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1CC94" w14:textId="4F53F517" w:rsidR="001C2931" w:rsidRPr="001C2931" w:rsidRDefault="00C66BA1" w:rsidP="001C2931">
      <w:pPr>
        <w:pStyle w:val="BATitle"/>
        <w:jc w:val="left"/>
      </w:pPr>
      <w:r>
        <w:t>Discovery</w:t>
      </w:r>
      <w:r w:rsidR="0014742F">
        <w:t xml:space="preserve"> and Optimization of DNA Gyrase and </w:t>
      </w:r>
      <w:r>
        <w:t>Topo</w:t>
      </w:r>
      <w:r w:rsidR="0014742F">
        <w:t>isomerase</w:t>
      </w:r>
      <w:r>
        <w:t xml:space="preserve"> IV Inhibitors with Potent Activity Against Fluoroquinolone-R</w:t>
      </w:r>
      <w:r w:rsidR="00307D78">
        <w:t>esistant Gram-positive Bacteria</w:t>
      </w:r>
    </w:p>
    <w:p w14:paraId="2AD22E19" w14:textId="1DD8D64F" w:rsidR="001C2931" w:rsidRPr="00014893" w:rsidRDefault="00014893" w:rsidP="001C2931">
      <w:pPr>
        <w:pStyle w:val="BCAuthorAddress"/>
        <w:jc w:val="left"/>
        <w:rPr>
          <w:i/>
        </w:rPr>
      </w:pPr>
      <w:r w:rsidRPr="00014893">
        <w:rPr>
          <w:i/>
        </w:rPr>
        <w:t>Guillaume Lapointe</w:t>
      </w:r>
      <w:r>
        <w:rPr>
          <w:i/>
        </w:rPr>
        <w:t>,</w:t>
      </w:r>
      <w:r w:rsidR="00642A4A" w:rsidRPr="005B62CB">
        <w:rPr>
          <w:rFonts w:ascii="Times New Roman" w:hAnsi="Times New Roman"/>
          <w:vertAlign w:val="superscript"/>
        </w:rPr>
        <w:t>†</w:t>
      </w:r>
      <w:r w:rsidR="00107ABB">
        <w:rPr>
          <w:i/>
        </w:rPr>
        <w:t>*</w:t>
      </w:r>
      <w:r w:rsidRPr="00014893">
        <w:rPr>
          <w:i/>
        </w:rPr>
        <w:t xml:space="preserve"> </w:t>
      </w:r>
      <w:r w:rsidR="00107ABB">
        <w:rPr>
          <w:i/>
        </w:rPr>
        <w:t>Colin K. Skepper,</w:t>
      </w:r>
      <w:r w:rsidR="00107ABB" w:rsidRPr="005B62CB">
        <w:rPr>
          <w:rFonts w:ascii="Times New Roman" w:hAnsi="Times New Roman"/>
          <w:vertAlign w:val="superscript"/>
        </w:rPr>
        <w:t>†</w:t>
      </w:r>
      <w:r w:rsidR="00107ABB">
        <w:rPr>
          <w:i/>
        </w:rPr>
        <w:t xml:space="preserve">* </w:t>
      </w:r>
      <w:r w:rsidR="0018333C" w:rsidRPr="00B17FE3">
        <w:rPr>
          <w:i/>
        </w:rPr>
        <w:t xml:space="preserve">Lauren </w:t>
      </w:r>
      <w:r w:rsidR="0018333C">
        <w:rPr>
          <w:i/>
        </w:rPr>
        <w:t>M. Holder,</w:t>
      </w:r>
      <w:r w:rsidR="0018333C" w:rsidRPr="005B62CB">
        <w:rPr>
          <w:rFonts w:ascii="Times New Roman" w:hAnsi="Times New Roman"/>
          <w:vertAlign w:val="superscript"/>
        </w:rPr>
        <w:t>†</w:t>
      </w:r>
      <w:r w:rsidR="0018333C">
        <w:rPr>
          <w:rFonts w:ascii="Times New Roman" w:hAnsi="Times New Roman"/>
          <w:vertAlign w:val="superscript"/>
        </w:rPr>
        <w:t xml:space="preserve"> </w:t>
      </w:r>
      <w:r w:rsidR="001C2931" w:rsidRPr="00014893">
        <w:rPr>
          <w:i/>
        </w:rPr>
        <w:t>Duncan Armstrong,</w:t>
      </w:r>
      <w:r w:rsidR="00E12C48" w:rsidRPr="001D590F">
        <w:rPr>
          <w:rFonts w:cs="Times"/>
          <w:vertAlign w:val="superscript"/>
        </w:rPr>
        <w:t>§</w:t>
      </w:r>
      <w:r w:rsidR="001C2931" w:rsidRPr="00014893">
        <w:rPr>
          <w:i/>
        </w:rPr>
        <w:t xml:space="preserve"> C</w:t>
      </w:r>
      <w:r w:rsidR="00D71305">
        <w:rPr>
          <w:i/>
        </w:rPr>
        <w:t>ornelia Bellamacina</w:t>
      </w:r>
      <w:r w:rsidR="001C2931" w:rsidRPr="00014893">
        <w:rPr>
          <w:i/>
        </w:rPr>
        <w:t>,</w:t>
      </w:r>
      <w:r w:rsidR="00642A4A" w:rsidRPr="005B62CB">
        <w:rPr>
          <w:rFonts w:ascii="Times New Roman" w:hAnsi="Times New Roman"/>
          <w:vertAlign w:val="superscript"/>
        </w:rPr>
        <w:t>†</w:t>
      </w:r>
      <w:r w:rsidR="008F0ED8">
        <w:rPr>
          <w:i/>
        </w:rPr>
        <w:t xml:space="preserve"> </w:t>
      </w:r>
      <w:r w:rsidR="0014766D" w:rsidRPr="00014893">
        <w:rPr>
          <w:i/>
        </w:rPr>
        <w:t>Johanne Blais,</w:t>
      </w:r>
      <w:r w:rsidR="0014766D" w:rsidRPr="005B62CB">
        <w:rPr>
          <w:rFonts w:ascii="Times New Roman" w:hAnsi="Times New Roman"/>
          <w:vertAlign w:val="superscript"/>
        </w:rPr>
        <w:t>†</w:t>
      </w:r>
      <w:r w:rsidR="0014766D" w:rsidRPr="00014893">
        <w:rPr>
          <w:i/>
        </w:rPr>
        <w:t xml:space="preserve"> </w:t>
      </w:r>
      <w:r w:rsidR="008F0ED8">
        <w:rPr>
          <w:i/>
        </w:rPr>
        <w:t>Dirksen Bussiere,</w:t>
      </w:r>
      <w:r w:rsidR="00642A4A" w:rsidRPr="005B62CB">
        <w:rPr>
          <w:rFonts w:ascii="Times New Roman" w:hAnsi="Times New Roman"/>
          <w:vertAlign w:val="superscript"/>
        </w:rPr>
        <w:t>†</w:t>
      </w:r>
      <w:r w:rsidR="001C2931" w:rsidRPr="00014893">
        <w:rPr>
          <w:i/>
        </w:rPr>
        <w:t xml:space="preserve"> Jianwei Bian,</w:t>
      </w:r>
      <w:r w:rsidR="00BF161E" w:rsidRPr="00BF161E">
        <w:rPr>
          <w:rFonts w:cs="Times"/>
          <w:i/>
          <w:vertAlign w:val="superscript"/>
        </w:rPr>
        <w:t>¶</w:t>
      </w:r>
      <w:r w:rsidR="001C2931" w:rsidRPr="00014893">
        <w:rPr>
          <w:i/>
        </w:rPr>
        <w:t xml:space="preserve"> Cody Cepura,</w:t>
      </w:r>
      <w:r w:rsidR="00642A4A" w:rsidRPr="005B62CB">
        <w:rPr>
          <w:rFonts w:ascii="Times New Roman" w:hAnsi="Times New Roman"/>
          <w:vertAlign w:val="superscript"/>
        </w:rPr>
        <w:t>†</w:t>
      </w:r>
      <w:r w:rsidR="001C2931" w:rsidRPr="00014893">
        <w:rPr>
          <w:i/>
        </w:rPr>
        <w:t xml:space="preserve"> Helen Chan,</w:t>
      </w:r>
      <w:r w:rsidR="00642A4A" w:rsidRPr="005B62CB">
        <w:rPr>
          <w:rFonts w:ascii="Times New Roman" w:hAnsi="Times New Roman"/>
          <w:vertAlign w:val="superscript"/>
        </w:rPr>
        <w:t>†</w:t>
      </w:r>
      <w:r w:rsidR="001C2931" w:rsidRPr="00014893">
        <w:rPr>
          <w:i/>
        </w:rPr>
        <w:t xml:space="preserve"> Charles</w:t>
      </w:r>
      <w:r w:rsidR="000F6D88">
        <w:rPr>
          <w:i/>
        </w:rPr>
        <w:t xml:space="preserve"> R.</w:t>
      </w:r>
      <w:r w:rsidR="001C2931" w:rsidRPr="00014893">
        <w:rPr>
          <w:i/>
        </w:rPr>
        <w:t xml:space="preserve"> Dean,</w:t>
      </w:r>
      <w:r w:rsidR="00642A4A" w:rsidRPr="005B62CB">
        <w:rPr>
          <w:rFonts w:ascii="Times New Roman" w:hAnsi="Times New Roman"/>
          <w:vertAlign w:val="superscript"/>
        </w:rPr>
        <w:t>†</w:t>
      </w:r>
      <w:r w:rsidR="00E12C48">
        <w:rPr>
          <w:i/>
        </w:rPr>
        <w:t xml:space="preserve"> </w:t>
      </w:r>
      <w:r w:rsidR="0014766D" w:rsidRPr="00014893">
        <w:rPr>
          <w:i/>
        </w:rPr>
        <w:t>Gianfranco De Pascale,</w:t>
      </w:r>
      <w:r w:rsidR="0014766D" w:rsidRPr="005B62CB">
        <w:rPr>
          <w:rFonts w:ascii="Times New Roman" w:hAnsi="Times New Roman"/>
          <w:vertAlign w:val="superscript"/>
        </w:rPr>
        <w:t>†</w:t>
      </w:r>
      <w:r w:rsidR="0014766D" w:rsidRPr="00014893">
        <w:rPr>
          <w:i/>
        </w:rPr>
        <w:t xml:space="preserve"> </w:t>
      </w:r>
      <w:r w:rsidR="003B1B86">
        <w:rPr>
          <w:i/>
        </w:rPr>
        <w:t>Bhavesh Dhumale,</w:t>
      </w:r>
      <w:r w:rsidR="003B1B86" w:rsidRPr="00930A78">
        <w:rPr>
          <w:vertAlign w:val="superscript"/>
        </w:rPr>
        <w:sym w:font="Symbol" w:char="F05E"/>
      </w:r>
      <w:r w:rsidR="003B1B86">
        <w:rPr>
          <w:i/>
        </w:rPr>
        <w:t xml:space="preserve"> </w:t>
      </w:r>
      <w:r w:rsidR="003F12AF">
        <w:rPr>
          <w:i/>
        </w:rPr>
        <w:t>L. Mark Fisher,</w:t>
      </w:r>
      <w:r w:rsidR="00A00888" w:rsidRPr="00A00888">
        <w:rPr>
          <w:rFonts w:cs="Times"/>
          <w:vertAlign w:val="superscript"/>
        </w:rPr>
        <w:sym w:font="Symbol" w:char="F023"/>
      </w:r>
      <w:r w:rsidR="00A00888">
        <w:rPr>
          <w:rFonts w:cs="Times"/>
        </w:rPr>
        <w:t xml:space="preserve"> </w:t>
      </w:r>
      <w:r w:rsidR="003B1B86">
        <w:rPr>
          <w:i/>
        </w:rPr>
        <w:t>Mangesh Fulsunder,</w:t>
      </w:r>
      <w:r w:rsidR="003B1B86" w:rsidRPr="00930A78">
        <w:rPr>
          <w:vertAlign w:val="superscript"/>
        </w:rPr>
        <w:sym w:font="Symbol" w:char="F05E"/>
      </w:r>
      <w:r w:rsidR="003B1B86">
        <w:rPr>
          <w:i/>
        </w:rPr>
        <w:t xml:space="preserve"> Bhavin Kantariya,</w:t>
      </w:r>
      <w:r w:rsidR="003B1B86" w:rsidRPr="00930A78">
        <w:rPr>
          <w:vertAlign w:val="superscript"/>
        </w:rPr>
        <w:sym w:font="Symbol" w:char="F05E"/>
      </w:r>
      <w:r w:rsidR="003B1B86">
        <w:rPr>
          <w:i/>
        </w:rPr>
        <w:t xml:space="preserve"> </w:t>
      </w:r>
      <w:r w:rsidR="001C2931" w:rsidRPr="00014893">
        <w:rPr>
          <w:i/>
        </w:rPr>
        <w:t>Julie Kim,</w:t>
      </w:r>
      <w:r w:rsidR="00642A4A" w:rsidRPr="005B62CB">
        <w:rPr>
          <w:rFonts w:ascii="Times New Roman" w:hAnsi="Times New Roman"/>
          <w:vertAlign w:val="superscript"/>
        </w:rPr>
        <w:t>†</w:t>
      </w:r>
      <w:r w:rsidR="001C2931" w:rsidRPr="00014893">
        <w:rPr>
          <w:i/>
        </w:rPr>
        <w:t xml:space="preserve"> Sean King,</w:t>
      </w:r>
      <w:r w:rsidR="00642A4A" w:rsidRPr="005B62CB">
        <w:rPr>
          <w:rFonts w:ascii="Times New Roman" w:hAnsi="Times New Roman"/>
          <w:vertAlign w:val="superscript"/>
        </w:rPr>
        <w:t>†</w:t>
      </w:r>
      <w:r w:rsidR="001C2931" w:rsidRPr="00014893">
        <w:rPr>
          <w:i/>
        </w:rPr>
        <w:t xml:space="preserve"> Lauren Kossy,</w:t>
      </w:r>
      <w:r w:rsidR="00642A4A" w:rsidRPr="005B62CB">
        <w:rPr>
          <w:rFonts w:ascii="Times New Roman" w:hAnsi="Times New Roman"/>
          <w:vertAlign w:val="superscript"/>
        </w:rPr>
        <w:t>†</w:t>
      </w:r>
      <w:r w:rsidR="001C2931" w:rsidRPr="00014893">
        <w:rPr>
          <w:i/>
        </w:rPr>
        <w:t xml:space="preserve"> </w:t>
      </w:r>
      <w:r w:rsidR="003B1B86">
        <w:rPr>
          <w:i/>
        </w:rPr>
        <w:t>Upendra Kulkarni,</w:t>
      </w:r>
      <w:r w:rsidR="003B1B86" w:rsidRPr="005B62CB">
        <w:rPr>
          <w:rFonts w:ascii="Times New Roman" w:hAnsi="Times New Roman"/>
          <w:vertAlign w:val="superscript"/>
        </w:rPr>
        <w:t>†</w:t>
      </w:r>
      <w:r w:rsidR="003B1B86" w:rsidRPr="00014893">
        <w:rPr>
          <w:i/>
        </w:rPr>
        <w:t xml:space="preserve"> </w:t>
      </w:r>
      <w:r w:rsidR="001C2931" w:rsidRPr="00014893">
        <w:rPr>
          <w:i/>
        </w:rPr>
        <w:t>Jay Lakshman,</w:t>
      </w:r>
      <w:r w:rsidR="00CB3E66" w:rsidRPr="00CB3E66">
        <w:rPr>
          <w:rFonts w:cs="Times"/>
          <w:vertAlign w:val="superscript"/>
        </w:rPr>
        <w:t>‡</w:t>
      </w:r>
      <w:r w:rsidR="001C2931" w:rsidRPr="00014893">
        <w:rPr>
          <w:i/>
        </w:rPr>
        <w:t xml:space="preserve"> Jennifer </w:t>
      </w:r>
      <w:r w:rsidR="00DF1D3E">
        <w:rPr>
          <w:i/>
        </w:rPr>
        <w:t xml:space="preserve">A. </w:t>
      </w:r>
      <w:r w:rsidR="001C2931" w:rsidRPr="00014893">
        <w:rPr>
          <w:i/>
        </w:rPr>
        <w:t>Leeds,</w:t>
      </w:r>
      <w:r w:rsidR="00642A4A" w:rsidRPr="005B62CB">
        <w:rPr>
          <w:rFonts w:ascii="Times New Roman" w:hAnsi="Times New Roman"/>
          <w:vertAlign w:val="superscript"/>
        </w:rPr>
        <w:t>†</w:t>
      </w:r>
      <w:r w:rsidR="001C2931" w:rsidRPr="00014893">
        <w:rPr>
          <w:i/>
        </w:rPr>
        <w:t xml:space="preserve"> Xiaolan Ling,</w:t>
      </w:r>
      <w:r w:rsidR="00BF161E" w:rsidRPr="00BF161E">
        <w:rPr>
          <w:rFonts w:cs="Times"/>
          <w:i/>
          <w:vertAlign w:val="superscript"/>
        </w:rPr>
        <w:t>¶</w:t>
      </w:r>
      <w:r w:rsidR="001C2931" w:rsidRPr="00014893">
        <w:rPr>
          <w:i/>
        </w:rPr>
        <w:t xml:space="preserve"> Anatoli Lvov,</w:t>
      </w:r>
      <w:r w:rsidR="00E12C48" w:rsidRPr="001D590F">
        <w:rPr>
          <w:rFonts w:cs="Times"/>
          <w:vertAlign w:val="superscript"/>
        </w:rPr>
        <w:t>§</w:t>
      </w:r>
      <w:r w:rsidR="001C2931" w:rsidRPr="00014893">
        <w:rPr>
          <w:i/>
        </w:rPr>
        <w:t xml:space="preserve"> Sylvia Ma,</w:t>
      </w:r>
      <w:r w:rsidR="00642A4A" w:rsidRPr="005B62CB">
        <w:rPr>
          <w:rFonts w:ascii="Times New Roman" w:hAnsi="Times New Roman"/>
          <w:vertAlign w:val="superscript"/>
        </w:rPr>
        <w:t>†</w:t>
      </w:r>
      <w:r w:rsidR="001C2931" w:rsidRPr="00014893">
        <w:rPr>
          <w:i/>
        </w:rPr>
        <w:t xml:space="preserve"> Swapnil Malekar,</w:t>
      </w:r>
      <w:r w:rsidR="00642A4A" w:rsidRPr="005B62CB">
        <w:rPr>
          <w:rFonts w:ascii="Times New Roman" w:hAnsi="Times New Roman"/>
          <w:vertAlign w:val="superscript"/>
        </w:rPr>
        <w:t>†</w:t>
      </w:r>
      <w:r w:rsidR="00DF3D77">
        <w:rPr>
          <w:i/>
        </w:rPr>
        <w:t xml:space="preserve"> </w:t>
      </w:r>
      <w:r w:rsidR="00DF3D77" w:rsidRPr="000E5E31">
        <w:rPr>
          <w:i/>
        </w:rPr>
        <w:t>David McKenney</w:t>
      </w:r>
      <w:r w:rsidR="00DF3D77">
        <w:rPr>
          <w:i/>
        </w:rPr>
        <w:t>,</w:t>
      </w:r>
      <w:r w:rsidR="00642A4A" w:rsidRPr="005B62CB">
        <w:rPr>
          <w:rFonts w:ascii="Times New Roman" w:hAnsi="Times New Roman"/>
          <w:vertAlign w:val="superscript"/>
        </w:rPr>
        <w:t>†</w:t>
      </w:r>
      <w:r w:rsidR="001C2931" w:rsidRPr="00014893">
        <w:rPr>
          <w:i/>
        </w:rPr>
        <w:t xml:space="preserve"> Wosenu Mergo,</w:t>
      </w:r>
      <w:r w:rsidR="00642A4A" w:rsidRPr="005B62CB">
        <w:rPr>
          <w:rFonts w:ascii="Times New Roman" w:hAnsi="Times New Roman"/>
          <w:vertAlign w:val="superscript"/>
        </w:rPr>
        <w:t>†</w:t>
      </w:r>
      <w:r w:rsidR="00DE439F">
        <w:rPr>
          <w:i/>
        </w:rPr>
        <w:t xml:space="preserve"> Louis Metzger</w:t>
      </w:r>
      <w:r w:rsidR="001C2931" w:rsidRPr="00014893">
        <w:rPr>
          <w:i/>
        </w:rPr>
        <w:t>,</w:t>
      </w:r>
      <w:r w:rsidR="00642A4A" w:rsidRPr="005B62CB">
        <w:rPr>
          <w:rFonts w:ascii="Times New Roman" w:hAnsi="Times New Roman"/>
          <w:vertAlign w:val="superscript"/>
        </w:rPr>
        <w:t>†</w:t>
      </w:r>
      <w:r w:rsidR="001C2931" w:rsidRPr="00014893">
        <w:rPr>
          <w:i/>
        </w:rPr>
        <w:t xml:space="preserve"> </w:t>
      </w:r>
      <w:r w:rsidR="003B1B86">
        <w:rPr>
          <w:i/>
        </w:rPr>
        <w:t>Keshav Mhaske,</w:t>
      </w:r>
      <w:r w:rsidR="003B1B86" w:rsidRPr="00930A78">
        <w:rPr>
          <w:vertAlign w:val="superscript"/>
        </w:rPr>
        <w:sym w:font="Symbol" w:char="F05E"/>
      </w:r>
      <w:r w:rsidR="003B1B86">
        <w:rPr>
          <w:vertAlign w:val="superscript"/>
        </w:rPr>
        <w:t xml:space="preserve"> </w:t>
      </w:r>
      <w:r w:rsidR="001C2931" w:rsidRPr="00014893">
        <w:rPr>
          <w:i/>
        </w:rPr>
        <w:t>Heinz</w:t>
      </w:r>
      <w:r w:rsidR="00A33B75">
        <w:rPr>
          <w:i/>
        </w:rPr>
        <w:t xml:space="preserve"> E.</w:t>
      </w:r>
      <w:r w:rsidR="001C2931" w:rsidRPr="00014893">
        <w:rPr>
          <w:i/>
        </w:rPr>
        <w:t xml:space="preserve"> Moser,</w:t>
      </w:r>
      <w:r w:rsidR="00642A4A" w:rsidRPr="005B62CB">
        <w:rPr>
          <w:rFonts w:ascii="Times New Roman" w:hAnsi="Times New Roman"/>
          <w:vertAlign w:val="superscript"/>
        </w:rPr>
        <w:t>†</w:t>
      </w:r>
      <w:r w:rsidR="001C2931" w:rsidRPr="00014893">
        <w:rPr>
          <w:i/>
        </w:rPr>
        <w:t xml:space="preserve"> Mina Mostafavi,</w:t>
      </w:r>
      <w:r w:rsidR="00642A4A" w:rsidRPr="005B62CB">
        <w:rPr>
          <w:rFonts w:ascii="Times New Roman" w:hAnsi="Times New Roman"/>
          <w:vertAlign w:val="superscript"/>
        </w:rPr>
        <w:t>†</w:t>
      </w:r>
      <w:r w:rsidR="001C2931" w:rsidRPr="00014893">
        <w:rPr>
          <w:i/>
        </w:rPr>
        <w:t xml:space="preserve"> </w:t>
      </w:r>
      <w:r w:rsidR="003B1B86">
        <w:rPr>
          <w:i/>
        </w:rPr>
        <w:t>Sunil Namballa,</w:t>
      </w:r>
      <w:r w:rsidR="003B1B86" w:rsidRPr="00930A78">
        <w:rPr>
          <w:vertAlign w:val="superscript"/>
        </w:rPr>
        <w:sym w:font="Symbol" w:char="F05E"/>
      </w:r>
      <w:r w:rsidR="003B1B86">
        <w:rPr>
          <w:vertAlign w:val="superscript"/>
        </w:rPr>
        <w:t xml:space="preserve"> </w:t>
      </w:r>
      <w:r w:rsidR="001C2931" w:rsidRPr="00014893">
        <w:rPr>
          <w:i/>
        </w:rPr>
        <w:t>Jonas Noeske,</w:t>
      </w:r>
      <w:r w:rsidR="00642A4A" w:rsidRPr="005B62CB">
        <w:rPr>
          <w:rFonts w:ascii="Times New Roman" w:hAnsi="Times New Roman"/>
          <w:vertAlign w:val="superscript"/>
        </w:rPr>
        <w:t>†</w:t>
      </w:r>
      <w:r w:rsidR="001C2931" w:rsidRPr="00014893">
        <w:rPr>
          <w:i/>
        </w:rPr>
        <w:t xml:space="preserve"> Colin Osborne,</w:t>
      </w:r>
      <w:r w:rsidR="00642A4A" w:rsidRPr="005B62CB">
        <w:rPr>
          <w:rFonts w:ascii="Times New Roman" w:hAnsi="Times New Roman"/>
          <w:vertAlign w:val="superscript"/>
        </w:rPr>
        <w:t>†</w:t>
      </w:r>
      <w:r w:rsidR="001C2931" w:rsidRPr="00014893">
        <w:rPr>
          <w:i/>
        </w:rPr>
        <w:t xml:space="preserve"> </w:t>
      </w:r>
      <w:r w:rsidR="003B1B86">
        <w:rPr>
          <w:i/>
        </w:rPr>
        <w:t>Ashish Patel,</w:t>
      </w:r>
      <w:r w:rsidR="003B1B86" w:rsidRPr="00930A78">
        <w:rPr>
          <w:vertAlign w:val="superscript"/>
        </w:rPr>
        <w:sym w:font="Symbol" w:char="F05E"/>
      </w:r>
      <w:r w:rsidR="003B1B86">
        <w:rPr>
          <w:i/>
        </w:rPr>
        <w:t xml:space="preserve"> Darshit Patel,</w:t>
      </w:r>
      <w:r w:rsidR="003B1B86" w:rsidRPr="00930A78">
        <w:rPr>
          <w:vertAlign w:val="superscript"/>
        </w:rPr>
        <w:sym w:font="Symbol" w:char="F05E"/>
      </w:r>
      <w:r w:rsidR="003B1B86">
        <w:rPr>
          <w:i/>
        </w:rPr>
        <w:t xml:space="preserve"> Tushar Patel,</w:t>
      </w:r>
      <w:r w:rsidR="003B1B86" w:rsidRPr="00930A78">
        <w:rPr>
          <w:vertAlign w:val="superscript"/>
        </w:rPr>
        <w:sym w:font="Symbol" w:char="F05E"/>
      </w:r>
      <w:r w:rsidR="003B1B86">
        <w:rPr>
          <w:vertAlign w:val="superscript"/>
        </w:rPr>
        <w:t xml:space="preserve"> </w:t>
      </w:r>
      <w:r w:rsidR="005D5431" w:rsidRPr="00353791">
        <w:rPr>
          <w:i/>
        </w:rPr>
        <w:t>Philippe Piechon,</w:t>
      </w:r>
      <w:r w:rsidR="005D5431" w:rsidRPr="00353791">
        <w:rPr>
          <w:vertAlign w:val="superscript"/>
        </w:rPr>
        <w:sym w:font="Symbol" w:char="F0A5"/>
      </w:r>
      <w:r w:rsidR="005D5431">
        <w:t xml:space="preserve"> </w:t>
      </w:r>
      <w:r w:rsidR="001C2931" w:rsidRPr="00014893">
        <w:rPr>
          <w:i/>
        </w:rPr>
        <w:t>Valery Polyakov,</w:t>
      </w:r>
      <w:r w:rsidR="00642A4A" w:rsidRPr="005B62CB">
        <w:rPr>
          <w:rFonts w:ascii="Times New Roman" w:hAnsi="Times New Roman"/>
          <w:vertAlign w:val="superscript"/>
        </w:rPr>
        <w:t>†</w:t>
      </w:r>
      <w:r w:rsidR="001C2931" w:rsidRPr="00014893">
        <w:rPr>
          <w:i/>
        </w:rPr>
        <w:t xml:space="preserve"> </w:t>
      </w:r>
      <w:r w:rsidR="003B1B86">
        <w:rPr>
          <w:i/>
        </w:rPr>
        <w:t>Krunal Prajapati,</w:t>
      </w:r>
      <w:r w:rsidR="003B1B86" w:rsidRPr="00930A78">
        <w:rPr>
          <w:vertAlign w:val="superscript"/>
        </w:rPr>
        <w:sym w:font="Symbol" w:char="F05E"/>
      </w:r>
      <w:r w:rsidR="003B1B86">
        <w:rPr>
          <w:i/>
        </w:rPr>
        <w:t xml:space="preserve"> </w:t>
      </w:r>
      <w:r w:rsidR="00E32544">
        <w:rPr>
          <w:i/>
        </w:rPr>
        <w:t>Katherine</w:t>
      </w:r>
      <w:r w:rsidR="00231A68">
        <w:rPr>
          <w:i/>
        </w:rPr>
        <w:t xml:space="preserve"> R.</w:t>
      </w:r>
      <w:r w:rsidR="001C2931" w:rsidRPr="00014893">
        <w:rPr>
          <w:i/>
        </w:rPr>
        <w:t xml:space="preserve"> Prosen,</w:t>
      </w:r>
      <w:r w:rsidR="00642A4A" w:rsidRPr="005B62CB">
        <w:rPr>
          <w:rFonts w:ascii="Times New Roman" w:hAnsi="Times New Roman"/>
          <w:vertAlign w:val="superscript"/>
        </w:rPr>
        <w:t>†</w:t>
      </w:r>
      <w:r w:rsidR="001C2931" w:rsidRPr="00014893">
        <w:rPr>
          <w:i/>
        </w:rPr>
        <w:t xml:space="preserve"> </w:t>
      </w:r>
      <w:r w:rsidR="0031069A">
        <w:rPr>
          <w:i/>
        </w:rPr>
        <w:t>Folkert Reck,</w:t>
      </w:r>
      <w:r w:rsidR="0031069A" w:rsidRPr="005B62CB">
        <w:rPr>
          <w:rFonts w:ascii="Times New Roman" w:hAnsi="Times New Roman"/>
          <w:vertAlign w:val="superscript"/>
        </w:rPr>
        <w:t>†</w:t>
      </w:r>
      <w:r w:rsidR="0031069A">
        <w:rPr>
          <w:i/>
        </w:rPr>
        <w:t xml:space="preserve"> </w:t>
      </w:r>
      <w:r w:rsidR="001C2931" w:rsidRPr="00014893">
        <w:rPr>
          <w:i/>
        </w:rPr>
        <w:t>Daryl</w:t>
      </w:r>
      <w:r w:rsidR="00140B76">
        <w:rPr>
          <w:i/>
        </w:rPr>
        <w:t xml:space="preserve"> L.</w:t>
      </w:r>
      <w:r w:rsidR="001C2931" w:rsidRPr="00014893">
        <w:rPr>
          <w:i/>
        </w:rPr>
        <w:t xml:space="preserve"> Richie,</w:t>
      </w:r>
      <w:r w:rsidR="00642A4A" w:rsidRPr="005B62CB">
        <w:rPr>
          <w:rFonts w:ascii="Times New Roman" w:hAnsi="Times New Roman"/>
          <w:vertAlign w:val="superscript"/>
        </w:rPr>
        <w:t>†</w:t>
      </w:r>
      <w:r w:rsidR="001C2931" w:rsidRPr="00014893">
        <w:rPr>
          <w:i/>
        </w:rPr>
        <w:t xml:space="preserve"> </w:t>
      </w:r>
      <w:r w:rsidR="003F12AF">
        <w:rPr>
          <w:i/>
        </w:rPr>
        <w:t>Mark R. Sanderson,</w:t>
      </w:r>
      <w:r w:rsidR="00A00888">
        <w:rPr>
          <w:rFonts w:cs="Times"/>
          <w:vertAlign w:val="superscript"/>
        </w:rPr>
        <w:t>‖</w:t>
      </w:r>
      <w:r w:rsidR="003F12AF">
        <w:rPr>
          <w:i/>
        </w:rPr>
        <w:t xml:space="preserve"> </w:t>
      </w:r>
      <w:r w:rsidR="003B1B86">
        <w:rPr>
          <w:i/>
        </w:rPr>
        <w:t>Shailesh Satasia,</w:t>
      </w:r>
      <w:r w:rsidR="003B1B86" w:rsidRPr="00930A78">
        <w:rPr>
          <w:vertAlign w:val="superscript"/>
        </w:rPr>
        <w:sym w:font="Symbol" w:char="F05E"/>
      </w:r>
      <w:r w:rsidR="003B1B86">
        <w:rPr>
          <w:i/>
        </w:rPr>
        <w:t xml:space="preserve"> Bhautik Savani,</w:t>
      </w:r>
      <w:r w:rsidR="003B1B86" w:rsidRPr="00930A78">
        <w:rPr>
          <w:vertAlign w:val="superscript"/>
        </w:rPr>
        <w:sym w:font="Symbol" w:char="F05E"/>
      </w:r>
      <w:r w:rsidR="003B1B86">
        <w:rPr>
          <w:vertAlign w:val="superscript"/>
        </w:rPr>
        <w:t xml:space="preserve"> </w:t>
      </w:r>
      <w:r w:rsidR="003F12AF" w:rsidRPr="003F12AF">
        <w:rPr>
          <w:i/>
        </w:rPr>
        <w:t>Jogitha Selvarajah,</w:t>
      </w:r>
      <w:r w:rsidR="00A00888" w:rsidRPr="00A00888">
        <w:rPr>
          <w:rFonts w:cs="Times"/>
          <w:vertAlign w:val="superscript"/>
        </w:rPr>
        <w:sym w:font="Symbol" w:char="F023"/>
      </w:r>
      <w:r w:rsidR="003F12AF">
        <w:t xml:space="preserve"> </w:t>
      </w:r>
      <w:r w:rsidR="001C2931" w:rsidRPr="00014893">
        <w:rPr>
          <w:i/>
        </w:rPr>
        <w:t>Vijay Sethuraman,</w:t>
      </w:r>
      <w:r w:rsidR="00642A4A" w:rsidRPr="005B62CB">
        <w:rPr>
          <w:rFonts w:ascii="Times New Roman" w:hAnsi="Times New Roman"/>
          <w:vertAlign w:val="superscript"/>
        </w:rPr>
        <w:t>†</w:t>
      </w:r>
      <w:r w:rsidR="00140B76">
        <w:rPr>
          <w:i/>
        </w:rPr>
        <w:t xml:space="preserve"> </w:t>
      </w:r>
      <w:r w:rsidR="001C2931" w:rsidRPr="00014893">
        <w:rPr>
          <w:i/>
        </w:rPr>
        <w:t>Wei Shu</w:t>
      </w:r>
      <w:r>
        <w:rPr>
          <w:i/>
        </w:rPr>
        <w:t>,</w:t>
      </w:r>
      <w:r w:rsidR="00642A4A" w:rsidRPr="005B62CB">
        <w:rPr>
          <w:rFonts w:ascii="Times New Roman" w:hAnsi="Times New Roman"/>
          <w:vertAlign w:val="superscript"/>
        </w:rPr>
        <w:t>†</w:t>
      </w:r>
      <w:r w:rsidR="003978A3">
        <w:rPr>
          <w:i/>
        </w:rPr>
        <w:t xml:space="preserve"> </w:t>
      </w:r>
      <w:r w:rsidR="001C2931" w:rsidRPr="00014893">
        <w:rPr>
          <w:i/>
        </w:rPr>
        <w:t>Kyuto Tashiro,</w:t>
      </w:r>
      <w:r w:rsidR="00642A4A" w:rsidRPr="005B62CB">
        <w:rPr>
          <w:rFonts w:ascii="Times New Roman" w:hAnsi="Times New Roman"/>
          <w:vertAlign w:val="superscript"/>
        </w:rPr>
        <w:t>†</w:t>
      </w:r>
      <w:r w:rsidR="001C2931" w:rsidRPr="00014893">
        <w:rPr>
          <w:i/>
        </w:rPr>
        <w:t xml:space="preserve"> Katherine</w:t>
      </w:r>
      <w:r w:rsidR="008D43BB">
        <w:rPr>
          <w:i/>
        </w:rPr>
        <w:t xml:space="preserve"> V.</w:t>
      </w:r>
      <w:r w:rsidR="001C2931" w:rsidRPr="00014893">
        <w:rPr>
          <w:i/>
        </w:rPr>
        <w:t xml:space="preserve"> Thompson,</w:t>
      </w:r>
      <w:r w:rsidR="00642A4A" w:rsidRPr="005B62CB">
        <w:rPr>
          <w:rFonts w:ascii="Times New Roman" w:hAnsi="Times New Roman"/>
          <w:vertAlign w:val="superscript"/>
        </w:rPr>
        <w:t>†</w:t>
      </w:r>
      <w:r w:rsidR="001C2931" w:rsidRPr="00014893">
        <w:rPr>
          <w:i/>
        </w:rPr>
        <w:t xml:space="preserve"> </w:t>
      </w:r>
      <w:r w:rsidR="003B1B86">
        <w:rPr>
          <w:i/>
        </w:rPr>
        <w:t>Krishniah Vaarla,</w:t>
      </w:r>
      <w:r w:rsidR="003B1B86" w:rsidRPr="00930A78">
        <w:rPr>
          <w:vertAlign w:val="superscript"/>
        </w:rPr>
        <w:sym w:font="Symbol" w:char="F05E"/>
      </w:r>
      <w:r w:rsidR="003B1B86">
        <w:rPr>
          <w:vertAlign w:val="superscript"/>
        </w:rPr>
        <w:t xml:space="preserve"> </w:t>
      </w:r>
      <w:r w:rsidR="003B1B86">
        <w:rPr>
          <w:i/>
        </w:rPr>
        <w:t>Lakhan Vala,</w:t>
      </w:r>
      <w:r w:rsidR="003B1B86" w:rsidRPr="00930A78">
        <w:rPr>
          <w:vertAlign w:val="superscript"/>
        </w:rPr>
        <w:sym w:font="Symbol" w:char="F05E"/>
      </w:r>
      <w:r w:rsidR="003B1B86">
        <w:rPr>
          <w:i/>
        </w:rPr>
        <w:t xml:space="preserve"> </w:t>
      </w:r>
      <w:r w:rsidR="003F12AF">
        <w:rPr>
          <w:i/>
        </w:rPr>
        <w:t>Dennis A. Veselkov,</w:t>
      </w:r>
      <w:r w:rsidR="00A00888">
        <w:rPr>
          <w:rFonts w:cs="Times"/>
          <w:vertAlign w:val="superscript"/>
        </w:rPr>
        <w:t>‖</w:t>
      </w:r>
      <w:r w:rsidR="003F12AF">
        <w:rPr>
          <w:i/>
        </w:rPr>
        <w:t xml:space="preserve"> </w:t>
      </w:r>
      <w:r w:rsidR="001C2931" w:rsidRPr="00014893">
        <w:rPr>
          <w:i/>
        </w:rPr>
        <w:t>Jason Vo,</w:t>
      </w:r>
      <w:r w:rsidR="00642A4A" w:rsidRPr="005B62CB">
        <w:rPr>
          <w:rFonts w:ascii="Times New Roman" w:hAnsi="Times New Roman"/>
          <w:vertAlign w:val="superscript"/>
        </w:rPr>
        <w:t>†</w:t>
      </w:r>
      <w:r w:rsidR="001C2931" w:rsidRPr="00014893">
        <w:rPr>
          <w:i/>
        </w:rPr>
        <w:t xml:space="preserve"> </w:t>
      </w:r>
      <w:r w:rsidR="003B1B86">
        <w:rPr>
          <w:i/>
        </w:rPr>
        <w:t>Bhavesh Vora,</w:t>
      </w:r>
      <w:r w:rsidR="003B1B86" w:rsidRPr="00930A78">
        <w:rPr>
          <w:vertAlign w:val="superscript"/>
        </w:rPr>
        <w:sym w:font="Symbol" w:char="F05E"/>
      </w:r>
      <w:r w:rsidR="003B1B86">
        <w:rPr>
          <w:vertAlign w:val="superscript"/>
        </w:rPr>
        <w:t xml:space="preserve"> </w:t>
      </w:r>
      <w:r w:rsidR="005D5431">
        <w:rPr>
          <w:i/>
        </w:rPr>
        <w:t xml:space="preserve">Trixie </w:t>
      </w:r>
      <w:r w:rsidR="005D5431" w:rsidRPr="005D5431">
        <w:rPr>
          <w:i/>
        </w:rPr>
        <w:t>Wagner</w:t>
      </w:r>
      <w:r w:rsidR="005D5431" w:rsidRPr="00353791">
        <w:rPr>
          <w:i/>
        </w:rPr>
        <w:t>,</w:t>
      </w:r>
      <w:r w:rsidR="005D5431" w:rsidRPr="00DC578D">
        <w:rPr>
          <w:vertAlign w:val="superscript"/>
        </w:rPr>
        <w:sym w:font="Symbol" w:char="F0A5"/>
      </w:r>
      <w:r w:rsidR="005D5431">
        <w:t xml:space="preserve"> </w:t>
      </w:r>
      <w:r w:rsidR="00F245C4">
        <w:rPr>
          <w:i/>
        </w:rPr>
        <w:t>Laura Wedel</w:t>
      </w:r>
      <w:r w:rsidR="00F245C4" w:rsidRPr="00014893">
        <w:rPr>
          <w:i/>
        </w:rPr>
        <w:t>,</w:t>
      </w:r>
      <w:r w:rsidR="00F245C4" w:rsidRPr="005B62CB">
        <w:rPr>
          <w:rFonts w:ascii="Times New Roman" w:hAnsi="Times New Roman"/>
          <w:vertAlign w:val="superscript"/>
        </w:rPr>
        <w:t>†</w:t>
      </w:r>
      <w:r w:rsidR="00F245C4">
        <w:rPr>
          <w:rFonts w:ascii="Times New Roman" w:hAnsi="Times New Roman"/>
          <w:vertAlign w:val="superscript"/>
        </w:rPr>
        <w:t xml:space="preserve"> </w:t>
      </w:r>
      <w:r w:rsidR="001C2931" w:rsidRPr="00353791">
        <w:rPr>
          <w:i/>
        </w:rPr>
        <w:t>Sarah</w:t>
      </w:r>
      <w:r w:rsidR="00107B35">
        <w:rPr>
          <w:i/>
        </w:rPr>
        <w:t xml:space="preserve"> L.</w:t>
      </w:r>
      <w:r w:rsidR="001C2931" w:rsidRPr="00014893">
        <w:rPr>
          <w:i/>
        </w:rPr>
        <w:t xml:space="preserve"> Williams,</w:t>
      </w:r>
      <w:r w:rsidR="00642A4A" w:rsidRPr="005B62CB">
        <w:rPr>
          <w:rFonts w:ascii="Times New Roman" w:hAnsi="Times New Roman"/>
          <w:vertAlign w:val="superscript"/>
        </w:rPr>
        <w:t>†</w:t>
      </w:r>
      <w:r w:rsidR="001C2931" w:rsidRPr="00014893">
        <w:rPr>
          <w:i/>
        </w:rPr>
        <w:t xml:space="preserve"> Satya Yendluri,</w:t>
      </w:r>
      <w:r w:rsidR="00642A4A" w:rsidRPr="005B62CB">
        <w:rPr>
          <w:rFonts w:ascii="Times New Roman" w:hAnsi="Times New Roman"/>
          <w:vertAlign w:val="superscript"/>
        </w:rPr>
        <w:t>†</w:t>
      </w:r>
      <w:r w:rsidR="001C2931" w:rsidRPr="00014893">
        <w:rPr>
          <w:i/>
        </w:rPr>
        <w:t xml:space="preserve"> Qin Yue,</w:t>
      </w:r>
      <w:r w:rsidR="00642A4A" w:rsidRPr="005B62CB">
        <w:rPr>
          <w:rFonts w:ascii="Times New Roman" w:hAnsi="Times New Roman"/>
          <w:vertAlign w:val="superscript"/>
        </w:rPr>
        <w:t>†</w:t>
      </w:r>
      <w:r w:rsidR="001C2931" w:rsidRPr="00014893">
        <w:rPr>
          <w:i/>
        </w:rPr>
        <w:t xml:space="preserve"> Aregahegn Yifru</w:t>
      </w:r>
      <w:r>
        <w:rPr>
          <w:i/>
        </w:rPr>
        <w:t>,</w:t>
      </w:r>
      <w:r w:rsidR="00642A4A" w:rsidRPr="005B62CB">
        <w:rPr>
          <w:rFonts w:ascii="Times New Roman" w:hAnsi="Times New Roman"/>
          <w:vertAlign w:val="superscript"/>
        </w:rPr>
        <w:t>†</w:t>
      </w:r>
      <w:r w:rsidR="00432F36">
        <w:rPr>
          <w:i/>
        </w:rPr>
        <w:t xml:space="preserve"> Yong Zhang,</w:t>
      </w:r>
      <w:r w:rsidR="00BF161E" w:rsidRPr="00BF161E">
        <w:rPr>
          <w:rFonts w:cs="Times"/>
          <w:i/>
          <w:vertAlign w:val="superscript"/>
        </w:rPr>
        <w:t>¶</w:t>
      </w:r>
      <w:r>
        <w:rPr>
          <w:i/>
        </w:rPr>
        <w:t xml:space="preserve"> and </w:t>
      </w:r>
      <w:r w:rsidRPr="00014893">
        <w:rPr>
          <w:i/>
        </w:rPr>
        <w:t>Alexey Rivkin</w:t>
      </w:r>
      <w:r w:rsidR="003978A3" w:rsidRPr="003978A3">
        <w:rPr>
          <w:rFonts w:ascii="Times New Roman" w:hAnsi="Times New Roman"/>
          <w:vertAlign w:val="superscript"/>
        </w:rPr>
        <w:t>†</w:t>
      </w:r>
    </w:p>
    <w:p w14:paraId="7CF51181" w14:textId="62A1F666" w:rsidR="00BF161E" w:rsidRDefault="00BF161E" w:rsidP="00BF161E">
      <w:pPr>
        <w:pStyle w:val="BCAuthorAddress"/>
        <w:jc w:val="left"/>
      </w:pPr>
      <w:r w:rsidRPr="005B62CB">
        <w:rPr>
          <w:rFonts w:ascii="Times New Roman" w:hAnsi="Times New Roman"/>
          <w:vertAlign w:val="superscript"/>
        </w:rPr>
        <w:lastRenderedPageBreak/>
        <w:t>†</w:t>
      </w:r>
      <w:r w:rsidRPr="00B5609F">
        <w:t>Novartis Inst</w:t>
      </w:r>
      <w:r w:rsidR="00AC1A61">
        <w:t>itutes for BioM</w:t>
      </w:r>
      <w:r>
        <w:t>edical Research</w:t>
      </w:r>
      <w:r w:rsidRPr="00B5609F">
        <w:t xml:space="preserve">, Emeryville, California 94608, United States </w:t>
      </w:r>
    </w:p>
    <w:p w14:paraId="60AD6E5C" w14:textId="7C396BE7" w:rsidR="00BF161E" w:rsidRDefault="00BF161E" w:rsidP="00BF161E">
      <w:pPr>
        <w:pStyle w:val="BCAuthorAddress"/>
        <w:jc w:val="left"/>
      </w:pPr>
      <w:r w:rsidRPr="001D590F">
        <w:rPr>
          <w:rFonts w:cs="Times"/>
          <w:vertAlign w:val="superscript"/>
        </w:rPr>
        <w:t>§</w:t>
      </w:r>
      <w:r w:rsidRPr="00B5609F">
        <w:t>Novartis Inst</w:t>
      </w:r>
      <w:r w:rsidR="00AC1A61">
        <w:t>itutes for BioM</w:t>
      </w:r>
      <w:r>
        <w:t>edical Research</w:t>
      </w:r>
      <w:r w:rsidRPr="00B5609F">
        <w:t xml:space="preserve">, </w:t>
      </w:r>
      <w:r>
        <w:t>Cambridge,</w:t>
      </w:r>
      <w:r w:rsidRPr="00B5609F">
        <w:t xml:space="preserve"> </w:t>
      </w:r>
      <w:r>
        <w:t>Massachusetts 02139</w:t>
      </w:r>
      <w:r w:rsidRPr="00B5609F">
        <w:t xml:space="preserve">, United States </w:t>
      </w:r>
    </w:p>
    <w:p w14:paraId="26D01C9D" w14:textId="0337A312" w:rsidR="00BF161E" w:rsidRDefault="00BF161E" w:rsidP="00BF161E">
      <w:pPr>
        <w:pStyle w:val="BIEmailAddress"/>
      </w:pPr>
      <w:r w:rsidRPr="00BF161E">
        <w:rPr>
          <w:rFonts w:cs="Times"/>
          <w:i/>
          <w:vertAlign w:val="superscript"/>
        </w:rPr>
        <w:t>¶</w:t>
      </w:r>
      <w:r>
        <w:rPr>
          <w:rFonts w:cs="Times"/>
          <w:i/>
          <w:vertAlign w:val="superscript"/>
        </w:rPr>
        <w:t xml:space="preserve"> </w:t>
      </w:r>
      <w:r>
        <w:rPr>
          <w:rFonts w:cs="Times"/>
        </w:rPr>
        <w:t>Novartis Global Drug Development</w:t>
      </w:r>
      <w:r w:rsidRPr="00B5609F">
        <w:t>,</w:t>
      </w:r>
      <w:r>
        <w:t xml:space="preserve"> </w:t>
      </w:r>
      <w:r w:rsidR="00CB3E66">
        <w:t xml:space="preserve">Pudong, </w:t>
      </w:r>
      <w:r>
        <w:t>Shanghai</w:t>
      </w:r>
      <w:r w:rsidR="00CB3E66">
        <w:t xml:space="preserve"> 201203, China</w:t>
      </w:r>
    </w:p>
    <w:p w14:paraId="5C4B3035" w14:textId="66929D86" w:rsidR="00CB3E66" w:rsidRDefault="00CB3E66" w:rsidP="00CB3E66">
      <w:pPr>
        <w:pStyle w:val="AIReceivedDate"/>
        <w:rPr>
          <w:b w:val="0"/>
        </w:rPr>
      </w:pPr>
      <w:r w:rsidRPr="00CB3E66">
        <w:rPr>
          <w:rFonts w:cs="Times"/>
          <w:vertAlign w:val="superscript"/>
        </w:rPr>
        <w:t>‡</w:t>
      </w:r>
      <w:r>
        <w:rPr>
          <w:rFonts w:cs="Times"/>
          <w:vertAlign w:val="superscript"/>
        </w:rPr>
        <w:t xml:space="preserve"> </w:t>
      </w:r>
      <w:r w:rsidRPr="00CB3E66">
        <w:rPr>
          <w:rFonts w:cs="Times"/>
          <w:b w:val="0"/>
        </w:rPr>
        <w:t>Novartis Global Drug Development</w:t>
      </w:r>
      <w:r w:rsidRPr="00CB3E66">
        <w:rPr>
          <w:b w:val="0"/>
        </w:rPr>
        <w:t xml:space="preserve">, </w:t>
      </w:r>
      <w:r>
        <w:rPr>
          <w:b w:val="0"/>
        </w:rPr>
        <w:t>East Hanover, New Jersey</w:t>
      </w:r>
      <w:r w:rsidRPr="00CB3E66">
        <w:rPr>
          <w:b w:val="0"/>
        </w:rPr>
        <w:t xml:space="preserve"> </w:t>
      </w:r>
      <w:r>
        <w:rPr>
          <w:b w:val="0"/>
        </w:rPr>
        <w:t>07936</w:t>
      </w:r>
      <w:r w:rsidRPr="00CB3E66">
        <w:rPr>
          <w:b w:val="0"/>
        </w:rPr>
        <w:t xml:space="preserve">, </w:t>
      </w:r>
      <w:r>
        <w:rPr>
          <w:b w:val="0"/>
        </w:rPr>
        <w:t>United States</w:t>
      </w:r>
    </w:p>
    <w:p w14:paraId="21B2114C" w14:textId="6465C9AB" w:rsidR="005D5431" w:rsidRPr="005D5431" w:rsidRDefault="005D5431" w:rsidP="00353791">
      <w:pPr>
        <w:pStyle w:val="BDAbstract"/>
      </w:pPr>
      <w:r w:rsidRPr="00DC578D">
        <w:rPr>
          <w:vertAlign w:val="superscript"/>
        </w:rPr>
        <w:sym w:font="Symbol" w:char="F0A5"/>
      </w:r>
      <w:r>
        <w:rPr>
          <w:vertAlign w:val="superscript"/>
        </w:rPr>
        <w:t xml:space="preserve"> </w:t>
      </w:r>
      <w:r>
        <w:rPr>
          <w:rFonts w:cs="Times"/>
        </w:rPr>
        <w:t xml:space="preserve">Novartis </w:t>
      </w:r>
      <w:r w:rsidRPr="00B5609F">
        <w:t>Inst</w:t>
      </w:r>
      <w:r>
        <w:t>itutes for BioMedical Research, 4002 Basel, Switzerland</w:t>
      </w:r>
    </w:p>
    <w:p w14:paraId="786F99DB" w14:textId="355D9D15" w:rsidR="00BF161E" w:rsidRDefault="00BF161E" w:rsidP="00BF161E">
      <w:pPr>
        <w:pStyle w:val="BIEmailAddress"/>
        <w:rPr>
          <w:lang w:val="en-IN"/>
        </w:rPr>
      </w:pPr>
      <w:r w:rsidRPr="00930A78">
        <w:rPr>
          <w:vertAlign w:val="superscript"/>
        </w:rPr>
        <w:sym w:font="Symbol" w:char="F05E"/>
      </w:r>
      <w:r>
        <w:t xml:space="preserve"> </w:t>
      </w:r>
      <w:r w:rsidR="00E32544">
        <w:rPr>
          <w:lang w:val="en-IN"/>
        </w:rPr>
        <w:t>Piramal Discovery Solutions, Pharmaceutical Special Economic Zone, Sarkhej Bavla Highway, Ahmedabad, Gujarat 382213, India</w:t>
      </w:r>
    </w:p>
    <w:p w14:paraId="102850C9" w14:textId="5C67B709" w:rsidR="00A00888" w:rsidRDefault="00A00888" w:rsidP="00A00888">
      <w:pPr>
        <w:pStyle w:val="BGKeywords"/>
        <w:spacing w:after="0"/>
      </w:pPr>
      <w:r w:rsidRPr="00A00888">
        <w:rPr>
          <w:rFonts w:cs="Times"/>
          <w:vertAlign w:val="superscript"/>
        </w:rPr>
        <w:sym w:font="Symbol" w:char="F023"/>
      </w:r>
      <w:r>
        <w:rPr>
          <w:rFonts w:cs="Times"/>
          <w:vertAlign w:val="superscript"/>
        </w:rPr>
        <w:t xml:space="preserve"> </w:t>
      </w:r>
      <w:r w:rsidRPr="0005766F">
        <w:t>Molecular and Clinical Sciences Research Institute, St George’s, University of London, London SW17 0RE, UK</w:t>
      </w:r>
    </w:p>
    <w:p w14:paraId="635FF49C" w14:textId="702AEB09" w:rsidR="00A00888" w:rsidRPr="00A00888" w:rsidRDefault="00A00888" w:rsidP="00A00888">
      <w:pPr>
        <w:pStyle w:val="BGKeywords"/>
        <w:spacing w:after="0"/>
        <w:rPr>
          <w:lang w:val="en-GB"/>
        </w:rPr>
      </w:pPr>
      <w:r w:rsidRPr="0005766F">
        <w:rPr>
          <w:rFonts w:cs="Times"/>
          <w:vertAlign w:val="superscript"/>
        </w:rPr>
        <w:t>‖</w:t>
      </w:r>
      <w:r>
        <w:rPr>
          <w:rFonts w:cs="Times"/>
          <w:vertAlign w:val="superscript"/>
        </w:rPr>
        <w:t xml:space="preserve"> </w:t>
      </w:r>
      <w:r w:rsidRPr="0005766F">
        <w:rPr>
          <w:lang w:val="en-GB"/>
        </w:rPr>
        <w:t>Randall Centre for Cell and Molecular Biophysics, King's College, Guy's Campus, London Bridge, London SE1 1UL, UK</w:t>
      </w:r>
    </w:p>
    <w:p w14:paraId="7F42D943" w14:textId="3747FD8D" w:rsidR="000C05CC" w:rsidRPr="00A764EF" w:rsidRDefault="00AB34C5" w:rsidP="00446F16">
      <w:pPr>
        <w:pStyle w:val="FACorrespondingAuthorFootnote"/>
        <w:spacing w:after="0"/>
        <w:jc w:val="left"/>
      </w:pPr>
      <w:r>
        <w:t xml:space="preserve">KEYWORDS </w:t>
      </w:r>
      <w:r w:rsidR="00885E30">
        <w:t>quinolone, fluoroquinolone, antibiotic, MRSA, antimicrobial resistance</w:t>
      </w:r>
      <w:r w:rsidR="00683131">
        <w:t xml:space="preserve"> </w:t>
      </w:r>
    </w:p>
    <w:p w14:paraId="01195CDE" w14:textId="75736DB4" w:rsidR="00885E30" w:rsidRPr="00756146" w:rsidRDefault="00885E30" w:rsidP="00885E30">
      <w:pPr>
        <w:pStyle w:val="TAMainText"/>
        <w:rPr>
          <w:b/>
        </w:rPr>
      </w:pPr>
      <w:r>
        <w:rPr>
          <w:b/>
        </w:rPr>
        <w:t>Abstract</w:t>
      </w:r>
    </w:p>
    <w:p w14:paraId="4B9FB953" w14:textId="06A602FD" w:rsidR="00AF4B59" w:rsidRPr="003116E5" w:rsidRDefault="00AF4B59" w:rsidP="00AF4B59">
      <w:pPr>
        <w:pStyle w:val="TAMainText"/>
      </w:pPr>
      <w:r>
        <w:t>Here</w:t>
      </w:r>
      <w:r w:rsidR="008F79C8">
        <w:t>i</w:t>
      </w:r>
      <w:bookmarkStart w:id="0" w:name="_GoBack"/>
      <w:bookmarkEnd w:id="0"/>
      <w:r w:rsidR="008F79C8">
        <w:t>n</w:t>
      </w:r>
      <w:r>
        <w:t xml:space="preserve"> we describe the discovery and optimization of a novel series that inhibits bacterial DNA gyrase and topoisomerase IV </w:t>
      </w:r>
      <w:r>
        <w:rPr>
          <w:i/>
        </w:rPr>
        <w:t>via</w:t>
      </w:r>
      <w:r>
        <w:t xml:space="preserve"> binding to, and stabilization of, DNA cleavage complexes. Optimization of this series led to the identification of compound </w:t>
      </w:r>
      <w:r>
        <w:rPr>
          <w:b/>
        </w:rPr>
        <w:t>25</w:t>
      </w:r>
      <w:r>
        <w:t xml:space="preserve">, which has potent activity against Gram-positive bacteria, a favorable </w:t>
      </w:r>
      <w:r>
        <w:rPr>
          <w:i/>
        </w:rPr>
        <w:t>in vitro</w:t>
      </w:r>
      <w:r>
        <w:t xml:space="preserve"> safety profile, and excellent </w:t>
      </w:r>
      <w:r>
        <w:rPr>
          <w:i/>
        </w:rPr>
        <w:t>in vivo</w:t>
      </w:r>
      <w:r>
        <w:t xml:space="preserve"> PK properties.  Compound </w:t>
      </w:r>
      <w:r>
        <w:rPr>
          <w:b/>
        </w:rPr>
        <w:t>25</w:t>
      </w:r>
      <w:r>
        <w:t xml:space="preserve"> was found to be efficacious against fluoroquinolone-sensitive </w:t>
      </w:r>
      <w:r>
        <w:rPr>
          <w:i/>
        </w:rPr>
        <w:t>Staphylococcus aureus</w:t>
      </w:r>
      <w:r>
        <w:t xml:space="preserve"> infection in a mouse thigh model at lower doses than moxifloxacin.  An x-ray crystal structure of the ternary complex formed by topoisomerase IV from </w:t>
      </w:r>
      <w:r>
        <w:rPr>
          <w:i/>
        </w:rPr>
        <w:t>Klebsiella</w:t>
      </w:r>
      <w:r>
        <w:t xml:space="preserve"> </w:t>
      </w:r>
      <w:r>
        <w:rPr>
          <w:i/>
        </w:rPr>
        <w:lastRenderedPageBreak/>
        <w:t>pneumoniae</w:t>
      </w:r>
      <w:r>
        <w:t xml:space="preserve">, compound </w:t>
      </w:r>
      <w:r>
        <w:rPr>
          <w:b/>
        </w:rPr>
        <w:t>25</w:t>
      </w:r>
      <w:r>
        <w:t>, and cleaved DNA indicates that th</w:t>
      </w:r>
      <w:r w:rsidR="004F2530">
        <w:t>is</w:t>
      </w:r>
      <w:r>
        <w:t xml:space="preserve"> compound do</w:t>
      </w:r>
      <w:r w:rsidR="004F2530">
        <w:t>es</w:t>
      </w:r>
      <w:r>
        <w:t xml:space="preserve"> not engage in a water-metal ion bridge interaction, and form</w:t>
      </w:r>
      <w:r w:rsidR="004F2530">
        <w:t>s</w:t>
      </w:r>
      <w:r>
        <w:t xml:space="preserve"> no direct contacts with residues in the Quinolone Resistance Determining Region (QRDR). This </w:t>
      </w:r>
      <w:r w:rsidR="004F2530">
        <w:t xml:space="preserve">suggests </w:t>
      </w:r>
      <w:r>
        <w:t xml:space="preserve">a structural basis for the reduced impact of QRDR mutations on antibacterial activity of </w:t>
      </w:r>
      <w:r>
        <w:rPr>
          <w:b/>
        </w:rPr>
        <w:t xml:space="preserve">25 </w:t>
      </w:r>
      <w:r w:rsidRPr="00DF1056">
        <w:t>compared to</w:t>
      </w:r>
      <w:r>
        <w:rPr>
          <w:b/>
        </w:rPr>
        <w:t xml:space="preserve"> </w:t>
      </w:r>
      <w:r>
        <w:t>fluoroquinolones.</w:t>
      </w:r>
      <w:r>
        <w:rPr>
          <w:b/>
        </w:rPr>
        <w:t xml:space="preserve"> </w:t>
      </w:r>
    </w:p>
    <w:p w14:paraId="0B0C84E7" w14:textId="77777777" w:rsidR="00AB34C5" w:rsidRPr="00756146" w:rsidRDefault="00756146" w:rsidP="00756146">
      <w:pPr>
        <w:pStyle w:val="TAMainText"/>
        <w:rPr>
          <w:b/>
        </w:rPr>
      </w:pPr>
      <w:r w:rsidRPr="00756146">
        <w:rPr>
          <w:b/>
        </w:rPr>
        <w:t>Introduction</w:t>
      </w:r>
    </w:p>
    <w:p w14:paraId="7A535666" w14:textId="171C2E93" w:rsidR="00756146" w:rsidRDefault="00756146" w:rsidP="00756146">
      <w:pPr>
        <w:pStyle w:val="TAMainText"/>
      </w:pPr>
      <w:r>
        <w:t>DNA gyrase and topoisomerase IV are structurally and functionally related targets of enormous importance for antibiotic chemotherapy. Both enzymes</w:t>
      </w:r>
      <w:r w:rsidR="007622C4">
        <w:t xml:space="preserve"> are essential for bacterial cell growth and are responsible for</w:t>
      </w:r>
      <w:r>
        <w:t xml:space="preserve"> </w:t>
      </w:r>
      <w:r w:rsidR="007622C4">
        <w:t>regulating</w:t>
      </w:r>
      <w:r>
        <w:t xml:space="preserve"> the topology of bacterial DNA</w:t>
      </w:r>
      <w:r w:rsidR="00975491">
        <w:t>.</w:t>
      </w:r>
      <w:r>
        <w:t xml:space="preserve"> </w:t>
      </w:r>
      <w:r w:rsidR="00975491">
        <w:t>O</w:t>
      </w:r>
      <w:r>
        <w:t>ver the past 50 years</w:t>
      </w:r>
      <w:r w:rsidR="0014766D">
        <w:t>,</w:t>
      </w:r>
      <w:r>
        <w:t xml:space="preserve"> several classes of inhibitors have been developed and advanced</w:t>
      </w:r>
      <w:r w:rsidR="0014766D">
        <w:t xml:space="preserve"> to</w:t>
      </w:r>
      <w:r>
        <w:t xml:space="preserve"> either clinical trials or the market.</w:t>
      </w:r>
      <w:r w:rsidR="00975491">
        <w:fldChar w:fldCharType="begin">
          <w:fldData xml:space="preserve">PEVuZE5vdGU+PENpdGU+PEF1dGhvcj5NYXllcjwvQXV0aG9yPjxZZWFyPjIwMTQ8L1llYXI+PFJl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</w:fldData>
        </w:fldChar>
      </w:r>
      <w:r w:rsidR="00087912">
        <w:instrText xml:space="preserve"> ADDIN EN.CITE </w:instrText>
      </w:r>
      <w:r w:rsidR="00087912">
        <w:fldChar w:fldCharType="begin">
          <w:fldData xml:space="preserve">PEVuZE5vdGU+PENpdGU+PEF1dGhvcj5NYXllcjwvQXV0aG9yPjxZZWFyPjIwMTQ8L1llYXI+PFJl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</w:fldData>
        </w:fldChar>
      </w:r>
      <w:r w:rsidR="00087912">
        <w:instrText xml:space="preserve"> ADDIN EN.CITE.DATA </w:instrText>
      </w:r>
      <w:r w:rsidR="00087912">
        <w:fldChar w:fldCharType="end"/>
      </w:r>
      <w:r w:rsidR="00975491">
        <w:fldChar w:fldCharType="separate"/>
      </w:r>
      <w:r w:rsidR="00975491" w:rsidRPr="00975491">
        <w:rPr>
          <w:noProof/>
          <w:vertAlign w:val="superscript"/>
        </w:rPr>
        <w:t>1, 2</w:t>
      </w:r>
      <w:r w:rsidR="00975491">
        <w:fldChar w:fldCharType="end"/>
      </w:r>
      <w:r>
        <w:t xml:space="preserve"> By far the most medically and commercially successful of these are the quinolone antibiotics.</w:t>
      </w:r>
      <w:r w:rsidR="00975491">
        <w:fldChar w:fldCharType="begin">
          <w:fldData xml:space="preserve">PEVuZE5vdGU+PENpdGU+PEF1dGhvcj5EYSBTaWx2YTwvQXV0aG9yPjxZZWFyPjIwMDM8L1llYXI+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</w:fldData>
        </w:fldChar>
      </w:r>
      <w:r w:rsidR="00087912">
        <w:instrText xml:space="preserve"> ADDIN EN.CITE </w:instrText>
      </w:r>
      <w:r w:rsidR="00087912">
        <w:fldChar w:fldCharType="begin">
          <w:fldData xml:space="preserve">PEVuZE5vdGU+PENpdGU+PEF1dGhvcj5EYSBTaWx2YTwvQXV0aG9yPjxZZWFyPjIwMDM8L1llYXI+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</w:fldData>
        </w:fldChar>
      </w:r>
      <w:r w:rsidR="00087912">
        <w:instrText xml:space="preserve"> ADDIN EN.CITE.DATA </w:instrText>
      </w:r>
      <w:r w:rsidR="00087912">
        <w:fldChar w:fldCharType="end"/>
      </w:r>
      <w:r w:rsidR="00975491">
        <w:fldChar w:fldCharType="separate"/>
      </w:r>
      <w:r w:rsidR="00975491" w:rsidRPr="00975491">
        <w:rPr>
          <w:noProof/>
          <w:vertAlign w:val="superscript"/>
        </w:rPr>
        <w:t>3-9</w:t>
      </w:r>
      <w:r w:rsidR="00975491">
        <w:fldChar w:fldCharType="end"/>
      </w:r>
      <w:r>
        <w:t xml:space="preserve"> The first example of this class, nalidixic acid, can be traced to two parallel discovery efforts at </w:t>
      </w:r>
      <w:r w:rsidR="00834010">
        <w:t>Imperial Chemical Industries (</w:t>
      </w:r>
      <w:r>
        <w:t>ICI</w:t>
      </w:r>
      <w:r w:rsidR="00834010">
        <w:t>)</w:t>
      </w:r>
      <w:r>
        <w:t xml:space="preserve"> and Sterling Drug during the late 1950s and early 1960s.</w:t>
      </w:r>
      <w:r w:rsidR="00975491">
        <w:fldChar w:fldCharType="begin"/>
      </w:r>
      <w:r w:rsidR="00D86CD3">
        <w:instrText xml:space="preserve"> ADDIN EN.CITE &lt;EndNote&gt;&lt;Cite&gt;&lt;Author&gt;Bisacchi&lt;/Author&gt;&lt;Year&gt;2015&lt;/Year&gt;&lt;RecNum&gt;17&lt;/RecNum&gt;&lt;DisplayText&gt;&lt;style face="superscript"&gt;10&lt;/style&gt;&lt;/DisplayText&gt;&lt;record&gt;&lt;rec-number&gt;17&lt;/rec-number&gt;&lt;foreign-keys&gt;&lt;key app="EN" db-id="tds2sf59dvdvtde9wpgvfxsh5r2r2sdaes92" timestamp="1550121191"&gt;17&lt;/key&gt;&lt;key app="ENWeb" db-id=""&gt;0&lt;/key&gt;&lt;/foreign-keys&gt;&lt;ref-type name="Journal Article"&gt;17&lt;/ref-type&gt;&lt;contributors&gt;&lt;authors&gt;&lt;author&gt;Bisacchi, G. S.&lt;/author&gt;&lt;/authors&gt;&lt;/contributors&gt;&lt;auth-address&gt;AstraZeneca, 35 Gatehouse Drive, Waltham, Massachusetts 02451, United States.&lt;/auth-address&gt;&lt;titles&gt;&lt;title&gt;Origins of the quinolone class of antibacterials: an expanded &amp;quot;discovery story&amp;quot;&lt;/title&gt;&lt;secondary-title&gt;J Med Chem&lt;/secondary-title&gt;&lt;/titles&gt;&lt;periodical&gt;&lt;full-title&gt;Journal of Medicinal Chemistry&lt;/full-title&gt;&lt;abbr-1&gt;J. Med. Chem.&lt;/abbr-1&gt;&lt;abbr-2&gt;J Med Chem&lt;/abbr-2&gt;&lt;/periodical&gt;&lt;pages&gt;4874-82&lt;/pages&gt;&lt;volume&gt;58&lt;/volume&gt;&lt;number&gt;12&lt;/number&gt;&lt;keywords&gt;&lt;keyword&gt;Animals&lt;/keyword&gt;&lt;keyword&gt;Anti-Bacterial Agents/*chemistry/*history/pharmacology/therapeutic use&lt;/keyword&gt;&lt;keyword&gt;Bacteria/*drug effects&lt;/keyword&gt;&lt;keyword&gt;Bacterial Infections/*drug therapy/history&lt;/keyword&gt;&lt;keyword&gt;Drug Discovery/*history/methods&lt;/keyword&gt;&lt;keyword&gt;History, 20th Century&lt;/keyword&gt;&lt;keyword&gt;History, 21st Century&lt;/keyword&gt;&lt;keyword&gt;Humans&lt;/keyword&gt;&lt;keyword&gt;Nalidixic Acid/chemistry/history/pharmacology/therapeutic use&lt;/keyword&gt;&lt;keyword&gt;Quinolones/*chemistry/*history/pharmacology/therapeutic use&lt;/keyword&gt;&lt;/keywords&gt;&lt;dates&gt;&lt;year&gt;2015&lt;/year&gt;&lt;pub-dates&gt;&lt;date&gt;Jun 25&lt;/date&gt;&lt;/pub-dates&gt;&lt;/dates&gt;&lt;isbn&gt;1520-4804 (Electronic)&amp;#xD;0022-2623 (Linking)&lt;/isbn&gt;&lt;accession-num&gt;25738967&lt;/accession-num&gt;&lt;urls&gt;&lt;related-urls&gt;&lt;url&gt;https://www.ncbi.nlm.nih.gov/pubmed/25738967&lt;/url&gt;&lt;/related-urls&gt;&lt;/urls&gt;&lt;electronic-resource-num&gt;10.1021/jm501881c&lt;/electronic-resource-num&gt;&lt;/record&gt;&lt;/Cite&gt;&lt;/EndNote&gt;</w:instrText>
      </w:r>
      <w:r w:rsidR="00975491">
        <w:fldChar w:fldCharType="separate"/>
      </w:r>
      <w:r w:rsidR="00975491" w:rsidRPr="00975491">
        <w:rPr>
          <w:noProof/>
          <w:vertAlign w:val="superscript"/>
        </w:rPr>
        <w:t>10</w:t>
      </w:r>
      <w:r w:rsidR="00975491">
        <w:fldChar w:fldCharType="end"/>
      </w:r>
      <w:r>
        <w:t xml:space="preserve"> Since then nearly 30 analogs have been approved for clinical use</w:t>
      </w:r>
      <w:r w:rsidR="0014766D">
        <w:t xml:space="preserve"> worldwide</w:t>
      </w:r>
      <w:r>
        <w:t>. One of the most widely used fluoroquinolones, ciprofloxacin</w:t>
      </w:r>
      <w:r w:rsidR="00DA50D5">
        <w:t xml:space="preserve"> (</w:t>
      </w:r>
      <w:r w:rsidR="00DA50D5">
        <w:rPr>
          <w:b/>
        </w:rPr>
        <w:t>1</w:t>
      </w:r>
      <w:r w:rsidR="00973BDF">
        <w:t>, Figure 1</w:t>
      </w:r>
      <w:r w:rsidR="00DA50D5">
        <w:t>)</w:t>
      </w:r>
      <w:r>
        <w:t xml:space="preserve">, </w:t>
      </w:r>
      <w:r w:rsidR="00F6542A">
        <w:t xml:space="preserve">still </w:t>
      </w:r>
      <w:r>
        <w:t>accounts for over 20 million prescriptions annually</w:t>
      </w:r>
      <w:r w:rsidR="00F6542A">
        <w:t xml:space="preserve"> </w:t>
      </w:r>
      <w:r w:rsidR="004D7A9F">
        <w:t xml:space="preserve">in the US </w:t>
      </w:r>
      <w:r w:rsidR="00F6542A">
        <w:t xml:space="preserve">despite having been in clinical use for </w:t>
      </w:r>
      <w:r w:rsidR="00973BDF">
        <w:t xml:space="preserve">three </w:t>
      </w:r>
      <w:r w:rsidR="00F6542A">
        <w:t>decades.</w:t>
      </w:r>
      <w:r w:rsidR="004D7A9F">
        <w:fldChar w:fldCharType="begin"/>
      </w:r>
      <w:r w:rsidR="004D7A9F">
        <w:instrText xml:space="preserve"> ADDIN EN.CITE &lt;EndNote&gt;&lt;Cite&gt;&lt;Year&gt;2015&lt;/Year&gt;&lt;RecNum&gt;346&lt;/RecNum&gt;&lt;DisplayText&gt;&lt;style face="superscript"&gt;11&lt;/style&gt;&lt;/DisplayText&gt;&lt;record&gt;&lt;rec-number&gt;346&lt;/rec-number&gt;&lt;foreign-keys&gt;&lt;key app="EN" db-id="tds2sf59dvdvtde9wpgvfxsh5r2r2sdaes92" timestamp="1553207588"&gt;346&lt;/key&gt;&lt;/foreign-keys&gt;&lt;ref-type name="Web Page"&gt;12&lt;/ref-type&gt;&lt;contributors&gt;&lt;secondary-authors&gt;&lt;author&gt;Centers for Disease Control and Prevention&lt;/author&gt;&lt;/secondary-authors&gt;&lt;/contributors&gt;&lt;titles&gt;&lt;title&gt;Outpatient Antibiotic Prescriptions — United States, 2015&lt;/title&gt;&lt;/titles&gt;&lt;number&gt;Mar 21, 2019&lt;/number&gt;&lt;dates&gt;&lt;year&gt;2015&lt;/year&gt;&lt;/dates&gt;&lt;publisher&gt;Centers for Disease Control and Prevention&lt;/publisher&gt;&lt;urls&gt;&lt;related-urls&gt;&lt;url&gt;https://www.cdc.gov/antibiotic-use/community/programs-measurement/state-local-activities/outpatient-antibiotic-prescriptions-US-2015.html&lt;/url&gt;&lt;/related-urls&gt;&lt;/urls&gt;&lt;/record&gt;&lt;/Cite&gt;&lt;/EndNote&gt;</w:instrText>
      </w:r>
      <w:r w:rsidR="004D7A9F">
        <w:fldChar w:fldCharType="separate"/>
      </w:r>
      <w:r w:rsidR="004D7A9F" w:rsidRPr="004D7A9F">
        <w:rPr>
          <w:noProof/>
          <w:vertAlign w:val="superscript"/>
        </w:rPr>
        <w:t>11</w:t>
      </w:r>
      <w:r w:rsidR="004D7A9F">
        <w:fldChar w:fldCharType="end"/>
      </w:r>
    </w:p>
    <w:p w14:paraId="6A268801" w14:textId="070766F1" w:rsidR="00F6542A" w:rsidRDefault="00F6542A" w:rsidP="00756146">
      <w:pPr>
        <w:pStyle w:val="TAMainText"/>
      </w:pPr>
      <w:r>
        <w:t>As with all classes of antibiotics, bacterial resistance is a significant and growing problem that</w:t>
      </w:r>
      <w:r w:rsidR="00D220B2">
        <w:t xml:space="preserve"> has already compromised the utility of quinolone antibiotics and</w:t>
      </w:r>
      <w:r>
        <w:t xml:space="preserve"> threatens </w:t>
      </w:r>
      <w:r w:rsidR="00D220B2">
        <w:t>their future clinical use</w:t>
      </w:r>
      <w:r>
        <w:t>.</w:t>
      </w:r>
      <w:r w:rsidR="004D7A9F">
        <w:fldChar w:fldCharType="begin">
          <w:fldData xml:space="preserve">PEVuZE5vdGU+PENpdGU+PEF1dGhvcj5BbGRyZWQ8L0F1dGhvcj48WWVhcj4yMDE0PC9ZZWFyPjxS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</w:fldData>
        </w:fldChar>
      </w:r>
      <w:r w:rsidR="00D86CD3">
        <w:instrText xml:space="preserve"> ADDIN EN.CITE </w:instrText>
      </w:r>
      <w:r w:rsidR="00D86CD3">
        <w:fldChar w:fldCharType="begin">
          <w:fldData xml:space="preserve">PEVuZE5vdGU+PENpdGU+PEF1dGhvcj5BbGRyZWQ8L0F1dGhvcj48WWVhcj4yMDE0PC9ZZWFyPjxS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</w:fldData>
        </w:fldChar>
      </w:r>
      <w:r w:rsidR="00D86CD3">
        <w:instrText xml:space="preserve"> ADDIN EN.CITE.DATA </w:instrText>
      </w:r>
      <w:r w:rsidR="00D86CD3">
        <w:fldChar w:fldCharType="end"/>
      </w:r>
      <w:r w:rsidR="004D7A9F">
        <w:fldChar w:fldCharType="separate"/>
      </w:r>
      <w:r w:rsidR="004D7A9F" w:rsidRPr="004D7A9F">
        <w:rPr>
          <w:noProof/>
          <w:vertAlign w:val="superscript"/>
        </w:rPr>
        <w:t>12, 13</w:t>
      </w:r>
      <w:r w:rsidR="004D7A9F">
        <w:fldChar w:fldCharType="end"/>
      </w:r>
      <w:r>
        <w:t xml:space="preserve"> </w:t>
      </w:r>
      <w:r w:rsidR="003E55DC">
        <w:t>Quinolones act</w:t>
      </w:r>
      <w:r w:rsidR="00F2217E">
        <w:t xml:space="preserve"> by binding to and stabilizing </w:t>
      </w:r>
      <w:r w:rsidR="00436D99">
        <w:t xml:space="preserve">cleavage </w:t>
      </w:r>
      <w:r w:rsidR="00F2217E">
        <w:t>complexes</w:t>
      </w:r>
      <w:r w:rsidR="003E55DC">
        <w:t xml:space="preserve"> formed between DNA gyrase </w:t>
      </w:r>
      <w:r w:rsidR="0044531F">
        <w:t>or</w:t>
      </w:r>
      <w:r w:rsidR="003E55DC">
        <w:t xml:space="preserve"> topoisomerase IV and</w:t>
      </w:r>
      <w:r w:rsidR="0044531F">
        <w:t xml:space="preserve"> </w:t>
      </w:r>
      <w:r w:rsidR="003E55DC">
        <w:t>substrate DNA.</w:t>
      </w:r>
      <w:r>
        <w:t xml:space="preserve"> </w:t>
      </w:r>
      <w:r w:rsidR="00392EC0">
        <w:t xml:space="preserve">This </w:t>
      </w:r>
      <w:r w:rsidR="00926E74">
        <w:t>results in inhibition of</w:t>
      </w:r>
      <w:r w:rsidR="003E55DC">
        <w:t xml:space="preserve"> DNA replication and </w:t>
      </w:r>
      <w:r>
        <w:t xml:space="preserve">ultimately leads to </w:t>
      </w:r>
      <w:r w:rsidR="003E55DC">
        <w:t>chromosome fragmentation</w:t>
      </w:r>
      <w:r>
        <w:t>, induction of the SOS response</w:t>
      </w:r>
      <w:r w:rsidR="0044531F">
        <w:t>,</w:t>
      </w:r>
      <w:r>
        <w:t xml:space="preserve"> and </w:t>
      </w:r>
      <w:r w:rsidR="00926E74">
        <w:t xml:space="preserve">rapid </w:t>
      </w:r>
      <w:r>
        <w:t>cell death.</w:t>
      </w:r>
      <w:r w:rsidR="00926E74">
        <w:fldChar w:fldCharType="begin">
          <w:fldData xml:space="preserve">PEVuZE5vdGU+PENpdGU+PEF1dGhvcj5EcmxpY2E8L0F1dGhvcj48WWVhcj4yMDA4PC9ZZWFyPjxS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</w:fldData>
        </w:fldChar>
      </w:r>
      <w:r w:rsidR="00D86CD3">
        <w:instrText xml:space="preserve"> ADDIN EN.CITE </w:instrText>
      </w:r>
      <w:r w:rsidR="00D86CD3">
        <w:fldChar w:fldCharType="begin">
          <w:fldData xml:space="preserve">PEVuZE5vdGU+PENpdGU+PEF1dGhvcj5EcmxpY2E8L0F1dGhvcj48WWVhcj4yMDA4PC9ZZWFyPjxS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</w:fldData>
        </w:fldChar>
      </w:r>
      <w:r w:rsidR="00D86CD3">
        <w:instrText xml:space="preserve"> ADDIN EN.CITE.DATA </w:instrText>
      </w:r>
      <w:r w:rsidR="00D86CD3">
        <w:fldChar w:fldCharType="end"/>
      </w:r>
      <w:r w:rsidR="00926E74">
        <w:fldChar w:fldCharType="separate"/>
      </w:r>
      <w:r w:rsidR="00926E74" w:rsidRPr="00926E74">
        <w:rPr>
          <w:noProof/>
          <w:vertAlign w:val="superscript"/>
        </w:rPr>
        <w:t>14, 15</w:t>
      </w:r>
      <w:r w:rsidR="00926E74">
        <w:fldChar w:fldCharType="end"/>
      </w:r>
      <w:r>
        <w:t xml:space="preserve"> A series of </w:t>
      </w:r>
      <w:r w:rsidR="00D220B2">
        <w:t xml:space="preserve">important </w:t>
      </w:r>
      <w:r>
        <w:t>biochemical and structural studies over the past several years</w:t>
      </w:r>
      <w:r w:rsidR="00D220B2">
        <w:t xml:space="preserve"> have</w:t>
      </w:r>
      <w:r>
        <w:t xml:space="preserve"> shed light on the</w:t>
      </w:r>
      <w:r w:rsidR="00072974">
        <w:t xml:space="preserve"> precise</w:t>
      </w:r>
      <w:r>
        <w:t xml:space="preserve"> mechanism by which quinolone antibiotics bind to</w:t>
      </w:r>
      <w:r w:rsidR="00D220B2">
        <w:t xml:space="preserve"> and inhibit</w:t>
      </w:r>
      <w:r>
        <w:t xml:space="preserve"> DNA gyrase and topoisomerase IV.</w:t>
      </w:r>
      <w:r w:rsidR="00926E74">
        <w:fldChar w:fldCharType="begin">
          <w:fldData xml:space="preserve">PEVuZE5vdGU+PENpdGU+PEF1dGhvcj5MYXBvbm9nb3Y8L0F1dGhvcj48WWVhcj4yMDA5PC9ZZWFy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=
</w:fldData>
        </w:fldChar>
      </w:r>
      <w:r w:rsidR="00D86CD3">
        <w:instrText xml:space="preserve"> ADDIN EN.CITE </w:instrText>
      </w:r>
      <w:r w:rsidR="00D86CD3">
        <w:fldChar w:fldCharType="begin">
          <w:fldData xml:space="preserve">PEVuZE5vdGU+PENpdGU+PEF1dGhvcj5MYXBvbm9nb3Y8L0F1dGhvcj48WWVhcj4yMDA5PC9ZZWFy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=
</w:fldData>
        </w:fldChar>
      </w:r>
      <w:r w:rsidR="00D86CD3">
        <w:instrText xml:space="preserve"> ADDIN EN.CITE.DATA </w:instrText>
      </w:r>
      <w:r w:rsidR="00D86CD3">
        <w:fldChar w:fldCharType="end"/>
      </w:r>
      <w:r w:rsidR="00926E74">
        <w:fldChar w:fldCharType="separate"/>
      </w:r>
      <w:r w:rsidR="00436D99" w:rsidRPr="00436D99">
        <w:rPr>
          <w:noProof/>
          <w:vertAlign w:val="superscript"/>
        </w:rPr>
        <w:t>16-19</w:t>
      </w:r>
      <w:r w:rsidR="00926E74">
        <w:fldChar w:fldCharType="end"/>
      </w:r>
      <w:r>
        <w:t xml:space="preserve"> </w:t>
      </w:r>
      <w:r w:rsidR="00D220B2">
        <w:t>In particular,</w:t>
      </w:r>
      <w:r w:rsidR="00392EC0">
        <w:t xml:space="preserve"> x-ray crystallography has illuminated</w:t>
      </w:r>
      <w:r w:rsidR="00D220B2">
        <w:t xml:space="preserve"> a</w:t>
      </w:r>
      <w:r>
        <w:t xml:space="preserve"> crucial </w:t>
      </w:r>
      <w:r>
        <w:lastRenderedPageBreak/>
        <w:t>interaction</w:t>
      </w:r>
      <w:r w:rsidR="00B547BE">
        <w:t xml:space="preserve"> formed</w:t>
      </w:r>
      <w:r w:rsidR="00D220B2">
        <w:t xml:space="preserve"> between</w:t>
      </w:r>
      <w:r>
        <w:t xml:space="preserve"> </w:t>
      </w:r>
      <w:r w:rsidR="00D220B2">
        <w:t xml:space="preserve">the keto-acid motif of </w:t>
      </w:r>
      <w:r w:rsidR="00F03477">
        <w:t>quinolones</w:t>
      </w:r>
      <w:r w:rsidR="00D220B2">
        <w:t xml:space="preserve"> and a chelated </w:t>
      </w:r>
      <w:r w:rsidR="00926E74">
        <w:t>Mg</w:t>
      </w:r>
      <w:r w:rsidR="00926E74">
        <w:rPr>
          <w:vertAlign w:val="superscript"/>
        </w:rPr>
        <w:t>2+</w:t>
      </w:r>
      <w:r>
        <w:t xml:space="preserve"> cation</w:t>
      </w:r>
      <w:r w:rsidR="00392EC0">
        <w:t>. The metal cation</w:t>
      </w:r>
      <w:r>
        <w:t xml:space="preserve"> </w:t>
      </w:r>
      <w:r w:rsidR="00D220B2">
        <w:t>in turn forms water-mediated hydrogen bonds with</w:t>
      </w:r>
      <w:r w:rsidR="00B547BE">
        <w:t xml:space="preserve"> key residues in the GyrA </w:t>
      </w:r>
      <w:r w:rsidR="00B50B86">
        <w:t>and</w:t>
      </w:r>
      <w:r w:rsidR="00B547BE">
        <w:t xml:space="preserve"> ParC subunit</w:t>
      </w:r>
      <w:r w:rsidR="00B50B86">
        <w:t>s</w:t>
      </w:r>
      <w:r w:rsidR="00B547BE">
        <w:t xml:space="preserve"> of DNA gyrase and topoisomerase</w:t>
      </w:r>
      <w:r w:rsidR="00513F6C">
        <w:t xml:space="preserve"> IV</w:t>
      </w:r>
      <w:r w:rsidR="00973BDF">
        <w:t>,</w:t>
      </w:r>
      <w:r w:rsidR="00B547BE">
        <w:t xml:space="preserve"> respectively. The amino acids in</w:t>
      </w:r>
      <w:r w:rsidR="00926E74">
        <w:t>volved</w:t>
      </w:r>
      <w:r w:rsidR="00B50B86">
        <w:t xml:space="preserve"> in this interaction</w:t>
      </w:r>
      <w:r w:rsidR="00926E74">
        <w:t xml:space="preserve"> </w:t>
      </w:r>
      <w:r w:rsidR="00B50B86">
        <w:t xml:space="preserve">are </w:t>
      </w:r>
      <w:r w:rsidR="00926E74">
        <w:t>generally</w:t>
      </w:r>
      <w:r w:rsidR="00B50B86">
        <w:t xml:space="preserve"> </w:t>
      </w:r>
      <w:r w:rsidR="00926E74">
        <w:t>serine</w:t>
      </w:r>
      <w:r w:rsidR="00B50B86">
        <w:t xml:space="preserve"> </w:t>
      </w:r>
      <w:r w:rsidR="00926E74">
        <w:t>(</w:t>
      </w:r>
      <w:r w:rsidR="008E7E88" w:rsidRPr="00783E3E">
        <w:rPr>
          <w:rFonts w:ascii="Times New Roman" w:hAnsi="Times New Roman"/>
        </w:rPr>
        <w:t xml:space="preserve">Ser80 in </w:t>
      </w:r>
      <w:r w:rsidR="008E7E88" w:rsidRPr="00783E3E">
        <w:rPr>
          <w:rFonts w:ascii="Times New Roman" w:hAnsi="Times New Roman"/>
          <w:i/>
          <w:iCs/>
        </w:rPr>
        <w:t>Staphylococcus aureus</w:t>
      </w:r>
      <w:r w:rsidR="008E7E88" w:rsidRPr="00783E3E">
        <w:rPr>
          <w:rFonts w:ascii="Times New Roman" w:hAnsi="Times New Roman"/>
        </w:rPr>
        <w:t xml:space="preserve"> GrlA</w:t>
      </w:r>
      <w:r w:rsidR="00B547BE">
        <w:t>) and an acidic residue 4 positions downstream.</w:t>
      </w:r>
      <w:r w:rsidR="00926E74">
        <w:fldChar w:fldCharType="begin">
          <w:fldData xml:space="preserve">PEVuZE5vdGU+PENpdGU+PEF1dGhvcj5Xb2hsa29uaWc8L0F1dGhvcj48WWVhcj4yMDEwPC9ZZWFy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</w:fldData>
        </w:fldChar>
      </w:r>
      <w:r w:rsidR="00087912">
        <w:instrText xml:space="preserve"> ADDIN EN.CITE </w:instrText>
      </w:r>
      <w:r w:rsidR="00087912">
        <w:fldChar w:fldCharType="begin">
          <w:fldData xml:space="preserve">PEVuZE5vdGU+PENpdGU+PEF1dGhvcj5Xb2hsa29uaWc8L0F1dGhvcj48WWVhcj4yMDEwPC9ZZWFy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</w:fldData>
        </w:fldChar>
      </w:r>
      <w:r w:rsidR="00087912">
        <w:instrText xml:space="preserve"> ADDIN EN.CITE.DATA </w:instrText>
      </w:r>
      <w:r w:rsidR="00087912">
        <w:fldChar w:fldCharType="end"/>
      </w:r>
      <w:r w:rsidR="00926E74">
        <w:fldChar w:fldCharType="separate"/>
      </w:r>
      <w:r w:rsidR="00436D99" w:rsidRPr="00436D99">
        <w:rPr>
          <w:noProof/>
          <w:vertAlign w:val="superscript"/>
        </w:rPr>
        <w:t>20-23</w:t>
      </w:r>
      <w:r w:rsidR="00926E74">
        <w:fldChar w:fldCharType="end"/>
      </w:r>
      <w:r w:rsidR="0014766D">
        <w:t xml:space="preserve"> High-</w:t>
      </w:r>
      <w:r w:rsidR="00B547BE">
        <w:t>level resistance to quinolone antibiotics</w:t>
      </w:r>
      <w:r w:rsidR="00926FF9">
        <w:t xml:space="preserve"> is usually driven by mutation of these residues in one or both of the target enzymes. These point mutations</w:t>
      </w:r>
      <w:r w:rsidR="00B547BE">
        <w:t xml:space="preserve"> </w:t>
      </w:r>
      <w:r w:rsidR="00926FF9">
        <w:t>prevent</w:t>
      </w:r>
      <w:r w:rsidR="00B547BE">
        <w:t xml:space="preserve"> formation of the crucial water-metal io</w:t>
      </w:r>
      <w:r w:rsidR="00926FF9">
        <w:t>n bridge interaction and render</w:t>
      </w:r>
      <w:r w:rsidR="00B547BE">
        <w:t xml:space="preserve"> quinolones ineffective.</w:t>
      </w:r>
      <w:r w:rsidR="001374EE">
        <w:fldChar w:fldCharType="begin">
          <w:fldData xml:space="preserve">PEVuZE5vdGU+PENpdGU+PEF1dGhvcj5BbGRyZWQ8L0F1dGhvcj48WWVhcj4yMDE0PC9ZZWFyPjxS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</w:fldData>
        </w:fldChar>
      </w:r>
      <w:r w:rsidR="00D86CD3">
        <w:instrText xml:space="preserve"> ADDIN EN.CITE </w:instrText>
      </w:r>
      <w:r w:rsidR="00D86CD3">
        <w:fldChar w:fldCharType="begin">
          <w:fldData xml:space="preserve">PEVuZE5vdGU+PENpdGU+PEF1dGhvcj5BbGRyZWQ8L0F1dGhvcj48WWVhcj4yMDE0PC9ZZWFyPjxS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</w:fldData>
        </w:fldChar>
      </w:r>
      <w:r w:rsidR="00D86CD3">
        <w:instrText xml:space="preserve"> ADDIN EN.CITE.DATA </w:instrText>
      </w:r>
      <w:r w:rsidR="00D86CD3">
        <w:fldChar w:fldCharType="end"/>
      </w:r>
      <w:r w:rsidR="001374EE">
        <w:fldChar w:fldCharType="separate"/>
      </w:r>
      <w:r w:rsidR="001374EE" w:rsidRPr="001374EE">
        <w:rPr>
          <w:noProof/>
          <w:vertAlign w:val="superscript"/>
        </w:rPr>
        <w:t>12, 13</w:t>
      </w:r>
      <w:r w:rsidR="001374EE">
        <w:fldChar w:fldCharType="end"/>
      </w:r>
      <w:r w:rsidR="00B547BE">
        <w:t xml:space="preserve"> </w:t>
      </w:r>
      <w:r w:rsidR="00926FF9">
        <w:t xml:space="preserve">Due to the key role that they play in determining quinolone susceptibility, </w:t>
      </w:r>
      <w:r w:rsidR="00B50B86">
        <w:t>t</w:t>
      </w:r>
      <w:r w:rsidR="00513F6C">
        <w:t>he portion of the en</w:t>
      </w:r>
      <w:r w:rsidR="00392EC0">
        <w:t>zyme in which the</w:t>
      </w:r>
      <w:r w:rsidR="00F03477">
        <w:t>se</w:t>
      </w:r>
      <w:r w:rsidR="00392EC0">
        <w:t xml:space="preserve"> key residues reside</w:t>
      </w:r>
      <w:r w:rsidR="00926FF9">
        <w:t xml:space="preserve"> </w:t>
      </w:r>
      <w:r w:rsidR="00513F6C">
        <w:t>is referred to as the</w:t>
      </w:r>
      <w:r w:rsidR="00B50B86">
        <w:t xml:space="preserve"> Quinolone Resistance Determining Region (QRDR)</w:t>
      </w:r>
      <w:r w:rsidR="0044531F">
        <w:t>.</w:t>
      </w:r>
      <w:r w:rsidR="001374EE">
        <w:fldChar w:fldCharType="begin"/>
      </w:r>
      <w:r w:rsidR="00436D99">
        <w:instrText xml:space="preserve"> ADDIN EN.CITE &lt;EndNote&gt;&lt;Cite&gt;&lt;Author&gt;Yoshida&lt;/Author&gt;&lt;Year&gt;1990&lt;/Year&gt;&lt;RecNum&gt;347&lt;/RecNum&gt;&lt;DisplayText&gt;&lt;style face="superscript"&gt;24&lt;/style&gt;&lt;/DisplayText&gt;&lt;record&gt;&lt;rec-number&gt;347&lt;/rec-number&gt;&lt;foreign-keys&gt;&lt;key app="EN" db-id="tds2sf59dvdvtde9wpgvfxsh5r2r2sdaes92" timestamp="1553209895"&gt;347&lt;/key&gt;&lt;/foreign-keys&gt;&lt;ref-type name="Journal Article"&gt;17&lt;/ref-type&gt;&lt;contributors&gt;&lt;authors&gt;&lt;author&gt;Yoshida, H&lt;/author&gt;&lt;author&gt;Bogaki, M&lt;/author&gt;&lt;author&gt;Nakamura, M&lt;/author&gt;&lt;author&gt;Nakamura, S&lt;/author&gt;&lt;/authors&gt;&lt;/contributors&gt;&lt;titles&gt;&lt;title&gt;Quinolone resistance-determining region in the DNA gyrase gyrA gene of Escherichia coli&lt;/title&gt;&lt;secondary-title&gt;Antimicrobial Agents and Chemotherapy&lt;/secondary-title&gt;&lt;/titles&gt;&lt;periodical&gt;&lt;full-title&gt;Antimicrobial Agents and Chemotherapy&lt;/full-title&gt;&lt;abbr-1&gt;Antimicrob. Agents Chemother.&lt;/abbr-1&gt;&lt;abbr-2&gt;Antimicrob Agents Chemother&lt;/abbr-2&gt;&lt;/periodical&gt;&lt;pages&gt;1271-1272&lt;/pages&gt;&lt;volume&gt;34&lt;/volume&gt;&lt;number&gt;6&lt;/number&gt;&lt;dates&gt;&lt;year&gt;1990&lt;/year&gt;&lt;/dates&gt;&lt;urls&gt;&lt;related-urls&gt;&lt;url&gt;https://aac.asm.org/content/aac/34/6/1271.full.pdf&lt;/url&gt;&lt;/related-urls&gt;&lt;/urls&gt;&lt;electronic-resource-num&gt;10.1128/aac.34.6.1271&lt;/electronic-resource-num&gt;&lt;/record&gt;&lt;/Cite&gt;&lt;/EndNote&gt;</w:instrText>
      </w:r>
      <w:r w:rsidR="001374EE">
        <w:fldChar w:fldCharType="separate"/>
      </w:r>
      <w:r w:rsidR="00436D99" w:rsidRPr="00436D99">
        <w:rPr>
          <w:noProof/>
          <w:vertAlign w:val="superscript"/>
        </w:rPr>
        <w:t>24</w:t>
      </w:r>
      <w:r w:rsidR="001374EE">
        <w:fldChar w:fldCharType="end"/>
      </w:r>
    </w:p>
    <w:p w14:paraId="633C7F6E" w14:textId="795CB648" w:rsidR="00513F6C" w:rsidRDefault="00513F6C" w:rsidP="00756146">
      <w:pPr>
        <w:pStyle w:val="TAMainText"/>
      </w:pPr>
      <w:r>
        <w:t xml:space="preserve">Given the clinical importance of </w:t>
      </w:r>
      <w:r w:rsidR="00266137">
        <w:t>quinolone antibiotics</w:t>
      </w:r>
      <w:r>
        <w:t>, the discovery of</w:t>
      </w:r>
      <w:r w:rsidR="00266137">
        <w:t xml:space="preserve"> DNA gyrase and topoisomerase</w:t>
      </w:r>
      <w:r w:rsidR="001446AD">
        <w:t xml:space="preserve"> IV</w:t>
      </w:r>
      <w:r>
        <w:t xml:space="preserve"> inhibitors that can overcome quinolone resistance is an area of signif</w:t>
      </w:r>
      <w:r w:rsidR="00DA50D5">
        <w:t>i</w:t>
      </w:r>
      <w:r>
        <w:t>cant interest in antibacterial research.</w:t>
      </w:r>
      <w:r w:rsidR="001446AD">
        <w:fldChar w:fldCharType="begin">
          <w:fldData xml:space="preserve">PEVuZE5vdGU+PENpdGU+PEF1dGhvcj5NYXllcjwvQXV0aG9yPjxZZWFyPjIwMTQ8L1llYXI+PFJl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</w:fldData>
        </w:fldChar>
      </w:r>
      <w:r w:rsidR="00087912">
        <w:instrText xml:space="preserve"> ADDIN EN.CITE </w:instrText>
      </w:r>
      <w:r w:rsidR="00087912">
        <w:fldChar w:fldCharType="begin">
          <w:fldData xml:space="preserve">PEVuZE5vdGU+PENpdGU+PEF1dGhvcj5NYXllcjwvQXV0aG9yPjxZZWFyPjIwMTQ8L1llYXI+PFJl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</w:fldData>
        </w:fldChar>
      </w:r>
      <w:r w:rsidR="00087912">
        <w:instrText xml:space="preserve"> ADDIN EN.CITE.DATA </w:instrText>
      </w:r>
      <w:r w:rsidR="00087912">
        <w:fldChar w:fldCharType="end"/>
      </w:r>
      <w:r w:rsidR="001446AD">
        <w:fldChar w:fldCharType="separate"/>
      </w:r>
      <w:r w:rsidR="00436D99" w:rsidRPr="00436D99">
        <w:rPr>
          <w:noProof/>
          <w:vertAlign w:val="superscript"/>
        </w:rPr>
        <w:t>1, 2, 25</w:t>
      </w:r>
      <w:r w:rsidR="001446AD">
        <w:fldChar w:fldCharType="end"/>
      </w:r>
      <w:r>
        <w:t xml:space="preserve"> Interest in this area was</w:t>
      </w:r>
      <w:r w:rsidR="00DA50D5">
        <w:t xml:space="preserve"> further</w:t>
      </w:r>
      <w:r>
        <w:t xml:space="preserve"> bolstered by reports from Pfizer on a series of quinazolinediones</w:t>
      </w:r>
      <w:r w:rsidR="001446AD">
        <w:t xml:space="preserve"> (e.g. compound </w:t>
      </w:r>
      <w:r w:rsidR="001446AD">
        <w:rPr>
          <w:b/>
        </w:rPr>
        <w:t>3</w:t>
      </w:r>
      <w:r w:rsidR="001446AD">
        <w:t>, Figure 1)</w:t>
      </w:r>
      <w:r>
        <w:t xml:space="preserve"> that are capable of binding</w:t>
      </w:r>
      <w:r w:rsidR="00AF00F4">
        <w:t xml:space="preserve"> to</w:t>
      </w:r>
      <w:r w:rsidR="002B1741">
        <w:t xml:space="preserve"> and stabilizing</w:t>
      </w:r>
      <w:r>
        <w:t xml:space="preserve"> DNA gy</w:t>
      </w:r>
      <w:r w:rsidR="00AC1A61">
        <w:t>r</w:t>
      </w:r>
      <w:r>
        <w:t>ase/topoisomerase IV cleavage complexes</w:t>
      </w:r>
      <w:r w:rsidR="00DA50D5">
        <w:t xml:space="preserve"> but do not rely on formation of </w:t>
      </w:r>
      <w:r w:rsidR="00431C28">
        <w:t>a</w:t>
      </w:r>
      <w:r w:rsidR="00DA50D5">
        <w:t xml:space="preserve"> water-metal ion bridge interaction.</w:t>
      </w:r>
      <w:r w:rsidR="001446AD">
        <w:fldChar w:fldCharType="begin">
          <w:fldData xml:space="preserve">PEVuZE5vdGU+PENpdGU+PEF1dGhvcj5UcmFuPC9BdXRob3I+PFllYXI+MjAwNDwvWWVhcj48UmVj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==
</w:fldData>
        </w:fldChar>
      </w:r>
      <w:r w:rsidR="00436D99">
        <w:instrText xml:space="preserve"> ADDIN EN.CITE </w:instrText>
      </w:r>
      <w:r w:rsidR="00436D99">
        <w:fldChar w:fldCharType="begin">
          <w:fldData xml:space="preserve">PEVuZE5vdGU+PENpdGU+PEF1dGhvcj5UcmFuPC9BdXRob3I+PFllYXI+MjAwNDwvWWVhcj48UmVj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==
</w:fldData>
        </w:fldChar>
      </w:r>
      <w:r w:rsidR="00436D99">
        <w:instrText xml:space="preserve"> ADDIN EN.CITE.DATA </w:instrText>
      </w:r>
      <w:r w:rsidR="00436D99">
        <w:fldChar w:fldCharType="end"/>
      </w:r>
      <w:r w:rsidR="001446AD">
        <w:fldChar w:fldCharType="separate"/>
      </w:r>
      <w:r w:rsidR="00436D99" w:rsidRPr="00436D99">
        <w:rPr>
          <w:noProof/>
          <w:vertAlign w:val="superscript"/>
        </w:rPr>
        <w:t>26-30</w:t>
      </w:r>
      <w:r w:rsidR="001446AD">
        <w:fldChar w:fldCharType="end"/>
      </w:r>
      <w:r w:rsidR="00DA50D5">
        <w:t xml:space="preserve"> </w:t>
      </w:r>
      <w:r w:rsidR="00F71F10">
        <w:t>To date</w:t>
      </w:r>
      <w:r w:rsidR="0014766D">
        <w:t>,</w:t>
      </w:r>
      <w:r w:rsidR="00C56094">
        <w:t xml:space="preserve"> there have been no reports of compounds from </w:t>
      </w:r>
      <w:r w:rsidR="001446AD">
        <w:t xml:space="preserve">this series reaching the clinic. More recently, </w:t>
      </w:r>
      <w:r w:rsidR="00AF00F4">
        <w:t>researchers from the Innovative Medicines Initiativ</w:t>
      </w:r>
      <w:r w:rsidR="00AC1A61">
        <w:t>e European Gram-n</w:t>
      </w:r>
      <w:r w:rsidR="00AF00F4">
        <w:t>egative Antibacterial Engine (IMI-ENABLE) consortium</w:t>
      </w:r>
      <w:r w:rsidR="001446AD">
        <w:t xml:space="preserve"> reported the discovery of a series of imi</w:t>
      </w:r>
      <w:r w:rsidR="00973BDF">
        <w:t>d</w:t>
      </w:r>
      <w:r w:rsidR="001446AD">
        <w:t>azopyraz</w:t>
      </w:r>
      <w:r w:rsidR="00AF00F4">
        <w:t>inones (IPYs) that also occupy</w:t>
      </w:r>
      <w:r w:rsidR="001446AD">
        <w:t xml:space="preserve"> the quinolone binding pocket</w:t>
      </w:r>
      <w:r w:rsidR="00F765FE">
        <w:t xml:space="preserve"> </w:t>
      </w:r>
      <w:r w:rsidR="001446AD">
        <w:t>without formation of the water-metal ion bridge.</w:t>
      </w:r>
      <w:r w:rsidR="001446AD">
        <w:fldChar w:fldCharType="begin">
          <w:fldData xml:space="preserve">PEVuZE5vdGU+PENpdGU+PEF1dGhvcj5KZWFubm90PC9BdXRob3I+PFllYXI+MjAxODwvWWVhcj48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</w:fldData>
        </w:fldChar>
      </w:r>
      <w:r w:rsidR="00D86CD3">
        <w:instrText xml:space="preserve"> ADDIN EN.CITE </w:instrText>
      </w:r>
      <w:r w:rsidR="00D86CD3">
        <w:fldChar w:fldCharType="begin">
          <w:fldData xml:space="preserve">PEVuZE5vdGU+PENpdGU+PEF1dGhvcj5KZWFubm90PC9BdXRob3I+PFllYXI+MjAxODwvWWVhcj48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</w:fldData>
        </w:fldChar>
      </w:r>
      <w:r w:rsidR="00D86CD3">
        <w:instrText xml:space="preserve"> ADDIN EN.CITE.DATA </w:instrText>
      </w:r>
      <w:r w:rsidR="00D86CD3">
        <w:fldChar w:fldCharType="end"/>
      </w:r>
      <w:r w:rsidR="001446AD">
        <w:fldChar w:fldCharType="separate"/>
      </w:r>
      <w:r w:rsidR="00436D99" w:rsidRPr="00436D99">
        <w:rPr>
          <w:noProof/>
          <w:vertAlign w:val="superscript"/>
        </w:rPr>
        <w:t>31, 32</w:t>
      </w:r>
      <w:r w:rsidR="001446AD">
        <w:fldChar w:fldCharType="end"/>
      </w:r>
      <w:r w:rsidR="00F765FE">
        <w:t xml:space="preserve"> As expected, both quinazolinedion</w:t>
      </w:r>
      <w:r w:rsidR="00754BAD">
        <w:t>e</w:t>
      </w:r>
      <w:r w:rsidR="00F765FE">
        <w:t xml:space="preserve">s and IPYs showed minimal or no </w:t>
      </w:r>
      <w:r w:rsidR="00D61438">
        <w:t>loss of susceptibility to strains that are resistant to fluoroquinolones</w:t>
      </w:r>
      <w:r w:rsidR="00F765FE">
        <w:t>.</w:t>
      </w:r>
    </w:p>
    <w:p w14:paraId="56759B3F" w14:textId="4B6F1AC3" w:rsidR="001A2621" w:rsidRPr="00F37049" w:rsidRDefault="00C56094" w:rsidP="00756146">
      <w:pPr>
        <w:pStyle w:val="TAMainText"/>
      </w:pPr>
      <w:r>
        <w:t xml:space="preserve">As part of our </w:t>
      </w:r>
      <w:r w:rsidR="00BB6602">
        <w:t xml:space="preserve">broad </w:t>
      </w:r>
      <w:r>
        <w:t xml:space="preserve">efforts to discover </w:t>
      </w:r>
      <w:r w:rsidR="00BD0606">
        <w:t>new</w:t>
      </w:r>
      <w:r>
        <w:t xml:space="preserve"> antibiotics for the treatment of resistant infections</w:t>
      </w:r>
      <w:r w:rsidR="00866977">
        <w:t>,</w:t>
      </w:r>
      <w:r>
        <w:t xml:space="preserve"> we became interested in developing novel inhibitors of</w:t>
      </w:r>
      <w:r w:rsidR="00BD0606">
        <w:t xml:space="preserve"> DNA gyrase and </w:t>
      </w:r>
      <w:r w:rsidR="00F765FE">
        <w:t>topoisomerase IV</w:t>
      </w:r>
      <w:r>
        <w:t xml:space="preserve">. </w:t>
      </w:r>
      <w:r w:rsidR="00F03477">
        <w:t xml:space="preserve">To this </w:t>
      </w:r>
      <w:r w:rsidR="00F03477">
        <w:lastRenderedPageBreak/>
        <w:t>end, w</w:t>
      </w:r>
      <w:r w:rsidR="00BD0606">
        <w:t xml:space="preserve">e previously reported the discovery of a series of </w:t>
      </w:r>
      <w:r w:rsidR="00F03477">
        <w:t>4-(aminomethyl)quinolin-2(1</w:t>
      </w:r>
      <w:r w:rsidR="00F03477">
        <w:rPr>
          <w:i/>
        </w:rPr>
        <w:t>H</w:t>
      </w:r>
      <w:r w:rsidR="00F03477">
        <w:t xml:space="preserve">)-ones </w:t>
      </w:r>
      <w:r w:rsidR="00392EC0">
        <w:t xml:space="preserve">exemplified by compound </w:t>
      </w:r>
      <w:r w:rsidR="00392EC0">
        <w:rPr>
          <w:b/>
        </w:rPr>
        <w:t>4</w:t>
      </w:r>
      <w:r w:rsidR="00F03477">
        <w:rPr>
          <w:b/>
        </w:rPr>
        <w:t xml:space="preserve"> </w:t>
      </w:r>
      <w:r w:rsidR="00F03477">
        <w:t>(Figure 1)</w:t>
      </w:r>
      <w:r w:rsidR="00392EC0">
        <w:t>.</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392EC0">
        <w:t xml:space="preserve"> </w:t>
      </w:r>
      <w:r w:rsidR="00F03477">
        <w:t xml:space="preserve">While structurally related to classical quinolone antibiotics, compounds such as </w:t>
      </w:r>
      <w:r w:rsidR="00F03477">
        <w:rPr>
          <w:b/>
        </w:rPr>
        <w:t>4</w:t>
      </w:r>
      <w:r w:rsidR="00F03477">
        <w:t xml:space="preserve"> are devoid of </w:t>
      </w:r>
      <w:r w:rsidR="001A2621">
        <w:t>both the C3 carboxylic acid and the C4 carbonyl that support the water-metal ion br</w:t>
      </w:r>
      <w:r w:rsidR="008E7E88">
        <w:t>idge important in quinolone binding</w:t>
      </w:r>
      <w:r w:rsidR="001A2621">
        <w:t xml:space="preserve">. </w:t>
      </w:r>
      <w:r w:rsidR="00F03477">
        <w:t>Nevertheless, e</w:t>
      </w:r>
      <w:r w:rsidR="001A2621">
        <w:t>xtensive optimization yielded compounds with activity against</w:t>
      </w:r>
      <w:r w:rsidR="00866977">
        <w:t xml:space="preserve"> relevant</w:t>
      </w:r>
      <w:r w:rsidR="001A2621">
        <w:t xml:space="preserve"> Gram-negative pathogens and minimal cross-resistance with quinolone antibiotics (e.g. ciprofloxacin). </w:t>
      </w:r>
      <w:r w:rsidR="00412DE7">
        <w:t>Unfortunately, i</w:t>
      </w:r>
      <w:r w:rsidR="00F37049">
        <w:t xml:space="preserve">nsufficient potency and </w:t>
      </w:r>
      <w:r w:rsidR="00F37049">
        <w:rPr>
          <w:i/>
        </w:rPr>
        <w:t>in vitro</w:t>
      </w:r>
      <w:r w:rsidR="00412DE7">
        <w:t xml:space="preserve"> safety concerns</w:t>
      </w:r>
      <w:r w:rsidR="00F37049">
        <w:t xml:space="preserve"> ultimately led</w:t>
      </w:r>
      <w:r w:rsidR="00E263F8">
        <w:t xml:space="preserve"> to the series being depriorit</w:t>
      </w:r>
      <w:r w:rsidR="00F37049">
        <w:t>ized.</w:t>
      </w:r>
    </w:p>
    <w:p w14:paraId="66F1C013" w14:textId="29CD634D" w:rsidR="003B3D70" w:rsidRPr="005140C2" w:rsidRDefault="001A2621" w:rsidP="003C23D6">
      <w:pPr>
        <w:pStyle w:val="TAMainText"/>
      </w:pPr>
      <w:r>
        <w:t>In a related effo</w:t>
      </w:r>
      <w:r w:rsidR="00F37049">
        <w:t>rt, we initiated an optimization campaign with the goal of identifying agents for the treatment of</w:t>
      </w:r>
      <w:r>
        <w:t xml:space="preserve"> Gram-positive pathogens.</w:t>
      </w:r>
      <w:r w:rsidR="00F37049">
        <w:t xml:space="preserve"> </w:t>
      </w:r>
      <w:r w:rsidR="0014766D">
        <w:t>Methicillin-</w:t>
      </w:r>
      <w:r w:rsidR="005140C2">
        <w:t xml:space="preserve">resistant </w:t>
      </w:r>
      <w:r w:rsidR="005140C2">
        <w:rPr>
          <w:i/>
        </w:rPr>
        <w:t>Staphylococcus aureus</w:t>
      </w:r>
      <w:r w:rsidR="00FE6B19">
        <w:t xml:space="preserve"> (MRSA)</w:t>
      </w:r>
      <w:r w:rsidR="005140C2">
        <w:t xml:space="preserve">, drug resistant </w:t>
      </w:r>
      <w:r w:rsidR="005140C2">
        <w:rPr>
          <w:i/>
        </w:rPr>
        <w:t>Streptococcus pneumoniae</w:t>
      </w:r>
      <w:r w:rsidR="0014766D">
        <w:t xml:space="preserve"> and vancomycin-</w:t>
      </w:r>
      <w:r w:rsidR="005140C2">
        <w:t xml:space="preserve">resistant </w:t>
      </w:r>
      <w:r w:rsidR="005140C2">
        <w:rPr>
          <w:i/>
        </w:rPr>
        <w:t>Enterococcus</w:t>
      </w:r>
      <w:r w:rsidR="005140C2">
        <w:t>, for example, have all been identified by the Centers for Disease Control and Prevention</w:t>
      </w:r>
      <w:r w:rsidR="00FE6B19">
        <w:t xml:space="preserve"> (CDC)</w:t>
      </w:r>
      <w:r w:rsidR="005140C2">
        <w:t xml:space="preserve"> as serious threats to human health.</w:t>
      </w:r>
      <w:r w:rsidR="005140C2">
        <w:fldChar w:fldCharType="begin"/>
      </w:r>
      <w:r w:rsidR="00E64AE1">
        <w:instrText xml:space="preserve"> ADDIN EN.CITE &lt;EndNote&gt;&lt;Cite&gt;&lt;RecNum&gt;0&lt;/RecNum&gt;&lt;Note&gt;Antibiotic Resistance Threats in the United States, 2013. http://www.cdc.gov/drugresistance/threat-report-2013/ (Mar 20, 2019).&lt;/Note&gt;&lt;DisplayText&gt;&lt;style face="superscript"&gt;34&lt;/style&gt;&lt;/DisplayText&gt;&lt;/Cite&gt;&lt;/EndNote&gt;</w:instrText>
      </w:r>
      <w:r w:rsidR="005140C2">
        <w:fldChar w:fldCharType="separate"/>
      </w:r>
      <w:r w:rsidR="00E64AE1" w:rsidRPr="00E64AE1">
        <w:rPr>
          <w:noProof/>
          <w:vertAlign w:val="superscript"/>
        </w:rPr>
        <w:t>34</w:t>
      </w:r>
      <w:r w:rsidR="005140C2">
        <w:fldChar w:fldCharType="end"/>
      </w:r>
      <w:r w:rsidR="00490CD9" w:rsidRPr="00490CD9">
        <w:rPr>
          <w:vertAlign w:val="superscript"/>
        </w:rPr>
        <w:t>,</w:t>
      </w:r>
      <w:r w:rsidR="00490CD9">
        <w:t xml:space="preserve"> </w:t>
      </w:r>
      <w:r w:rsidR="00490CD9">
        <w:fldChar w:fldCharType="begin"/>
      </w:r>
      <w:r w:rsidR="00490CD9">
        <w:instrText xml:space="preserve"> ADDIN EN.CITE &lt;EndNote&gt;&lt;Cite&gt;&lt;Year&gt;2019&lt;/Year&gt;&lt;RecNum&gt;338&lt;/RecNum&gt;&lt;DisplayText&gt;&lt;style face="superscript"&gt;35&lt;/style&gt;&lt;/DisplayText&gt;&lt;record&gt;&lt;rec-number&gt;338&lt;/rec-number&gt;&lt;foreign-keys&gt;&lt;key app="EN" db-id="tds2sf59dvdvtde9wpgvfxsh5r2r2sdaes92" timestamp="1553116359"&gt;338&lt;/key&gt;&lt;/foreign-keys&gt;&lt;ref-type name="Web Page"&gt;12&lt;/ref-type&gt;&lt;contributors&gt;&lt;/contributors&gt;&lt;titles&gt;&lt;title&gt;Antibiotic Resistance Threats in the United States, 2019&lt;/title&gt;&lt;/titles&gt;&lt;number&gt;accessed Dec 23, 2020&lt;/number&gt;&lt;dates&gt;&lt;year&gt;2019&lt;/year&gt;&lt;/dates&gt;&lt;publisher&gt;Centers for Disease Control and Prevention&lt;/publisher&gt;&lt;urls&gt;&lt;related-urls&gt;&lt;url&gt;https://www.cdc.gov/drugresistance/pdf/threats-report/2019-ar-threats-report-508.pdf&lt;/url&gt;&lt;/related-urls&gt;&lt;/urls&gt;&lt;/record&gt;&lt;/Cite&gt;&lt;/EndNote&gt;</w:instrText>
      </w:r>
      <w:r w:rsidR="00490CD9">
        <w:fldChar w:fldCharType="separate"/>
      </w:r>
      <w:r w:rsidR="00490CD9" w:rsidRPr="00490CD9">
        <w:rPr>
          <w:noProof/>
          <w:vertAlign w:val="superscript"/>
        </w:rPr>
        <w:t>35</w:t>
      </w:r>
      <w:r w:rsidR="00490CD9">
        <w:fldChar w:fldCharType="end"/>
      </w:r>
      <w:r w:rsidR="00FE6B19">
        <w:t xml:space="preserve"> MRSA is recognized as a leading cause of healthcare-associa</w:t>
      </w:r>
      <w:r w:rsidR="00A40989">
        <w:t>ted infections, and the CDC est</w:t>
      </w:r>
      <w:r w:rsidR="00FE6B19">
        <w:t>i</w:t>
      </w:r>
      <w:r w:rsidR="00A40989">
        <w:t>m</w:t>
      </w:r>
      <w:r w:rsidR="00FE6B19">
        <w:t xml:space="preserve">ates that </w:t>
      </w:r>
      <w:r w:rsidR="00AC1A61">
        <w:t>MRSA infections resulted in an estimated 10,600 deaths in 2017</w:t>
      </w:r>
      <w:r w:rsidR="00FE6B19">
        <w:t>.</w:t>
      </w:r>
      <w:r w:rsidR="00AC1A61">
        <w:fldChar w:fldCharType="begin"/>
      </w:r>
      <w:r w:rsidR="00AC1A61">
        <w:instrText xml:space="preserve"> ADDIN EN.CITE &lt;EndNote&gt;&lt;Cite&gt;&lt;Year&gt;2019&lt;/Year&gt;&lt;RecNum&gt;338&lt;/RecNum&gt;&lt;DisplayText&gt;&lt;style face="superscript"&gt;35&lt;/style&gt;&lt;/DisplayText&gt;&lt;record&gt;&lt;rec-number&gt;338&lt;/rec-number&gt;&lt;foreign-keys&gt;&lt;key app="EN" db-id="tds2sf59dvdvtde9wpgvfxsh5r2r2sdaes92" timestamp="1553116359"&gt;338&lt;/key&gt;&lt;/foreign-keys&gt;&lt;ref-type name="Web Page"&gt;12&lt;/ref-type&gt;&lt;contributors&gt;&lt;/contributors&gt;&lt;titles&gt;&lt;title&gt;Antibiotic Resistance Threats in the United States, 2019&lt;/title&gt;&lt;/titles&gt;&lt;number&gt;accessed Dec 23, 2020&lt;/number&gt;&lt;dates&gt;&lt;year&gt;2019&lt;/year&gt;&lt;/dates&gt;&lt;publisher&gt;Centers for Disease Control and Prevention&lt;/publisher&gt;&lt;urls&gt;&lt;related-urls&gt;&lt;url&gt;https://www.cdc.gov/drugresistance/pdf/threats-report/2019-ar-threats-report-508.pdf&lt;/url&gt;&lt;/related-urls&gt;&lt;/urls&gt;&lt;/record&gt;&lt;/Cite&gt;&lt;/EndNote&gt;</w:instrText>
      </w:r>
      <w:r w:rsidR="00AC1A61">
        <w:fldChar w:fldCharType="separate"/>
      </w:r>
      <w:r w:rsidR="00AC1A61" w:rsidRPr="00AC1A61">
        <w:rPr>
          <w:noProof/>
          <w:vertAlign w:val="superscript"/>
        </w:rPr>
        <w:t>35</w:t>
      </w:r>
      <w:r w:rsidR="00AC1A61">
        <w:fldChar w:fldCharType="end"/>
      </w:r>
      <w:r w:rsidR="00FE6B19">
        <w:t xml:space="preserve"> Recent surveys of methicillin and oxacillin-resistant </w:t>
      </w:r>
      <w:r w:rsidR="00FE6B19">
        <w:rPr>
          <w:i/>
        </w:rPr>
        <w:t>S. aureus</w:t>
      </w:r>
      <w:r w:rsidR="00FE6B19">
        <w:t xml:space="preserve"> clinical isolates indicate that</w:t>
      </w:r>
      <w:r w:rsidR="00EA751A">
        <w:t xml:space="preserve"> roughly two thirds </w:t>
      </w:r>
      <w:r w:rsidR="00FE6B19">
        <w:t>are fluoroquinolone resistant,</w:t>
      </w:r>
      <w:r w:rsidR="00FE6B19">
        <w:fldChar w:fldCharType="begin">
          <w:fldData xml:space="preserve">PEVuZE5vdGU+PENpdGU+PEF1dGhvcj5TYWRlcjwvQXV0aG9yPjxZZWFyPjIwMTY8L1llYXI+PFJl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</w:fldData>
        </w:fldChar>
      </w:r>
      <w:r w:rsidR="007139EB">
        <w:instrText xml:space="preserve"> ADDIN EN.CITE </w:instrText>
      </w:r>
      <w:r w:rsidR="007139EB">
        <w:fldChar w:fldCharType="begin">
          <w:fldData xml:space="preserve">PEVuZE5vdGU+PENpdGU+PEF1dGhvcj5TYWRlcjwvQXV0aG9yPjxZZWFyPjIwMTY8L1llYXI+PFJl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</w:fldData>
        </w:fldChar>
      </w:r>
      <w:r w:rsidR="007139EB">
        <w:instrText xml:space="preserve"> ADDIN EN.CITE.DATA </w:instrText>
      </w:r>
      <w:r w:rsidR="007139EB">
        <w:fldChar w:fldCharType="end"/>
      </w:r>
      <w:r w:rsidR="00FE6B19">
        <w:fldChar w:fldCharType="separate"/>
      </w:r>
      <w:r w:rsidR="00490CD9" w:rsidRPr="00490CD9">
        <w:rPr>
          <w:noProof/>
          <w:vertAlign w:val="superscript"/>
        </w:rPr>
        <w:t>36, 37</w:t>
      </w:r>
      <w:r w:rsidR="00FE6B19">
        <w:fldChar w:fldCharType="end"/>
      </w:r>
      <w:r w:rsidR="00FE6B19">
        <w:t xml:space="preserve"> highlighting the need for new antibiotics in this area.</w:t>
      </w:r>
    </w:p>
    <w:p w14:paraId="2540FBCF" w14:textId="3E51B4F8" w:rsidR="00932709" w:rsidRDefault="00976E20" w:rsidP="00932709">
      <w:pPr>
        <w:pStyle w:val="TAMainText"/>
        <w:spacing w:after="240"/>
        <w:ind w:firstLine="0"/>
        <w:jc w:val="center"/>
      </w:pPr>
      <w:r>
        <w:object w:dxaOrig="9840" w:dyaOrig="2191" w14:anchorId="3B646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99.65pt" o:ole="">
            <v:imagedata r:id="rId8" o:title=""/>
          </v:shape>
          <o:OLEObject Type="Embed" ProgID="ChemDraw.Document.6.0" ShapeID="_x0000_i1025" DrawAspect="Content" ObjectID="_1679213497" r:id="rId9"/>
        </w:object>
      </w:r>
    </w:p>
    <w:p w14:paraId="49090379" w14:textId="780FF0F7" w:rsidR="006A7B0D" w:rsidRDefault="00197B43" w:rsidP="005164A9">
      <w:pPr>
        <w:pStyle w:val="VAFigureCaption"/>
      </w:pPr>
      <w:r>
        <w:rPr>
          <w:b/>
        </w:rPr>
        <w:t>Figure 1.</w:t>
      </w:r>
      <w:r w:rsidR="005164A9">
        <w:rPr>
          <w:b/>
        </w:rPr>
        <w:t xml:space="preserve"> </w:t>
      </w:r>
      <w:r w:rsidR="005164A9">
        <w:t>Structures of fluoroquinolone antibiotic</w:t>
      </w:r>
      <w:r w:rsidR="00976E20">
        <w:t>s</w:t>
      </w:r>
      <w:r w:rsidR="005164A9">
        <w:t xml:space="preserve"> ciprofloxacin</w:t>
      </w:r>
      <w:r w:rsidR="00A40989">
        <w:t xml:space="preserve"> (</w:t>
      </w:r>
      <w:r w:rsidR="00A40989">
        <w:rPr>
          <w:b/>
        </w:rPr>
        <w:t>1</w:t>
      </w:r>
      <w:r w:rsidR="00A40989">
        <w:t>)</w:t>
      </w:r>
      <w:r w:rsidR="00976E20">
        <w:t xml:space="preserve"> and</w:t>
      </w:r>
      <w:r>
        <w:t xml:space="preserve"> moxifloxacin</w:t>
      </w:r>
      <w:r w:rsidR="00A40989">
        <w:t xml:space="preserve"> (</w:t>
      </w:r>
      <w:r w:rsidR="00A40989">
        <w:rPr>
          <w:b/>
        </w:rPr>
        <w:t>2</w:t>
      </w:r>
      <w:r w:rsidR="00A40989">
        <w:t>)</w:t>
      </w:r>
      <w:r>
        <w:t>,</w:t>
      </w:r>
      <w:r w:rsidR="005164A9">
        <w:t xml:space="preserve"> quinazolinedione PD</w:t>
      </w:r>
      <w:r w:rsidR="00AF7424">
        <w:t xml:space="preserve"> </w:t>
      </w:r>
      <w:r w:rsidR="005164A9">
        <w:t>0305970 (</w:t>
      </w:r>
      <w:r w:rsidR="00A40989" w:rsidRPr="00A40989">
        <w:rPr>
          <w:b/>
        </w:rPr>
        <w:t>3</w:t>
      </w:r>
      <w:r w:rsidR="00A40989">
        <w:t xml:space="preserve">, </w:t>
      </w:r>
      <w:r w:rsidR="005164A9" w:rsidRPr="00A40989">
        <w:t>Pfizer</w:t>
      </w:r>
      <w:r w:rsidR="005164A9">
        <w:t>) and lead Gram-</w:t>
      </w:r>
      <w:r w:rsidR="00A40989">
        <w:t xml:space="preserve">negative agent </w:t>
      </w:r>
      <w:r w:rsidR="00A40989">
        <w:rPr>
          <w:b/>
        </w:rPr>
        <w:t>4</w:t>
      </w:r>
      <w:r w:rsidR="005164A9">
        <w:t>.</w:t>
      </w:r>
    </w:p>
    <w:p w14:paraId="169C3309" w14:textId="77777777" w:rsidR="003C23D6" w:rsidRPr="003C23D6" w:rsidRDefault="003C23D6" w:rsidP="00E64541"/>
    <w:p w14:paraId="6733D1DC" w14:textId="2F58045F" w:rsidR="007D432D" w:rsidRPr="007D432D" w:rsidRDefault="007D432D" w:rsidP="002B1741">
      <w:pPr>
        <w:pStyle w:val="TAMainText"/>
        <w:rPr>
          <w:b/>
        </w:rPr>
      </w:pPr>
      <w:r>
        <w:rPr>
          <w:b/>
        </w:rPr>
        <w:lastRenderedPageBreak/>
        <w:t>Results and Discussion</w:t>
      </w:r>
      <w:r w:rsidR="002A3EA9">
        <w:rPr>
          <w:b/>
        </w:rPr>
        <w:t>: Lead Series Optimization</w:t>
      </w:r>
    </w:p>
    <w:p w14:paraId="5D0AE958" w14:textId="1ACE111A" w:rsidR="00C72F76" w:rsidRDefault="00EA751A" w:rsidP="00307D78">
      <w:pPr>
        <w:pStyle w:val="TAMainText"/>
        <w:rPr>
          <w:rFonts w:cs="Times"/>
        </w:rPr>
      </w:pPr>
      <w:r>
        <w:t>We began by profiling</w:t>
      </w:r>
      <w:r w:rsidR="00B41D75">
        <w:t xml:space="preserve"> moxifloxacin (</w:t>
      </w:r>
      <w:r w:rsidR="00B41D75">
        <w:rPr>
          <w:b/>
        </w:rPr>
        <w:t>2</w:t>
      </w:r>
      <w:r w:rsidR="00B41D75">
        <w:t>) and</w:t>
      </w:r>
      <w:r>
        <w:t xml:space="preserve"> compound </w:t>
      </w:r>
      <w:r>
        <w:rPr>
          <w:b/>
        </w:rPr>
        <w:t xml:space="preserve">4 </w:t>
      </w:r>
      <w:r>
        <w:t xml:space="preserve">in addition to several analogs that were synthesized </w:t>
      </w:r>
      <w:r w:rsidR="001C3F4F">
        <w:t>contemporaneously with that series</w:t>
      </w:r>
      <w:r>
        <w:t xml:space="preserve"> (</w:t>
      </w:r>
      <w:r w:rsidRPr="00EA751A">
        <w:rPr>
          <w:b/>
        </w:rPr>
        <w:t>5</w:t>
      </w:r>
      <w:r w:rsidR="00201D66">
        <w:t>–</w:t>
      </w:r>
      <w:r w:rsidRPr="00EA751A">
        <w:rPr>
          <w:b/>
        </w:rPr>
        <w:t>8</w:t>
      </w:r>
      <w:r w:rsidR="001C3F4F">
        <w:t>, Table 1</w:t>
      </w:r>
      <w:r>
        <w:t>)</w:t>
      </w:r>
      <w:r w:rsidR="001C3F4F">
        <w:t>.</w:t>
      </w:r>
      <w:r w:rsidR="002B1741">
        <w:t xml:space="preserve"> </w:t>
      </w:r>
      <w:r>
        <w:t xml:space="preserve">Compounds </w:t>
      </w:r>
      <w:r w:rsidRPr="00EA751A">
        <w:rPr>
          <w:b/>
        </w:rPr>
        <w:t>4</w:t>
      </w:r>
      <w:r>
        <w:t>–</w:t>
      </w:r>
      <w:r w:rsidRPr="00EA751A">
        <w:rPr>
          <w:b/>
        </w:rPr>
        <w:t>6</w:t>
      </w:r>
      <w:r>
        <w:t xml:space="preserve"> exhibited good antiba</w:t>
      </w:r>
      <w:r w:rsidR="0014766D">
        <w:t>cte</w:t>
      </w:r>
      <w:r w:rsidR="00BD680F">
        <w:t>rial activity against both wild-</w:t>
      </w:r>
      <w:r w:rsidR="0014766D">
        <w:t xml:space="preserve">type, fluoroquinolone-sensitive (WT, </w:t>
      </w:r>
      <w:r w:rsidR="006F5BD7">
        <w:t>FQ-S)</w:t>
      </w:r>
      <w:r w:rsidR="0014766D">
        <w:t xml:space="preserve"> and fluoroquinolone-</w:t>
      </w:r>
      <w:r>
        <w:t>resistant</w:t>
      </w:r>
      <w:r w:rsidR="00866D3C">
        <w:t xml:space="preserve"> (FQ-R)</w:t>
      </w:r>
      <w:r>
        <w:t xml:space="preserve"> </w:t>
      </w:r>
      <w:r>
        <w:rPr>
          <w:i/>
        </w:rPr>
        <w:t>S. aureus</w:t>
      </w:r>
      <w:r w:rsidR="00BD680F">
        <w:t>.</w:t>
      </w:r>
      <w:r>
        <w:t xml:space="preserve"> </w:t>
      </w:r>
      <w:r w:rsidR="00E2029F">
        <w:t xml:space="preserve">The </w:t>
      </w:r>
      <w:r w:rsidR="00700318">
        <w:t>latter strain is characterized by QRDR mutations in both DNA gyrase and topoisomerase IV, a combination that confers significant resistance to fluoroquinolone antibiotics.  This is exemplified by a 64-fold decrease in potency for moxifloxacin (</w:t>
      </w:r>
      <w:r w:rsidR="00700318">
        <w:rPr>
          <w:b/>
        </w:rPr>
        <w:t>2</w:t>
      </w:r>
      <w:r w:rsidR="00700318">
        <w:t>) compared to the WT (FQ-S) strain. The potency exhibited by</w:t>
      </w:r>
      <w:r w:rsidR="00276794">
        <w:t xml:space="preserve"> compounds</w:t>
      </w:r>
      <w:r w:rsidR="00700318">
        <w:t xml:space="preserve"> </w:t>
      </w:r>
      <w:r w:rsidR="00276794" w:rsidRPr="00EA751A">
        <w:rPr>
          <w:b/>
        </w:rPr>
        <w:t>4</w:t>
      </w:r>
      <w:r w:rsidR="00276794">
        <w:t>–</w:t>
      </w:r>
      <w:r w:rsidR="00276794" w:rsidRPr="00EA751A">
        <w:rPr>
          <w:b/>
        </w:rPr>
        <w:t>6</w:t>
      </w:r>
      <w:r w:rsidR="00276794">
        <w:rPr>
          <w:b/>
        </w:rPr>
        <w:t xml:space="preserve"> </w:t>
      </w:r>
      <w:r w:rsidR="00700318">
        <w:t xml:space="preserve">against this strain of FQ-R </w:t>
      </w:r>
      <w:r w:rsidR="00700318">
        <w:rPr>
          <w:i/>
        </w:rPr>
        <w:t>S</w:t>
      </w:r>
      <w:r w:rsidR="00700318" w:rsidRPr="00276794">
        <w:t>.</w:t>
      </w:r>
      <w:r w:rsidR="00700318">
        <w:rPr>
          <w:i/>
        </w:rPr>
        <w:t xml:space="preserve"> aureus</w:t>
      </w:r>
      <w:r w:rsidR="00700318">
        <w:t xml:space="preserve"> was</w:t>
      </w:r>
      <w:r w:rsidR="00276794">
        <w:t xml:space="preserve"> therefore</w:t>
      </w:r>
      <w:r w:rsidR="00700318">
        <w:t xml:space="preserve"> deemed encouraging. </w:t>
      </w:r>
      <w:r w:rsidR="00BD680F" w:rsidRPr="00700318">
        <w:t>H</w:t>
      </w:r>
      <w:r w:rsidRPr="00700318">
        <w:t>owever</w:t>
      </w:r>
      <w:r w:rsidR="00BD680F">
        <w:t>,</w:t>
      </w:r>
      <w:r>
        <w:t xml:space="preserve"> all 3 compounds </w:t>
      </w:r>
      <w:r w:rsidR="00C34579">
        <w:t xml:space="preserve">were </w:t>
      </w:r>
      <w:r w:rsidR="00E13BF2">
        <w:t>compromised by</w:t>
      </w:r>
      <w:r w:rsidR="00A53A48">
        <w:t xml:space="preserve"> hERG inhibition and cytotoxicity</w:t>
      </w:r>
      <w:r w:rsidR="00B41D75">
        <w:t xml:space="preserve"> profiles</w:t>
      </w:r>
      <w:r w:rsidR="00A53A48">
        <w:t xml:space="preserve"> that were inferior to moxifloxacin (</w:t>
      </w:r>
      <w:r w:rsidR="00A53A48">
        <w:rPr>
          <w:b/>
        </w:rPr>
        <w:t>2</w:t>
      </w:r>
      <w:r w:rsidR="00A53A48">
        <w:t>)</w:t>
      </w:r>
      <w:r w:rsidR="008842F3">
        <w:t>. In contrast,</w:t>
      </w:r>
      <w:r w:rsidR="00215E70">
        <w:t xml:space="preserve"> compound</w:t>
      </w:r>
      <w:r w:rsidR="008842F3">
        <w:t xml:space="preserve"> </w:t>
      </w:r>
      <w:r w:rsidR="003D6F66">
        <w:rPr>
          <w:b/>
        </w:rPr>
        <w:t>7</w:t>
      </w:r>
      <w:r w:rsidR="000F1D60">
        <w:rPr>
          <w:rFonts w:cs="Times"/>
        </w:rPr>
        <w:t xml:space="preserve"> was</w:t>
      </w:r>
      <w:r w:rsidR="00017DDA">
        <w:rPr>
          <w:rFonts w:cs="Times"/>
        </w:rPr>
        <w:t xml:space="preserve"> potent</w:t>
      </w:r>
      <w:r w:rsidR="00C34579">
        <w:rPr>
          <w:rFonts w:cs="Times"/>
        </w:rPr>
        <w:t xml:space="preserve"> against </w:t>
      </w:r>
      <w:r w:rsidR="00BD680F">
        <w:rPr>
          <w:rFonts w:cs="Times"/>
        </w:rPr>
        <w:t>FQ-S</w:t>
      </w:r>
      <w:r w:rsidR="00C34579">
        <w:rPr>
          <w:rFonts w:cs="Times"/>
        </w:rPr>
        <w:t xml:space="preserve"> </w:t>
      </w:r>
      <w:r w:rsidR="00C34579">
        <w:rPr>
          <w:rFonts w:cs="Times"/>
          <w:i/>
        </w:rPr>
        <w:t>S. aureus</w:t>
      </w:r>
      <w:r w:rsidR="00C34579">
        <w:rPr>
          <w:rFonts w:cs="Times"/>
        </w:rPr>
        <w:t xml:space="preserve"> but exhibited a </w:t>
      </w:r>
      <w:r w:rsidR="006F5BD7">
        <w:rPr>
          <w:rFonts w:cs="Times"/>
        </w:rPr>
        <w:t>moderate</w:t>
      </w:r>
      <w:r w:rsidR="00215E70">
        <w:rPr>
          <w:rFonts w:cs="Times"/>
        </w:rPr>
        <w:t xml:space="preserve"> shift in the MIC value against the </w:t>
      </w:r>
      <w:r w:rsidR="00866D3C">
        <w:rPr>
          <w:rFonts w:cs="Times"/>
        </w:rPr>
        <w:t>FQ-R</w:t>
      </w:r>
      <w:r w:rsidR="00215E70">
        <w:rPr>
          <w:rFonts w:cs="Times"/>
        </w:rPr>
        <w:t xml:space="preserve"> strain</w:t>
      </w:r>
      <w:r w:rsidR="006F5BD7">
        <w:rPr>
          <w:rFonts w:cs="Times"/>
        </w:rPr>
        <w:t xml:space="preserve"> (16-fold for </w:t>
      </w:r>
      <w:r w:rsidR="006F5BD7">
        <w:rPr>
          <w:rFonts w:cs="Times"/>
          <w:b/>
        </w:rPr>
        <w:t>7</w:t>
      </w:r>
      <w:r w:rsidR="006F5BD7">
        <w:rPr>
          <w:rFonts w:cs="Times"/>
        </w:rPr>
        <w:t xml:space="preserve"> compared to 64-fold for moxifloxacin, </w:t>
      </w:r>
      <w:r w:rsidR="006F5BD7">
        <w:rPr>
          <w:rFonts w:cs="Times"/>
          <w:b/>
        </w:rPr>
        <w:t>2</w:t>
      </w:r>
      <w:r w:rsidR="006F5BD7">
        <w:rPr>
          <w:rFonts w:cs="Times"/>
        </w:rPr>
        <w:t>)</w:t>
      </w:r>
      <w:r w:rsidR="00215E70">
        <w:rPr>
          <w:rFonts w:cs="Times"/>
        </w:rPr>
        <w:t>.</w:t>
      </w:r>
      <w:r w:rsidR="00C34579">
        <w:rPr>
          <w:rFonts w:cs="Times"/>
        </w:rPr>
        <w:t xml:space="preserve"> </w:t>
      </w:r>
      <w:r w:rsidR="00215E70">
        <w:rPr>
          <w:rFonts w:cs="Times"/>
        </w:rPr>
        <w:t>This feature was offset</w:t>
      </w:r>
      <w:r w:rsidR="00017DDA">
        <w:rPr>
          <w:rFonts w:cs="Times"/>
        </w:rPr>
        <w:t xml:space="preserve"> </w:t>
      </w:r>
      <w:r w:rsidR="00F663A9">
        <w:rPr>
          <w:rFonts w:cs="Times"/>
        </w:rPr>
        <w:t>by</w:t>
      </w:r>
      <w:r w:rsidR="00215E70">
        <w:rPr>
          <w:rFonts w:cs="Times"/>
        </w:rPr>
        <w:t xml:space="preserve"> positive attributes such as </w:t>
      </w:r>
      <w:r w:rsidR="008842F3">
        <w:rPr>
          <w:rFonts w:cs="Times"/>
        </w:rPr>
        <w:t>reduced logD</w:t>
      </w:r>
      <w:r w:rsidR="00215E70">
        <w:rPr>
          <w:rFonts w:cs="Times"/>
        </w:rPr>
        <w:t>, cytotoxicity</w:t>
      </w:r>
      <w:r w:rsidR="008842F3">
        <w:rPr>
          <w:rFonts w:cs="Times"/>
        </w:rPr>
        <w:t xml:space="preserve"> and hERG inhibition</w:t>
      </w:r>
      <w:r w:rsidR="00A53A48">
        <w:rPr>
          <w:rFonts w:cs="Times"/>
        </w:rPr>
        <w:t xml:space="preserve"> compared to </w:t>
      </w:r>
      <w:r w:rsidR="00A53A48" w:rsidRPr="00EA751A">
        <w:rPr>
          <w:b/>
        </w:rPr>
        <w:t>4</w:t>
      </w:r>
      <w:r w:rsidR="00A53A48">
        <w:t>–</w:t>
      </w:r>
      <w:r w:rsidR="00A53A48" w:rsidRPr="00EA751A">
        <w:rPr>
          <w:b/>
        </w:rPr>
        <w:t>6</w:t>
      </w:r>
      <w:r w:rsidR="008842F3">
        <w:rPr>
          <w:rFonts w:cs="Times"/>
        </w:rPr>
        <w:t>.</w:t>
      </w:r>
      <w:r w:rsidR="003D6F66">
        <w:rPr>
          <w:rFonts w:cs="Times"/>
        </w:rPr>
        <w:t xml:space="preserve"> </w:t>
      </w:r>
      <w:r w:rsidR="000F1D60">
        <w:rPr>
          <w:rFonts w:cs="Times"/>
        </w:rPr>
        <w:t>A small potency boost was</w:t>
      </w:r>
      <w:r w:rsidR="003D6F66">
        <w:rPr>
          <w:rFonts w:cs="Times"/>
        </w:rPr>
        <w:t xml:space="preserve"> subsequently</w:t>
      </w:r>
      <w:r w:rsidR="000F1D60">
        <w:rPr>
          <w:rFonts w:cs="Times"/>
        </w:rPr>
        <w:t xml:space="preserve"> </w:t>
      </w:r>
      <w:r w:rsidR="00E86088">
        <w:rPr>
          <w:rFonts w:cs="Times"/>
        </w:rPr>
        <w:t xml:space="preserve">achieved, without compromising </w:t>
      </w:r>
      <w:r w:rsidR="00E86088">
        <w:rPr>
          <w:rFonts w:cs="Times"/>
          <w:i/>
        </w:rPr>
        <w:t>in vitro</w:t>
      </w:r>
      <w:r w:rsidR="00E86088">
        <w:rPr>
          <w:rFonts w:cs="Times"/>
        </w:rPr>
        <w:t xml:space="preserve"> safety parameters,</w:t>
      </w:r>
      <w:r w:rsidR="000F1D60">
        <w:rPr>
          <w:rFonts w:cs="Times"/>
        </w:rPr>
        <w:t xml:space="preserve"> upon introduction of a modified C7 amine </w:t>
      </w:r>
      <w:r w:rsidR="003D6F66">
        <w:rPr>
          <w:rFonts w:cs="Times"/>
        </w:rPr>
        <w:t>(</w:t>
      </w:r>
      <w:r w:rsidR="003D6F66">
        <w:rPr>
          <w:rFonts w:cs="Times"/>
          <w:b/>
        </w:rPr>
        <w:t>8</w:t>
      </w:r>
      <w:r w:rsidR="003D6F66">
        <w:rPr>
          <w:rFonts w:cs="Times"/>
        </w:rPr>
        <w:t>)</w:t>
      </w:r>
      <w:r w:rsidR="000F1D60">
        <w:rPr>
          <w:rFonts w:cs="Times"/>
        </w:rPr>
        <w:t>. We observed th</w:t>
      </w:r>
      <w:r w:rsidR="00E87309">
        <w:rPr>
          <w:rFonts w:cs="Times"/>
        </w:rPr>
        <w:t>at</w:t>
      </w:r>
      <w:r w:rsidR="000F1D60">
        <w:rPr>
          <w:rFonts w:cs="Times"/>
        </w:rPr>
        <w:t xml:space="preserve"> racemic </w:t>
      </w:r>
      <w:r w:rsidR="00E87309">
        <w:rPr>
          <w:rFonts w:cs="Times"/>
        </w:rPr>
        <w:t>and</w:t>
      </w:r>
      <w:r w:rsidR="000F1D60">
        <w:rPr>
          <w:rFonts w:cs="Times"/>
        </w:rPr>
        <w:t xml:space="preserve"> enantiopure amine</w:t>
      </w:r>
      <w:r w:rsidR="00E87309">
        <w:rPr>
          <w:rFonts w:cs="Times"/>
        </w:rPr>
        <w:t>s</w:t>
      </w:r>
      <w:r w:rsidR="000F1D60">
        <w:rPr>
          <w:rFonts w:cs="Times"/>
        </w:rPr>
        <w:t xml:space="preserve"> provided compounds with nearly identical properties (i.e. (±)-</w:t>
      </w:r>
      <w:r w:rsidR="00E87309">
        <w:rPr>
          <w:rFonts w:cs="Times"/>
          <w:b/>
        </w:rPr>
        <w:t>8</w:t>
      </w:r>
      <w:r w:rsidR="000F1D60">
        <w:rPr>
          <w:rFonts w:cs="Times"/>
        </w:rPr>
        <w:t xml:space="preserve"> and (–)-</w:t>
      </w:r>
      <w:r w:rsidR="00E87309">
        <w:rPr>
          <w:rFonts w:cs="Times"/>
          <w:b/>
        </w:rPr>
        <w:t>8</w:t>
      </w:r>
      <w:r w:rsidR="000F1D60">
        <w:rPr>
          <w:rFonts w:cs="Times"/>
        </w:rPr>
        <w:t xml:space="preserve">). </w:t>
      </w:r>
    </w:p>
    <w:p w14:paraId="6E72C339" w14:textId="68B0A73E" w:rsidR="003C23D6" w:rsidRDefault="003C23D6" w:rsidP="00307D78">
      <w:pPr>
        <w:pStyle w:val="TAMainText"/>
        <w:rPr>
          <w:rFonts w:cs="Times"/>
        </w:rPr>
      </w:pPr>
    </w:p>
    <w:p w14:paraId="5C0CD9B4" w14:textId="79596ABA" w:rsidR="003C23D6" w:rsidRDefault="003C23D6" w:rsidP="00307D78">
      <w:pPr>
        <w:pStyle w:val="TAMainText"/>
        <w:rPr>
          <w:rFonts w:cs="Times"/>
        </w:rPr>
      </w:pPr>
    </w:p>
    <w:p w14:paraId="76604AFE" w14:textId="3CA23C21" w:rsidR="003C23D6" w:rsidRDefault="003C23D6" w:rsidP="00307D78">
      <w:pPr>
        <w:pStyle w:val="TAMainText"/>
        <w:rPr>
          <w:rFonts w:cs="Times"/>
        </w:rPr>
      </w:pPr>
    </w:p>
    <w:p w14:paraId="36E996DB" w14:textId="2AC62C8A" w:rsidR="003C23D6" w:rsidRDefault="003C23D6" w:rsidP="00307D78">
      <w:pPr>
        <w:pStyle w:val="TAMainText"/>
        <w:rPr>
          <w:rFonts w:cs="Times"/>
        </w:rPr>
      </w:pPr>
    </w:p>
    <w:p w14:paraId="0FA784CD" w14:textId="5F25A53C" w:rsidR="003C23D6" w:rsidRDefault="003C23D6" w:rsidP="00307D78">
      <w:pPr>
        <w:pStyle w:val="TAMainText"/>
        <w:rPr>
          <w:rFonts w:cs="Times"/>
        </w:rPr>
      </w:pPr>
    </w:p>
    <w:p w14:paraId="4240E136" w14:textId="77777777" w:rsidR="003C23D6" w:rsidRDefault="003C23D6" w:rsidP="00307D78">
      <w:pPr>
        <w:pStyle w:val="TAMainText"/>
        <w:rPr>
          <w:rFonts w:cs="Times"/>
        </w:rPr>
      </w:pPr>
    </w:p>
    <w:p w14:paraId="4BFBA224" w14:textId="3A3293C5" w:rsidR="00BB24BA" w:rsidRPr="00997A5E" w:rsidRDefault="00BB24BA" w:rsidP="00BB24BA">
      <w:pPr>
        <w:pStyle w:val="VDTableTitle"/>
      </w:pPr>
      <w:r>
        <w:rPr>
          <w:b/>
        </w:rPr>
        <w:lastRenderedPageBreak/>
        <w:t>T</w:t>
      </w:r>
      <w:r w:rsidR="006A7B0D">
        <w:rPr>
          <w:b/>
        </w:rPr>
        <w:t>able 1</w:t>
      </w:r>
      <w:r>
        <w:rPr>
          <w:b/>
        </w:rPr>
        <w:t xml:space="preserve">. </w:t>
      </w:r>
      <w:r>
        <w:rPr>
          <w:i/>
        </w:rPr>
        <w:t>In vitro</w:t>
      </w:r>
      <w:r>
        <w:t xml:space="preserve"> profile of</w:t>
      </w:r>
      <w:r w:rsidR="000A1042">
        <w:t xml:space="preserve"> moxifloxacin</w:t>
      </w:r>
      <w:r w:rsidR="004B50A3">
        <w:t xml:space="preserve"> </w:t>
      </w:r>
      <w:r w:rsidR="000A1042">
        <w:t>(</w:t>
      </w:r>
      <w:r w:rsidR="004B50A3">
        <w:rPr>
          <w:b/>
        </w:rPr>
        <w:t>2</w:t>
      </w:r>
      <w:r w:rsidR="000A1042">
        <w:t>)</w:t>
      </w:r>
      <w:r w:rsidR="004B50A3">
        <w:rPr>
          <w:b/>
        </w:rPr>
        <w:t xml:space="preserve"> </w:t>
      </w:r>
      <w:r w:rsidR="004B50A3">
        <w:t>and</w:t>
      </w:r>
      <w:r w:rsidR="00542335">
        <w:t xml:space="preserve"> lead compounds</w:t>
      </w:r>
      <w:r>
        <w:t xml:space="preserve"> </w:t>
      </w:r>
      <w:r w:rsidR="004B50A3">
        <w:rPr>
          <w:b/>
        </w:rPr>
        <w:t>5</w:t>
      </w:r>
      <w:r w:rsidR="00997A5E">
        <w:t>–</w:t>
      </w:r>
      <w:r w:rsidR="004B50A3">
        <w:rPr>
          <w:b/>
        </w:rPr>
        <w:t>8</w:t>
      </w:r>
      <w:r w:rsidR="00997A5E" w:rsidRPr="00997A5E">
        <w:t>.</w:t>
      </w:r>
    </w:p>
    <w:p w14:paraId="24C6BCE3" w14:textId="4D7078E0" w:rsidR="00A40989" w:rsidRPr="00A40989" w:rsidRDefault="00997A5E" w:rsidP="00A40989">
      <w:r>
        <w:object w:dxaOrig="10415" w:dyaOrig="1951" w14:anchorId="187866FD">
          <v:shape id="_x0000_i1026" type="#_x0000_t75" style="width:470.6pt;height:88.7pt" o:ole="">
            <v:imagedata r:id="rId10" o:title=""/>
          </v:shape>
          <o:OLEObject Type="Embed" ProgID="ChemDraw.Document.6.0" ShapeID="_x0000_i1026" DrawAspect="Content" ObjectID="_1679213498" r:id="rId11"/>
        </w:object>
      </w:r>
    </w:p>
    <w:tbl>
      <w:tblPr>
        <w:tblStyle w:val="TableGrid"/>
        <w:tblW w:w="11298"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800"/>
        <w:gridCol w:w="1219"/>
        <w:gridCol w:w="1220"/>
        <w:gridCol w:w="1220"/>
        <w:gridCol w:w="1219"/>
        <w:gridCol w:w="1220"/>
        <w:gridCol w:w="1220"/>
        <w:gridCol w:w="1220"/>
      </w:tblGrid>
      <w:tr w:rsidR="00240EFA" w:rsidRPr="00EB1399" w14:paraId="55867274" w14:textId="77777777" w:rsidTr="00BE3C75">
        <w:tc>
          <w:tcPr>
            <w:tcW w:w="2760" w:type="dxa"/>
            <w:gridSpan w:val="2"/>
            <w:vMerge w:val="restart"/>
            <w:shd w:val="clear" w:color="auto" w:fill="D9D9D9" w:themeFill="background1" w:themeFillShade="D9"/>
            <w:vAlign w:val="center"/>
          </w:tcPr>
          <w:p w14:paraId="0F882535" w14:textId="77777777" w:rsidR="00240EFA" w:rsidRPr="00EB1399" w:rsidRDefault="00240EFA" w:rsidP="00107F18">
            <w:pPr>
              <w:pStyle w:val="TCTableBody"/>
              <w:jc w:val="center"/>
              <w:rPr>
                <w:szCs w:val="24"/>
              </w:rPr>
            </w:pPr>
          </w:p>
        </w:tc>
        <w:tc>
          <w:tcPr>
            <w:tcW w:w="8538" w:type="dxa"/>
            <w:gridSpan w:val="7"/>
            <w:shd w:val="clear" w:color="auto" w:fill="D9D9D9" w:themeFill="background1" w:themeFillShade="D9"/>
          </w:tcPr>
          <w:p w14:paraId="75082BD5" w14:textId="59CD0873" w:rsidR="00240EFA" w:rsidRPr="00EB1399" w:rsidRDefault="00240EFA" w:rsidP="00107F18">
            <w:pPr>
              <w:pStyle w:val="TCTableBody"/>
              <w:jc w:val="center"/>
              <w:rPr>
                <w:szCs w:val="24"/>
              </w:rPr>
            </w:pPr>
            <w:r w:rsidRPr="00EB1399">
              <w:rPr>
                <w:szCs w:val="24"/>
              </w:rPr>
              <w:t>Cmpds</w:t>
            </w:r>
          </w:p>
        </w:tc>
      </w:tr>
      <w:tr w:rsidR="00240EFA" w:rsidRPr="00EB1399" w14:paraId="114E712B" w14:textId="77777777" w:rsidTr="00240EFA">
        <w:tc>
          <w:tcPr>
            <w:tcW w:w="2760" w:type="dxa"/>
            <w:gridSpan w:val="2"/>
            <w:vMerge/>
            <w:shd w:val="clear" w:color="auto" w:fill="D9D9D9" w:themeFill="background1" w:themeFillShade="D9"/>
            <w:vAlign w:val="center"/>
          </w:tcPr>
          <w:p w14:paraId="21E1B185" w14:textId="77777777" w:rsidR="00EA751A" w:rsidRPr="00EB1399" w:rsidRDefault="00EA751A" w:rsidP="00107F18">
            <w:pPr>
              <w:pStyle w:val="TCTableBody"/>
              <w:jc w:val="center"/>
              <w:rPr>
                <w:szCs w:val="24"/>
              </w:rPr>
            </w:pPr>
          </w:p>
        </w:tc>
        <w:tc>
          <w:tcPr>
            <w:tcW w:w="1219" w:type="dxa"/>
            <w:shd w:val="clear" w:color="auto" w:fill="D9D9D9" w:themeFill="background1" w:themeFillShade="D9"/>
            <w:vAlign w:val="center"/>
          </w:tcPr>
          <w:p w14:paraId="1B2AE11D" w14:textId="768BBA97" w:rsidR="00EA751A" w:rsidRDefault="00EA751A" w:rsidP="00DF2D9C">
            <w:pPr>
              <w:pStyle w:val="TCTableBody"/>
              <w:jc w:val="center"/>
              <w:rPr>
                <w:b/>
                <w:szCs w:val="24"/>
              </w:rPr>
            </w:pPr>
            <w:r>
              <w:rPr>
                <w:b/>
                <w:szCs w:val="24"/>
              </w:rPr>
              <w:t>2</w:t>
            </w:r>
          </w:p>
        </w:tc>
        <w:tc>
          <w:tcPr>
            <w:tcW w:w="1220" w:type="dxa"/>
            <w:shd w:val="clear" w:color="auto" w:fill="D9D9D9" w:themeFill="background1" w:themeFillShade="D9"/>
          </w:tcPr>
          <w:p w14:paraId="454FBC98" w14:textId="3674C737" w:rsidR="00EA751A" w:rsidRDefault="00EA751A" w:rsidP="00DF2D9C">
            <w:pPr>
              <w:pStyle w:val="TCTableBody"/>
              <w:jc w:val="center"/>
              <w:rPr>
                <w:b/>
                <w:szCs w:val="24"/>
              </w:rPr>
            </w:pPr>
            <w:r>
              <w:rPr>
                <w:b/>
                <w:szCs w:val="24"/>
              </w:rPr>
              <w:t xml:space="preserve">4   </w:t>
            </w:r>
          </w:p>
        </w:tc>
        <w:tc>
          <w:tcPr>
            <w:tcW w:w="1220" w:type="dxa"/>
            <w:shd w:val="clear" w:color="auto" w:fill="D9D9D9" w:themeFill="background1" w:themeFillShade="D9"/>
            <w:vAlign w:val="center"/>
          </w:tcPr>
          <w:p w14:paraId="54F65C71" w14:textId="1188A9CD" w:rsidR="00EA751A" w:rsidRPr="00EB1399" w:rsidRDefault="00EA751A" w:rsidP="00DF2D9C">
            <w:pPr>
              <w:pStyle w:val="TCTableBody"/>
              <w:jc w:val="center"/>
              <w:rPr>
                <w:b/>
                <w:szCs w:val="24"/>
              </w:rPr>
            </w:pPr>
            <w:r>
              <w:rPr>
                <w:b/>
                <w:szCs w:val="24"/>
              </w:rPr>
              <w:t>5</w:t>
            </w:r>
          </w:p>
        </w:tc>
        <w:tc>
          <w:tcPr>
            <w:tcW w:w="1219" w:type="dxa"/>
            <w:shd w:val="clear" w:color="auto" w:fill="D9D9D9" w:themeFill="background1" w:themeFillShade="D9"/>
            <w:vAlign w:val="center"/>
          </w:tcPr>
          <w:p w14:paraId="1B9AC58C" w14:textId="4B7DC18B" w:rsidR="00EA751A" w:rsidRPr="00EB1399" w:rsidRDefault="00EA751A" w:rsidP="00DF2D9C">
            <w:pPr>
              <w:pStyle w:val="TCTableBody"/>
              <w:jc w:val="center"/>
              <w:rPr>
                <w:b/>
                <w:szCs w:val="24"/>
              </w:rPr>
            </w:pPr>
            <w:r>
              <w:rPr>
                <w:b/>
                <w:szCs w:val="24"/>
              </w:rPr>
              <w:t>6</w:t>
            </w:r>
          </w:p>
        </w:tc>
        <w:tc>
          <w:tcPr>
            <w:tcW w:w="1220" w:type="dxa"/>
            <w:shd w:val="clear" w:color="auto" w:fill="D9D9D9" w:themeFill="background1" w:themeFillShade="D9"/>
            <w:vAlign w:val="center"/>
          </w:tcPr>
          <w:p w14:paraId="62252C25" w14:textId="5DC0B772" w:rsidR="00EA751A" w:rsidRPr="00EB1399" w:rsidRDefault="00EA751A" w:rsidP="00DF2D9C">
            <w:pPr>
              <w:pStyle w:val="TCTableBody"/>
              <w:jc w:val="center"/>
              <w:rPr>
                <w:b/>
                <w:szCs w:val="24"/>
              </w:rPr>
            </w:pPr>
            <w:r>
              <w:rPr>
                <w:b/>
                <w:szCs w:val="24"/>
              </w:rPr>
              <w:t>7</w:t>
            </w:r>
          </w:p>
        </w:tc>
        <w:tc>
          <w:tcPr>
            <w:tcW w:w="1220" w:type="dxa"/>
            <w:shd w:val="clear" w:color="auto" w:fill="D9D9D9" w:themeFill="background1" w:themeFillShade="D9"/>
            <w:vAlign w:val="center"/>
          </w:tcPr>
          <w:p w14:paraId="01A92ABC" w14:textId="7235CA42" w:rsidR="00EA751A" w:rsidRPr="00EB1399" w:rsidRDefault="00EA751A" w:rsidP="00DF2D9C">
            <w:pPr>
              <w:pStyle w:val="TCTableBody"/>
              <w:jc w:val="center"/>
              <w:rPr>
                <w:b/>
                <w:szCs w:val="24"/>
              </w:rPr>
            </w:pPr>
            <w:r>
              <w:rPr>
                <w:rFonts w:cs="Times"/>
                <w:b/>
                <w:szCs w:val="24"/>
              </w:rPr>
              <w:t>(±)-</w:t>
            </w:r>
            <w:r>
              <w:rPr>
                <w:b/>
                <w:szCs w:val="24"/>
              </w:rPr>
              <w:t>8</w:t>
            </w:r>
          </w:p>
        </w:tc>
        <w:tc>
          <w:tcPr>
            <w:tcW w:w="1220" w:type="dxa"/>
            <w:shd w:val="clear" w:color="auto" w:fill="D9D9D9" w:themeFill="background1" w:themeFillShade="D9"/>
            <w:vAlign w:val="center"/>
          </w:tcPr>
          <w:p w14:paraId="138C881D" w14:textId="52F5770E" w:rsidR="00EA751A" w:rsidRPr="00EB1399" w:rsidRDefault="00EA751A" w:rsidP="00DF2D9C">
            <w:pPr>
              <w:pStyle w:val="TCTableBody"/>
              <w:jc w:val="center"/>
              <w:rPr>
                <w:b/>
                <w:szCs w:val="24"/>
              </w:rPr>
            </w:pPr>
            <w:r>
              <w:rPr>
                <w:rFonts w:cs="Times"/>
                <w:b/>
                <w:szCs w:val="24"/>
              </w:rPr>
              <w:t>(–)-</w:t>
            </w:r>
            <w:r>
              <w:rPr>
                <w:b/>
                <w:szCs w:val="24"/>
              </w:rPr>
              <w:t>8</w:t>
            </w:r>
          </w:p>
        </w:tc>
      </w:tr>
      <w:tr w:rsidR="00240EFA" w:rsidRPr="00EB1399" w14:paraId="0D1527D2" w14:textId="77777777" w:rsidTr="00BE3C75">
        <w:trPr>
          <w:trHeight w:val="552"/>
        </w:trPr>
        <w:tc>
          <w:tcPr>
            <w:tcW w:w="960" w:type="dxa"/>
            <w:vMerge w:val="restart"/>
            <w:textDirection w:val="btLr"/>
            <w:vAlign w:val="center"/>
          </w:tcPr>
          <w:p w14:paraId="09582DAE" w14:textId="6F66C642" w:rsidR="00EA751A" w:rsidRPr="00D969BC" w:rsidRDefault="00EA751A" w:rsidP="004B50A3">
            <w:pPr>
              <w:pStyle w:val="TCTableBody"/>
              <w:ind w:left="113" w:right="113"/>
              <w:jc w:val="center"/>
              <w:rPr>
                <w:rFonts w:ascii="Times New Roman" w:hAnsi="Times New Roman"/>
                <w:szCs w:val="24"/>
                <w:lang w:val="it-IT"/>
              </w:rPr>
            </w:pPr>
            <w:r w:rsidRPr="00EB1399">
              <w:rPr>
                <w:szCs w:val="24"/>
              </w:rPr>
              <w:t>MIC</w:t>
            </w:r>
            <w:r w:rsidR="00240EFA">
              <w:rPr>
                <w:szCs w:val="24"/>
              </w:rPr>
              <w:t xml:space="preserve"> </w:t>
            </w:r>
            <w:r w:rsidRPr="00EB1399">
              <w:rPr>
                <w:szCs w:val="24"/>
              </w:rPr>
              <w:t>(</w:t>
            </w:r>
            <w:r w:rsidRPr="00EB1399">
              <w:rPr>
                <w:rFonts w:ascii="Constantia" w:hAnsi="Constantia"/>
                <w:szCs w:val="24"/>
              </w:rPr>
              <w:t>µg/</w:t>
            </w:r>
            <w:r w:rsidR="00240EFA">
              <w:rPr>
                <w:rFonts w:ascii="Constantia" w:hAnsi="Constantia"/>
                <w:szCs w:val="24"/>
              </w:rPr>
              <w:t>m</w:t>
            </w:r>
            <w:r w:rsidRPr="00EB1399">
              <w:rPr>
                <w:rFonts w:ascii="Constantia" w:hAnsi="Constantia"/>
                <w:szCs w:val="24"/>
              </w:rPr>
              <w:t>L)</w:t>
            </w:r>
          </w:p>
        </w:tc>
        <w:tc>
          <w:tcPr>
            <w:tcW w:w="1800" w:type="dxa"/>
            <w:vAlign w:val="center"/>
          </w:tcPr>
          <w:p w14:paraId="16DD2263" w14:textId="54D0D181" w:rsidR="00EA751A" w:rsidRPr="00BE3C75" w:rsidRDefault="00EA751A">
            <w:pPr>
              <w:pStyle w:val="TCTableBody"/>
              <w:jc w:val="center"/>
              <w:rPr>
                <w:rFonts w:ascii="Times New Roman" w:hAnsi="Times New Roman"/>
                <w:i/>
                <w:szCs w:val="24"/>
                <w:lang w:val="fr-FR"/>
              </w:rPr>
            </w:pPr>
            <w:r w:rsidRPr="00D969BC">
              <w:rPr>
                <w:rFonts w:ascii="Times New Roman" w:hAnsi="Times New Roman"/>
                <w:i/>
                <w:szCs w:val="24"/>
                <w:lang w:val="fr-FR"/>
              </w:rPr>
              <w:t>S. aureus</w:t>
            </w:r>
            <w:r w:rsidRPr="00D969BC">
              <w:rPr>
                <w:rFonts w:ascii="Times New Roman" w:hAnsi="Times New Roman"/>
                <w:szCs w:val="24"/>
                <w:lang w:val="fr-FR"/>
              </w:rPr>
              <w:t xml:space="preserve"> </w:t>
            </w:r>
            <w:r w:rsidR="004F7384">
              <w:rPr>
                <w:rFonts w:ascii="Times New Roman" w:hAnsi="Times New Roman"/>
                <w:szCs w:val="24"/>
                <w:lang w:val="fr-FR"/>
              </w:rPr>
              <w:t>FQ-S</w:t>
            </w:r>
          </w:p>
        </w:tc>
        <w:tc>
          <w:tcPr>
            <w:tcW w:w="1219" w:type="dxa"/>
            <w:vAlign w:val="center"/>
          </w:tcPr>
          <w:p w14:paraId="3C7CEFF4" w14:textId="77777777" w:rsidR="00EA751A" w:rsidRDefault="00EA751A" w:rsidP="004B50A3">
            <w:pPr>
              <w:pStyle w:val="TCTableBody"/>
              <w:jc w:val="center"/>
              <w:rPr>
                <w:szCs w:val="24"/>
                <w:lang w:val="fr-FR"/>
              </w:rPr>
            </w:pPr>
            <w:r>
              <w:rPr>
                <w:szCs w:val="24"/>
                <w:lang w:val="fr-FR"/>
              </w:rPr>
              <w:t>0.06</w:t>
            </w:r>
          </w:p>
        </w:tc>
        <w:tc>
          <w:tcPr>
            <w:tcW w:w="1220" w:type="dxa"/>
            <w:vAlign w:val="center"/>
          </w:tcPr>
          <w:p w14:paraId="4F1940F0" w14:textId="1DD2E538" w:rsidR="00EA751A" w:rsidRDefault="00757E2D" w:rsidP="00EA751A">
            <w:pPr>
              <w:pStyle w:val="TCTableBody"/>
              <w:jc w:val="center"/>
              <w:rPr>
                <w:szCs w:val="24"/>
                <w:lang w:val="fr-FR"/>
              </w:rPr>
            </w:pPr>
            <w:r>
              <w:rPr>
                <w:szCs w:val="24"/>
                <w:lang w:val="fr-FR"/>
              </w:rPr>
              <w:t>-</w:t>
            </w:r>
          </w:p>
        </w:tc>
        <w:tc>
          <w:tcPr>
            <w:tcW w:w="1220" w:type="dxa"/>
            <w:vAlign w:val="center"/>
          </w:tcPr>
          <w:p w14:paraId="200E4221" w14:textId="0271B07F" w:rsidR="00EA751A" w:rsidRPr="00EB1399" w:rsidRDefault="007235D1" w:rsidP="004B50A3">
            <w:pPr>
              <w:pStyle w:val="TCTableBody"/>
              <w:jc w:val="center"/>
              <w:rPr>
                <w:szCs w:val="24"/>
                <w:lang w:val="fr-FR"/>
              </w:rPr>
            </w:pPr>
            <w:r>
              <w:rPr>
                <w:rFonts w:cs="Times"/>
                <w:szCs w:val="24"/>
                <w:lang w:val="fr-FR"/>
              </w:rPr>
              <w:t>≤0.</w:t>
            </w:r>
            <w:r w:rsidR="00380428">
              <w:rPr>
                <w:szCs w:val="24"/>
                <w:lang w:val="fr-FR"/>
              </w:rPr>
              <w:t>06</w:t>
            </w:r>
          </w:p>
        </w:tc>
        <w:tc>
          <w:tcPr>
            <w:tcW w:w="1219" w:type="dxa"/>
            <w:vAlign w:val="center"/>
          </w:tcPr>
          <w:p w14:paraId="5E0BA156" w14:textId="77777777" w:rsidR="00EA751A" w:rsidRPr="00EB1399" w:rsidRDefault="00EA751A" w:rsidP="004B50A3">
            <w:pPr>
              <w:pStyle w:val="TCTableBody"/>
              <w:jc w:val="center"/>
              <w:rPr>
                <w:szCs w:val="24"/>
                <w:lang w:val="fr-FR"/>
              </w:rPr>
            </w:pPr>
            <w:r>
              <w:rPr>
                <w:szCs w:val="24"/>
                <w:lang w:val="fr-FR"/>
              </w:rPr>
              <w:t>-</w:t>
            </w:r>
          </w:p>
        </w:tc>
        <w:tc>
          <w:tcPr>
            <w:tcW w:w="1220" w:type="dxa"/>
            <w:vAlign w:val="center"/>
          </w:tcPr>
          <w:p w14:paraId="7F3946AA" w14:textId="77777777" w:rsidR="00EA751A" w:rsidRPr="00EB1399" w:rsidRDefault="00EA751A" w:rsidP="004B50A3">
            <w:pPr>
              <w:pStyle w:val="TCTableBody"/>
              <w:jc w:val="center"/>
              <w:rPr>
                <w:szCs w:val="24"/>
                <w:lang w:val="fr-FR"/>
              </w:rPr>
            </w:pPr>
            <w:r>
              <w:rPr>
                <w:szCs w:val="24"/>
                <w:lang w:val="fr-FR"/>
              </w:rPr>
              <w:t>0.125</w:t>
            </w:r>
          </w:p>
        </w:tc>
        <w:tc>
          <w:tcPr>
            <w:tcW w:w="1220" w:type="dxa"/>
            <w:vAlign w:val="center"/>
          </w:tcPr>
          <w:p w14:paraId="5358F393" w14:textId="77777777" w:rsidR="00EA751A" w:rsidRPr="00EB1399" w:rsidRDefault="00EA751A" w:rsidP="004B50A3">
            <w:pPr>
              <w:pStyle w:val="TCTableBody"/>
              <w:jc w:val="center"/>
              <w:rPr>
                <w:szCs w:val="24"/>
                <w:lang w:val="fr-FR"/>
              </w:rPr>
            </w:pPr>
            <w:r>
              <w:rPr>
                <w:szCs w:val="24"/>
                <w:lang w:val="fr-FR"/>
              </w:rPr>
              <w:t>0.06</w:t>
            </w:r>
          </w:p>
        </w:tc>
        <w:tc>
          <w:tcPr>
            <w:tcW w:w="1220" w:type="dxa"/>
            <w:vAlign w:val="center"/>
          </w:tcPr>
          <w:p w14:paraId="16852625" w14:textId="77777777" w:rsidR="00EA751A" w:rsidRDefault="00EA751A" w:rsidP="004B50A3">
            <w:pPr>
              <w:pStyle w:val="TCTableBody"/>
              <w:jc w:val="center"/>
              <w:rPr>
                <w:szCs w:val="24"/>
                <w:lang w:val="fr-FR"/>
              </w:rPr>
            </w:pPr>
            <w:r>
              <w:rPr>
                <w:szCs w:val="24"/>
                <w:lang w:val="fr-FR"/>
              </w:rPr>
              <w:t>0.06</w:t>
            </w:r>
          </w:p>
        </w:tc>
      </w:tr>
      <w:tr w:rsidR="00240EFA" w:rsidRPr="001F05A2" w14:paraId="6BA5EA18" w14:textId="77777777" w:rsidTr="00BE3C75">
        <w:trPr>
          <w:trHeight w:val="552"/>
        </w:trPr>
        <w:tc>
          <w:tcPr>
            <w:tcW w:w="960" w:type="dxa"/>
            <w:vMerge/>
            <w:vAlign w:val="center"/>
          </w:tcPr>
          <w:p w14:paraId="7FA5569D" w14:textId="77777777" w:rsidR="00EA751A" w:rsidRPr="00EB1399" w:rsidRDefault="00EA751A" w:rsidP="00107F18">
            <w:pPr>
              <w:pStyle w:val="TCTableBody"/>
              <w:jc w:val="center"/>
              <w:rPr>
                <w:szCs w:val="24"/>
              </w:rPr>
            </w:pPr>
          </w:p>
        </w:tc>
        <w:tc>
          <w:tcPr>
            <w:tcW w:w="1800" w:type="dxa"/>
            <w:vAlign w:val="center"/>
          </w:tcPr>
          <w:p w14:paraId="04F8AF23" w14:textId="6ED38FB7" w:rsidR="00EA751A" w:rsidRPr="00D969BC" w:rsidRDefault="00EA751A">
            <w:pPr>
              <w:pStyle w:val="TCTableBody"/>
              <w:jc w:val="center"/>
              <w:rPr>
                <w:rFonts w:ascii="Times New Roman" w:hAnsi="Times New Roman"/>
                <w:i/>
                <w:szCs w:val="24"/>
                <w:lang w:val="fr-FR"/>
              </w:rPr>
            </w:pPr>
            <w:r w:rsidRPr="00EB1399">
              <w:rPr>
                <w:i/>
                <w:szCs w:val="24"/>
                <w:lang w:val="fr-FR"/>
              </w:rPr>
              <w:t xml:space="preserve">S. </w:t>
            </w:r>
            <w:r w:rsidRPr="00D969BC">
              <w:rPr>
                <w:rFonts w:cs="Times"/>
                <w:i/>
                <w:szCs w:val="24"/>
                <w:lang w:val="fr-FR"/>
              </w:rPr>
              <w:t>aureus</w:t>
            </w:r>
            <w:r w:rsidRPr="00D969BC">
              <w:rPr>
                <w:rFonts w:cs="Times"/>
                <w:szCs w:val="24"/>
                <w:lang w:val="fr-FR"/>
              </w:rPr>
              <w:t xml:space="preserve"> FQ-R</w:t>
            </w:r>
            <w:r w:rsidR="004F7384" w:rsidRPr="00D441E5">
              <w:rPr>
                <w:rFonts w:ascii="Times New Roman" w:hAnsi="Times New Roman"/>
                <w:i/>
                <w:szCs w:val="24"/>
                <w:vertAlign w:val="superscript"/>
                <w:lang w:val="fr-FR"/>
              </w:rPr>
              <w:t>a</w:t>
            </w:r>
            <w:r w:rsidRPr="00D969BC">
              <w:rPr>
                <w:rFonts w:cs="Times"/>
                <w:szCs w:val="24"/>
                <w:lang w:val="fr-FR"/>
              </w:rPr>
              <w:t xml:space="preserve"> </w:t>
            </w:r>
          </w:p>
        </w:tc>
        <w:tc>
          <w:tcPr>
            <w:tcW w:w="1219" w:type="dxa"/>
            <w:vAlign w:val="center"/>
          </w:tcPr>
          <w:p w14:paraId="53638CFB" w14:textId="77777777" w:rsidR="00EA751A" w:rsidRDefault="00EA751A" w:rsidP="004B50A3">
            <w:pPr>
              <w:pStyle w:val="TCTableBody"/>
              <w:jc w:val="center"/>
              <w:rPr>
                <w:szCs w:val="24"/>
                <w:lang w:val="fr-FR"/>
              </w:rPr>
            </w:pPr>
            <w:r>
              <w:rPr>
                <w:szCs w:val="24"/>
                <w:lang w:val="fr-FR"/>
              </w:rPr>
              <w:t>4</w:t>
            </w:r>
          </w:p>
        </w:tc>
        <w:tc>
          <w:tcPr>
            <w:tcW w:w="1220" w:type="dxa"/>
            <w:vAlign w:val="center"/>
          </w:tcPr>
          <w:p w14:paraId="3BF6D34A" w14:textId="26BF19D7" w:rsidR="00EA751A" w:rsidRDefault="00EA751A" w:rsidP="00EA751A">
            <w:pPr>
              <w:pStyle w:val="TCTableBody"/>
              <w:jc w:val="center"/>
              <w:rPr>
                <w:szCs w:val="24"/>
                <w:lang w:val="fr-FR"/>
              </w:rPr>
            </w:pPr>
            <w:r>
              <w:rPr>
                <w:szCs w:val="24"/>
                <w:lang w:val="fr-FR"/>
              </w:rPr>
              <w:t>0.125</w:t>
            </w:r>
          </w:p>
        </w:tc>
        <w:tc>
          <w:tcPr>
            <w:tcW w:w="1220" w:type="dxa"/>
            <w:vAlign w:val="center"/>
          </w:tcPr>
          <w:p w14:paraId="2D246D06" w14:textId="16DD1EE4" w:rsidR="00EA751A" w:rsidRDefault="00EA751A" w:rsidP="004B50A3">
            <w:pPr>
              <w:pStyle w:val="TCTableBody"/>
              <w:jc w:val="center"/>
              <w:rPr>
                <w:szCs w:val="24"/>
                <w:lang w:val="fr-FR"/>
              </w:rPr>
            </w:pPr>
            <w:r>
              <w:rPr>
                <w:szCs w:val="24"/>
                <w:lang w:val="fr-FR"/>
              </w:rPr>
              <w:t>0.06</w:t>
            </w:r>
          </w:p>
        </w:tc>
        <w:tc>
          <w:tcPr>
            <w:tcW w:w="1219" w:type="dxa"/>
            <w:vAlign w:val="center"/>
          </w:tcPr>
          <w:p w14:paraId="697751F9" w14:textId="77777777" w:rsidR="00EA751A" w:rsidRDefault="00EA751A" w:rsidP="004B50A3">
            <w:pPr>
              <w:pStyle w:val="TCTableBody"/>
              <w:jc w:val="center"/>
              <w:rPr>
                <w:szCs w:val="24"/>
                <w:lang w:val="fr-FR"/>
              </w:rPr>
            </w:pPr>
            <w:r>
              <w:rPr>
                <w:szCs w:val="24"/>
                <w:lang w:val="fr-FR"/>
              </w:rPr>
              <w:t>0.5</w:t>
            </w:r>
          </w:p>
        </w:tc>
        <w:tc>
          <w:tcPr>
            <w:tcW w:w="1220" w:type="dxa"/>
            <w:vAlign w:val="center"/>
          </w:tcPr>
          <w:p w14:paraId="2190B2A6" w14:textId="77777777" w:rsidR="00EA751A" w:rsidRDefault="00EA751A" w:rsidP="004B50A3">
            <w:pPr>
              <w:pStyle w:val="TCTableBody"/>
              <w:jc w:val="center"/>
              <w:rPr>
                <w:szCs w:val="24"/>
                <w:lang w:val="fr-FR"/>
              </w:rPr>
            </w:pPr>
            <w:r>
              <w:rPr>
                <w:szCs w:val="24"/>
                <w:lang w:val="fr-FR"/>
              </w:rPr>
              <w:t>2</w:t>
            </w:r>
          </w:p>
        </w:tc>
        <w:tc>
          <w:tcPr>
            <w:tcW w:w="1220" w:type="dxa"/>
            <w:vAlign w:val="center"/>
          </w:tcPr>
          <w:p w14:paraId="47224114" w14:textId="77777777" w:rsidR="00EA751A" w:rsidRDefault="00EA751A" w:rsidP="004B50A3">
            <w:pPr>
              <w:pStyle w:val="TCTableBody"/>
              <w:jc w:val="center"/>
              <w:rPr>
                <w:szCs w:val="24"/>
                <w:lang w:val="fr-FR"/>
              </w:rPr>
            </w:pPr>
            <w:r>
              <w:rPr>
                <w:szCs w:val="24"/>
                <w:lang w:val="fr-FR"/>
              </w:rPr>
              <w:t>1</w:t>
            </w:r>
          </w:p>
        </w:tc>
        <w:tc>
          <w:tcPr>
            <w:tcW w:w="1220" w:type="dxa"/>
            <w:vAlign w:val="center"/>
          </w:tcPr>
          <w:p w14:paraId="08276DA4" w14:textId="77777777" w:rsidR="00EA751A" w:rsidRDefault="00EA751A" w:rsidP="004B50A3">
            <w:pPr>
              <w:pStyle w:val="TCTableBody"/>
              <w:jc w:val="center"/>
              <w:rPr>
                <w:szCs w:val="24"/>
                <w:lang w:val="fr-FR"/>
              </w:rPr>
            </w:pPr>
            <w:r>
              <w:rPr>
                <w:szCs w:val="24"/>
                <w:lang w:val="fr-FR"/>
              </w:rPr>
              <w:t>1</w:t>
            </w:r>
          </w:p>
        </w:tc>
      </w:tr>
      <w:tr w:rsidR="005668E9" w:rsidRPr="001F05A2" w14:paraId="6E838A44" w14:textId="77777777" w:rsidTr="00BE3C75">
        <w:trPr>
          <w:trHeight w:val="552"/>
        </w:trPr>
        <w:tc>
          <w:tcPr>
            <w:tcW w:w="960" w:type="dxa"/>
            <w:vAlign w:val="center"/>
          </w:tcPr>
          <w:p w14:paraId="14DD5EB9" w14:textId="77777777" w:rsidR="005668E9" w:rsidRPr="00EB1399" w:rsidRDefault="005668E9" w:rsidP="00107F18">
            <w:pPr>
              <w:pStyle w:val="TCTableBody"/>
              <w:jc w:val="center"/>
              <w:rPr>
                <w:szCs w:val="24"/>
              </w:rPr>
            </w:pPr>
          </w:p>
        </w:tc>
        <w:tc>
          <w:tcPr>
            <w:tcW w:w="1800" w:type="dxa"/>
            <w:vAlign w:val="center"/>
          </w:tcPr>
          <w:p w14:paraId="0B87A618" w14:textId="03912B9F" w:rsidR="005668E9" w:rsidRPr="008E7E88" w:rsidRDefault="005668E9">
            <w:pPr>
              <w:pStyle w:val="TCTableBody"/>
              <w:jc w:val="center"/>
              <w:rPr>
                <w:szCs w:val="24"/>
              </w:rPr>
            </w:pPr>
            <w:r w:rsidRPr="008E7E88">
              <w:rPr>
                <w:szCs w:val="24"/>
              </w:rPr>
              <w:t>MIC fold shift (FQ-R/FQ-S)</w:t>
            </w:r>
          </w:p>
        </w:tc>
        <w:tc>
          <w:tcPr>
            <w:tcW w:w="1219" w:type="dxa"/>
            <w:vAlign w:val="center"/>
          </w:tcPr>
          <w:p w14:paraId="6DFB93C0" w14:textId="67504E95" w:rsidR="005668E9" w:rsidRDefault="005668E9" w:rsidP="004B50A3">
            <w:pPr>
              <w:pStyle w:val="TCTableBody"/>
              <w:jc w:val="center"/>
              <w:rPr>
                <w:szCs w:val="24"/>
                <w:lang w:val="fr-FR"/>
              </w:rPr>
            </w:pPr>
            <w:r>
              <w:rPr>
                <w:szCs w:val="24"/>
                <w:lang w:val="fr-FR"/>
              </w:rPr>
              <w:t>64</w:t>
            </w:r>
          </w:p>
        </w:tc>
        <w:tc>
          <w:tcPr>
            <w:tcW w:w="1220" w:type="dxa"/>
            <w:vAlign w:val="center"/>
          </w:tcPr>
          <w:p w14:paraId="67600CF5" w14:textId="52B1B83A" w:rsidR="005668E9" w:rsidRDefault="005668E9" w:rsidP="00EA751A">
            <w:pPr>
              <w:pStyle w:val="TCTableBody"/>
              <w:jc w:val="center"/>
              <w:rPr>
                <w:szCs w:val="24"/>
                <w:lang w:val="fr-FR"/>
              </w:rPr>
            </w:pPr>
            <w:r>
              <w:rPr>
                <w:szCs w:val="24"/>
                <w:lang w:val="fr-FR"/>
              </w:rPr>
              <w:t>-</w:t>
            </w:r>
          </w:p>
        </w:tc>
        <w:tc>
          <w:tcPr>
            <w:tcW w:w="1220" w:type="dxa"/>
            <w:vAlign w:val="center"/>
          </w:tcPr>
          <w:p w14:paraId="6ADDF588" w14:textId="54E8D1B5" w:rsidR="005668E9" w:rsidRDefault="00380428" w:rsidP="004B50A3">
            <w:pPr>
              <w:pStyle w:val="TCTableBody"/>
              <w:jc w:val="center"/>
              <w:rPr>
                <w:szCs w:val="24"/>
                <w:lang w:val="fr-FR"/>
              </w:rPr>
            </w:pPr>
            <w:r>
              <w:rPr>
                <w:rFonts w:cs="Times"/>
                <w:szCs w:val="24"/>
                <w:lang w:val="fr-FR"/>
              </w:rPr>
              <w:t>≥</w:t>
            </w:r>
            <w:r>
              <w:rPr>
                <w:szCs w:val="24"/>
                <w:lang w:val="fr-FR"/>
              </w:rPr>
              <w:t>1</w:t>
            </w:r>
          </w:p>
        </w:tc>
        <w:tc>
          <w:tcPr>
            <w:tcW w:w="1219" w:type="dxa"/>
            <w:vAlign w:val="center"/>
          </w:tcPr>
          <w:p w14:paraId="60215D23" w14:textId="31824409" w:rsidR="005668E9" w:rsidRDefault="005668E9" w:rsidP="004B50A3">
            <w:pPr>
              <w:pStyle w:val="TCTableBody"/>
              <w:jc w:val="center"/>
              <w:rPr>
                <w:szCs w:val="24"/>
                <w:lang w:val="fr-FR"/>
              </w:rPr>
            </w:pPr>
            <w:r>
              <w:rPr>
                <w:szCs w:val="24"/>
                <w:lang w:val="fr-FR"/>
              </w:rPr>
              <w:t>-</w:t>
            </w:r>
          </w:p>
        </w:tc>
        <w:tc>
          <w:tcPr>
            <w:tcW w:w="1220" w:type="dxa"/>
            <w:vAlign w:val="center"/>
          </w:tcPr>
          <w:p w14:paraId="7AFEF5EE" w14:textId="0A14E024" w:rsidR="005668E9" w:rsidRDefault="005668E9" w:rsidP="004B50A3">
            <w:pPr>
              <w:pStyle w:val="TCTableBody"/>
              <w:jc w:val="center"/>
              <w:rPr>
                <w:szCs w:val="24"/>
                <w:lang w:val="fr-FR"/>
              </w:rPr>
            </w:pPr>
            <w:r>
              <w:rPr>
                <w:szCs w:val="24"/>
                <w:lang w:val="fr-FR"/>
              </w:rPr>
              <w:t>16</w:t>
            </w:r>
          </w:p>
        </w:tc>
        <w:tc>
          <w:tcPr>
            <w:tcW w:w="1220" w:type="dxa"/>
            <w:vAlign w:val="center"/>
          </w:tcPr>
          <w:p w14:paraId="222DB315" w14:textId="0C443BD4" w:rsidR="005668E9" w:rsidRDefault="006F5BD7" w:rsidP="004B50A3">
            <w:pPr>
              <w:pStyle w:val="TCTableBody"/>
              <w:jc w:val="center"/>
              <w:rPr>
                <w:szCs w:val="24"/>
                <w:lang w:val="fr-FR"/>
              </w:rPr>
            </w:pPr>
            <w:r>
              <w:rPr>
                <w:szCs w:val="24"/>
                <w:lang w:val="fr-FR"/>
              </w:rPr>
              <w:t>16</w:t>
            </w:r>
          </w:p>
        </w:tc>
        <w:tc>
          <w:tcPr>
            <w:tcW w:w="1220" w:type="dxa"/>
            <w:vAlign w:val="center"/>
          </w:tcPr>
          <w:p w14:paraId="4E3BFDC7" w14:textId="6D66DB01" w:rsidR="005668E9" w:rsidRDefault="006F5BD7" w:rsidP="004B50A3">
            <w:pPr>
              <w:pStyle w:val="TCTableBody"/>
              <w:jc w:val="center"/>
              <w:rPr>
                <w:szCs w:val="24"/>
                <w:lang w:val="fr-FR"/>
              </w:rPr>
            </w:pPr>
            <w:r>
              <w:rPr>
                <w:szCs w:val="24"/>
                <w:lang w:val="fr-FR"/>
              </w:rPr>
              <w:t>16</w:t>
            </w:r>
          </w:p>
        </w:tc>
      </w:tr>
      <w:tr w:rsidR="00240EFA" w:rsidRPr="00EB1399" w14:paraId="7B2874DF" w14:textId="77777777" w:rsidTr="00240EFA">
        <w:trPr>
          <w:trHeight w:val="769"/>
        </w:trPr>
        <w:tc>
          <w:tcPr>
            <w:tcW w:w="2760" w:type="dxa"/>
            <w:gridSpan w:val="2"/>
            <w:vAlign w:val="center"/>
          </w:tcPr>
          <w:p w14:paraId="5712796D" w14:textId="4660196C" w:rsidR="00EA751A" w:rsidRPr="00303304" w:rsidRDefault="00EA751A" w:rsidP="00107F18">
            <w:pPr>
              <w:pStyle w:val="TCTableBody"/>
              <w:jc w:val="center"/>
              <w:rPr>
                <w:szCs w:val="24"/>
                <w:vertAlign w:val="subscript"/>
              </w:rPr>
            </w:pPr>
            <w:r w:rsidRPr="00EB1399">
              <w:rPr>
                <w:szCs w:val="24"/>
              </w:rPr>
              <w:t>log</w:t>
            </w:r>
            <w:r w:rsidR="00303304">
              <w:rPr>
                <w:szCs w:val="24"/>
              </w:rPr>
              <w:t xml:space="preserve"> </w:t>
            </w:r>
            <w:r w:rsidRPr="00303304">
              <w:rPr>
                <w:i/>
                <w:szCs w:val="24"/>
              </w:rPr>
              <w:t>D</w:t>
            </w:r>
            <w:r w:rsidR="00303304">
              <w:rPr>
                <w:szCs w:val="24"/>
                <w:vertAlign w:val="subscript"/>
              </w:rPr>
              <w:t>7.4</w:t>
            </w:r>
          </w:p>
        </w:tc>
        <w:tc>
          <w:tcPr>
            <w:tcW w:w="1219" w:type="dxa"/>
            <w:vAlign w:val="center"/>
          </w:tcPr>
          <w:p w14:paraId="7AC93B36" w14:textId="77777777" w:rsidR="00EA751A" w:rsidRDefault="00EA751A" w:rsidP="004B50A3">
            <w:pPr>
              <w:pStyle w:val="TCTableBody"/>
              <w:jc w:val="center"/>
              <w:rPr>
                <w:szCs w:val="24"/>
              </w:rPr>
            </w:pPr>
            <w:r>
              <w:rPr>
                <w:szCs w:val="24"/>
              </w:rPr>
              <w:t>-0.63</w:t>
            </w:r>
          </w:p>
        </w:tc>
        <w:tc>
          <w:tcPr>
            <w:tcW w:w="1220" w:type="dxa"/>
            <w:vAlign w:val="center"/>
          </w:tcPr>
          <w:p w14:paraId="3CB6FE40" w14:textId="71AC3603" w:rsidR="00EA751A" w:rsidRDefault="00EA751A" w:rsidP="00EA751A">
            <w:pPr>
              <w:pStyle w:val="TCTableBody"/>
              <w:jc w:val="center"/>
              <w:rPr>
                <w:szCs w:val="24"/>
              </w:rPr>
            </w:pPr>
            <w:r>
              <w:rPr>
                <w:szCs w:val="24"/>
              </w:rPr>
              <w:t>1.1</w:t>
            </w:r>
          </w:p>
        </w:tc>
        <w:tc>
          <w:tcPr>
            <w:tcW w:w="1220" w:type="dxa"/>
            <w:vAlign w:val="center"/>
          </w:tcPr>
          <w:p w14:paraId="14F1870C" w14:textId="07149C25" w:rsidR="00EA751A" w:rsidRPr="00EB1399" w:rsidRDefault="00EA751A" w:rsidP="004B50A3">
            <w:pPr>
              <w:pStyle w:val="TCTableBody"/>
              <w:jc w:val="center"/>
              <w:rPr>
                <w:szCs w:val="24"/>
              </w:rPr>
            </w:pPr>
            <w:r>
              <w:rPr>
                <w:szCs w:val="24"/>
              </w:rPr>
              <w:t>0.74</w:t>
            </w:r>
          </w:p>
        </w:tc>
        <w:tc>
          <w:tcPr>
            <w:tcW w:w="1219" w:type="dxa"/>
            <w:vAlign w:val="center"/>
          </w:tcPr>
          <w:p w14:paraId="10D697BA" w14:textId="77777777" w:rsidR="00EA751A" w:rsidRPr="00EB1399" w:rsidRDefault="00EA751A" w:rsidP="004B50A3">
            <w:pPr>
              <w:pStyle w:val="TCTableBody"/>
              <w:jc w:val="center"/>
              <w:rPr>
                <w:szCs w:val="24"/>
              </w:rPr>
            </w:pPr>
            <w:r>
              <w:rPr>
                <w:szCs w:val="24"/>
              </w:rPr>
              <w:t>0.32</w:t>
            </w:r>
          </w:p>
        </w:tc>
        <w:tc>
          <w:tcPr>
            <w:tcW w:w="1220" w:type="dxa"/>
            <w:vAlign w:val="center"/>
          </w:tcPr>
          <w:p w14:paraId="13876F2C" w14:textId="77777777" w:rsidR="00EA751A" w:rsidRPr="00EB1399" w:rsidRDefault="00EA751A" w:rsidP="004B50A3">
            <w:pPr>
              <w:pStyle w:val="TCTableBody"/>
              <w:jc w:val="center"/>
              <w:rPr>
                <w:szCs w:val="24"/>
              </w:rPr>
            </w:pPr>
            <w:r>
              <w:rPr>
                <w:szCs w:val="24"/>
              </w:rPr>
              <w:t>-1.7</w:t>
            </w:r>
          </w:p>
        </w:tc>
        <w:tc>
          <w:tcPr>
            <w:tcW w:w="1220" w:type="dxa"/>
            <w:vAlign w:val="center"/>
          </w:tcPr>
          <w:p w14:paraId="4DC0B217" w14:textId="77777777" w:rsidR="00EA751A" w:rsidRPr="00EB1399" w:rsidRDefault="00EA751A" w:rsidP="004B50A3">
            <w:pPr>
              <w:pStyle w:val="TCTableBody"/>
              <w:jc w:val="center"/>
              <w:rPr>
                <w:szCs w:val="24"/>
              </w:rPr>
            </w:pPr>
            <w:r>
              <w:rPr>
                <w:szCs w:val="24"/>
              </w:rPr>
              <w:t>-0.97</w:t>
            </w:r>
          </w:p>
        </w:tc>
        <w:tc>
          <w:tcPr>
            <w:tcW w:w="1220" w:type="dxa"/>
            <w:vAlign w:val="center"/>
          </w:tcPr>
          <w:p w14:paraId="747D04A7" w14:textId="77777777" w:rsidR="00EA751A" w:rsidRDefault="00EA751A" w:rsidP="004B50A3">
            <w:pPr>
              <w:pStyle w:val="TCTableBody"/>
              <w:jc w:val="center"/>
              <w:rPr>
                <w:szCs w:val="24"/>
              </w:rPr>
            </w:pPr>
            <w:r>
              <w:rPr>
                <w:szCs w:val="24"/>
              </w:rPr>
              <w:t>-0.34</w:t>
            </w:r>
          </w:p>
        </w:tc>
      </w:tr>
      <w:tr w:rsidR="00240EFA" w:rsidRPr="00EB1399" w14:paraId="7C5DCEDC" w14:textId="77777777" w:rsidTr="00240EFA">
        <w:trPr>
          <w:trHeight w:val="769"/>
        </w:trPr>
        <w:tc>
          <w:tcPr>
            <w:tcW w:w="2760" w:type="dxa"/>
            <w:gridSpan w:val="2"/>
            <w:vAlign w:val="center"/>
          </w:tcPr>
          <w:p w14:paraId="5A18991A" w14:textId="141C475B" w:rsidR="00EA751A" w:rsidRPr="00BE3C75" w:rsidRDefault="00EA751A" w:rsidP="00107F18">
            <w:pPr>
              <w:pStyle w:val="TCTableBody"/>
              <w:jc w:val="center"/>
              <w:rPr>
                <w:i/>
                <w:szCs w:val="24"/>
                <w:vertAlign w:val="superscript"/>
              </w:rPr>
            </w:pPr>
            <w:r>
              <w:rPr>
                <w:szCs w:val="24"/>
              </w:rPr>
              <w:t>p</w:t>
            </w:r>
            <w:r w:rsidRPr="00303304">
              <w:rPr>
                <w:i/>
                <w:szCs w:val="24"/>
              </w:rPr>
              <w:t>K</w:t>
            </w:r>
            <w:r w:rsidRPr="00BE3C75">
              <w:rPr>
                <w:szCs w:val="24"/>
                <w:vertAlign w:val="subscript"/>
              </w:rPr>
              <w:t>a</w:t>
            </w:r>
            <w:r w:rsidR="004F7384">
              <w:rPr>
                <w:i/>
                <w:szCs w:val="24"/>
                <w:vertAlign w:val="superscript"/>
              </w:rPr>
              <w:t>b</w:t>
            </w:r>
          </w:p>
        </w:tc>
        <w:tc>
          <w:tcPr>
            <w:tcW w:w="1219" w:type="dxa"/>
            <w:vAlign w:val="center"/>
          </w:tcPr>
          <w:p w14:paraId="7CB671A7" w14:textId="77777777" w:rsidR="00EA751A" w:rsidRDefault="00EA751A" w:rsidP="004B50A3">
            <w:pPr>
              <w:pStyle w:val="TCTableBody"/>
              <w:jc w:val="center"/>
              <w:rPr>
                <w:szCs w:val="24"/>
              </w:rPr>
            </w:pPr>
            <w:r>
              <w:rPr>
                <w:szCs w:val="24"/>
              </w:rPr>
              <w:t>9.1, 6.7</w:t>
            </w:r>
          </w:p>
        </w:tc>
        <w:tc>
          <w:tcPr>
            <w:tcW w:w="1220" w:type="dxa"/>
            <w:vAlign w:val="center"/>
          </w:tcPr>
          <w:p w14:paraId="0C2E362E" w14:textId="065A4878" w:rsidR="00EA751A" w:rsidRDefault="00EA751A" w:rsidP="00EA751A">
            <w:pPr>
              <w:pStyle w:val="TCTableBody"/>
              <w:jc w:val="center"/>
              <w:rPr>
                <w:szCs w:val="24"/>
              </w:rPr>
            </w:pPr>
            <w:r>
              <w:rPr>
                <w:szCs w:val="24"/>
              </w:rPr>
              <w:t>8.0, 7.6</w:t>
            </w:r>
          </w:p>
        </w:tc>
        <w:tc>
          <w:tcPr>
            <w:tcW w:w="1220" w:type="dxa"/>
            <w:vAlign w:val="center"/>
          </w:tcPr>
          <w:p w14:paraId="7E33137E" w14:textId="5344A9AD" w:rsidR="00EA751A" w:rsidRDefault="00EA751A" w:rsidP="004B50A3">
            <w:pPr>
              <w:pStyle w:val="TCTableBody"/>
              <w:jc w:val="center"/>
              <w:rPr>
                <w:szCs w:val="24"/>
              </w:rPr>
            </w:pPr>
            <w:r>
              <w:rPr>
                <w:szCs w:val="24"/>
              </w:rPr>
              <w:t>9.6</w:t>
            </w:r>
          </w:p>
        </w:tc>
        <w:tc>
          <w:tcPr>
            <w:tcW w:w="1219" w:type="dxa"/>
            <w:vAlign w:val="center"/>
          </w:tcPr>
          <w:p w14:paraId="087FC47C" w14:textId="77777777" w:rsidR="00EA751A" w:rsidRDefault="00EA751A" w:rsidP="004B50A3">
            <w:pPr>
              <w:pStyle w:val="TCTableBody"/>
              <w:jc w:val="center"/>
              <w:rPr>
                <w:szCs w:val="24"/>
              </w:rPr>
            </w:pPr>
            <w:r>
              <w:rPr>
                <w:szCs w:val="24"/>
              </w:rPr>
              <w:t>10, 8.2</w:t>
            </w:r>
          </w:p>
        </w:tc>
        <w:tc>
          <w:tcPr>
            <w:tcW w:w="1220" w:type="dxa"/>
            <w:vAlign w:val="center"/>
          </w:tcPr>
          <w:p w14:paraId="28A17854" w14:textId="453D4874" w:rsidR="00EA751A" w:rsidRDefault="00EA751A" w:rsidP="004B50A3">
            <w:pPr>
              <w:pStyle w:val="TCTableBody"/>
              <w:jc w:val="center"/>
              <w:rPr>
                <w:szCs w:val="24"/>
              </w:rPr>
            </w:pPr>
            <w:r>
              <w:rPr>
                <w:szCs w:val="24"/>
              </w:rPr>
              <w:t>9.</w:t>
            </w:r>
            <w:r w:rsidR="004F7384">
              <w:rPr>
                <w:szCs w:val="24"/>
              </w:rPr>
              <w:t>3</w:t>
            </w:r>
            <w:r>
              <w:rPr>
                <w:szCs w:val="24"/>
              </w:rPr>
              <w:t>, 5.2</w:t>
            </w:r>
          </w:p>
        </w:tc>
        <w:tc>
          <w:tcPr>
            <w:tcW w:w="1220" w:type="dxa"/>
            <w:vAlign w:val="center"/>
          </w:tcPr>
          <w:p w14:paraId="5591F998" w14:textId="77777777" w:rsidR="00EA751A" w:rsidRDefault="00EA751A" w:rsidP="004B50A3">
            <w:pPr>
              <w:pStyle w:val="TCTableBody"/>
              <w:jc w:val="center"/>
              <w:rPr>
                <w:szCs w:val="24"/>
              </w:rPr>
            </w:pPr>
            <w:r>
              <w:rPr>
                <w:szCs w:val="24"/>
              </w:rPr>
              <w:t>8.6, 5.2</w:t>
            </w:r>
          </w:p>
        </w:tc>
        <w:tc>
          <w:tcPr>
            <w:tcW w:w="1220" w:type="dxa"/>
            <w:vAlign w:val="center"/>
          </w:tcPr>
          <w:p w14:paraId="5C211635" w14:textId="77777777" w:rsidR="00EA751A" w:rsidRDefault="00EA751A" w:rsidP="004B50A3">
            <w:pPr>
              <w:pStyle w:val="TCTableBody"/>
              <w:jc w:val="center"/>
              <w:rPr>
                <w:szCs w:val="24"/>
              </w:rPr>
            </w:pPr>
            <w:r>
              <w:rPr>
                <w:szCs w:val="24"/>
              </w:rPr>
              <w:t>8.6, 5.1</w:t>
            </w:r>
          </w:p>
        </w:tc>
      </w:tr>
      <w:tr w:rsidR="00240EFA" w:rsidRPr="00EB1399" w14:paraId="0EE0F71D" w14:textId="77777777" w:rsidTr="00240EFA">
        <w:trPr>
          <w:trHeight w:val="769"/>
        </w:trPr>
        <w:tc>
          <w:tcPr>
            <w:tcW w:w="2760" w:type="dxa"/>
            <w:gridSpan w:val="2"/>
            <w:vAlign w:val="center"/>
          </w:tcPr>
          <w:p w14:paraId="366FDD34" w14:textId="347B36A3" w:rsidR="00C34579" w:rsidRPr="00E5661D" w:rsidRDefault="00C34579" w:rsidP="00107F18">
            <w:pPr>
              <w:pStyle w:val="TCTableBody"/>
              <w:jc w:val="center"/>
              <w:rPr>
                <w:szCs w:val="24"/>
              </w:rPr>
            </w:pPr>
            <w:r w:rsidRPr="00E5661D">
              <w:rPr>
                <w:szCs w:val="24"/>
              </w:rPr>
              <w:t>Cytotoxicity EC</w:t>
            </w:r>
            <w:r w:rsidRPr="00E5661D">
              <w:rPr>
                <w:szCs w:val="24"/>
                <w:vertAlign w:val="subscript"/>
              </w:rPr>
              <w:t xml:space="preserve">50 </w:t>
            </w:r>
            <w:r w:rsidR="00240EFA">
              <w:rPr>
                <w:szCs w:val="24"/>
                <w:vertAlign w:val="subscript"/>
              </w:rPr>
              <w:t xml:space="preserve"> </w:t>
            </w:r>
            <w:r w:rsidR="004E6E8C">
              <w:rPr>
                <w:szCs w:val="24"/>
              </w:rPr>
              <w:t>HepG2, K562 (</w:t>
            </w:r>
            <w:r w:rsidRPr="00E5661D">
              <w:rPr>
                <w:rFonts w:ascii="Constantia" w:hAnsi="Constantia"/>
                <w:szCs w:val="24"/>
              </w:rPr>
              <w:t>µM)</w:t>
            </w:r>
          </w:p>
        </w:tc>
        <w:tc>
          <w:tcPr>
            <w:tcW w:w="1219" w:type="dxa"/>
            <w:vAlign w:val="center"/>
          </w:tcPr>
          <w:p w14:paraId="7C85DEAA" w14:textId="008701D3" w:rsidR="00C34579" w:rsidRPr="00E5661D" w:rsidRDefault="00F700D1" w:rsidP="004B50A3">
            <w:pPr>
              <w:pStyle w:val="TCTableBody"/>
              <w:jc w:val="center"/>
              <w:rPr>
                <w:szCs w:val="24"/>
              </w:rPr>
            </w:pPr>
            <w:r>
              <w:rPr>
                <w:szCs w:val="24"/>
              </w:rPr>
              <w:t>&gt;100</w:t>
            </w:r>
          </w:p>
        </w:tc>
        <w:tc>
          <w:tcPr>
            <w:tcW w:w="1220" w:type="dxa"/>
            <w:vAlign w:val="center"/>
          </w:tcPr>
          <w:p w14:paraId="36BC2A9A" w14:textId="1D672D3F" w:rsidR="00C34579" w:rsidRPr="00E5661D" w:rsidRDefault="00662D6C" w:rsidP="00EA751A">
            <w:pPr>
              <w:pStyle w:val="TCTableBody"/>
              <w:jc w:val="center"/>
              <w:rPr>
                <w:szCs w:val="24"/>
              </w:rPr>
            </w:pPr>
            <w:r>
              <w:rPr>
                <w:szCs w:val="24"/>
              </w:rPr>
              <w:t>82, 40</w:t>
            </w:r>
          </w:p>
        </w:tc>
        <w:tc>
          <w:tcPr>
            <w:tcW w:w="1220" w:type="dxa"/>
            <w:vAlign w:val="center"/>
          </w:tcPr>
          <w:p w14:paraId="6BBB1FBF" w14:textId="17613B79" w:rsidR="00C34579" w:rsidRPr="00E5661D" w:rsidRDefault="00662D6C" w:rsidP="004B50A3">
            <w:pPr>
              <w:pStyle w:val="TCTableBody"/>
              <w:jc w:val="center"/>
              <w:rPr>
                <w:szCs w:val="24"/>
              </w:rPr>
            </w:pPr>
            <w:r>
              <w:rPr>
                <w:szCs w:val="24"/>
              </w:rPr>
              <w:t>93, 49</w:t>
            </w:r>
          </w:p>
        </w:tc>
        <w:tc>
          <w:tcPr>
            <w:tcW w:w="1219" w:type="dxa"/>
            <w:vAlign w:val="center"/>
          </w:tcPr>
          <w:p w14:paraId="04BDDF5F" w14:textId="4BB50640" w:rsidR="00C34579" w:rsidRPr="00E5661D" w:rsidRDefault="00662D6C" w:rsidP="004B50A3">
            <w:pPr>
              <w:pStyle w:val="TCTableBody"/>
              <w:jc w:val="center"/>
              <w:rPr>
                <w:szCs w:val="24"/>
              </w:rPr>
            </w:pPr>
            <w:r>
              <w:rPr>
                <w:szCs w:val="24"/>
              </w:rPr>
              <w:t>74</w:t>
            </w:r>
            <w:r w:rsidR="00E5661D" w:rsidRPr="00E5661D">
              <w:rPr>
                <w:szCs w:val="24"/>
              </w:rPr>
              <w:t xml:space="preserve">, </w:t>
            </w:r>
            <w:r w:rsidR="0009377D">
              <w:rPr>
                <w:szCs w:val="24"/>
              </w:rPr>
              <w:t>6</w:t>
            </w:r>
            <w:r>
              <w:rPr>
                <w:szCs w:val="24"/>
              </w:rPr>
              <w:t>5</w:t>
            </w:r>
          </w:p>
        </w:tc>
        <w:tc>
          <w:tcPr>
            <w:tcW w:w="1220" w:type="dxa"/>
            <w:vAlign w:val="center"/>
          </w:tcPr>
          <w:p w14:paraId="032EF218" w14:textId="14D90CEE" w:rsidR="00C34579" w:rsidRPr="00E5661D" w:rsidRDefault="00E5661D" w:rsidP="004B50A3">
            <w:pPr>
              <w:pStyle w:val="TCTableBody"/>
              <w:jc w:val="center"/>
              <w:rPr>
                <w:szCs w:val="24"/>
              </w:rPr>
            </w:pPr>
            <w:r w:rsidRPr="00E5661D">
              <w:rPr>
                <w:szCs w:val="24"/>
              </w:rPr>
              <w:t>&gt;100</w:t>
            </w:r>
          </w:p>
        </w:tc>
        <w:tc>
          <w:tcPr>
            <w:tcW w:w="1220" w:type="dxa"/>
            <w:vAlign w:val="center"/>
          </w:tcPr>
          <w:p w14:paraId="3B0A2722" w14:textId="62BEA4D8" w:rsidR="00C34579" w:rsidRPr="00E5661D" w:rsidRDefault="00F700D1" w:rsidP="004B50A3">
            <w:pPr>
              <w:pStyle w:val="TCTableBody"/>
              <w:jc w:val="center"/>
              <w:rPr>
                <w:szCs w:val="24"/>
              </w:rPr>
            </w:pPr>
            <w:r>
              <w:rPr>
                <w:szCs w:val="24"/>
              </w:rPr>
              <w:t>&gt;100</w:t>
            </w:r>
          </w:p>
        </w:tc>
        <w:tc>
          <w:tcPr>
            <w:tcW w:w="1220" w:type="dxa"/>
            <w:vAlign w:val="center"/>
          </w:tcPr>
          <w:p w14:paraId="0F8C27D6" w14:textId="33B956C2" w:rsidR="00C34579" w:rsidRPr="00E5661D" w:rsidRDefault="00F700D1" w:rsidP="004B50A3">
            <w:pPr>
              <w:pStyle w:val="TCTableBody"/>
              <w:jc w:val="center"/>
              <w:rPr>
                <w:szCs w:val="24"/>
              </w:rPr>
            </w:pPr>
            <w:r>
              <w:rPr>
                <w:szCs w:val="24"/>
              </w:rPr>
              <w:t>&gt;100</w:t>
            </w:r>
          </w:p>
        </w:tc>
      </w:tr>
      <w:tr w:rsidR="00240EFA" w:rsidRPr="00EB1399" w14:paraId="67133AF9" w14:textId="77777777" w:rsidTr="00240EFA">
        <w:trPr>
          <w:trHeight w:val="769"/>
        </w:trPr>
        <w:tc>
          <w:tcPr>
            <w:tcW w:w="2760" w:type="dxa"/>
            <w:gridSpan w:val="2"/>
            <w:vAlign w:val="center"/>
          </w:tcPr>
          <w:p w14:paraId="35D5C56F" w14:textId="0457981C" w:rsidR="00EA751A" w:rsidRPr="00303304" w:rsidRDefault="00EA751A" w:rsidP="00107F18">
            <w:pPr>
              <w:pStyle w:val="TCTableBody"/>
              <w:jc w:val="center"/>
              <w:rPr>
                <w:i/>
                <w:szCs w:val="24"/>
              </w:rPr>
            </w:pPr>
            <w:r w:rsidRPr="00EB1399">
              <w:rPr>
                <w:szCs w:val="24"/>
              </w:rPr>
              <w:t xml:space="preserve">hERG QPatch </w:t>
            </w:r>
            <w:r w:rsidR="004F7384">
              <w:rPr>
                <w:szCs w:val="24"/>
              </w:rPr>
              <w:t xml:space="preserve">       </w:t>
            </w:r>
            <w:r w:rsidR="00240EFA">
              <w:rPr>
                <w:szCs w:val="24"/>
              </w:rPr>
              <w:t xml:space="preserve">   </w:t>
            </w:r>
            <w:r w:rsidR="004F7384">
              <w:rPr>
                <w:szCs w:val="24"/>
              </w:rPr>
              <w:t xml:space="preserve"> </w:t>
            </w:r>
            <w:r w:rsidR="00240EFA">
              <w:rPr>
                <w:szCs w:val="24"/>
              </w:rPr>
              <w:t xml:space="preserve">  </w:t>
            </w:r>
            <w:r w:rsidRPr="00EB1399">
              <w:rPr>
                <w:szCs w:val="24"/>
              </w:rPr>
              <w:t>IC</w:t>
            </w:r>
            <w:r w:rsidRPr="00EB1399">
              <w:rPr>
                <w:szCs w:val="24"/>
                <w:vertAlign w:val="subscript"/>
              </w:rPr>
              <w:t xml:space="preserve">50 </w:t>
            </w:r>
            <w:r w:rsidRPr="00EB1399">
              <w:rPr>
                <w:szCs w:val="24"/>
              </w:rPr>
              <w:t>(</w:t>
            </w:r>
            <w:r w:rsidRPr="00EB1399">
              <w:rPr>
                <w:rFonts w:ascii="Constantia" w:hAnsi="Constantia"/>
                <w:szCs w:val="24"/>
              </w:rPr>
              <w:t>µM)</w:t>
            </w:r>
          </w:p>
        </w:tc>
        <w:tc>
          <w:tcPr>
            <w:tcW w:w="1219" w:type="dxa"/>
            <w:vAlign w:val="center"/>
          </w:tcPr>
          <w:p w14:paraId="6504025F" w14:textId="0A693C67" w:rsidR="00EA751A" w:rsidRDefault="00EA751A" w:rsidP="00135180">
            <w:pPr>
              <w:pStyle w:val="TCTableBody"/>
              <w:jc w:val="center"/>
              <w:rPr>
                <w:szCs w:val="24"/>
              </w:rPr>
            </w:pPr>
            <w:r>
              <w:rPr>
                <w:szCs w:val="24"/>
              </w:rPr>
              <w:t>129</w:t>
            </w:r>
            <w:r w:rsidR="00135180" w:rsidRPr="00135180">
              <w:rPr>
                <w:i/>
                <w:szCs w:val="24"/>
                <w:vertAlign w:val="superscript"/>
              </w:rPr>
              <w:t>c</w:t>
            </w:r>
            <w:r w:rsidR="00135180">
              <w:rPr>
                <w:szCs w:val="24"/>
              </w:rPr>
              <w:t xml:space="preserve"> </w:t>
            </w:r>
          </w:p>
        </w:tc>
        <w:tc>
          <w:tcPr>
            <w:tcW w:w="1220" w:type="dxa"/>
            <w:vAlign w:val="center"/>
          </w:tcPr>
          <w:p w14:paraId="5327B2C1" w14:textId="7C11539A" w:rsidR="00EA751A" w:rsidRDefault="00EA751A" w:rsidP="00135180">
            <w:pPr>
              <w:pStyle w:val="TCTableBody"/>
              <w:jc w:val="center"/>
              <w:rPr>
                <w:szCs w:val="24"/>
              </w:rPr>
            </w:pPr>
            <w:r>
              <w:rPr>
                <w:szCs w:val="24"/>
              </w:rPr>
              <w:t>114</w:t>
            </w:r>
            <w:r w:rsidR="00135180">
              <w:rPr>
                <w:rFonts w:ascii="Constantia" w:hAnsi="Constantia"/>
                <w:i/>
                <w:szCs w:val="24"/>
                <w:vertAlign w:val="superscript"/>
              </w:rPr>
              <w:t>d</w:t>
            </w:r>
          </w:p>
        </w:tc>
        <w:tc>
          <w:tcPr>
            <w:tcW w:w="1220" w:type="dxa"/>
            <w:vAlign w:val="center"/>
          </w:tcPr>
          <w:p w14:paraId="65DBE88D" w14:textId="0EDAD995" w:rsidR="00EA751A" w:rsidRPr="00EB1399" w:rsidRDefault="00EA751A" w:rsidP="00135180">
            <w:pPr>
              <w:pStyle w:val="TCTableBody"/>
              <w:jc w:val="center"/>
              <w:rPr>
                <w:szCs w:val="24"/>
              </w:rPr>
            </w:pPr>
            <w:r>
              <w:rPr>
                <w:szCs w:val="24"/>
              </w:rPr>
              <w:t>4</w:t>
            </w:r>
            <w:r w:rsidR="00303304">
              <w:rPr>
                <w:szCs w:val="24"/>
              </w:rPr>
              <w:t>9</w:t>
            </w:r>
            <w:r w:rsidR="00135180">
              <w:rPr>
                <w:rFonts w:ascii="Constantia" w:hAnsi="Constantia"/>
                <w:i/>
                <w:szCs w:val="24"/>
                <w:vertAlign w:val="superscript"/>
              </w:rPr>
              <w:t>e</w:t>
            </w:r>
          </w:p>
        </w:tc>
        <w:tc>
          <w:tcPr>
            <w:tcW w:w="1219" w:type="dxa"/>
            <w:vAlign w:val="center"/>
          </w:tcPr>
          <w:p w14:paraId="40755498" w14:textId="4F715426" w:rsidR="00EA751A" w:rsidRPr="00EB1399" w:rsidRDefault="00EA751A" w:rsidP="00135180">
            <w:pPr>
              <w:pStyle w:val="TCTableBody"/>
              <w:jc w:val="center"/>
              <w:rPr>
                <w:szCs w:val="24"/>
              </w:rPr>
            </w:pPr>
            <w:r>
              <w:rPr>
                <w:szCs w:val="24"/>
              </w:rPr>
              <w:t>25</w:t>
            </w:r>
            <w:r w:rsidR="00135180">
              <w:rPr>
                <w:rFonts w:ascii="Constantia" w:hAnsi="Constantia"/>
                <w:i/>
                <w:szCs w:val="24"/>
                <w:vertAlign w:val="superscript"/>
              </w:rPr>
              <w:t>f</w:t>
            </w:r>
          </w:p>
        </w:tc>
        <w:tc>
          <w:tcPr>
            <w:tcW w:w="1220" w:type="dxa"/>
            <w:vAlign w:val="center"/>
          </w:tcPr>
          <w:p w14:paraId="703B3038" w14:textId="5B7B6CEE" w:rsidR="00EA751A" w:rsidRPr="00EB1399" w:rsidRDefault="0057144A" w:rsidP="00135180">
            <w:pPr>
              <w:pStyle w:val="TCTableBody"/>
              <w:jc w:val="center"/>
              <w:rPr>
                <w:szCs w:val="24"/>
              </w:rPr>
            </w:pPr>
            <w:r>
              <w:rPr>
                <w:szCs w:val="24"/>
              </w:rPr>
              <w:t>214</w:t>
            </w:r>
            <w:r w:rsidR="00135180">
              <w:rPr>
                <w:rFonts w:ascii="Constantia" w:hAnsi="Constantia"/>
                <w:i/>
                <w:szCs w:val="24"/>
                <w:vertAlign w:val="superscript"/>
              </w:rPr>
              <w:t>f</w:t>
            </w:r>
          </w:p>
        </w:tc>
        <w:tc>
          <w:tcPr>
            <w:tcW w:w="1220" w:type="dxa"/>
            <w:vAlign w:val="center"/>
          </w:tcPr>
          <w:p w14:paraId="29B5CEDA" w14:textId="5D5F70E6" w:rsidR="00EA751A" w:rsidRPr="00EB1399" w:rsidRDefault="00EA751A" w:rsidP="00135180">
            <w:pPr>
              <w:pStyle w:val="TCTableBody"/>
              <w:jc w:val="center"/>
              <w:rPr>
                <w:szCs w:val="24"/>
              </w:rPr>
            </w:pPr>
            <w:r>
              <w:rPr>
                <w:szCs w:val="24"/>
              </w:rPr>
              <w:t>109</w:t>
            </w:r>
            <w:r w:rsidR="00135180">
              <w:rPr>
                <w:rFonts w:ascii="Constantia" w:hAnsi="Constantia"/>
                <w:i/>
                <w:szCs w:val="24"/>
                <w:vertAlign w:val="superscript"/>
              </w:rPr>
              <w:t>f</w:t>
            </w:r>
          </w:p>
        </w:tc>
        <w:tc>
          <w:tcPr>
            <w:tcW w:w="1220" w:type="dxa"/>
            <w:vAlign w:val="center"/>
          </w:tcPr>
          <w:p w14:paraId="3ECD5A6F" w14:textId="494406C7" w:rsidR="00EA751A" w:rsidRDefault="00EA751A" w:rsidP="00135180">
            <w:pPr>
              <w:pStyle w:val="TCTableBody"/>
              <w:jc w:val="center"/>
              <w:rPr>
                <w:szCs w:val="24"/>
              </w:rPr>
            </w:pPr>
            <w:r>
              <w:rPr>
                <w:szCs w:val="24"/>
              </w:rPr>
              <w:t>136</w:t>
            </w:r>
            <w:r w:rsidR="00135180">
              <w:rPr>
                <w:rFonts w:ascii="Constantia" w:hAnsi="Constantia"/>
                <w:i/>
                <w:szCs w:val="24"/>
                <w:vertAlign w:val="superscript"/>
              </w:rPr>
              <w:t>f</w:t>
            </w:r>
          </w:p>
        </w:tc>
      </w:tr>
    </w:tbl>
    <w:p w14:paraId="71119A69" w14:textId="479D779F" w:rsidR="00F6786B" w:rsidRPr="00F6786B" w:rsidRDefault="00AF7424" w:rsidP="00F6786B">
      <w:pPr>
        <w:pStyle w:val="FETableFootnote"/>
      </w:pPr>
      <w:r w:rsidRPr="00BE3C75">
        <w:rPr>
          <w:i/>
          <w:vertAlign w:val="superscript"/>
          <w:lang w:val="de-DE"/>
        </w:rPr>
        <w:t>a</w:t>
      </w:r>
      <w:r>
        <w:rPr>
          <w:i/>
          <w:lang w:val="de-DE"/>
        </w:rPr>
        <w:t xml:space="preserve"> </w:t>
      </w:r>
      <w:r>
        <w:t>GyrA (S84L); GrlA (S80F); GrlB (E471K)</w:t>
      </w:r>
      <w:r w:rsidR="004F7384">
        <w:t xml:space="preserve">. </w:t>
      </w:r>
      <w:r w:rsidR="004F7384" w:rsidRPr="00BE3C75">
        <w:rPr>
          <w:i/>
          <w:vertAlign w:val="superscript"/>
        </w:rPr>
        <w:t>b</w:t>
      </w:r>
      <w:r w:rsidR="004F7384">
        <w:rPr>
          <w:i/>
          <w:vertAlign w:val="superscript"/>
        </w:rPr>
        <w:t xml:space="preserve"> </w:t>
      </w:r>
      <w:r w:rsidR="004F7384">
        <w:rPr>
          <w:lang w:val="de-DE"/>
        </w:rPr>
        <w:t xml:space="preserve">Determined using UV metric method (see Experimental Section </w:t>
      </w:r>
      <w:r w:rsidR="004F7384">
        <w:t>for details</w:t>
      </w:r>
      <w:r w:rsidR="004F7384">
        <w:rPr>
          <w:lang w:val="de-DE"/>
        </w:rPr>
        <w:t>).</w:t>
      </w:r>
      <w:r w:rsidR="00135180">
        <w:rPr>
          <w:lang w:val="de-DE"/>
        </w:rPr>
        <w:t xml:space="preserve"> </w:t>
      </w:r>
      <w:r w:rsidR="00135180" w:rsidRPr="00135180">
        <w:rPr>
          <w:i/>
          <w:vertAlign w:val="superscript"/>
          <w:lang w:val="de-DE"/>
        </w:rPr>
        <w:t>c</w:t>
      </w:r>
      <w:r w:rsidR="00303304">
        <w:rPr>
          <w:lang w:val="de-DE"/>
        </w:rPr>
        <w:t xml:space="preserve"> </w:t>
      </w:r>
      <w:r w:rsidR="00135180">
        <w:rPr>
          <w:lang w:val="de-DE"/>
        </w:rPr>
        <w:t>Literature value.</w:t>
      </w:r>
      <w:r w:rsidR="00135180">
        <w:rPr>
          <w:lang w:val="de-DE"/>
        </w:rPr>
        <w:fldChar w:fldCharType="begin"/>
      </w:r>
      <w:r w:rsidR="00135180">
        <w:rPr>
          <w:lang w:val="de-DE"/>
        </w:rPr>
        <w:instrText xml:space="preserve"> ADDIN EN.CITE &lt;EndNote&gt;&lt;Cite&gt;&lt;Author&gt;Kang&lt;/Author&gt;&lt;Year&gt;2001&lt;/Year&gt;&lt;RecNum&gt;30&lt;/RecNum&gt;&lt;DisplayText&gt;&lt;style face="superscript"&gt;38&lt;/style&gt;&lt;/DisplayText&gt;&lt;record&gt;&lt;rec-number&gt;30&lt;/rec-number&gt;&lt;foreign-keys&gt;&lt;key app="EN" db-id="tds2sf59dvdvtde9wpgvfxsh5r2r2sdaes92" timestamp="1550121516"&gt;30&lt;/key&gt;&lt;key app="ENWeb" db-id=""&gt;0&lt;/key&gt;&lt;/foreign-keys&gt;&lt;ref-type name="Journal Article"&gt;17&lt;/ref-type&gt;&lt;contributors&gt;&lt;authors&gt;&lt;author&gt;Kang, Jiesheng&lt;/author&gt;&lt;author&gt;Wang, Lin&lt;/author&gt;&lt;author&gt;Chen, Xiao-Liang&lt;/author&gt;&lt;author&gt;Triggle, David J.&lt;/author&gt;&lt;author&gt;Rampe, David&lt;/author&gt;&lt;/authors&gt;&lt;/contributors&gt;&lt;titles&gt;&lt;title&gt;Interactions of a series of fluoroquinolone antibacterial drugs with the human cardiac K+ channel HERG&lt;/title&gt;&lt;secondary-title&gt;Molecular Pharmacology&lt;/secondary-title&gt;&lt;/titles&gt;&lt;periodical&gt;&lt;full-title&gt;Molecular Pharmacology&lt;/full-title&gt;&lt;abbr-1&gt;Mol. Pharmacol.&lt;/abbr-1&gt;&lt;abbr-2&gt;Mol Pharmacol&lt;/abbr-2&gt;&lt;/periodical&gt;&lt;pages&gt;122-126&lt;/pages&gt;&lt;volume&gt;59&lt;/volume&gt;&lt;number&gt;1&lt;/number&gt;&lt;dates&gt;&lt;year&gt;2001&lt;/year&gt;&lt;/dates&gt;&lt;isbn&gt;0026-895X&amp;#xD;1521-0111&lt;/isbn&gt;&lt;urls&gt;&lt;/urls&gt;&lt;electronic-resource-num&gt;10.1124/mol.59.1.122&lt;/electronic-resource-num&gt;&lt;/record&gt;&lt;/Cite&gt;&lt;/EndNote&gt;</w:instrText>
      </w:r>
      <w:r w:rsidR="00135180">
        <w:rPr>
          <w:lang w:val="de-DE"/>
        </w:rPr>
        <w:fldChar w:fldCharType="separate"/>
      </w:r>
      <w:r w:rsidR="00135180" w:rsidRPr="00135180">
        <w:rPr>
          <w:noProof/>
          <w:vertAlign w:val="superscript"/>
          <w:lang w:val="de-DE"/>
        </w:rPr>
        <w:t>38</w:t>
      </w:r>
      <w:r w:rsidR="00135180">
        <w:rPr>
          <w:lang w:val="de-DE"/>
        </w:rPr>
        <w:fldChar w:fldCharType="end"/>
      </w:r>
      <w:r w:rsidR="00135180">
        <w:rPr>
          <w:lang w:val="de-DE"/>
        </w:rPr>
        <w:t xml:space="preserve"> </w:t>
      </w:r>
      <w:r w:rsidR="00135180">
        <w:rPr>
          <w:i/>
          <w:vertAlign w:val="superscript"/>
          <w:lang w:val="de-DE"/>
        </w:rPr>
        <w:t>d</w:t>
      </w:r>
      <w:r w:rsidR="00F6786B">
        <w:rPr>
          <w:i/>
          <w:vertAlign w:val="superscript"/>
          <w:lang w:val="de-DE"/>
        </w:rPr>
        <w:t xml:space="preserve"> </w:t>
      </w:r>
      <w:r w:rsidR="00F6786B">
        <w:t>Determined using QPatch automated electrophysiology with a long incubation protocol.</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F6786B">
        <w:t xml:space="preserve"> </w:t>
      </w:r>
      <w:r w:rsidR="00135180">
        <w:rPr>
          <w:i/>
          <w:vertAlign w:val="superscript"/>
          <w:lang w:val="de-DE"/>
        </w:rPr>
        <w:t>e</w:t>
      </w:r>
      <w:r w:rsidR="00F6786B">
        <w:rPr>
          <w:i/>
          <w:vertAlign w:val="superscript"/>
          <w:lang w:val="de-DE"/>
        </w:rPr>
        <w:t xml:space="preserve"> </w:t>
      </w:r>
      <w:r w:rsidR="002D64D0">
        <w:t>Determined using manual patch clamp</w:t>
      </w:r>
      <w:r w:rsidR="00F6786B">
        <w:t xml:space="preserve"> electrophysiology.</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F6786B">
        <w:t xml:space="preserve"> </w:t>
      </w:r>
      <w:r w:rsidR="00135180">
        <w:rPr>
          <w:i/>
          <w:vertAlign w:val="superscript"/>
          <w:lang w:val="de-DE"/>
        </w:rPr>
        <w:t>f</w:t>
      </w:r>
      <w:r w:rsidR="00F6786B">
        <w:rPr>
          <w:i/>
          <w:vertAlign w:val="superscript"/>
          <w:lang w:val="de-DE"/>
        </w:rPr>
        <w:t xml:space="preserve"> </w:t>
      </w:r>
      <w:r w:rsidR="00F6786B">
        <w:t>Determined using QPatch automated electrophysiology (see Experimental Section for details).</w:t>
      </w:r>
    </w:p>
    <w:p w14:paraId="37AA8C49" w14:textId="536B342C" w:rsidR="00AF7424" w:rsidRPr="00BE3C75" w:rsidRDefault="00AF7424" w:rsidP="00BE3C75"/>
    <w:p w14:paraId="7AE101B6" w14:textId="0477CE80" w:rsidR="00FB6A62" w:rsidRDefault="00F30A67">
      <w:pPr>
        <w:pStyle w:val="TAMainText"/>
      </w:pPr>
      <w:r w:rsidRPr="00AF7424">
        <w:t>With the goal of developing a candidate for use against quinolone-resistant Gram-positive infections we chose to prioritize</w:t>
      </w:r>
      <w:r w:rsidR="00BA0469" w:rsidRPr="00AF7424">
        <w:t xml:space="preserve"> </w:t>
      </w:r>
      <w:r w:rsidR="00BA0469" w:rsidRPr="006435CC">
        <w:rPr>
          <w:i/>
        </w:rPr>
        <w:t>in vitro</w:t>
      </w:r>
      <w:r w:rsidRPr="00AF7424">
        <w:t xml:space="preserve"> safety and thus (–)-</w:t>
      </w:r>
      <w:r w:rsidR="007808F8" w:rsidRPr="006435CC">
        <w:rPr>
          <w:b/>
        </w:rPr>
        <w:t>8</w:t>
      </w:r>
      <w:r w:rsidRPr="00BE3C75">
        <w:t xml:space="preserve"> </w:t>
      </w:r>
      <w:r w:rsidRPr="00AF7424">
        <w:t>became our starting point for further optimization</w:t>
      </w:r>
      <w:r w:rsidR="00BA0469" w:rsidRPr="00AF7424">
        <w:t>.</w:t>
      </w:r>
      <w:r w:rsidR="00FB6A62">
        <w:t xml:space="preserve"> Our medicinal chemistry strategy was guided, in large part, by the requirement for </w:t>
      </w:r>
      <w:r w:rsidR="002B466F">
        <w:t xml:space="preserve">both </w:t>
      </w:r>
      <w:r w:rsidR="00FB6A62">
        <w:t>an excellent safety profile</w:t>
      </w:r>
      <w:r w:rsidR="002B466F">
        <w:t xml:space="preserve"> and low efficacious dose</w:t>
      </w:r>
      <w:r w:rsidR="00FB6A62">
        <w:t xml:space="preserve"> to support potential administration</w:t>
      </w:r>
      <w:r w:rsidR="002B466F">
        <w:t xml:space="preserve"> of any </w:t>
      </w:r>
      <w:r w:rsidR="002B466F">
        <w:lastRenderedPageBreak/>
        <w:t>new drug</w:t>
      </w:r>
      <w:r w:rsidR="00FB6A62">
        <w:t xml:space="preserve"> in the outpatient setting.</w:t>
      </w:r>
      <w:r w:rsidR="00EE4BDC">
        <w:t xml:space="preserve"> </w:t>
      </w:r>
      <w:r w:rsidR="002B466F">
        <w:t>For example, w</w:t>
      </w:r>
      <w:r w:rsidR="00EE4BDC">
        <w:t xml:space="preserve">hile compound </w:t>
      </w:r>
      <w:r w:rsidR="00EE4BDC">
        <w:rPr>
          <w:b/>
        </w:rPr>
        <w:t>8</w:t>
      </w:r>
      <w:r w:rsidR="00EE4BDC">
        <w:t xml:space="preserve"> is not a potent hERG channel inhibitor (IC</w:t>
      </w:r>
      <w:r w:rsidR="00EE4BDC">
        <w:rPr>
          <w:vertAlign w:val="subscript"/>
        </w:rPr>
        <w:t xml:space="preserve">50 </w:t>
      </w:r>
      <w:r w:rsidR="00EE4BDC">
        <w:t xml:space="preserve">= 109-136 </w:t>
      </w:r>
      <w:r w:rsidR="00EE4BDC">
        <w:rPr>
          <w:rFonts w:cs="Times"/>
        </w:rPr>
        <w:t>µ</w:t>
      </w:r>
      <w:r w:rsidR="00EE4BDC">
        <w:t xml:space="preserve">M), further improvements were required in order to maintain a window of </w:t>
      </w:r>
      <w:r w:rsidR="00EE4BDC">
        <w:rPr>
          <w:rFonts w:cs="Times"/>
        </w:rPr>
        <w:t>≥</w:t>
      </w:r>
      <w:r w:rsidR="00EE4BDC">
        <w:t xml:space="preserve">30-fold over the anticipated efficacious plasma free drug concentration (~5-10 </w:t>
      </w:r>
      <w:r w:rsidR="00EE4BDC">
        <w:rPr>
          <w:rFonts w:cs="Times"/>
        </w:rPr>
        <w:t>µ</w:t>
      </w:r>
      <w:r w:rsidR="00EE4BDC">
        <w:t>M based upon data from quinolone antibiotics).</w:t>
      </w:r>
      <w:r w:rsidR="00EE4BDC">
        <w:fldChar w:fldCharType="begin"/>
      </w:r>
      <w:r w:rsidR="00EE4BDC">
        <w:instrText xml:space="preserve"> ADDIN EN.CITE &lt;EndNote&gt;&lt;Cite&gt;&lt;Author&gt;Redfern&lt;/Author&gt;&lt;Year&gt;2003&lt;/Year&gt;&lt;RecNum&gt;221&lt;/RecNum&gt;&lt;DisplayText&gt;&lt;style face="superscript"&gt;39&lt;/style&gt;&lt;/DisplayText&gt;&lt;record&gt;&lt;rec-number&gt;221&lt;/rec-number&gt;&lt;foreign-keys&gt;&lt;key app="EN" db-id="tds2sf59dvdvtde9wpgvfxsh5r2r2sdaes92" timestamp="1550181350"&gt;221&lt;/key&gt;&lt;key app="ENWeb" db-id=""&gt;0&lt;/key&gt;&lt;/foreign-keys&gt;&lt;ref-type name="Journal Article"&gt;17&lt;/ref-type&gt;&lt;contributors&gt;&lt;authors&gt;&lt;author&gt;Redfern, W.&lt;/author&gt;&lt;author&gt;Carlsson, L.&lt;/author&gt;&lt;author&gt;Davis, A.&lt;/author&gt;&lt;author&gt;Lynch, W.&lt;/author&gt;&lt;author&gt;Mackenzie, I.&lt;/author&gt;&lt;author&gt;Palethorpe, S.&lt;/author&gt;&lt;author&gt;Siegl, P.&lt;/author&gt;&lt;author&gt;Strang, I.&lt;/author&gt;&lt;author&gt;Sullivan, A.&lt;/author&gt;&lt;author&gt;Wallis, R.&lt;/author&gt;&lt;/authors&gt;&lt;/contributors&gt;&lt;titles&gt;&lt;title&gt;Relationships between preclinical cardiac electrophysiology, clinical QT interval prolongation and torsade de pointes for a broad range of drugs: evidence for a provisional safety margin in drug development&lt;/title&gt;&lt;secondary-title&gt;Cardiovascular Research&lt;/secondary-title&gt;&lt;/titles&gt;&lt;periodical&gt;&lt;full-title&gt;Cardiovascular Research&lt;/full-title&gt;&lt;abbr-1&gt;Cardiovasc. Res.&lt;/abbr-1&gt;&lt;/periodical&gt;&lt;pages&gt;32-45&lt;/pages&gt;&lt;volume&gt;58&lt;/volume&gt;&lt;number&gt;1&lt;/number&gt;&lt;dates&gt;&lt;year&gt;2003&lt;/year&gt;&lt;/dates&gt;&lt;isbn&gt;00086363&lt;/isbn&gt;&lt;urls&gt;&lt;/urls&gt;&lt;electronic-resource-num&gt;10.1016/s0008-6363(02)00846-5&lt;/electronic-resource-num&gt;&lt;/record&gt;&lt;/Cite&gt;&lt;/EndNote&gt;</w:instrText>
      </w:r>
      <w:r w:rsidR="00EE4BDC">
        <w:fldChar w:fldCharType="separate"/>
      </w:r>
      <w:r w:rsidR="00EE4BDC" w:rsidRPr="00EE4BDC">
        <w:rPr>
          <w:noProof/>
          <w:vertAlign w:val="superscript"/>
        </w:rPr>
        <w:t>39</w:t>
      </w:r>
      <w:r w:rsidR="00EE4BDC">
        <w:fldChar w:fldCharType="end"/>
      </w:r>
      <w:r w:rsidR="00EE4BDC">
        <w:t xml:space="preserve"> Moxifloxacin (</w:t>
      </w:r>
      <w:r w:rsidR="00EE4BDC">
        <w:rPr>
          <w:b/>
        </w:rPr>
        <w:t>2</w:t>
      </w:r>
      <w:r w:rsidR="00EE4BDC">
        <w:t xml:space="preserve">) provided a useful point of comparison; with similar levels of </w:t>
      </w:r>
      <w:r w:rsidR="00EE4BDC">
        <w:rPr>
          <w:i/>
        </w:rPr>
        <w:t xml:space="preserve">in vitro </w:t>
      </w:r>
      <w:r w:rsidR="00EE4BDC">
        <w:t>hERG inhibition to (</w:t>
      </w:r>
      <w:r w:rsidR="00EE4BDC">
        <w:rPr>
          <w:rFonts w:cs="Times"/>
        </w:rPr>
        <w:t>–</w:t>
      </w:r>
      <w:r w:rsidR="00EE4BDC">
        <w:t>)-</w:t>
      </w:r>
      <w:r w:rsidR="00EE4BDC">
        <w:rPr>
          <w:b/>
        </w:rPr>
        <w:t>8</w:t>
      </w:r>
      <w:r w:rsidR="00EE4BDC">
        <w:t>,</w:t>
      </w:r>
      <w:r w:rsidR="00BB2BE1">
        <w:fldChar w:fldCharType="begin"/>
      </w:r>
      <w:r w:rsidR="00BB2BE1">
        <w:instrText xml:space="preserve"> ADDIN EN.CITE &lt;EndNote&gt;&lt;Cite&gt;&lt;Author&gt;Kang&lt;/Author&gt;&lt;Year&gt;2001&lt;/Year&gt;&lt;RecNum&gt;30&lt;/RecNum&gt;&lt;DisplayText&gt;&lt;style face="superscript"&gt;38&lt;/style&gt;&lt;/DisplayText&gt;&lt;record&gt;&lt;rec-number&gt;30&lt;/rec-number&gt;&lt;foreign-keys&gt;&lt;key app="EN" db-id="tds2sf59dvdvtde9wpgvfxsh5r2r2sdaes92" timestamp="1550121516"&gt;30&lt;/key&gt;&lt;key app="ENWeb" db-id=""&gt;0&lt;/key&gt;&lt;/foreign-keys&gt;&lt;ref-type name="Journal Article"&gt;17&lt;/ref-type&gt;&lt;contributors&gt;&lt;authors&gt;&lt;author&gt;Kang, Jiesheng&lt;/author&gt;&lt;author&gt;Wang, Lin&lt;/author&gt;&lt;author&gt;Chen, Xiao-Liang&lt;/author&gt;&lt;author&gt;Triggle, David J.&lt;/author&gt;&lt;author&gt;Rampe, David&lt;/author&gt;&lt;/authors&gt;&lt;/contributors&gt;&lt;titles&gt;&lt;title&gt;Interactions of a series of fluoroquinolone antibacterial drugs with the human cardiac K+ channel HERG&lt;/title&gt;&lt;secondary-title&gt;Molecular Pharmacology&lt;/secondary-title&gt;&lt;/titles&gt;&lt;periodical&gt;&lt;full-title&gt;Molecular Pharmacology&lt;/full-title&gt;&lt;abbr-1&gt;Mol. Pharmacol.&lt;/abbr-1&gt;&lt;abbr-2&gt;Mol Pharmacol&lt;/abbr-2&gt;&lt;/periodical&gt;&lt;pages&gt;122-126&lt;/pages&gt;&lt;volume&gt;59&lt;/volume&gt;&lt;number&gt;1&lt;/number&gt;&lt;dates&gt;&lt;year&gt;2001&lt;/year&gt;&lt;/dates&gt;&lt;isbn&gt;0026-895X&amp;#xD;1521-0111&lt;/isbn&gt;&lt;urls&gt;&lt;/urls&gt;&lt;electronic-resource-num&gt;10.1124/mol.59.1.122&lt;/electronic-resource-num&gt;&lt;/record&gt;&lt;/Cite&gt;&lt;/EndNote&gt;</w:instrText>
      </w:r>
      <w:r w:rsidR="00BB2BE1">
        <w:fldChar w:fldCharType="separate"/>
      </w:r>
      <w:r w:rsidR="00BB2BE1" w:rsidRPr="00BB2BE1">
        <w:rPr>
          <w:noProof/>
          <w:vertAlign w:val="superscript"/>
        </w:rPr>
        <w:t>38</w:t>
      </w:r>
      <w:r w:rsidR="00BB2BE1">
        <w:fldChar w:fldCharType="end"/>
      </w:r>
      <w:r w:rsidR="00EE4BDC">
        <w:t xml:space="preserve"> </w:t>
      </w:r>
      <w:r w:rsidR="00EE4BDC">
        <w:rPr>
          <w:b/>
        </w:rPr>
        <w:t>2</w:t>
      </w:r>
      <w:r w:rsidR="00EE4BDC">
        <w:t xml:space="preserve"> has been reported to induce QT prolongation in humans at therapeutic doses.</w:t>
      </w:r>
      <w:r w:rsidR="00EE4BDC">
        <w:fldChar w:fldCharType="begin">
          <w:fldData xml:space="preserve">PEVuZE5vdGU+PENpdGU+PEF1dGhvcj5DdWxsZXk8L0F1dGhvcj48WWVhcj4yMDAxPC9ZZWFyPjxS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</w:fldData>
        </w:fldChar>
      </w:r>
      <w:r w:rsidR="00EE4BDC">
        <w:instrText xml:space="preserve"> ADDIN EN.CITE </w:instrText>
      </w:r>
      <w:r w:rsidR="00EE4BDC">
        <w:fldChar w:fldCharType="begin">
          <w:fldData xml:space="preserve">PEVuZE5vdGU+PENpdGU+PEF1dGhvcj5DdWxsZXk8L0F1dGhvcj48WWVhcj4yMDAxPC9ZZWFyPjxS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</w:fldData>
        </w:fldChar>
      </w:r>
      <w:r w:rsidR="00EE4BDC">
        <w:instrText xml:space="preserve"> ADDIN EN.CITE.DATA </w:instrText>
      </w:r>
      <w:r w:rsidR="00EE4BDC">
        <w:fldChar w:fldCharType="end"/>
      </w:r>
      <w:r w:rsidR="00EE4BDC">
        <w:fldChar w:fldCharType="separate"/>
      </w:r>
      <w:r w:rsidR="00EE4BDC" w:rsidRPr="00EE4BDC">
        <w:rPr>
          <w:noProof/>
          <w:vertAlign w:val="superscript"/>
        </w:rPr>
        <w:t>40, 41</w:t>
      </w:r>
      <w:r w:rsidR="00EE4BDC">
        <w:fldChar w:fldCharType="end"/>
      </w:r>
      <w:r w:rsidR="00BA0469" w:rsidRPr="00AF7424">
        <w:t xml:space="preserve"> </w:t>
      </w:r>
    </w:p>
    <w:p w14:paraId="59578927" w14:textId="18F7F0E3" w:rsidR="00F30A67" w:rsidRDefault="00017DDA">
      <w:pPr>
        <w:pStyle w:val="TAMainText"/>
      </w:pPr>
      <w:r w:rsidRPr="00AF7424">
        <w:t>As can be seen from the data in Table 1, compound (–)-</w:t>
      </w:r>
      <w:r w:rsidRPr="006435CC">
        <w:rPr>
          <w:b/>
        </w:rPr>
        <w:t>8</w:t>
      </w:r>
      <w:r w:rsidRPr="00BE3C75">
        <w:t xml:space="preserve"> </w:t>
      </w:r>
      <w:r w:rsidRPr="00AF7424">
        <w:t xml:space="preserve">displayed a </w:t>
      </w:r>
      <w:r w:rsidR="00435D9E" w:rsidRPr="00AF7424">
        <w:t>16-fold</w:t>
      </w:r>
      <w:r w:rsidR="00DC5DDA" w:rsidRPr="00AF7424">
        <w:t xml:space="preserve"> </w:t>
      </w:r>
      <w:r w:rsidRPr="00AF7424">
        <w:t xml:space="preserve">shift in MIC between WT and </w:t>
      </w:r>
      <w:r w:rsidR="00866D3C" w:rsidRPr="00AF7424">
        <w:t>FQ-R</w:t>
      </w:r>
      <w:r w:rsidRPr="00AF7424">
        <w:t xml:space="preserve"> strains</w:t>
      </w:r>
      <w:r w:rsidR="00435D9E" w:rsidRPr="00AF7424">
        <w:t xml:space="preserve"> of </w:t>
      </w:r>
      <w:r w:rsidR="00435D9E" w:rsidRPr="006435CC">
        <w:rPr>
          <w:i/>
        </w:rPr>
        <w:t>S. aureus</w:t>
      </w:r>
      <w:r w:rsidRPr="00AF7424">
        <w:t xml:space="preserve">. </w:t>
      </w:r>
      <w:r w:rsidR="00243421">
        <w:t>While this was a modest improvement over moxifloxacin (64-fold),</w:t>
      </w:r>
      <w:r>
        <w:t xml:space="preserve"> we were interested in further exploring</w:t>
      </w:r>
      <w:r w:rsidR="00A54A45">
        <w:t xml:space="preserve"> the</w:t>
      </w:r>
      <w:r>
        <w:t xml:space="preserve"> SAR at the C3 posi</w:t>
      </w:r>
      <w:r w:rsidR="00435D9E">
        <w:t xml:space="preserve">tion to either reduce the impact of </w:t>
      </w:r>
      <w:r w:rsidR="00D70CE8">
        <w:t>QRDR</w:t>
      </w:r>
      <w:r w:rsidR="00435D9E">
        <w:t xml:space="preserve"> mutations on MIC</w:t>
      </w:r>
      <w:r>
        <w:t>, improve</w:t>
      </w:r>
      <w:r w:rsidR="00435D9E">
        <w:t xml:space="preserve"> intrinsic</w:t>
      </w:r>
      <w:r>
        <w:t xml:space="preserve"> potency</w:t>
      </w:r>
      <w:r w:rsidR="00DC5DDA">
        <w:t>,</w:t>
      </w:r>
      <w:r>
        <w:t xml:space="preserve"> or both. </w:t>
      </w:r>
      <w:r w:rsidR="00DC5DDA">
        <w:t>T</w:t>
      </w:r>
      <w:r>
        <w:t>his was also attractive</w:t>
      </w:r>
      <w:r w:rsidR="00DC5DDA">
        <w:t xml:space="preserve"> from a scientific standpoint</w:t>
      </w:r>
      <w:r>
        <w:t xml:space="preserve"> given the paucity of SAR at the corresponding position </w:t>
      </w:r>
      <w:r w:rsidR="00DC5DDA">
        <w:t>o</w:t>
      </w:r>
      <w:r>
        <w:t xml:space="preserve">n the </w:t>
      </w:r>
      <w:r w:rsidR="00435D9E">
        <w:t xml:space="preserve">classical </w:t>
      </w:r>
      <w:r>
        <w:t>quinolone scaffold.</w:t>
      </w:r>
    </w:p>
    <w:p w14:paraId="3FC0E739" w14:textId="1F49C79C" w:rsidR="004A3567" w:rsidRPr="003F1156" w:rsidRDefault="00435D9E" w:rsidP="003B3D70">
      <w:pPr>
        <w:pStyle w:val="TAMainText"/>
        <w:rPr>
          <w:rFonts w:cs="Times"/>
        </w:rPr>
      </w:pPr>
      <w:r>
        <w:rPr>
          <w:rFonts w:cs="Times"/>
        </w:rPr>
        <w:t>D</w:t>
      </w:r>
      <w:r w:rsidR="00660358">
        <w:rPr>
          <w:rFonts w:cs="Times"/>
        </w:rPr>
        <w:t xml:space="preserve">ata generated from </w:t>
      </w:r>
      <w:r w:rsidR="00BA0469">
        <w:rPr>
          <w:rFonts w:cs="Times"/>
        </w:rPr>
        <w:t>early</w:t>
      </w:r>
      <w:r w:rsidR="00660358">
        <w:rPr>
          <w:rFonts w:cs="Times"/>
        </w:rPr>
        <w:t xml:space="preserve"> analogs suggested that a polar and possibly ionizable group </w:t>
      </w:r>
      <w:r w:rsidR="00DC5DDA">
        <w:rPr>
          <w:rFonts w:cs="Times"/>
        </w:rPr>
        <w:t xml:space="preserve">at C3 </w:t>
      </w:r>
      <w:r w:rsidR="00660358">
        <w:rPr>
          <w:rFonts w:cs="Times"/>
        </w:rPr>
        <w:t xml:space="preserve">was preferred from an </w:t>
      </w:r>
      <w:r w:rsidR="00660358">
        <w:rPr>
          <w:rFonts w:cs="Times"/>
          <w:i/>
        </w:rPr>
        <w:t>in vitro</w:t>
      </w:r>
      <w:r w:rsidR="00660358">
        <w:rPr>
          <w:rFonts w:cs="Times"/>
        </w:rPr>
        <w:t xml:space="preserve"> safety perspective. Replacement of the </w:t>
      </w:r>
      <w:r w:rsidR="00DC5DDA">
        <w:rPr>
          <w:rFonts w:cs="Times"/>
        </w:rPr>
        <w:t xml:space="preserve">C3 </w:t>
      </w:r>
      <w:r w:rsidR="00660358">
        <w:rPr>
          <w:rFonts w:cs="Times"/>
        </w:rPr>
        <w:t xml:space="preserve">carboxylic acid </w:t>
      </w:r>
      <w:r w:rsidR="00DC5DDA">
        <w:rPr>
          <w:rFonts w:cs="Times"/>
        </w:rPr>
        <w:t>in</w:t>
      </w:r>
      <w:r w:rsidR="00660358">
        <w:rPr>
          <w:rFonts w:cs="Times"/>
        </w:rPr>
        <w:t xml:space="preserve"> (–)-</w:t>
      </w:r>
      <w:r w:rsidR="00660358">
        <w:rPr>
          <w:rFonts w:cs="Times"/>
          <w:b/>
        </w:rPr>
        <w:t xml:space="preserve">8 </w:t>
      </w:r>
      <w:r w:rsidR="00660358">
        <w:rPr>
          <w:rFonts w:cs="Times"/>
        </w:rPr>
        <w:t>with neutral, polar groups such as a primary amide or nitrile (</w:t>
      </w:r>
      <w:r w:rsidR="00660358">
        <w:rPr>
          <w:rFonts w:cs="Times"/>
          <w:b/>
        </w:rPr>
        <w:t>9</w:t>
      </w:r>
      <w:r w:rsidR="00660358">
        <w:rPr>
          <w:rFonts w:cs="Times"/>
        </w:rPr>
        <w:t xml:space="preserve"> and </w:t>
      </w:r>
      <w:r w:rsidR="00660358">
        <w:rPr>
          <w:rFonts w:cs="Times"/>
          <w:b/>
        </w:rPr>
        <w:t>10</w:t>
      </w:r>
      <w:r w:rsidR="00DC5DDA">
        <w:rPr>
          <w:rFonts w:cs="Times"/>
        </w:rPr>
        <w:t>, respectively</w:t>
      </w:r>
      <w:r w:rsidR="00660358">
        <w:rPr>
          <w:rFonts w:cs="Times"/>
        </w:rPr>
        <w:t>) provided compounds with</w:t>
      </w:r>
      <w:r>
        <w:rPr>
          <w:rFonts w:cs="Times"/>
        </w:rPr>
        <w:t xml:space="preserve"> potent activity against WT </w:t>
      </w:r>
      <w:r>
        <w:rPr>
          <w:rFonts w:cs="Times"/>
          <w:i/>
        </w:rPr>
        <w:t>S. aureus</w:t>
      </w:r>
      <w:r>
        <w:rPr>
          <w:rFonts w:cs="Times"/>
        </w:rPr>
        <w:t xml:space="preserve"> and</w:t>
      </w:r>
      <w:r w:rsidR="00660358">
        <w:rPr>
          <w:rFonts w:cs="Times"/>
        </w:rPr>
        <w:t xml:space="preserve"> minimal </w:t>
      </w:r>
      <w:r>
        <w:rPr>
          <w:rFonts w:cs="Times"/>
        </w:rPr>
        <w:t>MIC</w:t>
      </w:r>
      <w:r w:rsidR="00660358">
        <w:rPr>
          <w:rFonts w:cs="Times"/>
        </w:rPr>
        <w:t xml:space="preserve"> shift</w:t>
      </w:r>
      <w:r>
        <w:rPr>
          <w:rFonts w:cs="Times"/>
        </w:rPr>
        <w:t xml:space="preserve"> against </w:t>
      </w:r>
      <w:r w:rsidR="00736EA1">
        <w:rPr>
          <w:rFonts w:cs="Times"/>
        </w:rPr>
        <w:t>the</w:t>
      </w:r>
      <w:r>
        <w:rPr>
          <w:rFonts w:cs="Times"/>
        </w:rPr>
        <w:t xml:space="preserve"> FQ-R strain</w:t>
      </w:r>
      <w:r w:rsidR="00DC5DDA">
        <w:rPr>
          <w:rFonts w:cs="Times"/>
        </w:rPr>
        <w:t xml:space="preserve"> (Table 2)</w:t>
      </w:r>
      <w:r w:rsidR="00660358">
        <w:rPr>
          <w:rFonts w:cs="Times"/>
        </w:rPr>
        <w:t xml:space="preserve">. Unfortunately, both compounds proved to be potent hERG binders </w:t>
      </w:r>
      <w:r w:rsidR="00DC5DDA">
        <w:rPr>
          <w:rFonts w:cs="Times"/>
        </w:rPr>
        <w:t>and thus our</w:t>
      </w:r>
      <w:r w:rsidR="00660358">
        <w:rPr>
          <w:rFonts w:cs="Times"/>
        </w:rPr>
        <w:t xml:space="preserve"> focus </w:t>
      </w:r>
      <w:r w:rsidR="00DC5DDA">
        <w:rPr>
          <w:rFonts w:cs="Times"/>
        </w:rPr>
        <w:t xml:space="preserve">turned to </w:t>
      </w:r>
      <w:r w:rsidR="00660358">
        <w:rPr>
          <w:rFonts w:cs="Times"/>
        </w:rPr>
        <w:t>ionizable groups at this position</w:t>
      </w:r>
      <w:r>
        <w:rPr>
          <w:rFonts w:cs="Times"/>
        </w:rPr>
        <w:t>,</w:t>
      </w:r>
      <w:r w:rsidR="00660358">
        <w:rPr>
          <w:rFonts w:cs="Times"/>
        </w:rPr>
        <w:t xml:space="preserve"> including a variety of weak carboxylic acid isostere</w:t>
      </w:r>
      <w:r w:rsidR="00601331">
        <w:rPr>
          <w:rFonts w:cs="Times"/>
        </w:rPr>
        <w:t xml:space="preserve">s. Two notable examples included </w:t>
      </w:r>
      <w:r w:rsidR="00601331">
        <w:rPr>
          <w:rFonts w:cs="Times"/>
          <w:b/>
        </w:rPr>
        <w:t>11</w:t>
      </w:r>
      <w:r w:rsidR="00601331">
        <w:rPr>
          <w:rFonts w:cs="Times"/>
        </w:rPr>
        <w:t xml:space="preserve"> and </w:t>
      </w:r>
      <w:r w:rsidR="00601331">
        <w:rPr>
          <w:rFonts w:cs="Times"/>
          <w:b/>
        </w:rPr>
        <w:t>12</w:t>
      </w:r>
      <w:r w:rsidR="00DC5DDA">
        <w:rPr>
          <w:rFonts w:cs="Times"/>
        </w:rPr>
        <w:t>,</w:t>
      </w:r>
      <w:r w:rsidR="00601331">
        <w:rPr>
          <w:rFonts w:cs="Times"/>
        </w:rPr>
        <w:t xml:space="preserve"> which provided potent antibacterial activity</w:t>
      </w:r>
      <w:r>
        <w:rPr>
          <w:rFonts w:cs="Times"/>
        </w:rPr>
        <w:t xml:space="preserve"> against both WT and FQ-R </w:t>
      </w:r>
      <w:r>
        <w:rPr>
          <w:rFonts w:cs="Times"/>
          <w:i/>
        </w:rPr>
        <w:t>S. aureus</w:t>
      </w:r>
      <w:r w:rsidR="00FB0013">
        <w:rPr>
          <w:rFonts w:cs="Times"/>
        </w:rPr>
        <w:t xml:space="preserve">. </w:t>
      </w:r>
      <w:r>
        <w:rPr>
          <w:rFonts w:cs="Times"/>
        </w:rPr>
        <w:t>This was interesting in light of the fact that</w:t>
      </w:r>
      <w:r w:rsidR="00FB0013">
        <w:rPr>
          <w:rFonts w:cs="Times"/>
        </w:rPr>
        <w:t xml:space="preserve"> </w:t>
      </w:r>
      <w:r>
        <w:rPr>
          <w:rFonts w:cs="Times"/>
        </w:rPr>
        <w:t xml:space="preserve">both compounds </w:t>
      </w:r>
      <w:r w:rsidR="006435CC">
        <w:rPr>
          <w:rFonts w:cs="Times"/>
        </w:rPr>
        <w:t>possessed</w:t>
      </w:r>
      <w:r>
        <w:rPr>
          <w:rFonts w:cs="Times"/>
        </w:rPr>
        <w:t xml:space="preserve"> an acidic functional group with</w:t>
      </w:r>
      <w:r w:rsidR="00FB0013">
        <w:rPr>
          <w:rFonts w:cs="Times"/>
        </w:rPr>
        <w:t xml:space="preserve"> the potential for interaction with </w:t>
      </w:r>
      <w:r>
        <w:rPr>
          <w:rFonts w:cs="Times"/>
        </w:rPr>
        <w:t xml:space="preserve">QRDR </w:t>
      </w:r>
      <w:r w:rsidR="00FB0013">
        <w:rPr>
          <w:rFonts w:cs="Times"/>
        </w:rPr>
        <w:t xml:space="preserve">residues in </w:t>
      </w:r>
      <w:r>
        <w:rPr>
          <w:rFonts w:cs="Times"/>
        </w:rPr>
        <w:t>DNA gyrase and topoisomerase IV</w:t>
      </w:r>
      <w:r w:rsidR="00601331">
        <w:rPr>
          <w:rFonts w:cs="Times"/>
        </w:rPr>
        <w:t xml:space="preserve">. </w:t>
      </w:r>
      <w:r w:rsidR="006435CC">
        <w:rPr>
          <w:rFonts w:cs="Times"/>
        </w:rPr>
        <w:t>T</w:t>
      </w:r>
      <w:r w:rsidR="00601331">
        <w:rPr>
          <w:rFonts w:cs="Times"/>
        </w:rPr>
        <w:t xml:space="preserve">he </w:t>
      </w:r>
      <w:r w:rsidR="006435CC">
        <w:rPr>
          <w:rFonts w:cs="Times"/>
        </w:rPr>
        <w:t>oxadiazolone moiety</w:t>
      </w:r>
      <w:r w:rsidR="00866D3C">
        <w:rPr>
          <w:rFonts w:cs="Times"/>
        </w:rPr>
        <w:t xml:space="preserve"> </w:t>
      </w:r>
      <w:r w:rsidR="006435CC">
        <w:rPr>
          <w:rFonts w:cs="Times"/>
        </w:rPr>
        <w:t xml:space="preserve">of compound </w:t>
      </w:r>
      <w:r w:rsidR="006435CC">
        <w:rPr>
          <w:rFonts w:cs="Times"/>
          <w:b/>
        </w:rPr>
        <w:t>11</w:t>
      </w:r>
      <w:r w:rsidR="006435CC">
        <w:rPr>
          <w:rFonts w:cs="Times"/>
        </w:rPr>
        <w:t xml:space="preserve"> exhibited a p</w:t>
      </w:r>
      <w:r w:rsidR="006435CC" w:rsidRPr="006435CC">
        <w:rPr>
          <w:rFonts w:cs="Times"/>
          <w:i/>
        </w:rPr>
        <w:t>K</w:t>
      </w:r>
      <w:r w:rsidR="006435CC" w:rsidRPr="006435CC">
        <w:rPr>
          <w:rFonts w:cs="Times"/>
          <w:vertAlign w:val="subscript"/>
        </w:rPr>
        <w:t>a</w:t>
      </w:r>
      <w:r w:rsidR="006435CC">
        <w:rPr>
          <w:rFonts w:cs="Times"/>
        </w:rPr>
        <w:t xml:space="preserve"> </w:t>
      </w:r>
      <w:r w:rsidR="00866D3C">
        <w:rPr>
          <w:rFonts w:cs="Times"/>
        </w:rPr>
        <w:t>(5.4)</w:t>
      </w:r>
      <w:r w:rsidR="00601331">
        <w:rPr>
          <w:rFonts w:cs="Times"/>
        </w:rPr>
        <w:t xml:space="preserve"> that </w:t>
      </w:r>
      <w:r w:rsidR="006435CC">
        <w:rPr>
          <w:rFonts w:cs="Times"/>
        </w:rPr>
        <w:t>was very close to that</w:t>
      </w:r>
      <w:r w:rsidR="00601331">
        <w:rPr>
          <w:rFonts w:cs="Times"/>
        </w:rPr>
        <w:t xml:space="preserve"> </w:t>
      </w:r>
      <w:r w:rsidR="00866D3C">
        <w:rPr>
          <w:rFonts w:cs="Times"/>
        </w:rPr>
        <w:t>measured</w:t>
      </w:r>
      <w:r w:rsidR="006435CC">
        <w:rPr>
          <w:rFonts w:cs="Times"/>
        </w:rPr>
        <w:t xml:space="preserve"> for the carboxylic acid </w:t>
      </w:r>
      <w:r w:rsidR="00866D3C">
        <w:rPr>
          <w:rFonts w:cs="Times"/>
        </w:rPr>
        <w:t xml:space="preserve">of </w:t>
      </w:r>
      <w:r w:rsidR="00601331">
        <w:rPr>
          <w:rFonts w:cs="Times"/>
        </w:rPr>
        <w:t>(–)-</w:t>
      </w:r>
      <w:r w:rsidR="00601331">
        <w:rPr>
          <w:rFonts w:cs="Times"/>
          <w:b/>
        </w:rPr>
        <w:t>8</w:t>
      </w:r>
      <w:r w:rsidR="00866D3C">
        <w:rPr>
          <w:rFonts w:cs="Times"/>
          <w:b/>
        </w:rPr>
        <w:t xml:space="preserve"> </w:t>
      </w:r>
      <w:r w:rsidR="00866D3C">
        <w:rPr>
          <w:rFonts w:cs="Times"/>
        </w:rPr>
        <w:t>(5.1)</w:t>
      </w:r>
      <w:r w:rsidR="00601331">
        <w:rPr>
          <w:rFonts w:cs="Times"/>
        </w:rPr>
        <w:t>.</w:t>
      </w:r>
      <w:r w:rsidR="000043B6">
        <w:rPr>
          <w:rFonts w:cs="Times"/>
        </w:rPr>
        <w:t xml:space="preserve"> The isomeric </w:t>
      </w:r>
      <w:r w:rsidR="000043B6">
        <w:rPr>
          <w:rFonts w:cs="Times"/>
        </w:rPr>
        <w:lastRenderedPageBreak/>
        <w:t xml:space="preserve">oxadiazolone moiety of compound </w:t>
      </w:r>
      <w:r w:rsidR="000043B6">
        <w:rPr>
          <w:rFonts w:cs="Times"/>
          <w:b/>
        </w:rPr>
        <w:t>12</w:t>
      </w:r>
      <w:r w:rsidR="00601331">
        <w:rPr>
          <w:rFonts w:cs="Times"/>
        </w:rPr>
        <w:t xml:space="preserve"> </w:t>
      </w:r>
      <w:r w:rsidR="000043B6">
        <w:rPr>
          <w:rFonts w:cs="Times"/>
        </w:rPr>
        <w:t>was less acidic (p</w:t>
      </w:r>
      <w:r w:rsidR="000043B6" w:rsidRPr="006435CC">
        <w:rPr>
          <w:rFonts w:cs="Times"/>
          <w:i/>
        </w:rPr>
        <w:t>K</w:t>
      </w:r>
      <w:r w:rsidR="000043B6" w:rsidRPr="006435CC">
        <w:rPr>
          <w:rFonts w:cs="Times"/>
          <w:vertAlign w:val="subscript"/>
        </w:rPr>
        <w:t>a</w:t>
      </w:r>
      <w:r w:rsidR="000043B6">
        <w:rPr>
          <w:rFonts w:cs="Times"/>
          <w:vertAlign w:val="subscript"/>
        </w:rPr>
        <w:t xml:space="preserve"> </w:t>
      </w:r>
      <w:r w:rsidR="000043B6">
        <w:rPr>
          <w:rFonts w:cs="Times"/>
        </w:rPr>
        <w:t>=7.2). Unfortunately</w:t>
      </w:r>
      <w:r w:rsidR="00601331">
        <w:rPr>
          <w:rFonts w:cs="Times"/>
        </w:rPr>
        <w:t xml:space="preserve">, both </w:t>
      </w:r>
      <w:r w:rsidR="006435CC">
        <w:rPr>
          <w:rFonts w:cs="Times"/>
          <w:b/>
        </w:rPr>
        <w:t>11</w:t>
      </w:r>
      <w:r w:rsidR="006435CC">
        <w:rPr>
          <w:rFonts w:cs="Times"/>
        </w:rPr>
        <w:t xml:space="preserve"> and </w:t>
      </w:r>
      <w:r w:rsidR="006435CC">
        <w:rPr>
          <w:rFonts w:cs="Times"/>
          <w:b/>
        </w:rPr>
        <w:t>12</w:t>
      </w:r>
      <w:r w:rsidR="00601331">
        <w:rPr>
          <w:rFonts w:cs="Times"/>
        </w:rPr>
        <w:t xml:space="preserve"> proved to be relatively potent hERG </w:t>
      </w:r>
      <w:r w:rsidR="000043B6">
        <w:rPr>
          <w:rFonts w:cs="Times"/>
        </w:rPr>
        <w:t>binders. T</w:t>
      </w:r>
      <w:r w:rsidR="00601331">
        <w:rPr>
          <w:rFonts w:cs="Times"/>
        </w:rPr>
        <w:t>he neutral heterocycl</w:t>
      </w:r>
      <w:r w:rsidR="0084616D">
        <w:rPr>
          <w:rFonts w:cs="Times"/>
        </w:rPr>
        <w:t>es</w:t>
      </w:r>
      <w:r w:rsidR="00601331">
        <w:rPr>
          <w:rFonts w:cs="Times"/>
        </w:rPr>
        <w:t xml:space="preserve"> </w:t>
      </w:r>
      <w:r w:rsidR="00601331">
        <w:rPr>
          <w:rFonts w:cs="Times"/>
          <w:b/>
        </w:rPr>
        <w:t>13</w:t>
      </w:r>
      <w:r w:rsidR="00601331">
        <w:rPr>
          <w:rFonts w:cs="Times"/>
        </w:rPr>
        <w:t xml:space="preserve"> and </w:t>
      </w:r>
      <w:r w:rsidR="00601331">
        <w:rPr>
          <w:rFonts w:cs="Times"/>
          <w:b/>
        </w:rPr>
        <w:t>14</w:t>
      </w:r>
      <w:r w:rsidR="0084616D">
        <w:rPr>
          <w:rFonts w:cs="Times"/>
        </w:rPr>
        <w:t xml:space="preserve"> </w:t>
      </w:r>
      <w:r w:rsidR="00601331">
        <w:rPr>
          <w:rFonts w:cs="Times"/>
        </w:rPr>
        <w:t xml:space="preserve">had </w:t>
      </w:r>
      <w:r w:rsidR="0084616D">
        <w:rPr>
          <w:rFonts w:cs="Times"/>
        </w:rPr>
        <w:t>excellent</w:t>
      </w:r>
      <w:r w:rsidR="00601331">
        <w:rPr>
          <w:rFonts w:cs="Times"/>
        </w:rPr>
        <w:t xml:space="preserve"> antibacterial </w:t>
      </w:r>
      <w:r w:rsidR="00CD4B1E">
        <w:rPr>
          <w:rFonts w:cs="Times"/>
        </w:rPr>
        <w:t>activity</w:t>
      </w:r>
      <w:r w:rsidR="000043B6">
        <w:rPr>
          <w:rFonts w:cs="Times"/>
        </w:rPr>
        <w:t>,</w:t>
      </w:r>
      <w:r w:rsidR="00CD4B1E">
        <w:rPr>
          <w:rFonts w:cs="Times"/>
        </w:rPr>
        <w:t xml:space="preserve"> </w:t>
      </w:r>
      <w:r w:rsidR="00601331">
        <w:rPr>
          <w:rFonts w:cs="Times"/>
        </w:rPr>
        <w:t xml:space="preserve">but </w:t>
      </w:r>
      <w:r w:rsidR="0084616D">
        <w:rPr>
          <w:rFonts w:cs="Times"/>
        </w:rPr>
        <w:t xml:space="preserve">with </w:t>
      </w:r>
      <w:r w:rsidR="00601331">
        <w:rPr>
          <w:rFonts w:cs="Times"/>
        </w:rPr>
        <w:t xml:space="preserve">a clear hERG inhibition liability. Compounds </w:t>
      </w:r>
      <w:r w:rsidR="00601331">
        <w:rPr>
          <w:rFonts w:cs="Times"/>
          <w:b/>
        </w:rPr>
        <w:t>9</w:t>
      </w:r>
      <w:r w:rsidR="00601331">
        <w:rPr>
          <w:rFonts w:cs="Times"/>
        </w:rPr>
        <w:t>-</w:t>
      </w:r>
      <w:r w:rsidR="00601331">
        <w:rPr>
          <w:rFonts w:cs="Times"/>
          <w:b/>
        </w:rPr>
        <w:t>14</w:t>
      </w:r>
      <w:r w:rsidR="00601331">
        <w:rPr>
          <w:rFonts w:cs="Times"/>
        </w:rPr>
        <w:t xml:space="preserve"> provide unique insight into the spectrum of functional groups tolerated at this position</w:t>
      </w:r>
      <w:r w:rsidR="00F94064">
        <w:rPr>
          <w:rFonts w:cs="Times"/>
        </w:rPr>
        <w:t xml:space="preserve"> of the quinolone scaffold</w:t>
      </w:r>
      <w:r w:rsidR="00601331">
        <w:rPr>
          <w:rFonts w:cs="Times"/>
        </w:rPr>
        <w:t>, from a relatively small nitrile (</w:t>
      </w:r>
      <w:r w:rsidR="00601331">
        <w:rPr>
          <w:rFonts w:cs="Times"/>
          <w:b/>
        </w:rPr>
        <w:t>10</w:t>
      </w:r>
      <w:r w:rsidR="00601331">
        <w:rPr>
          <w:rFonts w:cs="Times"/>
        </w:rPr>
        <w:t xml:space="preserve">) to </w:t>
      </w:r>
      <w:r w:rsidR="00866D3C">
        <w:rPr>
          <w:rFonts w:cs="Times"/>
        </w:rPr>
        <w:t>more</w:t>
      </w:r>
      <w:r w:rsidR="00601331">
        <w:rPr>
          <w:rFonts w:cs="Times"/>
        </w:rPr>
        <w:t xml:space="preserve"> bulky heterocycles (</w:t>
      </w:r>
      <w:r w:rsidR="00601331">
        <w:rPr>
          <w:rFonts w:cs="Times"/>
          <w:b/>
        </w:rPr>
        <w:t>11</w:t>
      </w:r>
      <w:r w:rsidR="00601331">
        <w:rPr>
          <w:rFonts w:cs="Times"/>
        </w:rPr>
        <w:t>-</w:t>
      </w:r>
      <w:r w:rsidR="00601331">
        <w:rPr>
          <w:rFonts w:cs="Times"/>
          <w:b/>
        </w:rPr>
        <w:t>14</w:t>
      </w:r>
      <w:r w:rsidR="00601331">
        <w:rPr>
          <w:rFonts w:cs="Times"/>
        </w:rPr>
        <w:t xml:space="preserve">). </w:t>
      </w:r>
      <w:r w:rsidR="00AB6104">
        <w:rPr>
          <w:rFonts w:cs="Times"/>
        </w:rPr>
        <w:t>However, t</w:t>
      </w:r>
      <w:r w:rsidR="00601331">
        <w:rPr>
          <w:rFonts w:cs="Times"/>
        </w:rPr>
        <w:t xml:space="preserve">he limits of the binding pocket were realized upon synthesis of </w:t>
      </w:r>
      <w:r w:rsidR="00601331">
        <w:rPr>
          <w:rFonts w:cs="Times"/>
          <w:b/>
        </w:rPr>
        <w:t>15</w:t>
      </w:r>
      <w:r w:rsidR="00AB6104">
        <w:rPr>
          <w:rFonts w:cs="Times"/>
        </w:rPr>
        <w:t>,</w:t>
      </w:r>
      <w:r w:rsidR="00601331">
        <w:rPr>
          <w:rFonts w:cs="Times"/>
        </w:rPr>
        <w:t xml:space="preserve"> which </w:t>
      </w:r>
      <w:r w:rsidR="00AB6104">
        <w:rPr>
          <w:rFonts w:cs="Times"/>
        </w:rPr>
        <w:t xml:space="preserve">extends </w:t>
      </w:r>
      <w:r w:rsidR="00601331">
        <w:rPr>
          <w:rFonts w:cs="Times"/>
        </w:rPr>
        <w:t xml:space="preserve">the heterocycle of </w:t>
      </w:r>
      <w:r w:rsidR="00601331">
        <w:rPr>
          <w:rFonts w:cs="Times"/>
          <w:b/>
        </w:rPr>
        <w:t>12</w:t>
      </w:r>
      <w:r w:rsidR="00601331">
        <w:rPr>
          <w:rFonts w:cs="Times"/>
        </w:rPr>
        <w:t xml:space="preserve"> by a single methylene</w:t>
      </w:r>
      <w:r w:rsidR="00866D3C">
        <w:rPr>
          <w:rFonts w:cs="Times"/>
        </w:rPr>
        <w:t xml:space="preserve">, which </w:t>
      </w:r>
      <w:r w:rsidR="0034740E">
        <w:rPr>
          <w:rFonts w:cs="Times"/>
        </w:rPr>
        <w:t xml:space="preserve">proved deleterious to </w:t>
      </w:r>
      <w:r w:rsidR="005D6B4F">
        <w:rPr>
          <w:rFonts w:cs="Times"/>
        </w:rPr>
        <w:t xml:space="preserve">antibacterial </w:t>
      </w:r>
      <w:r w:rsidR="0034740E">
        <w:rPr>
          <w:rFonts w:cs="Times"/>
        </w:rPr>
        <w:t>activity</w:t>
      </w:r>
      <w:r w:rsidR="00FB0013">
        <w:rPr>
          <w:rFonts w:cs="Times"/>
        </w:rPr>
        <w:t>.</w:t>
      </w:r>
    </w:p>
    <w:p w14:paraId="58B5BC57" w14:textId="239FBE36" w:rsidR="00BB24BA" w:rsidRPr="00BB24BA" w:rsidRDefault="00BB24BA" w:rsidP="00BB24BA">
      <w:pPr>
        <w:pStyle w:val="VDTableTitle"/>
      </w:pPr>
      <w:r>
        <w:rPr>
          <w:b/>
        </w:rPr>
        <w:t>T</w:t>
      </w:r>
      <w:r w:rsidR="006A7B0D">
        <w:rPr>
          <w:b/>
        </w:rPr>
        <w:t>able 2</w:t>
      </w:r>
      <w:r>
        <w:rPr>
          <w:b/>
        </w:rPr>
        <w:t xml:space="preserve">. </w:t>
      </w:r>
      <w:r>
        <w:t>Survey o</w:t>
      </w:r>
      <w:r w:rsidR="005D6B4F">
        <w:t xml:space="preserve">f SAR at the C3 position of compound </w:t>
      </w:r>
      <w:r w:rsidR="005D6B4F">
        <w:rPr>
          <w:b/>
        </w:rPr>
        <w:t>8</w:t>
      </w:r>
      <w:r>
        <w:t xml:space="preserve">. </w:t>
      </w:r>
    </w:p>
    <w:p w14:paraId="4F074459" w14:textId="5B5DAD37" w:rsidR="00932709" w:rsidRPr="00644EDB" w:rsidRDefault="00243421" w:rsidP="005719B0">
      <w:pPr>
        <w:pStyle w:val="TAMainText"/>
        <w:spacing w:after="240"/>
        <w:ind w:firstLine="0"/>
        <w:jc w:val="center"/>
      </w:pPr>
      <w:r>
        <w:object w:dxaOrig="2339" w:dyaOrig="1624" w14:anchorId="160CD77A">
          <v:shape id="_x0000_i1027" type="#_x0000_t75" style="width:116.35pt;height:84.1pt" o:ole="">
            <v:imagedata r:id="rId12" o:title=""/>
          </v:shape>
          <o:OLEObject Type="Embed" ProgID="ChemDraw.Document.6.0" ShapeID="_x0000_i1027" DrawAspect="Content" ObjectID="_1679213499" r:id="rId13"/>
        </w:object>
      </w:r>
    </w:p>
    <w:tbl>
      <w:tblPr>
        <w:tblStyle w:val="TableGrid"/>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170"/>
        <w:gridCol w:w="1350"/>
        <w:gridCol w:w="1350"/>
        <w:gridCol w:w="1372"/>
        <w:gridCol w:w="1372"/>
        <w:gridCol w:w="1373"/>
      </w:tblGrid>
      <w:tr w:rsidR="00286ACA" w:rsidRPr="001E3166" w14:paraId="4A311F5D" w14:textId="77777777" w:rsidTr="00BE3C75">
        <w:tc>
          <w:tcPr>
            <w:tcW w:w="2448" w:type="dxa"/>
            <w:gridSpan w:val="2"/>
            <w:vMerge w:val="restart"/>
            <w:shd w:val="clear" w:color="auto" w:fill="D9D9D9" w:themeFill="background1" w:themeFillShade="D9"/>
            <w:vAlign w:val="center"/>
          </w:tcPr>
          <w:p w14:paraId="64D5F601" w14:textId="77777777" w:rsidR="00286ACA" w:rsidRPr="006A7B0D" w:rsidRDefault="00286ACA" w:rsidP="00181908">
            <w:pPr>
              <w:pStyle w:val="TCTableBody"/>
              <w:jc w:val="center"/>
              <w:rPr>
                <w:b/>
                <w:szCs w:val="24"/>
              </w:rPr>
            </w:pPr>
            <w:r w:rsidRPr="006A7B0D">
              <w:rPr>
                <w:b/>
                <w:szCs w:val="24"/>
              </w:rPr>
              <w:t>Cmpds</w:t>
            </w:r>
          </w:p>
        </w:tc>
        <w:tc>
          <w:tcPr>
            <w:tcW w:w="2700" w:type="dxa"/>
            <w:gridSpan w:val="2"/>
            <w:shd w:val="clear" w:color="auto" w:fill="D9D9D9" w:themeFill="background1" w:themeFillShade="D9"/>
          </w:tcPr>
          <w:p w14:paraId="7F4B5EE0" w14:textId="77777777" w:rsidR="00286ACA" w:rsidRPr="006A7B0D" w:rsidRDefault="00286ACA" w:rsidP="00181908">
            <w:pPr>
              <w:pStyle w:val="TCTableBody"/>
              <w:jc w:val="center"/>
              <w:rPr>
                <w:b/>
                <w:szCs w:val="24"/>
              </w:rPr>
            </w:pPr>
            <w:r w:rsidRPr="006A7B0D">
              <w:rPr>
                <w:b/>
                <w:szCs w:val="24"/>
              </w:rPr>
              <w:t>MIC (</w:t>
            </w:r>
            <w:r w:rsidRPr="006A7B0D">
              <w:rPr>
                <w:rFonts w:cs="Times"/>
                <w:b/>
                <w:szCs w:val="24"/>
              </w:rPr>
              <w:t>µ</w:t>
            </w:r>
            <w:r w:rsidRPr="006A7B0D">
              <w:rPr>
                <w:b/>
                <w:szCs w:val="24"/>
              </w:rPr>
              <w:t>g/mL)</w:t>
            </w:r>
          </w:p>
        </w:tc>
        <w:tc>
          <w:tcPr>
            <w:tcW w:w="1372" w:type="dxa"/>
            <w:vMerge w:val="restart"/>
            <w:shd w:val="clear" w:color="auto" w:fill="D9D9D9" w:themeFill="background1" w:themeFillShade="D9"/>
            <w:vAlign w:val="center"/>
          </w:tcPr>
          <w:p w14:paraId="0983A167" w14:textId="3C052B76" w:rsidR="00286ACA" w:rsidRPr="004E063E" w:rsidRDefault="00286ACA" w:rsidP="00181908">
            <w:pPr>
              <w:pStyle w:val="TCTableBody"/>
              <w:jc w:val="center"/>
              <w:rPr>
                <w:b/>
                <w:szCs w:val="24"/>
                <w:vertAlign w:val="subscript"/>
              </w:rPr>
            </w:pPr>
            <w:r w:rsidRPr="006A7B0D">
              <w:rPr>
                <w:b/>
                <w:szCs w:val="24"/>
              </w:rPr>
              <w:t>log</w:t>
            </w:r>
            <w:r w:rsidR="00303304">
              <w:rPr>
                <w:b/>
                <w:szCs w:val="24"/>
              </w:rPr>
              <w:t xml:space="preserve"> </w:t>
            </w:r>
            <w:r w:rsidRPr="00303304">
              <w:rPr>
                <w:b/>
                <w:i/>
                <w:szCs w:val="24"/>
              </w:rPr>
              <w:t>D</w:t>
            </w:r>
            <w:r>
              <w:rPr>
                <w:b/>
                <w:szCs w:val="24"/>
                <w:vertAlign w:val="subscript"/>
              </w:rPr>
              <w:t>7.4</w:t>
            </w:r>
          </w:p>
        </w:tc>
        <w:tc>
          <w:tcPr>
            <w:tcW w:w="1372" w:type="dxa"/>
            <w:vMerge w:val="restart"/>
            <w:shd w:val="clear" w:color="auto" w:fill="D9D9D9" w:themeFill="background1" w:themeFillShade="D9"/>
            <w:vAlign w:val="center"/>
          </w:tcPr>
          <w:p w14:paraId="19D3A0CC" w14:textId="5B117669" w:rsidR="00286ACA" w:rsidRPr="006A7B0D" w:rsidRDefault="00286ACA" w:rsidP="00181908">
            <w:pPr>
              <w:pStyle w:val="TCTableBody"/>
              <w:jc w:val="center"/>
              <w:rPr>
                <w:b/>
                <w:szCs w:val="24"/>
              </w:rPr>
            </w:pPr>
            <w:r w:rsidRPr="006A7B0D">
              <w:rPr>
                <w:b/>
                <w:szCs w:val="24"/>
              </w:rPr>
              <w:t>p</w:t>
            </w:r>
            <w:r w:rsidRPr="00303304">
              <w:rPr>
                <w:b/>
                <w:i/>
                <w:szCs w:val="24"/>
              </w:rPr>
              <w:t>K</w:t>
            </w:r>
            <w:r w:rsidRPr="00303304">
              <w:rPr>
                <w:b/>
                <w:szCs w:val="24"/>
                <w:vertAlign w:val="subscript"/>
              </w:rPr>
              <w:t>a</w:t>
            </w:r>
            <w:r w:rsidR="00AF7424">
              <w:rPr>
                <w:b/>
                <w:i/>
                <w:szCs w:val="24"/>
                <w:vertAlign w:val="superscript"/>
              </w:rPr>
              <w:t>c</w:t>
            </w:r>
          </w:p>
        </w:tc>
        <w:tc>
          <w:tcPr>
            <w:tcW w:w="1373" w:type="dxa"/>
            <w:vMerge w:val="restart"/>
            <w:shd w:val="clear" w:color="auto" w:fill="D9D9D9" w:themeFill="background1" w:themeFillShade="D9"/>
            <w:vAlign w:val="center"/>
          </w:tcPr>
          <w:p w14:paraId="66CC644F" w14:textId="47F8860B" w:rsidR="00286ACA" w:rsidRPr="000A1042" w:rsidRDefault="00286ACA" w:rsidP="00F67E26">
            <w:pPr>
              <w:pStyle w:val="TCTableBody"/>
              <w:jc w:val="center"/>
              <w:rPr>
                <w:b/>
                <w:i/>
                <w:szCs w:val="24"/>
              </w:rPr>
            </w:pPr>
            <w:r w:rsidRPr="006A7B0D">
              <w:rPr>
                <w:b/>
                <w:szCs w:val="24"/>
              </w:rPr>
              <w:t xml:space="preserve">hERG </w:t>
            </w:r>
            <w:r>
              <w:rPr>
                <w:b/>
                <w:szCs w:val="24"/>
              </w:rPr>
              <w:t>binding</w:t>
            </w:r>
            <w:r w:rsidRPr="006A7B0D">
              <w:rPr>
                <w:b/>
                <w:szCs w:val="24"/>
              </w:rPr>
              <w:t xml:space="preserve"> IC</w:t>
            </w:r>
            <w:r w:rsidRPr="006A7B0D">
              <w:rPr>
                <w:b/>
                <w:szCs w:val="24"/>
                <w:vertAlign w:val="subscript"/>
              </w:rPr>
              <w:t xml:space="preserve">50 </w:t>
            </w:r>
            <w:r w:rsidRPr="006A7B0D">
              <w:rPr>
                <w:b/>
                <w:szCs w:val="24"/>
              </w:rPr>
              <w:t>(</w:t>
            </w:r>
            <w:r w:rsidRPr="006A7B0D">
              <w:rPr>
                <w:rFonts w:ascii="Constantia" w:hAnsi="Constantia"/>
                <w:b/>
                <w:szCs w:val="24"/>
              </w:rPr>
              <w:t>µM)</w:t>
            </w:r>
            <w:r w:rsidR="00AF7424">
              <w:rPr>
                <w:rFonts w:ascii="Constantia" w:hAnsi="Constantia"/>
                <w:b/>
                <w:i/>
                <w:szCs w:val="24"/>
                <w:vertAlign w:val="superscript"/>
              </w:rPr>
              <w:t>d</w:t>
            </w:r>
          </w:p>
        </w:tc>
      </w:tr>
      <w:tr w:rsidR="00286ACA" w:rsidRPr="00DF3D77" w14:paraId="6747F545" w14:textId="77777777" w:rsidTr="00BE3C75">
        <w:trPr>
          <w:trHeight w:val="917"/>
        </w:trPr>
        <w:tc>
          <w:tcPr>
            <w:tcW w:w="2448" w:type="dxa"/>
            <w:gridSpan w:val="2"/>
            <w:vMerge/>
            <w:vAlign w:val="center"/>
          </w:tcPr>
          <w:p w14:paraId="598D0581" w14:textId="77777777" w:rsidR="00286ACA" w:rsidRPr="00EB1399" w:rsidRDefault="00286ACA" w:rsidP="00181908">
            <w:pPr>
              <w:pStyle w:val="TCTableBody"/>
              <w:jc w:val="center"/>
              <w:rPr>
                <w:szCs w:val="24"/>
                <w:lang w:val="de-DE"/>
              </w:rPr>
            </w:pPr>
          </w:p>
        </w:tc>
        <w:tc>
          <w:tcPr>
            <w:tcW w:w="1350" w:type="dxa"/>
            <w:shd w:val="clear" w:color="auto" w:fill="D9D9D9" w:themeFill="background1" w:themeFillShade="D9"/>
          </w:tcPr>
          <w:p w14:paraId="12191416" w14:textId="0AD65963" w:rsidR="00286ACA" w:rsidRPr="006A7B0D" w:rsidRDefault="00286ACA">
            <w:pPr>
              <w:pStyle w:val="TCTableBody"/>
              <w:jc w:val="center"/>
              <w:rPr>
                <w:b/>
                <w:szCs w:val="24"/>
              </w:rPr>
            </w:pPr>
            <w:r w:rsidRPr="006A7B0D">
              <w:rPr>
                <w:b/>
                <w:i/>
                <w:szCs w:val="24"/>
                <w:lang w:val="fr-FR"/>
              </w:rPr>
              <w:t>S. aureus</w:t>
            </w:r>
            <w:r w:rsidRPr="006A7B0D">
              <w:rPr>
                <w:b/>
                <w:szCs w:val="24"/>
                <w:lang w:val="fr-FR"/>
              </w:rPr>
              <w:t xml:space="preserve"> </w:t>
            </w:r>
            <w:r w:rsidR="00240EFA">
              <w:rPr>
                <w:b/>
                <w:szCs w:val="24"/>
                <w:lang w:val="fr-FR"/>
              </w:rPr>
              <w:t>FQ-S</w:t>
            </w:r>
          </w:p>
        </w:tc>
        <w:tc>
          <w:tcPr>
            <w:tcW w:w="1350" w:type="dxa"/>
            <w:shd w:val="clear" w:color="auto" w:fill="D9D9D9" w:themeFill="background1" w:themeFillShade="D9"/>
          </w:tcPr>
          <w:p w14:paraId="67244AE2" w14:textId="5C2FE063" w:rsidR="00286ACA" w:rsidRPr="006A7B0D" w:rsidRDefault="00286ACA">
            <w:pPr>
              <w:pStyle w:val="TCTableBody"/>
              <w:jc w:val="center"/>
              <w:rPr>
                <w:b/>
                <w:i/>
                <w:szCs w:val="24"/>
                <w:lang w:val="fr-FR"/>
              </w:rPr>
            </w:pPr>
            <w:r w:rsidRPr="006A7B0D">
              <w:rPr>
                <w:b/>
                <w:i/>
                <w:szCs w:val="24"/>
                <w:lang w:val="fr-FR"/>
              </w:rPr>
              <w:t>S. aureus</w:t>
            </w:r>
            <w:r w:rsidR="00641124">
              <w:rPr>
                <w:b/>
                <w:szCs w:val="24"/>
                <w:lang w:val="fr-FR"/>
              </w:rPr>
              <w:t xml:space="preserve"> FQ-R</w:t>
            </w:r>
            <w:r w:rsidR="00AF7424" w:rsidRPr="00BE3C75">
              <w:rPr>
                <w:b/>
                <w:i/>
                <w:szCs w:val="24"/>
                <w:vertAlign w:val="superscript"/>
                <w:lang w:val="fr-FR"/>
              </w:rPr>
              <w:t>a</w:t>
            </w:r>
            <w:r w:rsidR="00641124">
              <w:rPr>
                <w:b/>
                <w:szCs w:val="24"/>
                <w:lang w:val="fr-FR"/>
              </w:rPr>
              <w:t xml:space="preserve"> </w:t>
            </w:r>
          </w:p>
        </w:tc>
        <w:tc>
          <w:tcPr>
            <w:tcW w:w="1372" w:type="dxa"/>
            <w:vMerge/>
            <w:vAlign w:val="center"/>
          </w:tcPr>
          <w:p w14:paraId="7659B776" w14:textId="77777777" w:rsidR="00286ACA" w:rsidRPr="00EB1399" w:rsidRDefault="00286ACA" w:rsidP="00181908">
            <w:pPr>
              <w:pStyle w:val="TCTableBody"/>
              <w:jc w:val="center"/>
              <w:rPr>
                <w:szCs w:val="24"/>
                <w:lang w:val="fr-FR"/>
              </w:rPr>
            </w:pPr>
          </w:p>
        </w:tc>
        <w:tc>
          <w:tcPr>
            <w:tcW w:w="1372" w:type="dxa"/>
            <w:vMerge/>
            <w:vAlign w:val="center"/>
          </w:tcPr>
          <w:p w14:paraId="6AE01144" w14:textId="77777777" w:rsidR="00286ACA" w:rsidRPr="00EB1399" w:rsidRDefault="00286ACA" w:rsidP="00181908">
            <w:pPr>
              <w:pStyle w:val="TCTableBody"/>
              <w:jc w:val="center"/>
              <w:rPr>
                <w:szCs w:val="24"/>
                <w:lang w:val="fr-FR"/>
              </w:rPr>
            </w:pPr>
          </w:p>
        </w:tc>
        <w:tc>
          <w:tcPr>
            <w:tcW w:w="1373" w:type="dxa"/>
            <w:vMerge/>
            <w:vAlign w:val="center"/>
          </w:tcPr>
          <w:p w14:paraId="31035105" w14:textId="77777777" w:rsidR="00286ACA" w:rsidRPr="00EB1399" w:rsidRDefault="00286ACA" w:rsidP="00181908">
            <w:pPr>
              <w:pStyle w:val="TCTableBody"/>
              <w:jc w:val="center"/>
              <w:rPr>
                <w:szCs w:val="24"/>
                <w:lang w:val="fr-FR"/>
              </w:rPr>
            </w:pPr>
          </w:p>
        </w:tc>
      </w:tr>
      <w:tr w:rsidR="00286ACA" w:rsidRPr="00EB1399" w14:paraId="3F7E82EE" w14:textId="77777777" w:rsidTr="00BE3C75">
        <w:tc>
          <w:tcPr>
            <w:tcW w:w="1278" w:type="dxa"/>
            <w:vAlign w:val="center"/>
          </w:tcPr>
          <w:p w14:paraId="4E994AB5" w14:textId="6B53FA09" w:rsidR="00286ACA" w:rsidRPr="00EB1399" w:rsidRDefault="00660358" w:rsidP="00DF2D9C">
            <w:pPr>
              <w:pStyle w:val="TCTableBody"/>
              <w:jc w:val="center"/>
              <w:rPr>
                <w:szCs w:val="24"/>
              </w:rPr>
            </w:pPr>
            <w:r>
              <w:rPr>
                <w:b/>
                <w:szCs w:val="24"/>
              </w:rPr>
              <w:t xml:space="preserve">9  </w:t>
            </w:r>
          </w:p>
        </w:tc>
        <w:tc>
          <w:tcPr>
            <w:tcW w:w="1170" w:type="dxa"/>
            <w:vAlign w:val="center"/>
          </w:tcPr>
          <w:p w14:paraId="69D3D825" w14:textId="77777777" w:rsidR="00286ACA" w:rsidRPr="00EB1399" w:rsidRDefault="00286ACA" w:rsidP="00181908">
            <w:pPr>
              <w:pStyle w:val="TCTableBody"/>
              <w:jc w:val="center"/>
              <w:rPr>
                <w:szCs w:val="24"/>
              </w:rPr>
            </w:pPr>
            <w:r w:rsidRPr="00EB1399">
              <w:rPr>
                <w:szCs w:val="24"/>
              </w:rPr>
              <w:object w:dxaOrig="907" w:dyaOrig="720" w14:anchorId="05B31168">
                <v:shape id="_x0000_i1028" type="#_x0000_t75" style="width:47.8pt;height:36.85pt" o:ole="">
                  <v:imagedata r:id="rId14" o:title=""/>
                </v:shape>
                <o:OLEObject Type="Embed" ProgID="ChemDraw.Document.6.0" ShapeID="_x0000_i1028" DrawAspect="Content" ObjectID="_1679213500" r:id="rId15"/>
              </w:object>
            </w:r>
          </w:p>
        </w:tc>
        <w:tc>
          <w:tcPr>
            <w:tcW w:w="1350" w:type="dxa"/>
            <w:vAlign w:val="center"/>
          </w:tcPr>
          <w:p w14:paraId="7F17EDD6" w14:textId="77777777" w:rsidR="00286ACA" w:rsidRPr="00EB1399" w:rsidRDefault="00286ACA" w:rsidP="00181908">
            <w:pPr>
              <w:pStyle w:val="TCTableBody"/>
              <w:jc w:val="center"/>
              <w:rPr>
                <w:szCs w:val="24"/>
              </w:rPr>
            </w:pPr>
            <w:r>
              <w:rPr>
                <w:szCs w:val="24"/>
              </w:rPr>
              <w:t>0.25</w:t>
            </w:r>
          </w:p>
        </w:tc>
        <w:tc>
          <w:tcPr>
            <w:tcW w:w="1350" w:type="dxa"/>
            <w:vAlign w:val="center"/>
          </w:tcPr>
          <w:p w14:paraId="540C283F" w14:textId="77777777" w:rsidR="00286ACA" w:rsidRDefault="00286ACA" w:rsidP="008F28AE">
            <w:pPr>
              <w:pStyle w:val="TCTableBody"/>
              <w:jc w:val="center"/>
              <w:rPr>
                <w:szCs w:val="24"/>
              </w:rPr>
            </w:pPr>
            <w:r>
              <w:rPr>
                <w:szCs w:val="24"/>
              </w:rPr>
              <w:t>1</w:t>
            </w:r>
          </w:p>
        </w:tc>
        <w:tc>
          <w:tcPr>
            <w:tcW w:w="1372" w:type="dxa"/>
            <w:vAlign w:val="center"/>
          </w:tcPr>
          <w:p w14:paraId="7170DC50" w14:textId="77777777" w:rsidR="00286ACA" w:rsidRPr="00EB1399" w:rsidRDefault="00286ACA" w:rsidP="00181908">
            <w:pPr>
              <w:pStyle w:val="TCTableBody"/>
              <w:jc w:val="center"/>
              <w:rPr>
                <w:szCs w:val="24"/>
              </w:rPr>
            </w:pPr>
            <w:r>
              <w:rPr>
                <w:szCs w:val="24"/>
              </w:rPr>
              <w:t>-</w:t>
            </w:r>
          </w:p>
        </w:tc>
        <w:tc>
          <w:tcPr>
            <w:tcW w:w="1372" w:type="dxa"/>
            <w:vAlign w:val="center"/>
          </w:tcPr>
          <w:p w14:paraId="11C0EAB1" w14:textId="77777777" w:rsidR="00286ACA" w:rsidRPr="00EB1399" w:rsidRDefault="00286ACA" w:rsidP="00181908">
            <w:pPr>
              <w:pStyle w:val="TCTableBody"/>
              <w:jc w:val="center"/>
              <w:rPr>
                <w:szCs w:val="24"/>
              </w:rPr>
            </w:pPr>
            <w:r>
              <w:rPr>
                <w:szCs w:val="24"/>
              </w:rPr>
              <w:t>8.4</w:t>
            </w:r>
          </w:p>
        </w:tc>
        <w:tc>
          <w:tcPr>
            <w:tcW w:w="1373" w:type="dxa"/>
            <w:vAlign w:val="center"/>
          </w:tcPr>
          <w:p w14:paraId="30F84512" w14:textId="77777777" w:rsidR="00286ACA" w:rsidRPr="00EB1399" w:rsidRDefault="00286ACA" w:rsidP="000213BC">
            <w:pPr>
              <w:pStyle w:val="TCTableBody"/>
              <w:jc w:val="center"/>
              <w:rPr>
                <w:szCs w:val="24"/>
              </w:rPr>
            </w:pPr>
            <w:r>
              <w:rPr>
                <w:szCs w:val="24"/>
              </w:rPr>
              <w:t>10</w:t>
            </w:r>
          </w:p>
        </w:tc>
      </w:tr>
      <w:tr w:rsidR="00286ACA" w:rsidRPr="00EB1399" w14:paraId="15B68F2B" w14:textId="77777777" w:rsidTr="00BE3C75">
        <w:tc>
          <w:tcPr>
            <w:tcW w:w="1278" w:type="dxa"/>
            <w:vAlign w:val="center"/>
          </w:tcPr>
          <w:p w14:paraId="7371B18F" w14:textId="4F09B9EB" w:rsidR="00286ACA" w:rsidRPr="00EB1399" w:rsidRDefault="00660358" w:rsidP="00181908">
            <w:pPr>
              <w:pStyle w:val="TCTableBody"/>
              <w:jc w:val="center"/>
              <w:rPr>
                <w:szCs w:val="24"/>
              </w:rPr>
            </w:pPr>
            <w:r>
              <w:rPr>
                <w:b/>
                <w:szCs w:val="24"/>
              </w:rPr>
              <w:t>10</w:t>
            </w:r>
            <w:r w:rsidR="00AF7424">
              <w:rPr>
                <w:i/>
                <w:szCs w:val="24"/>
                <w:vertAlign w:val="superscript"/>
              </w:rPr>
              <w:t>b</w:t>
            </w:r>
          </w:p>
        </w:tc>
        <w:tc>
          <w:tcPr>
            <w:tcW w:w="1170" w:type="dxa"/>
            <w:vAlign w:val="center"/>
          </w:tcPr>
          <w:p w14:paraId="6BB5B7A1" w14:textId="77777777" w:rsidR="00286ACA" w:rsidRPr="00EB1399" w:rsidRDefault="00286ACA" w:rsidP="00181908">
            <w:pPr>
              <w:pStyle w:val="TCTableBody"/>
              <w:jc w:val="center"/>
              <w:rPr>
                <w:szCs w:val="24"/>
              </w:rPr>
            </w:pPr>
            <w:r w:rsidRPr="00EB1399">
              <w:rPr>
                <w:szCs w:val="24"/>
              </w:rPr>
              <w:object w:dxaOrig="715" w:dyaOrig="578" w14:anchorId="41AF6B18">
                <v:shape id="_x0000_i1029" type="#_x0000_t75" style="width:36.85pt;height:27.65pt" o:ole="">
                  <v:imagedata r:id="rId16" o:title=""/>
                </v:shape>
                <o:OLEObject Type="Embed" ProgID="ChemDraw.Document.6.0" ShapeID="_x0000_i1029" DrawAspect="Content" ObjectID="_1679213501" r:id="rId17"/>
              </w:object>
            </w:r>
          </w:p>
        </w:tc>
        <w:tc>
          <w:tcPr>
            <w:tcW w:w="1350" w:type="dxa"/>
            <w:vAlign w:val="center"/>
          </w:tcPr>
          <w:p w14:paraId="35527EEB" w14:textId="77777777" w:rsidR="00286ACA" w:rsidRPr="00EB1399" w:rsidRDefault="00286ACA" w:rsidP="00181908">
            <w:pPr>
              <w:pStyle w:val="TCTableBody"/>
              <w:jc w:val="center"/>
              <w:rPr>
                <w:szCs w:val="24"/>
              </w:rPr>
            </w:pPr>
            <w:r>
              <w:rPr>
                <w:szCs w:val="24"/>
              </w:rPr>
              <w:t>0.06</w:t>
            </w:r>
          </w:p>
        </w:tc>
        <w:tc>
          <w:tcPr>
            <w:tcW w:w="1350" w:type="dxa"/>
            <w:vAlign w:val="center"/>
          </w:tcPr>
          <w:p w14:paraId="38DBD8B6" w14:textId="77777777" w:rsidR="00286ACA" w:rsidRDefault="00286ACA" w:rsidP="008F28AE">
            <w:pPr>
              <w:pStyle w:val="TCTableBody"/>
              <w:jc w:val="center"/>
              <w:rPr>
                <w:szCs w:val="24"/>
              </w:rPr>
            </w:pPr>
            <w:r>
              <w:rPr>
                <w:szCs w:val="24"/>
              </w:rPr>
              <w:t>0.06</w:t>
            </w:r>
          </w:p>
        </w:tc>
        <w:tc>
          <w:tcPr>
            <w:tcW w:w="1372" w:type="dxa"/>
            <w:vAlign w:val="center"/>
          </w:tcPr>
          <w:p w14:paraId="651581B3" w14:textId="77777777" w:rsidR="00286ACA" w:rsidRPr="00EB1399" w:rsidRDefault="00286ACA" w:rsidP="00181908">
            <w:pPr>
              <w:pStyle w:val="TCTableBody"/>
              <w:jc w:val="center"/>
              <w:rPr>
                <w:szCs w:val="24"/>
              </w:rPr>
            </w:pPr>
            <w:r>
              <w:rPr>
                <w:szCs w:val="24"/>
              </w:rPr>
              <w:t>1.19</w:t>
            </w:r>
          </w:p>
        </w:tc>
        <w:tc>
          <w:tcPr>
            <w:tcW w:w="1372" w:type="dxa"/>
            <w:vAlign w:val="center"/>
          </w:tcPr>
          <w:p w14:paraId="051DAA17" w14:textId="77777777" w:rsidR="00286ACA" w:rsidRPr="00EB1399" w:rsidRDefault="00286ACA" w:rsidP="00181908">
            <w:pPr>
              <w:pStyle w:val="TCTableBody"/>
              <w:jc w:val="center"/>
              <w:rPr>
                <w:szCs w:val="24"/>
              </w:rPr>
            </w:pPr>
            <w:r>
              <w:rPr>
                <w:szCs w:val="24"/>
              </w:rPr>
              <w:t>8.4</w:t>
            </w:r>
          </w:p>
        </w:tc>
        <w:tc>
          <w:tcPr>
            <w:tcW w:w="1373" w:type="dxa"/>
            <w:vAlign w:val="center"/>
          </w:tcPr>
          <w:p w14:paraId="5E12E3B5" w14:textId="77777777" w:rsidR="00286ACA" w:rsidRPr="00EB1399" w:rsidRDefault="00286ACA" w:rsidP="00181908">
            <w:pPr>
              <w:pStyle w:val="TCTableBody"/>
              <w:jc w:val="center"/>
              <w:rPr>
                <w:szCs w:val="24"/>
              </w:rPr>
            </w:pPr>
            <w:r>
              <w:rPr>
                <w:szCs w:val="24"/>
              </w:rPr>
              <w:t>2.7</w:t>
            </w:r>
          </w:p>
        </w:tc>
      </w:tr>
      <w:tr w:rsidR="00286ACA" w:rsidRPr="00EB1399" w14:paraId="5743AB7F" w14:textId="77777777" w:rsidTr="00BE3C75">
        <w:tc>
          <w:tcPr>
            <w:tcW w:w="1278" w:type="dxa"/>
            <w:vAlign w:val="center"/>
          </w:tcPr>
          <w:p w14:paraId="179F1421" w14:textId="1A75265B" w:rsidR="00286ACA" w:rsidRPr="00EB1399" w:rsidRDefault="00660358" w:rsidP="00DF2D9C">
            <w:pPr>
              <w:pStyle w:val="TCTableBody"/>
              <w:jc w:val="center"/>
              <w:rPr>
                <w:szCs w:val="24"/>
              </w:rPr>
            </w:pPr>
            <w:r>
              <w:rPr>
                <w:b/>
                <w:szCs w:val="24"/>
              </w:rPr>
              <w:t xml:space="preserve">11 </w:t>
            </w:r>
          </w:p>
        </w:tc>
        <w:tc>
          <w:tcPr>
            <w:tcW w:w="1170" w:type="dxa"/>
            <w:vAlign w:val="center"/>
          </w:tcPr>
          <w:p w14:paraId="4CD3EF9C" w14:textId="77777777" w:rsidR="00286ACA" w:rsidRPr="00EB1399" w:rsidRDefault="00286ACA" w:rsidP="00181908">
            <w:pPr>
              <w:pStyle w:val="TCTableBody"/>
              <w:jc w:val="center"/>
              <w:rPr>
                <w:szCs w:val="24"/>
              </w:rPr>
            </w:pPr>
            <w:r w:rsidRPr="00EB1399">
              <w:rPr>
                <w:szCs w:val="24"/>
              </w:rPr>
              <w:object w:dxaOrig="919" w:dyaOrig="1035" w14:anchorId="01AC46EC">
                <v:shape id="_x0000_i1030" type="#_x0000_t75" style="width:44.95pt;height:52.4pt" o:ole="">
                  <v:imagedata r:id="rId18" o:title=""/>
                </v:shape>
                <o:OLEObject Type="Embed" ProgID="ChemDraw.Document.6.0" ShapeID="_x0000_i1030" DrawAspect="Content" ObjectID="_1679213502" r:id="rId19"/>
              </w:object>
            </w:r>
          </w:p>
        </w:tc>
        <w:tc>
          <w:tcPr>
            <w:tcW w:w="1350" w:type="dxa"/>
            <w:vAlign w:val="center"/>
          </w:tcPr>
          <w:p w14:paraId="799C014B" w14:textId="77777777" w:rsidR="00286ACA" w:rsidRPr="00EB1399" w:rsidRDefault="00286ACA" w:rsidP="00181908">
            <w:pPr>
              <w:pStyle w:val="TCTableBody"/>
              <w:jc w:val="center"/>
              <w:rPr>
                <w:szCs w:val="24"/>
              </w:rPr>
            </w:pPr>
            <w:r>
              <w:rPr>
                <w:szCs w:val="24"/>
              </w:rPr>
              <w:t>0.125</w:t>
            </w:r>
          </w:p>
        </w:tc>
        <w:tc>
          <w:tcPr>
            <w:tcW w:w="1350" w:type="dxa"/>
            <w:vAlign w:val="center"/>
          </w:tcPr>
          <w:p w14:paraId="70EAA157" w14:textId="77777777" w:rsidR="00286ACA" w:rsidRDefault="00286ACA" w:rsidP="008F28AE">
            <w:pPr>
              <w:pStyle w:val="TCTableBody"/>
              <w:jc w:val="center"/>
              <w:rPr>
                <w:szCs w:val="24"/>
              </w:rPr>
            </w:pPr>
            <w:r>
              <w:rPr>
                <w:szCs w:val="24"/>
              </w:rPr>
              <w:t>0.125</w:t>
            </w:r>
          </w:p>
        </w:tc>
        <w:tc>
          <w:tcPr>
            <w:tcW w:w="1372" w:type="dxa"/>
            <w:vAlign w:val="center"/>
          </w:tcPr>
          <w:p w14:paraId="743C73A0" w14:textId="77777777" w:rsidR="00286ACA" w:rsidRPr="00EB1399" w:rsidRDefault="00286ACA" w:rsidP="00181908">
            <w:pPr>
              <w:pStyle w:val="TCTableBody"/>
              <w:jc w:val="center"/>
              <w:rPr>
                <w:szCs w:val="24"/>
              </w:rPr>
            </w:pPr>
            <w:r>
              <w:rPr>
                <w:szCs w:val="24"/>
              </w:rPr>
              <w:t>-0.32</w:t>
            </w:r>
          </w:p>
        </w:tc>
        <w:tc>
          <w:tcPr>
            <w:tcW w:w="1372" w:type="dxa"/>
            <w:vAlign w:val="center"/>
          </w:tcPr>
          <w:p w14:paraId="4E2CA60E" w14:textId="77777777" w:rsidR="00286ACA" w:rsidRPr="00EB1399" w:rsidRDefault="00286ACA" w:rsidP="00181908">
            <w:pPr>
              <w:pStyle w:val="TCTableBody"/>
              <w:jc w:val="center"/>
              <w:rPr>
                <w:szCs w:val="24"/>
              </w:rPr>
            </w:pPr>
            <w:r>
              <w:rPr>
                <w:szCs w:val="24"/>
              </w:rPr>
              <w:t>8.5, 5.4</w:t>
            </w:r>
          </w:p>
        </w:tc>
        <w:tc>
          <w:tcPr>
            <w:tcW w:w="1373" w:type="dxa"/>
            <w:vAlign w:val="center"/>
          </w:tcPr>
          <w:p w14:paraId="21EB3457" w14:textId="77777777" w:rsidR="00286ACA" w:rsidRPr="00EB1399" w:rsidRDefault="00286ACA" w:rsidP="00181908">
            <w:pPr>
              <w:pStyle w:val="TCTableBody"/>
              <w:jc w:val="center"/>
              <w:rPr>
                <w:szCs w:val="24"/>
              </w:rPr>
            </w:pPr>
            <w:r>
              <w:rPr>
                <w:szCs w:val="24"/>
              </w:rPr>
              <w:t>29</w:t>
            </w:r>
          </w:p>
        </w:tc>
      </w:tr>
      <w:tr w:rsidR="00286ACA" w:rsidRPr="00EB1399" w14:paraId="2BD8F0AE" w14:textId="77777777" w:rsidTr="00BE3C75">
        <w:tc>
          <w:tcPr>
            <w:tcW w:w="1278" w:type="dxa"/>
            <w:vAlign w:val="center"/>
          </w:tcPr>
          <w:p w14:paraId="5A170253" w14:textId="1B79C031" w:rsidR="00286ACA" w:rsidRPr="00EB1399" w:rsidRDefault="00660358" w:rsidP="00DF2D9C">
            <w:pPr>
              <w:pStyle w:val="TCTableBody"/>
              <w:jc w:val="center"/>
              <w:rPr>
                <w:szCs w:val="24"/>
              </w:rPr>
            </w:pPr>
            <w:r>
              <w:rPr>
                <w:b/>
                <w:szCs w:val="24"/>
              </w:rPr>
              <w:t xml:space="preserve">12 </w:t>
            </w:r>
          </w:p>
        </w:tc>
        <w:tc>
          <w:tcPr>
            <w:tcW w:w="1170" w:type="dxa"/>
            <w:vAlign w:val="center"/>
          </w:tcPr>
          <w:p w14:paraId="3FC1062A" w14:textId="77777777" w:rsidR="00286ACA" w:rsidRPr="00EB1399" w:rsidRDefault="00286ACA" w:rsidP="00181908">
            <w:pPr>
              <w:pStyle w:val="TCTableBody"/>
              <w:jc w:val="center"/>
              <w:rPr>
                <w:szCs w:val="24"/>
              </w:rPr>
            </w:pPr>
            <w:r w:rsidRPr="00EB1399">
              <w:rPr>
                <w:szCs w:val="24"/>
              </w:rPr>
              <w:object w:dxaOrig="1039" w:dyaOrig="1031" w14:anchorId="49297EFC">
                <v:shape id="_x0000_i1031" type="#_x0000_t75" style="width:52.4pt;height:54.15pt" o:ole="">
                  <v:imagedata r:id="rId20" o:title=""/>
                </v:shape>
                <o:OLEObject Type="Embed" ProgID="ChemDraw.Document.6.0" ShapeID="_x0000_i1031" DrawAspect="Content" ObjectID="_1679213503" r:id="rId21"/>
              </w:object>
            </w:r>
          </w:p>
        </w:tc>
        <w:tc>
          <w:tcPr>
            <w:tcW w:w="1350" w:type="dxa"/>
            <w:vAlign w:val="center"/>
          </w:tcPr>
          <w:p w14:paraId="6B165531" w14:textId="77777777" w:rsidR="00286ACA" w:rsidRPr="00EB1399" w:rsidRDefault="00286ACA" w:rsidP="00181908">
            <w:pPr>
              <w:pStyle w:val="TCTableBody"/>
              <w:jc w:val="center"/>
              <w:rPr>
                <w:szCs w:val="24"/>
              </w:rPr>
            </w:pPr>
            <w:r>
              <w:rPr>
                <w:szCs w:val="24"/>
              </w:rPr>
              <w:t>0.125</w:t>
            </w:r>
          </w:p>
        </w:tc>
        <w:tc>
          <w:tcPr>
            <w:tcW w:w="1350" w:type="dxa"/>
            <w:vAlign w:val="center"/>
          </w:tcPr>
          <w:p w14:paraId="52CF3422" w14:textId="77777777" w:rsidR="00286ACA" w:rsidRDefault="00286ACA" w:rsidP="008F28AE">
            <w:pPr>
              <w:pStyle w:val="TCTableBody"/>
              <w:jc w:val="center"/>
              <w:rPr>
                <w:szCs w:val="24"/>
              </w:rPr>
            </w:pPr>
            <w:r>
              <w:rPr>
                <w:szCs w:val="24"/>
              </w:rPr>
              <w:t>0.06</w:t>
            </w:r>
          </w:p>
        </w:tc>
        <w:tc>
          <w:tcPr>
            <w:tcW w:w="1372" w:type="dxa"/>
            <w:vAlign w:val="center"/>
          </w:tcPr>
          <w:p w14:paraId="720FD597" w14:textId="77777777" w:rsidR="00286ACA" w:rsidRPr="00EB1399" w:rsidRDefault="00286ACA" w:rsidP="00181908">
            <w:pPr>
              <w:pStyle w:val="TCTableBody"/>
              <w:jc w:val="center"/>
              <w:rPr>
                <w:szCs w:val="24"/>
              </w:rPr>
            </w:pPr>
            <w:r>
              <w:rPr>
                <w:szCs w:val="24"/>
              </w:rPr>
              <w:t>-</w:t>
            </w:r>
          </w:p>
        </w:tc>
        <w:tc>
          <w:tcPr>
            <w:tcW w:w="1372" w:type="dxa"/>
            <w:vAlign w:val="center"/>
          </w:tcPr>
          <w:p w14:paraId="6481E881" w14:textId="77777777" w:rsidR="00286ACA" w:rsidRPr="00EB1399" w:rsidRDefault="00286ACA" w:rsidP="00181908">
            <w:pPr>
              <w:pStyle w:val="TCTableBody"/>
              <w:jc w:val="center"/>
              <w:rPr>
                <w:szCs w:val="24"/>
              </w:rPr>
            </w:pPr>
            <w:r>
              <w:rPr>
                <w:szCs w:val="24"/>
              </w:rPr>
              <w:t>8.5, 7.2</w:t>
            </w:r>
          </w:p>
        </w:tc>
        <w:tc>
          <w:tcPr>
            <w:tcW w:w="1373" w:type="dxa"/>
            <w:vAlign w:val="center"/>
          </w:tcPr>
          <w:p w14:paraId="66C1975E" w14:textId="77777777" w:rsidR="00286ACA" w:rsidRPr="00EB1399" w:rsidRDefault="00660358" w:rsidP="00181908">
            <w:pPr>
              <w:pStyle w:val="TCTableBody"/>
              <w:jc w:val="center"/>
              <w:rPr>
                <w:szCs w:val="24"/>
              </w:rPr>
            </w:pPr>
            <w:r>
              <w:rPr>
                <w:szCs w:val="24"/>
              </w:rPr>
              <w:t>10</w:t>
            </w:r>
          </w:p>
        </w:tc>
      </w:tr>
      <w:tr w:rsidR="00286ACA" w:rsidRPr="00EB1399" w14:paraId="002469DA" w14:textId="77777777" w:rsidTr="00BE3C75">
        <w:tc>
          <w:tcPr>
            <w:tcW w:w="1278" w:type="dxa"/>
            <w:vAlign w:val="center"/>
          </w:tcPr>
          <w:p w14:paraId="3C95FC88" w14:textId="266BB207" w:rsidR="00286ACA" w:rsidRPr="00EB1399" w:rsidRDefault="00660358" w:rsidP="00181908">
            <w:pPr>
              <w:pStyle w:val="TCTableBody"/>
              <w:jc w:val="center"/>
              <w:rPr>
                <w:szCs w:val="24"/>
              </w:rPr>
            </w:pPr>
            <w:r>
              <w:rPr>
                <w:b/>
                <w:szCs w:val="24"/>
              </w:rPr>
              <w:lastRenderedPageBreak/>
              <w:t>13</w:t>
            </w:r>
            <w:r w:rsidR="00AF7424">
              <w:rPr>
                <w:i/>
                <w:szCs w:val="24"/>
                <w:vertAlign w:val="superscript"/>
              </w:rPr>
              <w:t>b</w:t>
            </w:r>
          </w:p>
        </w:tc>
        <w:tc>
          <w:tcPr>
            <w:tcW w:w="1170" w:type="dxa"/>
            <w:vAlign w:val="center"/>
          </w:tcPr>
          <w:p w14:paraId="6105C585" w14:textId="77777777" w:rsidR="00286ACA" w:rsidRPr="00EB1399" w:rsidRDefault="00286ACA" w:rsidP="00181908">
            <w:pPr>
              <w:pStyle w:val="TCTableBody"/>
              <w:jc w:val="center"/>
              <w:rPr>
                <w:szCs w:val="24"/>
              </w:rPr>
            </w:pPr>
            <w:r w:rsidRPr="00EB1399">
              <w:rPr>
                <w:szCs w:val="24"/>
              </w:rPr>
              <w:object w:dxaOrig="922" w:dyaOrig="715" w14:anchorId="57F96CAE">
                <v:shape id="_x0000_i1032" type="#_x0000_t75" style="width:44.95pt;height:36.85pt" o:ole="">
                  <v:imagedata r:id="rId22" o:title=""/>
                </v:shape>
                <o:OLEObject Type="Embed" ProgID="ChemDraw.Document.6.0" ShapeID="_x0000_i1032" DrawAspect="Content" ObjectID="_1679213504" r:id="rId23"/>
              </w:object>
            </w:r>
          </w:p>
        </w:tc>
        <w:tc>
          <w:tcPr>
            <w:tcW w:w="1350" w:type="dxa"/>
            <w:vAlign w:val="center"/>
          </w:tcPr>
          <w:p w14:paraId="35777089" w14:textId="77777777" w:rsidR="00286ACA" w:rsidRPr="00EB1399" w:rsidRDefault="00286ACA" w:rsidP="00181908">
            <w:pPr>
              <w:pStyle w:val="TCTableBody"/>
              <w:jc w:val="center"/>
              <w:rPr>
                <w:szCs w:val="24"/>
              </w:rPr>
            </w:pPr>
            <w:r>
              <w:rPr>
                <w:szCs w:val="24"/>
              </w:rPr>
              <w:t>0.25</w:t>
            </w:r>
          </w:p>
        </w:tc>
        <w:tc>
          <w:tcPr>
            <w:tcW w:w="1350" w:type="dxa"/>
            <w:vAlign w:val="center"/>
          </w:tcPr>
          <w:p w14:paraId="4224FCDB" w14:textId="77777777" w:rsidR="00286ACA" w:rsidRDefault="00286ACA" w:rsidP="008F28AE">
            <w:pPr>
              <w:pStyle w:val="TCTableBody"/>
              <w:jc w:val="center"/>
              <w:rPr>
                <w:szCs w:val="24"/>
              </w:rPr>
            </w:pPr>
            <w:r>
              <w:rPr>
                <w:szCs w:val="24"/>
              </w:rPr>
              <w:t>0.5</w:t>
            </w:r>
          </w:p>
        </w:tc>
        <w:tc>
          <w:tcPr>
            <w:tcW w:w="1372" w:type="dxa"/>
            <w:vAlign w:val="center"/>
          </w:tcPr>
          <w:p w14:paraId="2005232B" w14:textId="77777777" w:rsidR="00286ACA" w:rsidRPr="00EB1399" w:rsidRDefault="00286ACA" w:rsidP="00181908">
            <w:pPr>
              <w:pStyle w:val="TCTableBody"/>
              <w:jc w:val="center"/>
              <w:rPr>
                <w:szCs w:val="24"/>
              </w:rPr>
            </w:pPr>
            <w:r>
              <w:rPr>
                <w:szCs w:val="24"/>
              </w:rPr>
              <w:t>1.46</w:t>
            </w:r>
          </w:p>
        </w:tc>
        <w:tc>
          <w:tcPr>
            <w:tcW w:w="1372" w:type="dxa"/>
            <w:vAlign w:val="center"/>
          </w:tcPr>
          <w:p w14:paraId="0022F8A6" w14:textId="77777777" w:rsidR="00286ACA" w:rsidRPr="00EB1399" w:rsidRDefault="00286ACA" w:rsidP="00181908">
            <w:pPr>
              <w:pStyle w:val="TCTableBody"/>
              <w:jc w:val="center"/>
              <w:rPr>
                <w:szCs w:val="24"/>
              </w:rPr>
            </w:pPr>
            <w:r>
              <w:rPr>
                <w:szCs w:val="24"/>
              </w:rPr>
              <w:t>8.4</w:t>
            </w:r>
          </w:p>
        </w:tc>
        <w:tc>
          <w:tcPr>
            <w:tcW w:w="1373" w:type="dxa"/>
            <w:vAlign w:val="center"/>
          </w:tcPr>
          <w:p w14:paraId="58A9AB7B" w14:textId="77777777" w:rsidR="00286ACA" w:rsidRPr="00EB1399" w:rsidRDefault="00286ACA" w:rsidP="00181908">
            <w:pPr>
              <w:pStyle w:val="TCTableBody"/>
              <w:jc w:val="center"/>
              <w:rPr>
                <w:szCs w:val="24"/>
              </w:rPr>
            </w:pPr>
            <w:r>
              <w:rPr>
                <w:szCs w:val="24"/>
              </w:rPr>
              <w:t>12</w:t>
            </w:r>
          </w:p>
        </w:tc>
      </w:tr>
      <w:tr w:rsidR="00286ACA" w:rsidRPr="00EB1399" w14:paraId="3C956FCA" w14:textId="77777777" w:rsidTr="00BE3C75">
        <w:tc>
          <w:tcPr>
            <w:tcW w:w="1278" w:type="dxa"/>
            <w:vAlign w:val="center"/>
          </w:tcPr>
          <w:p w14:paraId="0FFD7BBB" w14:textId="371D6FA1" w:rsidR="00286ACA" w:rsidRPr="00EB1399" w:rsidRDefault="00660358" w:rsidP="00DF2D9C">
            <w:pPr>
              <w:pStyle w:val="TCTableBody"/>
              <w:jc w:val="center"/>
              <w:rPr>
                <w:szCs w:val="24"/>
              </w:rPr>
            </w:pPr>
            <w:r>
              <w:rPr>
                <w:b/>
                <w:szCs w:val="24"/>
              </w:rPr>
              <w:t xml:space="preserve">14 </w:t>
            </w:r>
          </w:p>
        </w:tc>
        <w:tc>
          <w:tcPr>
            <w:tcW w:w="1170" w:type="dxa"/>
            <w:vAlign w:val="center"/>
          </w:tcPr>
          <w:p w14:paraId="0A807CDF" w14:textId="77777777" w:rsidR="00286ACA" w:rsidRPr="00EB1399" w:rsidRDefault="00286ACA" w:rsidP="00181908">
            <w:pPr>
              <w:pStyle w:val="TCTableBody"/>
              <w:jc w:val="center"/>
              <w:rPr>
                <w:szCs w:val="24"/>
              </w:rPr>
            </w:pPr>
            <w:r w:rsidRPr="00EB1399">
              <w:rPr>
                <w:szCs w:val="24"/>
              </w:rPr>
              <w:object w:dxaOrig="916" w:dyaOrig="717" w14:anchorId="16CB259B">
                <v:shape id="_x0000_i1033" type="#_x0000_t75" style="width:47.8pt;height:35.15pt" o:ole="">
                  <v:imagedata r:id="rId24" o:title=""/>
                </v:shape>
                <o:OLEObject Type="Embed" ProgID="ChemDraw.Document.6.0" ShapeID="_x0000_i1033" DrawAspect="Content" ObjectID="_1679213505" r:id="rId25"/>
              </w:object>
            </w:r>
          </w:p>
        </w:tc>
        <w:tc>
          <w:tcPr>
            <w:tcW w:w="1350" w:type="dxa"/>
            <w:vAlign w:val="center"/>
          </w:tcPr>
          <w:p w14:paraId="7E4320E0" w14:textId="77777777" w:rsidR="00286ACA" w:rsidRPr="00EB1399" w:rsidRDefault="00286ACA" w:rsidP="00181908">
            <w:pPr>
              <w:pStyle w:val="TCTableBody"/>
              <w:jc w:val="center"/>
              <w:rPr>
                <w:szCs w:val="24"/>
              </w:rPr>
            </w:pPr>
            <w:r>
              <w:rPr>
                <w:szCs w:val="24"/>
              </w:rPr>
              <w:t>0.125</w:t>
            </w:r>
          </w:p>
        </w:tc>
        <w:tc>
          <w:tcPr>
            <w:tcW w:w="1350" w:type="dxa"/>
            <w:vAlign w:val="center"/>
          </w:tcPr>
          <w:p w14:paraId="705127AA" w14:textId="77777777" w:rsidR="00286ACA" w:rsidRDefault="00286ACA" w:rsidP="008F28AE">
            <w:pPr>
              <w:pStyle w:val="TCTableBody"/>
              <w:jc w:val="center"/>
              <w:rPr>
                <w:szCs w:val="24"/>
              </w:rPr>
            </w:pPr>
            <w:r>
              <w:rPr>
                <w:szCs w:val="24"/>
              </w:rPr>
              <w:t>0.125</w:t>
            </w:r>
          </w:p>
        </w:tc>
        <w:tc>
          <w:tcPr>
            <w:tcW w:w="1372" w:type="dxa"/>
            <w:vAlign w:val="center"/>
          </w:tcPr>
          <w:p w14:paraId="746BA58F" w14:textId="77777777" w:rsidR="00286ACA" w:rsidRPr="00EB1399" w:rsidRDefault="00286ACA" w:rsidP="00181908">
            <w:pPr>
              <w:pStyle w:val="TCTableBody"/>
              <w:jc w:val="center"/>
              <w:rPr>
                <w:szCs w:val="24"/>
              </w:rPr>
            </w:pPr>
            <w:r>
              <w:rPr>
                <w:szCs w:val="24"/>
              </w:rPr>
              <w:t>-</w:t>
            </w:r>
          </w:p>
        </w:tc>
        <w:tc>
          <w:tcPr>
            <w:tcW w:w="1372" w:type="dxa"/>
            <w:vAlign w:val="center"/>
          </w:tcPr>
          <w:p w14:paraId="60BB4214" w14:textId="77777777" w:rsidR="00286ACA" w:rsidRPr="00EB1399" w:rsidRDefault="00286ACA" w:rsidP="00181908">
            <w:pPr>
              <w:pStyle w:val="TCTableBody"/>
              <w:jc w:val="center"/>
              <w:rPr>
                <w:szCs w:val="24"/>
              </w:rPr>
            </w:pPr>
            <w:r>
              <w:rPr>
                <w:szCs w:val="24"/>
              </w:rPr>
              <w:t>8.3</w:t>
            </w:r>
          </w:p>
        </w:tc>
        <w:tc>
          <w:tcPr>
            <w:tcW w:w="1373" w:type="dxa"/>
            <w:vAlign w:val="center"/>
          </w:tcPr>
          <w:p w14:paraId="0AE2DF19" w14:textId="77777777" w:rsidR="00286ACA" w:rsidRPr="00EB1399" w:rsidRDefault="00286ACA" w:rsidP="00181908">
            <w:pPr>
              <w:pStyle w:val="TCTableBody"/>
              <w:jc w:val="center"/>
              <w:rPr>
                <w:szCs w:val="24"/>
              </w:rPr>
            </w:pPr>
            <w:r>
              <w:rPr>
                <w:szCs w:val="24"/>
              </w:rPr>
              <w:t>8</w:t>
            </w:r>
          </w:p>
        </w:tc>
      </w:tr>
      <w:tr w:rsidR="00286ACA" w:rsidRPr="00EB1399" w14:paraId="7F003CEC" w14:textId="77777777" w:rsidTr="00BE3C75">
        <w:tc>
          <w:tcPr>
            <w:tcW w:w="1278" w:type="dxa"/>
            <w:vAlign w:val="center"/>
          </w:tcPr>
          <w:p w14:paraId="4BEE6A94" w14:textId="74236A60" w:rsidR="00286ACA" w:rsidRPr="00EB1399" w:rsidRDefault="00660358" w:rsidP="00DF2D9C">
            <w:pPr>
              <w:pStyle w:val="TCTableBody"/>
              <w:jc w:val="center"/>
              <w:rPr>
                <w:szCs w:val="24"/>
              </w:rPr>
            </w:pPr>
            <w:r>
              <w:rPr>
                <w:b/>
                <w:szCs w:val="24"/>
              </w:rPr>
              <w:t xml:space="preserve">15 </w:t>
            </w:r>
          </w:p>
        </w:tc>
        <w:tc>
          <w:tcPr>
            <w:tcW w:w="1170" w:type="dxa"/>
            <w:vAlign w:val="center"/>
          </w:tcPr>
          <w:p w14:paraId="147B9393" w14:textId="77777777" w:rsidR="00286ACA" w:rsidRPr="00EB1399" w:rsidRDefault="00286ACA" w:rsidP="00181908">
            <w:pPr>
              <w:pStyle w:val="TCTableBody"/>
              <w:jc w:val="center"/>
              <w:rPr>
                <w:szCs w:val="24"/>
              </w:rPr>
            </w:pPr>
            <w:r w:rsidRPr="00EB1399">
              <w:rPr>
                <w:szCs w:val="24"/>
              </w:rPr>
              <w:object w:dxaOrig="758" w:dyaOrig="1378" w14:anchorId="0A6E6F59">
                <v:shape id="_x0000_i1034" type="#_x0000_t75" style="width:37.45pt;height:69.1pt" o:ole="">
                  <v:imagedata r:id="rId26" o:title=""/>
                </v:shape>
                <o:OLEObject Type="Embed" ProgID="ChemDraw.Document.6.0" ShapeID="_x0000_i1034" DrawAspect="Content" ObjectID="_1679213506" r:id="rId27"/>
              </w:object>
            </w:r>
          </w:p>
        </w:tc>
        <w:tc>
          <w:tcPr>
            <w:tcW w:w="1350" w:type="dxa"/>
            <w:vAlign w:val="center"/>
          </w:tcPr>
          <w:p w14:paraId="63D91FC7" w14:textId="77777777" w:rsidR="00286ACA" w:rsidRPr="00EB1399" w:rsidRDefault="00286ACA" w:rsidP="00181908">
            <w:pPr>
              <w:pStyle w:val="TCTableBody"/>
              <w:jc w:val="center"/>
              <w:rPr>
                <w:szCs w:val="24"/>
              </w:rPr>
            </w:pPr>
            <w:r>
              <w:rPr>
                <w:szCs w:val="24"/>
              </w:rPr>
              <w:t>32</w:t>
            </w:r>
          </w:p>
        </w:tc>
        <w:tc>
          <w:tcPr>
            <w:tcW w:w="1350" w:type="dxa"/>
            <w:vAlign w:val="center"/>
          </w:tcPr>
          <w:p w14:paraId="1BA50A09" w14:textId="77777777" w:rsidR="00286ACA" w:rsidRDefault="00286ACA" w:rsidP="008F28AE">
            <w:pPr>
              <w:pStyle w:val="TCTableBody"/>
              <w:jc w:val="center"/>
              <w:rPr>
                <w:szCs w:val="24"/>
              </w:rPr>
            </w:pPr>
            <w:r>
              <w:rPr>
                <w:szCs w:val="24"/>
              </w:rPr>
              <w:t>32</w:t>
            </w:r>
          </w:p>
        </w:tc>
        <w:tc>
          <w:tcPr>
            <w:tcW w:w="1372" w:type="dxa"/>
            <w:vAlign w:val="center"/>
          </w:tcPr>
          <w:p w14:paraId="257EAE99" w14:textId="77777777" w:rsidR="00286ACA" w:rsidRPr="00EB1399" w:rsidRDefault="00286ACA" w:rsidP="00181908">
            <w:pPr>
              <w:pStyle w:val="TCTableBody"/>
              <w:jc w:val="center"/>
              <w:rPr>
                <w:szCs w:val="24"/>
              </w:rPr>
            </w:pPr>
            <w:r>
              <w:rPr>
                <w:szCs w:val="24"/>
              </w:rPr>
              <w:t>0.87</w:t>
            </w:r>
          </w:p>
        </w:tc>
        <w:tc>
          <w:tcPr>
            <w:tcW w:w="1372" w:type="dxa"/>
            <w:vAlign w:val="center"/>
          </w:tcPr>
          <w:p w14:paraId="07FCE752" w14:textId="77777777" w:rsidR="00286ACA" w:rsidRPr="00EB1399" w:rsidRDefault="00660358" w:rsidP="00181908">
            <w:pPr>
              <w:pStyle w:val="TCTableBody"/>
              <w:jc w:val="center"/>
              <w:rPr>
                <w:szCs w:val="24"/>
              </w:rPr>
            </w:pPr>
            <w:r>
              <w:rPr>
                <w:szCs w:val="24"/>
              </w:rPr>
              <w:t>8.8</w:t>
            </w:r>
          </w:p>
        </w:tc>
        <w:tc>
          <w:tcPr>
            <w:tcW w:w="1373" w:type="dxa"/>
            <w:vAlign w:val="center"/>
          </w:tcPr>
          <w:p w14:paraId="0C42F010" w14:textId="77777777" w:rsidR="00286ACA" w:rsidRPr="00EB1399" w:rsidRDefault="00286ACA" w:rsidP="00181908">
            <w:pPr>
              <w:pStyle w:val="TCTableBody"/>
              <w:jc w:val="center"/>
              <w:rPr>
                <w:szCs w:val="24"/>
              </w:rPr>
            </w:pPr>
            <w:r>
              <w:rPr>
                <w:szCs w:val="24"/>
              </w:rPr>
              <w:t>-</w:t>
            </w:r>
          </w:p>
        </w:tc>
      </w:tr>
    </w:tbl>
    <w:p w14:paraId="4FFD7A17" w14:textId="70DE3FB1" w:rsidR="004500D5" w:rsidRPr="000A1042" w:rsidRDefault="002D6073" w:rsidP="00641124">
      <w:pPr>
        <w:pStyle w:val="FETableFootnote"/>
        <w:rPr>
          <w:lang w:val="de-DE"/>
        </w:rPr>
      </w:pPr>
      <w:r w:rsidRPr="00AF7424">
        <w:rPr>
          <w:i/>
          <w:vertAlign w:val="superscript"/>
        </w:rPr>
        <w:t>a</w:t>
      </w:r>
      <w:r w:rsidRPr="00AF7424">
        <w:t xml:space="preserve"> </w:t>
      </w:r>
      <w:r w:rsidR="00AF7424" w:rsidRPr="00BE3C75">
        <w:t>GyrA (S84L); GrlA (S80F); GrlB (E471K).</w:t>
      </w:r>
      <w:r w:rsidR="00AF7424">
        <w:rPr>
          <w:color w:val="1F497D"/>
        </w:rPr>
        <w:t xml:space="preserve"> </w:t>
      </w:r>
      <w:r w:rsidR="00AF7424">
        <w:rPr>
          <w:i/>
          <w:vertAlign w:val="superscript"/>
        </w:rPr>
        <w:t>b</w:t>
      </w:r>
      <w:r w:rsidR="00AF7424">
        <w:t xml:space="preserve"> </w:t>
      </w:r>
      <w:r>
        <w:t>Compound was prepared using racemic C7 amine.</w:t>
      </w:r>
      <w:r w:rsidR="00D6071B">
        <w:t xml:space="preserve"> </w:t>
      </w:r>
      <w:r w:rsidR="00AF7424">
        <w:rPr>
          <w:i/>
          <w:vertAlign w:val="superscript"/>
          <w:lang w:val="de-DE"/>
        </w:rPr>
        <w:t>c</w:t>
      </w:r>
      <w:r w:rsidR="00D6071B">
        <w:rPr>
          <w:lang w:val="de-DE"/>
        </w:rPr>
        <w:t xml:space="preserve"> Determined using UV metric method (see Experimental Section</w:t>
      </w:r>
      <w:r w:rsidR="000A1042">
        <w:rPr>
          <w:lang w:val="de-DE"/>
        </w:rPr>
        <w:t xml:space="preserve"> </w:t>
      </w:r>
      <w:r w:rsidR="000A1042">
        <w:t>for details</w:t>
      </w:r>
      <w:r w:rsidR="00D6071B">
        <w:rPr>
          <w:lang w:val="de-DE"/>
        </w:rPr>
        <w:t>).</w:t>
      </w:r>
      <w:r w:rsidR="000A1042">
        <w:rPr>
          <w:lang w:val="de-DE"/>
        </w:rPr>
        <w:t xml:space="preserve"> </w:t>
      </w:r>
      <w:r w:rsidR="00AF7424">
        <w:rPr>
          <w:i/>
          <w:vertAlign w:val="superscript"/>
        </w:rPr>
        <w:t>d</w:t>
      </w:r>
      <w:r w:rsidR="000A1042">
        <w:rPr>
          <w:i/>
          <w:vertAlign w:val="superscript"/>
        </w:rPr>
        <w:t xml:space="preserve"> </w:t>
      </w:r>
      <w:r w:rsidR="000A1042">
        <w:t>Determined by hERG radioligand displacement assay with [</w:t>
      </w:r>
      <w:r w:rsidR="000A1042">
        <w:rPr>
          <w:vertAlign w:val="superscript"/>
        </w:rPr>
        <w:t>3</w:t>
      </w:r>
      <w:r w:rsidR="000A1042">
        <w:t>H]dofetilide (see Experimental Section for details).</w:t>
      </w:r>
    </w:p>
    <w:p w14:paraId="21408651" w14:textId="77777777" w:rsidR="00551970" w:rsidRDefault="00551970" w:rsidP="00EB6F09">
      <w:pPr>
        <w:pStyle w:val="TAMainText"/>
      </w:pPr>
    </w:p>
    <w:p w14:paraId="1A215728" w14:textId="1E721BC3" w:rsidR="00EB1399" w:rsidRDefault="00EB6F09" w:rsidP="00E64541">
      <w:pPr>
        <w:pStyle w:val="TAMainText"/>
      </w:pPr>
      <w:r>
        <w:t>With these results in hand</w:t>
      </w:r>
      <w:r w:rsidR="00532581">
        <w:t>,</w:t>
      </w:r>
      <w:r>
        <w:t xml:space="preserve"> we moved to examine</w:t>
      </w:r>
      <w:r w:rsidR="00A54A45">
        <w:t xml:space="preserve"> the</w:t>
      </w:r>
      <w:r>
        <w:t xml:space="preserve"> SAR at the C4 position in the hopes of identifying potent compounds with an improved </w:t>
      </w:r>
      <w:r>
        <w:rPr>
          <w:i/>
        </w:rPr>
        <w:t>in vitro</w:t>
      </w:r>
      <w:r>
        <w:t xml:space="preserve"> safety profile. </w:t>
      </w:r>
      <w:r w:rsidR="00FA6B51">
        <w:t xml:space="preserve">Several acidic heterocycles were screened with direct attachment to the C4 position, providing </w:t>
      </w:r>
      <w:r w:rsidR="00FA6B51">
        <w:rPr>
          <w:b/>
        </w:rPr>
        <w:t>16</w:t>
      </w:r>
      <w:r w:rsidR="00FA6B51">
        <w:t>-</w:t>
      </w:r>
      <w:r w:rsidR="00FA6B51">
        <w:rPr>
          <w:b/>
        </w:rPr>
        <w:t>18</w:t>
      </w:r>
      <w:r w:rsidR="00532581">
        <w:t xml:space="preserve"> (Table 3)</w:t>
      </w:r>
      <w:r w:rsidR="00FA6B51">
        <w:t>. These compounds were less potent than their C3-substituted counterparts and hERG binding was not improved. We</w:t>
      </w:r>
      <w:r w:rsidR="00532581">
        <w:t xml:space="preserve"> we</w:t>
      </w:r>
      <w:r w:rsidR="00FA6B51">
        <w:t xml:space="preserve">re pleased to find, however, that by </w:t>
      </w:r>
      <w:r w:rsidR="0092112C">
        <w:t>inserting a methylene spacer between</w:t>
      </w:r>
      <w:r w:rsidR="00FA6B51">
        <w:t xml:space="preserve"> the heterocycle </w:t>
      </w:r>
      <w:r w:rsidR="0092112C">
        <w:t xml:space="preserve">and the core </w:t>
      </w:r>
      <w:r w:rsidR="00F97690">
        <w:t xml:space="preserve">we </w:t>
      </w:r>
      <w:r w:rsidR="00FA6B51">
        <w:t>were able to generate compounds with reduced hERG binding</w:t>
      </w:r>
      <w:r w:rsidR="00FB18FC">
        <w:t xml:space="preserve"> (IC</w:t>
      </w:r>
      <w:r w:rsidR="00FB18FC">
        <w:rPr>
          <w:vertAlign w:val="subscript"/>
        </w:rPr>
        <w:t xml:space="preserve">50 </w:t>
      </w:r>
      <w:r w:rsidR="00FB18FC" w:rsidRPr="00FB18FC">
        <w:t xml:space="preserve">&gt;30 </w:t>
      </w:r>
      <w:r w:rsidR="00FB18FC" w:rsidRPr="00FB18FC">
        <w:rPr>
          <w:rFonts w:cs="Times"/>
        </w:rPr>
        <w:t>µ</w:t>
      </w:r>
      <w:r w:rsidR="00FB18FC" w:rsidRPr="00FB18FC">
        <w:t>M)</w:t>
      </w:r>
      <w:r w:rsidR="00FA6B51">
        <w:t xml:space="preserve"> that maintained reasonable antibacterial activity (</w:t>
      </w:r>
      <w:r w:rsidR="00FA6B51">
        <w:rPr>
          <w:b/>
        </w:rPr>
        <w:t>19</w:t>
      </w:r>
      <w:r w:rsidR="00FA6B51">
        <w:t>-</w:t>
      </w:r>
      <w:r w:rsidR="00FA6B51">
        <w:rPr>
          <w:b/>
        </w:rPr>
        <w:t>22</w:t>
      </w:r>
      <w:r w:rsidR="00FA6B51">
        <w:t xml:space="preserve">). This small series of analogs featured pKa </w:t>
      </w:r>
      <w:r w:rsidR="00FB18FC">
        <w:t xml:space="preserve">values </w:t>
      </w:r>
      <w:r w:rsidR="00FA6B51">
        <w:t>for the acidic moiety ranging from 2.5 (</w:t>
      </w:r>
      <w:r w:rsidR="00FA6B51">
        <w:rPr>
          <w:b/>
        </w:rPr>
        <w:t>20</w:t>
      </w:r>
      <w:r w:rsidR="00FA6B51">
        <w:t>) to 7.2 (</w:t>
      </w:r>
      <w:r w:rsidR="00FA6B51">
        <w:rPr>
          <w:b/>
        </w:rPr>
        <w:t>22</w:t>
      </w:r>
      <w:r w:rsidR="00FA6B51">
        <w:t>)</w:t>
      </w:r>
      <w:r w:rsidR="0092112C">
        <w:t xml:space="preserve"> with the latter proving </w:t>
      </w:r>
      <w:r w:rsidR="00FB18FC">
        <w:t xml:space="preserve">optimal for antibacterial activity. </w:t>
      </w:r>
      <w:r w:rsidR="0016035C">
        <w:t xml:space="preserve">In addition, </w:t>
      </w:r>
      <w:r w:rsidR="00DB502D">
        <w:t>a number of</w:t>
      </w:r>
      <w:r w:rsidR="00FB18FC">
        <w:t xml:space="preserve"> analogs with neutral su</w:t>
      </w:r>
      <w:r w:rsidR="00DB502D">
        <w:t>bstituents at C4</w:t>
      </w:r>
      <w:r w:rsidR="0016035C">
        <w:t xml:space="preserve"> were examined,</w:t>
      </w:r>
      <w:r w:rsidR="00DB502D">
        <w:t xml:space="preserve"> including dimethyl </w:t>
      </w:r>
      <w:r w:rsidR="00FB18FC">
        <w:t xml:space="preserve">amide </w:t>
      </w:r>
      <w:r w:rsidR="00FB18FC">
        <w:rPr>
          <w:b/>
        </w:rPr>
        <w:t>2</w:t>
      </w:r>
      <w:r w:rsidR="00DB502D">
        <w:rPr>
          <w:b/>
        </w:rPr>
        <w:t>3</w:t>
      </w:r>
      <w:r w:rsidR="00FB18FC">
        <w:t>. While</w:t>
      </w:r>
      <w:r w:rsidR="00DB502D">
        <w:t xml:space="preserve"> larger alkyl substituents were tolerated on the amide nitrogen, none provided any benefit in terms of antibacterial activity (data not shown). Compound </w:t>
      </w:r>
      <w:r w:rsidR="00DB502D">
        <w:rPr>
          <w:b/>
        </w:rPr>
        <w:t>23</w:t>
      </w:r>
      <w:r w:rsidR="00DB502D">
        <w:t xml:space="preserve"> was found to exhibit an </w:t>
      </w:r>
      <w:r w:rsidR="00DB502D">
        <w:rPr>
          <w:i/>
        </w:rPr>
        <w:t>in vitro</w:t>
      </w:r>
      <w:r w:rsidR="00DB502D">
        <w:t xml:space="preserve"> profile</w:t>
      </w:r>
      <w:r w:rsidR="0016035C">
        <w:t xml:space="preserve"> very</w:t>
      </w:r>
      <w:r w:rsidR="00DB502D">
        <w:t xml:space="preserve"> similar to that seen for </w:t>
      </w:r>
      <w:r w:rsidR="00DB502D" w:rsidRPr="00DB502D">
        <w:rPr>
          <w:b/>
        </w:rPr>
        <w:t>22</w:t>
      </w:r>
      <w:r w:rsidR="0016035C">
        <w:t>; indeed,</w:t>
      </w:r>
      <w:r w:rsidR="00DB502D">
        <w:t xml:space="preserve"> </w:t>
      </w:r>
      <w:r w:rsidR="0016035C">
        <w:t xml:space="preserve">from the compounds presented in Table 3, </w:t>
      </w:r>
      <w:r w:rsidR="0016035C">
        <w:rPr>
          <w:b/>
        </w:rPr>
        <w:t>22</w:t>
      </w:r>
      <w:r w:rsidR="0016035C">
        <w:t xml:space="preserve"> and </w:t>
      </w:r>
      <w:r w:rsidR="0016035C">
        <w:rPr>
          <w:b/>
        </w:rPr>
        <w:t>23</w:t>
      </w:r>
      <w:r w:rsidR="00F97690">
        <w:t xml:space="preserve"> provided the best overall balance of </w:t>
      </w:r>
      <w:r w:rsidR="005D6B4F">
        <w:t xml:space="preserve">antibacterial </w:t>
      </w:r>
      <w:r w:rsidR="00F97690">
        <w:lastRenderedPageBreak/>
        <w:t xml:space="preserve">activity and </w:t>
      </w:r>
      <w:r w:rsidR="00F97690">
        <w:rPr>
          <w:i/>
        </w:rPr>
        <w:t>in vitro</w:t>
      </w:r>
      <w:r w:rsidR="00DB502D">
        <w:t xml:space="preserve"> safety</w:t>
      </w:r>
      <w:r w:rsidR="0016035C">
        <w:t>.</w:t>
      </w:r>
      <w:r w:rsidR="00DB502D">
        <w:t xml:space="preserve"> </w:t>
      </w:r>
      <w:r w:rsidR="0016035C">
        <w:t>B</w:t>
      </w:r>
      <w:r w:rsidR="00F97690">
        <w:t>oth</w:t>
      </w:r>
      <w:r w:rsidR="0016035C">
        <w:t xml:space="preserve"> compounds</w:t>
      </w:r>
      <w:r w:rsidR="00F97690">
        <w:t xml:space="preserve"> were</w:t>
      </w:r>
      <w:r w:rsidR="0016035C">
        <w:t xml:space="preserve"> subsequently</w:t>
      </w:r>
      <w:r w:rsidR="00F97690">
        <w:t xml:space="preserve"> advanced to </w:t>
      </w:r>
      <w:r w:rsidR="00F97690">
        <w:rPr>
          <w:i/>
        </w:rPr>
        <w:t>in vivo</w:t>
      </w:r>
      <w:r w:rsidR="00EF761B">
        <w:t xml:space="preserve"> PK experiments</w:t>
      </w:r>
      <w:r w:rsidR="00913A58">
        <w:t xml:space="preserve"> and further </w:t>
      </w:r>
      <w:r w:rsidR="00913A58">
        <w:rPr>
          <w:i/>
        </w:rPr>
        <w:t xml:space="preserve">in vitro </w:t>
      </w:r>
      <w:r w:rsidR="00913A58">
        <w:t>safety profiling</w:t>
      </w:r>
      <w:r w:rsidR="00F97690">
        <w:t>.</w:t>
      </w:r>
    </w:p>
    <w:p w14:paraId="42FDEF7A" w14:textId="72BF56E9" w:rsidR="00BB24BA" w:rsidRDefault="00BB24BA" w:rsidP="00BB24BA">
      <w:pPr>
        <w:pStyle w:val="VDTableTitle"/>
      </w:pPr>
      <w:r>
        <w:rPr>
          <w:b/>
        </w:rPr>
        <w:t>T</w:t>
      </w:r>
      <w:r w:rsidR="006A7B0D">
        <w:rPr>
          <w:b/>
        </w:rPr>
        <w:t>able 3</w:t>
      </w:r>
      <w:r>
        <w:rPr>
          <w:b/>
        </w:rPr>
        <w:t xml:space="preserve">. </w:t>
      </w:r>
      <w:r>
        <w:t xml:space="preserve">Survey of SAR at the C4 position of </w:t>
      </w:r>
      <w:r w:rsidR="00641124">
        <w:t xml:space="preserve">compound </w:t>
      </w:r>
      <w:r w:rsidR="00641124">
        <w:rPr>
          <w:b/>
        </w:rPr>
        <w:t>8</w:t>
      </w:r>
      <w:r>
        <w:t xml:space="preserve">. </w:t>
      </w:r>
    </w:p>
    <w:p w14:paraId="22D8F04B" w14:textId="1D1695AA" w:rsidR="00D46B3E" w:rsidRDefault="00352436" w:rsidP="00D46B3E">
      <w:pPr>
        <w:pStyle w:val="TAMainText"/>
        <w:spacing w:after="240"/>
        <w:ind w:firstLine="0"/>
        <w:jc w:val="center"/>
      </w:pPr>
      <w:r>
        <w:object w:dxaOrig="2272" w:dyaOrig="1903" w14:anchorId="49B25A1C">
          <v:shape id="_x0000_i1035" type="#_x0000_t75" style="width:113.45pt;height:97.35pt" o:ole="">
            <v:imagedata r:id="rId28" o:title=""/>
          </v:shape>
          <o:OLEObject Type="Embed" ProgID="ChemDraw.Document.6.0" ShapeID="_x0000_i1035" DrawAspect="Content" ObjectID="_1679213507" r:id="rId29"/>
        </w:objec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6"/>
        <w:gridCol w:w="1402"/>
        <w:gridCol w:w="1350"/>
        <w:gridCol w:w="1350"/>
        <w:gridCol w:w="1380"/>
        <w:gridCol w:w="1380"/>
        <w:gridCol w:w="1380"/>
      </w:tblGrid>
      <w:tr w:rsidR="00314502" w:rsidRPr="008D6EF8" w14:paraId="243C7F36" w14:textId="77777777" w:rsidTr="00314502">
        <w:tc>
          <w:tcPr>
            <w:tcW w:w="2538" w:type="dxa"/>
            <w:gridSpan w:val="2"/>
            <w:vMerge w:val="restart"/>
            <w:shd w:val="clear" w:color="auto" w:fill="D9D9D9" w:themeFill="background1" w:themeFillShade="D9"/>
            <w:vAlign w:val="center"/>
          </w:tcPr>
          <w:p w14:paraId="77871FF8" w14:textId="77777777" w:rsidR="00314502" w:rsidRPr="006A7B0D" w:rsidRDefault="00314502" w:rsidP="00957DDE">
            <w:pPr>
              <w:pStyle w:val="TCTableBody"/>
              <w:jc w:val="center"/>
              <w:rPr>
                <w:b/>
                <w:szCs w:val="24"/>
              </w:rPr>
            </w:pPr>
            <w:r w:rsidRPr="006A7B0D">
              <w:rPr>
                <w:b/>
                <w:szCs w:val="24"/>
              </w:rPr>
              <w:t>Cmpds</w:t>
            </w:r>
          </w:p>
        </w:tc>
        <w:tc>
          <w:tcPr>
            <w:tcW w:w="2700" w:type="dxa"/>
            <w:gridSpan w:val="2"/>
            <w:shd w:val="clear" w:color="auto" w:fill="D9D9D9" w:themeFill="background1" w:themeFillShade="D9"/>
            <w:vAlign w:val="center"/>
          </w:tcPr>
          <w:p w14:paraId="15E26C2D" w14:textId="77777777" w:rsidR="00314502" w:rsidRPr="006A7B0D" w:rsidRDefault="00314502" w:rsidP="00957DDE">
            <w:pPr>
              <w:pStyle w:val="TCTableBody"/>
              <w:jc w:val="center"/>
              <w:rPr>
                <w:b/>
                <w:szCs w:val="24"/>
              </w:rPr>
            </w:pPr>
            <w:r w:rsidRPr="006A7B0D">
              <w:rPr>
                <w:b/>
                <w:szCs w:val="24"/>
              </w:rPr>
              <w:t>MIC (</w:t>
            </w:r>
            <w:r w:rsidRPr="006A7B0D">
              <w:rPr>
                <w:rFonts w:cs="Times"/>
                <w:b/>
                <w:szCs w:val="24"/>
              </w:rPr>
              <w:t>µ</w:t>
            </w:r>
            <w:r w:rsidRPr="006A7B0D">
              <w:rPr>
                <w:b/>
                <w:szCs w:val="24"/>
              </w:rPr>
              <w:t>g/mL)</w:t>
            </w:r>
          </w:p>
        </w:tc>
        <w:tc>
          <w:tcPr>
            <w:tcW w:w="1380" w:type="dxa"/>
            <w:vMerge w:val="restart"/>
            <w:shd w:val="clear" w:color="auto" w:fill="D9D9D9" w:themeFill="background1" w:themeFillShade="D9"/>
            <w:vAlign w:val="center"/>
          </w:tcPr>
          <w:p w14:paraId="2A5CB039" w14:textId="07D88ACD" w:rsidR="00314502" w:rsidRPr="006A7B0D" w:rsidRDefault="00314502" w:rsidP="00957DDE">
            <w:pPr>
              <w:pStyle w:val="TCTableBody"/>
              <w:jc w:val="center"/>
              <w:rPr>
                <w:b/>
                <w:szCs w:val="24"/>
              </w:rPr>
            </w:pPr>
            <w:r w:rsidRPr="006A7B0D">
              <w:rPr>
                <w:b/>
                <w:szCs w:val="24"/>
              </w:rPr>
              <w:t>log</w:t>
            </w:r>
            <w:r w:rsidR="00303304">
              <w:rPr>
                <w:b/>
                <w:szCs w:val="24"/>
              </w:rPr>
              <w:t xml:space="preserve"> </w:t>
            </w:r>
            <w:r w:rsidRPr="00303304">
              <w:rPr>
                <w:b/>
                <w:i/>
                <w:szCs w:val="24"/>
              </w:rPr>
              <w:t>D</w:t>
            </w:r>
            <w:r>
              <w:rPr>
                <w:b/>
                <w:szCs w:val="24"/>
                <w:vertAlign w:val="subscript"/>
              </w:rPr>
              <w:t>7.4</w:t>
            </w:r>
          </w:p>
        </w:tc>
        <w:tc>
          <w:tcPr>
            <w:tcW w:w="1380" w:type="dxa"/>
            <w:vMerge w:val="restart"/>
            <w:shd w:val="clear" w:color="auto" w:fill="D9D9D9" w:themeFill="background1" w:themeFillShade="D9"/>
            <w:vAlign w:val="center"/>
          </w:tcPr>
          <w:p w14:paraId="40E14530" w14:textId="193E6AEF" w:rsidR="00314502" w:rsidRPr="002144E6" w:rsidRDefault="00314502" w:rsidP="00957DDE">
            <w:pPr>
              <w:pStyle w:val="TCTableBody"/>
              <w:jc w:val="center"/>
              <w:rPr>
                <w:b/>
                <w:i/>
                <w:szCs w:val="24"/>
              </w:rPr>
            </w:pPr>
            <w:r w:rsidRPr="006A7B0D">
              <w:rPr>
                <w:b/>
                <w:szCs w:val="24"/>
              </w:rPr>
              <w:t>p</w:t>
            </w:r>
            <w:r w:rsidRPr="00303304">
              <w:rPr>
                <w:b/>
                <w:i/>
                <w:szCs w:val="24"/>
              </w:rPr>
              <w:t>K</w:t>
            </w:r>
            <w:r w:rsidRPr="00303304">
              <w:rPr>
                <w:b/>
                <w:szCs w:val="24"/>
                <w:vertAlign w:val="subscript"/>
              </w:rPr>
              <w:t>a</w:t>
            </w:r>
            <w:r w:rsidR="00AF7424">
              <w:rPr>
                <w:b/>
                <w:i/>
                <w:szCs w:val="24"/>
                <w:vertAlign w:val="superscript"/>
              </w:rPr>
              <w:t>c</w:t>
            </w:r>
          </w:p>
        </w:tc>
        <w:tc>
          <w:tcPr>
            <w:tcW w:w="1380" w:type="dxa"/>
            <w:vMerge w:val="restart"/>
            <w:shd w:val="clear" w:color="auto" w:fill="D9D9D9" w:themeFill="background1" w:themeFillShade="D9"/>
            <w:vAlign w:val="center"/>
          </w:tcPr>
          <w:p w14:paraId="1D280B0C" w14:textId="4CC9D93B" w:rsidR="00314502" w:rsidRPr="00BE3C75" w:rsidRDefault="00314502" w:rsidP="00957DDE">
            <w:pPr>
              <w:pStyle w:val="TCTableBody"/>
              <w:jc w:val="center"/>
              <w:rPr>
                <w:b/>
                <w:i/>
                <w:szCs w:val="24"/>
              </w:rPr>
            </w:pPr>
            <w:r>
              <w:rPr>
                <w:b/>
                <w:szCs w:val="24"/>
              </w:rPr>
              <w:t>hERG binding</w:t>
            </w:r>
            <w:r w:rsidRPr="006A7B0D">
              <w:rPr>
                <w:b/>
                <w:szCs w:val="24"/>
              </w:rPr>
              <w:t xml:space="preserve"> IC</w:t>
            </w:r>
            <w:r w:rsidRPr="006A7B0D">
              <w:rPr>
                <w:b/>
                <w:szCs w:val="24"/>
                <w:vertAlign w:val="subscript"/>
              </w:rPr>
              <w:t xml:space="preserve">50 </w:t>
            </w:r>
            <w:r w:rsidRPr="006A7B0D">
              <w:rPr>
                <w:b/>
                <w:szCs w:val="24"/>
              </w:rPr>
              <w:t>(</w:t>
            </w:r>
            <w:r w:rsidRPr="006A7B0D">
              <w:rPr>
                <w:rFonts w:ascii="Constantia" w:hAnsi="Constantia"/>
                <w:b/>
                <w:szCs w:val="24"/>
              </w:rPr>
              <w:t>µM)</w:t>
            </w:r>
            <w:r w:rsidR="00AF7424" w:rsidRPr="00BE3C75">
              <w:rPr>
                <w:rFonts w:ascii="Constantia" w:hAnsi="Constantia"/>
                <w:b/>
                <w:i/>
                <w:szCs w:val="24"/>
                <w:vertAlign w:val="superscript"/>
              </w:rPr>
              <w:t>e</w:t>
            </w:r>
          </w:p>
        </w:tc>
      </w:tr>
      <w:tr w:rsidR="00314502" w:rsidRPr="00DF3D77" w14:paraId="2658FF94" w14:textId="77777777" w:rsidTr="00314502">
        <w:tc>
          <w:tcPr>
            <w:tcW w:w="2538" w:type="dxa"/>
            <w:gridSpan w:val="2"/>
            <w:vMerge/>
            <w:vAlign w:val="center"/>
          </w:tcPr>
          <w:p w14:paraId="3FE908C5" w14:textId="77777777" w:rsidR="00314502" w:rsidRPr="00EB1399" w:rsidRDefault="00314502" w:rsidP="00957DDE">
            <w:pPr>
              <w:pStyle w:val="TCTableBody"/>
              <w:jc w:val="center"/>
              <w:rPr>
                <w:szCs w:val="24"/>
                <w:lang w:val="de-DE"/>
              </w:rPr>
            </w:pPr>
          </w:p>
        </w:tc>
        <w:tc>
          <w:tcPr>
            <w:tcW w:w="1350" w:type="dxa"/>
            <w:shd w:val="clear" w:color="auto" w:fill="D9D9D9" w:themeFill="background1" w:themeFillShade="D9"/>
          </w:tcPr>
          <w:p w14:paraId="6A023259" w14:textId="2AA7D440" w:rsidR="00314502" w:rsidRPr="006A7B0D" w:rsidRDefault="00314502">
            <w:pPr>
              <w:pStyle w:val="TCTableBody"/>
              <w:jc w:val="center"/>
              <w:rPr>
                <w:b/>
                <w:szCs w:val="24"/>
              </w:rPr>
            </w:pPr>
            <w:r w:rsidRPr="006A7B0D">
              <w:rPr>
                <w:b/>
                <w:i/>
                <w:szCs w:val="24"/>
                <w:lang w:val="fr-FR"/>
              </w:rPr>
              <w:t>S. aureus</w:t>
            </w:r>
            <w:r w:rsidRPr="006A7B0D">
              <w:rPr>
                <w:b/>
                <w:szCs w:val="24"/>
                <w:lang w:val="fr-FR"/>
              </w:rPr>
              <w:t xml:space="preserve"> </w:t>
            </w:r>
            <w:r w:rsidR="00240EFA">
              <w:rPr>
                <w:b/>
                <w:szCs w:val="24"/>
                <w:lang w:val="fr-FR"/>
              </w:rPr>
              <w:t>FQ-S</w:t>
            </w:r>
          </w:p>
        </w:tc>
        <w:tc>
          <w:tcPr>
            <w:tcW w:w="1350" w:type="dxa"/>
            <w:shd w:val="clear" w:color="auto" w:fill="D9D9D9" w:themeFill="background1" w:themeFillShade="D9"/>
          </w:tcPr>
          <w:p w14:paraId="715276CA" w14:textId="03866D4D" w:rsidR="00314502" w:rsidRPr="006A7B0D" w:rsidRDefault="00314502">
            <w:pPr>
              <w:pStyle w:val="TCTableBody"/>
              <w:jc w:val="center"/>
              <w:rPr>
                <w:b/>
                <w:i/>
                <w:szCs w:val="24"/>
                <w:lang w:val="fr-FR"/>
              </w:rPr>
            </w:pPr>
            <w:r w:rsidRPr="006A7B0D">
              <w:rPr>
                <w:b/>
                <w:i/>
                <w:szCs w:val="24"/>
                <w:lang w:val="fr-FR"/>
              </w:rPr>
              <w:t>S. aureus</w:t>
            </w:r>
            <w:r w:rsidR="00641124">
              <w:rPr>
                <w:b/>
                <w:szCs w:val="24"/>
                <w:lang w:val="fr-FR"/>
              </w:rPr>
              <w:t xml:space="preserve"> FQ-R</w:t>
            </w:r>
            <w:r w:rsidR="00AF7424" w:rsidRPr="00BE3C75">
              <w:rPr>
                <w:b/>
                <w:i/>
                <w:szCs w:val="24"/>
                <w:vertAlign w:val="superscript"/>
                <w:lang w:val="fr-FR"/>
              </w:rPr>
              <w:t>a</w:t>
            </w:r>
            <w:r>
              <w:rPr>
                <w:b/>
                <w:szCs w:val="24"/>
                <w:lang w:val="fr-FR"/>
              </w:rPr>
              <w:t xml:space="preserve"> </w:t>
            </w:r>
          </w:p>
        </w:tc>
        <w:tc>
          <w:tcPr>
            <w:tcW w:w="1380" w:type="dxa"/>
            <w:vMerge/>
            <w:vAlign w:val="center"/>
          </w:tcPr>
          <w:p w14:paraId="03A42A42" w14:textId="77777777" w:rsidR="00314502" w:rsidRPr="00EB1399" w:rsidRDefault="00314502" w:rsidP="00957DDE">
            <w:pPr>
              <w:pStyle w:val="TCTableBody"/>
              <w:jc w:val="center"/>
              <w:rPr>
                <w:szCs w:val="24"/>
                <w:lang w:val="fr-FR"/>
              </w:rPr>
            </w:pPr>
          </w:p>
        </w:tc>
        <w:tc>
          <w:tcPr>
            <w:tcW w:w="1380" w:type="dxa"/>
            <w:vMerge/>
            <w:vAlign w:val="center"/>
          </w:tcPr>
          <w:p w14:paraId="4BF5D7A7" w14:textId="77777777" w:rsidR="00314502" w:rsidRPr="00EB1399" w:rsidRDefault="00314502" w:rsidP="00957DDE">
            <w:pPr>
              <w:pStyle w:val="TCTableBody"/>
              <w:jc w:val="center"/>
              <w:rPr>
                <w:szCs w:val="24"/>
                <w:lang w:val="fr-FR"/>
              </w:rPr>
            </w:pPr>
          </w:p>
        </w:tc>
        <w:tc>
          <w:tcPr>
            <w:tcW w:w="1380" w:type="dxa"/>
            <w:vMerge/>
            <w:vAlign w:val="center"/>
          </w:tcPr>
          <w:p w14:paraId="315F0BEB" w14:textId="77777777" w:rsidR="00314502" w:rsidRPr="00EB1399" w:rsidRDefault="00314502" w:rsidP="00957DDE">
            <w:pPr>
              <w:pStyle w:val="TCTableBody"/>
              <w:jc w:val="center"/>
              <w:rPr>
                <w:szCs w:val="24"/>
                <w:lang w:val="fr-FR"/>
              </w:rPr>
            </w:pPr>
          </w:p>
        </w:tc>
      </w:tr>
      <w:tr w:rsidR="00314502" w:rsidRPr="00EB1399" w14:paraId="3DF23F6B" w14:textId="77777777" w:rsidTr="00314502">
        <w:tc>
          <w:tcPr>
            <w:tcW w:w="1136" w:type="dxa"/>
            <w:vAlign w:val="center"/>
          </w:tcPr>
          <w:p w14:paraId="3F519600" w14:textId="372F1AAC" w:rsidR="00314502" w:rsidRPr="00EB1399" w:rsidRDefault="00FA6B51">
            <w:pPr>
              <w:pStyle w:val="TCTableBody"/>
              <w:jc w:val="center"/>
              <w:rPr>
                <w:szCs w:val="24"/>
              </w:rPr>
            </w:pPr>
            <w:r>
              <w:rPr>
                <w:b/>
                <w:szCs w:val="24"/>
              </w:rPr>
              <w:t>16</w:t>
            </w:r>
            <w:r w:rsidR="00AF7424">
              <w:rPr>
                <w:i/>
                <w:szCs w:val="24"/>
                <w:vertAlign w:val="superscript"/>
              </w:rPr>
              <w:t>b</w:t>
            </w:r>
          </w:p>
        </w:tc>
        <w:tc>
          <w:tcPr>
            <w:tcW w:w="1402" w:type="dxa"/>
            <w:vAlign w:val="center"/>
          </w:tcPr>
          <w:p w14:paraId="37F4518C" w14:textId="77777777" w:rsidR="00314502" w:rsidRPr="00EB1399" w:rsidRDefault="00314502" w:rsidP="00957DDE">
            <w:pPr>
              <w:pStyle w:val="TCTableBody"/>
              <w:jc w:val="center"/>
              <w:rPr>
                <w:szCs w:val="24"/>
              </w:rPr>
            </w:pPr>
            <w:r w:rsidRPr="00EB1399">
              <w:rPr>
                <w:szCs w:val="24"/>
              </w:rPr>
              <w:object w:dxaOrig="852" w:dyaOrig="1104" w14:anchorId="5A37C787">
                <v:shape id="_x0000_i1036" type="#_x0000_t75" style="width:42.05pt;height:52.4pt" o:ole="">
                  <v:imagedata r:id="rId30" o:title=""/>
                </v:shape>
                <o:OLEObject Type="Embed" ProgID="ChemDraw.Document.6.0" ShapeID="_x0000_i1036" DrawAspect="Content" ObjectID="_1679213508" r:id="rId31"/>
              </w:object>
            </w:r>
          </w:p>
        </w:tc>
        <w:tc>
          <w:tcPr>
            <w:tcW w:w="1350" w:type="dxa"/>
            <w:vAlign w:val="center"/>
          </w:tcPr>
          <w:p w14:paraId="32E92FA4" w14:textId="77777777" w:rsidR="00314502" w:rsidRPr="00EB1399" w:rsidRDefault="00314502" w:rsidP="00957DDE">
            <w:pPr>
              <w:pStyle w:val="TCTableBody"/>
              <w:jc w:val="center"/>
              <w:rPr>
                <w:szCs w:val="24"/>
              </w:rPr>
            </w:pPr>
            <w:r>
              <w:rPr>
                <w:szCs w:val="24"/>
              </w:rPr>
              <w:t>1</w:t>
            </w:r>
          </w:p>
        </w:tc>
        <w:tc>
          <w:tcPr>
            <w:tcW w:w="1350" w:type="dxa"/>
            <w:vAlign w:val="center"/>
          </w:tcPr>
          <w:p w14:paraId="36D580DE" w14:textId="77777777" w:rsidR="00314502" w:rsidRDefault="00314502" w:rsidP="00957DDE">
            <w:pPr>
              <w:pStyle w:val="TCTableBody"/>
              <w:jc w:val="center"/>
              <w:rPr>
                <w:szCs w:val="24"/>
              </w:rPr>
            </w:pPr>
            <w:r>
              <w:rPr>
                <w:szCs w:val="24"/>
              </w:rPr>
              <w:t>2</w:t>
            </w:r>
          </w:p>
        </w:tc>
        <w:tc>
          <w:tcPr>
            <w:tcW w:w="1380" w:type="dxa"/>
            <w:vAlign w:val="center"/>
          </w:tcPr>
          <w:p w14:paraId="37BD99C5" w14:textId="77777777" w:rsidR="00314502" w:rsidRPr="00EB1399" w:rsidRDefault="00314502" w:rsidP="00957DDE">
            <w:pPr>
              <w:pStyle w:val="TCTableBody"/>
              <w:jc w:val="center"/>
              <w:rPr>
                <w:szCs w:val="24"/>
              </w:rPr>
            </w:pPr>
            <w:r>
              <w:rPr>
                <w:szCs w:val="24"/>
              </w:rPr>
              <w:t>0.29</w:t>
            </w:r>
          </w:p>
        </w:tc>
        <w:tc>
          <w:tcPr>
            <w:tcW w:w="1380" w:type="dxa"/>
            <w:vAlign w:val="center"/>
          </w:tcPr>
          <w:p w14:paraId="7FC0DB3A" w14:textId="77777777" w:rsidR="00314502" w:rsidRPr="00EB1399" w:rsidRDefault="00EB6F09" w:rsidP="00957DDE">
            <w:pPr>
              <w:pStyle w:val="TCTableBody"/>
              <w:jc w:val="center"/>
              <w:rPr>
                <w:szCs w:val="24"/>
              </w:rPr>
            </w:pPr>
            <w:r>
              <w:rPr>
                <w:szCs w:val="24"/>
              </w:rPr>
              <w:t>8.6, 4.7</w:t>
            </w:r>
          </w:p>
        </w:tc>
        <w:tc>
          <w:tcPr>
            <w:tcW w:w="1380" w:type="dxa"/>
            <w:vAlign w:val="center"/>
          </w:tcPr>
          <w:p w14:paraId="24A736E9" w14:textId="77777777" w:rsidR="00314502" w:rsidRPr="00EB1399" w:rsidRDefault="00314502" w:rsidP="00957DDE">
            <w:pPr>
              <w:pStyle w:val="TCTableBody"/>
              <w:jc w:val="center"/>
              <w:rPr>
                <w:szCs w:val="24"/>
              </w:rPr>
            </w:pPr>
            <w:r>
              <w:rPr>
                <w:szCs w:val="24"/>
              </w:rPr>
              <w:t>17</w:t>
            </w:r>
          </w:p>
        </w:tc>
      </w:tr>
      <w:tr w:rsidR="00314502" w:rsidRPr="00EB1399" w14:paraId="1DDB3B07" w14:textId="77777777" w:rsidTr="00314502">
        <w:tc>
          <w:tcPr>
            <w:tcW w:w="1136" w:type="dxa"/>
            <w:vAlign w:val="center"/>
          </w:tcPr>
          <w:p w14:paraId="1177BD3F" w14:textId="01B4E3AF" w:rsidR="00314502" w:rsidRPr="00EB1399" w:rsidRDefault="00FA6B51" w:rsidP="00DF2D9C">
            <w:pPr>
              <w:pStyle w:val="TCTableBody"/>
              <w:jc w:val="center"/>
              <w:rPr>
                <w:szCs w:val="24"/>
              </w:rPr>
            </w:pPr>
            <w:r>
              <w:rPr>
                <w:b/>
                <w:szCs w:val="24"/>
              </w:rPr>
              <w:t xml:space="preserve">17 </w:t>
            </w:r>
          </w:p>
        </w:tc>
        <w:tc>
          <w:tcPr>
            <w:tcW w:w="1402" w:type="dxa"/>
            <w:vAlign w:val="center"/>
          </w:tcPr>
          <w:p w14:paraId="39A3D767" w14:textId="77777777" w:rsidR="00314502" w:rsidRPr="00EB1399" w:rsidRDefault="00314502" w:rsidP="00957DDE">
            <w:pPr>
              <w:pStyle w:val="TCTableBody"/>
              <w:jc w:val="center"/>
              <w:rPr>
                <w:szCs w:val="24"/>
              </w:rPr>
            </w:pPr>
            <w:r w:rsidRPr="00EB1399">
              <w:rPr>
                <w:szCs w:val="24"/>
              </w:rPr>
              <w:object w:dxaOrig="765" w:dyaOrig="1104" w14:anchorId="28EE5A57">
                <v:shape id="_x0000_i1037" type="#_x0000_t75" style="width:37.45pt;height:52.4pt" o:ole="">
                  <v:imagedata r:id="rId32" o:title=""/>
                </v:shape>
                <o:OLEObject Type="Embed" ProgID="ChemDraw.Document.6.0" ShapeID="_x0000_i1037" DrawAspect="Content" ObjectID="_1679213509" r:id="rId33"/>
              </w:object>
            </w:r>
          </w:p>
        </w:tc>
        <w:tc>
          <w:tcPr>
            <w:tcW w:w="1350" w:type="dxa"/>
            <w:vAlign w:val="center"/>
          </w:tcPr>
          <w:p w14:paraId="5D8B6920" w14:textId="77777777" w:rsidR="00314502" w:rsidRPr="00EB1399" w:rsidRDefault="00314502" w:rsidP="00957DDE">
            <w:pPr>
              <w:pStyle w:val="TCTableBody"/>
              <w:jc w:val="center"/>
              <w:rPr>
                <w:szCs w:val="24"/>
              </w:rPr>
            </w:pPr>
            <w:r>
              <w:rPr>
                <w:szCs w:val="24"/>
              </w:rPr>
              <w:t>4</w:t>
            </w:r>
          </w:p>
        </w:tc>
        <w:tc>
          <w:tcPr>
            <w:tcW w:w="1350" w:type="dxa"/>
            <w:vAlign w:val="center"/>
          </w:tcPr>
          <w:p w14:paraId="484CE13E" w14:textId="77777777" w:rsidR="00314502" w:rsidRDefault="00314502" w:rsidP="00957DDE">
            <w:pPr>
              <w:pStyle w:val="TCTableBody"/>
              <w:jc w:val="center"/>
              <w:rPr>
                <w:szCs w:val="24"/>
              </w:rPr>
            </w:pPr>
            <w:r>
              <w:rPr>
                <w:szCs w:val="24"/>
              </w:rPr>
              <w:t>4</w:t>
            </w:r>
          </w:p>
        </w:tc>
        <w:tc>
          <w:tcPr>
            <w:tcW w:w="1380" w:type="dxa"/>
            <w:vAlign w:val="center"/>
          </w:tcPr>
          <w:p w14:paraId="4869E196" w14:textId="77777777" w:rsidR="00314502" w:rsidRPr="00EB1399" w:rsidRDefault="00314502" w:rsidP="00957DDE">
            <w:pPr>
              <w:pStyle w:val="TCTableBody"/>
              <w:jc w:val="center"/>
              <w:rPr>
                <w:szCs w:val="24"/>
              </w:rPr>
            </w:pPr>
            <w:r>
              <w:rPr>
                <w:szCs w:val="24"/>
              </w:rPr>
              <w:t>-</w:t>
            </w:r>
          </w:p>
        </w:tc>
        <w:tc>
          <w:tcPr>
            <w:tcW w:w="1380" w:type="dxa"/>
            <w:vAlign w:val="center"/>
          </w:tcPr>
          <w:p w14:paraId="21001E12" w14:textId="77777777" w:rsidR="00314502" w:rsidRPr="00EB1399" w:rsidRDefault="00314502" w:rsidP="00957DDE">
            <w:pPr>
              <w:pStyle w:val="TCTableBody"/>
              <w:jc w:val="center"/>
              <w:rPr>
                <w:szCs w:val="24"/>
              </w:rPr>
            </w:pPr>
            <w:r>
              <w:rPr>
                <w:szCs w:val="24"/>
              </w:rPr>
              <w:t>8.7, 2</w:t>
            </w:r>
          </w:p>
        </w:tc>
        <w:tc>
          <w:tcPr>
            <w:tcW w:w="1380" w:type="dxa"/>
            <w:vAlign w:val="center"/>
          </w:tcPr>
          <w:p w14:paraId="1C8E6591" w14:textId="77777777" w:rsidR="00314502" w:rsidRPr="00EB1399" w:rsidRDefault="00314502" w:rsidP="00957DDE">
            <w:pPr>
              <w:pStyle w:val="TCTableBody"/>
              <w:jc w:val="center"/>
              <w:rPr>
                <w:szCs w:val="24"/>
              </w:rPr>
            </w:pPr>
            <w:r>
              <w:rPr>
                <w:szCs w:val="24"/>
              </w:rPr>
              <w:t>18</w:t>
            </w:r>
          </w:p>
        </w:tc>
      </w:tr>
      <w:tr w:rsidR="00314502" w:rsidRPr="00EB1399" w14:paraId="425BDD8B" w14:textId="77777777" w:rsidTr="00314502">
        <w:tc>
          <w:tcPr>
            <w:tcW w:w="1136" w:type="dxa"/>
            <w:vAlign w:val="center"/>
          </w:tcPr>
          <w:p w14:paraId="7E743CBA" w14:textId="131DA571" w:rsidR="00314502" w:rsidRPr="00EB1399" w:rsidRDefault="00FA6B51" w:rsidP="00DF2D9C">
            <w:pPr>
              <w:pStyle w:val="TCTableBody"/>
              <w:jc w:val="center"/>
              <w:rPr>
                <w:szCs w:val="24"/>
              </w:rPr>
            </w:pPr>
            <w:r>
              <w:rPr>
                <w:b/>
                <w:szCs w:val="24"/>
              </w:rPr>
              <w:t xml:space="preserve">18 </w:t>
            </w:r>
          </w:p>
        </w:tc>
        <w:tc>
          <w:tcPr>
            <w:tcW w:w="1402" w:type="dxa"/>
            <w:vAlign w:val="center"/>
          </w:tcPr>
          <w:p w14:paraId="4C4AACD2" w14:textId="77777777" w:rsidR="00314502" w:rsidRPr="00EB1399" w:rsidRDefault="00314502" w:rsidP="00957DDE">
            <w:pPr>
              <w:pStyle w:val="TCTableBody"/>
              <w:jc w:val="center"/>
              <w:rPr>
                <w:szCs w:val="24"/>
              </w:rPr>
            </w:pPr>
            <w:r w:rsidRPr="00EB1399">
              <w:rPr>
                <w:szCs w:val="24"/>
              </w:rPr>
              <w:object w:dxaOrig="758" w:dyaOrig="1101" w14:anchorId="5B0C7C58">
                <v:shape id="_x0000_i1038" type="#_x0000_t75" style="width:37.45pt;height:55.3pt" o:ole="">
                  <v:imagedata r:id="rId34" o:title=""/>
                </v:shape>
                <o:OLEObject Type="Embed" ProgID="ChemDraw.Document.6.0" ShapeID="_x0000_i1038" DrawAspect="Content" ObjectID="_1679213510" r:id="rId35"/>
              </w:object>
            </w:r>
          </w:p>
        </w:tc>
        <w:tc>
          <w:tcPr>
            <w:tcW w:w="1350" w:type="dxa"/>
            <w:vAlign w:val="center"/>
          </w:tcPr>
          <w:p w14:paraId="67D4DADD" w14:textId="77777777" w:rsidR="00314502" w:rsidRPr="00EB1399" w:rsidRDefault="00314502" w:rsidP="00957DDE">
            <w:pPr>
              <w:pStyle w:val="TCTableBody"/>
              <w:jc w:val="center"/>
              <w:rPr>
                <w:szCs w:val="24"/>
              </w:rPr>
            </w:pPr>
            <w:r>
              <w:rPr>
                <w:szCs w:val="24"/>
              </w:rPr>
              <w:t>0.5</w:t>
            </w:r>
          </w:p>
        </w:tc>
        <w:tc>
          <w:tcPr>
            <w:tcW w:w="1350" w:type="dxa"/>
            <w:vAlign w:val="center"/>
          </w:tcPr>
          <w:p w14:paraId="6BDD43AC" w14:textId="77777777" w:rsidR="00314502" w:rsidRDefault="00314502" w:rsidP="00957DDE">
            <w:pPr>
              <w:pStyle w:val="TCTableBody"/>
              <w:jc w:val="center"/>
              <w:rPr>
                <w:szCs w:val="24"/>
              </w:rPr>
            </w:pPr>
            <w:r>
              <w:rPr>
                <w:szCs w:val="24"/>
              </w:rPr>
              <w:t>1</w:t>
            </w:r>
          </w:p>
        </w:tc>
        <w:tc>
          <w:tcPr>
            <w:tcW w:w="1380" w:type="dxa"/>
            <w:vAlign w:val="center"/>
          </w:tcPr>
          <w:p w14:paraId="227A1333" w14:textId="77777777" w:rsidR="00314502" w:rsidRPr="00EB1399" w:rsidRDefault="00314502" w:rsidP="00957DDE">
            <w:pPr>
              <w:pStyle w:val="TCTableBody"/>
              <w:jc w:val="center"/>
              <w:rPr>
                <w:szCs w:val="24"/>
              </w:rPr>
            </w:pPr>
            <w:r>
              <w:rPr>
                <w:szCs w:val="24"/>
              </w:rPr>
              <w:t>-</w:t>
            </w:r>
          </w:p>
        </w:tc>
        <w:tc>
          <w:tcPr>
            <w:tcW w:w="1380" w:type="dxa"/>
            <w:vAlign w:val="center"/>
          </w:tcPr>
          <w:p w14:paraId="403F4CCA" w14:textId="5AFC4F86" w:rsidR="00314502" w:rsidRPr="00EB1399" w:rsidRDefault="002144E6" w:rsidP="00957DDE">
            <w:pPr>
              <w:pStyle w:val="TCTableBody"/>
              <w:jc w:val="center"/>
              <w:rPr>
                <w:szCs w:val="24"/>
              </w:rPr>
            </w:pPr>
            <w:r>
              <w:rPr>
                <w:szCs w:val="24"/>
              </w:rPr>
              <w:t>8.6, 6</w:t>
            </w:r>
            <w:r w:rsidR="00314502">
              <w:rPr>
                <w:szCs w:val="24"/>
              </w:rPr>
              <w:t>.4</w:t>
            </w:r>
          </w:p>
        </w:tc>
        <w:tc>
          <w:tcPr>
            <w:tcW w:w="1380" w:type="dxa"/>
            <w:vAlign w:val="center"/>
          </w:tcPr>
          <w:p w14:paraId="5771C33D" w14:textId="77777777" w:rsidR="00314502" w:rsidRPr="00EB1399" w:rsidRDefault="00314502" w:rsidP="00957DDE">
            <w:pPr>
              <w:pStyle w:val="TCTableBody"/>
              <w:jc w:val="center"/>
              <w:rPr>
                <w:szCs w:val="24"/>
              </w:rPr>
            </w:pPr>
            <w:r>
              <w:rPr>
                <w:szCs w:val="24"/>
              </w:rPr>
              <w:t>13</w:t>
            </w:r>
          </w:p>
        </w:tc>
      </w:tr>
      <w:tr w:rsidR="00314502" w:rsidRPr="00EB1399" w14:paraId="0BE20E61" w14:textId="77777777" w:rsidTr="00314502">
        <w:tc>
          <w:tcPr>
            <w:tcW w:w="1136" w:type="dxa"/>
            <w:vAlign w:val="center"/>
          </w:tcPr>
          <w:p w14:paraId="594EE3ED" w14:textId="7576B133" w:rsidR="00314502" w:rsidRPr="00DB1412" w:rsidRDefault="00FA6B51" w:rsidP="00DF2D9C">
            <w:pPr>
              <w:pStyle w:val="TCTableBody"/>
              <w:jc w:val="center"/>
              <w:rPr>
                <w:szCs w:val="24"/>
              </w:rPr>
            </w:pPr>
            <w:r w:rsidRPr="00DB1412">
              <w:rPr>
                <w:b/>
                <w:szCs w:val="24"/>
              </w:rPr>
              <w:t xml:space="preserve">19 </w:t>
            </w:r>
          </w:p>
        </w:tc>
        <w:tc>
          <w:tcPr>
            <w:tcW w:w="1402" w:type="dxa"/>
            <w:vAlign w:val="center"/>
          </w:tcPr>
          <w:p w14:paraId="428AF169" w14:textId="77777777" w:rsidR="00314502" w:rsidRPr="00DB1412" w:rsidRDefault="00314502" w:rsidP="00957DDE">
            <w:pPr>
              <w:pStyle w:val="TCTableBody"/>
              <w:jc w:val="center"/>
              <w:rPr>
                <w:szCs w:val="24"/>
              </w:rPr>
            </w:pPr>
            <w:r w:rsidRPr="00DB1412">
              <w:rPr>
                <w:szCs w:val="24"/>
              </w:rPr>
              <w:object w:dxaOrig="1082" w:dyaOrig="1178" w14:anchorId="090B136A">
                <v:shape id="_x0000_i1039" type="#_x0000_t75" style="width:51.85pt;height:55.3pt" o:ole="">
                  <v:imagedata r:id="rId36" o:title=""/>
                </v:shape>
                <o:OLEObject Type="Embed" ProgID="ChemDraw.Document.6.0" ShapeID="_x0000_i1039" DrawAspect="Content" ObjectID="_1679213511" r:id="rId37"/>
              </w:object>
            </w:r>
          </w:p>
        </w:tc>
        <w:tc>
          <w:tcPr>
            <w:tcW w:w="1350" w:type="dxa"/>
            <w:vAlign w:val="center"/>
          </w:tcPr>
          <w:p w14:paraId="675C1BB7" w14:textId="77777777" w:rsidR="00314502" w:rsidRPr="00DB1412" w:rsidRDefault="00314502" w:rsidP="00957DDE">
            <w:pPr>
              <w:pStyle w:val="TCTableBody"/>
              <w:jc w:val="center"/>
              <w:rPr>
                <w:szCs w:val="24"/>
              </w:rPr>
            </w:pPr>
            <w:r w:rsidRPr="00DB1412">
              <w:rPr>
                <w:szCs w:val="24"/>
              </w:rPr>
              <w:t>8</w:t>
            </w:r>
          </w:p>
        </w:tc>
        <w:tc>
          <w:tcPr>
            <w:tcW w:w="1350" w:type="dxa"/>
            <w:vAlign w:val="center"/>
          </w:tcPr>
          <w:p w14:paraId="53A01BC3" w14:textId="77777777" w:rsidR="00314502" w:rsidRPr="00DB1412" w:rsidRDefault="00314502" w:rsidP="00957DDE">
            <w:pPr>
              <w:pStyle w:val="TCTableBody"/>
              <w:jc w:val="center"/>
              <w:rPr>
                <w:szCs w:val="24"/>
              </w:rPr>
            </w:pPr>
            <w:r w:rsidRPr="00DB1412">
              <w:rPr>
                <w:szCs w:val="24"/>
              </w:rPr>
              <w:t>8</w:t>
            </w:r>
          </w:p>
        </w:tc>
        <w:tc>
          <w:tcPr>
            <w:tcW w:w="1380" w:type="dxa"/>
            <w:vAlign w:val="center"/>
          </w:tcPr>
          <w:p w14:paraId="4055F157" w14:textId="77777777" w:rsidR="00314502" w:rsidRPr="00DB1412" w:rsidRDefault="00314502" w:rsidP="00957DDE">
            <w:pPr>
              <w:pStyle w:val="TCTableBody"/>
              <w:jc w:val="center"/>
              <w:rPr>
                <w:szCs w:val="24"/>
              </w:rPr>
            </w:pPr>
            <w:r w:rsidRPr="00DB1412">
              <w:rPr>
                <w:szCs w:val="24"/>
              </w:rPr>
              <w:t>-0.9</w:t>
            </w:r>
          </w:p>
        </w:tc>
        <w:tc>
          <w:tcPr>
            <w:tcW w:w="1380" w:type="dxa"/>
            <w:vAlign w:val="center"/>
          </w:tcPr>
          <w:p w14:paraId="3C1866DB" w14:textId="77777777" w:rsidR="00314502" w:rsidRPr="00DB1412" w:rsidRDefault="00314502" w:rsidP="00957DDE">
            <w:pPr>
              <w:pStyle w:val="TCTableBody"/>
              <w:jc w:val="center"/>
              <w:rPr>
                <w:szCs w:val="24"/>
              </w:rPr>
            </w:pPr>
            <w:r w:rsidRPr="00DB1412">
              <w:rPr>
                <w:szCs w:val="24"/>
              </w:rPr>
              <w:t>8.5, 3.9</w:t>
            </w:r>
          </w:p>
        </w:tc>
        <w:tc>
          <w:tcPr>
            <w:tcW w:w="1380" w:type="dxa"/>
            <w:vAlign w:val="center"/>
          </w:tcPr>
          <w:p w14:paraId="0F2EA7A5" w14:textId="77777777" w:rsidR="00314502" w:rsidRPr="00DB1412" w:rsidRDefault="00EB6F09" w:rsidP="00957DDE">
            <w:pPr>
              <w:pStyle w:val="TCTableBody"/>
              <w:jc w:val="center"/>
              <w:rPr>
                <w:szCs w:val="24"/>
              </w:rPr>
            </w:pPr>
            <w:r w:rsidRPr="00DB1412">
              <w:rPr>
                <w:szCs w:val="24"/>
              </w:rPr>
              <w:t>&gt;30</w:t>
            </w:r>
          </w:p>
        </w:tc>
      </w:tr>
      <w:tr w:rsidR="00314502" w:rsidRPr="00EB1399" w14:paraId="25CF61B7" w14:textId="77777777" w:rsidTr="00314502">
        <w:tc>
          <w:tcPr>
            <w:tcW w:w="1136" w:type="dxa"/>
            <w:vAlign w:val="center"/>
          </w:tcPr>
          <w:p w14:paraId="7A4E63DF" w14:textId="11A944D8" w:rsidR="00314502" w:rsidRPr="00EB1399" w:rsidRDefault="00FA6B51" w:rsidP="00DF2D9C">
            <w:pPr>
              <w:pStyle w:val="TCTableBody"/>
              <w:jc w:val="center"/>
              <w:rPr>
                <w:szCs w:val="24"/>
              </w:rPr>
            </w:pPr>
            <w:r>
              <w:rPr>
                <w:b/>
                <w:szCs w:val="24"/>
              </w:rPr>
              <w:t xml:space="preserve">20 </w:t>
            </w:r>
          </w:p>
        </w:tc>
        <w:tc>
          <w:tcPr>
            <w:tcW w:w="1402" w:type="dxa"/>
            <w:vAlign w:val="center"/>
          </w:tcPr>
          <w:p w14:paraId="2C5A4A8A" w14:textId="77777777" w:rsidR="00314502" w:rsidRPr="00EB1399" w:rsidRDefault="00314502" w:rsidP="00957DDE">
            <w:pPr>
              <w:pStyle w:val="TCTableBody"/>
              <w:jc w:val="center"/>
              <w:rPr>
                <w:szCs w:val="24"/>
              </w:rPr>
            </w:pPr>
            <w:r w:rsidRPr="00EB1399">
              <w:rPr>
                <w:szCs w:val="24"/>
              </w:rPr>
              <w:object w:dxaOrig="1255" w:dyaOrig="922" w14:anchorId="08F47C03">
                <v:shape id="_x0000_i1040" type="#_x0000_t75" style="width:59.35pt;height:44.35pt" o:ole="">
                  <v:imagedata r:id="rId38" o:title=""/>
                </v:shape>
                <o:OLEObject Type="Embed" ProgID="ChemDraw.Document.6.0" ShapeID="_x0000_i1040" DrawAspect="Content" ObjectID="_1679213512" r:id="rId39"/>
              </w:object>
            </w:r>
          </w:p>
        </w:tc>
        <w:tc>
          <w:tcPr>
            <w:tcW w:w="1350" w:type="dxa"/>
            <w:vAlign w:val="center"/>
          </w:tcPr>
          <w:p w14:paraId="1EEA5299" w14:textId="77777777" w:rsidR="00314502" w:rsidRPr="00EB1399" w:rsidRDefault="00314502" w:rsidP="00957DDE">
            <w:pPr>
              <w:pStyle w:val="TCTableBody"/>
              <w:jc w:val="center"/>
              <w:rPr>
                <w:szCs w:val="24"/>
              </w:rPr>
            </w:pPr>
            <w:r>
              <w:rPr>
                <w:szCs w:val="24"/>
              </w:rPr>
              <w:t>8</w:t>
            </w:r>
          </w:p>
        </w:tc>
        <w:tc>
          <w:tcPr>
            <w:tcW w:w="1350" w:type="dxa"/>
            <w:vAlign w:val="center"/>
          </w:tcPr>
          <w:p w14:paraId="1E6F6F7B" w14:textId="77777777" w:rsidR="00314502" w:rsidRDefault="00314502" w:rsidP="00957DDE">
            <w:pPr>
              <w:pStyle w:val="TCTableBody"/>
              <w:jc w:val="center"/>
              <w:rPr>
                <w:szCs w:val="24"/>
              </w:rPr>
            </w:pPr>
            <w:r>
              <w:rPr>
                <w:szCs w:val="24"/>
              </w:rPr>
              <w:t>8</w:t>
            </w:r>
          </w:p>
        </w:tc>
        <w:tc>
          <w:tcPr>
            <w:tcW w:w="1380" w:type="dxa"/>
            <w:vAlign w:val="center"/>
          </w:tcPr>
          <w:p w14:paraId="3414887E" w14:textId="77777777" w:rsidR="00314502" w:rsidRPr="00EB1399" w:rsidRDefault="00314502" w:rsidP="00957DDE">
            <w:pPr>
              <w:pStyle w:val="TCTableBody"/>
              <w:jc w:val="center"/>
              <w:rPr>
                <w:szCs w:val="24"/>
              </w:rPr>
            </w:pPr>
            <w:r>
              <w:rPr>
                <w:szCs w:val="24"/>
              </w:rPr>
              <w:t>-0.3</w:t>
            </w:r>
          </w:p>
        </w:tc>
        <w:tc>
          <w:tcPr>
            <w:tcW w:w="1380" w:type="dxa"/>
            <w:vAlign w:val="center"/>
          </w:tcPr>
          <w:p w14:paraId="12C51634" w14:textId="77777777" w:rsidR="00314502" w:rsidRPr="00EB1399" w:rsidRDefault="00314502" w:rsidP="00957DDE">
            <w:pPr>
              <w:pStyle w:val="TCTableBody"/>
              <w:jc w:val="center"/>
              <w:rPr>
                <w:szCs w:val="24"/>
              </w:rPr>
            </w:pPr>
            <w:r>
              <w:rPr>
                <w:szCs w:val="24"/>
              </w:rPr>
              <w:t>8.6, 2.5</w:t>
            </w:r>
          </w:p>
        </w:tc>
        <w:tc>
          <w:tcPr>
            <w:tcW w:w="1380" w:type="dxa"/>
            <w:vAlign w:val="center"/>
          </w:tcPr>
          <w:p w14:paraId="2DF186DC" w14:textId="77777777" w:rsidR="00314502" w:rsidRPr="00EB1399" w:rsidRDefault="00314502" w:rsidP="00957DDE">
            <w:pPr>
              <w:pStyle w:val="TCTableBody"/>
              <w:jc w:val="center"/>
              <w:rPr>
                <w:szCs w:val="24"/>
              </w:rPr>
            </w:pPr>
            <w:r>
              <w:rPr>
                <w:szCs w:val="24"/>
              </w:rPr>
              <w:t>&gt;30</w:t>
            </w:r>
          </w:p>
        </w:tc>
      </w:tr>
      <w:tr w:rsidR="00314502" w:rsidRPr="00EB1399" w14:paraId="2E36519D" w14:textId="77777777" w:rsidTr="00314502">
        <w:tc>
          <w:tcPr>
            <w:tcW w:w="1136" w:type="dxa"/>
            <w:vAlign w:val="center"/>
          </w:tcPr>
          <w:p w14:paraId="1FE48160" w14:textId="5E38C9B3" w:rsidR="00314502" w:rsidRPr="00EB1399" w:rsidRDefault="00FA6B51" w:rsidP="00DF2D9C">
            <w:pPr>
              <w:pStyle w:val="TCTableBody"/>
              <w:jc w:val="center"/>
              <w:rPr>
                <w:szCs w:val="24"/>
              </w:rPr>
            </w:pPr>
            <w:r>
              <w:rPr>
                <w:b/>
                <w:szCs w:val="24"/>
              </w:rPr>
              <w:t xml:space="preserve">21 </w:t>
            </w:r>
          </w:p>
        </w:tc>
        <w:tc>
          <w:tcPr>
            <w:tcW w:w="1402" w:type="dxa"/>
            <w:vAlign w:val="center"/>
          </w:tcPr>
          <w:p w14:paraId="1C43F5D3" w14:textId="77777777" w:rsidR="00314502" w:rsidRPr="00EB1399" w:rsidRDefault="00314502" w:rsidP="00957DDE">
            <w:pPr>
              <w:pStyle w:val="TCTableBody"/>
              <w:tabs>
                <w:tab w:val="left" w:pos="622"/>
              </w:tabs>
              <w:jc w:val="center"/>
              <w:rPr>
                <w:szCs w:val="24"/>
              </w:rPr>
            </w:pPr>
            <w:r w:rsidRPr="00EB1399">
              <w:rPr>
                <w:szCs w:val="24"/>
              </w:rPr>
              <w:object w:dxaOrig="1265" w:dyaOrig="922" w14:anchorId="264642E7">
                <v:shape id="_x0000_i1041" type="#_x0000_t75" style="width:59.9pt;height:44.35pt" o:ole="">
                  <v:imagedata r:id="rId40" o:title=""/>
                </v:shape>
                <o:OLEObject Type="Embed" ProgID="ChemDraw.Document.6.0" ShapeID="_x0000_i1041" DrawAspect="Content" ObjectID="_1679213513" r:id="rId41"/>
              </w:object>
            </w:r>
          </w:p>
        </w:tc>
        <w:tc>
          <w:tcPr>
            <w:tcW w:w="1350" w:type="dxa"/>
            <w:vAlign w:val="center"/>
          </w:tcPr>
          <w:p w14:paraId="763A7119" w14:textId="77777777" w:rsidR="00314502" w:rsidRPr="00EB1399" w:rsidRDefault="00314502" w:rsidP="00957DDE">
            <w:pPr>
              <w:pStyle w:val="TCTableBody"/>
              <w:jc w:val="center"/>
              <w:rPr>
                <w:szCs w:val="24"/>
              </w:rPr>
            </w:pPr>
            <w:r>
              <w:rPr>
                <w:szCs w:val="24"/>
              </w:rPr>
              <w:t>4</w:t>
            </w:r>
          </w:p>
        </w:tc>
        <w:tc>
          <w:tcPr>
            <w:tcW w:w="1350" w:type="dxa"/>
            <w:vAlign w:val="center"/>
          </w:tcPr>
          <w:p w14:paraId="3B11B6EE" w14:textId="77777777" w:rsidR="00314502" w:rsidRDefault="00314502" w:rsidP="00957DDE">
            <w:pPr>
              <w:pStyle w:val="TCTableBody"/>
              <w:jc w:val="center"/>
              <w:rPr>
                <w:szCs w:val="24"/>
              </w:rPr>
            </w:pPr>
            <w:r>
              <w:rPr>
                <w:szCs w:val="24"/>
              </w:rPr>
              <w:t>32</w:t>
            </w:r>
          </w:p>
        </w:tc>
        <w:tc>
          <w:tcPr>
            <w:tcW w:w="1380" w:type="dxa"/>
            <w:vAlign w:val="center"/>
          </w:tcPr>
          <w:p w14:paraId="31A3A333" w14:textId="77777777" w:rsidR="00314502" w:rsidRPr="00EB1399" w:rsidRDefault="00314502" w:rsidP="00957DDE">
            <w:pPr>
              <w:pStyle w:val="TCTableBody"/>
              <w:jc w:val="center"/>
              <w:rPr>
                <w:szCs w:val="24"/>
              </w:rPr>
            </w:pPr>
            <w:r>
              <w:rPr>
                <w:szCs w:val="24"/>
              </w:rPr>
              <w:t>-0.74</w:t>
            </w:r>
          </w:p>
        </w:tc>
        <w:tc>
          <w:tcPr>
            <w:tcW w:w="1380" w:type="dxa"/>
            <w:vAlign w:val="center"/>
          </w:tcPr>
          <w:p w14:paraId="6DB8B417" w14:textId="77777777" w:rsidR="00314502" w:rsidRPr="00EB1399" w:rsidRDefault="00314502" w:rsidP="00957DDE">
            <w:pPr>
              <w:pStyle w:val="TCTableBody"/>
              <w:jc w:val="center"/>
              <w:rPr>
                <w:szCs w:val="24"/>
              </w:rPr>
            </w:pPr>
            <w:r>
              <w:rPr>
                <w:szCs w:val="24"/>
              </w:rPr>
              <w:t>8.5, 5.1</w:t>
            </w:r>
          </w:p>
        </w:tc>
        <w:tc>
          <w:tcPr>
            <w:tcW w:w="1380" w:type="dxa"/>
            <w:vAlign w:val="center"/>
          </w:tcPr>
          <w:p w14:paraId="61E1CB04" w14:textId="77777777" w:rsidR="00314502" w:rsidRPr="00EB1399" w:rsidRDefault="00314502" w:rsidP="00957DDE">
            <w:pPr>
              <w:pStyle w:val="TCTableBody"/>
              <w:jc w:val="center"/>
              <w:rPr>
                <w:szCs w:val="24"/>
              </w:rPr>
            </w:pPr>
            <w:r>
              <w:rPr>
                <w:szCs w:val="24"/>
              </w:rPr>
              <w:t>&gt;30</w:t>
            </w:r>
          </w:p>
        </w:tc>
      </w:tr>
      <w:tr w:rsidR="00314502" w:rsidRPr="00EB1399" w14:paraId="4E973249" w14:textId="77777777" w:rsidTr="00314502">
        <w:tc>
          <w:tcPr>
            <w:tcW w:w="1136" w:type="dxa"/>
            <w:vAlign w:val="center"/>
          </w:tcPr>
          <w:p w14:paraId="74E5C2DB" w14:textId="4B4A2FE9" w:rsidR="00314502" w:rsidRPr="00EB1399" w:rsidRDefault="00FA6B51" w:rsidP="00DF2D9C">
            <w:pPr>
              <w:pStyle w:val="TCTableBody"/>
              <w:jc w:val="center"/>
              <w:rPr>
                <w:szCs w:val="24"/>
              </w:rPr>
            </w:pPr>
            <w:r>
              <w:rPr>
                <w:b/>
                <w:szCs w:val="24"/>
              </w:rPr>
              <w:lastRenderedPageBreak/>
              <w:t xml:space="preserve">22 </w:t>
            </w:r>
          </w:p>
        </w:tc>
        <w:tc>
          <w:tcPr>
            <w:tcW w:w="1402" w:type="dxa"/>
            <w:vAlign w:val="center"/>
          </w:tcPr>
          <w:p w14:paraId="2D714F0F" w14:textId="77777777" w:rsidR="00314502" w:rsidRPr="00EB1399" w:rsidRDefault="00314502" w:rsidP="00957DDE">
            <w:pPr>
              <w:pStyle w:val="TCTableBody"/>
              <w:jc w:val="center"/>
              <w:rPr>
                <w:szCs w:val="24"/>
              </w:rPr>
            </w:pPr>
            <w:r w:rsidRPr="00EB1399">
              <w:rPr>
                <w:szCs w:val="24"/>
              </w:rPr>
              <w:object w:dxaOrig="1267" w:dyaOrig="919" w14:anchorId="70815A27">
                <v:shape id="_x0000_i1042" type="#_x0000_t75" style="width:59.35pt;height:44.35pt" o:ole="">
                  <v:imagedata r:id="rId42" o:title=""/>
                </v:shape>
                <o:OLEObject Type="Embed" ProgID="ChemDraw.Document.6.0" ShapeID="_x0000_i1042" DrawAspect="Content" ObjectID="_1679213514" r:id="rId43"/>
              </w:object>
            </w:r>
          </w:p>
        </w:tc>
        <w:tc>
          <w:tcPr>
            <w:tcW w:w="1350" w:type="dxa"/>
            <w:vAlign w:val="center"/>
          </w:tcPr>
          <w:p w14:paraId="6EF2C3E5" w14:textId="77777777" w:rsidR="00314502" w:rsidRPr="00EB1399" w:rsidRDefault="00314502" w:rsidP="00957DDE">
            <w:pPr>
              <w:pStyle w:val="TCTableBody"/>
              <w:jc w:val="center"/>
              <w:rPr>
                <w:szCs w:val="24"/>
              </w:rPr>
            </w:pPr>
            <w:r>
              <w:rPr>
                <w:szCs w:val="24"/>
              </w:rPr>
              <w:t>1</w:t>
            </w:r>
          </w:p>
        </w:tc>
        <w:tc>
          <w:tcPr>
            <w:tcW w:w="1350" w:type="dxa"/>
            <w:vAlign w:val="center"/>
          </w:tcPr>
          <w:p w14:paraId="72521309" w14:textId="77777777" w:rsidR="00314502" w:rsidRDefault="00314502" w:rsidP="00957DDE">
            <w:pPr>
              <w:pStyle w:val="TCTableBody"/>
              <w:jc w:val="center"/>
              <w:rPr>
                <w:szCs w:val="24"/>
              </w:rPr>
            </w:pPr>
            <w:r>
              <w:rPr>
                <w:szCs w:val="24"/>
              </w:rPr>
              <w:t>0.5</w:t>
            </w:r>
          </w:p>
        </w:tc>
        <w:tc>
          <w:tcPr>
            <w:tcW w:w="1380" w:type="dxa"/>
            <w:vAlign w:val="center"/>
          </w:tcPr>
          <w:p w14:paraId="51B1415F" w14:textId="77777777" w:rsidR="00314502" w:rsidRPr="00EB1399" w:rsidRDefault="00314502" w:rsidP="00957DDE">
            <w:pPr>
              <w:pStyle w:val="TCTableBody"/>
              <w:jc w:val="center"/>
              <w:rPr>
                <w:szCs w:val="24"/>
              </w:rPr>
            </w:pPr>
            <w:r>
              <w:rPr>
                <w:szCs w:val="24"/>
              </w:rPr>
              <w:t>0.24</w:t>
            </w:r>
          </w:p>
        </w:tc>
        <w:tc>
          <w:tcPr>
            <w:tcW w:w="1380" w:type="dxa"/>
            <w:vAlign w:val="center"/>
          </w:tcPr>
          <w:p w14:paraId="1825B228" w14:textId="3F3EA91A" w:rsidR="00314502" w:rsidRPr="002144E6" w:rsidRDefault="00EB6F09">
            <w:pPr>
              <w:pStyle w:val="TCTableBody"/>
              <w:jc w:val="center"/>
              <w:rPr>
                <w:i/>
                <w:szCs w:val="24"/>
                <w:highlight w:val="yellow"/>
              </w:rPr>
            </w:pPr>
            <w:r w:rsidRPr="002144E6">
              <w:rPr>
                <w:szCs w:val="24"/>
              </w:rPr>
              <w:t>8.4, 7.</w:t>
            </w:r>
            <w:r w:rsidR="00AF7424" w:rsidRPr="002144E6">
              <w:rPr>
                <w:szCs w:val="24"/>
              </w:rPr>
              <w:t>2</w:t>
            </w:r>
            <w:r w:rsidR="00AF7424">
              <w:rPr>
                <w:i/>
                <w:szCs w:val="24"/>
                <w:vertAlign w:val="superscript"/>
              </w:rPr>
              <w:t>d</w:t>
            </w:r>
          </w:p>
        </w:tc>
        <w:tc>
          <w:tcPr>
            <w:tcW w:w="1380" w:type="dxa"/>
            <w:vAlign w:val="center"/>
          </w:tcPr>
          <w:p w14:paraId="7930576F" w14:textId="77777777" w:rsidR="00314502" w:rsidRPr="00EB1399" w:rsidRDefault="00EB6F09" w:rsidP="00957DDE">
            <w:pPr>
              <w:pStyle w:val="TCTableBody"/>
              <w:jc w:val="center"/>
              <w:rPr>
                <w:szCs w:val="24"/>
              </w:rPr>
            </w:pPr>
            <w:r>
              <w:rPr>
                <w:szCs w:val="24"/>
              </w:rPr>
              <w:t>&gt;30</w:t>
            </w:r>
          </w:p>
        </w:tc>
      </w:tr>
      <w:tr w:rsidR="00314502" w:rsidRPr="00EB1399" w14:paraId="38A265A7" w14:textId="77777777" w:rsidTr="00EB6F09">
        <w:tc>
          <w:tcPr>
            <w:tcW w:w="1136" w:type="dxa"/>
            <w:vAlign w:val="center"/>
          </w:tcPr>
          <w:p w14:paraId="19710931" w14:textId="66B666B2" w:rsidR="00314502" w:rsidRPr="00DB1412" w:rsidRDefault="00314502" w:rsidP="00957DDE">
            <w:pPr>
              <w:pStyle w:val="TCTableBody"/>
              <w:jc w:val="center"/>
              <w:rPr>
                <w:szCs w:val="24"/>
              </w:rPr>
            </w:pPr>
          </w:p>
        </w:tc>
        <w:tc>
          <w:tcPr>
            <w:tcW w:w="1402" w:type="dxa"/>
            <w:vAlign w:val="center"/>
          </w:tcPr>
          <w:p w14:paraId="207A5B25" w14:textId="514532B0" w:rsidR="00314502" w:rsidRPr="00DB1412" w:rsidRDefault="00314502" w:rsidP="00957DDE">
            <w:pPr>
              <w:pStyle w:val="TCTableBody"/>
              <w:jc w:val="center"/>
              <w:rPr>
                <w:szCs w:val="24"/>
              </w:rPr>
            </w:pPr>
          </w:p>
        </w:tc>
        <w:tc>
          <w:tcPr>
            <w:tcW w:w="1350" w:type="dxa"/>
            <w:vAlign w:val="center"/>
          </w:tcPr>
          <w:p w14:paraId="110752B7" w14:textId="4E98A6D6" w:rsidR="00314502" w:rsidRPr="00DB1412" w:rsidRDefault="00314502" w:rsidP="00957DDE">
            <w:pPr>
              <w:pStyle w:val="TCTableBody"/>
              <w:jc w:val="center"/>
              <w:rPr>
                <w:szCs w:val="24"/>
              </w:rPr>
            </w:pPr>
          </w:p>
        </w:tc>
        <w:tc>
          <w:tcPr>
            <w:tcW w:w="1350" w:type="dxa"/>
            <w:vAlign w:val="center"/>
          </w:tcPr>
          <w:p w14:paraId="60FCF9C4" w14:textId="6D57710B" w:rsidR="00314502" w:rsidRPr="00DB1412" w:rsidRDefault="00314502" w:rsidP="00EB6F09">
            <w:pPr>
              <w:pStyle w:val="TCTableBody"/>
              <w:jc w:val="center"/>
              <w:rPr>
                <w:szCs w:val="24"/>
              </w:rPr>
            </w:pPr>
          </w:p>
        </w:tc>
        <w:tc>
          <w:tcPr>
            <w:tcW w:w="1380" w:type="dxa"/>
            <w:vAlign w:val="center"/>
          </w:tcPr>
          <w:p w14:paraId="6406B263" w14:textId="0953C273" w:rsidR="00314502" w:rsidRPr="00DB1412" w:rsidRDefault="00314502" w:rsidP="00957DDE">
            <w:pPr>
              <w:pStyle w:val="TCTableBody"/>
              <w:jc w:val="center"/>
              <w:rPr>
                <w:szCs w:val="24"/>
              </w:rPr>
            </w:pPr>
          </w:p>
        </w:tc>
        <w:tc>
          <w:tcPr>
            <w:tcW w:w="1380" w:type="dxa"/>
            <w:vAlign w:val="center"/>
          </w:tcPr>
          <w:p w14:paraId="6FF6662A" w14:textId="6D77004F" w:rsidR="00314502" w:rsidRPr="00DB1412" w:rsidRDefault="00314502" w:rsidP="00957DDE">
            <w:pPr>
              <w:pStyle w:val="TCTableBody"/>
              <w:jc w:val="center"/>
              <w:rPr>
                <w:szCs w:val="24"/>
              </w:rPr>
            </w:pPr>
          </w:p>
        </w:tc>
        <w:tc>
          <w:tcPr>
            <w:tcW w:w="1380" w:type="dxa"/>
            <w:vAlign w:val="center"/>
          </w:tcPr>
          <w:p w14:paraId="5ABA502B" w14:textId="0747EDB5" w:rsidR="00314502" w:rsidRPr="00DB1412" w:rsidRDefault="00314502" w:rsidP="00957DDE">
            <w:pPr>
              <w:pStyle w:val="TCTableBody"/>
              <w:jc w:val="center"/>
              <w:rPr>
                <w:szCs w:val="24"/>
              </w:rPr>
            </w:pPr>
          </w:p>
        </w:tc>
      </w:tr>
      <w:tr w:rsidR="00EB6F09" w:rsidRPr="00EB1399" w14:paraId="0244A83D" w14:textId="77777777" w:rsidTr="00314502">
        <w:tc>
          <w:tcPr>
            <w:tcW w:w="1136" w:type="dxa"/>
            <w:vAlign w:val="center"/>
          </w:tcPr>
          <w:p w14:paraId="49227DF3" w14:textId="22FBBF29" w:rsidR="00EB6F09" w:rsidRPr="00EB1399" w:rsidRDefault="00DB502D" w:rsidP="00DF2D9C">
            <w:pPr>
              <w:pStyle w:val="TCTableBody"/>
              <w:jc w:val="center"/>
              <w:rPr>
                <w:szCs w:val="24"/>
              </w:rPr>
            </w:pPr>
            <w:r>
              <w:rPr>
                <w:b/>
                <w:szCs w:val="24"/>
              </w:rPr>
              <w:t>23</w:t>
            </w:r>
            <w:r w:rsidR="00FA6B51">
              <w:rPr>
                <w:b/>
                <w:szCs w:val="24"/>
              </w:rPr>
              <w:t xml:space="preserve"> </w:t>
            </w:r>
          </w:p>
        </w:tc>
        <w:tc>
          <w:tcPr>
            <w:tcW w:w="1402" w:type="dxa"/>
            <w:vAlign w:val="center"/>
          </w:tcPr>
          <w:p w14:paraId="4B46BBA7" w14:textId="32AC110A" w:rsidR="00EB6F09" w:rsidRPr="00EB1399" w:rsidRDefault="009828D9" w:rsidP="00957DDE">
            <w:pPr>
              <w:pStyle w:val="TCTableBody"/>
              <w:jc w:val="center"/>
              <w:rPr>
                <w:szCs w:val="24"/>
              </w:rPr>
            </w:pPr>
            <w:r w:rsidRPr="00EB1399">
              <w:rPr>
                <w:szCs w:val="24"/>
              </w:rPr>
              <w:object w:dxaOrig="1125" w:dyaOrig="911" w14:anchorId="358CCCB6">
                <v:shape id="_x0000_i1043" type="#_x0000_t75" style="width:54.15pt;height:44.95pt" o:ole="">
                  <v:imagedata r:id="rId44" o:title=""/>
                </v:shape>
                <o:OLEObject Type="Embed" ProgID="ChemDraw.Document.6.0" ShapeID="_x0000_i1043" DrawAspect="Content" ObjectID="_1679213515" r:id="rId45"/>
              </w:object>
            </w:r>
          </w:p>
        </w:tc>
        <w:tc>
          <w:tcPr>
            <w:tcW w:w="1350" w:type="dxa"/>
            <w:vAlign w:val="center"/>
          </w:tcPr>
          <w:p w14:paraId="7399D07A" w14:textId="77777777" w:rsidR="00EB6F09" w:rsidRPr="00EB1399" w:rsidRDefault="00EB6F09" w:rsidP="00957DDE">
            <w:pPr>
              <w:pStyle w:val="TCTableBody"/>
              <w:jc w:val="center"/>
              <w:rPr>
                <w:szCs w:val="24"/>
              </w:rPr>
            </w:pPr>
            <w:r>
              <w:rPr>
                <w:szCs w:val="24"/>
              </w:rPr>
              <w:t>2</w:t>
            </w:r>
          </w:p>
        </w:tc>
        <w:tc>
          <w:tcPr>
            <w:tcW w:w="1350" w:type="dxa"/>
            <w:vAlign w:val="center"/>
          </w:tcPr>
          <w:p w14:paraId="6EDFDE37" w14:textId="77777777" w:rsidR="00EB6F09" w:rsidRDefault="00EB6F09" w:rsidP="00957DDE">
            <w:pPr>
              <w:pStyle w:val="TCTableBody"/>
              <w:jc w:val="center"/>
              <w:rPr>
                <w:szCs w:val="24"/>
              </w:rPr>
            </w:pPr>
            <w:r>
              <w:rPr>
                <w:szCs w:val="24"/>
              </w:rPr>
              <w:t>1</w:t>
            </w:r>
          </w:p>
        </w:tc>
        <w:tc>
          <w:tcPr>
            <w:tcW w:w="1380" w:type="dxa"/>
            <w:vAlign w:val="center"/>
          </w:tcPr>
          <w:p w14:paraId="1D5CD49A" w14:textId="775557CA" w:rsidR="00EB6F09" w:rsidRPr="00EB1399" w:rsidRDefault="00EB6F09" w:rsidP="00957DDE">
            <w:pPr>
              <w:pStyle w:val="TCTableBody"/>
              <w:jc w:val="center"/>
              <w:rPr>
                <w:szCs w:val="24"/>
              </w:rPr>
            </w:pPr>
            <w:r>
              <w:rPr>
                <w:szCs w:val="24"/>
              </w:rPr>
              <w:t>0.2</w:t>
            </w:r>
            <w:r w:rsidR="0028645B">
              <w:rPr>
                <w:szCs w:val="24"/>
              </w:rPr>
              <w:t>7</w:t>
            </w:r>
          </w:p>
        </w:tc>
        <w:tc>
          <w:tcPr>
            <w:tcW w:w="1380" w:type="dxa"/>
            <w:vAlign w:val="center"/>
          </w:tcPr>
          <w:p w14:paraId="0D54CBB9" w14:textId="77777777" w:rsidR="00EB6F09" w:rsidRPr="00EB1399" w:rsidRDefault="00EB6F09" w:rsidP="00957DDE">
            <w:pPr>
              <w:pStyle w:val="TCTableBody"/>
              <w:jc w:val="center"/>
              <w:rPr>
                <w:szCs w:val="24"/>
              </w:rPr>
            </w:pPr>
            <w:r>
              <w:rPr>
                <w:szCs w:val="24"/>
              </w:rPr>
              <w:t>8.5</w:t>
            </w:r>
          </w:p>
        </w:tc>
        <w:tc>
          <w:tcPr>
            <w:tcW w:w="1380" w:type="dxa"/>
            <w:vAlign w:val="center"/>
          </w:tcPr>
          <w:p w14:paraId="09183F65" w14:textId="77777777" w:rsidR="00EB6F09" w:rsidRPr="00EB1399" w:rsidRDefault="00EB6F09" w:rsidP="0092112C">
            <w:pPr>
              <w:pStyle w:val="TCTableBody"/>
              <w:jc w:val="center"/>
              <w:rPr>
                <w:szCs w:val="24"/>
              </w:rPr>
            </w:pPr>
            <w:r>
              <w:rPr>
                <w:szCs w:val="24"/>
              </w:rPr>
              <w:t>&gt;30</w:t>
            </w:r>
          </w:p>
        </w:tc>
      </w:tr>
    </w:tbl>
    <w:p w14:paraId="1EF6D586" w14:textId="79B9FDA1" w:rsidR="00C4425E" w:rsidRPr="002144E6" w:rsidRDefault="00AF7424" w:rsidP="002D6073">
      <w:pPr>
        <w:pStyle w:val="FETableFootnote"/>
      </w:pPr>
      <w:r w:rsidRPr="00D441E5">
        <w:rPr>
          <w:i/>
          <w:vertAlign w:val="superscript"/>
        </w:rPr>
        <w:t>a</w:t>
      </w:r>
      <w:r w:rsidRPr="00D441E5">
        <w:t xml:space="preserve"> GyrA (S84L); GrlA (S80F); GrlB (E471K).</w:t>
      </w:r>
      <w:r>
        <w:rPr>
          <w:color w:val="1F497D"/>
        </w:rPr>
        <w:t xml:space="preserve"> </w:t>
      </w:r>
      <w:r>
        <w:rPr>
          <w:i/>
          <w:szCs w:val="24"/>
          <w:vertAlign w:val="superscript"/>
        </w:rPr>
        <w:t>b</w:t>
      </w:r>
      <w:r>
        <w:rPr>
          <w:szCs w:val="24"/>
        </w:rPr>
        <w:t xml:space="preserve"> </w:t>
      </w:r>
      <w:r w:rsidR="002D5078">
        <w:rPr>
          <w:szCs w:val="24"/>
        </w:rPr>
        <w:t>Compound was prepared using</w:t>
      </w:r>
      <w:r w:rsidR="002D6073">
        <w:rPr>
          <w:szCs w:val="24"/>
        </w:rPr>
        <w:t xml:space="preserve"> enantiopure C7 amine.</w:t>
      </w:r>
      <w:r w:rsidR="002144E6">
        <w:rPr>
          <w:szCs w:val="24"/>
        </w:rPr>
        <w:t xml:space="preserve"> </w:t>
      </w:r>
      <w:r>
        <w:rPr>
          <w:i/>
          <w:szCs w:val="24"/>
          <w:vertAlign w:val="superscript"/>
        </w:rPr>
        <w:t xml:space="preserve">c </w:t>
      </w:r>
      <w:r w:rsidR="002144E6">
        <w:rPr>
          <w:szCs w:val="24"/>
        </w:rPr>
        <w:t xml:space="preserve">Determined using UV metric method (see Experimental Section). </w:t>
      </w:r>
      <w:r>
        <w:rPr>
          <w:i/>
          <w:szCs w:val="24"/>
          <w:vertAlign w:val="superscript"/>
        </w:rPr>
        <w:t xml:space="preserve">d </w:t>
      </w:r>
      <w:r w:rsidR="002144E6">
        <w:rPr>
          <w:szCs w:val="24"/>
        </w:rPr>
        <w:t>Determined using solution potentiometry method (see Experimental Section).</w:t>
      </w:r>
      <w:r>
        <w:rPr>
          <w:szCs w:val="24"/>
        </w:rPr>
        <w:t xml:space="preserve"> </w:t>
      </w:r>
      <w:r>
        <w:rPr>
          <w:i/>
          <w:vertAlign w:val="superscript"/>
        </w:rPr>
        <w:t xml:space="preserve">e </w:t>
      </w:r>
      <w:r>
        <w:t>Determined by hERG radioligand displacement assay with [</w:t>
      </w:r>
      <w:r>
        <w:rPr>
          <w:vertAlign w:val="superscript"/>
        </w:rPr>
        <w:t>3</w:t>
      </w:r>
      <w:r>
        <w:t>H]dofetilide (see Experimental Section for details).</w:t>
      </w:r>
    </w:p>
    <w:p w14:paraId="7E6A3358" w14:textId="77777777" w:rsidR="0092112C" w:rsidRDefault="0092112C" w:rsidP="0092112C">
      <w:pPr>
        <w:pStyle w:val="TAMainText"/>
      </w:pPr>
    </w:p>
    <w:p w14:paraId="665456D0" w14:textId="689F6ABB" w:rsidR="009B6F35" w:rsidRDefault="0092112C" w:rsidP="00E64541">
      <w:pPr>
        <w:pStyle w:val="TAMainText"/>
      </w:pPr>
      <w:r>
        <w:t xml:space="preserve">We were pleased to find that compounds </w:t>
      </w:r>
      <w:r>
        <w:rPr>
          <w:b/>
        </w:rPr>
        <w:t>22</w:t>
      </w:r>
      <w:r>
        <w:t xml:space="preserve"> and </w:t>
      </w:r>
      <w:r>
        <w:rPr>
          <w:b/>
        </w:rPr>
        <w:t>2</w:t>
      </w:r>
      <w:r w:rsidR="00567096">
        <w:rPr>
          <w:b/>
        </w:rPr>
        <w:t>3</w:t>
      </w:r>
      <w:r>
        <w:t xml:space="preserve"> showed reduced hERG inhibition relative to (</w:t>
      </w:r>
      <w:r>
        <w:rPr>
          <w:rFonts w:cs="Times"/>
        </w:rPr>
        <w:t>±</w:t>
      </w:r>
      <w:r>
        <w:t>)-</w:t>
      </w:r>
      <w:r>
        <w:rPr>
          <w:b/>
        </w:rPr>
        <w:t>8</w:t>
      </w:r>
      <w:r w:rsidR="00B4635E">
        <w:t>,</w:t>
      </w:r>
      <w:r w:rsidR="005D6B4F">
        <w:rPr>
          <w:b/>
        </w:rPr>
        <w:t xml:space="preserve"> </w:t>
      </w:r>
      <w:r w:rsidR="00736EA1">
        <w:t>with moderate levels of</w:t>
      </w:r>
      <w:r>
        <w:t xml:space="preserve"> </w:t>
      </w:r>
      <w:r w:rsidR="001C35E0">
        <w:t>plasma protein binding (</w:t>
      </w:r>
      <w:r>
        <w:t>PPB</w:t>
      </w:r>
      <w:r w:rsidR="00736EA1">
        <w:t xml:space="preserve">, </w:t>
      </w:r>
      <w:r w:rsidR="00CD34D7">
        <w:t>Table 4)</w:t>
      </w:r>
      <w:r>
        <w:t xml:space="preserve">. Unfortunately, both </w:t>
      </w:r>
      <w:r w:rsidR="00CD34D7">
        <w:rPr>
          <w:b/>
        </w:rPr>
        <w:t>22</w:t>
      </w:r>
      <w:r w:rsidR="00CD34D7">
        <w:t xml:space="preserve"> and </w:t>
      </w:r>
      <w:r w:rsidR="00CD34D7">
        <w:rPr>
          <w:b/>
        </w:rPr>
        <w:t>2</w:t>
      </w:r>
      <w:r w:rsidR="00567096">
        <w:rPr>
          <w:b/>
        </w:rPr>
        <w:t>3</w:t>
      </w:r>
      <w:r w:rsidR="00CD34D7">
        <w:t xml:space="preserve"> </w:t>
      </w:r>
      <w:r>
        <w:t xml:space="preserve">suffered from moderately high </w:t>
      </w:r>
      <w:r w:rsidR="00EF761B">
        <w:rPr>
          <w:i/>
        </w:rPr>
        <w:t xml:space="preserve">in vivo </w:t>
      </w:r>
      <w:r>
        <w:t>clearance, relatively low exposure</w:t>
      </w:r>
      <w:r w:rsidR="00532581">
        <w:t>,</w:t>
      </w:r>
      <w:r>
        <w:t xml:space="preserve"> and poor</w:t>
      </w:r>
      <w:r w:rsidR="007C7C24">
        <w:t xml:space="preserve"> oral</w:t>
      </w:r>
      <w:r>
        <w:t xml:space="preserve"> bioavailability in rats. This profile was representative of compounds in this series, and our attempts to identify analogs with improved PK were not successful.</w:t>
      </w:r>
      <w:r w:rsidR="00080C81">
        <w:t xml:space="preserve"> In contrast, (</w:t>
      </w:r>
      <w:r w:rsidR="00080C81">
        <w:rPr>
          <w:rFonts w:cs="Times"/>
        </w:rPr>
        <w:t>±</w:t>
      </w:r>
      <w:r w:rsidR="00080C81">
        <w:t>)-</w:t>
      </w:r>
      <w:r w:rsidR="00080C81">
        <w:rPr>
          <w:b/>
        </w:rPr>
        <w:t xml:space="preserve">8 </w:t>
      </w:r>
      <w:r w:rsidR="00080C81">
        <w:t>possessed an excellent PK profile</w:t>
      </w:r>
      <w:r w:rsidR="00532581">
        <w:t>,</w:t>
      </w:r>
      <w:r w:rsidR="00080C81">
        <w:t xml:space="preserve"> which prompted us to re-examine our strategy of replacing the C3 carboxylic acid.</w:t>
      </w:r>
      <w:r w:rsidR="001C35E0">
        <w:t xml:space="preserve"> Although compounds which lacked the C3 carboxylic acid </w:t>
      </w:r>
      <w:r w:rsidR="00CD34D7">
        <w:t>were often</w:t>
      </w:r>
      <w:r w:rsidR="00EF761B">
        <w:t xml:space="preserve"> potent against both WT and FQ-R Gram-positive bacteria</w:t>
      </w:r>
      <w:r w:rsidR="00532581">
        <w:t>,</w:t>
      </w:r>
      <w:r w:rsidR="00CD34D7">
        <w:t xml:space="preserve"> it proved challenging to balance this </w:t>
      </w:r>
      <w:r w:rsidR="00EF761B">
        <w:t xml:space="preserve">activity </w:t>
      </w:r>
      <w:r w:rsidR="00CD34D7">
        <w:t xml:space="preserve">with adequate </w:t>
      </w:r>
      <w:r w:rsidR="00CD34D7">
        <w:rPr>
          <w:i/>
        </w:rPr>
        <w:t>in vitro</w:t>
      </w:r>
      <w:r w:rsidR="00CD34D7">
        <w:t xml:space="preserve"> safety and/or PK properties.</w:t>
      </w:r>
      <w:r w:rsidR="001C35E0">
        <w:t xml:space="preserve"> </w:t>
      </w:r>
    </w:p>
    <w:p w14:paraId="75386E69" w14:textId="350D9D32" w:rsidR="001E3166" w:rsidRPr="00BB24BA" w:rsidRDefault="001E3166" w:rsidP="001E3166">
      <w:pPr>
        <w:pStyle w:val="VDTableTitle"/>
        <w:rPr>
          <w:b/>
        </w:rPr>
      </w:pPr>
      <w:r>
        <w:rPr>
          <w:b/>
        </w:rPr>
        <w:t xml:space="preserve">Table 4. </w:t>
      </w:r>
      <w:r w:rsidR="00B5052C" w:rsidRPr="00B5052C">
        <w:t>hERG inhibition data, plasma protein binding and</w:t>
      </w:r>
      <w:r w:rsidR="00B5052C">
        <w:rPr>
          <w:b/>
        </w:rPr>
        <w:t xml:space="preserve"> </w:t>
      </w:r>
      <w:r>
        <w:t xml:space="preserve">PK of </w:t>
      </w:r>
      <w:r w:rsidR="00C72F76">
        <w:rPr>
          <w:b/>
        </w:rPr>
        <w:t>22</w:t>
      </w:r>
      <w:r w:rsidR="00272D86">
        <w:t>,</w:t>
      </w:r>
      <w:r>
        <w:t xml:space="preserve"> </w:t>
      </w:r>
      <w:r w:rsidR="00C72F76">
        <w:rPr>
          <w:b/>
        </w:rPr>
        <w:t>2</w:t>
      </w:r>
      <w:r w:rsidR="00567096">
        <w:rPr>
          <w:b/>
        </w:rPr>
        <w:t>3</w:t>
      </w:r>
      <w:r w:rsidR="00272D86">
        <w:t xml:space="preserve"> and </w:t>
      </w:r>
      <w:r w:rsidR="00C72F76" w:rsidRPr="00C72F76">
        <w:rPr>
          <w:rFonts w:cs="Times"/>
          <w:color w:val="000000"/>
          <w:szCs w:val="24"/>
        </w:rPr>
        <w:t>(±)-</w:t>
      </w:r>
      <w:r w:rsidR="00C72F76">
        <w:rPr>
          <w:rFonts w:cs="Times"/>
          <w:b/>
          <w:color w:val="000000"/>
          <w:szCs w:val="24"/>
        </w:rPr>
        <w:t xml:space="preserve">8 </w:t>
      </w:r>
      <w:r>
        <w:t>in rats.</w:t>
      </w:r>
      <w:r w:rsidR="005F7B11" w:rsidRPr="005F7B11">
        <w:rPr>
          <w:i/>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1948"/>
        <w:gridCol w:w="1948"/>
        <w:gridCol w:w="1949"/>
      </w:tblGrid>
      <w:tr w:rsidR="003F1156" w:rsidRPr="00353126" w14:paraId="7F394B3B" w14:textId="77777777" w:rsidTr="0009412C">
        <w:trPr>
          <w:trHeight w:val="77"/>
        </w:trPr>
        <w:tc>
          <w:tcPr>
            <w:tcW w:w="3505" w:type="dxa"/>
            <w:shd w:val="clear" w:color="auto" w:fill="D9D9D9" w:themeFill="background1" w:themeFillShade="D9"/>
            <w:vAlign w:val="center"/>
          </w:tcPr>
          <w:p w14:paraId="10F0AF21" w14:textId="77777777" w:rsidR="003F1156" w:rsidRPr="00353126" w:rsidRDefault="003F1156" w:rsidP="003F1156">
            <w:pPr>
              <w:pStyle w:val="TCTableBody"/>
            </w:pPr>
          </w:p>
        </w:tc>
        <w:tc>
          <w:tcPr>
            <w:tcW w:w="1948" w:type="dxa"/>
            <w:shd w:val="clear" w:color="auto" w:fill="D9D9D9" w:themeFill="background1" w:themeFillShade="D9"/>
            <w:vAlign w:val="center"/>
          </w:tcPr>
          <w:p w14:paraId="7C7B3790" w14:textId="31CA9A84" w:rsidR="003F1156" w:rsidRPr="00BB24BA" w:rsidRDefault="003F1156" w:rsidP="00DF2D9C">
            <w:pPr>
              <w:pStyle w:val="TCTableBody"/>
              <w:jc w:val="center"/>
              <w:rPr>
                <w:b/>
              </w:rPr>
            </w:pPr>
            <w:r>
              <w:rPr>
                <w:rFonts w:cs="Times"/>
                <w:b/>
                <w:color w:val="000000"/>
                <w:szCs w:val="24"/>
              </w:rPr>
              <w:t xml:space="preserve">22 </w:t>
            </w:r>
          </w:p>
        </w:tc>
        <w:tc>
          <w:tcPr>
            <w:tcW w:w="1948" w:type="dxa"/>
            <w:shd w:val="clear" w:color="auto" w:fill="D9D9D9" w:themeFill="background1" w:themeFillShade="D9"/>
            <w:vAlign w:val="center"/>
          </w:tcPr>
          <w:p w14:paraId="1E0F8075" w14:textId="377FE586" w:rsidR="003F1156" w:rsidRPr="00BB24BA" w:rsidRDefault="003F1156" w:rsidP="00DF2D9C">
            <w:pPr>
              <w:pStyle w:val="TCTableBody"/>
              <w:jc w:val="center"/>
              <w:rPr>
                <w:b/>
              </w:rPr>
            </w:pPr>
            <w:r>
              <w:rPr>
                <w:rFonts w:cs="Times"/>
                <w:b/>
                <w:color w:val="000000"/>
                <w:szCs w:val="24"/>
              </w:rPr>
              <w:t xml:space="preserve">23 </w:t>
            </w:r>
          </w:p>
        </w:tc>
        <w:tc>
          <w:tcPr>
            <w:tcW w:w="1949" w:type="dxa"/>
            <w:shd w:val="clear" w:color="auto" w:fill="D9D9D9" w:themeFill="background1" w:themeFillShade="D9"/>
            <w:vAlign w:val="center"/>
          </w:tcPr>
          <w:p w14:paraId="53BFC6C5" w14:textId="221F7FCB" w:rsidR="003F1156" w:rsidRDefault="003F1156" w:rsidP="00DF2D9C">
            <w:pPr>
              <w:pStyle w:val="TCTableBody"/>
              <w:jc w:val="center"/>
            </w:pPr>
            <w:r>
              <w:rPr>
                <w:rFonts w:cs="Times"/>
                <w:b/>
                <w:color w:val="000000"/>
                <w:szCs w:val="24"/>
              </w:rPr>
              <w:t xml:space="preserve">(±)-8 </w:t>
            </w:r>
          </w:p>
        </w:tc>
      </w:tr>
      <w:tr w:rsidR="00E04E7C" w:rsidRPr="00353126" w14:paraId="64E9931C" w14:textId="77777777" w:rsidTr="0009412C">
        <w:trPr>
          <w:trHeight w:val="476"/>
        </w:trPr>
        <w:tc>
          <w:tcPr>
            <w:tcW w:w="3505" w:type="dxa"/>
            <w:vAlign w:val="center"/>
          </w:tcPr>
          <w:p w14:paraId="539F2A4A" w14:textId="6692A2CA" w:rsidR="00E04E7C" w:rsidRPr="005D6B4F" w:rsidRDefault="00E04E7C" w:rsidP="00513608">
            <w:pPr>
              <w:pStyle w:val="TCTableBody"/>
              <w:jc w:val="center"/>
              <w:rPr>
                <w:rFonts w:eastAsiaTheme="minorEastAsia"/>
              </w:rPr>
            </w:pPr>
            <w:r>
              <w:rPr>
                <w:rFonts w:eastAsiaTheme="minorEastAsia"/>
              </w:rPr>
              <w:t>hERG Q</w:t>
            </w:r>
            <w:r w:rsidR="005D6B4F">
              <w:rPr>
                <w:rFonts w:eastAsiaTheme="minorEastAsia"/>
              </w:rPr>
              <w:t>p</w:t>
            </w:r>
            <w:r>
              <w:rPr>
                <w:rFonts w:eastAsiaTheme="minorEastAsia"/>
              </w:rPr>
              <w:t>atch</w:t>
            </w:r>
            <w:r w:rsidR="005D6B4F">
              <w:rPr>
                <w:rFonts w:eastAsiaTheme="minorEastAsia"/>
              </w:rPr>
              <w:t xml:space="preserve"> IC</w:t>
            </w:r>
            <w:r w:rsidR="005D6B4F">
              <w:rPr>
                <w:rFonts w:eastAsiaTheme="minorEastAsia"/>
                <w:vertAlign w:val="subscript"/>
              </w:rPr>
              <w:t xml:space="preserve">50 </w:t>
            </w:r>
            <w:r w:rsidR="005D6B4F">
              <w:rPr>
                <w:rFonts w:eastAsiaTheme="minorEastAsia"/>
              </w:rPr>
              <w:t>(</w:t>
            </w:r>
            <w:r w:rsidR="005D6B4F">
              <w:rPr>
                <w:rFonts w:eastAsiaTheme="minorEastAsia" w:cs="Times"/>
              </w:rPr>
              <w:t>µ</w:t>
            </w:r>
            <w:r w:rsidR="005D6B4F">
              <w:rPr>
                <w:rFonts w:eastAsiaTheme="minorEastAsia"/>
              </w:rPr>
              <w:t>M)</w:t>
            </w:r>
          </w:p>
        </w:tc>
        <w:tc>
          <w:tcPr>
            <w:tcW w:w="1948" w:type="dxa"/>
            <w:vAlign w:val="center"/>
          </w:tcPr>
          <w:p w14:paraId="1C264B13" w14:textId="77777777" w:rsidR="00E04E7C" w:rsidRPr="00353126" w:rsidRDefault="00E04E7C" w:rsidP="00513608">
            <w:pPr>
              <w:pStyle w:val="TCTableBody"/>
              <w:jc w:val="center"/>
              <w:rPr>
                <w:rFonts w:cs="Times"/>
                <w:color w:val="000000"/>
                <w:szCs w:val="24"/>
              </w:rPr>
            </w:pPr>
            <w:r>
              <w:rPr>
                <w:rFonts w:cs="Times"/>
                <w:color w:val="000000"/>
                <w:szCs w:val="24"/>
              </w:rPr>
              <w:t>188</w:t>
            </w:r>
          </w:p>
        </w:tc>
        <w:tc>
          <w:tcPr>
            <w:tcW w:w="1948" w:type="dxa"/>
            <w:vAlign w:val="center"/>
          </w:tcPr>
          <w:p w14:paraId="041AEADA" w14:textId="77777777" w:rsidR="00E04E7C" w:rsidRPr="00353126" w:rsidRDefault="00E04E7C" w:rsidP="00513608">
            <w:pPr>
              <w:pStyle w:val="TCTableBody"/>
              <w:jc w:val="center"/>
              <w:rPr>
                <w:rFonts w:cs="Times"/>
                <w:color w:val="000000"/>
                <w:szCs w:val="24"/>
              </w:rPr>
            </w:pPr>
            <w:r>
              <w:rPr>
                <w:rFonts w:cs="Times"/>
                <w:color w:val="000000"/>
                <w:szCs w:val="24"/>
              </w:rPr>
              <w:t>293</w:t>
            </w:r>
          </w:p>
        </w:tc>
        <w:tc>
          <w:tcPr>
            <w:tcW w:w="1949" w:type="dxa"/>
            <w:vAlign w:val="center"/>
          </w:tcPr>
          <w:p w14:paraId="17B06399" w14:textId="77777777" w:rsidR="00E04E7C" w:rsidRDefault="00EE0F1D" w:rsidP="005D7C96">
            <w:pPr>
              <w:pStyle w:val="TCTableBody"/>
              <w:jc w:val="center"/>
              <w:rPr>
                <w:rFonts w:cs="Times"/>
                <w:color w:val="000000"/>
                <w:szCs w:val="24"/>
              </w:rPr>
            </w:pPr>
            <w:r>
              <w:rPr>
                <w:rFonts w:cs="Times"/>
                <w:color w:val="000000"/>
                <w:szCs w:val="24"/>
              </w:rPr>
              <w:t>109</w:t>
            </w:r>
          </w:p>
        </w:tc>
      </w:tr>
      <w:tr w:rsidR="00E04E7C" w:rsidRPr="00353126" w14:paraId="4263E91B" w14:textId="77777777" w:rsidTr="0009412C">
        <w:trPr>
          <w:trHeight w:val="476"/>
        </w:trPr>
        <w:tc>
          <w:tcPr>
            <w:tcW w:w="3505" w:type="dxa"/>
            <w:vAlign w:val="center"/>
          </w:tcPr>
          <w:p w14:paraId="6FBD91A7" w14:textId="77777777" w:rsidR="00E04E7C" w:rsidRPr="00353126" w:rsidRDefault="00E04E7C" w:rsidP="00513608">
            <w:pPr>
              <w:pStyle w:val="TCTableBody"/>
              <w:jc w:val="center"/>
              <w:rPr>
                <w:rFonts w:eastAsiaTheme="minorEastAsia"/>
              </w:rPr>
            </w:pPr>
            <w:r>
              <w:rPr>
                <w:rFonts w:eastAsiaTheme="minorEastAsia"/>
              </w:rPr>
              <w:t>PPB % Bound (m/r/h)</w:t>
            </w:r>
          </w:p>
        </w:tc>
        <w:tc>
          <w:tcPr>
            <w:tcW w:w="1948" w:type="dxa"/>
            <w:vAlign w:val="center"/>
          </w:tcPr>
          <w:p w14:paraId="5689B6DE" w14:textId="77777777" w:rsidR="00E04E7C" w:rsidRPr="00353126" w:rsidRDefault="00E04E7C" w:rsidP="00513608">
            <w:pPr>
              <w:pStyle w:val="TCTableBody"/>
              <w:jc w:val="center"/>
              <w:rPr>
                <w:rFonts w:cs="Times"/>
                <w:color w:val="000000"/>
                <w:szCs w:val="24"/>
              </w:rPr>
            </w:pPr>
            <w:r>
              <w:rPr>
                <w:rFonts w:cs="Times"/>
                <w:color w:val="000000"/>
                <w:szCs w:val="24"/>
              </w:rPr>
              <w:t>60/85/73</w:t>
            </w:r>
          </w:p>
        </w:tc>
        <w:tc>
          <w:tcPr>
            <w:tcW w:w="1948" w:type="dxa"/>
            <w:vAlign w:val="center"/>
          </w:tcPr>
          <w:p w14:paraId="7C393E95" w14:textId="77777777" w:rsidR="00E04E7C" w:rsidRPr="00353126" w:rsidRDefault="00E04E7C" w:rsidP="00513608">
            <w:pPr>
              <w:pStyle w:val="TCTableBody"/>
              <w:jc w:val="center"/>
              <w:rPr>
                <w:rFonts w:cs="Times"/>
                <w:color w:val="000000"/>
                <w:szCs w:val="24"/>
              </w:rPr>
            </w:pPr>
            <w:r>
              <w:rPr>
                <w:rFonts w:cs="Times"/>
                <w:color w:val="000000"/>
                <w:szCs w:val="24"/>
              </w:rPr>
              <w:t>42/67/43</w:t>
            </w:r>
          </w:p>
        </w:tc>
        <w:tc>
          <w:tcPr>
            <w:tcW w:w="1949" w:type="dxa"/>
            <w:vAlign w:val="center"/>
          </w:tcPr>
          <w:p w14:paraId="3B22D576" w14:textId="77777777" w:rsidR="00E04E7C" w:rsidRDefault="00EE0F1D" w:rsidP="005D7C96">
            <w:pPr>
              <w:pStyle w:val="TCTableBody"/>
              <w:jc w:val="center"/>
              <w:rPr>
                <w:rFonts w:cs="Times"/>
                <w:color w:val="000000"/>
                <w:szCs w:val="24"/>
              </w:rPr>
            </w:pPr>
            <w:r>
              <w:rPr>
                <w:rFonts w:cs="Times"/>
                <w:color w:val="000000"/>
                <w:szCs w:val="24"/>
              </w:rPr>
              <w:t>52/75/78</w:t>
            </w:r>
          </w:p>
        </w:tc>
      </w:tr>
      <w:tr w:rsidR="00E04E7C" w:rsidRPr="00353126" w14:paraId="3E502652" w14:textId="77777777" w:rsidTr="0009412C">
        <w:trPr>
          <w:trHeight w:val="476"/>
        </w:trPr>
        <w:tc>
          <w:tcPr>
            <w:tcW w:w="3505" w:type="dxa"/>
            <w:vAlign w:val="center"/>
          </w:tcPr>
          <w:p w14:paraId="0DF29777" w14:textId="77777777" w:rsidR="00E04E7C" w:rsidRPr="00353126" w:rsidRDefault="00E04E7C" w:rsidP="00513608">
            <w:pPr>
              <w:pStyle w:val="TCTableBody"/>
              <w:jc w:val="center"/>
            </w:pPr>
            <w:r w:rsidRPr="00353126">
              <w:rPr>
                <w:rFonts w:eastAsiaTheme="minorEastAsia"/>
              </w:rPr>
              <w:t>CL (mL/min•kg)</w:t>
            </w:r>
          </w:p>
        </w:tc>
        <w:tc>
          <w:tcPr>
            <w:tcW w:w="1948" w:type="dxa"/>
            <w:vAlign w:val="center"/>
          </w:tcPr>
          <w:p w14:paraId="2EA95DDD" w14:textId="77777777" w:rsidR="00E04E7C" w:rsidRPr="00353126" w:rsidRDefault="00E04E7C" w:rsidP="00513608">
            <w:pPr>
              <w:pStyle w:val="TCTableBody"/>
              <w:jc w:val="center"/>
              <w:rPr>
                <w:rFonts w:cs="Times"/>
                <w:color w:val="000000"/>
                <w:szCs w:val="24"/>
              </w:rPr>
            </w:pPr>
            <w:r>
              <w:rPr>
                <w:rFonts w:cs="Times"/>
                <w:color w:val="000000"/>
                <w:szCs w:val="24"/>
              </w:rPr>
              <w:t>46.2</w:t>
            </w:r>
          </w:p>
        </w:tc>
        <w:tc>
          <w:tcPr>
            <w:tcW w:w="1948" w:type="dxa"/>
            <w:vAlign w:val="center"/>
          </w:tcPr>
          <w:p w14:paraId="3282B284" w14:textId="77777777" w:rsidR="00E04E7C" w:rsidRPr="00353126" w:rsidRDefault="00E04E7C" w:rsidP="00513608">
            <w:pPr>
              <w:pStyle w:val="TCTableBody"/>
              <w:jc w:val="center"/>
              <w:rPr>
                <w:rFonts w:cs="Times"/>
                <w:color w:val="000000"/>
                <w:szCs w:val="24"/>
              </w:rPr>
            </w:pPr>
            <w:r>
              <w:rPr>
                <w:rFonts w:cs="Times"/>
                <w:color w:val="000000"/>
                <w:szCs w:val="24"/>
              </w:rPr>
              <w:t>49.3</w:t>
            </w:r>
          </w:p>
        </w:tc>
        <w:tc>
          <w:tcPr>
            <w:tcW w:w="1949" w:type="dxa"/>
            <w:vAlign w:val="center"/>
          </w:tcPr>
          <w:p w14:paraId="5B073384" w14:textId="77777777" w:rsidR="00E04E7C" w:rsidRDefault="00EE0F1D" w:rsidP="005D7C96">
            <w:pPr>
              <w:pStyle w:val="TCTableBody"/>
              <w:jc w:val="center"/>
              <w:rPr>
                <w:rFonts w:cs="Times"/>
                <w:color w:val="000000"/>
                <w:szCs w:val="24"/>
              </w:rPr>
            </w:pPr>
            <w:r>
              <w:rPr>
                <w:rFonts w:cs="Times"/>
                <w:color w:val="000000"/>
                <w:szCs w:val="24"/>
              </w:rPr>
              <w:t>7.05</w:t>
            </w:r>
          </w:p>
        </w:tc>
      </w:tr>
      <w:tr w:rsidR="00E04E7C" w:rsidRPr="00353126" w14:paraId="5B522D06" w14:textId="77777777" w:rsidTr="0009412C">
        <w:trPr>
          <w:trHeight w:val="476"/>
        </w:trPr>
        <w:tc>
          <w:tcPr>
            <w:tcW w:w="3505" w:type="dxa"/>
            <w:vAlign w:val="center"/>
          </w:tcPr>
          <w:p w14:paraId="23DAE9B0" w14:textId="77777777" w:rsidR="00E04E7C" w:rsidRPr="00353126" w:rsidRDefault="00E04E7C" w:rsidP="00513608">
            <w:pPr>
              <w:pStyle w:val="TCTableBody"/>
              <w:jc w:val="center"/>
            </w:pPr>
            <w:r w:rsidRPr="00353126">
              <w:rPr>
                <w:rFonts w:eastAsiaTheme="minorEastAsia"/>
              </w:rPr>
              <w:t>Vss (L/kg)</w:t>
            </w:r>
          </w:p>
        </w:tc>
        <w:tc>
          <w:tcPr>
            <w:tcW w:w="1948" w:type="dxa"/>
            <w:vAlign w:val="center"/>
          </w:tcPr>
          <w:p w14:paraId="2043CCDF" w14:textId="77777777" w:rsidR="00E04E7C" w:rsidRPr="00353126" w:rsidRDefault="00E04E7C" w:rsidP="00513608">
            <w:pPr>
              <w:pStyle w:val="TCTableBody"/>
              <w:jc w:val="center"/>
              <w:rPr>
                <w:rFonts w:cs="Times"/>
                <w:color w:val="000000"/>
                <w:szCs w:val="24"/>
              </w:rPr>
            </w:pPr>
            <w:r>
              <w:rPr>
                <w:rFonts w:cs="Times"/>
                <w:color w:val="000000"/>
                <w:szCs w:val="24"/>
              </w:rPr>
              <w:t>1.3</w:t>
            </w:r>
          </w:p>
        </w:tc>
        <w:tc>
          <w:tcPr>
            <w:tcW w:w="1948" w:type="dxa"/>
            <w:vAlign w:val="center"/>
          </w:tcPr>
          <w:p w14:paraId="641748DF" w14:textId="77777777" w:rsidR="00E04E7C" w:rsidRPr="00353126" w:rsidRDefault="00E04E7C" w:rsidP="00513608">
            <w:pPr>
              <w:pStyle w:val="TCTableBody"/>
              <w:jc w:val="center"/>
              <w:rPr>
                <w:rFonts w:cs="Times"/>
                <w:color w:val="000000"/>
                <w:szCs w:val="24"/>
              </w:rPr>
            </w:pPr>
            <w:r>
              <w:rPr>
                <w:rFonts w:cs="Times"/>
                <w:color w:val="000000"/>
                <w:szCs w:val="24"/>
              </w:rPr>
              <w:t>3.3</w:t>
            </w:r>
          </w:p>
        </w:tc>
        <w:tc>
          <w:tcPr>
            <w:tcW w:w="1949" w:type="dxa"/>
            <w:vAlign w:val="center"/>
          </w:tcPr>
          <w:p w14:paraId="6C538640" w14:textId="77777777" w:rsidR="00E04E7C" w:rsidRDefault="00EE0F1D" w:rsidP="005D7C96">
            <w:pPr>
              <w:pStyle w:val="TCTableBody"/>
              <w:jc w:val="center"/>
              <w:rPr>
                <w:rFonts w:cs="Times"/>
                <w:color w:val="000000"/>
                <w:szCs w:val="24"/>
              </w:rPr>
            </w:pPr>
            <w:r>
              <w:rPr>
                <w:rFonts w:cs="Times"/>
                <w:color w:val="000000"/>
                <w:szCs w:val="24"/>
              </w:rPr>
              <w:t>0.69</w:t>
            </w:r>
          </w:p>
        </w:tc>
      </w:tr>
      <w:tr w:rsidR="00E04E7C" w:rsidRPr="00353126" w14:paraId="50C9F522" w14:textId="77777777" w:rsidTr="0009412C">
        <w:trPr>
          <w:trHeight w:val="476"/>
        </w:trPr>
        <w:tc>
          <w:tcPr>
            <w:tcW w:w="3505" w:type="dxa"/>
            <w:vAlign w:val="center"/>
          </w:tcPr>
          <w:p w14:paraId="7A962F0B" w14:textId="77777777" w:rsidR="00E04E7C" w:rsidRPr="00353126" w:rsidRDefault="00E04E7C" w:rsidP="00513608">
            <w:pPr>
              <w:pStyle w:val="TCTableBody"/>
              <w:jc w:val="center"/>
            </w:pPr>
            <w:r w:rsidRPr="00353126">
              <w:rPr>
                <w:rFonts w:eastAsiaTheme="minorEastAsia"/>
              </w:rPr>
              <w:lastRenderedPageBreak/>
              <w:t>t</w:t>
            </w:r>
            <w:r w:rsidRPr="0093624F">
              <w:rPr>
                <w:rFonts w:eastAsiaTheme="minorEastAsia"/>
                <w:vertAlign w:val="subscript"/>
              </w:rPr>
              <w:t>1/2term. iv</w:t>
            </w:r>
            <w:r w:rsidRPr="00353126">
              <w:rPr>
                <w:rFonts w:eastAsiaTheme="minorEastAsia"/>
              </w:rPr>
              <w:t xml:space="preserve"> (h)</w:t>
            </w:r>
          </w:p>
        </w:tc>
        <w:tc>
          <w:tcPr>
            <w:tcW w:w="1948" w:type="dxa"/>
            <w:vAlign w:val="center"/>
          </w:tcPr>
          <w:p w14:paraId="6E97C077" w14:textId="77777777" w:rsidR="00E04E7C" w:rsidRPr="00353126" w:rsidRDefault="00E04E7C" w:rsidP="00513608">
            <w:pPr>
              <w:pStyle w:val="TCTableBody"/>
              <w:jc w:val="center"/>
              <w:rPr>
                <w:rFonts w:cs="Times"/>
                <w:color w:val="000000"/>
                <w:szCs w:val="24"/>
              </w:rPr>
            </w:pPr>
            <w:r>
              <w:rPr>
                <w:rFonts w:cs="Times"/>
                <w:color w:val="000000"/>
                <w:szCs w:val="24"/>
              </w:rPr>
              <w:t>0.99</w:t>
            </w:r>
          </w:p>
        </w:tc>
        <w:tc>
          <w:tcPr>
            <w:tcW w:w="1948" w:type="dxa"/>
            <w:vAlign w:val="center"/>
          </w:tcPr>
          <w:p w14:paraId="4EBF7EA7" w14:textId="77777777" w:rsidR="00E04E7C" w:rsidRPr="00353126" w:rsidRDefault="00E04E7C" w:rsidP="00513608">
            <w:pPr>
              <w:pStyle w:val="TCTableBody"/>
              <w:jc w:val="center"/>
              <w:rPr>
                <w:rFonts w:cs="Times"/>
                <w:color w:val="000000"/>
                <w:szCs w:val="24"/>
              </w:rPr>
            </w:pPr>
            <w:r>
              <w:rPr>
                <w:rFonts w:cs="Times"/>
                <w:color w:val="000000"/>
                <w:szCs w:val="24"/>
              </w:rPr>
              <w:t>1.61</w:t>
            </w:r>
          </w:p>
        </w:tc>
        <w:tc>
          <w:tcPr>
            <w:tcW w:w="1949" w:type="dxa"/>
            <w:vAlign w:val="center"/>
          </w:tcPr>
          <w:p w14:paraId="236ABC63" w14:textId="77777777" w:rsidR="00E04E7C" w:rsidRDefault="00EE0F1D" w:rsidP="005D7C96">
            <w:pPr>
              <w:pStyle w:val="TCTableBody"/>
              <w:jc w:val="center"/>
              <w:rPr>
                <w:rFonts w:cs="Times"/>
                <w:color w:val="000000"/>
                <w:szCs w:val="24"/>
              </w:rPr>
            </w:pPr>
            <w:r>
              <w:rPr>
                <w:rFonts w:cs="Times"/>
                <w:color w:val="000000"/>
                <w:szCs w:val="24"/>
              </w:rPr>
              <w:t>1.32</w:t>
            </w:r>
          </w:p>
        </w:tc>
      </w:tr>
      <w:tr w:rsidR="00E04E7C" w:rsidRPr="00353126" w14:paraId="45BEF7EA" w14:textId="77777777" w:rsidTr="0009412C">
        <w:trPr>
          <w:trHeight w:val="476"/>
        </w:trPr>
        <w:tc>
          <w:tcPr>
            <w:tcW w:w="3505" w:type="dxa"/>
            <w:vAlign w:val="center"/>
          </w:tcPr>
          <w:p w14:paraId="6ECE0B04" w14:textId="5C961FA3" w:rsidR="00E04E7C" w:rsidRPr="00B72BEE" w:rsidRDefault="00E04E7C" w:rsidP="00513608">
            <w:pPr>
              <w:pStyle w:val="TCTableBody"/>
              <w:jc w:val="center"/>
              <w:rPr>
                <w:lang w:val="de-DE"/>
              </w:rPr>
            </w:pPr>
            <w:r w:rsidRPr="00B72BEE">
              <w:rPr>
                <w:rFonts w:eastAsiaTheme="minorEastAsia"/>
                <w:lang w:val="de-DE"/>
              </w:rPr>
              <w:t>AUC</w:t>
            </w:r>
            <w:r w:rsidR="00224738">
              <w:rPr>
                <w:rFonts w:eastAsiaTheme="minorEastAsia"/>
                <w:vertAlign w:val="subscript"/>
                <w:lang w:val="de-DE"/>
              </w:rPr>
              <w:t>inf</w:t>
            </w:r>
            <w:r w:rsidRPr="00B72BEE">
              <w:rPr>
                <w:rFonts w:eastAsiaTheme="minorEastAsia"/>
                <w:lang w:val="de-DE"/>
              </w:rPr>
              <w:t xml:space="preserve"> (µM*h) / dose (mg/kg) iv</w:t>
            </w:r>
          </w:p>
        </w:tc>
        <w:tc>
          <w:tcPr>
            <w:tcW w:w="1948" w:type="dxa"/>
            <w:vAlign w:val="center"/>
          </w:tcPr>
          <w:p w14:paraId="71898758" w14:textId="1FDC1EB1" w:rsidR="00E04E7C" w:rsidRPr="00353126" w:rsidRDefault="00224738" w:rsidP="00513608">
            <w:pPr>
              <w:pStyle w:val="TCTableBody"/>
              <w:jc w:val="center"/>
              <w:rPr>
                <w:rFonts w:cs="Times"/>
                <w:color w:val="000000"/>
                <w:szCs w:val="24"/>
              </w:rPr>
            </w:pPr>
            <w:r>
              <w:rPr>
                <w:rFonts w:cs="Times"/>
                <w:color w:val="000000"/>
                <w:szCs w:val="24"/>
              </w:rPr>
              <w:t>0.82</w:t>
            </w:r>
          </w:p>
        </w:tc>
        <w:tc>
          <w:tcPr>
            <w:tcW w:w="1948" w:type="dxa"/>
            <w:vAlign w:val="center"/>
          </w:tcPr>
          <w:p w14:paraId="441A3494" w14:textId="7C3A5796" w:rsidR="00E04E7C" w:rsidRPr="00353126" w:rsidRDefault="00224738" w:rsidP="00513608">
            <w:pPr>
              <w:pStyle w:val="TCTableBody"/>
              <w:jc w:val="center"/>
              <w:rPr>
                <w:rFonts w:cs="Times"/>
                <w:color w:val="000000"/>
                <w:szCs w:val="24"/>
              </w:rPr>
            </w:pPr>
            <w:r>
              <w:rPr>
                <w:rFonts w:cs="Times"/>
                <w:color w:val="000000"/>
                <w:szCs w:val="24"/>
              </w:rPr>
              <w:t>0.80</w:t>
            </w:r>
          </w:p>
        </w:tc>
        <w:tc>
          <w:tcPr>
            <w:tcW w:w="1949" w:type="dxa"/>
            <w:vAlign w:val="center"/>
          </w:tcPr>
          <w:p w14:paraId="3C5FE41D" w14:textId="3DD6BDC4" w:rsidR="00E04E7C" w:rsidRDefault="005F7B11" w:rsidP="005D7C96">
            <w:pPr>
              <w:pStyle w:val="TCTableBody"/>
              <w:jc w:val="center"/>
              <w:rPr>
                <w:rFonts w:cs="Times"/>
                <w:color w:val="000000"/>
                <w:szCs w:val="24"/>
              </w:rPr>
            </w:pPr>
            <w:r>
              <w:rPr>
                <w:rFonts w:cs="Times"/>
                <w:color w:val="000000"/>
                <w:szCs w:val="24"/>
              </w:rPr>
              <w:t>6.24</w:t>
            </w:r>
          </w:p>
        </w:tc>
      </w:tr>
      <w:tr w:rsidR="00E04E7C" w:rsidRPr="00353126" w14:paraId="580AEAEF" w14:textId="77777777" w:rsidTr="0009412C">
        <w:trPr>
          <w:trHeight w:val="476"/>
        </w:trPr>
        <w:tc>
          <w:tcPr>
            <w:tcW w:w="3505" w:type="dxa"/>
            <w:vAlign w:val="center"/>
          </w:tcPr>
          <w:p w14:paraId="4A399B82" w14:textId="3362E895" w:rsidR="00E04E7C" w:rsidRPr="00353126" w:rsidRDefault="00E04E7C" w:rsidP="00513608">
            <w:pPr>
              <w:pStyle w:val="TCTableBody"/>
              <w:jc w:val="center"/>
            </w:pPr>
            <w:r w:rsidRPr="00353126">
              <w:rPr>
                <w:rFonts w:eastAsiaTheme="minorEastAsia"/>
              </w:rPr>
              <w:t>AUC</w:t>
            </w:r>
            <w:r w:rsidR="00224738">
              <w:rPr>
                <w:rFonts w:eastAsiaTheme="minorEastAsia"/>
                <w:vertAlign w:val="subscript"/>
              </w:rPr>
              <w:t>inf</w:t>
            </w:r>
            <w:r w:rsidRPr="00353126">
              <w:rPr>
                <w:rFonts w:eastAsiaTheme="minorEastAsia"/>
              </w:rPr>
              <w:t xml:space="preserve"> (µM*h) / dose (mg/kg) po</w:t>
            </w:r>
          </w:p>
        </w:tc>
        <w:tc>
          <w:tcPr>
            <w:tcW w:w="1948" w:type="dxa"/>
            <w:vAlign w:val="center"/>
          </w:tcPr>
          <w:p w14:paraId="1F0F995A" w14:textId="736B5BE1" w:rsidR="00E04E7C" w:rsidRPr="00353126" w:rsidRDefault="00224738" w:rsidP="00513608">
            <w:pPr>
              <w:pStyle w:val="TCTableBody"/>
              <w:jc w:val="center"/>
              <w:rPr>
                <w:rFonts w:cs="Times"/>
                <w:color w:val="000000"/>
                <w:szCs w:val="24"/>
              </w:rPr>
            </w:pPr>
            <w:r>
              <w:rPr>
                <w:rFonts w:cs="Times"/>
                <w:color w:val="000000"/>
                <w:szCs w:val="24"/>
              </w:rPr>
              <w:t>0.12</w:t>
            </w:r>
          </w:p>
        </w:tc>
        <w:tc>
          <w:tcPr>
            <w:tcW w:w="1948" w:type="dxa"/>
            <w:vAlign w:val="center"/>
          </w:tcPr>
          <w:p w14:paraId="347AE458" w14:textId="54D421AA" w:rsidR="00E04E7C" w:rsidRPr="00353126" w:rsidRDefault="00224738" w:rsidP="00513608">
            <w:pPr>
              <w:pStyle w:val="TCTableBody"/>
              <w:jc w:val="center"/>
              <w:rPr>
                <w:rFonts w:cs="Times"/>
                <w:color w:val="000000"/>
                <w:szCs w:val="24"/>
              </w:rPr>
            </w:pPr>
            <w:r>
              <w:rPr>
                <w:rFonts w:cs="Times"/>
                <w:color w:val="000000"/>
                <w:szCs w:val="24"/>
              </w:rPr>
              <w:t>0.26</w:t>
            </w:r>
          </w:p>
        </w:tc>
        <w:tc>
          <w:tcPr>
            <w:tcW w:w="1949" w:type="dxa"/>
            <w:vAlign w:val="center"/>
          </w:tcPr>
          <w:p w14:paraId="6996C4DB" w14:textId="5AA192C9" w:rsidR="00E04E7C" w:rsidRDefault="005F7B11" w:rsidP="005D7C96">
            <w:pPr>
              <w:pStyle w:val="TCTableBody"/>
              <w:jc w:val="center"/>
              <w:rPr>
                <w:rFonts w:cs="Times"/>
                <w:color w:val="000000"/>
                <w:szCs w:val="24"/>
              </w:rPr>
            </w:pPr>
            <w:r>
              <w:rPr>
                <w:rFonts w:cs="Times"/>
                <w:color w:val="000000"/>
                <w:szCs w:val="24"/>
              </w:rPr>
              <w:t>7.62</w:t>
            </w:r>
          </w:p>
        </w:tc>
      </w:tr>
      <w:tr w:rsidR="00E04E7C" w:rsidRPr="00353126" w14:paraId="2659ADD8" w14:textId="77777777" w:rsidTr="0009412C">
        <w:trPr>
          <w:trHeight w:val="476"/>
        </w:trPr>
        <w:tc>
          <w:tcPr>
            <w:tcW w:w="3505" w:type="dxa"/>
            <w:vAlign w:val="center"/>
          </w:tcPr>
          <w:p w14:paraId="35E3C9D0" w14:textId="77777777" w:rsidR="00E04E7C" w:rsidRPr="00B72BEE" w:rsidRDefault="00E04E7C" w:rsidP="00513608">
            <w:pPr>
              <w:pStyle w:val="TCTableBody"/>
              <w:jc w:val="center"/>
              <w:rPr>
                <w:lang w:val="it-IT"/>
              </w:rPr>
            </w:pPr>
            <w:r w:rsidRPr="00B72BEE">
              <w:rPr>
                <w:rFonts w:eastAsiaTheme="minorEastAsia"/>
                <w:lang w:val="it-IT"/>
              </w:rPr>
              <w:t>C</w:t>
            </w:r>
            <w:r w:rsidRPr="000D634F">
              <w:rPr>
                <w:rFonts w:eastAsiaTheme="minorEastAsia"/>
                <w:vertAlign w:val="subscript"/>
                <w:lang w:val="it-IT"/>
              </w:rPr>
              <w:t xml:space="preserve">max </w:t>
            </w:r>
            <w:r w:rsidRPr="00B72BEE">
              <w:rPr>
                <w:rFonts w:eastAsiaTheme="minorEastAsia"/>
                <w:lang w:val="it-IT"/>
              </w:rPr>
              <w:t>(µM) / dose (mg/kg) po</w:t>
            </w:r>
          </w:p>
        </w:tc>
        <w:tc>
          <w:tcPr>
            <w:tcW w:w="1948" w:type="dxa"/>
            <w:vAlign w:val="center"/>
          </w:tcPr>
          <w:p w14:paraId="7EC1F51E" w14:textId="77777777" w:rsidR="00E04E7C" w:rsidRPr="00353126" w:rsidRDefault="00E04E7C" w:rsidP="00513608">
            <w:pPr>
              <w:pStyle w:val="TCTableBody"/>
              <w:jc w:val="center"/>
              <w:rPr>
                <w:rFonts w:cs="Times"/>
                <w:color w:val="000000"/>
                <w:szCs w:val="24"/>
              </w:rPr>
            </w:pPr>
            <w:r>
              <w:rPr>
                <w:rFonts w:cs="Times"/>
                <w:color w:val="000000"/>
                <w:szCs w:val="24"/>
              </w:rPr>
              <w:t>0.051</w:t>
            </w:r>
          </w:p>
        </w:tc>
        <w:tc>
          <w:tcPr>
            <w:tcW w:w="1948" w:type="dxa"/>
            <w:vAlign w:val="center"/>
          </w:tcPr>
          <w:p w14:paraId="71E587D1" w14:textId="32DE20CC" w:rsidR="00E04E7C" w:rsidRPr="00353126" w:rsidRDefault="00E04E7C" w:rsidP="00513608">
            <w:pPr>
              <w:pStyle w:val="TCTableBody"/>
              <w:jc w:val="center"/>
              <w:rPr>
                <w:rFonts w:cs="Times"/>
                <w:color w:val="000000"/>
                <w:szCs w:val="24"/>
              </w:rPr>
            </w:pPr>
            <w:r>
              <w:rPr>
                <w:rFonts w:cs="Times"/>
                <w:color w:val="000000"/>
                <w:szCs w:val="24"/>
              </w:rPr>
              <w:t>0.</w:t>
            </w:r>
            <w:r w:rsidR="004A3D0D">
              <w:rPr>
                <w:rFonts w:cs="Times"/>
                <w:color w:val="000000"/>
                <w:szCs w:val="24"/>
              </w:rPr>
              <w:t>0</w:t>
            </w:r>
            <w:r>
              <w:rPr>
                <w:rFonts w:cs="Times"/>
                <w:color w:val="000000"/>
                <w:szCs w:val="24"/>
              </w:rPr>
              <w:t>78</w:t>
            </w:r>
          </w:p>
        </w:tc>
        <w:tc>
          <w:tcPr>
            <w:tcW w:w="1949" w:type="dxa"/>
            <w:vAlign w:val="center"/>
          </w:tcPr>
          <w:p w14:paraId="0D9849F3" w14:textId="77777777" w:rsidR="00E04E7C" w:rsidRDefault="00EE0F1D" w:rsidP="005D7C96">
            <w:pPr>
              <w:pStyle w:val="TCTableBody"/>
              <w:jc w:val="center"/>
              <w:rPr>
                <w:rFonts w:cs="Times"/>
                <w:color w:val="000000"/>
                <w:szCs w:val="24"/>
              </w:rPr>
            </w:pPr>
            <w:r>
              <w:rPr>
                <w:rFonts w:cs="Times"/>
                <w:color w:val="000000"/>
                <w:szCs w:val="24"/>
              </w:rPr>
              <w:t>2.0</w:t>
            </w:r>
          </w:p>
        </w:tc>
      </w:tr>
      <w:tr w:rsidR="00E04E7C" w:rsidRPr="00353126" w14:paraId="2D2A0BD6" w14:textId="77777777" w:rsidTr="0009412C">
        <w:trPr>
          <w:trHeight w:val="476"/>
        </w:trPr>
        <w:tc>
          <w:tcPr>
            <w:tcW w:w="3505" w:type="dxa"/>
            <w:vAlign w:val="center"/>
          </w:tcPr>
          <w:p w14:paraId="596F04A5" w14:textId="786B9B06" w:rsidR="00E04E7C" w:rsidRPr="00353126" w:rsidRDefault="00E04E7C" w:rsidP="00513608">
            <w:pPr>
              <w:pStyle w:val="TCTableBody"/>
              <w:jc w:val="center"/>
            </w:pPr>
            <w:r w:rsidRPr="00353126">
              <w:rPr>
                <w:rFonts w:eastAsiaTheme="minorEastAsia"/>
              </w:rPr>
              <w:t>T</w:t>
            </w:r>
            <w:r w:rsidRPr="000D634F">
              <w:rPr>
                <w:rFonts w:eastAsiaTheme="minorEastAsia"/>
                <w:vertAlign w:val="subscript"/>
              </w:rPr>
              <w:t>max</w:t>
            </w:r>
            <w:r w:rsidR="00BA0961">
              <w:rPr>
                <w:rFonts w:eastAsiaTheme="minorEastAsia"/>
              </w:rPr>
              <w:t xml:space="preserve"> po</w:t>
            </w:r>
            <w:r w:rsidRPr="00353126">
              <w:rPr>
                <w:rFonts w:eastAsiaTheme="minorEastAsia"/>
              </w:rPr>
              <w:t xml:space="preserve"> (h)</w:t>
            </w:r>
          </w:p>
        </w:tc>
        <w:tc>
          <w:tcPr>
            <w:tcW w:w="1948" w:type="dxa"/>
            <w:vAlign w:val="center"/>
          </w:tcPr>
          <w:p w14:paraId="13120B3B" w14:textId="77777777" w:rsidR="00E04E7C" w:rsidRPr="00353126" w:rsidRDefault="00E04E7C" w:rsidP="00513608">
            <w:pPr>
              <w:pStyle w:val="TCTableBody"/>
              <w:jc w:val="center"/>
              <w:rPr>
                <w:rFonts w:cs="Times"/>
                <w:color w:val="000000"/>
                <w:szCs w:val="24"/>
              </w:rPr>
            </w:pPr>
            <w:r>
              <w:rPr>
                <w:rFonts w:cs="Times"/>
                <w:color w:val="000000"/>
                <w:szCs w:val="24"/>
              </w:rPr>
              <w:t>0.5</w:t>
            </w:r>
          </w:p>
        </w:tc>
        <w:tc>
          <w:tcPr>
            <w:tcW w:w="1948" w:type="dxa"/>
            <w:vAlign w:val="center"/>
          </w:tcPr>
          <w:p w14:paraId="36458F61" w14:textId="77777777" w:rsidR="00E04E7C" w:rsidRPr="00353126" w:rsidRDefault="00E04E7C" w:rsidP="00513608">
            <w:pPr>
              <w:pStyle w:val="TCTableBody"/>
              <w:jc w:val="center"/>
              <w:rPr>
                <w:rFonts w:cs="Times"/>
                <w:color w:val="000000"/>
                <w:szCs w:val="24"/>
              </w:rPr>
            </w:pPr>
            <w:r>
              <w:rPr>
                <w:rFonts w:cs="Times"/>
                <w:color w:val="000000"/>
                <w:szCs w:val="24"/>
              </w:rPr>
              <w:t>1.17</w:t>
            </w:r>
          </w:p>
        </w:tc>
        <w:tc>
          <w:tcPr>
            <w:tcW w:w="1949" w:type="dxa"/>
            <w:vAlign w:val="center"/>
          </w:tcPr>
          <w:p w14:paraId="259A57E1" w14:textId="77777777" w:rsidR="00E04E7C" w:rsidRDefault="00EE0F1D" w:rsidP="005D7C96">
            <w:pPr>
              <w:pStyle w:val="TCTableBody"/>
              <w:jc w:val="center"/>
              <w:rPr>
                <w:rFonts w:cs="Times"/>
                <w:color w:val="000000"/>
                <w:szCs w:val="24"/>
              </w:rPr>
            </w:pPr>
            <w:r>
              <w:rPr>
                <w:rFonts w:cs="Times"/>
                <w:color w:val="000000"/>
                <w:szCs w:val="24"/>
              </w:rPr>
              <w:t>1.0</w:t>
            </w:r>
          </w:p>
        </w:tc>
      </w:tr>
      <w:tr w:rsidR="00E04E7C" w:rsidRPr="00353126" w14:paraId="702BB3E7" w14:textId="77777777" w:rsidTr="0009412C">
        <w:trPr>
          <w:trHeight w:val="476"/>
        </w:trPr>
        <w:tc>
          <w:tcPr>
            <w:tcW w:w="3505" w:type="dxa"/>
            <w:vAlign w:val="center"/>
          </w:tcPr>
          <w:p w14:paraId="4114D3F4" w14:textId="77777777" w:rsidR="00E04E7C" w:rsidRPr="00353126" w:rsidRDefault="00E04E7C" w:rsidP="00513608">
            <w:pPr>
              <w:pStyle w:val="TCTableBody"/>
              <w:jc w:val="center"/>
            </w:pPr>
            <w:r w:rsidRPr="00353126">
              <w:rPr>
                <w:rFonts w:eastAsiaTheme="minorEastAsia"/>
              </w:rPr>
              <w:t>Oral BA (%F)</w:t>
            </w:r>
          </w:p>
        </w:tc>
        <w:tc>
          <w:tcPr>
            <w:tcW w:w="1948" w:type="dxa"/>
            <w:vAlign w:val="center"/>
          </w:tcPr>
          <w:p w14:paraId="57140EDB" w14:textId="77777777" w:rsidR="00E04E7C" w:rsidRPr="00353126" w:rsidRDefault="00E04E7C" w:rsidP="00513608">
            <w:pPr>
              <w:pStyle w:val="TCTableBody"/>
              <w:jc w:val="center"/>
              <w:rPr>
                <w:rFonts w:cs="Times"/>
                <w:color w:val="000000"/>
                <w:szCs w:val="24"/>
              </w:rPr>
            </w:pPr>
            <w:r>
              <w:rPr>
                <w:rFonts w:cs="Times"/>
                <w:color w:val="000000"/>
                <w:szCs w:val="24"/>
              </w:rPr>
              <w:t>14.9</w:t>
            </w:r>
          </w:p>
        </w:tc>
        <w:tc>
          <w:tcPr>
            <w:tcW w:w="1948" w:type="dxa"/>
            <w:vAlign w:val="center"/>
          </w:tcPr>
          <w:p w14:paraId="378AD1E2" w14:textId="77777777" w:rsidR="00E04E7C" w:rsidRPr="00353126" w:rsidRDefault="00E04E7C" w:rsidP="00513608">
            <w:pPr>
              <w:pStyle w:val="TCTableBody"/>
              <w:jc w:val="center"/>
              <w:rPr>
                <w:rFonts w:cs="Times"/>
                <w:color w:val="000000"/>
                <w:szCs w:val="24"/>
              </w:rPr>
            </w:pPr>
            <w:r>
              <w:rPr>
                <w:rFonts w:cs="Times"/>
                <w:color w:val="000000"/>
                <w:szCs w:val="24"/>
              </w:rPr>
              <w:t>32.5</w:t>
            </w:r>
          </w:p>
        </w:tc>
        <w:tc>
          <w:tcPr>
            <w:tcW w:w="1949" w:type="dxa"/>
            <w:vAlign w:val="center"/>
          </w:tcPr>
          <w:p w14:paraId="63A29B46" w14:textId="5C91FFAA" w:rsidR="003C7312" w:rsidRDefault="00A72EFD" w:rsidP="003C7312">
            <w:pPr>
              <w:pStyle w:val="TCTableBody"/>
              <w:jc w:val="center"/>
              <w:rPr>
                <w:rFonts w:cs="Times"/>
                <w:color w:val="000000"/>
                <w:szCs w:val="24"/>
              </w:rPr>
            </w:pPr>
            <w:r>
              <w:rPr>
                <w:rFonts w:cs="Times"/>
                <w:color w:val="000000"/>
                <w:szCs w:val="24"/>
              </w:rPr>
              <w:t>Quant</w:t>
            </w:r>
            <w:r w:rsidR="00B4635E">
              <w:rPr>
                <w:rFonts w:cs="Times"/>
                <w:color w:val="000000"/>
                <w:szCs w:val="24"/>
              </w:rPr>
              <w:t>itative</w:t>
            </w:r>
          </w:p>
        </w:tc>
      </w:tr>
    </w:tbl>
    <w:p w14:paraId="57A19F33" w14:textId="7667A381" w:rsidR="006A7B0D" w:rsidRDefault="003C7312" w:rsidP="00EB1399">
      <w:pPr>
        <w:pStyle w:val="TAMainText"/>
        <w:spacing w:after="240"/>
        <w:ind w:firstLine="0"/>
      </w:pPr>
      <w:r>
        <w:rPr>
          <w:i/>
          <w:vertAlign w:val="superscript"/>
          <w:lang w:val="it-IT"/>
        </w:rPr>
        <w:t>a</w:t>
      </w:r>
      <w:r w:rsidR="00B5052C">
        <w:rPr>
          <w:i/>
          <w:vertAlign w:val="superscript"/>
          <w:lang w:val="it-IT"/>
        </w:rPr>
        <w:t xml:space="preserve"> </w:t>
      </w:r>
      <w:r w:rsidR="00B5052C">
        <w:rPr>
          <w:lang w:val="it-IT"/>
        </w:rPr>
        <w:t>All compounds were administered as</w:t>
      </w:r>
      <w:r w:rsidR="004C0E30">
        <w:rPr>
          <w:lang w:val="it-IT"/>
        </w:rPr>
        <w:t xml:space="preserve"> solutions of the corresponding hydrochloride salt.</w:t>
      </w:r>
      <w:r w:rsidR="00B5052C">
        <w:rPr>
          <w:lang w:val="it-IT"/>
        </w:rPr>
        <w:t xml:space="preserve"> </w:t>
      </w:r>
      <w:r>
        <w:rPr>
          <w:lang w:val="it-IT"/>
        </w:rPr>
        <w:t>Dose = 2.5 mg/kg (IV) and 5 mg/kg (PO). Vehicle = 20% PEG300 + 5% Solutol in D5W.</w:t>
      </w:r>
      <w:r w:rsidR="001D3700">
        <w:rPr>
          <w:lang w:val="it-IT"/>
        </w:rPr>
        <w:t xml:space="preserve"> </w:t>
      </w:r>
      <w:r w:rsidR="001D3700" w:rsidRPr="001D3700">
        <w:rPr>
          <w:i/>
          <w:vertAlign w:val="superscript"/>
          <w:lang w:val="it-IT"/>
        </w:rPr>
        <w:t xml:space="preserve"> </w:t>
      </w:r>
    </w:p>
    <w:p w14:paraId="4632B2CC" w14:textId="26E5EF20" w:rsidR="004A23FE" w:rsidRDefault="00584D0B" w:rsidP="00E64541">
      <w:pPr>
        <w:pStyle w:val="TAMainText"/>
      </w:pPr>
      <w:r>
        <w:t xml:space="preserve">Returning to </w:t>
      </w:r>
      <w:r w:rsidRPr="0092112C">
        <w:rPr>
          <w:b/>
        </w:rPr>
        <w:t>8</w:t>
      </w:r>
      <w:r>
        <w:t xml:space="preserve"> as a starting poin</w:t>
      </w:r>
      <w:r w:rsidR="007502FD">
        <w:t>t for optimization,</w:t>
      </w:r>
      <w:r>
        <w:t xml:space="preserve"> two major </w:t>
      </w:r>
      <w:r w:rsidR="007502FD">
        <w:t>liabilities</w:t>
      </w:r>
      <w:r>
        <w:t xml:space="preserve"> needed to be addressed: hERG inhibition and plasma protein binding. </w:t>
      </w:r>
      <w:r w:rsidR="002734E4">
        <w:t>With respect to plasma protein binding</w:t>
      </w:r>
      <w:r>
        <w:t xml:space="preserve">, </w:t>
      </w:r>
      <w:r w:rsidR="00A70C72">
        <w:t xml:space="preserve">we anticipated that </w:t>
      </w:r>
      <w:r>
        <w:t xml:space="preserve">values in the range of 70-80% </w:t>
      </w:r>
      <w:r w:rsidR="002734E4">
        <w:t xml:space="preserve">bound drug </w:t>
      </w:r>
      <w:r>
        <w:t xml:space="preserve">would make it challenging to achieve </w:t>
      </w:r>
      <w:r w:rsidR="00E41784">
        <w:t>efficacious</w:t>
      </w:r>
      <w:r>
        <w:t xml:space="preserve"> free</w:t>
      </w:r>
      <w:r w:rsidR="00413728">
        <w:t xml:space="preserve"> plasma</w:t>
      </w:r>
      <w:r>
        <w:t xml:space="preserve"> exposure with reasonable doses.</w:t>
      </w:r>
      <w:r w:rsidR="00E54163">
        <w:t xml:space="preserve"> It thus became a priority to identify compounds with reduced plasma protein binding that did not sacrifice the otherwise good PK profile of compound </w:t>
      </w:r>
      <w:r w:rsidR="00E54163">
        <w:rPr>
          <w:b/>
        </w:rPr>
        <w:t>8</w:t>
      </w:r>
      <w:r w:rsidR="00EE4BDC">
        <w:t>, and further improved upon the hERG inhib</w:t>
      </w:r>
      <w:r w:rsidR="00FD73E5">
        <w:t>i</w:t>
      </w:r>
      <w:r w:rsidR="00EE4BDC">
        <w:t>tion profile</w:t>
      </w:r>
      <w:r w:rsidR="00E54163">
        <w:t>.</w:t>
      </w:r>
      <w:r>
        <w:t xml:space="preserve"> We found limited success in addressing these parameters in the context of the core scaffold present in </w:t>
      </w:r>
      <w:r>
        <w:rPr>
          <w:b/>
        </w:rPr>
        <w:t>8</w:t>
      </w:r>
      <w:r>
        <w:t xml:space="preserve">, and this prompted us to examine alternate cores. A number of candidates were profiled, </w:t>
      </w:r>
      <w:r w:rsidR="00413728">
        <w:t xml:space="preserve">among them compounds </w:t>
      </w:r>
      <w:r w:rsidR="00413728">
        <w:rPr>
          <w:b/>
        </w:rPr>
        <w:t>2</w:t>
      </w:r>
      <w:r w:rsidR="00567096">
        <w:rPr>
          <w:b/>
        </w:rPr>
        <w:t>4</w:t>
      </w:r>
      <w:r w:rsidR="00413728">
        <w:t xml:space="preserve"> and </w:t>
      </w:r>
      <w:r w:rsidR="00413728">
        <w:rPr>
          <w:b/>
        </w:rPr>
        <w:t>2</w:t>
      </w:r>
      <w:r w:rsidR="00567096">
        <w:rPr>
          <w:b/>
        </w:rPr>
        <w:t>5</w:t>
      </w:r>
      <w:r w:rsidR="00A70C72">
        <w:t>. Both feature</w:t>
      </w:r>
      <w:r w:rsidR="00E41784">
        <w:t>d</w:t>
      </w:r>
      <w:r w:rsidR="00A70C72">
        <w:t xml:space="preserve"> a tricyclic core that was adapted from levofloxacin,</w:t>
      </w:r>
      <w:r>
        <w:t xml:space="preserve"> </w:t>
      </w:r>
      <w:r w:rsidR="00A70C72">
        <w:t>a</w:t>
      </w:r>
      <w:r>
        <w:t xml:space="preserve"> fluoroqui</w:t>
      </w:r>
      <w:r w:rsidR="00A70C72">
        <w:t>nolone which</w:t>
      </w:r>
      <w:r>
        <w:t xml:space="preserve"> is </w:t>
      </w:r>
      <w:r w:rsidR="00A70C72">
        <w:t>widely</w:t>
      </w:r>
      <w:r>
        <w:t xml:space="preserve"> recognized as having a favorable safety profile</w:t>
      </w:r>
      <w:r w:rsidR="00A70C72">
        <w:t xml:space="preserve"> and has found much </w:t>
      </w:r>
      <w:r w:rsidR="007C7C24">
        <w:t>clinical</w:t>
      </w:r>
      <w:r w:rsidR="00A70C72">
        <w:t xml:space="preserve"> success.</w:t>
      </w:r>
      <w:r w:rsidR="00B1421F">
        <w:fldChar w:fldCharType="begin"/>
      </w:r>
      <w:r w:rsidR="007139EB">
        <w:instrText xml:space="preserve"> ADDIN EN.CITE &lt;EndNote&gt;&lt;Cite&gt;&lt;Author&gt;Liu&lt;/Author&gt;&lt;Year&gt;2010&lt;/Year&gt;&lt;RecNum&gt;400&lt;/RecNum&gt;&lt;DisplayText&gt;&lt;style face="superscript"&gt;43&lt;/style&gt;&lt;/DisplayText&gt;&lt;record&gt;&lt;rec-number&gt;400&lt;/rec-number&gt;&lt;foreign-keys&gt;&lt;key app="EN" db-id="tds2sf59dvdvtde9wpgvfxsh5r2r2sdaes92" timestamp="1560379824"&gt;400&lt;/key&gt;&lt;/foreign-keys&gt;&lt;ref-type name="Journal Article"&gt;17&lt;/ref-type&gt;&lt;contributors&gt;&lt;authors&gt;&lt;author&gt;Liu, Hans H.&lt;/author&gt;&lt;/authors&gt;&lt;/contributors&gt;&lt;titles&gt;&lt;title&gt;Safety profile of the fluoroquinolones: focus on Levofloxacin&lt;/title&gt;&lt;secondary-title&gt;Drug Safety&lt;/secondary-title&gt;&lt;/titles&gt;&lt;periodical&gt;&lt;full-title&gt;Drug Safety&lt;/full-title&gt;&lt;abbr-1&gt;Drug Saf.&lt;/abbr-1&gt;&lt;abbr-2&gt;Drug Saf&lt;/abbr-2&gt;&lt;/periodical&gt;&lt;pages&gt;353-369&lt;/pages&gt;&lt;volume&gt;33&lt;/volume&gt;&lt;number&gt;5&lt;/number&gt;&lt;dates&gt;&lt;year&gt;2010&lt;/year&gt;&lt;pub-dates&gt;&lt;date&gt;2010/05/01&lt;/date&gt;&lt;/pub-dates&gt;&lt;/dates&gt;&lt;isbn&gt;1179-1942&lt;/isbn&gt;&lt;urls&gt;&lt;related-urls&gt;&lt;url&gt;https://doi.org/10.2165/11536360-000000000-00000&lt;/url&gt;&lt;/related-urls&gt;&lt;/urls&gt;&lt;electronic-resource-num&gt;10.2165/11536360-000000000-00000&lt;/electronic-resource-num&gt;&lt;/record&gt;&lt;/Cite&gt;&lt;/EndNote&gt;</w:instrText>
      </w:r>
      <w:r w:rsidR="00B1421F">
        <w:fldChar w:fldCharType="separate"/>
      </w:r>
      <w:r w:rsidR="00EE4BDC" w:rsidRPr="00EE4BDC">
        <w:rPr>
          <w:noProof/>
          <w:vertAlign w:val="superscript"/>
        </w:rPr>
        <w:t>43</w:t>
      </w:r>
      <w:r w:rsidR="00B1421F">
        <w:fldChar w:fldCharType="end"/>
      </w:r>
      <w:r>
        <w:t xml:space="preserve"> </w:t>
      </w:r>
      <w:r w:rsidR="00413728">
        <w:t>This scaffold morphing approach yielded compounds with</w:t>
      </w:r>
      <w:r w:rsidR="00A70C72">
        <w:t xml:space="preserve"> an excellent</w:t>
      </w:r>
      <w:r w:rsidR="00413728">
        <w:t xml:space="preserve"> </w:t>
      </w:r>
      <w:r w:rsidR="00413728">
        <w:rPr>
          <w:i/>
        </w:rPr>
        <w:t>in vitro</w:t>
      </w:r>
      <w:r w:rsidR="00413728">
        <w:t xml:space="preserve"> and </w:t>
      </w:r>
      <w:r w:rsidR="00413728">
        <w:rPr>
          <w:i/>
        </w:rPr>
        <w:t>in vivo</w:t>
      </w:r>
      <w:r w:rsidR="00A70C72">
        <w:t xml:space="preserve"> </w:t>
      </w:r>
      <w:r w:rsidR="00413728">
        <w:t>profile (</w:t>
      </w:r>
      <w:r w:rsidR="00A70C72">
        <w:t>Table 5</w:t>
      </w:r>
      <w:r w:rsidR="00413728">
        <w:t>)</w:t>
      </w:r>
      <w:r w:rsidR="00A70C72">
        <w:t xml:space="preserve">. Antibacterial potency for </w:t>
      </w:r>
      <w:r w:rsidR="00A70C72">
        <w:rPr>
          <w:b/>
        </w:rPr>
        <w:t>2</w:t>
      </w:r>
      <w:r w:rsidR="00567096">
        <w:rPr>
          <w:b/>
        </w:rPr>
        <w:t>4</w:t>
      </w:r>
      <w:r w:rsidR="00A70C72">
        <w:t xml:space="preserve"> and </w:t>
      </w:r>
      <w:r w:rsidR="00A70C72">
        <w:rPr>
          <w:b/>
        </w:rPr>
        <w:t>2</w:t>
      </w:r>
      <w:r w:rsidR="00567096">
        <w:rPr>
          <w:b/>
        </w:rPr>
        <w:t>5</w:t>
      </w:r>
      <w:r w:rsidR="00A70C72">
        <w:t xml:space="preserve"> was very similar to (</w:t>
      </w:r>
      <w:r w:rsidR="00A70C72">
        <w:rPr>
          <w:rFonts w:cs="Times"/>
        </w:rPr>
        <w:t>–</w:t>
      </w:r>
      <w:r w:rsidR="00A70C72">
        <w:t>)-</w:t>
      </w:r>
      <w:r w:rsidR="00A70C72">
        <w:rPr>
          <w:b/>
        </w:rPr>
        <w:t>8</w:t>
      </w:r>
      <w:r w:rsidR="00D51D75">
        <w:t>,</w:t>
      </w:r>
      <w:r w:rsidR="00A70C72">
        <w:t xml:space="preserve"> with a</w:t>
      </w:r>
      <w:r w:rsidR="00D51D75">
        <w:t>ll three compounds exhibiting a</w:t>
      </w:r>
      <w:r w:rsidR="00A70C72">
        <w:t xml:space="preserve"> spectrum</w:t>
      </w:r>
      <w:r w:rsidR="00D51D75">
        <w:t xml:space="preserve"> of activity that included</w:t>
      </w:r>
      <w:r w:rsidR="00A70C72">
        <w:t xml:space="preserve"> </w:t>
      </w:r>
      <w:r w:rsidR="00D51D75">
        <w:t xml:space="preserve">coverage of </w:t>
      </w:r>
      <w:r w:rsidR="00A70C72">
        <w:rPr>
          <w:i/>
        </w:rPr>
        <w:t>S. aureus</w:t>
      </w:r>
      <w:r w:rsidR="00D51D75">
        <w:t>,</w:t>
      </w:r>
      <w:r w:rsidR="00A70C72">
        <w:t xml:space="preserve"> </w:t>
      </w:r>
      <w:r w:rsidR="00A70C72">
        <w:rPr>
          <w:i/>
        </w:rPr>
        <w:t xml:space="preserve">S. pneumoniae </w:t>
      </w:r>
      <w:r w:rsidR="00A70C72">
        <w:t xml:space="preserve">and </w:t>
      </w:r>
      <w:r w:rsidR="00A70C72">
        <w:rPr>
          <w:i/>
        </w:rPr>
        <w:t>E. faecalis</w:t>
      </w:r>
      <w:r w:rsidR="00A70C72">
        <w:t xml:space="preserve">. For both matched pairs (i.e. </w:t>
      </w:r>
      <w:r w:rsidR="00A70C72">
        <w:rPr>
          <w:b/>
        </w:rPr>
        <w:t xml:space="preserve">7 </w:t>
      </w:r>
      <w:r w:rsidR="00A70C72">
        <w:t xml:space="preserve">and </w:t>
      </w:r>
      <w:r w:rsidR="00A70C72">
        <w:rPr>
          <w:b/>
        </w:rPr>
        <w:t>2</w:t>
      </w:r>
      <w:r w:rsidR="00567096">
        <w:rPr>
          <w:b/>
        </w:rPr>
        <w:t>4</w:t>
      </w:r>
      <w:r w:rsidR="00A70C72">
        <w:t>, (</w:t>
      </w:r>
      <w:r w:rsidR="00A70C72">
        <w:rPr>
          <w:rFonts w:cs="Times"/>
        </w:rPr>
        <w:t>–</w:t>
      </w:r>
      <w:r w:rsidR="00A70C72">
        <w:t>)-</w:t>
      </w:r>
      <w:r w:rsidR="00A70C72">
        <w:rPr>
          <w:b/>
        </w:rPr>
        <w:t>8</w:t>
      </w:r>
      <w:r w:rsidR="00A70C72">
        <w:t xml:space="preserve"> and </w:t>
      </w:r>
      <w:r w:rsidR="00A70C72">
        <w:rPr>
          <w:b/>
        </w:rPr>
        <w:t>2</w:t>
      </w:r>
      <w:r w:rsidR="00567096">
        <w:rPr>
          <w:b/>
        </w:rPr>
        <w:t>5</w:t>
      </w:r>
      <w:r w:rsidR="00A70C72">
        <w:t>) the tricyclic core afforded a remarkable improvement in terms of hERG inhibition, PPB</w:t>
      </w:r>
      <w:r w:rsidR="00D22BE5">
        <w:t>,</w:t>
      </w:r>
      <w:r w:rsidR="00A70C72">
        <w:t xml:space="preserve"> and solubility. Further profiling of </w:t>
      </w:r>
      <w:r w:rsidR="00A70C72">
        <w:rPr>
          <w:b/>
        </w:rPr>
        <w:t>2</w:t>
      </w:r>
      <w:r w:rsidR="00567096">
        <w:rPr>
          <w:b/>
        </w:rPr>
        <w:t>4</w:t>
      </w:r>
      <w:r w:rsidR="00A70C72">
        <w:t xml:space="preserve"> and </w:t>
      </w:r>
      <w:r w:rsidR="00A70C72">
        <w:rPr>
          <w:b/>
        </w:rPr>
        <w:t>2</w:t>
      </w:r>
      <w:r w:rsidR="00567096">
        <w:rPr>
          <w:b/>
        </w:rPr>
        <w:t>5</w:t>
      </w:r>
      <w:r w:rsidR="00A70C72">
        <w:t xml:space="preserve"> revealed no liabilities with respect to sodium or calcium channel inhibition</w:t>
      </w:r>
      <w:r w:rsidR="004E6E8C">
        <w:t xml:space="preserve">. </w:t>
      </w:r>
      <w:r w:rsidR="008F1AAF">
        <w:lastRenderedPageBreak/>
        <w:t>C</w:t>
      </w:r>
      <w:r w:rsidR="004E6E8C">
        <w:t xml:space="preserve">ytotoxicity </w:t>
      </w:r>
      <w:r w:rsidR="008F1AAF">
        <w:t>was assessed</w:t>
      </w:r>
      <w:r w:rsidR="00C2204E">
        <w:t xml:space="preserve"> against HepG2 and K562 cell lines,</w:t>
      </w:r>
      <w:r w:rsidR="008F1AAF">
        <w:t xml:space="preserve"> </w:t>
      </w:r>
      <w:r w:rsidR="00C2204E">
        <w:t xml:space="preserve"> and t</w:t>
      </w:r>
      <w:r w:rsidR="00F54304">
        <w:t>he EC</w:t>
      </w:r>
      <w:r w:rsidR="00F54304" w:rsidRPr="00F54304">
        <w:rPr>
          <w:vertAlign w:val="subscript"/>
        </w:rPr>
        <w:t>50</w:t>
      </w:r>
      <w:r w:rsidR="00F54304">
        <w:t xml:space="preserve"> of both </w:t>
      </w:r>
      <w:r w:rsidR="00F54304">
        <w:rPr>
          <w:b/>
        </w:rPr>
        <w:t>2</w:t>
      </w:r>
      <w:r w:rsidR="00567096">
        <w:rPr>
          <w:b/>
        </w:rPr>
        <w:t>4</w:t>
      </w:r>
      <w:r w:rsidR="00F54304">
        <w:t xml:space="preserve"> and </w:t>
      </w:r>
      <w:r w:rsidR="00F54304">
        <w:rPr>
          <w:b/>
        </w:rPr>
        <w:t>2</w:t>
      </w:r>
      <w:r w:rsidR="00567096">
        <w:rPr>
          <w:b/>
        </w:rPr>
        <w:t>5</w:t>
      </w:r>
      <w:r w:rsidR="00F54304">
        <w:t xml:space="preserve"> </w:t>
      </w:r>
      <w:r w:rsidR="008F1AAF">
        <w:t>exceeded</w:t>
      </w:r>
      <w:r w:rsidR="00C2204E">
        <w:t xml:space="preserve"> 100 </w:t>
      </w:r>
      <w:r w:rsidR="00C2204E">
        <w:rPr>
          <w:rFonts w:cs="Times"/>
        </w:rPr>
        <w:t>μ</w:t>
      </w:r>
      <w:r w:rsidR="00C2204E">
        <w:t>M</w:t>
      </w:r>
      <w:r w:rsidR="00F54304">
        <w:t>.</w:t>
      </w:r>
      <w:r w:rsidR="004E6E8C">
        <w:t xml:space="preserve"> </w:t>
      </w:r>
    </w:p>
    <w:p w14:paraId="5D55ED56" w14:textId="5A832B2F" w:rsidR="006A7B0D" w:rsidRPr="006A7B0D" w:rsidRDefault="00E72907" w:rsidP="006A7B0D">
      <w:pPr>
        <w:pStyle w:val="VDTableTitle"/>
      </w:pPr>
      <w:r>
        <w:rPr>
          <w:b/>
        </w:rPr>
        <w:t>Table 5</w:t>
      </w:r>
      <w:r w:rsidR="006A7B0D">
        <w:rPr>
          <w:b/>
        </w:rPr>
        <w:t xml:space="preserve">. </w:t>
      </w:r>
      <w:r w:rsidR="006A7B0D">
        <w:rPr>
          <w:i/>
        </w:rPr>
        <w:t>In vitro</w:t>
      </w:r>
      <w:r w:rsidR="006A7B0D">
        <w:t xml:space="preserve"> profile of </w:t>
      </w:r>
      <w:r w:rsidR="00B4635E">
        <w:rPr>
          <w:b/>
        </w:rPr>
        <w:t>5</w:t>
      </w:r>
      <w:r w:rsidR="000D634F">
        <w:t xml:space="preserve">, </w:t>
      </w:r>
      <w:r w:rsidR="000D634F">
        <w:rPr>
          <w:b/>
        </w:rPr>
        <w:t>7</w:t>
      </w:r>
      <w:r w:rsidR="000D634F">
        <w:t xml:space="preserve">, </w:t>
      </w:r>
      <w:r w:rsidR="000D634F">
        <w:rPr>
          <w:b/>
          <w:szCs w:val="24"/>
        </w:rPr>
        <w:t>(</w:t>
      </w:r>
      <w:r w:rsidR="000D634F">
        <w:rPr>
          <w:rFonts w:cs="Times"/>
          <w:b/>
          <w:szCs w:val="24"/>
        </w:rPr>
        <w:t>–</w:t>
      </w:r>
      <w:r w:rsidR="000D634F">
        <w:rPr>
          <w:b/>
          <w:szCs w:val="24"/>
        </w:rPr>
        <w:t>)-8</w:t>
      </w:r>
      <w:r w:rsidR="006648F2">
        <w:t xml:space="preserve">, </w:t>
      </w:r>
      <w:r w:rsidR="002C0387">
        <w:rPr>
          <w:b/>
          <w:szCs w:val="24"/>
        </w:rPr>
        <w:t xml:space="preserve">24  </w:t>
      </w:r>
      <w:r w:rsidR="006648F2">
        <w:t xml:space="preserve">and </w:t>
      </w:r>
      <w:r w:rsidR="002C0387">
        <w:rPr>
          <w:b/>
          <w:szCs w:val="24"/>
        </w:rPr>
        <w:t>25</w:t>
      </w:r>
      <w:r w:rsidR="006A7B0D">
        <w:t>.</w:t>
      </w:r>
    </w:p>
    <w:p w14:paraId="447EDF99" w14:textId="520A2ACA" w:rsidR="00181908" w:rsidRDefault="007235D1" w:rsidP="00932709">
      <w:pPr>
        <w:pStyle w:val="TAMainText"/>
        <w:spacing w:after="240"/>
        <w:ind w:firstLine="0"/>
        <w:jc w:val="center"/>
      </w:pPr>
      <w:r>
        <w:object w:dxaOrig="14003" w:dyaOrig="1907" w14:anchorId="1ACA0AC7">
          <v:shape id="_x0000_i1044" type="#_x0000_t75" style="width:474.05pt;height:64.5pt" o:ole="">
            <v:imagedata r:id="rId46" o:title=""/>
          </v:shape>
          <o:OLEObject Type="Embed" ProgID="ChemDraw.Document.6.0" ShapeID="_x0000_i1044" DrawAspect="Content" ObjectID="_1679213516" r:id="rId47"/>
        </w:object>
      </w:r>
    </w:p>
    <w:tbl>
      <w:tblPr>
        <w:tblStyle w:val="TableGrid"/>
        <w:tblW w:w="99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2334"/>
        <w:gridCol w:w="1372"/>
        <w:gridCol w:w="1376"/>
        <w:gridCol w:w="1376"/>
        <w:gridCol w:w="1368"/>
        <w:gridCol w:w="1376"/>
      </w:tblGrid>
      <w:tr w:rsidR="00434C56" w:rsidRPr="00417858" w14:paraId="40AF015D" w14:textId="77777777" w:rsidTr="003A3B98">
        <w:trPr>
          <w:trHeight w:val="921"/>
        </w:trPr>
        <w:tc>
          <w:tcPr>
            <w:tcW w:w="2930" w:type="dxa"/>
            <w:gridSpan w:val="2"/>
            <w:shd w:val="clear" w:color="auto" w:fill="D9D9D9" w:themeFill="background1" w:themeFillShade="D9"/>
            <w:vAlign w:val="center"/>
          </w:tcPr>
          <w:p w14:paraId="5254C4E0" w14:textId="77777777" w:rsidR="00434C56" w:rsidRPr="00417858" w:rsidRDefault="00434C56" w:rsidP="00C66689">
            <w:pPr>
              <w:pStyle w:val="TCTableBody"/>
              <w:jc w:val="center"/>
              <w:rPr>
                <w:szCs w:val="24"/>
              </w:rPr>
            </w:pPr>
          </w:p>
        </w:tc>
        <w:tc>
          <w:tcPr>
            <w:tcW w:w="1391" w:type="dxa"/>
            <w:shd w:val="clear" w:color="auto" w:fill="D9D9D9" w:themeFill="background1" w:themeFillShade="D9"/>
            <w:vAlign w:val="center"/>
          </w:tcPr>
          <w:p w14:paraId="1911AC7B" w14:textId="1B737B4E" w:rsidR="00434C56" w:rsidRPr="00417858" w:rsidRDefault="007235D1" w:rsidP="00DF2D9C">
            <w:pPr>
              <w:pStyle w:val="TCTableBody"/>
              <w:jc w:val="center"/>
              <w:rPr>
                <w:b/>
                <w:szCs w:val="24"/>
              </w:rPr>
            </w:pPr>
            <w:r>
              <w:rPr>
                <w:b/>
                <w:szCs w:val="24"/>
              </w:rPr>
              <w:t>5</w:t>
            </w:r>
            <w:r w:rsidR="00584D0B">
              <w:rPr>
                <w:b/>
                <w:szCs w:val="24"/>
              </w:rPr>
              <w:t xml:space="preserve">     </w:t>
            </w:r>
          </w:p>
        </w:tc>
        <w:tc>
          <w:tcPr>
            <w:tcW w:w="1395" w:type="dxa"/>
            <w:shd w:val="clear" w:color="auto" w:fill="D9D9D9" w:themeFill="background1" w:themeFillShade="D9"/>
            <w:vAlign w:val="center"/>
          </w:tcPr>
          <w:p w14:paraId="56129BC3" w14:textId="57653176" w:rsidR="00434C56" w:rsidRPr="00417858" w:rsidRDefault="00584D0B" w:rsidP="00DF2D9C">
            <w:pPr>
              <w:pStyle w:val="TCTableBody"/>
              <w:jc w:val="center"/>
              <w:rPr>
                <w:b/>
                <w:szCs w:val="24"/>
              </w:rPr>
            </w:pPr>
            <w:r>
              <w:rPr>
                <w:b/>
                <w:szCs w:val="24"/>
              </w:rPr>
              <w:t xml:space="preserve">7    </w:t>
            </w:r>
          </w:p>
        </w:tc>
        <w:tc>
          <w:tcPr>
            <w:tcW w:w="1395" w:type="dxa"/>
            <w:shd w:val="clear" w:color="auto" w:fill="D9D9D9" w:themeFill="background1" w:themeFillShade="D9"/>
            <w:vAlign w:val="center"/>
          </w:tcPr>
          <w:p w14:paraId="22EE60B5" w14:textId="725ECC7B" w:rsidR="00434C56" w:rsidRPr="00417858" w:rsidRDefault="00584D0B" w:rsidP="00DF2D9C">
            <w:pPr>
              <w:pStyle w:val="TCTableBody"/>
              <w:jc w:val="center"/>
              <w:rPr>
                <w:b/>
                <w:szCs w:val="24"/>
              </w:rPr>
            </w:pPr>
            <w:r>
              <w:rPr>
                <w:b/>
                <w:szCs w:val="24"/>
              </w:rPr>
              <w:t>(</w:t>
            </w:r>
            <w:r>
              <w:rPr>
                <w:rFonts w:cs="Times"/>
                <w:b/>
                <w:szCs w:val="24"/>
              </w:rPr>
              <w:t>–</w:t>
            </w:r>
            <w:r>
              <w:rPr>
                <w:b/>
                <w:szCs w:val="24"/>
              </w:rPr>
              <w:t xml:space="preserve">)-8  </w:t>
            </w:r>
          </w:p>
        </w:tc>
        <w:tc>
          <w:tcPr>
            <w:tcW w:w="1394" w:type="dxa"/>
            <w:shd w:val="clear" w:color="auto" w:fill="D9D9D9" w:themeFill="background1" w:themeFillShade="D9"/>
            <w:vAlign w:val="center"/>
          </w:tcPr>
          <w:p w14:paraId="2E00C391" w14:textId="3F1DFF81" w:rsidR="00434C56" w:rsidRPr="00417858" w:rsidRDefault="00567096" w:rsidP="00DF2D9C">
            <w:pPr>
              <w:pStyle w:val="TCTableBody"/>
              <w:jc w:val="center"/>
              <w:rPr>
                <w:b/>
                <w:szCs w:val="24"/>
              </w:rPr>
            </w:pPr>
            <w:r>
              <w:rPr>
                <w:b/>
                <w:szCs w:val="24"/>
              </w:rPr>
              <w:t>24</w:t>
            </w:r>
            <w:r w:rsidR="00584D0B">
              <w:rPr>
                <w:b/>
                <w:szCs w:val="24"/>
              </w:rPr>
              <w:t xml:space="preserve">  </w:t>
            </w:r>
          </w:p>
        </w:tc>
        <w:tc>
          <w:tcPr>
            <w:tcW w:w="1395" w:type="dxa"/>
            <w:shd w:val="clear" w:color="auto" w:fill="D9D9D9" w:themeFill="background1" w:themeFillShade="D9"/>
            <w:vAlign w:val="center"/>
          </w:tcPr>
          <w:p w14:paraId="6E5B53E9" w14:textId="612C7B82" w:rsidR="00434C56" w:rsidRPr="00417858" w:rsidRDefault="00567096" w:rsidP="00DF2D9C">
            <w:pPr>
              <w:pStyle w:val="TCTableBody"/>
              <w:jc w:val="center"/>
              <w:rPr>
                <w:b/>
                <w:szCs w:val="24"/>
              </w:rPr>
            </w:pPr>
            <w:r>
              <w:rPr>
                <w:b/>
                <w:szCs w:val="24"/>
              </w:rPr>
              <w:t>25</w:t>
            </w:r>
          </w:p>
        </w:tc>
      </w:tr>
      <w:tr w:rsidR="00D70C7A" w:rsidRPr="00417858" w14:paraId="29DF4760" w14:textId="77777777" w:rsidTr="003A3B98">
        <w:trPr>
          <w:trHeight w:val="179"/>
        </w:trPr>
        <w:tc>
          <w:tcPr>
            <w:tcW w:w="535" w:type="dxa"/>
            <w:vMerge w:val="restart"/>
            <w:textDirection w:val="btLr"/>
            <w:vAlign w:val="center"/>
          </w:tcPr>
          <w:p w14:paraId="14D42009" w14:textId="68C36F92" w:rsidR="00E41784" w:rsidRDefault="00D70C7A" w:rsidP="00C66689">
            <w:pPr>
              <w:pStyle w:val="TCTableBody"/>
              <w:ind w:left="113" w:right="113"/>
              <w:jc w:val="center"/>
              <w:rPr>
                <w:szCs w:val="24"/>
              </w:rPr>
            </w:pPr>
            <w:r w:rsidRPr="00417858">
              <w:rPr>
                <w:szCs w:val="24"/>
              </w:rPr>
              <w:t>MIC (</w:t>
            </w:r>
            <w:r w:rsidRPr="00417858">
              <w:rPr>
                <w:rFonts w:cs="Times"/>
                <w:szCs w:val="24"/>
              </w:rPr>
              <w:t>µ</w:t>
            </w:r>
            <w:r w:rsidRPr="00417858">
              <w:rPr>
                <w:szCs w:val="24"/>
              </w:rPr>
              <w:t>g/mL)</w:t>
            </w:r>
          </w:p>
          <w:p w14:paraId="01E37B93" w14:textId="27C05611" w:rsidR="00D70C7A" w:rsidRPr="00E41784" w:rsidRDefault="00D70C7A" w:rsidP="00C66689">
            <w:pPr>
              <w:ind w:left="113" w:right="113"/>
              <w:jc w:val="center"/>
            </w:pPr>
          </w:p>
        </w:tc>
        <w:tc>
          <w:tcPr>
            <w:tcW w:w="2395" w:type="dxa"/>
            <w:vAlign w:val="center"/>
          </w:tcPr>
          <w:p w14:paraId="28DDA52E" w14:textId="7258F5D4" w:rsidR="00C66689" w:rsidRPr="00417858" w:rsidRDefault="003A3B98" w:rsidP="00C66689">
            <w:pPr>
              <w:pStyle w:val="TCTableBody"/>
              <w:jc w:val="center"/>
              <w:rPr>
                <w:szCs w:val="24"/>
                <w:lang w:val="fr-FR"/>
              </w:rPr>
            </w:pPr>
            <w:r>
              <w:rPr>
                <w:i/>
                <w:iCs/>
                <w:szCs w:val="24"/>
                <w:lang w:val="fr-FR"/>
              </w:rPr>
              <w:t xml:space="preserve">S. aureus </w:t>
            </w:r>
            <w:r w:rsidR="00D70C7A" w:rsidRPr="00417858">
              <w:rPr>
                <w:szCs w:val="24"/>
                <w:lang w:val="fr-FR"/>
              </w:rPr>
              <w:t>FQ-S</w:t>
            </w:r>
            <w:r w:rsidR="00C66689">
              <w:rPr>
                <w:szCs w:val="24"/>
                <w:lang w:val="fr-FR"/>
              </w:rPr>
              <w:t xml:space="preserve">        </w:t>
            </w:r>
          </w:p>
        </w:tc>
        <w:tc>
          <w:tcPr>
            <w:tcW w:w="1391" w:type="dxa"/>
            <w:vAlign w:val="center"/>
          </w:tcPr>
          <w:p w14:paraId="5A169A1F" w14:textId="5CD02C6F" w:rsidR="00D70C7A" w:rsidRPr="00EB1399" w:rsidRDefault="007235D1" w:rsidP="00C66689">
            <w:pPr>
              <w:pStyle w:val="TCTableBody"/>
              <w:jc w:val="center"/>
              <w:rPr>
                <w:szCs w:val="24"/>
                <w:lang w:val="fr-FR"/>
              </w:rPr>
            </w:pPr>
            <w:r>
              <w:rPr>
                <w:rFonts w:cs="Times"/>
                <w:szCs w:val="24"/>
                <w:lang w:val="fr-FR"/>
              </w:rPr>
              <w:t>≤0.</w:t>
            </w:r>
            <w:r w:rsidR="00AF198A">
              <w:rPr>
                <w:szCs w:val="24"/>
                <w:lang w:val="fr-FR"/>
              </w:rPr>
              <w:t>06</w:t>
            </w:r>
          </w:p>
        </w:tc>
        <w:tc>
          <w:tcPr>
            <w:tcW w:w="1395" w:type="dxa"/>
            <w:vAlign w:val="center"/>
          </w:tcPr>
          <w:p w14:paraId="30236AE2" w14:textId="7B2C105E" w:rsidR="00D70C7A" w:rsidRPr="00EB1399" w:rsidRDefault="00A110AD" w:rsidP="00C66689">
            <w:pPr>
              <w:pStyle w:val="TCTableBody"/>
              <w:jc w:val="center"/>
              <w:rPr>
                <w:szCs w:val="24"/>
                <w:lang w:val="fr-FR"/>
              </w:rPr>
            </w:pPr>
            <w:r>
              <w:rPr>
                <w:rFonts w:cs="Times"/>
                <w:szCs w:val="24"/>
                <w:lang w:val="fr-FR"/>
              </w:rPr>
              <w:t>≤0.06</w:t>
            </w:r>
          </w:p>
        </w:tc>
        <w:tc>
          <w:tcPr>
            <w:tcW w:w="1395" w:type="dxa"/>
            <w:vAlign w:val="center"/>
          </w:tcPr>
          <w:p w14:paraId="59C82EDA" w14:textId="77777777" w:rsidR="00D70C7A" w:rsidRDefault="00D70C7A" w:rsidP="00C66689">
            <w:pPr>
              <w:pStyle w:val="TCTableBody"/>
              <w:jc w:val="center"/>
              <w:rPr>
                <w:szCs w:val="24"/>
                <w:lang w:val="fr-FR"/>
              </w:rPr>
            </w:pPr>
            <w:r>
              <w:rPr>
                <w:szCs w:val="24"/>
                <w:lang w:val="fr-FR"/>
              </w:rPr>
              <w:t>0.06</w:t>
            </w:r>
          </w:p>
        </w:tc>
        <w:tc>
          <w:tcPr>
            <w:tcW w:w="1394" w:type="dxa"/>
            <w:vAlign w:val="center"/>
          </w:tcPr>
          <w:p w14:paraId="6FBA375C" w14:textId="77777777" w:rsidR="00D70C7A" w:rsidRPr="00417858" w:rsidRDefault="00D70C7A" w:rsidP="00C66689">
            <w:pPr>
              <w:pStyle w:val="TCTableBody"/>
              <w:jc w:val="center"/>
              <w:rPr>
                <w:rFonts w:cs="Times"/>
                <w:color w:val="000000"/>
                <w:szCs w:val="24"/>
              </w:rPr>
            </w:pPr>
            <w:r>
              <w:rPr>
                <w:rFonts w:cs="Times"/>
                <w:color w:val="000000"/>
                <w:szCs w:val="24"/>
              </w:rPr>
              <w:t>0.125</w:t>
            </w:r>
          </w:p>
        </w:tc>
        <w:tc>
          <w:tcPr>
            <w:tcW w:w="1395" w:type="dxa"/>
            <w:vAlign w:val="center"/>
          </w:tcPr>
          <w:p w14:paraId="55EAC047" w14:textId="77777777" w:rsidR="00D70C7A" w:rsidRPr="00417858" w:rsidRDefault="00D70C7A" w:rsidP="00C66689">
            <w:pPr>
              <w:pStyle w:val="TCTableBody"/>
              <w:jc w:val="center"/>
              <w:rPr>
                <w:rFonts w:cs="Times"/>
                <w:color w:val="000000"/>
                <w:szCs w:val="24"/>
                <w:lang w:val="fr-FR"/>
              </w:rPr>
            </w:pPr>
            <w:r w:rsidRPr="00417858">
              <w:rPr>
                <w:rFonts w:cs="Times"/>
                <w:color w:val="000000"/>
                <w:szCs w:val="24"/>
              </w:rPr>
              <w:t>0.25</w:t>
            </w:r>
          </w:p>
        </w:tc>
      </w:tr>
      <w:tr w:rsidR="00D70C7A" w:rsidRPr="00417858" w14:paraId="52562BEE" w14:textId="77777777" w:rsidTr="003A3B98">
        <w:trPr>
          <w:trHeight w:val="85"/>
        </w:trPr>
        <w:tc>
          <w:tcPr>
            <w:tcW w:w="535" w:type="dxa"/>
            <w:vMerge/>
            <w:vAlign w:val="center"/>
          </w:tcPr>
          <w:p w14:paraId="75C1F0B5" w14:textId="77777777" w:rsidR="00D70C7A" w:rsidRPr="00417858" w:rsidRDefault="00D70C7A" w:rsidP="00C66689">
            <w:pPr>
              <w:pStyle w:val="TCTableBody"/>
              <w:jc w:val="center"/>
              <w:rPr>
                <w:szCs w:val="24"/>
              </w:rPr>
            </w:pPr>
          </w:p>
        </w:tc>
        <w:tc>
          <w:tcPr>
            <w:tcW w:w="2395" w:type="dxa"/>
            <w:vAlign w:val="center"/>
          </w:tcPr>
          <w:p w14:paraId="2C3C50DB" w14:textId="7DD73709" w:rsidR="00D70C7A" w:rsidRPr="00AF7424" w:rsidRDefault="00D70C7A" w:rsidP="00C66689">
            <w:pPr>
              <w:pStyle w:val="TCTableBody"/>
              <w:jc w:val="center"/>
              <w:rPr>
                <w:i/>
                <w:iCs/>
                <w:szCs w:val="24"/>
                <w:lang w:val="fr-FR"/>
              </w:rPr>
            </w:pPr>
            <w:r w:rsidRPr="00417858">
              <w:rPr>
                <w:i/>
                <w:iCs/>
                <w:szCs w:val="24"/>
                <w:lang w:val="fr-FR"/>
              </w:rPr>
              <w:t>S. aureus</w:t>
            </w:r>
            <w:r w:rsidR="003A3B98">
              <w:rPr>
                <w:szCs w:val="24"/>
                <w:lang w:val="fr-FR"/>
              </w:rPr>
              <w:t xml:space="preserve"> </w:t>
            </w:r>
            <w:r w:rsidRPr="00417858">
              <w:rPr>
                <w:szCs w:val="24"/>
                <w:lang w:val="fr-FR"/>
              </w:rPr>
              <w:t>FQ-R</w:t>
            </w:r>
            <w:r w:rsidR="00AF7424" w:rsidRPr="00BE3C75">
              <w:rPr>
                <w:i/>
                <w:szCs w:val="24"/>
                <w:vertAlign w:val="superscript"/>
                <w:lang w:val="fr-FR"/>
              </w:rPr>
              <w:t>a</w:t>
            </w:r>
          </w:p>
        </w:tc>
        <w:tc>
          <w:tcPr>
            <w:tcW w:w="1391" w:type="dxa"/>
            <w:vAlign w:val="center"/>
          </w:tcPr>
          <w:p w14:paraId="20F6BA33" w14:textId="77777777" w:rsidR="00D70C7A" w:rsidRDefault="00D70C7A" w:rsidP="00C66689">
            <w:pPr>
              <w:pStyle w:val="TCTableBody"/>
              <w:jc w:val="center"/>
              <w:rPr>
                <w:szCs w:val="24"/>
                <w:lang w:val="fr-FR"/>
              </w:rPr>
            </w:pPr>
            <w:r>
              <w:rPr>
                <w:szCs w:val="24"/>
                <w:lang w:val="fr-FR"/>
              </w:rPr>
              <w:t>0.06</w:t>
            </w:r>
          </w:p>
        </w:tc>
        <w:tc>
          <w:tcPr>
            <w:tcW w:w="1395" w:type="dxa"/>
            <w:vAlign w:val="center"/>
          </w:tcPr>
          <w:p w14:paraId="34520BCC" w14:textId="77777777" w:rsidR="00D70C7A" w:rsidRDefault="00D70C7A" w:rsidP="00C66689">
            <w:pPr>
              <w:pStyle w:val="TCTableBody"/>
              <w:jc w:val="center"/>
              <w:rPr>
                <w:szCs w:val="24"/>
                <w:lang w:val="fr-FR"/>
              </w:rPr>
            </w:pPr>
            <w:r>
              <w:rPr>
                <w:szCs w:val="24"/>
                <w:lang w:val="fr-FR"/>
              </w:rPr>
              <w:t>2</w:t>
            </w:r>
          </w:p>
        </w:tc>
        <w:tc>
          <w:tcPr>
            <w:tcW w:w="1395" w:type="dxa"/>
            <w:vAlign w:val="center"/>
          </w:tcPr>
          <w:p w14:paraId="4A9B5FB5" w14:textId="77777777" w:rsidR="00D70C7A" w:rsidRDefault="00D70C7A" w:rsidP="00C66689">
            <w:pPr>
              <w:pStyle w:val="TCTableBody"/>
              <w:jc w:val="center"/>
              <w:rPr>
                <w:szCs w:val="24"/>
                <w:lang w:val="fr-FR"/>
              </w:rPr>
            </w:pPr>
            <w:r>
              <w:rPr>
                <w:szCs w:val="24"/>
                <w:lang w:val="fr-FR"/>
              </w:rPr>
              <w:t>1</w:t>
            </w:r>
          </w:p>
        </w:tc>
        <w:tc>
          <w:tcPr>
            <w:tcW w:w="1394" w:type="dxa"/>
            <w:vAlign w:val="center"/>
          </w:tcPr>
          <w:p w14:paraId="45B39159" w14:textId="77777777" w:rsidR="00D70C7A" w:rsidRDefault="00D70C7A" w:rsidP="00C66689">
            <w:pPr>
              <w:pStyle w:val="TCTableBody"/>
              <w:jc w:val="center"/>
              <w:rPr>
                <w:rFonts w:cs="Times"/>
                <w:color w:val="000000"/>
                <w:szCs w:val="24"/>
                <w:lang w:val="fr-FR"/>
              </w:rPr>
            </w:pPr>
            <w:r>
              <w:rPr>
                <w:rFonts w:cs="Times"/>
                <w:color w:val="000000"/>
                <w:szCs w:val="24"/>
                <w:lang w:val="fr-FR"/>
              </w:rPr>
              <w:t>2</w:t>
            </w:r>
          </w:p>
        </w:tc>
        <w:tc>
          <w:tcPr>
            <w:tcW w:w="1395" w:type="dxa"/>
            <w:vAlign w:val="center"/>
          </w:tcPr>
          <w:p w14:paraId="14DBE112" w14:textId="77777777" w:rsidR="00D70C7A" w:rsidRPr="00D65734" w:rsidRDefault="00D70C7A" w:rsidP="00C66689">
            <w:pPr>
              <w:pStyle w:val="TCTableBody"/>
              <w:jc w:val="center"/>
              <w:rPr>
                <w:rFonts w:cs="Times"/>
                <w:color w:val="000000"/>
                <w:szCs w:val="24"/>
                <w:lang w:val="fr-FR"/>
              </w:rPr>
            </w:pPr>
            <w:r>
              <w:rPr>
                <w:rFonts w:cs="Times"/>
                <w:color w:val="000000"/>
                <w:szCs w:val="24"/>
                <w:lang w:val="fr-FR"/>
              </w:rPr>
              <w:t>2</w:t>
            </w:r>
          </w:p>
        </w:tc>
      </w:tr>
      <w:tr w:rsidR="00D70C7A" w:rsidRPr="00417858" w14:paraId="5F54FBE1" w14:textId="77777777" w:rsidTr="003A3B98">
        <w:trPr>
          <w:trHeight w:val="89"/>
        </w:trPr>
        <w:tc>
          <w:tcPr>
            <w:tcW w:w="535" w:type="dxa"/>
            <w:vMerge/>
            <w:vAlign w:val="center"/>
          </w:tcPr>
          <w:p w14:paraId="4EE032BC" w14:textId="77777777" w:rsidR="00D70C7A" w:rsidRPr="00417858" w:rsidRDefault="00D70C7A" w:rsidP="00C66689">
            <w:pPr>
              <w:pStyle w:val="TCTableBody"/>
              <w:jc w:val="center"/>
              <w:rPr>
                <w:i/>
                <w:iCs/>
                <w:szCs w:val="24"/>
                <w:lang w:val="fr-FR"/>
              </w:rPr>
            </w:pPr>
          </w:p>
        </w:tc>
        <w:tc>
          <w:tcPr>
            <w:tcW w:w="2395" w:type="dxa"/>
            <w:vAlign w:val="center"/>
          </w:tcPr>
          <w:p w14:paraId="0A073802" w14:textId="5D11FF16" w:rsidR="00D70C7A" w:rsidRPr="00417858" w:rsidRDefault="00D70C7A" w:rsidP="00C66689">
            <w:pPr>
              <w:pStyle w:val="TCTableBody"/>
              <w:jc w:val="center"/>
              <w:rPr>
                <w:szCs w:val="24"/>
                <w:lang w:val="fr-FR"/>
              </w:rPr>
            </w:pPr>
            <w:r w:rsidRPr="00417858">
              <w:rPr>
                <w:i/>
                <w:iCs/>
                <w:szCs w:val="24"/>
                <w:lang w:val="fr-FR"/>
              </w:rPr>
              <w:t>S. aureus</w:t>
            </w:r>
            <w:r w:rsidR="003A3B98">
              <w:rPr>
                <w:szCs w:val="24"/>
                <w:lang w:val="fr-FR"/>
              </w:rPr>
              <w:t xml:space="preserve"> </w:t>
            </w:r>
            <w:r w:rsidRPr="00417858">
              <w:rPr>
                <w:szCs w:val="24"/>
                <w:lang w:val="fr-FR"/>
              </w:rPr>
              <w:t>FQ-R</w:t>
            </w:r>
            <w:r w:rsidR="00240EFA">
              <w:rPr>
                <w:szCs w:val="24"/>
                <w:lang w:val="fr-FR"/>
              </w:rPr>
              <w:t xml:space="preserve">    clinical isolate</w:t>
            </w:r>
          </w:p>
        </w:tc>
        <w:tc>
          <w:tcPr>
            <w:tcW w:w="1391" w:type="dxa"/>
            <w:vAlign w:val="center"/>
          </w:tcPr>
          <w:p w14:paraId="51FC52CF" w14:textId="21D65783" w:rsidR="00D70C7A" w:rsidRPr="00EB1399" w:rsidRDefault="00A110AD" w:rsidP="00C66689">
            <w:pPr>
              <w:pStyle w:val="TCTableBody"/>
              <w:jc w:val="center"/>
              <w:rPr>
                <w:szCs w:val="24"/>
                <w:lang w:val="fr-FR"/>
              </w:rPr>
            </w:pPr>
            <w:r>
              <w:rPr>
                <w:rFonts w:cs="Times"/>
                <w:szCs w:val="24"/>
                <w:lang w:val="fr-FR"/>
              </w:rPr>
              <w:t>≤</w:t>
            </w:r>
            <w:r w:rsidR="00D70C7A">
              <w:rPr>
                <w:szCs w:val="24"/>
                <w:lang w:val="fr-FR"/>
              </w:rPr>
              <w:t>0.03</w:t>
            </w:r>
          </w:p>
        </w:tc>
        <w:tc>
          <w:tcPr>
            <w:tcW w:w="1395" w:type="dxa"/>
            <w:vAlign w:val="center"/>
          </w:tcPr>
          <w:p w14:paraId="58019DDF" w14:textId="77777777" w:rsidR="00D70C7A" w:rsidRPr="00EB1399" w:rsidRDefault="00D70C7A" w:rsidP="00C66689">
            <w:pPr>
              <w:pStyle w:val="TCTableBody"/>
              <w:jc w:val="center"/>
              <w:rPr>
                <w:szCs w:val="24"/>
                <w:lang w:val="fr-FR"/>
              </w:rPr>
            </w:pPr>
            <w:r>
              <w:rPr>
                <w:szCs w:val="24"/>
                <w:lang w:val="fr-FR"/>
              </w:rPr>
              <w:t>2</w:t>
            </w:r>
          </w:p>
        </w:tc>
        <w:tc>
          <w:tcPr>
            <w:tcW w:w="1395" w:type="dxa"/>
            <w:vAlign w:val="center"/>
          </w:tcPr>
          <w:p w14:paraId="51126993" w14:textId="354BACFE" w:rsidR="00D70C7A" w:rsidRDefault="00A110AD" w:rsidP="00C66689">
            <w:pPr>
              <w:pStyle w:val="TCTableBody"/>
              <w:jc w:val="center"/>
              <w:rPr>
                <w:szCs w:val="24"/>
                <w:lang w:val="fr-FR"/>
              </w:rPr>
            </w:pPr>
            <w:r>
              <w:rPr>
                <w:szCs w:val="24"/>
                <w:lang w:val="fr-FR"/>
              </w:rPr>
              <w:t>0.</w:t>
            </w:r>
            <w:r w:rsidR="00D70C7A">
              <w:rPr>
                <w:szCs w:val="24"/>
                <w:lang w:val="fr-FR"/>
              </w:rPr>
              <w:t>5</w:t>
            </w:r>
          </w:p>
        </w:tc>
        <w:tc>
          <w:tcPr>
            <w:tcW w:w="1394" w:type="dxa"/>
            <w:vAlign w:val="center"/>
          </w:tcPr>
          <w:p w14:paraId="4A690604" w14:textId="77777777" w:rsidR="00D70C7A" w:rsidRDefault="00D70C7A" w:rsidP="00C66689">
            <w:pPr>
              <w:pStyle w:val="TCTableBody"/>
              <w:jc w:val="center"/>
              <w:rPr>
                <w:rFonts w:cs="Times"/>
                <w:color w:val="000000"/>
                <w:szCs w:val="24"/>
              </w:rPr>
            </w:pPr>
            <w:r>
              <w:rPr>
                <w:rFonts w:cs="Times"/>
                <w:color w:val="000000"/>
                <w:szCs w:val="24"/>
              </w:rPr>
              <w:t>1</w:t>
            </w:r>
          </w:p>
        </w:tc>
        <w:tc>
          <w:tcPr>
            <w:tcW w:w="1395" w:type="dxa"/>
            <w:vAlign w:val="center"/>
          </w:tcPr>
          <w:p w14:paraId="3A18AA95" w14:textId="77777777" w:rsidR="00D70C7A" w:rsidRPr="00417858" w:rsidRDefault="00D70C7A" w:rsidP="00C66689">
            <w:pPr>
              <w:pStyle w:val="TCTableBody"/>
              <w:jc w:val="center"/>
              <w:rPr>
                <w:rFonts w:cs="Times"/>
                <w:color w:val="000000"/>
                <w:szCs w:val="24"/>
              </w:rPr>
            </w:pPr>
            <w:r>
              <w:rPr>
                <w:rFonts w:cs="Times"/>
                <w:color w:val="000000"/>
                <w:szCs w:val="24"/>
              </w:rPr>
              <w:t>0.5</w:t>
            </w:r>
          </w:p>
        </w:tc>
      </w:tr>
      <w:tr w:rsidR="00D70C7A" w:rsidRPr="00417858" w14:paraId="12201324" w14:textId="77777777" w:rsidTr="003A3B98">
        <w:trPr>
          <w:trHeight w:val="152"/>
        </w:trPr>
        <w:tc>
          <w:tcPr>
            <w:tcW w:w="535" w:type="dxa"/>
            <w:vMerge/>
            <w:vAlign w:val="center"/>
          </w:tcPr>
          <w:p w14:paraId="5A4FDA34" w14:textId="77777777" w:rsidR="00D70C7A" w:rsidRPr="00417858" w:rsidRDefault="00D70C7A" w:rsidP="00C66689">
            <w:pPr>
              <w:pStyle w:val="TCTableBody"/>
              <w:jc w:val="center"/>
              <w:rPr>
                <w:i/>
                <w:iCs/>
                <w:szCs w:val="24"/>
                <w:lang w:val="fr-FR"/>
              </w:rPr>
            </w:pPr>
          </w:p>
        </w:tc>
        <w:tc>
          <w:tcPr>
            <w:tcW w:w="2395" w:type="dxa"/>
            <w:vAlign w:val="center"/>
          </w:tcPr>
          <w:p w14:paraId="4472D335" w14:textId="4CC6F892" w:rsidR="00D70C7A" w:rsidRPr="00D969BC" w:rsidRDefault="00D70C7A" w:rsidP="00C66689">
            <w:pPr>
              <w:pStyle w:val="TCTableBody"/>
              <w:jc w:val="center"/>
              <w:rPr>
                <w:szCs w:val="24"/>
              </w:rPr>
            </w:pPr>
            <w:r w:rsidRPr="00D969BC">
              <w:rPr>
                <w:i/>
                <w:szCs w:val="24"/>
              </w:rPr>
              <w:t>E. faecalis</w:t>
            </w:r>
            <w:r w:rsidRPr="00D969BC">
              <w:rPr>
                <w:szCs w:val="24"/>
              </w:rPr>
              <w:t xml:space="preserve"> </w:t>
            </w:r>
            <w:r w:rsidR="00240EFA" w:rsidRPr="00417858">
              <w:rPr>
                <w:szCs w:val="24"/>
                <w:lang w:val="fr-FR"/>
              </w:rPr>
              <w:t>FQ-S</w:t>
            </w:r>
          </w:p>
        </w:tc>
        <w:tc>
          <w:tcPr>
            <w:tcW w:w="1391" w:type="dxa"/>
            <w:vAlign w:val="center"/>
          </w:tcPr>
          <w:p w14:paraId="041D7BB0" w14:textId="77777777" w:rsidR="00D70C7A" w:rsidRPr="00D969BC" w:rsidRDefault="00D70C7A" w:rsidP="00C66689">
            <w:pPr>
              <w:pStyle w:val="TCTableBody"/>
              <w:jc w:val="center"/>
              <w:rPr>
                <w:szCs w:val="24"/>
              </w:rPr>
            </w:pPr>
            <w:r>
              <w:rPr>
                <w:szCs w:val="24"/>
              </w:rPr>
              <w:t>0.125</w:t>
            </w:r>
          </w:p>
        </w:tc>
        <w:tc>
          <w:tcPr>
            <w:tcW w:w="1395" w:type="dxa"/>
            <w:vAlign w:val="center"/>
          </w:tcPr>
          <w:p w14:paraId="7A1EC3D5" w14:textId="77777777" w:rsidR="00D70C7A" w:rsidRPr="00D969BC" w:rsidRDefault="00D70C7A" w:rsidP="00C66689">
            <w:pPr>
              <w:pStyle w:val="TCTableBody"/>
              <w:jc w:val="center"/>
              <w:rPr>
                <w:szCs w:val="24"/>
              </w:rPr>
            </w:pPr>
            <w:r>
              <w:rPr>
                <w:szCs w:val="24"/>
              </w:rPr>
              <w:t>0.25</w:t>
            </w:r>
          </w:p>
        </w:tc>
        <w:tc>
          <w:tcPr>
            <w:tcW w:w="1395" w:type="dxa"/>
            <w:vAlign w:val="center"/>
          </w:tcPr>
          <w:p w14:paraId="094BCBBA" w14:textId="77777777" w:rsidR="00D70C7A" w:rsidRDefault="00D70C7A" w:rsidP="00C66689">
            <w:pPr>
              <w:pStyle w:val="TCTableBody"/>
              <w:jc w:val="center"/>
              <w:rPr>
                <w:szCs w:val="24"/>
              </w:rPr>
            </w:pPr>
            <w:r>
              <w:rPr>
                <w:szCs w:val="24"/>
              </w:rPr>
              <w:t>0.25</w:t>
            </w:r>
          </w:p>
        </w:tc>
        <w:tc>
          <w:tcPr>
            <w:tcW w:w="1394" w:type="dxa"/>
            <w:vAlign w:val="center"/>
          </w:tcPr>
          <w:p w14:paraId="3BD35019" w14:textId="77777777" w:rsidR="00D70C7A" w:rsidRDefault="00D70C7A" w:rsidP="00C66689">
            <w:pPr>
              <w:pStyle w:val="TCTableBody"/>
              <w:jc w:val="center"/>
              <w:rPr>
                <w:rFonts w:cs="Times"/>
                <w:color w:val="000000"/>
                <w:szCs w:val="24"/>
              </w:rPr>
            </w:pPr>
            <w:r>
              <w:rPr>
                <w:rFonts w:cs="Times"/>
                <w:color w:val="000000"/>
                <w:szCs w:val="24"/>
              </w:rPr>
              <w:t>0.25</w:t>
            </w:r>
          </w:p>
        </w:tc>
        <w:tc>
          <w:tcPr>
            <w:tcW w:w="1395" w:type="dxa"/>
            <w:vAlign w:val="center"/>
          </w:tcPr>
          <w:p w14:paraId="34B4AB65" w14:textId="77777777" w:rsidR="00D70C7A" w:rsidRDefault="00D70C7A" w:rsidP="00C66689">
            <w:pPr>
              <w:pStyle w:val="TCTableBody"/>
              <w:jc w:val="center"/>
              <w:rPr>
                <w:rFonts w:cs="Times"/>
                <w:color w:val="000000"/>
                <w:szCs w:val="24"/>
              </w:rPr>
            </w:pPr>
            <w:r>
              <w:rPr>
                <w:rFonts w:cs="Times"/>
                <w:color w:val="000000"/>
                <w:szCs w:val="24"/>
              </w:rPr>
              <w:t>0.5</w:t>
            </w:r>
          </w:p>
        </w:tc>
      </w:tr>
      <w:tr w:rsidR="00D70C7A" w:rsidRPr="00417858" w14:paraId="15808E82" w14:textId="77777777" w:rsidTr="003A3B98">
        <w:trPr>
          <w:trHeight w:val="206"/>
        </w:trPr>
        <w:tc>
          <w:tcPr>
            <w:tcW w:w="535" w:type="dxa"/>
            <w:vMerge/>
            <w:vAlign w:val="center"/>
          </w:tcPr>
          <w:p w14:paraId="738B108F" w14:textId="77777777" w:rsidR="00D70C7A" w:rsidRPr="00417858" w:rsidRDefault="00D70C7A" w:rsidP="00C66689">
            <w:pPr>
              <w:pStyle w:val="TCTableBody"/>
              <w:jc w:val="center"/>
              <w:rPr>
                <w:i/>
                <w:iCs/>
                <w:szCs w:val="24"/>
                <w:lang w:val="fr-FR"/>
              </w:rPr>
            </w:pPr>
          </w:p>
        </w:tc>
        <w:tc>
          <w:tcPr>
            <w:tcW w:w="2395" w:type="dxa"/>
            <w:vAlign w:val="center"/>
          </w:tcPr>
          <w:p w14:paraId="39073EE7" w14:textId="55FD7949" w:rsidR="00D70C7A" w:rsidRPr="00EB1399" w:rsidRDefault="00D70C7A" w:rsidP="00C66689">
            <w:pPr>
              <w:pStyle w:val="TCTableBody"/>
              <w:jc w:val="center"/>
              <w:rPr>
                <w:szCs w:val="24"/>
              </w:rPr>
            </w:pPr>
            <w:r w:rsidRPr="00EB1399">
              <w:rPr>
                <w:i/>
                <w:szCs w:val="24"/>
              </w:rPr>
              <w:t>S. pneumoniae</w:t>
            </w:r>
            <w:r w:rsidRPr="00EB1399">
              <w:rPr>
                <w:szCs w:val="24"/>
              </w:rPr>
              <w:t xml:space="preserve"> </w:t>
            </w:r>
            <w:r w:rsidR="00240EFA" w:rsidRPr="00417858">
              <w:rPr>
                <w:szCs w:val="24"/>
                <w:lang w:val="fr-FR"/>
              </w:rPr>
              <w:t>FQ-S</w:t>
            </w:r>
          </w:p>
        </w:tc>
        <w:tc>
          <w:tcPr>
            <w:tcW w:w="1391" w:type="dxa"/>
            <w:vAlign w:val="center"/>
          </w:tcPr>
          <w:p w14:paraId="6604EE9F" w14:textId="5BCF8F06" w:rsidR="00D70C7A" w:rsidRPr="00EB1399" w:rsidRDefault="00A110AD" w:rsidP="00C66689">
            <w:pPr>
              <w:pStyle w:val="TCTableBody"/>
              <w:jc w:val="center"/>
              <w:rPr>
                <w:szCs w:val="24"/>
              </w:rPr>
            </w:pPr>
            <w:r>
              <w:rPr>
                <w:rFonts w:cs="Times"/>
                <w:szCs w:val="24"/>
                <w:lang w:val="fr-FR"/>
              </w:rPr>
              <w:t>≤0.03</w:t>
            </w:r>
          </w:p>
        </w:tc>
        <w:tc>
          <w:tcPr>
            <w:tcW w:w="1395" w:type="dxa"/>
            <w:vAlign w:val="center"/>
          </w:tcPr>
          <w:p w14:paraId="66432745" w14:textId="77777777" w:rsidR="00D70C7A" w:rsidRPr="00EB1399" w:rsidRDefault="00D70C7A" w:rsidP="00C66689">
            <w:pPr>
              <w:pStyle w:val="TCTableBody"/>
              <w:jc w:val="center"/>
              <w:rPr>
                <w:szCs w:val="24"/>
              </w:rPr>
            </w:pPr>
            <w:r>
              <w:rPr>
                <w:szCs w:val="24"/>
              </w:rPr>
              <w:t>0.015</w:t>
            </w:r>
          </w:p>
        </w:tc>
        <w:tc>
          <w:tcPr>
            <w:tcW w:w="1395" w:type="dxa"/>
            <w:vAlign w:val="center"/>
          </w:tcPr>
          <w:p w14:paraId="39467648" w14:textId="6B16ECDA" w:rsidR="00D70C7A" w:rsidRDefault="00A110AD" w:rsidP="00C66689">
            <w:pPr>
              <w:pStyle w:val="TCTableBody"/>
              <w:jc w:val="center"/>
              <w:rPr>
                <w:szCs w:val="24"/>
              </w:rPr>
            </w:pPr>
            <w:r>
              <w:rPr>
                <w:rFonts w:cs="Times"/>
                <w:szCs w:val="24"/>
                <w:lang w:val="fr-FR"/>
              </w:rPr>
              <w:t>≤</w:t>
            </w:r>
            <w:r>
              <w:rPr>
                <w:szCs w:val="24"/>
              </w:rPr>
              <w:t>0.03</w:t>
            </w:r>
          </w:p>
        </w:tc>
        <w:tc>
          <w:tcPr>
            <w:tcW w:w="1394" w:type="dxa"/>
            <w:vAlign w:val="center"/>
          </w:tcPr>
          <w:p w14:paraId="5F34776E" w14:textId="0A6D8D16" w:rsidR="00D70C7A" w:rsidRDefault="00A110AD" w:rsidP="00C66689">
            <w:pPr>
              <w:pStyle w:val="TCTableBody"/>
              <w:jc w:val="center"/>
              <w:rPr>
                <w:rFonts w:cs="Times"/>
                <w:color w:val="000000"/>
                <w:szCs w:val="24"/>
              </w:rPr>
            </w:pPr>
            <w:r>
              <w:rPr>
                <w:rFonts w:cs="Times"/>
                <w:szCs w:val="24"/>
                <w:lang w:val="fr-FR"/>
              </w:rPr>
              <w:t>≤</w:t>
            </w:r>
            <w:r w:rsidR="00D70C7A">
              <w:rPr>
                <w:rFonts w:cs="Times"/>
                <w:color w:val="000000"/>
                <w:szCs w:val="24"/>
              </w:rPr>
              <w:t>0.03</w:t>
            </w:r>
          </w:p>
        </w:tc>
        <w:tc>
          <w:tcPr>
            <w:tcW w:w="1395" w:type="dxa"/>
            <w:vAlign w:val="center"/>
          </w:tcPr>
          <w:p w14:paraId="7AD6978A" w14:textId="77777777" w:rsidR="00D70C7A" w:rsidRDefault="00D70C7A" w:rsidP="00C66689">
            <w:pPr>
              <w:pStyle w:val="TCTableBody"/>
              <w:jc w:val="center"/>
              <w:rPr>
                <w:rFonts w:cs="Times"/>
                <w:color w:val="000000"/>
                <w:szCs w:val="24"/>
              </w:rPr>
            </w:pPr>
            <w:r>
              <w:rPr>
                <w:rFonts w:cs="Times"/>
                <w:color w:val="000000"/>
                <w:szCs w:val="24"/>
              </w:rPr>
              <w:t>0.06</w:t>
            </w:r>
          </w:p>
        </w:tc>
      </w:tr>
      <w:tr w:rsidR="00D70C7A" w:rsidRPr="00417858" w14:paraId="04A49619" w14:textId="77777777" w:rsidTr="003A3B98">
        <w:trPr>
          <w:trHeight w:val="170"/>
        </w:trPr>
        <w:tc>
          <w:tcPr>
            <w:tcW w:w="2930" w:type="dxa"/>
            <w:gridSpan w:val="2"/>
            <w:vAlign w:val="center"/>
          </w:tcPr>
          <w:p w14:paraId="7FE7D0FD" w14:textId="4FEB8620" w:rsidR="00D70C7A" w:rsidRPr="00417858" w:rsidRDefault="00D70C7A" w:rsidP="00C66689">
            <w:pPr>
              <w:pStyle w:val="TCTableBody"/>
              <w:jc w:val="center"/>
              <w:rPr>
                <w:szCs w:val="24"/>
              </w:rPr>
            </w:pPr>
            <w:r w:rsidRPr="00417858">
              <w:rPr>
                <w:szCs w:val="24"/>
              </w:rPr>
              <w:t>log</w:t>
            </w:r>
            <w:r w:rsidR="00303304">
              <w:rPr>
                <w:szCs w:val="24"/>
              </w:rPr>
              <w:t xml:space="preserve"> </w:t>
            </w:r>
            <w:r w:rsidRPr="00303304">
              <w:rPr>
                <w:i/>
                <w:szCs w:val="24"/>
              </w:rPr>
              <w:t>D</w:t>
            </w:r>
            <w:r w:rsidR="00303304">
              <w:rPr>
                <w:szCs w:val="24"/>
                <w:vertAlign w:val="subscript"/>
              </w:rPr>
              <w:t>7.4</w:t>
            </w:r>
          </w:p>
        </w:tc>
        <w:tc>
          <w:tcPr>
            <w:tcW w:w="1391" w:type="dxa"/>
            <w:vAlign w:val="center"/>
          </w:tcPr>
          <w:p w14:paraId="7B4969DA" w14:textId="77777777" w:rsidR="00D70C7A" w:rsidRPr="00EB1399" w:rsidRDefault="00D70C7A" w:rsidP="00C66689">
            <w:pPr>
              <w:pStyle w:val="TCTableBody"/>
              <w:jc w:val="center"/>
              <w:rPr>
                <w:szCs w:val="24"/>
              </w:rPr>
            </w:pPr>
            <w:r>
              <w:rPr>
                <w:szCs w:val="24"/>
              </w:rPr>
              <w:t>0.74</w:t>
            </w:r>
          </w:p>
        </w:tc>
        <w:tc>
          <w:tcPr>
            <w:tcW w:w="1395" w:type="dxa"/>
            <w:vAlign w:val="center"/>
          </w:tcPr>
          <w:p w14:paraId="4A6EB86C" w14:textId="77777777" w:rsidR="00D70C7A" w:rsidRPr="00EB1399" w:rsidRDefault="00D70C7A" w:rsidP="00C66689">
            <w:pPr>
              <w:pStyle w:val="TCTableBody"/>
              <w:jc w:val="center"/>
              <w:rPr>
                <w:szCs w:val="24"/>
              </w:rPr>
            </w:pPr>
            <w:r>
              <w:rPr>
                <w:szCs w:val="24"/>
              </w:rPr>
              <w:t>-1.7</w:t>
            </w:r>
          </w:p>
        </w:tc>
        <w:tc>
          <w:tcPr>
            <w:tcW w:w="1395" w:type="dxa"/>
            <w:vAlign w:val="center"/>
          </w:tcPr>
          <w:p w14:paraId="14A5D430" w14:textId="19856513" w:rsidR="00D70C7A" w:rsidRPr="00417858" w:rsidRDefault="00D70C7A" w:rsidP="00C66689">
            <w:pPr>
              <w:pStyle w:val="TCTableBody"/>
              <w:jc w:val="center"/>
              <w:rPr>
                <w:rFonts w:cs="Times"/>
                <w:color w:val="000000"/>
                <w:szCs w:val="24"/>
              </w:rPr>
            </w:pPr>
            <w:r w:rsidRPr="00417858">
              <w:rPr>
                <w:rFonts w:cs="Times"/>
                <w:color w:val="000000"/>
                <w:szCs w:val="24"/>
              </w:rPr>
              <w:t>-0.34</w:t>
            </w:r>
          </w:p>
        </w:tc>
        <w:tc>
          <w:tcPr>
            <w:tcW w:w="1394" w:type="dxa"/>
            <w:vAlign w:val="center"/>
          </w:tcPr>
          <w:p w14:paraId="38C9FDD2" w14:textId="77777777" w:rsidR="00D70C7A" w:rsidRPr="00417858" w:rsidRDefault="00D70C7A" w:rsidP="00C66689">
            <w:pPr>
              <w:pStyle w:val="TCTableBody"/>
              <w:jc w:val="center"/>
              <w:rPr>
                <w:rFonts w:cs="Times"/>
                <w:color w:val="000000"/>
                <w:szCs w:val="24"/>
              </w:rPr>
            </w:pPr>
            <w:r>
              <w:rPr>
                <w:rFonts w:cs="Times"/>
                <w:color w:val="000000"/>
                <w:szCs w:val="24"/>
              </w:rPr>
              <w:t>-1.1</w:t>
            </w:r>
          </w:p>
        </w:tc>
        <w:tc>
          <w:tcPr>
            <w:tcW w:w="1395" w:type="dxa"/>
            <w:vAlign w:val="center"/>
          </w:tcPr>
          <w:p w14:paraId="381B2699" w14:textId="2D834F83" w:rsidR="00D70C7A" w:rsidRPr="00417858" w:rsidRDefault="0092318E" w:rsidP="00C66689">
            <w:pPr>
              <w:pStyle w:val="TCTableBody"/>
              <w:jc w:val="center"/>
              <w:rPr>
                <w:rFonts w:cs="Times"/>
                <w:color w:val="000000"/>
                <w:szCs w:val="24"/>
              </w:rPr>
            </w:pPr>
            <w:r>
              <w:rPr>
                <w:rFonts w:cs="Times"/>
                <w:color w:val="000000"/>
                <w:szCs w:val="24"/>
              </w:rPr>
              <w:t>-0.90</w:t>
            </w:r>
          </w:p>
        </w:tc>
      </w:tr>
      <w:tr w:rsidR="00D70C7A" w:rsidRPr="00417858" w14:paraId="2E6627C7" w14:textId="77777777" w:rsidTr="003A3B98">
        <w:trPr>
          <w:trHeight w:val="134"/>
        </w:trPr>
        <w:tc>
          <w:tcPr>
            <w:tcW w:w="2930" w:type="dxa"/>
            <w:gridSpan w:val="2"/>
            <w:vAlign w:val="center"/>
          </w:tcPr>
          <w:p w14:paraId="391F00BE" w14:textId="2C3F747A" w:rsidR="00D70C7A" w:rsidRPr="00417858" w:rsidRDefault="00303304" w:rsidP="00C66689">
            <w:pPr>
              <w:pStyle w:val="TCTableBody"/>
              <w:jc w:val="center"/>
              <w:rPr>
                <w:szCs w:val="24"/>
              </w:rPr>
            </w:pPr>
            <w:r>
              <w:rPr>
                <w:szCs w:val="24"/>
              </w:rPr>
              <w:t>p</w:t>
            </w:r>
            <w:r>
              <w:rPr>
                <w:i/>
                <w:szCs w:val="24"/>
              </w:rPr>
              <w:t>K</w:t>
            </w:r>
            <w:r w:rsidR="00AF7424" w:rsidRPr="00C96EBA">
              <w:rPr>
                <w:szCs w:val="24"/>
                <w:vertAlign w:val="subscript"/>
              </w:rPr>
              <w:t>a</w:t>
            </w:r>
            <w:r w:rsidR="00AF7424">
              <w:rPr>
                <w:i/>
                <w:szCs w:val="24"/>
                <w:vertAlign w:val="superscript"/>
              </w:rPr>
              <w:t>b</w:t>
            </w:r>
          </w:p>
        </w:tc>
        <w:tc>
          <w:tcPr>
            <w:tcW w:w="1391" w:type="dxa"/>
            <w:vAlign w:val="center"/>
          </w:tcPr>
          <w:p w14:paraId="756C53AF" w14:textId="77777777" w:rsidR="00D70C7A" w:rsidRDefault="00D70C7A" w:rsidP="00C66689">
            <w:pPr>
              <w:pStyle w:val="TCTableBody"/>
              <w:jc w:val="center"/>
              <w:rPr>
                <w:szCs w:val="24"/>
              </w:rPr>
            </w:pPr>
            <w:r>
              <w:rPr>
                <w:szCs w:val="24"/>
              </w:rPr>
              <w:t>9.6</w:t>
            </w:r>
          </w:p>
        </w:tc>
        <w:tc>
          <w:tcPr>
            <w:tcW w:w="1395" w:type="dxa"/>
            <w:vAlign w:val="center"/>
          </w:tcPr>
          <w:p w14:paraId="57D35889" w14:textId="5078BC0F" w:rsidR="00D70C7A" w:rsidRDefault="00611A6E" w:rsidP="00C66689">
            <w:pPr>
              <w:pStyle w:val="TCTableBody"/>
              <w:jc w:val="center"/>
              <w:rPr>
                <w:szCs w:val="24"/>
              </w:rPr>
            </w:pPr>
            <w:r>
              <w:rPr>
                <w:szCs w:val="24"/>
              </w:rPr>
              <w:t>9.3</w:t>
            </w:r>
            <w:r w:rsidR="00D70C7A">
              <w:rPr>
                <w:szCs w:val="24"/>
              </w:rPr>
              <w:t>, 5.2</w:t>
            </w:r>
          </w:p>
        </w:tc>
        <w:tc>
          <w:tcPr>
            <w:tcW w:w="1395" w:type="dxa"/>
            <w:vAlign w:val="center"/>
          </w:tcPr>
          <w:p w14:paraId="61F85244" w14:textId="63106E88" w:rsidR="00D70C7A" w:rsidRPr="00417858" w:rsidRDefault="00611A6E" w:rsidP="00C66689">
            <w:pPr>
              <w:pStyle w:val="TCTableBody"/>
              <w:jc w:val="center"/>
              <w:rPr>
                <w:rFonts w:cs="Times"/>
                <w:color w:val="000000"/>
                <w:szCs w:val="24"/>
              </w:rPr>
            </w:pPr>
            <w:r>
              <w:rPr>
                <w:rFonts w:cs="Times"/>
                <w:color w:val="000000"/>
                <w:szCs w:val="24"/>
              </w:rPr>
              <w:t>8.6, 5.1</w:t>
            </w:r>
          </w:p>
        </w:tc>
        <w:tc>
          <w:tcPr>
            <w:tcW w:w="1394" w:type="dxa"/>
            <w:vAlign w:val="center"/>
          </w:tcPr>
          <w:p w14:paraId="0E78D405" w14:textId="77777777" w:rsidR="00D70C7A" w:rsidRPr="00417858" w:rsidRDefault="00D70C7A" w:rsidP="00C66689">
            <w:pPr>
              <w:pStyle w:val="TCTableBody"/>
              <w:jc w:val="center"/>
              <w:rPr>
                <w:rFonts w:cs="Times"/>
                <w:color w:val="000000"/>
                <w:szCs w:val="24"/>
              </w:rPr>
            </w:pPr>
            <w:r>
              <w:rPr>
                <w:rFonts w:cs="Times"/>
                <w:color w:val="000000"/>
                <w:szCs w:val="24"/>
              </w:rPr>
              <w:t>9.6, 5.0</w:t>
            </w:r>
          </w:p>
        </w:tc>
        <w:tc>
          <w:tcPr>
            <w:tcW w:w="1395" w:type="dxa"/>
            <w:vAlign w:val="center"/>
          </w:tcPr>
          <w:p w14:paraId="4C6A8B13" w14:textId="77777777" w:rsidR="00D70C7A" w:rsidRPr="00417858" w:rsidRDefault="00D70C7A" w:rsidP="00C66689">
            <w:pPr>
              <w:pStyle w:val="TCTableBody"/>
              <w:jc w:val="center"/>
              <w:rPr>
                <w:rFonts w:cs="Times"/>
                <w:color w:val="000000"/>
                <w:szCs w:val="24"/>
              </w:rPr>
            </w:pPr>
            <w:r w:rsidRPr="00417858">
              <w:rPr>
                <w:rFonts w:cs="Times"/>
                <w:color w:val="000000"/>
                <w:szCs w:val="24"/>
              </w:rPr>
              <w:t>8.6, 4.9</w:t>
            </w:r>
          </w:p>
        </w:tc>
      </w:tr>
      <w:tr w:rsidR="00D70C7A" w:rsidRPr="00417858" w14:paraId="7F870D37" w14:textId="77777777" w:rsidTr="003A3B98">
        <w:trPr>
          <w:trHeight w:val="85"/>
        </w:trPr>
        <w:tc>
          <w:tcPr>
            <w:tcW w:w="2930" w:type="dxa"/>
            <w:gridSpan w:val="2"/>
            <w:vAlign w:val="center"/>
          </w:tcPr>
          <w:p w14:paraId="2010C8E6" w14:textId="1CB36A73" w:rsidR="00D70C7A" w:rsidRPr="00417858" w:rsidRDefault="00C66689" w:rsidP="00C66689">
            <w:pPr>
              <w:pStyle w:val="TCTableBody"/>
              <w:jc w:val="center"/>
              <w:rPr>
                <w:szCs w:val="24"/>
              </w:rPr>
            </w:pPr>
            <w:r>
              <w:rPr>
                <w:szCs w:val="24"/>
              </w:rPr>
              <w:t xml:space="preserve">Solubility </w:t>
            </w:r>
            <w:r w:rsidR="00D70C7A" w:rsidRPr="00417858">
              <w:rPr>
                <w:szCs w:val="24"/>
              </w:rPr>
              <w:t>(PBS, µg/mL)</w:t>
            </w:r>
          </w:p>
        </w:tc>
        <w:tc>
          <w:tcPr>
            <w:tcW w:w="1391" w:type="dxa"/>
            <w:vAlign w:val="center"/>
          </w:tcPr>
          <w:p w14:paraId="3EF7DD99" w14:textId="77777777" w:rsidR="00D70C7A" w:rsidRPr="00417858" w:rsidRDefault="00BE61F0" w:rsidP="00C66689">
            <w:pPr>
              <w:pStyle w:val="TCTableBody"/>
              <w:jc w:val="center"/>
              <w:rPr>
                <w:rFonts w:cs="Times"/>
                <w:color w:val="000000"/>
                <w:szCs w:val="24"/>
              </w:rPr>
            </w:pPr>
            <w:r>
              <w:rPr>
                <w:rFonts w:cs="Times"/>
                <w:color w:val="000000"/>
                <w:szCs w:val="24"/>
              </w:rPr>
              <w:t>498</w:t>
            </w:r>
          </w:p>
        </w:tc>
        <w:tc>
          <w:tcPr>
            <w:tcW w:w="1395" w:type="dxa"/>
            <w:vAlign w:val="center"/>
          </w:tcPr>
          <w:p w14:paraId="45FCF958" w14:textId="77777777" w:rsidR="00D70C7A" w:rsidRPr="00417858" w:rsidRDefault="00BE61F0" w:rsidP="00C66689">
            <w:pPr>
              <w:pStyle w:val="TCTableBody"/>
              <w:jc w:val="center"/>
              <w:rPr>
                <w:rFonts w:cs="Times"/>
                <w:color w:val="000000"/>
                <w:szCs w:val="24"/>
              </w:rPr>
            </w:pPr>
            <w:r>
              <w:rPr>
                <w:rFonts w:cs="Times"/>
                <w:color w:val="000000"/>
                <w:szCs w:val="24"/>
              </w:rPr>
              <w:t>161</w:t>
            </w:r>
          </w:p>
        </w:tc>
        <w:tc>
          <w:tcPr>
            <w:tcW w:w="1395" w:type="dxa"/>
            <w:vAlign w:val="center"/>
          </w:tcPr>
          <w:p w14:paraId="14F678BE" w14:textId="77777777" w:rsidR="00D70C7A" w:rsidRPr="00417858" w:rsidRDefault="00D70C7A" w:rsidP="00C66689">
            <w:pPr>
              <w:pStyle w:val="TCTableBody"/>
              <w:jc w:val="center"/>
              <w:rPr>
                <w:rFonts w:cs="Times"/>
                <w:color w:val="000000"/>
                <w:szCs w:val="24"/>
              </w:rPr>
            </w:pPr>
            <w:r w:rsidRPr="00417858">
              <w:rPr>
                <w:rFonts w:cs="Times"/>
                <w:color w:val="000000"/>
                <w:szCs w:val="24"/>
              </w:rPr>
              <w:t>623</w:t>
            </w:r>
          </w:p>
        </w:tc>
        <w:tc>
          <w:tcPr>
            <w:tcW w:w="1394" w:type="dxa"/>
            <w:vAlign w:val="center"/>
          </w:tcPr>
          <w:p w14:paraId="4E82C759" w14:textId="77777777" w:rsidR="00D70C7A" w:rsidRPr="00417858" w:rsidRDefault="00D70C7A" w:rsidP="00C66689">
            <w:pPr>
              <w:pStyle w:val="TCTableBody"/>
              <w:jc w:val="center"/>
              <w:rPr>
                <w:rFonts w:cs="Times"/>
                <w:color w:val="000000"/>
                <w:szCs w:val="24"/>
              </w:rPr>
            </w:pPr>
            <w:r>
              <w:rPr>
                <w:rFonts w:cs="Times"/>
                <w:color w:val="000000"/>
                <w:szCs w:val="24"/>
              </w:rPr>
              <w:t>675</w:t>
            </w:r>
          </w:p>
        </w:tc>
        <w:tc>
          <w:tcPr>
            <w:tcW w:w="1395" w:type="dxa"/>
            <w:vAlign w:val="center"/>
          </w:tcPr>
          <w:p w14:paraId="0A266F43" w14:textId="50896168" w:rsidR="00D70C7A" w:rsidRPr="00417858" w:rsidRDefault="009D1230" w:rsidP="00C66689">
            <w:pPr>
              <w:pStyle w:val="TCTableBody"/>
              <w:jc w:val="center"/>
              <w:rPr>
                <w:rFonts w:cs="Times"/>
                <w:color w:val="000000"/>
                <w:szCs w:val="24"/>
              </w:rPr>
            </w:pPr>
            <w:r>
              <w:rPr>
                <w:rFonts w:cs="Times"/>
                <w:color w:val="000000"/>
                <w:szCs w:val="24"/>
              </w:rPr>
              <w:t>1268</w:t>
            </w:r>
          </w:p>
        </w:tc>
      </w:tr>
      <w:tr w:rsidR="00D92443" w:rsidRPr="00417858" w14:paraId="6431FE6C" w14:textId="77777777" w:rsidTr="003A3B98">
        <w:trPr>
          <w:trHeight w:val="85"/>
        </w:trPr>
        <w:tc>
          <w:tcPr>
            <w:tcW w:w="2930" w:type="dxa"/>
            <w:gridSpan w:val="2"/>
            <w:vAlign w:val="center"/>
          </w:tcPr>
          <w:p w14:paraId="7B12F9CD" w14:textId="77777777" w:rsidR="00D92443" w:rsidRPr="00417858" w:rsidRDefault="00D92443" w:rsidP="00C66689">
            <w:pPr>
              <w:pStyle w:val="TCTableBody"/>
              <w:jc w:val="center"/>
              <w:rPr>
                <w:szCs w:val="24"/>
              </w:rPr>
            </w:pPr>
            <w:r>
              <w:rPr>
                <w:szCs w:val="24"/>
              </w:rPr>
              <w:t>CACO-2 (A-B, ER)</w:t>
            </w:r>
          </w:p>
        </w:tc>
        <w:tc>
          <w:tcPr>
            <w:tcW w:w="1391" w:type="dxa"/>
            <w:vAlign w:val="center"/>
          </w:tcPr>
          <w:p w14:paraId="2206335F" w14:textId="77777777" w:rsidR="00D92443" w:rsidRDefault="00D92443" w:rsidP="00C66689">
            <w:pPr>
              <w:pStyle w:val="TCTableBody"/>
              <w:jc w:val="center"/>
              <w:rPr>
                <w:rFonts w:cs="Times"/>
                <w:color w:val="000000"/>
                <w:szCs w:val="24"/>
              </w:rPr>
            </w:pPr>
            <w:r>
              <w:rPr>
                <w:rFonts w:cs="Times"/>
                <w:color w:val="000000"/>
                <w:szCs w:val="24"/>
              </w:rPr>
              <w:t>16.7 (1.5)</w:t>
            </w:r>
          </w:p>
        </w:tc>
        <w:tc>
          <w:tcPr>
            <w:tcW w:w="1395" w:type="dxa"/>
            <w:vAlign w:val="center"/>
          </w:tcPr>
          <w:p w14:paraId="62ED8DC4" w14:textId="44A81972" w:rsidR="00D92443" w:rsidRPr="00417858" w:rsidRDefault="00B82AE3" w:rsidP="00C66689">
            <w:pPr>
              <w:pStyle w:val="TCTableBody"/>
              <w:jc w:val="center"/>
              <w:rPr>
                <w:rFonts w:cs="Times"/>
                <w:color w:val="000000"/>
                <w:szCs w:val="24"/>
              </w:rPr>
            </w:pPr>
            <w:r>
              <w:rPr>
                <w:rFonts w:cs="Times"/>
                <w:color w:val="000000"/>
                <w:szCs w:val="24"/>
              </w:rPr>
              <w:t>2.51</w:t>
            </w:r>
            <w:r w:rsidR="00D92443">
              <w:rPr>
                <w:rFonts w:cs="Times"/>
                <w:color w:val="000000"/>
                <w:szCs w:val="24"/>
              </w:rPr>
              <w:t xml:space="preserve"> (7.5)</w:t>
            </w:r>
          </w:p>
        </w:tc>
        <w:tc>
          <w:tcPr>
            <w:tcW w:w="1395" w:type="dxa"/>
            <w:vAlign w:val="center"/>
          </w:tcPr>
          <w:p w14:paraId="4E647244" w14:textId="2EC4E27E" w:rsidR="00D92443" w:rsidRPr="00417858" w:rsidRDefault="0092318E" w:rsidP="00C66689">
            <w:pPr>
              <w:pStyle w:val="TCTableBody"/>
              <w:jc w:val="center"/>
              <w:rPr>
                <w:rFonts w:cs="Times"/>
                <w:color w:val="000000"/>
                <w:szCs w:val="24"/>
              </w:rPr>
            </w:pPr>
            <w:r>
              <w:rPr>
                <w:rFonts w:cs="Times"/>
                <w:color w:val="000000"/>
                <w:szCs w:val="24"/>
              </w:rPr>
              <w:t>23.1 (0.91</w:t>
            </w:r>
            <w:r w:rsidR="00D92443">
              <w:rPr>
                <w:rFonts w:cs="Times"/>
                <w:color w:val="000000"/>
                <w:szCs w:val="24"/>
              </w:rPr>
              <w:t>)</w:t>
            </w:r>
          </w:p>
        </w:tc>
        <w:tc>
          <w:tcPr>
            <w:tcW w:w="1394" w:type="dxa"/>
            <w:vAlign w:val="center"/>
          </w:tcPr>
          <w:p w14:paraId="7E808147" w14:textId="77777777" w:rsidR="00D92443" w:rsidRDefault="00D92443" w:rsidP="00C66689">
            <w:pPr>
              <w:pStyle w:val="TCTableBody"/>
              <w:jc w:val="center"/>
              <w:rPr>
                <w:rFonts w:cs="Times"/>
                <w:color w:val="000000"/>
                <w:szCs w:val="24"/>
              </w:rPr>
            </w:pPr>
            <w:r>
              <w:rPr>
                <w:rFonts w:cs="Times"/>
                <w:color w:val="000000"/>
                <w:szCs w:val="24"/>
              </w:rPr>
              <w:t>2.70 (1.7)</w:t>
            </w:r>
          </w:p>
        </w:tc>
        <w:tc>
          <w:tcPr>
            <w:tcW w:w="1395" w:type="dxa"/>
            <w:vAlign w:val="center"/>
          </w:tcPr>
          <w:p w14:paraId="22EC742F" w14:textId="77777777" w:rsidR="00D92443" w:rsidRPr="00417858" w:rsidRDefault="00D92443" w:rsidP="00C66689">
            <w:pPr>
              <w:pStyle w:val="TCTableBody"/>
              <w:jc w:val="center"/>
              <w:rPr>
                <w:rFonts w:cs="Times"/>
                <w:color w:val="000000"/>
                <w:szCs w:val="24"/>
              </w:rPr>
            </w:pPr>
            <w:r>
              <w:rPr>
                <w:rFonts w:cs="Times"/>
                <w:color w:val="000000"/>
                <w:szCs w:val="24"/>
              </w:rPr>
              <w:t>20.0 (0.90)</w:t>
            </w:r>
          </w:p>
        </w:tc>
      </w:tr>
      <w:tr w:rsidR="00D92443" w:rsidRPr="00417858" w14:paraId="6BDC449B" w14:textId="77777777" w:rsidTr="003A3B98">
        <w:trPr>
          <w:trHeight w:val="116"/>
        </w:trPr>
        <w:tc>
          <w:tcPr>
            <w:tcW w:w="2930" w:type="dxa"/>
            <w:gridSpan w:val="2"/>
            <w:vAlign w:val="center"/>
          </w:tcPr>
          <w:p w14:paraId="6CFA5CC8" w14:textId="77777777" w:rsidR="00D92443" w:rsidRPr="00417858" w:rsidRDefault="00D92443" w:rsidP="00C66689">
            <w:pPr>
              <w:pStyle w:val="TCTableBody"/>
              <w:jc w:val="center"/>
              <w:rPr>
                <w:szCs w:val="24"/>
              </w:rPr>
            </w:pPr>
            <w:r w:rsidRPr="00417858">
              <w:rPr>
                <w:szCs w:val="24"/>
              </w:rPr>
              <w:t>PPB (% bound m/r/h)</w:t>
            </w:r>
          </w:p>
        </w:tc>
        <w:tc>
          <w:tcPr>
            <w:tcW w:w="1391" w:type="dxa"/>
            <w:vAlign w:val="center"/>
          </w:tcPr>
          <w:p w14:paraId="5BC665E8" w14:textId="77777777" w:rsidR="00D92443" w:rsidRPr="00417858" w:rsidRDefault="00D92443" w:rsidP="00C66689">
            <w:pPr>
              <w:pStyle w:val="TCTableBody"/>
              <w:jc w:val="center"/>
              <w:rPr>
                <w:rFonts w:cs="Times"/>
                <w:color w:val="000000"/>
                <w:szCs w:val="24"/>
              </w:rPr>
            </w:pPr>
            <w:r>
              <w:rPr>
                <w:szCs w:val="24"/>
              </w:rPr>
              <w:t>81/75/90</w:t>
            </w:r>
          </w:p>
        </w:tc>
        <w:tc>
          <w:tcPr>
            <w:tcW w:w="1395" w:type="dxa"/>
            <w:vAlign w:val="center"/>
          </w:tcPr>
          <w:p w14:paraId="65405BDB" w14:textId="77777777" w:rsidR="00D92443" w:rsidRPr="00417858" w:rsidRDefault="00D92443" w:rsidP="00C66689">
            <w:pPr>
              <w:pStyle w:val="TCTableBody"/>
              <w:jc w:val="center"/>
              <w:rPr>
                <w:rFonts w:cs="Times"/>
                <w:color w:val="000000"/>
                <w:szCs w:val="24"/>
              </w:rPr>
            </w:pPr>
            <w:r>
              <w:rPr>
                <w:szCs w:val="24"/>
              </w:rPr>
              <w:t>34/46/46</w:t>
            </w:r>
          </w:p>
        </w:tc>
        <w:tc>
          <w:tcPr>
            <w:tcW w:w="1395" w:type="dxa"/>
            <w:vAlign w:val="center"/>
          </w:tcPr>
          <w:p w14:paraId="7110D3F2" w14:textId="77777777" w:rsidR="00D92443" w:rsidRPr="00417858" w:rsidRDefault="00D92443" w:rsidP="00C66689">
            <w:pPr>
              <w:pStyle w:val="TCTableBody"/>
              <w:jc w:val="center"/>
              <w:rPr>
                <w:rFonts w:cs="Times"/>
                <w:color w:val="000000"/>
                <w:szCs w:val="24"/>
              </w:rPr>
            </w:pPr>
            <w:r w:rsidRPr="00417858">
              <w:rPr>
                <w:rFonts w:cs="Times"/>
                <w:color w:val="000000"/>
                <w:szCs w:val="24"/>
              </w:rPr>
              <w:t>51/70/79</w:t>
            </w:r>
          </w:p>
        </w:tc>
        <w:tc>
          <w:tcPr>
            <w:tcW w:w="1394" w:type="dxa"/>
            <w:vAlign w:val="center"/>
          </w:tcPr>
          <w:p w14:paraId="2D9FE0A1" w14:textId="77777777" w:rsidR="00D92443" w:rsidRPr="00417858" w:rsidRDefault="00D92443" w:rsidP="00C66689">
            <w:pPr>
              <w:pStyle w:val="TCTableBody"/>
              <w:jc w:val="center"/>
              <w:rPr>
                <w:rFonts w:cs="Times"/>
                <w:color w:val="000000"/>
                <w:szCs w:val="24"/>
              </w:rPr>
            </w:pPr>
            <w:r>
              <w:rPr>
                <w:rFonts w:cs="Times"/>
                <w:color w:val="000000"/>
                <w:szCs w:val="24"/>
              </w:rPr>
              <w:t>6/28/20</w:t>
            </w:r>
          </w:p>
        </w:tc>
        <w:tc>
          <w:tcPr>
            <w:tcW w:w="1395" w:type="dxa"/>
            <w:vAlign w:val="center"/>
          </w:tcPr>
          <w:p w14:paraId="697941C0" w14:textId="77777777" w:rsidR="00D92443" w:rsidRPr="00417858" w:rsidRDefault="00D92443" w:rsidP="00C66689">
            <w:pPr>
              <w:pStyle w:val="TCTableBody"/>
              <w:jc w:val="center"/>
              <w:rPr>
                <w:rFonts w:cs="Times"/>
                <w:color w:val="000000"/>
                <w:szCs w:val="24"/>
              </w:rPr>
            </w:pPr>
            <w:r w:rsidRPr="00417858">
              <w:rPr>
                <w:rFonts w:cs="Times"/>
                <w:color w:val="000000"/>
                <w:szCs w:val="24"/>
              </w:rPr>
              <w:t>13/37/24</w:t>
            </w:r>
          </w:p>
        </w:tc>
      </w:tr>
      <w:tr w:rsidR="00D92443" w:rsidRPr="00417858" w14:paraId="52C81FD7" w14:textId="77777777" w:rsidTr="003A3B98">
        <w:trPr>
          <w:trHeight w:val="85"/>
        </w:trPr>
        <w:tc>
          <w:tcPr>
            <w:tcW w:w="2930" w:type="dxa"/>
            <w:gridSpan w:val="2"/>
            <w:vAlign w:val="center"/>
          </w:tcPr>
          <w:p w14:paraId="7C40D0B0" w14:textId="3D986984" w:rsidR="00D92443" w:rsidRPr="00303304" w:rsidRDefault="00E41784" w:rsidP="00C66689">
            <w:pPr>
              <w:pStyle w:val="TCTableBody"/>
              <w:jc w:val="center"/>
              <w:rPr>
                <w:i/>
                <w:szCs w:val="24"/>
              </w:rPr>
            </w:pPr>
            <w:r>
              <w:rPr>
                <w:szCs w:val="24"/>
              </w:rPr>
              <w:t xml:space="preserve">hERG Qpatch </w:t>
            </w:r>
            <w:r w:rsidR="00D92443" w:rsidRPr="00417858">
              <w:rPr>
                <w:szCs w:val="24"/>
              </w:rPr>
              <w:t>IC</w:t>
            </w:r>
            <w:r w:rsidR="00D92443" w:rsidRPr="000D634F">
              <w:rPr>
                <w:szCs w:val="24"/>
                <w:vertAlign w:val="subscript"/>
              </w:rPr>
              <w:t>50</w:t>
            </w:r>
            <w:r w:rsidR="00D92443" w:rsidRPr="00417858">
              <w:rPr>
                <w:szCs w:val="24"/>
              </w:rPr>
              <w:t xml:space="preserve"> </w:t>
            </w:r>
            <w:r>
              <w:rPr>
                <w:szCs w:val="24"/>
              </w:rPr>
              <w:t>(</w:t>
            </w:r>
            <w:r w:rsidR="00D92443" w:rsidRPr="00417858">
              <w:rPr>
                <w:szCs w:val="24"/>
              </w:rPr>
              <w:t>µM</w:t>
            </w:r>
            <w:r>
              <w:rPr>
                <w:szCs w:val="24"/>
              </w:rPr>
              <w:t xml:space="preserve">)  </w:t>
            </w:r>
            <w:r w:rsidR="009108F8">
              <w:rPr>
                <w:szCs w:val="24"/>
              </w:rPr>
              <w:t>(</w:t>
            </w:r>
            <w:r>
              <w:rPr>
                <w:szCs w:val="24"/>
              </w:rPr>
              <w:t xml:space="preserve">%inh. @ 300 </w:t>
            </w:r>
            <w:r w:rsidRPr="00417858">
              <w:rPr>
                <w:szCs w:val="24"/>
              </w:rPr>
              <w:t>µM</w:t>
            </w:r>
            <w:r w:rsidR="009108F8">
              <w:rPr>
                <w:szCs w:val="24"/>
              </w:rPr>
              <w:t>)</w:t>
            </w:r>
            <w:r w:rsidR="00303304" w:rsidRPr="00303304">
              <w:rPr>
                <w:i/>
                <w:szCs w:val="24"/>
                <w:vertAlign w:val="superscript"/>
              </w:rPr>
              <w:t>c</w:t>
            </w:r>
          </w:p>
        </w:tc>
        <w:tc>
          <w:tcPr>
            <w:tcW w:w="1391" w:type="dxa"/>
            <w:vAlign w:val="center"/>
          </w:tcPr>
          <w:p w14:paraId="5D92DCCF" w14:textId="3EC93015" w:rsidR="00D92443" w:rsidRPr="00807096" w:rsidRDefault="00D92443" w:rsidP="00C66689">
            <w:pPr>
              <w:pStyle w:val="TCTableBody"/>
              <w:jc w:val="center"/>
              <w:rPr>
                <w:rFonts w:cs="Times"/>
                <w:i/>
                <w:color w:val="000000"/>
                <w:szCs w:val="24"/>
                <w:vertAlign w:val="superscript"/>
              </w:rPr>
            </w:pPr>
            <w:r>
              <w:rPr>
                <w:rFonts w:cs="Times"/>
                <w:color w:val="000000"/>
                <w:szCs w:val="24"/>
              </w:rPr>
              <w:t>4</w:t>
            </w:r>
            <w:r w:rsidR="00B4635E">
              <w:rPr>
                <w:rFonts w:cs="Times"/>
                <w:color w:val="000000"/>
                <w:szCs w:val="24"/>
              </w:rPr>
              <w:t>9</w:t>
            </w:r>
            <w:r w:rsidR="00807096">
              <w:rPr>
                <w:rFonts w:cs="Times"/>
                <w:i/>
                <w:color w:val="000000"/>
                <w:szCs w:val="24"/>
                <w:vertAlign w:val="superscript"/>
              </w:rPr>
              <w:t>d</w:t>
            </w:r>
          </w:p>
        </w:tc>
        <w:tc>
          <w:tcPr>
            <w:tcW w:w="1395" w:type="dxa"/>
            <w:vAlign w:val="center"/>
          </w:tcPr>
          <w:p w14:paraId="662DC830" w14:textId="77777777" w:rsidR="00D92443" w:rsidRDefault="00D92443" w:rsidP="00C66689">
            <w:pPr>
              <w:pStyle w:val="TCTableBody"/>
              <w:jc w:val="center"/>
              <w:rPr>
                <w:rFonts w:cs="Times"/>
                <w:color w:val="000000"/>
                <w:szCs w:val="24"/>
              </w:rPr>
            </w:pPr>
            <w:r>
              <w:rPr>
                <w:szCs w:val="24"/>
              </w:rPr>
              <w:t>181</w:t>
            </w:r>
          </w:p>
        </w:tc>
        <w:tc>
          <w:tcPr>
            <w:tcW w:w="1395" w:type="dxa"/>
            <w:vAlign w:val="center"/>
          </w:tcPr>
          <w:p w14:paraId="0565D539" w14:textId="77777777" w:rsidR="00D92443" w:rsidRPr="00417858" w:rsidRDefault="00D92443" w:rsidP="00C66689">
            <w:pPr>
              <w:pStyle w:val="TCTableBody"/>
              <w:jc w:val="center"/>
              <w:rPr>
                <w:rFonts w:cs="Times"/>
                <w:color w:val="000000"/>
                <w:szCs w:val="24"/>
              </w:rPr>
            </w:pPr>
            <w:r>
              <w:rPr>
                <w:rFonts w:cs="Times"/>
                <w:color w:val="000000"/>
                <w:szCs w:val="24"/>
              </w:rPr>
              <w:t>136</w:t>
            </w:r>
          </w:p>
        </w:tc>
        <w:tc>
          <w:tcPr>
            <w:tcW w:w="1394" w:type="dxa"/>
            <w:vAlign w:val="center"/>
          </w:tcPr>
          <w:p w14:paraId="2EB1A1E2" w14:textId="684DFBBC" w:rsidR="00D92443" w:rsidRPr="00417858" w:rsidRDefault="00E41784" w:rsidP="00C66689">
            <w:pPr>
              <w:pStyle w:val="TCTableBody"/>
              <w:jc w:val="center"/>
              <w:rPr>
                <w:rFonts w:cs="Times"/>
                <w:color w:val="000000"/>
                <w:szCs w:val="24"/>
              </w:rPr>
            </w:pPr>
            <w:r>
              <w:rPr>
                <w:rFonts w:cs="Times"/>
                <w:color w:val="000000"/>
                <w:szCs w:val="24"/>
              </w:rPr>
              <w:t xml:space="preserve">&gt;300 </w:t>
            </w:r>
            <w:r w:rsidR="009108F8">
              <w:rPr>
                <w:rFonts w:cs="Times"/>
                <w:color w:val="000000"/>
                <w:szCs w:val="24"/>
              </w:rPr>
              <w:t>(</w:t>
            </w:r>
            <w:r w:rsidR="00D92443">
              <w:rPr>
                <w:rFonts w:cs="Times"/>
                <w:color w:val="000000"/>
                <w:szCs w:val="24"/>
              </w:rPr>
              <w:t>8.3</w:t>
            </w:r>
            <w:r w:rsidR="009108F8">
              <w:rPr>
                <w:rFonts w:cs="Times"/>
                <w:color w:val="000000"/>
                <w:szCs w:val="24"/>
              </w:rPr>
              <w:t>)</w:t>
            </w:r>
          </w:p>
        </w:tc>
        <w:tc>
          <w:tcPr>
            <w:tcW w:w="1395" w:type="dxa"/>
            <w:vAlign w:val="center"/>
          </w:tcPr>
          <w:p w14:paraId="6F9C1B16" w14:textId="4DB3C262" w:rsidR="00D92443" w:rsidRPr="00417858" w:rsidRDefault="00E41784" w:rsidP="00C66689">
            <w:pPr>
              <w:pStyle w:val="TCTableBody"/>
              <w:jc w:val="center"/>
              <w:rPr>
                <w:rFonts w:cs="Times"/>
                <w:color w:val="000000"/>
                <w:szCs w:val="24"/>
              </w:rPr>
            </w:pPr>
            <w:r>
              <w:rPr>
                <w:rFonts w:cs="Times"/>
                <w:color w:val="000000"/>
                <w:szCs w:val="24"/>
              </w:rPr>
              <w:t xml:space="preserve">&gt;300 </w:t>
            </w:r>
            <w:r w:rsidR="009108F8">
              <w:rPr>
                <w:rFonts w:cs="Times"/>
                <w:color w:val="000000"/>
                <w:szCs w:val="24"/>
              </w:rPr>
              <w:t>(</w:t>
            </w:r>
            <w:r w:rsidR="00D92443">
              <w:rPr>
                <w:rFonts w:cs="Times"/>
                <w:color w:val="000000"/>
                <w:szCs w:val="24"/>
              </w:rPr>
              <w:t>27</w:t>
            </w:r>
            <w:r w:rsidR="009108F8">
              <w:rPr>
                <w:rFonts w:cs="Times"/>
                <w:color w:val="000000"/>
                <w:szCs w:val="24"/>
              </w:rPr>
              <w:t>)</w:t>
            </w:r>
          </w:p>
        </w:tc>
      </w:tr>
      <w:tr w:rsidR="00D92443" w:rsidRPr="00417858" w14:paraId="289F77E5" w14:textId="77777777" w:rsidTr="003A3B98">
        <w:trPr>
          <w:trHeight w:val="85"/>
        </w:trPr>
        <w:tc>
          <w:tcPr>
            <w:tcW w:w="2930" w:type="dxa"/>
            <w:gridSpan w:val="2"/>
            <w:vAlign w:val="center"/>
          </w:tcPr>
          <w:p w14:paraId="627A56E4" w14:textId="61D32504" w:rsidR="00D92443" w:rsidRPr="00417858" w:rsidRDefault="00D92443" w:rsidP="00C66689">
            <w:pPr>
              <w:pStyle w:val="TCTableBody"/>
              <w:jc w:val="center"/>
              <w:rPr>
                <w:szCs w:val="24"/>
              </w:rPr>
            </w:pPr>
            <w:r w:rsidRPr="00417858">
              <w:rPr>
                <w:szCs w:val="24"/>
              </w:rPr>
              <w:t>Nav</w:t>
            </w:r>
            <w:r w:rsidRPr="000D634F">
              <w:rPr>
                <w:szCs w:val="24"/>
                <w:vertAlign w:val="subscript"/>
              </w:rPr>
              <w:t>1.5</w:t>
            </w:r>
            <w:r w:rsidRPr="00417858">
              <w:rPr>
                <w:szCs w:val="24"/>
              </w:rPr>
              <w:t>, Cav</w:t>
            </w:r>
            <w:r w:rsidRPr="000D634F">
              <w:rPr>
                <w:szCs w:val="24"/>
                <w:vertAlign w:val="subscript"/>
              </w:rPr>
              <w:t>1.2</w:t>
            </w:r>
            <w:r w:rsidRPr="00417858">
              <w:rPr>
                <w:szCs w:val="24"/>
              </w:rPr>
              <w:t xml:space="preserve"> IC</w:t>
            </w:r>
            <w:r w:rsidRPr="000D634F">
              <w:rPr>
                <w:szCs w:val="24"/>
                <w:vertAlign w:val="subscript"/>
              </w:rPr>
              <w:t>50</w:t>
            </w:r>
            <w:r w:rsidR="00E41784">
              <w:rPr>
                <w:szCs w:val="24"/>
              </w:rPr>
              <w:t xml:space="preserve"> (</w:t>
            </w:r>
            <w:r w:rsidRPr="00417858">
              <w:rPr>
                <w:szCs w:val="24"/>
              </w:rPr>
              <w:t>µM)</w:t>
            </w:r>
          </w:p>
        </w:tc>
        <w:tc>
          <w:tcPr>
            <w:tcW w:w="1391" w:type="dxa"/>
            <w:vAlign w:val="center"/>
          </w:tcPr>
          <w:p w14:paraId="0A64563A" w14:textId="57911494" w:rsidR="00D92443" w:rsidRPr="00417858" w:rsidRDefault="007D6993" w:rsidP="00C66689">
            <w:pPr>
              <w:pStyle w:val="TCTableBody"/>
              <w:jc w:val="center"/>
              <w:rPr>
                <w:rFonts w:cs="Times"/>
                <w:color w:val="000000"/>
                <w:szCs w:val="24"/>
              </w:rPr>
            </w:pPr>
            <w:r>
              <w:rPr>
                <w:rFonts w:cs="Times"/>
                <w:color w:val="000000"/>
                <w:szCs w:val="24"/>
              </w:rPr>
              <w:t>&gt;5</w:t>
            </w:r>
            <w:r w:rsidR="00D92443">
              <w:rPr>
                <w:rFonts w:cs="Times"/>
                <w:color w:val="000000"/>
                <w:szCs w:val="24"/>
              </w:rPr>
              <w:t>0, NT</w:t>
            </w:r>
          </w:p>
        </w:tc>
        <w:tc>
          <w:tcPr>
            <w:tcW w:w="1395" w:type="dxa"/>
            <w:vAlign w:val="center"/>
          </w:tcPr>
          <w:p w14:paraId="464CAA0A" w14:textId="77777777" w:rsidR="00D92443" w:rsidRPr="00417858" w:rsidRDefault="00D92443" w:rsidP="00C66689">
            <w:pPr>
              <w:pStyle w:val="TCTableBody"/>
              <w:jc w:val="center"/>
              <w:rPr>
                <w:rFonts w:cs="Times"/>
                <w:color w:val="000000"/>
                <w:szCs w:val="24"/>
              </w:rPr>
            </w:pPr>
            <w:r>
              <w:rPr>
                <w:rFonts w:cs="Times"/>
                <w:color w:val="000000"/>
                <w:szCs w:val="24"/>
              </w:rPr>
              <w:t>&gt;50, NT</w:t>
            </w:r>
          </w:p>
        </w:tc>
        <w:tc>
          <w:tcPr>
            <w:tcW w:w="1395" w:type="dxa"/>
            <w:vAlign w:val="center"/>
          </w:tcPr>
          <w:p w14:paraId="0624199A" w14:textId="77777777" w:rsidR="00D92443" w:rsidRPr="00417858" w:rsidRDefault="00D92443" w:rsidP="00C66689">
            <w:pPr>
              <w:pStyle w:val="TCTableBody"/>
              <w:jc w:val="center"/>
              <w:rPr>
                <w:rFonts w:cs="Times"/>
                <w:color w:val="000000"/>
                <w:szCs w:val="24"/>
              </w:rPr>
            </w:pPr>
            <w:r w:rsidRPr="00417858">
              <w:rPr>
                <w:rFonts w:cs="Times"/>
                <w:color w:val="000000"/>
                <w:szCs w:val="24"/>
              </w:rPr>
              <w:t>92, &gt;500</w:t>
            </w:r>
          </w:p>
        </w:tc>
        <w:tc>
          <w:tcPr>
            <w:tcW w:w="1394" w:type="dxa"/>
            <w:vAlign w:val="center"/>
          </w:tcPr>
          <w:p w14:paraId="31F6E5DD" w14:textId="77777777" w:rsidR="00D92443" w:rsidRPr="00417858" w:rsidRDefault="00D92443" w:rsidP="00C66689">
            <w:pPr>
              <w:pStyle w:val="TCTableBody"/>
              <w:jc w:val="center"/>
              <w:rPr>
                <w:rFonts w:cs="Times"/>
                <w:color w:val="000000"/>
                <w:szCs w:val="24"/>
              </w:rPr>
            </w:pPr>
            <w:r w:rsidRPr="00417858">
              <w:rPr>
                <w:rFonts w:cs="Times"/>
                <w:color w:val="000000"/>
                <w:szCs w:val="24"/>
              </w:rPr>
              <w:t>&gt;500, &gt;500</w:t>
            </w:r>
          </w:p>
        </w:tc>
        <w:tc>
          <w:tcPr>
            <w:tcW w:w="1395" w:type="dxa"/>
            <w:vAlign w:val="center"/>
          </w:tcPr>
          <w:p w14:paraId="67DD1C9C" w14:textId="77777777" w:rsidR="00D92443" w:rsidRPr="00417858" w:rsidRDefault="00D92443" w:rsidP="00C66689">
            <w:pPr>
              <w:pStyle w:val="TCTableBody"/>
              <w:jc w:val="center"/>
              <w:rPr>
                <w:rFonts w:cs="Times"/>
                <w:color w:val="000000"/>
                <w:szCs w:val="24"/>
              </w:rPr>
            </w:pPr>
            <w:r w:rsidRPr="00417858">
              <w:rPr>
                <w:rFonts w:cs="Times"/>
                <w:color w:val="000000"/>
                <w:szCs w:val="24"/>
              </w:rPr>
              <w:t>&gt;500, &gt;500</w:t>
            </w:r>
          </w:p>
        </w:tc>
      </w:tr>
      <w:tr w:rsidR="00D92443" w:rsidRPr="00417858" w14:paraId="225AB950" w14:textId="77777777" w:rsidTr="003A3B98">
        <w:trPr>
          <w:trHeight w:val="350"/>
        </w:trPr>
        <w:tc>
          <w:tcPr>
            <w:tcW w:w="2930" w:type="dxa"/>
            <w:gridSpan w:val="2"/>
            <w:vAlign w:val="center"/>
          </w:tcPr>
          <w:p w14:paraId="08C76343" w14:textId="218E249E" w:rsidR="00D92443" w:rsidRPr="00417858" w:rsidRDefault="00D92443" w:rsidP="00C66689">
            <w:pPr>
              <w:pStyle w:val="TCTableBody"/>
              <w:jc w:val="center"/>
              <w:rPr>
                <w:szCs w:val="24"/>
              </w:rPr>
            </w:pPr>
            <w:r w:rsidRPr="00417858">
              <w:rPr>
                <w:szCs w:val="24"/>
              </w:rPr>
              <w:t xml:space="preserve">Cytotoxicity </w:t>
            </w:r>
            <w:r w:rsidR="00E41784" w:rsidRPr="00417858">
              <w:rPr>
                <w:szCs w:val="24"/>
              </w:rPr>
              <w:t>EC</w:t>
            </w:r>
            <w:r w:rsidR="00E41784" w:rsidRPr="00E41784">
              <w:rPr>
                <w:szCs w:val="24"/>
                <w:vertAlign w:val="subscript"/>
              </w:rPr>
              <w:t>50</w:t>
            </w:r>
            <w:r>
              <w:rPr>
                <w:szCs w:val="24"/>
              </w:rPr>
              <w:t xml:space="preserve">       </w:t>
            </w:r>
            <w:r w:rsidR="00E41784">
              <w:rPr>
                <w:szCs w:val="24"/>
              </w:rPr>
              <w:t xml:space="preserve"> </w:t>
            </w:r>
            <w:r w:rsidRPr="00417858">
              <w:rPr>
                <w:szCs w:val="24"/>
              </w:rPr>
              <w:t>HepG2, K562</w:t>
            </w:r>
            <w:r w:rsidR="00E41784">
              <w:rPr>
                <w:szCs w:val="24"/>
              </w:rPr>
              <w:t xml:space="preserve"> </w:t>
            </w:r>
            <w:r w:rsidR="00E41784" w:rsidRPr="00417858">
              <w:rPr>
                <w:szCs w:val="24"/>
              </w:rPr>
              <w:t>(µM)</w:t>
            </w:r>
          </w:p>
        </w:tc>
        <w:tc>
          <w:tcPr>
            <w:tcW w:w="1391" w:type="dxa"/>
            <w:vAlign w:val="center"/>
          </w:tcPr>
          <w:p w14:paraId="6437B75C" w14:textId="2ACC3EB7" w:rsidR="00D92443" w:rsidRPr="00417858" w:rsidRDefault="005303F3" w:rsidP="00C66689">
            <w:pPr>
              <w:pStyle w:val="TCTableBody"/>
              <w:jc w:val="center"/>
              <w:rPr>
                <w:rFonts w:cs="Times"/>
                <w:color w:val="000000"/>
                <w:szCs w:val="24"/>
              </w:rPr>
            </w:pPr>
            <w:r>
              <w:rPr>
                <w:rFonts w:cs="Times"/>
                <w:color w:val="000000"/>
                <w:szCs w:val="24"/>
              </w:rPr>
              <w:t>93, 49</w:t>
            </w:r>
          </w:p>
        </w:tc>
        <w:tc>
          <w:tcPr>
            <w:tcW w:w="1395" w:type="dxa"/>
            <w:vAlign w:val="center"/>
          </w:tcPr>
          <w:p w14:paraId="48824333" w14:textId="77777777" w:rsidR="00D92443" w:rsidRPr="00417858" w:rsidRDefault="00D92443" w:rsidP="00C66689">
            <w:pPr>
              <w:pStyle w:val="TCTableBody"/>
              <w:jc w:val="center"/>
              <w:rPr>
                <w:rFonts w:cs="Times"/>
                <w:color w:val="000000"/>
                <w:szCs w:val="24"/>
              </w:rPr>
            </w:pPr>
            <w:r>
              <w:rPr>
                <w:rFonts w:cs="Times"/>
                <w:color w:val="000000"/>
                <w:szCs w:val="24"/>
              </w:rPr>
              <w:t>&gt;100, &gt;100</w:t>
            </w:r>
          </w:p>
        </w:tc>
        <w:tc>
          <w:tcPr>
            <w:tcW w:w="1395" w:type="dxa"/>
            <w:vAlign w:val="center"/>
          </w:tcPr>
          <w:p w14:paraId="4858E241" w14:textId="086573E6" w:rsidR="00D92443" w:rsidRPr="00417858" w:rsidRDefault="005303F3" w:rsidP="00C66689">
            <w:pPr>
              <w:pStyle w:val="TCTableBody"/>
              <w:jc w:val="center"/>
              <w:rPr>
                <w:rFonts w:cs="Times"/>
                <w:color w:val="000000"/>
                <w:szCs w:val="24"/>
              </w:rPr>
            </w:pPr>
            <w:r>
              <w:rPr>
                <w:rFonts w:cs="Times"/>
                <w:color w:val="000000"/>
                <w:szCs w:val="24"/>
              </w:rPr>
              <w:t>&gt;</w:t>
            </w:r>
            <w:r w:rsidR="00C2204E">
              <w:rPr>
                <w:rFonts w:cs="Times"/>
                <w:color w:val="000000"/>
                <w:szCs w:val="24"/>
              </w:rPr>
              <w:t>1</w:t>
            </w:r>
            <w:r>
              <w:rPr>
                <w:rFonts w:cs="Times"/>
                <w:color w:val="000000"/>
                <w:szCs w:val="24"/>
              </w:rPr>
              <w:t>00, &gt;</w:t>
            </w:r>
            <w:r w:rsidR="00C2204E">
              <w:rPr>
                <w:rFonts w:cs="Times"/>
                <w:color w:val="000000"/>
                <w:szCs w:val="24"/>
              </w:rPr>
              <w:t>1</w:t>
            </w:r>
            <w:r>
              <w:rPr>
                <w:rFonts w:cs="Times"/>
                <w:color w:val="000000"/>
                <w:szCs w:val="24"/>
              </w:rPr>
              <w:t>00</w:t>
            </w:r>
          </w:p>
        </w:tc>
        <w:tc>
          <w:tcPr>
            <w:tcW w:w="1394" w:type="dxa"/>
            <w:vAlign w:val="center"/>
          </w:tcPr>
          <w:p w14:paraId="14ECB294" w14:textId="2F05DE50" w:rsidR="00D92443" w:rsidRPr="00417858" w:rsidRDefault="005303F3" w:rsidP="00C66689">
            <w:pPr>
              <w:pStyle w:val="TCTableBody"/>
              <w:jc w:val="center"/>
              <w:rPr>
                <w:rFonts w:cs="Times"/>
                <w:color w:val="000000"/>
                <w:szCs w:val="24"/>
              </w:rPr>
            </w:pPr>
            <w:r>
              <w:rPr>
                <w:rFonts w:cs="Times"/>
                <w:color w:val="000000"/>
                <w:szCs w:val="24"/>
              </w:rPr>
              <w:t>&gt;</w:t>
            </w:r>
            <w:r w:rsidR="00C2204E">
              <w:rPr>
                <w:rFonts w:cs="Times"/>
                <w:color w:val="000000"/>
                <w:szCs w:val="24"/>
              </w:rPr>
              <w:t>1</w:t>
            </w:r>
            <w:r>
              <w:rPr>
                <w:rFonts w:cs="Times"/>
                <w:color w:val="000000"/>
                <w:szCs w:val="24"/>
              </w:rPr>
              <w:t>00, &gt;</w:t>
            </w:r>
            <w:r w:rsidR="00C2204E">
              <w:rPr>
                <w:rFonts w:cs="Times"/>
                <w:color w:val="000000"/>
                <w:szCs w:val="24"/>
              </w:rPr>
              <w:t>1</w:t>
            </w:r>
            <w:r w:rsidR="00D92443" w:rsidRPr="00417858">
              <w:rPr>
                <w:rFonts w:cs="Times"/>
                <w:color w:val="000000"/>
                <w:szCs w:val="24"/>
              </w:rPr>
              <w:t>00</w:t>
            </w:r>
          </w:p>
        </w:tc>
        <w:tc>
          <w:tcPr>
            <w:tcW w:w="1395" w:type="dxa"/>
            <w:vAlign w:val="center"/>
          </w:tcPr>
          <w:p w14:paraId="578B9EDF" w14:textId="6F2A98AE" w:rsidR="00D92443" w:rsidRPr="00417858" w:rsidRDefault="005303F3" w:rsidP="00C66689">
            <w:pPr>
              <w:pStyle w:val="TCTableBody"/>
              <w:jc w:val="center"/>
              <w:rPr>
                <w:rFonts w:cs="Times"/>
                <w:color w:val="000000"/>
                <w:szCs w:val="24"/>
              </w:rPr>
            </w:pPr>
            <w:r>
              <w:rPr>
                <w:rFonts w:cs="Times"/>
                <w:color w:val="000000"/>
                <w:szCs w:val="24"/>
              </w:rPr>
              <w:t>&gt;</w:t>
            </w:r>
            <w:r w:rsidR="00C2204E">
              <w:rPr>
                <w:rFonts w:cs="Times"/>
                <w:color w:val="000000"/>
                <w:szCs w:val="24"/>
              </w:rPr>
              <w:t>1</w:t>
            </w:r>
            <w:r>
              <w:rPr>
                <w:rFonts w:cs="Times"/>
                <w:color w:val="000000"/>
                <w:szCs w:val="24"/>
              </w:rPr>
              <w:t>00, &gt;</w:t>
            </w:r>
            <w:r w:rsidR="00C2204E">
              <w:rPr>
                <w:rFonts w:cs="Times"/>
                <w:color w:val="000000"/>
                <w:szCs w:val="24"/>
              </w:rPr>
              <w:t>1</w:t>
            </w:r>
            <w:r w:rsidR="00D92443" w:rsidRPr="00417858">
              <w:rPr>
                <w:rFonts w:cs="Times"/>
                <w:color w:val="000000"/>
                <w:szCs w:val="24"/>
              </w:rPr>
              <w:t>00</w:t>
            </w:r>
          </w:p>
        </w:tc>
      </w:tr>
    </w:tbl>
    <w:p w14:paraId="2FE05C07" w14:textId="3A007E03" w:rsidR="00D6071B" w:rsidRPr="00807096" w:rsidRDefault="00AF7424" w:rsidP="00BE3C75">
      <w:pPr>
        <w:pStyle w:val="FETableFootnote"/>
        <w:rPr>
          <w:lang w:val="de-DE"/>
        </w:rPr>
      </w:pPr>
      <w:r w:rsidRPr="00D441E5">
        <w:rPr>
          <w:i/>
          <w:vertAlign w:val="superscript"/>
        </w:rPr>
        <w:t>a</w:t>
      </w:r>
      <w:r w:rsidRPr="00D441E5">
        <w:t xml:space="preserve"> GyrA (S84L); GrlA (S80F); GrlB (E471K).</w:t>
      </w:r>
      <w:r>
        <w:rPr>
          <w:color w:val="1F497D"/>
        </w:rPr>
        <w:t xml:space="preserve"> </w:t>
      </w:r>
      <w:r>
        <w:rPr>
          <w:i/>
          <w:vertAlign w:val="superscript"/>
          <w:lang w:val="de-DE"/>
        </w:rPr>
        <w:t>b</w:t>
      </w:r>
      <w:r>
        <w:rPr>
          <w:lang w:val="de-DE"/>
        </w:rPr>
        <w:t xml:space="preserve"> </w:t>
      </w:r>
      <w:r w:rsidR="000142EC">
        <w:rPr>
          <w:lang w:val="de-DE"/>
        </w:rPr>
        <w:t>Determined using UV-</w:t>
      </w:r>
      <w:r w:rsidR="00D6071B">
        <w:rPr>
          <w:lang w:val="de-DE"/>
        </w:rPr>
        <w:t>metric method (see Experimental Section).</w:t>
      </w:r>
      <w:r w:rsidR="00303304">
        <w:rPr>
          <w:lang w:val="de-DE"/>
        </w:rPr>
        <w:t xml:space="preserve"> </w:t>
      </w:r>
      <w:r w:rsidR="00303304" w:rsidRPr="00303304">
        <w:rPr>
          <w:i/>
          <w:vertAlign w:val="superscript"/>
          <w:lang w:val="de-DE"/>
        </w:rPr>
        <w:t>c</w:t>
      </w:r>
      <w:r w:rsidR="00303304">
        <w:rPr>
          <w:i/>
          <w:vertAlign w:val="superscript"/>
          <w:lang w:val="de-DE"/>
        </w:rPr>
        <w:t xml:space="preserve"> </w:t>
      </w:r>
      <w:r w:rsidR="00303304">
        <w:t>Determined using QPatch automated electrophysiology</w:t>
      </w:r>
      <w:r w:rsidR="00807096">
        <w:t xml:space="preserve"> except for compound </w:t>
      </w:r>
      <w:r w:rsidR="00B4635E">
        <w:rPr>
          <w:b/>
        </w:rPr>
        <w:t>5</w:t>
      </w:r>
      <w:r w:rsidR="00303304">
        <w:t xml:space="preserve"> (see Experimental Section for details).</w:t>
      </w:r>
      <w:r w:rsidR="00807096">
        <w:t xml:space="preserve"> </w:t>
      </w:r>
      <w:r w:rsidR="00807096" w:rsidRPr="00807096">
        <w:rPr>
          <w:i/>
          <w:vertAlign w:val="superscript"/>
        </w:rPr>
        <w:t>d</w:t>
      </w:r>
      <w:r w:rsidR="00807096">
        <w:rPr>
          <w:i/>
          <w:vertAlign w:val="superscript"/>
        </w:rPr>
        <w:t xml:space="preserve"> </w:t>
      </w:r>
      <w:r w:rsidR="00807096">
        <w:t xml:space="preserve">Determined using manual </w:t>
      </w:r>
      <w:r w:rsidR="00B4635E">
        <w:t>patch clamp</w:t>
      </w:r>
      <w:r w:rsidR="00807096">
        <w:t xml:space="preserve"> electrophysiology.</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E64AE1" w:rsidRPr="00807096">
        <w:rPr>
          <w:lang w:val="de-DE"/>
        </w:rPr>
        <w:t xml:space="preserve"> </w:t>
      </w:r>
    </w:p>
    <w:p w14:paraId="5692E8C3" w14:textId="77777777" w:rsidR="00B50ED3" w:rsidRDefault="00B50ED3" w:rsidP="00BE3C75">
      <w:pPr>
        <w:pStyle w:val="TAMainText"/>
      </w:pPr>
    </w:p>
    <w:p w14:paraId="3043DFE1" w14:textId="557CFDB4" w:rsidR="003F1156" w:rsidRDefault="00D61438" w:rsidP="003F1156">
      <w:pPr>
        <w:pStyle w:val="TAMainText"/>
      </w:pPr>
      <w:r>
        <w:t>With these</w:t>
      </w:r>
      <w:r w:rsidR="00774D12">
        <w:t xml:space="preserve"> data in hand, the tricyclic scaffold exemplified by </w:t>
      </w:r>
      <w:r w:rsidR="00774D12">
        <w:rPr>
          <w:b/>
        </w:rPr>
        <w:t xml:space="preserve">24 </w:t>
      </w:r>
      <w:r w:rsidR="00774D12">
        <w:t xml:space="preserve">and </w:t>
      </w:r>
      <w:r w:rsidR="00774D12">
        <w:rPr>
          <w:b/>
        </w:rPr>
        <w:t>25</w:t>
      </w:r>
      <w:r w:rsidR="00774D12">
        <w:t xml:space="preserve"> became the lead series, </w:t>
      </w:r>
      <w:r w:rsidR="00B50ED3">
        <w:t>and</w:t>
      </w:r>
      <w:r w:rsidR="00FA5E5D">
        <w:t xml:space="preserve"> we moved rapidly to explore </w:t>
      </w:r>
      <w:r w:rsidR="0023683D">
        <w:t xml:space="preserve">the </w:t>
      </w:r>
      <w:r w:rsidR="00FA5E5D">
        <w:t xml:space="preserve">SAR at all </w:t>
      </w:r>
      <w:r w:rsidR="00774D12">
        <w:t xml:space="preserve">available </w:t>
      </w:r>
      <w:r w:rsidR="00FA5E5D">
        <w:t xml:space="preserve">positions </w:t>
      </w:r>
      <w:r w:rsidR="00895E6E">
        <w:t>with the primary goal of improving antibacterial activity.</w:t>
      </w:r>
      <w:r w:rsidR="00FA5E5D">
        <w:t xml:space="preserve"> We began by making modifications to the morpholine ring embedded in the structure of </w:t>
      </w:r>
      <w:r w:rsidR="002C0387">
        <w:rPr>
          <w:b/>
        </w:rPr>
        <w:t>25</w:t>
      </w:r>
      <w:r w:rsidR="00FA5E5D">
        <w:t>. Inverting the methyl branch stereocenter led to significant loss of potency (</w:t>
      </w:r>
      <w:r w:rsidR="00FA5E5D">
        <w:rPr>
          <w:b/>
        </w:rPr>
        <w:t>2</w:t>
      </w:r>
      <w:r w:rsidR="00567096">
        <w:rPr>
          <w:b/>
        </w:rPr>
        <w:t>6</w:t>
      </w:r>
      <w:r w:rsidR="0023683D">
        <w:t>, Table 6</w:t>
      </w:r>
      <w:r w:rsidR="00FA5E5D">
        <w:t>) while expanding to a 7-membered ring was better to</w:t>
      </w:r>
      <w:r w:rsidR="006B78CE">
        <w:t xml:space="preserve">lerated but </w:t>
      </w:r>
      <w:r w:rsidR="00C313CB">
        <w:t>did not offer any apparent benefit</w:t>
      </w:r>
      <w:r w:rsidR="007A6804">
        <w:t xml:space="preserve"> (</w:t>
      </w:r>
      <w:r w:rsidR="007A6804">
        <w:rPr>
          <w:b/>
        </w:rPr>
        <w:t>2</w:t>
      </w:r>
      <w:r w:rsidR="00567096">
        <w:rPr>
          <w:b/>
        </w:rPr>
        <w:t>7</w:t>
      </w:r>
      <w:r w:rsidR="007A6804" w:rsidRPr="007A6804">
        <w:t>)</w:t>
      </w:r>
      <w:r w:rsidR="00FA5E5D">
        <w:t xml:space="preserve">. Replacing the ether oxygen with a methylene led to compound </w:t>
      </w:r>
      <w:r w:rsidR="00FA5E5D">
        <w:rPr>
          <w:b/>
        </w:rPr>
        <w:t>2</w:t>
      </w:r>
      <w:r w:rsidR="00567096">
        <w:rPr>
          <w:b/>
        </w:rPr>
        <w:t>8</w:t>
      </w:r>
      <w:r w:rsidR="0023683D">
        <w:t>,</w:t>
      </w:r>
      <w:r w:rsidR="00FA5E5D">
        <w:t xml:space="preserve"> which was </w:t>
      </w:r>
      <w:r w:rsidR="003D68A3">
        <w:t>two</w:t>
      </w:r>
      <w:r w:rsidR="00FA5E5D">
        <w:t>-fold more potent than the parent compound but was somewhat more lipophilic with</w:t>
      </w:r>
      <w:r w:rsidR="006B78CE">
        <w:t xml:space="preserve"> slightly</w:t>
      </w:r>
      <w:r w:rsidR="00FA5E5D">
        <w:t xml:space="preserve"> increased hERG inhibition. Truncating this</w:t>
      </w:r>
      <w:r w:rsidR="00AF0EF5">
        <w:t xml:space="preserve"> embedded ring to a 5-membered heterocycle provided </w:t>
      </w:r>
      <w:r w:rsidR="00567096">
        <w:rPr>
          <w:b/>
        </w:rPr>
        <w:t>29</w:t>
      </w:r>
      <w:r w:rsidR="0023683D">
        <w:t>,</w:t>
      </w:r>
      <w:r w:rsidR="00AF0EF5">
        <w:t xml:space="preserve"> which displayed </w:t>
      </w:r>
      <w:r w:rsidR="006B78CE">
        <w:t xml:space="preserve">antibacterial </w:t>
      </w:r>
      <w:r w:rsidR="00AF0EF5">
        <w:t xml:space="preserve">activity </w:t>
      </w:r>
      <w:r w:rsidR="0023683D">
        <w:t>similar to</w:t>
      </w:r>
      <w:r w:rsidR="00AF0EF5">
        <w:t xml:space="preserve"> </w:t>
      </w:r>
      <w:r w:rsidR="00AF0EF5">
        <w:rPr>
          <w:b/>
        </w:rPr>
        <w:t>2</w:t>
      </w:r>
      <w:r w:rsidR="00567096">
        <w:rPr>
          <w:b/>
        </w:rPr>
        <w:t>7</w:t>
      </w:r>
      <w:r w:rsidR="00AF0EF5">
        <w:t>.</w:t>
      </w:r>
      <w:r w:rsidR="006B78CE">
        <w:t xml:space="preserve"> Further substitution on</w:t>
      </w:r>
      <w:r w:rsidR="007A6804">
        <w:t xml:space="preserve"> the methyl branch was not well tolerated</w:t>
      </w:r>
      <w:r w:rsidR="006B78CE">
        <w:t xml:space="preserve"> (data not shown)</w:t>
      </w:r>
      <w:r w:rsidR="007A6804">
        <w:t xml:space="preserve">, </w:t>
      </w:r>
      <w:r w:rsidR="0023683D">
        <w:t xml:space="preserve">thus </w:t>
      </w:r>
      <w:r w:rsidR="00551970">
        <w:t>establish</w:t>
      </w:r>
      <w:r w:rsidR="0023683D">
        <w:t>ing</w:t>
      </w:r>
      <w:r w:rsidR="007A6804">
        <w:t xml:space="preserve"> the core structure of </w:t>
      </w:r>
      <w:r w:rsidR="007A6804">
        <w:rPr>
          <w:b/>
        </w:rPr>
        <w:t>2</w:t>
      </w:r>
      <w:r w:rsidR="00567096">
        <w:rPr>
          <w:b/>
        </w:rPr>
        <w:t>5</w:t>
      </w:r>
      <w:r w:rsidR="007A6804">
        <w:t xml:space="preserve"> as optimal.</w:t>
      </w:r>
    </w:p>
    <w:p w14:paraId="5E99DEE4" w14:textId="3005C9D1" w:rsidR="00BB24BA" w:rsidRPr="00BB24BA" w:rsidRDefault="00BB24BA" w:rsidP="00BB24BA">
      <w:pPr>
        <w:pStyle w:val="VDTableTitle"/>
      </w:pPr>
      <w:r>
        <w:rPr>
          <w:b/>
        </w:rPr>
        <w:t>T</w:t>
      </w:r>
      <w:r w:rsidR="00E72907">
        <w:rPr>
          <w:b/>
        </w:rPr>
        <w:t>able 6</w:t>
      </w:r>
      <w:r>
        <w:rPr>
          <w:b/>
        </w:rPr>
        <w:t xml:space="preserve">. </w:t>
      </w:r>
      <w:r>
        <w:t>SAR exploration of th</w:t>
      </w:r>
      <w:r w:rsidR="000142EC">
        <w:t>e central morpholine ring of</w:t>
      </w:r>
      <w:r>
        <w:t xml:space="preserve"> </w:t>
      </w:r>
      <w:r w:rsidR="002C0387">
        <w:rPr>
          <w:b/>
        </w:rPr>
        <w:t>25</w:t>
      </w:r>
      <w:r>
        <w:t>.</w:t>
      </w:r>
    </w:p>
    <w:p w14:paraId="5008A9C4" w14:textId="2449B05A" w:rsidR="00473979" w:rsidRDefault="003F1156">
      <w:pPr>
        <w:pStyle w:val="VAFigureCaption"/>
        <w:spacing w:after="240"/>
        <w:jc w:val="left"/>
      </w:pPr>
      <w:r>
        <w:object w:dxaOrig="10749" w:dyaOrig="1905" w14:anchorId="540C4657">
          <v:shape id="_x0000_i1045" type="#_x0000_t75" style="width:364.05pt;height:62.2pt" o:ole="">
            <v:imagedata r:id="rId48" o:title=""/>
          </v:shape>
          <o:OLEObject Type="Embed" ProgID="ChemDraw.Document.6.0" ShapeID="_x0000_i1045" DrawAspect="Content" ObjectID="_1679213517" r:id="rId49"/>
        </w:object>
      </w:r>
    </w:p>
    <w:tbl>
      <w:tblPr>
        <w:tblStyle w:val="TableGrid"/>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1350"/>
        <w:gridCol w:w="1260"/>
        <w:gridCol w:w="1530"/>
        <w:gridCol w:w="1530"/>
      </w:tblGrid>
      <w:tr w:rsidR="00A44EF6" w:rsidRPr="001E3166" w14:paraId="476CD054" w14:textId="77777777" w:rsidTr="00A44EF6">
        <w:tc>
          <w:tcPr>
            <w:tcW w:w="2538" w:type="dxa"/>
            <w:vMerge w:val="restart"/>
            <w:shd w:val="clear" w:color="auto" w:fill="D9D9D9" w:themeFill="background1" w:themeFillShade="D9"/>
            <w:vAlign w:val="center"/>
          </w:tcPr>
          <w:p w14:paraId="7765B557" w14:textId="77777777" w:rsidR="00A44EF6" w:rsidRPr="006A7B0D" w:rsidRDefault="00A44EF6" w:rsidP="00D65734">
            <w:pPr>
              <w:pStyle w:val="TCTableBody"/>
              <w:jc w:val="center"/>
              <w:rPr>
                <w:b/>
                <w:sz w:val="22"/>
                <w:szCs w:val="22"/>
              </w:rPr>
            </w:pPr>
            <w:r w:rsidRPr="006A7B0D">
              <w:rPr>
                <w:b/>
                <w:sz w:val="22"/>
                <w:szCs w:val="22"/>
              </w:rPr>
              <w:t>Cmpds</w:t>
            </w:r>
          </w:p>
        </w:tc>
        <w:tc>
          <w:tcPr>
            <w:tcW w:w="2610" w:type="dxa"/>
            <w:gridSpan w:val="2"/>
            <w:shd w:val="clear" w:color="auto" w:fill="D9D9D9" w:themeFill="background1" w:themeFillShade="D9"/>
            <w:vAlign w:val="center"/>
          </w:tcPr>
          <w:p w14:paraId="13EAD573" w14:textId="77777777" w:rsidR="00A44EF6" w:rsidRPr="006A7B0D" w:rsidRDefault="00A44EF6" w:rsidP="00D65734">
            <w:pPr>
              <w:pStyle w:val="TCTableBody"/>
              <w:jc w:val="center"/>
              <w:rPr>
                <w:b/>
                <w:sz w:val="22"/>
                <w:szCs w:val="22"/>
              </w:rPr>
            </w:pPr>
            <w:r w:rsidRPr="006A7B0D">
              <w:rPr>
                <w:b/>
                <w:sz w:val="22"/>
                <w:szCs w:val="22"/>
              </w:rPr>
              <w:t>MIC (</w:t>
            </w:r>
            <w:r w:rsidRPr="006A7B0D">
              <w:rPr>
                <w:rFonts w:cs="Times"/>
                <w:b/>
                <w:sz w:val="22"/>
                <w:szCs w:val="22"/>
              </w:rPr>
              <w:t>µ</w:t>
            </w:r>
            <w:r w:rsidRPr="006A7B0D">
              <w:rPr>
                <w:b/>
                <w:sz w:val="22"/>
                <w:szCs w:val="22"/>
              </w:rPr>
              <w:t>g/mL)</w:t>
            </w:r>
          </w:p>
        </w:tc>
        <w:tc>
          <w:tcPr>
            <w:tcW w:w="1530" w:type="dxa"/>
            <w:vMerge w:val="restart"/>
            <w:shd w:val="clear" w:color="auto" w:fill="D9D9D9" w:themeFill="background1" w:themeFillShade="D9"/>
            <w:vAlign w:val="center"/>
          </w:tcPr>
          <w:p w14:paraId="330B6695" w14:textId="54523A45" w:rsidR="00A44EF6" w:rsidRPr="00BE3C75" w:rsidRDefault="00A44EF6" w:rsidP="00D65734">
            <w:pPr>
              <w:pStyle w:val="TCTableBody"/>
              <w:jc w:val="center"/>
              <w:rPr>
                <w:b/>
                <w:szCs w:val="24"/>
              </w:rPr>
            </w:pPr>
            <w:r w:rsidRPr="00BE3C75">
              <w:rPr>
                <w:b/>
                <w:szCs w:val="24"/>
              </w:rPr>
              <w:t>log</w:t>
            </w:r>
            <w:r w:rsidR="00303304">
              <w:rPr>
                <w:b/>
                <w:szCs w:val="24"/>
              </w:rPr>
              <w:t xml:space="preserve"> </w:t>
            </w:r>
            <w:r w:rsidRPr="00303304">
              <w:rPr>
                <w:b/>
                <w:i/>
                <w:szCs w:val="24"/>
              </w:rPr>
              <w:t>D</w:t>
            </w:r>
            <w:r w:rsidRPr="009108F8">
              <w:rPr>
                <w:b/>
                <w:szCs w:val="24"/>
                <w:vertAlign w:val="subscript"/>
              </w:rPr>
              <w:t>7.4</w:t>
            </w:r>
          </w:p>
        </w:tc>
        <w:tc>
          <w:tcPr>
            <w:tcW w:w="1530" w:type="dxa"/>
            <w:vMerge w:val="restart"/>
            <w:shd w:val="clear" w:color="auto" w:fill="D9D9D9" w:themeFill="background1" w:themeFillShade="D9"/>
            <w:vAlign w:val="center"/>
          </w:tcPr>
          <w:p w14:paraId="576B38BF" w14:textId="063BCECE" w:rsidR="00A44EF6" w:rsidRPr="00BE3C75" w:rsidRDefault="00A44EF6" w:rsidP="00D65734">
            <w:pPr>
              <w:pStyle w:val="TCTableBody"/>
              <w:jc w:val="center"/>
              <w:rPr>
                <w:b/>
                <w:szCs w:val="24"/>
              </w:rPr>
            </w:pPr>
            <w:r w:rsidRPr="00BE3C75">
              <w:rPr>
                <w:b/>
                <w:szCs w:val="24"/>
              </w:rPr>
              <w:t>hERG QPatch IC</w:t>
            </w:r>
            <w:r w:rsidRPr="00BE3C75">
              <w:rPr>
                <w:b/>
                <w:szCs w:val="24"/>
                <w:vertAlign w:val="subscript"/>
              </w:rPr>
              <w:t xml:space="preserve">50 </w:t>
            </w:r>
            <w:r w:rsidRPr="00BE3C75">
              <w:rPr>
                <w:b/>
                <w:szCs w:val="24"/>
              </w:rPr>
              <w:t>(</w:t>
            </w:r>
            <w:r w:rsidRPr="00BE3C75">
              <w:rPr>
                <w:rFonts w:ascii="Constantia" w:hAnsi="Constantia"/>
                <w:b/>
                <w:szCs w:val="24"/>
              </w:rPr>
              <w:t>µM)</w:t>
            </w:r>
            <w:r w:rsidR="00303304" w:rsidRPr="00303304">
              <w:rPr>
                <w:rFonts w:ascii="Constantia" w:hAnsi="Constantia"/>
                <w:b/>
                <w:i/>
                <w:szCs w:val="24"/>
                <w:vertAlign w:val="superscript"/>
              </w:rPr>
              <w:t>b</w:t>
            </w:r>
          </w:p>
        </w:tc>
      </w:tr>
      <w:tr w:rsidR="00A44EF6" w:rsidRPr="00DF3D77" w14:paraId="359B950F" w14:textId="77777777" w:rsidTr="00A44EF6">
        <w:tc>
          <w:tcPr>
            <w:tcW w:w="2538" w:type="dxa"/>
            <w:vMerge/>
            <w:vAlign w:val="center"/>
          </w:tcPr>
          <w:p w14:paraId="3480F14C" w14:textId="77777777" w:rsidR="00A44EF6" w:rsidRPr="00D46B3E" w:rsidRDefault="00A44EF6" w:rsidP="00D65734">
            <w:pPr>
              <w:pStyle w:val="TCTableBody"/>
              <w:jc w:val="center"/>
              <w:rPr>
                <w:sz w:val="22"/>
                <w:szCs w:val="22"/>
                <w:lang w:val="de-DE"/>
              </w:rPr>
            </w:pPr>
          </w:p>
        </w:tc>
        <w:tc>
          <w:tcPr>
            <w:tcW w:w="1350" w:type="dxa"/>
            <w:shd w:val="clear" w:color="auto" w:fill="D9D9D9" w:themeFill="background1" w:themeFillShade="D9"/>
          </w:tcPr>
          <w:p w14:paraId="51B5AEB9" w14:textId="63AFFF31" w:rsidR="00A44EF6" w:rsidRPr="006A7B0D" w:rsidRDefault="00A44EF6">
            <w:pPr>
              <w:pStyle w:val="TCTableBody"/>
              <w:jc w:val="center"/>
              <w:rPr>
                <w:b/>
                <w:sz w:val="22"/>
                <w:szCs w:val="22"/>
              </w:rPr>
            </w:pPr>
            <w:r w:rsidRPr="006A7B0D">
              <w:rPr>
                <w:b/>
                <w:i/>
                <w:sz w:val="22"/>
                <w:szCs w:val="22"/>
                <w:lang w:val="fr-FR"/>
              </w:rPr>
              <w:t>S. aureus</w:t>
            </w:r>
            <w:r w:rsidRPr="006A7B0D">
              <w:rPr>
                <w:b/>
                <w:sz w:val="22"/>
                <w:szCs w:val="22"/>
                <w:lang w:val="fr-FR"/>
              </w:rPr>
              <w:t xml:space="preserve"> </w:t>
            </w:r>
            <w:r w:rsidR="009108F8">
              <w:rPr>
                <w:b/>
                <w:sz w:val="22"/>
                <w:szCs w:val="22"/>
                <w:lang w:val="fr-FR"/>
              </w:rPr>
              <w:t>FQ-S</w:t>
            </w:r>
          </w:p>
        </w:tc>
        <w:tc>
          <w:tcPr>
            <w:tcW w:w="1260" w:type="dxa"/>
            <w:shd w:val="clear" w:color="auto" w:fill="D9D9D9" w:themeFill="background1" w:themeFillShade="D9"/>
          </w:tcPr>
          <w:p w14:paraId="41FCDF4D" w14:textId="71DDDAC8" w:rsidR="00A44EF6" w:rsidRPr="006A7B0D" w:rsidRDefault="00A44EF6">
            <w:pPr>
              <w:pStyle w:val="TCTableBody"/>
              <w:jc w:val="center"/>
              <w:rPr>
                <w:b/>
                <w:i/>
                <w:sz w:val="22"/>
                <w:szCs w:val="22"/>
                <w:lang w:val="fr-FR"/>
              </w:rPr>
            </w:pPr>
            <w:r w:rsidRPr="006A7B0D">
              <w:rPr>
                <w:b/>
                <w:i/>
                <w:szCs w:val="24"/>
                <w:lang w:val="fr-FR"/>
              </w:rPr>
              <w:t>S. aureus</w:t>
            </w:r>
            <w:r w:rsidR="00895E6E">
              <w:rPr>
                <w:b/>
                <w:szCs w:val="24"/>
                <w:lang w:val="fr-FR"/>
              </w:rPr>
              <w:t xml:space="preserve"> FQ-R</w:t>
            </w:r>
            <w:r w:rsidR="00AF7424" w:rsidRPr="00BE3C75">
              <w:rPr>
                <w:b/>
                <w:i/>
                <w:szCs w:val="24"/>
                <w:vertAlign w:val="superscript"/>
                <w:lang w:val="fr-FR"/>
              </w:rPr>
              <w:t>a</w:t>
            </w:r>
            <w:r>
              <w:rPr>
                <w:b/>
                <w:szCs w:val="24"/>
                <w:lang w:val="fr-FR"/>
              </w:rPr>
              <w:t xml:space="preserve"> </w:t>
            </w:r>
          </w:p>
        </w:tc>
        <w:tc>
          <w:tcPr>
            <w:tcW w:w="1530" w:type="dxa"/>
            <w:vMerge/>
            <w:vAlign w:val="center"/>
          </w:tcPr>
          <w:p w14:paraId="1D0F5CA0" w14:textId="77777777" w:rsidR="00A44EF6" w:rsidRPr="00D46B3E" w:rsidRDefault="00A44EF6" w:rsidP="00D65734">
            <w:pPr>
              <w:pStyle w:val="TCTableBody"/>
              <w:jc w:val="center"/>
              <w:rPr>
                <w:sz w:val="22"/>
                <w:szCs w:val="22"/>
                <w:lang w:val="fr-FR"/>
              </w:rPr>
            </w:pPr>
          </w:p>
        </w:tc>
        <w:tc>
          <w:tcPr>
            <w:tcW w:w="1530" w:type="dxa"/>
            <w:vMerge/>
            <w:vAlign w:val="center"/>
          </w:tcPr>
          <w:p w14:paraId="71611CD2" w14:textId="77777777" w:rsidR="00A44EF6" w:rsidRPr="00D46B3E" w:rsidRDefault="00A44EF6" w:rsidP="00D65734">
            <w:pPr>
              <w:pStyle w:val="TCTableBody"/>
              <w:jc w:val="center"/>
              <w:rPr>
                <w:sz w:val="22"/>
                <w:szCs w:val="22"/>
                <w:lang w:val="fr-FR"/>
              </w:rPr>
            </w:pPr>
          </w:p>
        </w:tc>
      </w:tr>
      <w:tr w:rsidR="00A44EF6" w:rsidRPr="00D46B3E" w14:paraId="78D61BA3" w14:textId="77777777" w:rsidTr="00A44EF6">
        <w:tc>
          <w:tcPr>
            <w:tcW w:w="2538" w:type="dxa"/>
            <w:vAlign w:val="center"/>
          </w:tcPr>
          <w:p w14:paraId="2CB2222A" w14:textId="293E82B6" w:rsidR="00A44EF6" w:rsidRPr="00BE3C75" w:rsidRDefault="00567096" w:rsidP="00DF2D9C">
            <w:pPr>
              <w:pStyle w:val="TCTableBody"/>
              <w:jc w:val="center"/>
              <w:rPr>
                <w:szCs w:val="22"/>
              </w:rPr>
            </w:pPr>
            <w:r w:rsidRPr="00BE3C75">
              <w:rPr>
                <w:b/>
                <w:szCs w:val="22"/>
              </w:rPr>
              <w:t>25</w:t>
            </w:r>
            <w:r w:rsidR="00FA5E5D" w:rsidRPr="00BE3C75">
              <w:rPr>
                <w:b/>
                <w:szCs w:val="22"/>
              </w:rPr>
              <w:t xml:space="preserve"> </w:t>
            </w:r>
          </w:p>
        </w:tc>
        <w:tc>
          <w:tcPr>
            <w:tcW w:w="1350" w:type="dxa"/>
            <w:vAlign w:val="center"/>
          </w:tcPr>
          <w:p w14:paraId="48D56433" w14:textId="77777777" w:rsidR="00A44EF6" w:rsidRPr="00BE3C75" w:rsidRDefault="00A44EF6" w:rsidP="00D65734">
            <w:pPr>
              <w:pStyle w:val="TCTableBody"/>
              <w:jc w:val="center"/>
              <w:rPr>
                <w:szCs w:val="22"/>
              </w:rPr>
            </w:pPr>
            <w:r w:rsidRPr="00BE3C75">
              <w:rPr>
                <w:szCs w:val="22"/>
              </w:rPr>
              <w:t>0.25</w:t>
            </w:r>
          </w:p>
        </w:tc>
        <w:tc>
          <w:tcPr>
            <w:tcW w:w="1260" w:type="dxa"/>
            <w:vAlign w:val="center"/>
          </w:tcPr>
          <w:p w14:paraId="3D71C22F" w14:textId="77777777" w:rsidR="00A44EF6" w:rsidRPr="00BE3C75" w:rsidRDefault="00A44EF6" w:rsidP="00D65734">
            <w:pPr>
              <w:pStyle w:val="TCTableBody"/>
              <w:jc w:val="center"/>
              <w:rPr>
                <w:szCs w:val="22"/>
              </w:rPr>
            </w:pPr>
            <w:r w:rsidRPr="00BE3C75">
              <w:rPr>
                <w:szCs w:val="22"/>
              </w:rPr>
              <w:t>2</w:t>
            </w:r>
          </w:p>
        </w:tc>
        <w:tc>
          <w:tcPr>
            <w:tcW w:w="1530" w:type="dxa"/>
            <w:vAlign w:val="center"/>
          </w:tcPr>
          <w:p w14:paraId="50334DC1" w14:textId="77777777" w:rsidR="00A44EF6" w:rsidRPr="00BE3C75" w:rsidRDefault="00A44EF6" w:rsidP="00D65734">
            <w:pPr>
              <w:pStyle w:val="TCTableBody"/>
              <w:jc w:val="center"/>
              <w:rPr>
                <w:szCs w:val="22"/>
              </w:rPr>
            </w:pPr>
            <w:r w:rsidRPr="00BE3C75">
              <w:rPr>
                <w:szCs w:val="22"/>
              </w:rPr>
              <w:t>-0.90</w:t>
            </w:r>
          </w:p>
        </w:tc>
        <w:tc>
          <w:tcPr>
            <w:tcW w:w="1530" w:type="dxa"/>
            <w:vAlign w:val="center"/>
          </w:tcPr>
          <w:p w14:paraId="5B3AC64B" w14:textId="291F5084" w:rsidR="00A44EF6" w:rsidRPr="00BE3C75" w:rsidRDefault="00895E6E" w:rsidP="00D65734">
            <w:pPr>
              <w:pStyle w:val="TCTableBody"/>
              <w:jc w:val="center"/>
              <w:rPr>
                <w:szCs w:val="22"/>
              </w:rPr>
            </w:pPr>
            <w:r w:rsidRPr="00BE3C75">
              <w:rPr>
                <w:szCs w:val="22"/>
              </w:rPr>
              <w:t>&gt;300</w:t>
            </w:r>
          </w:p>
        </w:tc>
      </w:tr>
      <w:tr w:rsidR="00A44EF6" w:rsidRPr="00D46B3E" w14:paraId="47503BA4" w14:textId="77777777" w:rsidTr="00A44EF6">
        <w:tc>
          <w:tcPr>
            <w:tcW w:w="2538" w:type="dxa"/>
            <w:vAlign w:val="center"/>
          </w:tcPr>
          <w:p w14:paraId="48EF27BD" w14:textId="39C7B2F8" w:rsidR="00A44EF6" w:rsidRPr="00BE3C75" w:rsidRDefault="00567096" w:rsidP="00DF2D9C">
            <w:pPr>
              <w:pStyle w:val="TCTableBody"/>
              <w:jc w:val="center"/>
              <w:rPr>
                <w:szCs w:val="22"/>
              </w:rPr>
            </w:pPr>
            <w:r w:rsidRPr="00BE3C75">
              <w:rPr>
                <w:b/>
                <w:szCs w:val="22"/>
              </w:rPr>
              <w:t>26</w:t>
            </w:r>
            <w:r w:rsidR="00FA5E5D" w:rsidRPr="00BE3C75">
              <w:rPr>
                <w:b/>
                <w:szCs w:val="22"/>
              </w:rPr>
              <w:t xml:space="preserve"> </w:t>
            </w:r>
          </w:p>
        </w:tc>
        <w:tc>
          <w:tcPr>
            <w:tcW w:w="1350" w:type="dxa"/>
            <w:vAlign w:val="center"/>
          </w:tcPr>
          <w:p w14:paraId="19D44A51" w14:textId="77777777" w:rsidR="00A44EF6" w:rsidRPr="00BE3C75" w:rsidRDefault="00A44EF6" w:rsidP="00D65734">
            <w:pPr>
              <w:pStyle w:val="TCTableBody"/>
              <w:jc w:val="center"/>
              <w:rPr>
                <w:szCs w:val="22"/>
              </w:rPr>
            </w:pPr>
            <w:r w:rsidRPr="00BE3C75">
              <w:rPr>
                <w:szCs w:val="22"/>
              </w:rPr>
              <w:t>16</w:t>
            </w:r>
          </w:p>
        </w:tc>
        <w:tc>
          <w:tcPr>
            <w:tcW w:w="1260" w:type="dxa"/>
            <w:vAlign w:val="center"/>
          </w:tcPr>
          <w:p w14:paraId="0033B1F0" w14:textId="77777777" w:rsidR="00A44EF6" w:rsidRPr="00BE3C75" w:rsidRDefault="00A44EF6" w:rsidP="00D65734">
            <w:pPr>
              <w:pStyle w:val="TCTableBody"/>
              <w:jc w:val="center"/>
              <w:rPr>
                <w:szCs w:val="22"/>
              </w:rPr>
            </w:pPr>
            <w:r w:rsidRPr="00BE3C75">
              <w:rPr>
                <w:szCs w:val="22"/>
              </w:rPr>
              <w:t>&gt;32</w:t>
            </w:r>
          </w:p>
        </w:tc>
        <w:tc>
          <w:tcPr>
            <w:tcW w:w="1530" w:type="dxa"/>
            <w:vAlign w:val="center"/>
          </w:tcPr>
          <w:p w14:paraId="5A3DF39E" w14:textId="77777777" w:rsidR="00A44EF6" w:rsidRPr="00BE3C75" w:rsidRDefault="00A44EF6" w:rsidP="00D65734">
            <w:pPr>
              <w:pStyle w:val="TCTableBody"/>
              <w:jc w:val="center"/>
              <w:rPr>
                <w:szCs w:val="22"/>
              </w:rPr>
            </w:pPr>
            <w:r w:rsidRPr="00BE3C75">
              <w:rPr>
                <w:szCs w:val="22"/>
              </w:rPr>
              <w:t>-0.92</w:t>
            </w:r>
          </w:p>
        </w:tc>
        <w:tc>
          <w:tcPr>
            <w:tcW w:w="1530" w:type="dxa"/>
            <w:vAlign w:val="center"/>
          </w:tcPr>
          <w:p w14:paraId="15B7CD6B" w14:textId="78671CCB" w:rsidR="00A44EF6" w:rsidRPr="00BE3C75" w:rsidRDefault="007B011A" w:rsidP="00D65734">
            <w:pPr>
              <w:pStyle w:val="TCTableBody"/>
              <w:jc w:val="center"/>
              <w:rPr>
                <w:szCs w:val="22"/>
              </w:rPr>
            </w:pPr>
            <w:r>
              <w:rPr>
                <w:szCs w:val="22"/>
              </w:rPr>
              <w:t>NT</w:t>
            </w:r>
          </w:p>
        </w:tc>
      </w:tr>
      <w:tr w:rsidR="00A44EF6" w:rsidRPr="00D46B3E" w14:paraId="5758EB30" w14:textId="77777777" w:rsidTr="00A44EF6">
        <w:tc>
          <w:tcPr>
            <w:tcW w:w="2538" w:type="dxa"/>
            <w:vAlign w:val="center"/>
          </w:tcPr>
          <w:p w14:paraId="6C0CDE23" w14:textId="3059F21A" w:rsidR="00A44EF6" w:rsidRPr="00BE3C75" w:rsidRDefault="00567096" w:rsidP="00DF2D9C">
            <w:pPr>
              <w:pStyle w:val="TCTableBody"/>
              <w:jc w:val="center"/>
              <w:rPr>
                <w:szCs w:val="22"/>
              </w:rPr>
            </w:pPr>
            <w:r w:rsidRPr="00BE3C75">
              <w:rPr>
                <w:b/>
                <w:szCs w:val="22"/>
              </w:rPr>
              <w:t xml:space="preserve"> 27</w:t>
            </w:r>
            <w:r w:rsidR="00FA5E5D" w:rsidRPr="00BE3C75">
              <w:rPr>
                <w:b/>
                <w:szCs w:val="22"/>
              </w:rPr>
              <w:t xml:space="preserve"> </w:t>
            </w:r>
          </w:p>
        </w:tc>
        <w:tc>
          <w:tcPr>
            <w:tcW w:w="1350" w:type="dxa"/>
            <w:vAlign w:val="center"/>
          </w:tcPr>
          <w:p w14:paraId="44B2E392" w14:textId="77777777" w:rsidR="00A44EF6" w:rsidRPr="00BE3C75" w:rsidRDefault="00A44EF6" w:rsidP="00D65734">
            <w:pPr>
              <w:pStyle w:val="TCTableBody"/>
              <w:jc w:val="center"/>
              <w:rPr>
                <w:szCs w:val="22"/>
              </w:rPr>
            </w:pPr>
            <w:r w:rsidRPr="00BE3C75">
              <w:rPr>
                <w:szCs w:val="22"/>
              </w:rPr>
              <w:t>0.25</w:t>
            </w:r>
          </w:p>
        </w:tc>
        <w:tc>
          <w:tcPr>
            <w:tcW w:w="1260" w:type="dxa"/>
            <w:vAlign w:val="center"/>
          </w:tcPr>
          <w:p w14:paraId="1DD11F73" w14:textId="77777777" w:rsidR="00A44EF6" w:rsidRPr="00BE3C75" w:rsidRDefault="00A44EF6" w:rsidP="00D65734">
            <w:pPr>
              <w:pStyle w:val="TCTableBody"/>
              <w:jc w:val="center"/>
              <w:rPr>
                <w:szCs w:val="22"/>
              </w:rPr>
            </w:pPr>
            <w:r w:rsidRPr="00BE3C75">
              <w:rPr>
                <w:szCs w:val="22"/>
              </w:rPr>
              <w:t>8</w:t>
            </w:r>
          </w:p>
        </w:tc>
        <w:tc>
          <w:tcPr>
            <w:tcW w:w="1530" w:type="dxa"/>
            <w:vAlign w:val="center"/>
          </w:tcPr>
          <w:p w14:paraId="7AB03639" w14:textId="77777777" w:rsidR="00A44EF6" w:rsidRPr="00BE3C75" w:rsidRDefault="00A44EF6" w:rsidP="00D65734">
            <w:pPr>
              <w:pStyle w:val="TCTableBody"/>
              <w:jc w:val="center"/>
              <w:rPr>
                <w:szCs w:val="22"/>
              </w:rPr>
            </w:pPr>
            <w:r w:rsidRPr="00BE3C75">
              <w:rPr>
                <w:szCs w:val="22"/>
              </w:rPr>
              <w:t>0.01</w:t>
            </w:r>
          </w:p>
        </w:tc>
        <w:tc>
          <w:tcPr>
            <w:tcW w:w="1530" w:type="dxa"/>
            <w:vAlign w:val="center"/>
          </w:tcPr>
          <w:p w14:paraId="551D126E" w14:textId="5B53623A" w:rsidR="00A44EF6" w:rsidRPr="00E64541" w:rsidRDefault="00FA5E5D" w:rsidP="00D65734">
            <w:pPr>
              <w:pStyle w:val="TCTableBody"/>
              <w:jc w:val="center"/>
              <w:rPr>
                <w:szCs w:val="22"/>
                <w:vertAlign w:val="superscript"/>
              </w:rPr>
            </w:pPr>
            <w:r w:rsidRPr="00BE3C75">
              <w:rPr>
                <w:szCs w:val="22"/>
              </w:rPr>
              <w:t>&gt;30</w:t>
            </w:r>
            <w:r w:rsidR="00C5698F">
              <w:rPr>
                <w:szCs w:val="22"/>
                <w:vertAlign w:val="superscript"/>
              </w:rPr>
              <w:t>c</w:t>
            </w:r>
          </w:p>
        </w:tc>
      </w:tr>
      <w:tr w:rsidR="00A44EF6" w:rsidRPr="00D46B3E" w14:paraId="1F2A9635" w14:textId="77777777" w:rsidTr="00A44EF6">
        <w:tc>
          <w:tcPr>
            <w:tcW w:w="2538" w:type="dxa"/>
            <w:vAlign w:val="center"/>
          </w:tcPr>
          <w:p w14:paraId="0943797E" w14:textId="48F3E761" w:rsidR="00A44EF6" w:rsidRPr="00BE3C75" w:rsidRDefault="00567096" w:rsidP="00DF2D9C">
            <w:pPr>
              <w:pStyle w:val="TCTableBody"/>
              <w:jc w:val="center"/>
              <w:rPr>
                <w:szCs w:val="22"/>
              </w:rPr>
            </w:pPr>
            <w:r w:rsidRPr="00BE3C75">
              <w:rPr>
                <w:b/>
                <w:szCs w:val="22"/>
              </w:rPr>
              <w:t>28</w:t>
            </w:r>
            <w:r w:rsidR="00FA5E5D" w:rsidRPr="00BE3C75">
              <w:rPr>
                <w:b/>
                <w:szCs w:val="22"/>
              </w:rPr>
              <w:t xml:space="preserve"> </w:t>
            </w:r>
          </w:p>
        </w:tc>
        <w:tc>
          <w:tcPr>
            <w:tcW w:w="1350" w:type="dxa"/>
            <w:vAlign w:val="center"/>
          </w:tcPr>
          <w:p w14:paraId="7C987D35" w14:textId="77777777" w:rsidR="00A44EF6" w:rsidRPr="00BE3C75" w:rsidRDefault="00A44EF6" w:rsidP="00D65734">
            <w:pPr>
              <w:pStyle w:val="TCTableBody"/>
              <w:jc w:val="center"/>
              <w:rPr>
                <w:szCs w:val="22"/>
              </w:rPr>
            </w:pPr>
            <w:r w:rsidRPr="00BE3C75">
              <w:rPr>
                <w:szCs w:val="22"/>
              </w:rPr>
              <w:t>0.06</w:t>
            </w:r>
          </w:p>
        </w:tc>
        <w:tc>
          <w:tcPr>
            <w:tcW w:w="1260" w:type="dxa"/>
            <w:vAlign w:val="center"/>
          </w:tcPr>
          <w:p w14:paraId="0108616E" w14:textId="77777777" w:rsidR="00A44EF6" w:rsidRPr="00BE3C75" w:rsidRDefault="00A44EF6" w:rsidP="00D65734">
            <w:pPr>
              <w:pStyle w:val="TCTableBody"/>
              <w:jc w:val="center"/>
              <w:rPr>
                <w:szCs w:val="22"/>
              </w:rPr>
            </w:pPr>
            <w:r w:rsidRPr="00BE3C75">
              <w:rPr>
                <w:szCs w:val="22"/>
              </w:rPr>
              <w:t>1</w:t>
            </w:r>
          </w:p>
        </w:tc>
        <w:tc>
          <w:tcPr>
            <w:tcW w:w="1530" w:type="dxa"/>
            <w:vAlign w:val="center"/>
          </w:tcPr>
          <w:p w14:paraId="398E6026" w14:textId="77777777" w:rsidR="00A44EF6" w:rsidRPr="00BE3C75" w:rsidRDefault="00A44EF6" w:rsidP="00D65734">
            <w:pPr>
              <w:pStyle w:val="TCTableBody"/>
              <w:jc w:val="center"/>
              <w:rPr>
                <w:szCs w:val="22"/>
              </w:rPr>
            </w:pPr>
            <w:r w:rsidRPr="00BE3C75">
              <w:rPr>
                <w:szCs w:val="22"/>
              </w:rPr>
              <w:t>-0.27</w:t>
            </w:r>
          </w:p>
        </w:tc>
        <w:tc>
          <w:tcPr>
            <w:tcW w:w="1530" w:type="dxa"/>
            <w:vAlign w:val="center"/>
          </w:tcPr>
          <w:p w14:paraId="260B6B92" w14:textId="77777777" w:rsidR="00A44EF6" w:rsidRPr="00BE3C75" w:rsidRDefault="00A44EF6" w:rsidP="00D65734">
            <w:pPr>
              <w:pStyle w:val="TCTableBody"/>
              <w:jc w:val="center"/>
              <w:rPr>
                <w:szCs w:val="22"/>
              </w:rPr>
            </w:pPr>
            <w:r w:rsidRPr="00BE3C75">
              <w:rPr>
                <w:szCs w:val="22"/>
              </w:rPr>
              <w:t>297</w:t>
            </w:r>
          </w:p>
        </w:tc>
      </w:tr>
      <w:tr w:rsidR="00A44EF6" w:rsidRPr="00D46B3E" w14:paraId="02F4D765" w14:textId="77777777" w:rsidTr="00A44EF6">
        <w:trPr>
          <w:trHeight w:val="234"/>
        </w:trPr>
        <w:tc>
          <w:tcPr>
            <w:tcW w:w="2538" w:type="dxa"/>
            <w:vAlign w:val="center"/>
          </w:tcPr>
          <w:p w14:paraId="3FD144BF" w14:textId="0118D9FE" w:rsidR="00A44EF6" w:rsidRPr="00BE3C75" w:rsidRDefault="00567096" w:rsidP="00DF2D9C">
            <w:pPr>
              <w:pStyle w:val="TCTableBody"/>
              <w:jc w:val="center"/>
              <w:rPr>
                <w:szCs w:val="22"/>
              </w:rPr>
            </w:pPr>
            <w:r w:rsidRPr="00BE3C75">
              <w:rPr>
                <w:b/>
                <w:szCs w:val="22"/>
              </w:rPr>
              <w:t>29</w:t>
            </w:r>
            <w:r w:rsidR="00FA5E5D" w:rsidRPr="00BE3C75">
              <w:rPr>
                <w:b/>
                <w:szCs w:val="22"/>
              </w:rPr>
              <w:t xml:space="preserve"> </w:t>
            </w:r>
          </w:p>
        </w:tc>
        <w:tc>
          <w:tcPr>
            <w:tcW w:w="1350" w:type="dxa"/>
            <w:vAlign w:val="center"/>
          </w:tcPr>
          <w:p w14:paraId="5A4736E4" w14:textId="77777777" w:rsidR="00A44EF6" w:rsidRPr="00BE3C75" w:rsidRDefault="00A44EF6" w:rsidP="00D65734">
            <w:pPr>
              <w:pStyle w:val="TCTableBody"/>
              <w:jc w:val="center"/>
              <w:rPr>
                <w:szCs w:val="22"/>
              </w:rPr>
            </w:pPr>
            <w:r w:rsidRPr="00BE3C75">
              <w:rPr>
                <w:szCs w:val="22"/>
              </w:rPr>
              <w:t>0.25</w:t>
            </w:r>
          </w:p>
        </w:tc>
        <w:tc>
          <w:tcPr>
            <w:tcW w:w="1260" w:type="dxa"/>
            <w:vAlign w:val="center"/>
          </w:tcPr>
          <w:p w14:paraId="7911AB0E" w14:textId="77777777" w:rsidR="00A44EF6" w:rsidRPr="00BE3C75" w:rsidRDefault="00A44EF6" w:rsidP="00D65734">
            <w:pPr>
              <w:pStyle w:val="TCTableBody"/>
              <w:jc w:val="center"/>
              <w:rPr>
                <w:szCs w:val="22"/>
              </w:rPr>
            </w:pPr>
            <w:r w:rsidRPr="00BE3C75">
              <w:rPr>
                <w:szCs w:val="22"/>
              </w:rPr>
              <w:t>8</w:t>
            </w:r>
          </w:p>
        </w:tc>
        <w:tc>
          <w:tcPr>
            <w:tcW w:w="1530" w:type="dxa"/>
            <w:vAlign w:val="center"/>
          </w:tcPr>
          <w:p w14:paraId="35DC3D4F" w14:textId="77777777" w:rsidR="00A44EF6" w:rsidRPr="00BE3C75" w:rsidRDefault="00A44EF6" w:rsidP="00D65734">
            <w:pPr>
              <w:pStyle w:val="TCTableBody"/>
              <w:jc w:val="center"/>
              <w:rPr>
                <w:szCs w:val="22"/>
              </w:rPr>
            </w:pPr>
            <w:r w:rsidRPr="00BE3C75">
              <w:rPr>
                <w:szCs w:val="22"/>
              </w:rPr>
              <w:t>-0.51</w:t>
            </w:r>
          </w:p>
        </w:tc>
        <w:tc>
          <w:tcPr>
            <w:tcW w:w="1530" w:type="dxa"/>
            <w:vAlign w:val="center"/>
          </w:tcPr>
          <w:p w14:paraId="5D28D80A" w14:textId="1CAC94B9" w:rsidR="00A44EF6" w:rsidRPr="00E64541" w:rsidRDefault="00A44EF6" w:rsidP="00D65734">
            <w:pPr>
              <w:pStyle w:val="TCTableBody"/>
              <w:jc w:val="center"/>
              <w:rPr>
                <w:szCs w:val="22"/>
                <w:vertAlign w:val="superscript"/>
              </w:rPr>
            </w:pPr>
            <w:r w:rsidRPr="00BE3C75">
              <w:rPr>
                <w:szCs w:val="22"/>
              </w:rPr>
              <w:t>&gt;30</w:t>
            </w:r>
            <w:r w:rsidR="00C5698F">
              <w:rPr>
                <w:szCs w:val="22"/>
                <w:vertAlign w:val="superscript"/>
              </w:rPr>
              <w:t>c</w:t>
            </w:r>
          </w:p>
        </w:tc>
      </w:tr>
    </w:tbl>
    <w:p w14:paraId="2B1BC36D" w14:textId="6C52E53B" w:rsidR="004F7384" w:rsidRPr="004F7384" w:rsidRDefault="00AF7424" w:rsidP="003F1156">
      <w:pPr>
        <w:pStyle w:val="FETableFootnote"/>
      </w:pPr>
      <w:r w:rsidRPr="00D441E5">
        <w:rPr>
          <w:i/>
          <w:vertAlign w:val="superscript"/>
        </w:rPr>
        <w:lastRenderedPageBreak/>
        <w:t>a</w:t>
      </w:r>
      <w:r w:rsidRPr="00D441E5">
        <w:t xml:space="preserve"> GyrA (S84L); GrlA (S80F); GrlB (E471K).</w:t>
      </w:r>
      <w:r w:rsidR="00303304">
        <w:t xml:space="preserve"> </w:t>
      </w:r>
      <w:r w:rsidR="00303304" w:rsidRPr="00303304">
        <w:rPr>
          <w:i/>
          <w:vertAlign w:val="superscript"/>
        </w:rPr>
        <w:t>b</w:t>
      </w:r>
      <w:r w:rsidR="00303304">
        <w:rPr>
          <w:i/>
          <w:vertAlign w:val="superscript"/>
        </w:rPr>
        <w:t xml:space="preserve"> </w:t>
      </w:r>
      <w:r w:rsidR="00303304">
        <w:t>Determined using QPatch automated electrophysiology (see Experimental Section for details).</w:t>
      </w:r>
      <w:r w:rsidR="00C5698F">
        <w:t xml:space="preserve"> </w:t>
      </w:r>
      <w:r w:rsidR="00C5698F">
        <w:rPr>
          <w:i/>
          <w:vertAlign w:val="superscript"/>
        </w:rPr>
        <w:t>c</w:t>
      </w:r>
      <w:r w:rsidR="00C5698F">
        <w:t xml:space="preserve"> Measured up to 30 </w:t>
      </w:r>
      <w:r w:rsidR="00C5698F">
        <w:rPr>
          <w:rFonts w:ascii="Symbol" w:hAnsi="Symbol"/>
        </w:rPr>
        <w:t></w:t>
      </w:r>
      <w:r w:rsidR="00C5698F">
        <w:t>M.</w:t>
      </w:r>
    </w:p>
    <w:p w14:paraId="7FE3B1F9" w14:textId="27D89B84" w:rsidR="00D92443" w:rsidRPr="00D92443" w:rsidRDefault="00975C3B" w:rsidP="0009412C">
      <w:pPr>
        <w:pStyle w:val="TAMainText"/>
      </w:pPr>
      <w:r>
        <w:t xml:space="preserve">Exploration of </w:t>
      </w:r>
      <w:r w:rsidR="0023683D">
        <w:t xml:space="preserve">the </w:t>
      </w:r>
      <w:r>
        <w:t xml:space="preserve">SAR at C5 and </w:t>
      </w:r>
      <w:r w:rsidR="00A20B3B">
        <w:t>C6 uncovered</w:t>
      </w:r>
      <w:r>
        <w:t xml:space="preserve"> several interest</w:t>
      </w:r>
      <w:r w:rsidR="00A20B3B">
        <w:t>ing trends</w:t>
      </w:r>
      <w:r>
        <w:t>. We found that addition of a fluorine or chlorine at C5 (</w:t>
      </w:r>
      <w:r>
        <w:rPr>
          <w:b/>
        </w:rPr>
        <w:t>3</w:t>
      </w:r>
      <w:r w:rsidR="00567096">
        <w:rPr>
          <w:b/>
        </w:rPr>
        <w:t>0</w:t>
      </w:r>
      <w:r>
        <w:t xml:space="preserve"> and </w:t>
      </w:r>
      <w:r>
        <w:rPr>
          <w:b/>
        </w:rPr>
        <w:t>3</w:t>
      </w:r>
      <w:r w:rsidR="00567096">
        <w:rPr>
          <w:b/>
        </w:rPr>
        <w:t>1</w:t>
      </w:r>
      <w:r w:rsidR="0023683D">
        <w:t>,</w:t>
      </w:r>
      <w:r>
        <w:t xml:space="preserve"> respectively)</w:t>
      </w:r>
      <w:r w:rsidR="00BF7657">
        <w:t xml:space="preserve"> led to an increase in potency</w:t>
      </w:r>
      <w:r w:rsidR="001141D1">
        <w:t xml:space="preserve"> that tracked with a gradual increase in log</w:t>
      </w:r>
      <w:r w:rsidR="00A20B3B">
        <w:t>D but was accompanied by</w:t>
      </w:r>
      <w:r w:rsidR="001141D1">
        <w:t xml:space="preserve"> an increase in hERG inhibition</w:t>
      </w:r>
      <w:r w:rsidR="0023683D">
        <w:t xml:space="preserve"> (Table 7)</w:t>
      </w:r>
      <w:r w:rsidR="001141D1">
        <w:t>. Polar groups at C5 were also tolerated (</w:t>
      </w:r>
      <w:r w:rsidR="001141D1">
        <w:rPr>
          <w:b/>
        </w:rPr>
        <w:t>3</w:t>
      </w:r>
      <w:r w:rsidR="00567096">
        <w:rPr>
          <w:b/>
        </w:rPr>
        <w:t>2</w:t>
      </w:r>
      <w:r w:rsidR="001141D1">
        <w:t xml:space="preserve"> and </w:t>
      </w:r>
      <w:r w:rsidR="001141D1">
        <w:rPr>
          <w:b/>
        </w:rPr>
        <w:t>3</w:t>
      </w:r>
      <w:r w:rsidR="00567096">
        <w:rPr>
          <w:b/>
        </w:rPr>
        <w:t>3</w:t>
      </w:r>
      <w:r w:rsidR="001141D1">
        <w:t xml:space="preserve">) but offered no </w:t>
      </w:r>
      <w:r w:rsidR="00C313CB">
        <w:t>significant</w:t>
      </w:r>
      <w:r w:rsidR="001141D1">
        <w:t xml:space="preserve"> improvement over </w:t>
      </w:r>
      <w:r w:rsidR="001141D1">
        <w:rPr>
          <w:b/>
        </w:rPr>
        <w:t>2</w:t>
      </w:r>
      <w:r w:rsidR="00567096">
        <w:rPr>
          <w:b/>
        </w:rPr>
        <w:t>5</w:t>
      </w:r>
      <w:r w:rsidR="001141D1">
        <w:t>. Removing the prototypical C6 fluorine (whic</w:t>
      </w:r>
      <w:r w:rsidR="00400FC6">
        <w:t>h is nearly ubiquitous in modern quinolone antibiotics</w:t>
      </w:r>
      <w:r w:rsidR="001141D1">
        <w:t xml:space="preserve">) from </w:t>
      </w:r>
      <w:r w:rsidR="001141D1">
        <w:rPr>
          <w:b/>
        </w:rPr>
        <w:t>2</w:t>
      </w:r>
      <w:r w:rsidR="00567096">
        <w:rPr>
          <w:b/>
        </w:rPr>
        <w:t>5</w:t>
      </w:r>
      <w:r w:rsidR="001141D1">
        <w:t xml:space="preserve"> provided </w:t>
      </w:r>
      <w:r w:rsidR="001141D1">
        <w:rPr>
          <w:b/>
        </w:rPr>
        <w:t>3</w:t>
      </w:r>
      <w:r w:rsidR="00567096">
        <w:rPr>
          <w:b/>
        </w:rPr>
        <w:t>4</w:t>
      </w:r>
      <w:r w:rsidR="001141D1">
        <w:t>. This</w:t>
      </w:r>
      <w:r w:rsidR="001A540E">
        <w:t xml:space="preserve"> simple</w:t>
      </w:r>
      <w:r w:rsidR="001141D1">
        <w:t xml:space="preserve"> modification was tolerated in terms of antibacterial activity but had a su</w:t>
      </w:r>
      <w:r w:rsidR="00527BE5">
        <w:t>rp</w:t>
      </w:r>
      <w:r w:rsidR="00C313CB">
        <w:t>r</w:t>
      </w:r>
      <w:r w:rsidR="001141D1">
        <w:t>ising effect on hERG inhibition (IC</w:t>
      </w:r>
      <w:r w:rsidR="001141D1" w:rsidRPr="001141D1">
        <w:rPr>
          <w:vertAlign w:val="subscript"/>
        </w:rPr>
        <w:t>50</w:t>
      </w:r>
      <w:r w:rsidR="001141D1">
        <w:rPr>
          <w:vertAlign w:val="subscript"/>
        </w:rPr>
        <w:t xml:space="preserve"> </w:t>
      </w:r>
      <w:r w:rsidR="001141D1">
        <w:t xml:space="preserve">= 90 </w:t>
      </w:r>
      <w:r w:rsidR="001141D1">
        <w:rPr>
          <w:rFonts w:cs="Times"/>
        </w:rPr>
        <w:t>µ</w:t>
      </w:r>
      <w:r w:rsidR="001141D1">
        <w:t xml:space="preserve">M for </w:t>
      </w:r>
      <w:r w:rsidR="001141D1">
        <w:rPr>
          <w:b/>
        </w:rPr>
        <w:t>3</w:t>
      </w:r>
      <w:r w:rsidR="00A70C20">
        <w:rPr>
          <w:b/>
        </w:rPr>
        <w:t>4</w:t>
      </w:r>
      <w:r w:rsidR="001141D1">
        <w:t xml:space="preserve"> vs</w:t>
      </w:r>
      <w:r w:rsidR="0023683D">
        <w:t>.</w:t>
      </w:r>
      <w:r w:rsidR="001141D1">
        <w:t xml:space="preserve"> </w:t>
      </w:r>
      <w:r w:rsidR="00400FC6">
        <w:t>&gt;300</w:t>
      </w:r>
      <w:r w:rsidR="001141D1">
        <w:t xml:space="preserve"> </w:t>
      </w:r>
      <w:r w:rsidR="001141D1">
        <w:rPr>
          <w:rFonts w:cs="Times"/>
        </w:rPr>
        <w:t>µ</w:t>
      </w:r>
      <w:r w:rsidR="001141D1">
        <w:t xml:space="preserve">M for </w:t>
      </w:r>
      <w:r w:rsidR="001141D1">
        <w:rPr>
          <w:b/>
        </w:rPr>
        <w:t>2</w:t>
      </w:r>
      <w:r w:rsidR="00A70C20">
        <w:rPr>
          <w:b/>
        </w:rPr>
        <w:t>5</w:t>
      </w:r>
      <w:r w:rsidR="001141D1">
        <w:t xml:space="preserve">). </w:t>
      </w:r>
      <w:r w:rsidR="00400FC6">
        <w:t>Introducing</w:t>
      </w:r>
      <w:r w:rsidR="001141D1">
        <w:t xml:space="preserve"> a</w:t>
      </w:r>
      <w:r w:rsidR="00A20B3B">
        <w:t xml:space="preserve"> single</w:t>
      </w:r>
      <w:r w:rsidR="001141D1">
        <w:t xml:space="preserve"> fluorine or chlorine</w:t>
      </w:r>
      <w:r w:rsidR="00A20B3B">
        <w:t xml:space="preserve"> at C5 provided compounds with slightly improved potency but </w:t>
      </w:r>
      <w:r w:rsidR="00484949">
        <w:t>led to a surprisingly large increase in</w:t>
      </w:r>
      <w:r w:rsidR="00A20B3B">
        <w:t xml:space="preserve"> hERG inhibition (</w:t>
      </w:r>
      <w:r w:rsidR="00A20B3B">
        <w:rPr>
          <w:b/>
        </w:rPr>
        <w:t>3</w:t>
      </w:r>
      <w:r w:rsidR="00A70C20">
        <w:rPr>
          <w:b/>
        </w:rPr>
        <w:t>5</w:t>
      </w:r>
      <w:r w:rsidR="00A20B3B">
        <w:t xml:space="preserve"> and </w:t>
      </w:r>
      <w:r w:rsidR="00A20B3B">
        <w:rPr>
          <w:b/>
        </w:rPr>
        <w:t>3</w:t>
      </w:r>
      <w:r w:rsidR="00A70C20">
        <w:rPr>
          <w:b/>
        </w:rPr>
        <w:t>6</w:t>
      </w:r>
      <w:r w:rsidR="00A20B3B">
        <w:t>). Nitrile analog</w:t>
      </w:r>
      <w:r w:rsidR="00FF6266">
        <w:t>s</w:t>
      </w:r>
      <w:r w:rsidR="00A20B3B">
        <w:t xml:space="preserve"> </w:t>
      </w:r>
      <w:r w:rsidR="00A20B3B">
        <w:rPr>
          <w:b/>
        </w:rPr>
        <w:t>3</w:t>
      </w:r>
      <w:r w:rsidR="00A70C20">
        <w:rPr>
          <w:b/>
        </w:rPr>
        <w:t>7</w:t>
      </w:r>
      <w:r w:rsidR="00A20B3B">
        <w:t xml:space="preserve"> </w:t>
      </w:r>
      <w:r w:rsidR="00FF6266">
        <w:t xml:space="preserve">and </w:t>
      </w:r>
      <w:r w:rsidR="00FF6266" w:rsidRPr="00E64541">
        <w:rPr>
          <w:b/>
        </w:rPr>
        <w:t>38</w:t>
      </w:r>
      <w:r w:rsidR="00FF6266">
        <w:t xml:space="preserve"> </w:t>
      </w:r>
      <w:r w:rsidR="00A20B3B">
        <w:t xml:space="preserve">offered </w:t>
      </w:r>
      <w:r w:rsidR="00F05961">
        <w:t xml:space="preserve">a similar profile to </w:t>
      </w:r>
      <w:r w:rsidR="00A20B3B">
        <w:rPr>
          <w:b/>
        </w:rPr>
        <w:t>2</w:t>
      </w:r>
      <w:r w:rsidR="00A70C20">
        <w:rPr>
          <w:b/>
        </w:rPr>
        <w:t>5</w:t>
      </w:r>
      <w:r w:rsidR="00F05961">
        <w:t>, but without sufficient differentiation to warrant further follow up</w:t>
      </w:r>
      <w:r w:rsidR="00A20B3B">
        <w:t xml:space="preserve">. Replacing the C6 fluorine with </w:t>
      </w:r>
      <w:r w:rsidR="001A5C3E">
        <w:t>chlorine or methoxy</w:t>
      </w:r>
      <w:r w:rsidR="00A70C20">
        <w:t xml:space="preserve"> </w:t>
      </w:r>
      <w:r w:rsidR="001A5C3E">
        <w:t>(</w:t>
      </w:r>
      <w:r w:rsidR="00A70C20">
        <w:rPr>
          <w:b/>
        </w:rPr>
        <w:t>3</w:t>
      </w:r>
      <w:r w:rsidR="00FF6266">
        <w:rPr>
          <w:b/>
        </w:rPr>
        <w:t>9</w:t>
      </w:r>
      <w:r w:rsidR="00A70C20">
        <w:t xml:space="preserve"> </w:t>
      </w:r>
      <w:r w:rsidR="001A5C3E">
        <w:t xml:space="preserve">and </w:t>
      </w:r>
      <w:r w:rsidR="00A70C20">
        <w:rPr>
          <w:b/>
        </w:rPr>
        <w:t>40</w:t>
      </w:r>
      <w:r w:rsidR="00A20B3B">
        <w:t>) was poorly tolerated in terms of antibacterial activity.</w:t>
      </w:r>
    </w:p>
    <w:p w14:paraId="5D2F93F4" w14:textId="671F1EA5" w:rsidR="00BB24BA" w:rsidRPr="00BB24BA" w:rsidRDefault="00BB24BA" w:rsidP="00BB24BA">
      <w:pPr>
        <w:pStyle w:val="VDTableTitle"/>
      </w:pPr>
      <w:r>
        <w:rPr>
          <w:b/>
        </w:rPr>
        <w:t>T</w:t>
      </w:r>
      <w:r w:rsidR="00513608">
        <w:rPr>
          <w:b/>
        </w:rPr>
        <w:t>able 7</w:t>
      </w:r>
      <w:r>
        <w:rPr>
          <w:b/>
        </w:rPr>
        <w:t xml:space="preserve">. </w:t>
      </w:r>
      <w:r>
        <w:t>Survey of SAR at the C5 and C6 position</w:t>
      </w:r>
      <w:r w:rsidR="000142EC">
        <w:t>s</w:t>
      </w:r>
      <w:r>
        <w:t xml:space="preserve"> of the</w:t>
      </w:r>
      <w:r w:rsidR="000142EC">
        <w:t xml:space="preserve"> compound</w:t>
      </w:r>
      <w:r>
        <w:t xml:space="preserve"> </w:t>
      </w:r>
      <w:r w:rsidR="002C0387">
        <w:rPr>
          <w:b/>
        </w:rPr>
        <w:t xml:space="preserve">25 </w:t>
      </w:r>
      <w:r w:rsidR="000142EC">
        <w:t>scaffold</w:t>
      </w:r>
      <w:r>
        <w:t>.</w:t>
      </w:r>
    </w:p>
    <w:p w14:paraId="054BEEDB" w14:textId="6B175C61" w:rsidR="000307A1" w:rsidRDefault="0023683D" w:rsidP="000307A1">
      <w:pPr>
        <w:pStyle w:val="TAMainText"/>
        <w:spacing w:after="240"/>
        <w:ind w:firstLine="0"/>
        <w:jc w:val="center"/>
      </w:pPr>
      <w:r>
        <w:object w:dxaOrig="2637" w:dyaOrig="1907" w14:anchorId="75F34D78">
          <v:shape id="_x0000_i1046" type="#_x0000_t75" style="width:131.35pt;height:97.35pt" o:ole="">
            <v:imagedata r:id="rId50" o:title=""/>
          </v:shape>
          <o:OLEObject Type="Embed" ProgID="ChemDraw.Document.6.0" ShapeID="_x0000_i1046" DrawAspect="Content" ObjectID="_1679213518" r:id="rId51"/>
        </w:object>
      </w:r>
    </w:p>
    <w:tbl>
      <w:tblPr>
        <w:tblStyle w:val="TableGrid"/>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720"/>
        <w:gridCol w:w="720"/>
        <w:gridCol w:w="1260"/>
        <w:gridCol w:w="1260"/>
        <w:gridCol w:w="1485"/>
        <w:gridCol w:w="1485"/>
      </w:tblGrid>
      <w:tr w:rsidR="00A44EF6" w:rsidRPr="004F7384" w14:paraId="6B93AB33" w14:textId="77777777" w:rsidTr="00A44EF6">
        <w:tc>
          <w:tcPr>
            <w:tcW w:w="2538" w:type="dxa"/>
            <w:gridSpan w:val="3"/>
            <w:shd w:val="clear" w:color="auto" w:fill="D9D9D9" w:themeFill="background1" w:themeFillShade="D9"/>
            <w:vAlign w:val="center"/>
          </w:tcPr>
          <w:p w14:paraId="4D16FAA9" w14:textId="77777777" w:rsidR="00A44EF6" w:rsidRPr="00BE3C75" w:rsidRDefault="00A44EF6" w:rsidP="00E72F88">
            <w:pPr>
              <w:pStyle w:val="TCTableBody"/>
              <w:jc w:val="center"/>
              <w:rPr>
                <w:rFonts w:cs="Times"/>
                <w:b/>
                <w:szCs w:val="24"/>
              </w:rPr>
            </w:pPr>
            <w:r w:rsidRPr="00BE3C75">
              <w:rPr>
                <w:rFonts w:cs="Times"/>
                <w:b/>
                <w:szCs w:val="24"/>
              </w:rPr>
              <w:t>Cmpds</w:t>
            </w:r>
          </w:p>
        </w:tc>
        <w:tc>
          <w:tcPr>
            <w:tcW w:w="2520" w:type="dxa"/>
            <w:gridSpan w:val="2"/>
            <w:shd w:val="clear" w:color="auto" w:fill="D9D9D9" w:themeFill="background1" w:themeFillShade="D9"/>
            <w:vAlign w:val="center"/>
          </w:tcPr>
          <w:p w14:paraId="059AFA98" w14:textId="77777777" w:rsidR="00A44EF6" w:rsidRPr="00BE3C75" w:rsidRDefault="00A44EF6" w:rsidP="00E72F88">
            <w:pPr>
              <w:pStyle w:val="TCTableBody"/>
              <w:jc w:val="center"/>
              <w:rPr>
                <w:rFonts w:cs="Times"/>
                <w:b/>
                <w:szCs w:val="24"/>
              </w:rPr>
            </w:pPr>
            <w:r w:rsidRPr="00BE3C75">
              <w:rPr>
                <w:rFonts w:cs="Times"/>
                <w:b/>
                <w:szCs w:val="24"/>
              </w:rPr>
              <w:t>MIC (µg/mL)</w:t>
            </w:r>
          </w:p>
        </w:tc>
        <w:tc>
          <w:tcPr>
            <w:tcW w:w="1485" w:type="dxa"/>
            <w:vMerge w:val="restart"/>
            <w:shd w:val="clear" w:color="auto" w:fill="D9D9D9" w:themeFill="background1" w:themeFillShade="D9"/>
            <w:vAlign w:val="center"/>
          </w:tcPr>
          <w:p w14:paraId="258C3A7D" w14:textId="54F8FF1A" w:rsidR="00A44EF6" w:rsidRPr="00BE3C75" w:rsidRDefault="00A44EF6" w:rsidP="00E72F88">
            <w:pPr>
              <w:pStyle w:val="TCTableBody"/>
              <w:jc w:val="center"/>
              <w:rPr>
                <w:rFonts w:cs="Times"/>
                <w:b/>
                <w:szCs w:val="24"/>
              </w:rPr>
            </w:pPr>
            <w:r w:rsidRPr="00BE3C75">
              <w:rPr>
                <w:rFonts w:cs="Times"/>
                <w:b/>
                <w:szCs w:val="24"/>
              </w:rPr>
              <w:t>log</w:t>
            </w:r>
            <w:r w:rsidR="00303304">
              <w:rPr>
                <w:rFonts w:cs="Times"/>
                <w:b/>
                <w:szCs w:val="24"/>
              </w:rPr>
              <w:t xml:space="preserve"> </w:t>
            </w:r>
            <w:r w:rsidRPr="00303304">
              <w:rPr>
                <w:rFonts w:cs="Times"/>
                <w:b/>
                <w:i/>
                <w:szCs w:val="24"/>
              </w:rPr>
              <w:t>D</w:t>
            </w:r>
            <w:r w:rsidRPr="002B668A">
              <w:rPr>
                <w:rFonts w:cs="Times"/>
                <w:b/>
                <w:szCs w:val="24"/>
                <w:vertAlign w:val="subscript"/>
              </w:rPr>
              <w:t>7.4</w:t>
            </w:r>
          </w:p>
        </w:tc>
        <w:tc>
          <w:tcPr>
            <w:tcW w:w="1485" w:type="dxa"/>
            <w:vMerge w:val="restart"/>
            <w:shd w:val="clear" w:color="auto" w:fill="D9D9D9" w:themeFill="background1" w:themeFillShade="D9"/>
            <w:vAlign w:val="center"/>
          </w:tcPr>
          <w:p w14:paraId="0FAC99C4" w14:textId="64E68840" w:rsidR="00A44EF6" w:rsidRPr="00303304" w:rsidRDefault="00A44EF6" w:rsidP="00E72F88">
            <w:pPr>
              <w:pStyle w:val="TCTableBody"/>
              <w:jc w:val="center"/>
              <w:rPr>
                <w:rFonts w:cs="Times"/>
                <w:b/>
                <w:i/>
                <w:szCs w:val="24"/>
              </w:rPr>
            </w:pPr>
            <w:r w:rsidRPr="00BE3C75">
              <w:rPr>
                <w:rFonts w:cs="Times"/>
                <w:b/>
                <w:szCs w:val="24"/>
              </w:rPr>
              <w:t>hERG QPatch IC</w:t>
            </w:r>
            <w:r w:rsidRPr="00BE3C75">
              <w:rPr>
                <w:rFonts w:cs="Times"/>
                <w:b/>
                <w:szCs w:val="24"/>
                <w:vertAlign w:val="subscript"/>
              </w:rPr>
              <w:t xml:space="preserve">50 </w:t>
            </w:r>
            <w:r w:rsidRPr="00BE3C75">
              <w:rPr>
                <w:rFonts w:cs="Times"/>
                <w:b/>
                <w:szCs w:val="24"/>
              </w:rPr>
              <w:t>(µM)</w:t>
            </w:r>
            <w:r w:rsidR="00303304" w:rsidRPr="00303304">
              <w:rPr>
                <w:rFonts w:cs="Times"/>
                <w:b/>
                <w:i/>
                <w:szCs w:val="24"/>
                <w:vertAlign w:val="superscript"/>
              </w:rPr>
              <w:t>b</w:t>
            </w:r>
          </w:p>
        </w:tc>
      </w:tr>
      <w:tr w:rsidR="00A44EF6" w:rsidRPr="004F7384" w14:paraId="7D02F981" w14:textId="77777777" w:rsidTr="00A44EF6">
        <w:tc>
          <w:tcPr>
            <w:tcW w:w="1098" w:type="dxa"/>
            <w:shd w:val="clear" w:color="auto" w:fill="D9D9D9" w:themeFill="background1" w:themeFillShade="D9"/>
            <w:vAlign w:val="center"/>
          </w:tcPr>
          <w:p w14:paraId="1B1BA9CF" w14:textId="77777777" w:rsidR="00A44EF6" w:rsidRPr="00BE3C75" w:rsidRDefault="00A44EF6" w:rsidP="00E72F88">
            <w:pPr>
              <w:pStyle w:val="TCTableBody"/>
              <w:jc w:val="center"/>
              <w:rPr>
                <w:rFonts w:cs="Times"/>
                <w:b/>
                <w:szCs w:val="24"/>
                <w:lang w:val="de-DE"/>
              </w:rPr>
            </w:pPr>
          </w:p>
        </w:tc>
        <w:tc>
          <w:tcPr>
            <w:tcW w:w="720" w:type="dxa"/>
            <w:shd w:val="clear" w:color="auto" w:fill="D9D9D9" w:themeFill="background1" w:themeFillShade="D9"/>
            <w:vAlign w:val="center"/>
          </w:tcPr>
          <w:p w14:paraId="0F4E1B6E" w14:textId="77777777" w:rsidR="00A44EF6" w:rsidRPr="00BE3C75" w:rsidRDefault="00A44EF6" w:rsidP="00E72F88">
            <w:pPr>
              <w:pStyle w:val="TCTableBody"/>
              <w:jc w:val="center"/>
              <w:rPr>
                <w:rFonts w:cs="Times"/>
                <w:b/>
                <w:szCs w:val="24"/>
                <w:lang w:val="de-DE"/>
              </w:rPr>
            </w:pPr>
            <w:r w:rsidRPr="00BE3C75">
              <w:rPr>
                <w:rFonts w:cs="Times"/>
                <w:b/>
                <w:szCs w:val="24"/>
                <w:lang w:val="de-DE"/>
              </w:rPr>
              <w:t>R5</w:t>
            </w:r>
          </w:p>
        </w:tc>
        <w:tc>
          <w:tcPr>
            <w:tcW w:w="720" w:type="dxa"/>
            <w:shd w:val="clear" w:color="auto" w:fill="D9D9D9" w:themeFill="background1" w:themeFillShade="D9"/>
            <w:vAlign w:val="center"/>
          </w:tcPr>
          <w:p w14:paraId="427F0B66" w14:textId="77777777" w:rsidR="00A44EF6" w:rsidRPr="00BE3C75" w:rsidRDefault="00A44EF6" w:rsidP="00E72F88">
            <w:pPr>
              <w:pStyle w:val="TCTableBody"/>
              <w:jc w:val="center"/>
              <w:rPr>
                <w:rFonts w:cs="Times"/>
                <w:b/>
                <w:szCs w:val="24"/>
                <w:lang w:val="de-DE"/>
              </w:rPr>
            </w:pPr>
            <w:r w:rsidRPr="00BE3C75">
              <w:rPr>
                <w:rFonts w:cs="Times"/>
                <w:b/>
                <w:szCs w:val="24"/>
                <w:lang w:val="de-DE"/>
              </w:rPr>
              <w:t>R6</w:t>
            </w:r>
          </w:p>
        </w:tc>
        <w:tc>
          <w:tcPr>
            <w:tcW w:w="1260" w:type="dxa"/>
            <w:shd w:val="clear" w:color="auto" w:fill="D9D9D9" w:themeFill="background1" w:themeFillShade="D9"/>
          </w:tcPr>
          <w:p w14:paraId="1EE529FD" w14:textId="5F40336E" w:rsidR="00A44EF6" w:rsidRPr="00BE3C75" w:rsidRDefault="00A44EF6">
            <w:pPr>
              <w:pStyle w:val="TCTableBody"/>
              <w:jc w:val="center"/>
              <w:rPr>
                <w:rFonts w:cs="Times"/>
                <w:b/>
                <w:szCs w:val="24"/>
              </w:rPr>
            </w:pPr>
            <w:r w:rsidRPr="00BE3C75">
              <w:rPr>
                <w:rFonts w:cs="Times"/>
                <w:b/>
                <w:i/>
                <w:szCs w:val="24"/>
                <w:lang w:val="fr-FR"/>
              </w:rPr>
              <w:t>S. aureus</w:t>
            </w:r>
            <w:r w:rsidRPr="00BE3C75">
              <w:rPr>
                <w:rFonts w:cs="Times"/>
                <w:b/>
                <w:szCs w:val="24"/>
                <w:lang w:val="fr-FR"/>
              </w:rPr>
              <w:t xml:space="preserve"> </w:t>
            </w:r>
            <w:r w:rsidR="009108F8">
              <w:rPr>
                <w:rFonts w:cs="Times"/>
                <w:b/>
                <w:szCs w:val="24"/>
                <w:lang w:val="fr-FR"/>
              </w:rPr>
              <w:t>FQ-S</w:t>
            </w:r>
          </w:p>
        </w:tc>
        <w:tc>
          <w:tcPr>
            <w:tcW w:w="1260" w:type="dxa"/>
            <w:shd w:val="clear" w:color="auto" w:fill="D9D9D9" w:themeFill="background1" w:themeFillShade="D9"/>
          </w:tcPr>
          <w:p w14:paraId="588891E5" w14:textId="0C1BAF2A" w:rsidR="00A44EF6" w:rsidRPr="00BE3C75" w:rsidRDefault="00A44EF6">
            <w:pPr>
              <w:pStyle w:val="TCTableBody"/>
              <w:jc w:val="center"/>
              <w:rPr>
                <w:rFonts w:cs="Times"/>
                <w:b/>
                <w:i/>
                <w:szCs w:val="24"/>
                <w:lang w:val="fr-FR"/>
              </w:rPr>
            </w:pPr>
            <w:r w:rsidRPr="002B668A">
              <w:rPr>
                <w:rFonts w:cs="Times"/>
                <w:b/>
                <w:i/>
                <w:szCs w:val="24"/>
                <w:lang w:val="fr-FR"/>
              </w:rPr>
              <w:t>S. aureus</w:t>
            </w:r>
            <w:r w:rsidRPr="002B668A">
              <w:rPr>
                <w:rFonts w:cs="Times"/>
                <w:b/>
                <w:szCs w:val="24"/>
                <w:lang w:val="fr-FR"/>
              </w:rPr>
              <w:t xml:space="preserve"> FQ-R</w:t>
            </w:r>
            <w:r w:rsidR="004F7384" w:rsidRPr="00BE3C75">
              <w:rPr>
                <w:rFonts w:cs="Times"/>
                <w:b/>
                <w:i/>
                <w:szCs w:val="24"/>
                <w:vertAlign w:val="superscript"/>
                <w:lang w:val="fr-FR"/>
              </w:rPr>
              <w:t>a</w:t>
            </w:r>
            <w:r w:rsidRPr="002B668A">
              <w:rPr>
                <w:rFonts w:cs="Times"/>
                <w:b/>
                <w:szCs w:val="24"/>
                <w:lang w:val="fr-FR"/>
              </w:rPr>
              <w:t xml:space="preserve"> </w:t>
            </w:r>
          </w:p>
        </w:tc>
        <w:tc>
          <w:tcPr>
            <w:tcW w:w="1485" w:type="dxa"/>
            <w:vMerge/>
            <w:vAlign w:val="center"/>
          </w:tcPr>
          <w:p w14:paraId="0A51E6DF" w14:textId="77777777" w:rsidR="00A44EF6" w:rsidRPr="00BE3C75" w:rsidRDefault="00A44EF6" w:rsidP="00E72F88">
            <w:pPr>
              <w:pStyle w:val="TCTableBody"/>
              <w:jc w:val="center"/>
              <w:rPr>
                <w:rFonts w:cs="Times"/>
                <w:szCs w:val="24"/>
                <w:lang w:val="fr-FR"/>
              </w:rPr>
            </w:pPr>
          </w:p>
        </w:tc>
        <w:tc>
          <w:tcPr>
            <w:tcW w:w="1485" w:type="dxa"/>
            <w:vMerge/>
            <w:vAlign w:val="center"/>
          </w:tcPr>
          <w:p w14:paraId="0312A2FA" w14:textId="77777777" w:rsidR="00A44EF6" w:rsidRPr="00BE3C75" w:rsidRDefault="00A44EF6" w:rsidP="00E72F88">
            <w:pPr>
              <w:pStyle w:val="TCTableBody"/>
              <w:jc w:val="center"/>
              <w:rPr>
                <w:rFonts w:cs="Times"/>
                <w:szCs w:val="24"/>
                <w:lang w:val="fr-FR"/>
              </w:rPr>
            </w:pPr>
          </w:p>
        </w:tc>
      </w:tr>
      <w:tr w:rsidR="00A44EF6" w:rsidRPr="004F7384" w14:paraId="7418C7CF" w14:textId="77777777" w:rsidTr="00A44EF6">
        <w:tc>
          <w:tcPr>
            <w:tcW w:w="1098" w:type="dxa"/>
            <w:vAlign w:val="center"/>
          </w:tcPr>
          <w:p w14:paraId="762ABBE7" w14:textId="31ED97FB" w:rsidR="00A44EF6" w:rsidRPr="00BE3C75" w:rsidRDefault="00567096" w:rsidP="00DF2D9C">
            <w:pPr>
              <w:pStyle w:val="TCTableBody"/>
              <w:jc w:val="center"/>
              <w:rPr>
                <w:rFonts w:cs="Times"/>
                <w:szCs w:val="24"/>
              </w:rPr>
            </w:pPr>
            <w:r w:rsidRPr="00BE3C75">
              <w:rPr>
                <w:rFonts w:cs="Times"/>
                <w:b/>
                <w:szCs w:val="24"/>
              </w:rPr>
              <w:t>25</w:t>
            </w:r>
            <w:r w:rsidR="00E64BA1" w:rsidRPr="00BE3C75">
              <w:rPr>
                <w:rFonts w:cs="Times"/>
                <w:b/>
                <w:szCs w:val="24"/>
              </w:rPr>
              <w:t xml:space="preserve"> </w:t>
            </w:r>
          </w:p>
        </w:tc>
        <w:tc>
          <w:tcPr>
            <w:tcW w:w="720" w:type="dxa"/>
            <w:vAlign w:val="center"/>
          </w:tcPr>
          <w:p w14:paraId="60778F5E" w14:textId="77777777" w:rsidR="00A44EF6" w:rsidRPr="00BE3C75" w:rsidRDefault="00A44EF6" w:rsidP="00E72F88">
            <w:pPr>
              <w:pStyle w:val="TCTableBody"/>
              <w:jc w:val="center"/>
              <w:rPr>
                <w:rFonts w:cs="Times"/>
                <w:szCs w:val="24"/>
              </w:rPr>
            </w:pPr>
            <w:r w:rsidRPr="00BE3C75">
              <w:rPr>
                <w:rFonts w:cs="Times"/>
                <w:szCs w:val="24"/>
              </w:rPr>
              <w:t>H</w:t>
            </w:r>
          </w:p>
        </w:tc>
        <w:tc>
          <w:tcPr>
            <w:tcW w:w="720" w:type="dxa"/>
            <w:vAlign w:val="center"/>
          </w:tcPr>
          <w:p w14:paraId="65C3EC20" w14:textId="77777777" w:rsidR="00A44EF6" w:rsidRPr="00BE3C75" w:rsidRDefault="00A44EF6" w:rsidP="00E72F88">
            <w:pPr>
              <w:pStyle w:val="TCTableBody"/>
              <w:jc w:val="center"/>
              <w:rPr>
                <w:rFonts w:cs="Times"/>
                <w:szCs w:val="24"/>
              </w:rPr>
            </w:pPr>
            <w:r w:rsidRPr="00BE3C75">
              <w:rPr>
                <w:rFonts w:cs="Times"/>
                <w:szCs w:val="24"/>
              </w:rPr>
              <w:t>F</w:t>
            </w:r>
          </w:p>
        </w:tc>
        <w:tc>
          <w:tcPr>
            <w:tcW w:w="1260" w:type="dxa"/>
            <w:vAlign w:val="center"/>
          </w:tcPr>
          <w:p w14:paraId="284685CE" w14:textId="77777777" w:rsidR="00A44EF6" w:rsidRPr="00BE3C75" w:rsidRDefault="00A44EF6" w:rsidP="00E72F88">
            <w:pPr>
              <w:pStyle w:val="TCTableBody"/>
              <w:jc w:val="center"/>
              <w:rPr>
                <w:rFonts w:cs="Times"/>
                <w:szCs w:val="24"/>
              </w:rPr>
            </w:pPr>
            <w:r w:rsidRPr="00BE3C75">
              <w:rPr>
                <w:rFonts w:cs="Times"/>
                <w:szCs w:val="24"/>
              </w:rPr>
              <w:t>0.25</w:t>
            </w:r>
          </w:p>
        </w:tc>
        <w:tc>
          <w:tcPr>
            <w:tcW w:w="1260" w:type="dxa"/>
            <w:vAlign w:val="center"/>
          </w:tcPr>
          <w:p w14:paraId="3488052E" w14:textId="77777777" w:rsidR="00A44EF6" w:rsidRPr="00BE3C75" w:rsidRDefault="00A44EF6" w:rsidP="00E72F88">
            <w:pPr>
              <w:pStyle w:val="TCTableBody"/>
              <w:jc w:val="center"/>
              <w:rPr>
                <w:rFonts w:cs="Times"/>
                <w:szCs w:val="24"/>
              </w:rPr>
            </w:pPr>
            <w:r w:rsidRPr="00BE3C75">
              <w:rPr>
                <w:rFonts w:cs="Times"/>
                <w:szCs w:val="24"/>
              </w:rPr>
              <w:t>2</w:t>
            </w:r>
          </w:p>
        </w:tc>
        <w:tc>
          <w:tcPr>
            <w:tcW w:w="1485" w:type="dxa"/>
            <w:vAlign w:val="center"/>
          </w:tcPr>
          <w:p w14:paraId="613B8B47" w14:textId="77777777" w:rsidR="00A44EF6" w:rsidRPr="00BE3C75" w:rsidRDefault="00A44EF6" w:rsidP="00E72F88">
            <w:pPr>
              <w:pStyle w:val="TCTableBody"/>
              <w:jc w:val="center"/>
              <w:rPr>
                <w:rFonts w:cs="Times"/>
                <w:szCs w:val="24"/>
              </w:rPr>
            </w:pPr>
            <w:r w:rsidRPr="00BE3C75">
              <w:rPr>
                <w:rFonts w:cs="Times"/>
                <w:szCs w:val="24"/>
              </w:rPr>
              <w:t>-0.90</w:t>
            </w:r>
          </w:p>
        </w:tc>
        <w:tc>
          <w:tcPr>
            <w:tcW w:w="1485" w:type="dxa"/>
            <w:vAlign w:val="center"/>
          </w:tcPr>
          <w:p w14:paraId="445B0D44" w14:textId="43D6B059" w:rsidR="00A44EF6" w:rsidRPr="00BE3C75" w:rsidRDefault="000C62B0" w:rsidP="00E72F88">
            <w:pPr>
              <w:pStyle w:val="TCTableBody"/>
              <w:jc w:val="center"/>
              <w:rPr>
                <w:rFonts w:cs="Times"/>
                <w:szCs w:val="24"/>
              </w:rPr>
            </w:pPr>
            <w:r w:rsidRPr="00BE3C75">
              <w:rPr>
                <w:rFonts w:cs="Times"/>
                <w:szCs w:val="24"/>
              </w:rPr>
              <w:t>&gt;300</w:t>
            </w:r>
          </w:p>
        </w:tc>
      </w:tr>
      <w:tr w:rsidR="00A44EF6" w:rsidRPr="004F7384" w14:paraId="5DB90BBF" w14:textId="77777777" w:rsidTr="00A44EF6">
        <w:tc>
          <w:tcPr>
            <w:tcW w:w="1098" w:type="dxa"/>
            <w:vAlign w:val="center"/>
          </w:tcPr>
          <w:p w14:paraId="75B655CB" w14:textId="773C4E3E" w:rsidR="00A44EF6" w:rsidRPr="00BE3C75" w:rsidRDefault="00567096" w:rsidP="00DF2D9C">
            <w:pPr>
              <w:pStyle w:val="TCTableBody"/>
              <w:jc w:val="center"/>
              <w:rPr>
                <w:rFonts w:cs="Times"/>
                <w:szCs w:val="24"/>
              </w:rPr>
            </w:pPr>
            <w:r w:rsidRPr="00BE3C75">
              <w:rPr>
                <w:rFonts w:cs="Times"/>
                <w:b/>
                <w:szCs w:val="24"/>
              </w:rPr>
              <w:t>30</w:t>
            </w:r>
            <w:r w:rsidR="00E64BA1" w:rsidRPr="00BE3C75">
              <w:rPr>
                <w:rFonts w:cs="Times"/>
                <w:b/>
                <w:szCs w:val="24"/>
              </w:rPr>
              <w:t xml:space="preserve"> </w:t>
            </w:r>
          </w:p>
        </w:tc>
        <w:tc>
          <w:tcPr>
            <w:tcW w:w="720" w:type="dxa"/>
            <w:vAlign w:val="center"/>
          </w:tcPr>
          <w:p w14:paraId="6F0647DA" w14:textId="77777777" w:rsidR="00A44EF6" w:rsidRPr="00BE3C75" w:rsidRDefault="00A44EF6" w:rsidP="00E72F88">
            <w:pPr>
              <w:pStyle w:val="TCTableBody"/>
              <w:jc w:val="center"/>
              <w:rPr>
                <w:rFonts w:cs="Times"/>
                <w:szCs w:val="24"/>
              </w:rPr>
            </w:pPr>
            <w:r w:rsidRPr="00BE3C75">
              <w:rPr>
                <w:rFonts w:cs="Times"/>
                <w:szCs w:val="24"/>
              </w:rPr>
              <w:t>F</w:t>
            </w:r>
          </w:p>
        </w:tc>
        <w:tc>
          <w:tcPr>
            <w:tcW w:w="720" w:type="dxa"/>
            <w:vAlign w:val="center"/>
          </w:tcPr>
          <w:p w14:paraId="5EFF60D1" w14:textId="77777777" w:rsidR="00A44EF6" w:rsidRPr="00BE3C75" w:rsidRDefault="00A44EF6" w:rsidP="00E72F88">
            <w:pPr>
              <w:pStyle w:val="TCTableBody"/>
              <w:jc w:val="center"/>
              <w:rPr>
                <w:rFonts w:cs="Times"/>
                <w:szCs w:val="24"/>
              </w:rPr>
            </w:pPr>
            <w:r w:rsidRPr="00BE3C75">
              <w:rPr>
                <w:rFonts w:cs="Times"/>
                <w:szCs w:val="24"/>
              </w:rPr>
              <w:t>F</w:t>
            </w:r>
          </w:p>
        </w:tc>
        <w:tc>
          <w:tcPr>
            <w:tcW w:w="1260" w:type="dxa"/>
            <w:vAlign w:val="center"/>
          </w:tcPr>
          <w:p w14:paraId="06321E0D" w14:textId="77777777" w:rsidR="00A44EF6" w:rsidRPr="00BE3C75" w:rsidRDefault="00A44EF6" w:rsidP="00E72F88">
            <w:pPr>
              <w:pStyle w:val="TCTableBody"/>
              <w:jc w:val="center"/>
              <w:rPr>
                <w:rFonts w:cs="Times"/>
                <w:szCs w:val="24"/>
              </w:rPr>
            </w:pPr>
            <w:r w:rsidRPr="00BE3C75">
              <w:rPr>
                <w:rFonts w:cs="Times"/>
                <w:szCs w:val="24"/>
              </w:rPr>
              <w:t>0.06</w:t>
            </w:r>
          </w:p>
        </w:tc>
        <w:tc>
          <w:tcPr>
            <w:tcW w:w="1260" w:type="dxa"/>
            <w:vAlign w:val="center"/>
          </w:tcPr>
          <w:p w14:paraId="4BB79052" w14:textId="77777777" w:rsidR="00A44EF6" w:rsidRPr="00BE3C75" w:rsidRDefault="00A44EF6" w:rsidP="00E72F88">
            <w:pPr>
              <w:pStyle w:val="TCTableBody"/>
              <w:jc w:val="center"/>
              <w:rPr>
                <w:rFonts w:cs="Times"/>
                <w:szCs w:val="24"/>
              </w:rPr>
            </w:pPr>
            <w:r w:rsidRPr="00BE3C75">
              <w:rPr>
                <w:rFonts w:cs="Times"/>
                <w:szCs w:val="24"/>
              </w:rPr>
              <w:t>1</w:t>
            </w:r>
          </w:p>
        </w:tc>
        <w:tc>
          <w:tcPr>
            <w:tcW w:w="1485" w:type="dxa"/>
            <w:vAlign w:val="center"/>
          </w:tcPr>
          <w:p w14:paraId="5C286B16" w14:textId="77777777" w:rsidR="00A44EF6" w:rsidRPr="00BE3C75" w:rsidRDefault="00A44EF6" w:rsidP="00E72F88">
            <w:pPr>
              <w:pStyle w:val="TCTableBody"/>
              <w:jc w:val="center"/>
              <w:rPr>
                <w:rFonts w:cs="Times"/>
                <w:szCs w:val="24"/>
              </w:rPr>
            </w:pPr>
            <w:r w:rsidRPr="00BE3C75">
              <w:rPr>
                <w:rFonts w:cs="Times"/>
                <w:szCs w:val="24"/>
              </w:rPr>
              <w:t>-0.85</w:t>
            </w:r>
          </w:p>
        </w:tc>
        <w:tc>
          <w:tcPr>
            <w:tcW w:w="1485" w:type="dxa"/>
            <w:vAlign w:val="center"/>
          </w:tcPr>
          <w:p w14:paraId="15A107E8" w14:textId="77777777" w:rsidR="00A44EF6" w:rsidRPr="00BE3C75" w:rsidRDefault="00A44EF6" w:rsidP="00E72F88">
            <w:pPr>
              <w:pStyle w:val="TCTableBody"/>
              <w:jc w:val="center"/>
              <w:rPr>
                <w:rFonts w:cs="Times"/>
                <w:szCs w:val="24"/>
              </w:rPr>
            </w:pPr>
            <w:r w:rsidRPr="00BE3C75">
              <w:rPr>
                <w:rFonts w:cs="Times"/>
                <w:szCs w:val="24"/>
              </w:rPr>
              <w:t>211</w:t>
            </w:r>
          </w:p>
        </w:tc>
      </w:tr>
      <w:tr w:rsidR="00A44EF6" w:rsidRPr="004F7384" w14:paraId="58B6E82C" w14:textId="77777777" w:rsidTr="00A44EF6">
        <w:tc>
          <w:tcPr>
            <w:tcW w:w="1098" w:type="dxa"/>
            <w:vAlign w:val="center"/>
          </w:tcPr>
          <w:p w14:paraId="1F048EA2" w14:textId="3DD0FD37" w:rsidR="00A44EF6" w:rsidRPr="00BE3C75" w:rsidRDefault="00567096" w:rsidP="00DF2D9C">
            <w:pPr>
              <w:pStyle w:val="TCTableBody"/>
              <w:jc w:val="center"/>
              <w:rPr>
                <w:rFonts w:cs="Times"/>
                <w:szCs w:val="24"/>
              </w:rPr>
            </w:pPr>
            <w:r w:rsidRPr="00BE3C75">
              <w:rPr>
                <w:rFonts w:cs="Times"/>
                <w:b/>
                <w:szCs w:val="24"/>
              </w:rPr>
              <w:lastRenderedPageBreak/>
              <w:t>31</w:t>
            </w:r>
            <w:r w:rsidR="00E64BA1" w:rsidRPr="00BE3C75">
              <w:rPr>
                <w:rFonts w:cs="Times"/>
                <w:b/>
                <w:szCs w:val="24"/>
              </w:rPr>
              <w:t xml:space="preserve"> </w:t>
            </w:r>
          </w:p>
        </w:tc>
        <w:tc>
          <w:tcPr>
            <w:tcW w:w="720" w:type="dxa"/>
            <w:vAlign w:val="center"/>
          </w:tcPr>
          <w:p w14:paraId="0CE09414" w14:textId="77777777" w:rsidR="00A44EF6" w:rsidRPr="00BE3C75" w:rsidRDefault="00A44EF6" w:rsidP="00E72F88">
            <w:pPr>
              <w:pStyle w:val="TCTableBody"/>
              <w:jc w:val="center"/>
              <w:rPr>
                <w:rFonts w:cs="Times"/>
                <w:szCs w:val="24"/>
              </w:rPr>
            </w:pPr>
            <w:r w:rsidRPr="00BE3C75">
              <w:rPr>
                <w:rFonts w:cs="Times"/>
                <w:szCs w:val="24"/>
              </w:rPr>
              <w:t>Cl</w:t>
            </w:r>
          </w:p>
        </w:tc>
        <w:tc>
          <w:tcPr>
            <w:tcW w:w="720" w:type="dxa"/>
            <w:vAlign w:val="center"/>
          </w:tcPr>
          <w:p w14:paraId="1E9D71B9" w14:textId="77777777" w:rsidR="00A44EF6" w:rsidRPr="00BE3C75" w:rsidRDefault="00A44EF6" w:rsidP="00E72F88">
            <w:pPr>
              <w:pStyle w:val="TCTableBody"/>
              <w:jc w:val="center"/>
              <w:rPr>
                <w:rFonts w:cs="Times"/>
                <w:szCs w:val="24"/>
              </w:rPr>
            </w:pPr>
            <w:r w:rsidRPr="00BE3C75">
              <w:rPr>
                <w:rFonts w:cs="Times"/>
                <w:szCs w:val="24"/>
              </w:rPr>
              <w:t>F</w:t>
            </w:r>
          </w:p>
        </w:tc>
        <w:tc>
          <w:tcPr>
            <w:tcW w:w="1260" w:type="dxa"/>
            <w:vAlign w:val="center"/>
          </w:tcPr>
          <w:p w14:paraId="1920915D" w14:textId="77777777" w:rsidR="00A44EF6" w:rsidRPr="00BE3C75" w:rsidRDefault="00A44EF6" w:rsidP="00E72F88">
            <w:pPr>
              <w:pStyle w:val="TCTableBody"/>
              <w:jc w:val="center"/>
              <w:rPr>
                <w:rFonts w:cs="Times"/>
                <w:szCs w:val="24"/>
              </w:rPr>
            </w:pPr>
            <w:r w:rsidRPr="00BE3C75">
              <w:rPr>
                <w:rFonts w:cs="Times"/>
                <w:szCs w:val="24"/>
              </w:rPr>
              <w:sym w:font="Symbol" w:char="F0A3"/>
            </w:r>
            <w:r w:rsidRPr="00BE3C75">
              <w:rPr>
                <w:rFonts w:cs="Times"/>
                <w:szCs w:val="24"/>
              </w:rPr>
              <w:t>0.03</w:t>
            </w:r>
          </w:p>
        </w:tc>
        <w:tc>
          <w:tcPr>
            <w:tcW w:w="1260" w:type="dxa"/>
            <w:vAlign w:val="center"/>
          </w:tcPr>
          <w:p w14:paraId="11755762" w14:textId="77777777" w:rsidR="00A44EF6" w:rsidRPr="00BE3C75" w:rsidRDefault="00A44EF6" w:rsidP="00E72F88">
            <w:pPr>
              <w:pStyle w:val="TCTableBody"/>
              <w:jc w:val="center"/>
              <w:rPr>
                <w:rFonts w:cs="Times"/>
                <w:szCs w:val="24"/>
              </w:rPr>
            </w:pPr>
            <w:r w:rsidRPr="00BE3C75">
              <w:rPr>
                <w:rFonts w:cs="Times"/>
                <w:szCs w:val="24"/>
              </w:rPr>
              <w:t>0.5</w:t>
            </w:r>
          </w:p>
        </w:tc>
        <w:tc>
          <w:tcPr>
            <w:tcW w:w="1485" w:type="dxa"/>
            <w:vAlign w:val="center"/>
          </w:tcPr>
          <w:p w14:paraId="5DA5FFB9" w14:textId="77777777" w:rsidR="00A44EF6" w:rsidRPr="00BE3C75" w:rsidRDefault="00A44EF6" w:rsidP="00E72F88">
            <w:pPr>
              <w:pStyle w:val="TCTableBody"/>
              <w:jc w:val="center"/>
              <w:rPr>
                <w:rFonts w:cs="Times"/>
                <w:szCs w:val="24"/>
              </w:rPr>
            </w:pPr>
            <w:r w:rsidRPr="00BE3C75">
              <w:rPr>
                <w:rFonts w:cs="Times"/>
                <w:szCs w:val="24"/>
              </w:rPr>
              <w:t>-0.46</w:t>
            </w:r>
          </w:p>
        </w:tc>
        <w:tc>
          <w:tcPr>
            <w:tcW w:w="1485" w:type="dxa"/>
            <w:vAlign w:val="center"/>
          </w:tcPr>
          <w:p w14:paraId="44505418" w14:textId="77777777" w:rsidR="00A44EF6" w:rsidRPr="00BE3C75" w:rsidRDefault="00A44EF6" w:rsidP="00E72F88">
            <w:pPr>
              <w:pStyle w:val="TCTableBody"/>
              <w:jc w:val="center"/>
              <w:rPr>
                <w:rFonts w:cs="Times"/>
                <w:szCs w:val="24"/>
              </w:rPr>
            </w:pPr>
            <w:r w:rsidRPr="00BE3C75">
              <w:rPr>
                <w:rFonts w:cs="Times"/>
                <w:szCs w:val="24"/>
              </w:rPr>
              <w:t>150</w:t>
            </w:r>
          </w:p>
        </w:tc>
      </w:tr>
      <w:tr w:rsidR="00A44EF6" w:rsidRPr="004F7384" w14:paraId="24956615" w14:textId="77777777" w:rsidTr="00A44EF6">
        <w:tc>
          <w:tcPr>
            <w:tcW w:w="1098" w:type="dxa"/>
            <w:vAlign w:val="center"/>
          </w:tcPr>
          <w:p w14:paraId="7BF5B673" w14:textId="2E74F882" w:rsidR="00A44EF6" w:rsidRPr="00BE3C75" w:rsidRDefault="00567096" w:rsidP="00DF2D9C">
            <w:pPr>
              <w:pStyle w:val="TCTableBody"/>
              <w:jc w:val="center"/>
              <w:rPr>
                <w:rFonts w:cs="Times"/>
                <w:szCs w:val="24"/>
              </w:rPr>
            </w:pPr>
            <w:r w:rsidRPr="00BE3C75">
              <w:rPr>
                <w:rFonts w:cs="Times"/>
                <w:b/>
                <w:szCs w:val="24"/>
              </w:rPr>
              <w:t>32</w:t>
            </w:r>
            <w:r w:rsidR="00E64BA1" w:rsidRPr="00BE3C75">
              <w:rPr>
                <w:rFonts w:cs="Times"/>
                <w:b/>
                <w:szCs w:val="24"/>
              </w:rPr>
              <w:t xml:space="preserve"> </w:t>
            </w:r>
          </w:p>
        </w:tc>
        <w:tc>
          <w:tcPr>
            <w:tcW w:w="720" w:type="dxa"/>
            <w:vAlign w:val="center"/>
          </w:tcPr>
          <w:p w14:paraId="1C654B25" w14:textId="77777777" w:rsidR="00A44EF6" w:rsidRPr="00BE3C75" w:rsidRDefault="00A44EF6" w:rsidP="00E72F88">
            <w:pPr>
              <w:pStyle w:val="TCTableBody"/>
              <w:jc w:val="center"/>
              <w:rPr>
                <w:rFonts w:cs="Times"/>
                <w:szCs w:val="24"/>
              </w:rPr>
            </w:pPr>
            <w:r w:rsidRPr="00BE3C75">
              <w:rPr>
                <w:rFonts w:cs="Times"/>
                <w:szCs w:val="24"/>
              </w:rPr>
              <w:t>NH</w:t>
            </w:r>
            <w:r w:rsidRPr="00BE3C75">
              <w:rPr>
                <w:rFonts w:cs="Times"/>
                <w:szCs w:val="24"/>
                <w:vertAlign w:val="subscript"/>
              </w:rPr>
              <w:t>2</w:t>
            </w:r>
          </w:p>
        </w:tc>
        <w:tc>
          <w:tcPr>
            <w:tcW w:w="720" w:type="dxa"/>
            <w:vAlign w:val="center"/>
          </w:tcPr>
          <w:p w14:paraId="75009D89" w14:textId="77777777" w:rsidR="00A44EF6" w:rsidRPr="00BE3C75" w:rsidRDefault="00A44EF6" w:rsidP="00E72F88">
            <w:pPr>
              <w:pStyle w:val="TCTableBody"/>
              <w:jc w:val="center"/>
              <w:rPr>
                <w:rFonts w:cs="Times"/>
                <w:szCs w:val="24"/>
              </w:rPr>
            </w:pPr>
            <w:r w:rsidRPr="00BE3C75">
              <w:rPr>
                <w:rFonts w:cs="Times"/>
                <w:szCs w:val="24"/>
              </w:rPr>
              <w:t>F</w:t>
            </w:r>
          </w:p>
        </w:tc>
        <w:tc>
          <w:tcPr>
            <w:tcW w:w="1260" w:type="dxa"/>
            <w:vAlign w:val="center"/>
          </w:tcPr>
          <w:p w14:paraId="33A87B78" w14:textId="77777777" w:rsidR="00A44EF6" w:rsidRPr="00BE3C75" w:rsidRDefault="00A44EF6" w:rsidP="00E72F88">
            <w:pPr>
              <w:pStyle w:val="TCTableBody"/>
              <w:jc w:val="center"/>
              <w:rPr>
                <w:rFonts w:cs="Times"/>
                <w:szCs w:val="24"/>
              </w:rPr>
            </w:pPr>
            <w:r w:rsidRPr="00BE3C75">
              <w:rPr>
                <w:rFonts w:cs="Times"/>
                <w:szCs w:val="24"/>
              </w:rPr>
              <w:t>0.5</w:t>
            </w:r>
          </w:p>
        </w:tc>
        <w:tc>
          <w:tcPr>
            <w:tcW w:w="1260" w:type="dxa"/>
            <w:vAlign w:val="center"/>
          </w:tcPr>
          <w:p w14:paraId="6195773E" w14:textId="77777777" w:rsidR="00A44EF6" w:rsidRPr="00BE3C75" w:rsidRDefault="00A44EF6" w:rsidP="00E72F88">
            <w:pPr>
              <w:pStyle w:val="TCTableBody"/>
              <w:jc w:val="center"/>
              <w:rPr>
                <w:rFonts w:cs="Times"/>
                <w:szCs w:val="24"/>
              </w:rPr>
            </w:pPr>
            <w:r w:rsidRPr="00BE3C75">
              <w:rPr>
                <w:rFonts w:cs="Times"/>
                <w:szCs w:val="24"/>
              </w:rPr>
              <w:t>8</w:t>
            </w:r>
          </w:p>
        </w:tc>
        <w:tc>
          <w:tcPr>
            <w:tcW w:w="1485" w:type="dxa"/>
            <w:vAlign w:val="center"/>
          </w:tcPr>
          <w:p w14:paraId="3E0C7EC2" w14:textId="77777777" w:rsidR="00A44EF6" w:rsidRPr="00BE3C75" w:rsidRDefault="00A44EF6" w:rsidP="00E72F88">
            <w:pPr>
              <w:pStyle w:val="TCTableBody"/>
              <w:jc w:val="center"/>
              <w:rPr>
                <w:rFonts w:cs="Times"/>
                <w:szCs w:val="24"/>
              </w:rPr>
            </w:pPr>
            <w:r w:rsidRPr="00BE3C75">
              <w:rPr>
                <w:rFonts w:cs="Times"/>
                <w:szCs w:val="24"/>
              </w:rPr>
              <w:t>-0.97</w:t>
            </w:r>
          </w:p>
        </w:tc>
        <w:tc>
          <w:tcPr>
            <w:tcW w:w="1485" w:type="dxa"/>
            <w:vAlign w:val="center"/>
          </w:tcPr>
          <w:p w14:paraId="0067AE46" w14:textId="1628FE37" w:rsidR="00A44EF6" w:rsidRPr="00BE3C75" w:rsidRDefault="007B011A" w:rsidP="00E72F88">
            <w:pPr>
              <w:pStyle w:val="TCTableBody"/>
              <w:jc w:val="center"/>
              <w:rPr>
                <w:rFonts w:cs="Times"/>
                <w:szCs w:val="24"/>
              </w:rPr>
            </w:pPr>
            <w:r>
              <w:rPr>
                <w:rFonts w:cs="Times"/>
                <w:szCs w:val="24"/>
              </w:rPr>
              <w:t>NT</w:t>
            </w:r>
          </w:p>
        </w:tc>
      </w:tr>
      <w:tr w:rsidR="00A44EF6" w:rsidRPr="004F7384" w14:paraId="27AF5195" w14:textId="77777777" w:rsidTr="00A44EF6">
        <w:tc>
          <w:tcPr>
            <w:tcW w:w="1098" w:type="dxa"/>
            <w:vAlign w:val="center"/>
          </w:tcPr>
          <w:p w14:paraId="127A0561" w14:textId="66441F5A" w:rsidR="00A44EF6" w:rsidRPr="00BE3C75" w:rsidRDefault="00567096" w:rsidP="00DF2D9C">
            <w:pPr>
              <w:pStyle w:val="TCTableBody"/>
              <w:jc w:val="center"/>
              <w:rPr>
                <w:rFonts w:cs="Times"/>
                <w:szCs w:val="24"/>
              </w:rPr>
            </w:pPr>
            <w:r w:rsidRPr="00BE3C75">
              <w:rPr>
                <w:rFonts w:cs="Times"/>
                <w:b/>
                <w:szCs w:val="24"/>
              </w:rPr>
              <w:t>33</w:t>
            </w:r>
            <w:r w:rsidR="00E64BA1" w:rsidRPr="00BE3C75">
              <w:rPr>
                <w:rFonts w:cs="Times"/>
                <w:b/>
                <w:szCs w:val="24"/>
              </w:rPr>
              <w:t xml:space="preserve"> </w:t>
            </w:r>
          </w:p>
        </w:tc>
        <w:tc>
          <w:tcPr>
            <w:tcW w:w="720" w:type="dxa"/>
            <w:vAlign w:val="center"/>
          </w:tcPr>
          <w:p w14:paraId="6E2D229E" w14:textId="77777777" w:rsidR="00A44EF6" w:rsidRPr="00BE3C75" w:rsidRDefault="00A44EF6" w:rsidP="00E72F88">
            <w:pPr>
              <w:pStyle w:val="TCTableBody"/>
              <w:jc w:val="center"/>
              <w:rPr>
                <w:rFonts w:cs="Times"/>
                <w:szCs w:val="24"/>
              </w:rPr>
            </w:pPr>
            <w:r w:rsidRPr="00BE3C75">
              <w:rPr>
                <w:rFonts w:cs="Times"/>
                <w:szCs w:val="24"/>
              </w:rPr>
              <w:t>CN</w:t>
            </w:r>
          </w:p>
        </w:tc>
        <w:tc>
          <w:tcPr>
            <w:tcW w:w="720" w:type="dxa"/>
            <w:vAlign w:val="center"/>
          </w:tcPr>
          <w:p w14:paraId="5495F312" w14:textId="77777777" w:rsidR="00A44EF6" w:rsidRPr="00BE3C75" w:rsidRDefault="00A44EF6" w:rsidP="00E72F88">
            <w:pPr>
              <w:pStyle w:val="TCTableBody"/>
              <w:jc w:val="center"/>
              <w:rPr>
                <w:rFonts w:cs="Times"/>
                <w:szCs w:val="24"/>
              </w:rPr>
            </w:pPr>
            <w:r w:rsidRPr="00BE3C75">
              <w:rPr>
                <w:rFonts w:cs="Times"/>
                <w:szCs w:val="24"/>
              </w:rPr>
              <w:t>F</w:t>
            </w:r>
          </w:p>
        </w:tc>
        <w:tc>
          <w:tcPr>
            <w:tcW w:w="1260" w:type="dxa"/>
            <w:vAlign w:val="center"/>
          </w:tcPr>
          <w:p w14:paraId="179AD421" w14:textId="77777777" w:rsidR="00A44EF6" w:rsidRPr="00BE3C75" w:rsidRDefault="00A44EF6" w:rsidP="00E72F88">
            <w:pPr>
              <w:pStyle w:val="TCTableBody"/>
              <w:jc w:val="center"/>
              <w:rPr>
                <w:rFonts w:cs="Times"/>
                <w:szCs w:val="24"/>
              </w:rPr>
            </w:pPr>
            <w:r w:rsidRPr="00BE3C75">
              <w:rPr>
                <w:rFonts w:cs="Times"/>
                <w:szCs w:val="24"/>
              </w:rPr>
              <w:t>0.125</w:t>
            </w:r>
          </w:p>
        </w:tc>
        <w:tc>
          <w:tcPr>
            <w:tcW w:w="1260" w:type="dxa"/>
            <w:vAlign w:val="center"/>
          </w:tcPr>
          <w:p w14:paraId="29C8C09E" w14:textId="77777777" w:rsidR="00A44EF6" w:rsidRPr="00BE3C75" w:rsidRDefault="00A44EF6" w:rsidP="00E72F88">
            <w:pPr>
              <w:pStyle w:val="TCTableBody"/>
              <w:jc w:val="center"/>
              <w:rPr>
                <w:rFonts w:cs="Times"/>
                <w:szCs w:val="24"/>
              </w:rPr>
            </w:pPr>
            <w:r w:rsidRPr="00BE3C75">
              <w:rPr>
                <w:rFonts w:cs="Times"/>
                <w:szCs w:val="24"/>
              </w:rPr>
              <w:t>1</w:t>
            </w:r>
          </w:p>
        </w:tc>
        <w:tc>
          <w:tcPr>
            <w:tcW w:w="1485" w:type="dxa"/>
            <w:vAlign w:val="center"/>
          </w:tcPr>
          <w:p w14:paraId="159243F2" w14:textId="77777777" w:rsidR="00A44EF6" w:rsidRPr="00BE3C75" w:rsidRDefault="00A44EF6" w:rsidP="00E72F88">
            <w:pPr>
              <w:pStyle w:val="TCTableBody"/>
              <w:jc w:val="center"/>
              <w:rPr>
                <w:rFonts w:cs="Times"/>
                <w:szCs w:val="24"/>
              </w:rPr>
            </w:pPr>
            <w:r w:rsidRPr="00BE3C75">
              <w:rPr>
                <w:rFonts w:cs="Times"/>
                <w:szCs w:val="24"/>
              </w:rPr>
              <w:t>-1.86</w:t>
            </w:r>
          </w:p>
        </w:tc>
        <w:tc>
          <w:tcPr>
            <w:tcW w:w="1485" w:type="dxa"/>
            <w:vAlign w:val="center"/>
          </w:tcPr>
          <w:p w14:paraId="27454686" w14:textId="4B973C08" w:rsidR="00A44EF6" w:rsidRPr="00E64541" w:rsidRDefault="00A44EF6" w:rsidP="00E72F88">
            <w:pPr>
              <w:pStyle w:val="TCTableBody"/>
              <w:jc w:val="center"/>
              <w:rPr>
                <w:rFonts w:cs="Times"/>
                <w:szCs w:val="24"/>
                <w:vertAlign w:val="superscript"/>
              </w:rPr>
            </w:pPr>
            <w:r w:rsidRPr="00BE3C75">
              <w:rPr>
                <w:rFonts w:cs="Times"/>
                <w:szCs w:val="24"/>
              </w:rPr>
              <w:t>&gt;30</w:t>
            </w:r>
            <w:r w:rsidR="00C5698F">
              <w:rPr>
                <w:rFonts w:cs="Times"/>
                <w:szCs w:val="24"/>
                <w:vertAlign w:val="superscript"/>
              </w:rPr>
              <w:t>c</w:t>
            </w:r>
          </w:p>
        </w:tc>
      </w:tr>
      <w:tr w:rsidR="001141D1" w:rsidRPr="004F7384" w14:paraId="39A61D96" w14:textId="77777777" w:rsidTr="00A44EF6">
        <w:tc>
          <w:tcPr>
            <w:tcW w:w="1098" w:type="dxa"/>
            <w:vAlign w:val="center"/>
          </w:tcPr>
          <w:p w14:paraId="0BD97EE0" w14:textId="7D55A6D1" w:rsidR="001141D1" w:rsidRPr="00BE3C75" w:rsidRDefault="00567096" w:rsidP="00DF2D9C">
            <w:pPr>
              <w:pStyle w:val="TCTableBody"/>
              <w:jc w:val="center"/>
              <w:rPr>
                <w:rFonts w:cs="Times"/>
                <w:szCs w:val="24"/>
              </w:rPr>
            </w:pPr>
            <w:r w:rsidRPr="00BE3C75">
              <w:rPr>
                <w:rFonts w:cs="Times"/>
                <w:b/>
                <w:szCs w:val="24"/>
              </w:rPr>
              <w:t>34</w:t>
            </w:r>
            <w:r w:rsidR="001141D1" w:rsidRPr="00BE3C75">
              <w:rPr>
                <w:rFonts w:cs="Times"/>
                <w:b/>
                <w:szCs w:val="24"/>
              </w:rPr>
              <w:t xml:space="preserve"> </w:t>
            </w:r>
          </w:p>
        </w:tc>
        <w:tc>
          <w:tcPr>
            <w:tcW w:w="720" w:type="dxa"/>
            <w:vAlign w:val="center"/>
          </w:tcPr>
          <w:p w14:paraId="31E4FE44" w14:textId="77777777" w:rsidR="001141D1" w:rsidRPr="00BE3C75" w:rsidRDefault="001141D1" w:rsidP="009C76C5">
            <w:pPr>
              <w:pStyle w:val="TCTableBody"/>
              <w:jc w:val="center"/>
              <w:rPr>
                <w:rFonts w:cs="Times"/>
                <w:szCs w:val="24"/>
              </w:rPr>
            </w:pPr>
            <w:r w:rsidRPr="00BE3C75">
              <w:rPr>
                <w:rFonts w:cs="Times"/>
                <w:szCs w:val="24"/>
              </w:rPr>
              <w:t>H</w:t>
            </w:r>
          </w:p>
        </w:tc>
        <w:tc>
          <w:tcPr>
            <w:tcW w:w="720" w:type="dxa"/>
            <w:vAlign w:val="center"/>
          </w:tcPr>
          <w:p w14:paraId="38FB3498" w14:textId="77777777" w:rsidR="001141D1" w:rsidRPr="00BE3C75" w:rsidRDefault="001141D1" w:rsidP="009C76C5">
            <w:pPr>
              <w:pStyle w:val="TCTableBody"/>
              <w:jc w:val="center"/>
              <w:rPr>
                <w:rFonts w:cs="Times"/>
                <w:szCs w:val="24"/>
              </w:rPr>
            </w:pPr>
            <w:r w:rsidRPr="00BE3C75">
              <w:rPr>
                <w:rFonts w:cs="Times"/>
                <w:szCs w:val="24"/>
              </w:rPr>
              <w:t>H</w:t>
            </w:r>
          </w:p>
        </w:tc>
        <w:tc>
          <w:tcPr>
            <w:tcW w:w="1260" w:type="dxa"/>
            <w:vAlign w:val="center"/>
          </w:tcPr>
          <w:p w14:paraId="181D8669" w14:textId="77777777" w:rsidR="001141D1" w:rsidRPr="00BE3C75" w:rsidRDefault="001141D1" w:rsidP="009C76C5">
            <w:pPr>
              <w:pStyle w:val="TCTableBody"/>
              <w:jc w:val="center"/>
              <w:rPr>
                <w:rFonts w:cs="Times"/>
                <w:szCs w:val="24"/>
              </w:rPr>
            </w:pPr>
            <w:r w:rsidRPr="00BE3C75">
              <w:rPr>
                <w:rFonts w:cs="Times"/>
                <w:szCs w:val="24"/>
              </w:rPr>
              <w:t>0.25</w:t>
            </w:r>
          </w:p>
        </w:tc>
        <w:tc>
          <w:tcPr>
            <w:tcW w:w="1260" w:type="dxa"/>
            <w:vAlign w:val="center"/>
          </w:tcPr>
          <w:p w14:paraId="3FBA1FCB" w14:textId="77777777" w:rsidR="001141D1" w:rsidRPr="00BE3C75" w:rsidRDefault="001141D1" w:rsidP="009C76C5">
            <w:pPr>
              <w:pStyle w:val="TCTableBody"/>
              <w:jc w:val="center"/>
              <w:rPr>
                <w:rFonts w:cs="Times"/>
                <w:szCs w:val="24"/>
              </w:rPr>
            </w:pPr>
            <w:r w:rsidRPr="00BE3C75">
              <w:rPr>
                <w:rFonts w:cs="Times"/>
                <w:szCs w:val="24"/>
              </w:rPr>
              <w:t>4</w:t>
            </w:r>
          </w:p>
        </w:tc>
        <w:tc>
          <w:tcPr>
            <w:tcW w:w="1485" w:type="dxa"/>
            <w:vAlign w:val="center"/>
          </w:tcPr>
          <w:p w14:paraId="62628AAE" w14:textId="078E5886" w:rsidR="001141D1" w:rsidRPr="00BE3C75" w:rsidRDefault="00CD5C8E" w:rsidP="009C76C5">
            <w:pPr>
              <w:pStyle w:val="TCTableBody"/>
              <w:jc w:val="center"/>
              <w:rPr>
                <w:rFonts w:cs="Times"/>
                <w:szCs w:val="24"/>
              </w:rPr>
            </w:pPr>
            <w:r w:rsidRPr="00BE3C75">
              <w:rPr>
                <w:rFonts w:cs="Times"/>
                <w:szCs w:val="24"/>
              </w:rPr>
              <w:t>-0.69</w:t>
            </w:r>
          </w:p>
        </w:tc>
        <w:tc>
          <w:tcPr>
            <w:tcW w:w="1485" w:type="dxa"/>
            <w:vAlign w:val="center"/>
          </w:tcPr>
          <w:p w14:paraId="796F308A" w14:textId="77777777" w:rsidR="001141D1" w:rsidRPr="00BE3C75" w:rsidRDefault="001141D1" w:rsidP="009C76C5">
            <w:pPr>
              <w:pStyle w:val="TCTableBody"/>
              <w:jc w:val="center"/>
              <w:rPr>
                <w:rFonts w:cs="Times"/>
                <w:szCs w:val="24"/>
              </w:rPr>
            </w:pPr>
            <w:r w:rsidRPr="00BE3C75">
              <w:rPr>
                <w:rFonts w:cs="Times"/>
                <w:szCs w:val="24"/>
              </w:rPr>
              <w:t>90</w:t>
            </w:r>
          </w:p>
        </w:tc>
      </w:tr>
      <w:tr w:rsidR="001141D1" w:rsidRPr="004F7384" w14:paraId="26711B75" w14:textId="77777777" w:rsidTr="00A44EF6">
        <w:tc>
          <w:tcPr>
            <w:tcW w:w="1098" w:type="dxa"/>
            <w:vAlign w:val="center"/>
          </w:tcPr>
          <w:p w14:paraId="34C9DC49" w14:textId="1C7DD947" w:rsidR="001141D1" w:rsidRPr="00BE3C75" w:rsidRDefault="00567096" w:rsidP="00DF2D9C">
            <w:pPr>
              <w:pStyle w:val="TCTableBody"/>
              <w:jc w:val="center"/>
              <w:rPr>
                <w:rFonts w:cs="Times"/>
                <w:szCs w:val="24"/>
              </w:rPr>
            </w:pPr>
            <w:r w:rsidRPr="00BE3C75">
              <w:rPr>
                <w:rFonts w:cs="Times"/>
                <w:b/>
                <w:szCs w:val="24"/>
              </w:rPr>
              <w:t>35</w:t>
            </w:r>
            <w:r w:rsidR="001141D1" w:rsidRPr="00BE3C75">
              <w:rPr>
                <w:rFonts w:cs="Times"/>
                <w:b/>
                <w:szCs w:val="24"/>
              </w:rPr>
              <w:t xml:space="preserve"> </w:t>
            </w:r>
          </w:p>
        </w:tc>
        <w:tc>
          <w:tcPr>
            <w:tcW w:w="720" w:type="dxa"/>
            <w:vAlign w:val="center"/>
          </w:tcPr>
          <w:p w14:paraId="3F14995D" w14:textId="77777777" w:rsidR="001141D1" w:rsidRPr="00BE3C75" w:rsidRDefault="001141D1" w:rsidP="00E72F88">
            <w:pPr>
              <w:pStyle w:val="TCTableBody"/>
              <w:jc w:val="center"/>
              <w:rPr>
                <w:rFonts w:cs="Times"/>
                <w:szCs w:val="24"/>
              </w:rPr>
            </w:pPr>
            <w:r w:rsidRPr="00BE3C75">
              <w:rPr>
                <w:rFonts w:cs="Times"/>
                <w:szCs w:val="24"/>
              </w:rPr>
              <w:t>F</w:t>
            </w:r>
          </w:p>
        </w:tc>
        <w:tc>
          <w:tcPr>
            <w:tcW w:w="720" w:type="dxa"/>
            <w:vAlign w:val="center"/>
          </w:tcPr>
          <w:p w14:paraId="144C4B25" w14:textId="77777777" w:rsidR="001141D1" w:rsidRPr="00BE3C75" w:rsidRDefault="001141D1" w:rsidP="00E72F88">
            <w:pPr>
              <w:pStyle w:val="TCTableBody"/>
              <w:jc w:val="center"/>
              <w:rPr>
                <w:rFonts w:cs="Times"/>
                <w:szCs w:val="24"/>
              </w:rPr>
            </w:pPr>
            <w:r w:rsidRPr="00BE3C75">
              <w:rPr>
                <w:rFonts w:cs="Times"/>
                <w:szCs w:val="24"/>
              </w:rPr>
              <w:t>H</w:t>
            </w:r>
          </w:p>
        </w:tc>
        <w:tc>
          <w:tcPr>
            <w:tcW w:w="1260" w:type="dxa"/>
            <w:vAlign w:val="center"/>
          </w:tcPr>
          <w:p w14:paraId="4DEB936C" w14:textId="77777777" w:rsidR="001141D1" w:rsidRPr="00BE3C75" w:rsidRDefault="001141D1" w:rsidP="00E72F88">
            <w:pPr>
              <w:pStyle w:val="TCTableBody"/>
              <w:jc w:val="center"/>
              <w:rPr>
                <w:rFonts w:cs="Times"/>
                <w:szCs w:val="24"/>
              </w:rPr>
            </w:pPr>
            <w:r w:rsidRPr="00BE3C75">
              <w:rPr>
                <w:rFonts w:cs="Times"/>
                <w:szCs w:val="24"/>
              </w:rPr>
              <w:t>0.25</w:t>
            </w:r>
          </w:p>
        </w:tc>
        <w:tc>
          <w:tcPr>
            <w:tcW w:w="1260" w:type="dxa"/>
            <w:vAlign w:val="center"/>
          </w:tcPr>
          <w:p w14:paraId="61836CED" w14:textId="77777777" w:rsidR="001141D1" w:rsidRPr="00BE3C75" w:rsidRDefault="001141D1" w:rsidP="00E72F88">
            <w:pPr>
              <w:pStyle w:val="TCTableBody"/>
              <w:jc w:val="center"/>
              <w:rPr>
                <w:rFonts w:cs="Times"/>
                <w:szCs w:val="24"/>
              </w:rPr>
            </w:pPr>
            <w:r w:rsidRPr="00BE3C75">
              <w:rPr>
                <w:rFonts w:cs="Times"/>
                <w:szCs w:val="24"/>
              </w:rPr>
              <w:t>2</w:t>
            </w:r>
          </w:p>
        </w:tc>
        <w:tc>
          <w:tcPr>
            <w:tcW w:w="1485" w:type="dxa"/>
            <w:vAlign w:val="center"/>
          </w:tcPr>
          <w:p w14:paraId="09F6A002" w14:textId="77777777" w:rsidR="001141D1" w:rsidRPr="00BE3C75" w:rsidRDefault="001141D1" w:rsidP="00E72F88">
            <w:pPr>
              <w:pStyle w:val="TCTableBody"/>
              <w:jc w:val="center"/>
              <w:rPr>
                <w:rFonts w:cs="Times"/>
                <w:szCs w:val="24"/>
              </w:rPr>
            </w:pPr>
            <w:r w:rsidRPr="00BE3C75">
              <w:rPr>
                <w:rFonts w:cs="Times"/>
                <w:szCs w:val="24"/>
              </w:rPr>
              <w:t>-0.40</w:t>
            </w:r>
          </w:p>
        </w:tc>
        <w:tc>
          <w:tcPr>
            <w:tcW w:w="1485" w:type="dxa"/>
            <w:vAlign w:val="center"/>
          </w:tcPr>
          <w:p w14:paraId="55653362" w14:textId="77777777" w:rsidR="001141D1" w:rsidRPr="00BE3C75" w:rsidRDefault="001141D1" w:rsidP="00E72F88">
            <w:pPr>
              <w:pStyle w:val="TCTableBody"/>
              <w:jc w:val="center"/>
              <w:rPr>
                <w:rFonts w:cs="Times"/>
                <w:szCs w:val="24"/>
              </w:rPr>
            </w:pPr>
            <w:r w:rsidRPr="00BE3C75">
              <w:rPr>
                <w:rFonts w:cs="Times"/>
                <w:szCs w:val="24"/>
              </w:rPr>
              <w:t>126</w:t>
            </w:r>
          </w:p>
        </w:tc>
      </w:tr>
      <w:tr w:rsidR="001141D1" w:rsidRPr="004F7384" w14:paraId="64A667C5" w14:textId="77777777" w:rsidTr="00A44EF6">
        <w:tc>
          <w:tcPr>
            <w:tcW w:w="1098" w:type="dxa"/>
            <w:vAlign w:val="center"/>
          </w:tcPr>
          <w:p w14:paraId="5C371DB6" w14:textId="22B7A4D4" w:rsidR="001141D1" w:rsidRPr="00BE3C75" w:rsidRDefault="00567096" w:rsidP="00DF2D9C">
            <w:pPr>
              <w:pStyle w:val="TCTableBody"/>
              <w:jc w:val="center"/>
              <w:rPr>
                <w:rFonts w:cs="Times"/>
                <w:szCs w:val="24"/>
              </w:rPr>
            </w:pPr>
            <w:r w:rsidRPr="00BE3C75">
              <w:rPr>
                <w:rFonts w:cs="Times"/>
                <w:b/>
                <w:szCs w:val="24"/>
              </w:rPr>
              <w:t>36</w:t>
            </w:r>
            <w:r w:rsidR="001141D1" w:rsidRPr="00BE3C75">
              <w:rPr>
                <w:rFonts w:cs="Times"/>
                <w:b/>
                <w:szCs w:val="24"/>
              </w:rPr>
              <w:t xml:space="preserve"> </w:t>
            </w:r>
          </w:p>
        </w:tc>
        <w:tc>
          <w:tcPr>
            <w:tcW w:w="720" w:type="dxa"/>
            <w:vAlign w:val="center"/>
          </w:tcPr>
          <w:p w14:paraId="497BB086" w14:textId="77777777" w:rsidR="001141D1" w:rsidRPr="00BE3C75" w:rsidRDefault="001141D1" w:rsidP="00E72F88">
            <w:pPr>
              <w:pStyle w:val="TCTableBody"/>
              <w:tabs>
                <w:tab w:val="left" w:pos="622"/>
              </w:tabs>
              <w:jc w:val="center"/>
              <w:rPr>
                <w:rFonts w:cs="Times"/>
                <w:szCs w:val="24"/>
              </w:rPr>
            </w:pPr>
            <w:r w:rsidRPr="00BE3C75">
              <w:rPr>
                <w:rFonts w:cs="Times"/>
                <w:szCs w:val="24"/>
              </w:rPr>
              <w:t>Cl</w:t>
            </w:r>
          </w:p>
        </w:tc>
        <w:tc>
          <w:tcPr>
            <w:tcW w:w="720" w:type="dxa"/>
            <w:vAlign w:val="center"/>
          </w:tcPr>
          <w:p w14:paraId="292FE39E" w14:textId="77777777" w:rsidR="001141D1" w:rsidRPr="00BE3C75" w:rsidRDefault="001141D1" w:rsidP="00E72F88">
            <w:pPr>
              <w:pStyle w:val="TCTableBody"/>
              <w:tabs>
                <w:tab w:val="left" w:pos="622"/>
              </w:tabs>
              <w:jc w:val="center"/>
              <w:rPr>
                <w:rFonts w:cs="Times"/>
                <w:szCs w:val="24"/>
              </w:rPr>
            </w:pPr>
            <w:r w:rsidRPr="00BE3C75">
              <w:rPr>
                <w:rFonts w:cs="Times"/>
                <w:szCs w:val="24"/>
              </w:rPr>
              <w:t>H</w:t>
            </w:r>
          </w:p>
        </w:tc>
        <w:tc>
          <w:tcPr>
            <w:tcW w:w="1260" w:type="dxa"/>
            <w:vAlign w:val="center"/>
          </w:tcPr>
          <w:p w14:paraId="2D3BDD32" w14:textId="77777777" w:rsidR="001141D1" w:rsidRPr="00BE3C75" w:rsidRDefault="001141D1" w:rsidP="00E72F88">
            <w:pPr>
              <w:pStyle w:val="TCTableBody"/>
              <w:jc w:val="center"/>
              <w:rPr>
                <w:rFonts w:cs="Times"/>
                <w:szCs w:val="24"/>
              </w:rPr>
            </w:pPr>
            <w:r w:rsidRPr="00BE3C75">
              <w:rPr>
                <w:rFonts w:cs="Times"/>
                <w:szCs w:val="24"/>
              </w:rPr>
              <w:t>0.125</w:t>
            </w:r>
          </w:p>
        </w:tc>
        <w:tc>
          <w:tcPr>
            <w:tcW w:w="1260" w:type="dxa"/>
            <w:vAlign w:val="center"/>
          </w:tcPr>
          <w:p w14:paraId="6CA194DD" w14:textId="77777777" w:rsidR="001141D1" w:rsidRPr="00BE3C75" w:rsidRDefault="001141D1" w:rsidP="00E72F88">
            <w:pPr>
              <w:pStyle w:val="TCTableBody"/>
              <w:jc w:val="center"/>
              <w:rPr>
                <w:rFonts w:cs="Times"/>
                <w:szCs w:val="24"/>
              </w:rPr>
            </w:pPr>
            <w:r w:rsidRPr="00BE3C75">
              <w:rPr>
                <w:rFonts w:cs="Times"/>
                <w:szCs w:val="24"/>
              </w:rPr>
              <w:t>1</w:t>
            </w:r>
          </w:p>
        </w:tc>
        <w:tc>
          <w:tcPr>
            <w:tcW w:w="1485" w:type="dxa"/>
            <w:vAlign w:val="center"/>
          </w:tcPr>
          <w:p w14:paraId="0DD8C9FD" w14:textId="77777777" w:rsidR="001141D1" w:rsidRPr="00BE3C75" w:rsidRDefault="001141D1" w:rsidP="00E72F88">
            <w:pPr>
              <w:pStyle w:val="TCTableBody"/>
              <w:jc w:val="center"/>
              <w:rPr>
                <w:rFonts w:cs="Times"/>
                <w:szCs w:val="24"/>
              </w:rPr>
            </w:pPr>
            <w:r w:rsidRPr="00BE3C75">
              <w:rPr>
                <w:rFonts w:cs="Times"/>
                <w:szCs w:val="24"/>
              </w:rPr>
              <w:t>0.46</w:t>
            </w:r>
          </w:p>
        </w:tc>
        <w:tc>
          <w:tcPr>
            <w:tcW w:w="1485" w:type="dxa"/>
            <w:vAlign w:val="center"/>
          </w:tcPr>
          <w:p w14:paraId="50C9B15F" w14:textId="77777777" w:rsidR="001141D1" w:rsidRPr="00BE3C75" w:rsidRDefault="001141D1" w:rsidP="00E72F88">
            <w:pPr>
              <w:pStyle w:val="TCTableBody"/>
              <w:jc w:val="center"/>
              <w:rPr>
                <w:rFonts w:cs="Times"/>
                <w:szCs w:val="24"/>
              </w:rPr>
            </w:pPr>
            <w:r w:rsidRPr="00BE3C75">
              <w:rPr>
                <w:rFonts w:cs="Times"/>
                <w:szCs w:val="24"/>
              </w:rPr>
              <w:t>42</w:t>
            </w:r>
          </w:p>
        </w:tc>
      </w:tr>
      <w:tr w:rsidR="001141D1" w:rsidRPr="004F7384" w14:paraId="25724D08" w14:textId="77777777" w:rsidTr="00A44EF6">
        <w:tc>
          <w:tcPr>
            <w:tcW w:w="1098" w:type="dxa"/>
            <w:vAlign w:val="center"/>
          </w:tcPr>
          <w:p w14:paraId="5EE7DDBC" w14:textId="79D5B81D" w:rsidR="001141D1" w:rsidRPr="00BE3C75" w:rsidRDefault="00567096" w:rsidP="00DF2D9C">
            <w:pPr>
              <w:pStyle w:val="TCTableBody"/>
              <w:jc w:val="center"/>
              <w:rPr>
                <w:rFonts w:cs="Times"/>
                <w:szCs w:val="24"/>
              </w:rPr>
            </w:pPr>
            <w:r w:rsidRPr="00BE3C75">
              <w:rPr>
                <w:rFonts w:cs="Times"/>
                <w:b/>
                <w:szCs w:val="24"/>
              </w:rPr>
              <w:t>37</w:t>
            </w:r>
            <w:r w:rsidR="001141D1" w:rsidRPr="00BE3C75">
              <w:rPr>
                <w:rFonts w:cs="Times"/>
                <w:b/>
                <w:szCs w:val="24"/>
              </w:rPr>
              <w:t xml:space="preserve"> </w:t>
            </w:r>
          </w:p>
        </w:tc>
        <w:tc>
          <w:tcPr>
            <w:tcW w:w="720" w:type="dxa"/>
            <w:vAlign w:val="center"/>
          </w:tcPr>
          <w:p w14:paraId="00326817" w14:textId="77777777" w:rsidR="001141D1" w:rsidRPr="00BE3C75" w:rsidRDefault="001141D1" w:rsidP="00E72F88">
            <w:pPr>
              <w:pStyle w:val="TCTableBody"/>
              <w:jc w:val="center"/>
              <w:rPr>
                <w:rFonts w:cs="Times"/>
                <w:szCs w:val="24"/>
              </w:rPr>
            </w:pPr>
            <w:r w:rsidRPr="00BE3C75">
              <w:rPr>
                <w:rFonts w:cs="Times"/>
                <w:szCs w:val="24"/>
              </w:rPr>
              <w:t>CN</w:t>
            </w:r>
          </w:p>
        </w:tc>
        <w:tc>
          <w:tcPr>
            <w:tcW w:w="720" w:type="dxa"/>
            <w:vAlign w:val="center"/>
          </w:tcPr>
          <w:p w14:paraId="28CFF853" w14:textId="77777777" w:rsidR="001141D1" w:rsidRPr="00BE3C75" w:rsidRDefault="001141D1" w:rsidP="00E72F88">
            <w:pPr>
              <w:pStyle w:val="TCTableBody"/>
              <w:jc w:val="center"/>
              <w:rPr>
                <w:rFonts w:cs="Times"/>
                <w:szCs w:val="24"/>
              </w:rPr>
            </w:pPr>
            <w:r w:rsidRPr="00BE3C75">
              <w:rPr>
                <w:rFonts w:cs="Times"/>
                <w:szCs w:val="24"/>
              </w:rPr>
              <w:t>H</w:t>
            </w:r>
          </w:p>
        </w:tc>
        <w:tc>
          <w:tcPr>
            <w:tcW w:w="1260" w:type="dxa"/>
            <w:vAlign w:val="center"/>
          </w:tcPr>
          <w:p w14:paraId="4D7643F2" w14:textId="77777777" w:rsidR="001141D1" w:rsidRPr="00BE3C75" w:rsidRDefault="001141D1" w:rsidP="00E72F88">
            <w:pPr>
              <w:pStyle w:val="TCTableBody"/>
              <w:jc w:val="center"/>
              <w:rPr>
                <w:rFonts w:cs="Times"/>
                <w:szCs w:val="24"/>
              </w:rPr>
            </w:pPr>
            <w:r w:rsidRPr="00BE3C75">
              <w:rPr>
                <w:rFonts w:cs="Times"/>
                <w:szCs w:val="24"/>
              </w:rPr>
              <w:t>0.25</w:t>
            </w:r>
          </w:p>
        </w:tc>
        <w:tc>
          <w:tcPr>
            <w:tcW w:w="1260" w:type="dxa"/>
            <w:vAlign w:val="center"/>
          </w:tcPr>
          <w:p w14:paraId="4D198131" w14:textId="77777777" w:rsidR="001141D1" w:rsidRPr="00BE3C75" w:rsidRDefault="001141D1" w:rsidP="00E72F88">
            <w:pPr>
              <w:pStyle w:val="TCTableBody"/>
              <w:jc w:val="center"/>
              <w:rPr>
                <w:rFonts w:cs="Times"/>
                <w:szCs w:val="24"/>
              </w:rPr>
            </w:pPr>
            <w:r w:rsidRPr="00BE3C75">
              <w:rPr>
                <w:rFonts w:cs="Times"/>
                <w:szCs w:val="24"/>
              </w:rPr>
              <w:t>2</w:t>
            </w:r>
          </w:p>
        </w:tc>
        <w:tc>
          <w:tcPr>
            <w:tcW w:w="1485" w:type="dxa"/>
            <w:vAlign w:val="center"/>
          </w:tcPr>
          <w:p w14:paraId="667E0C51" w14:textId="77777777" w:rsidR="001141D1" w:rsidRPr="00BE3C75" w:rsidRDefault="001141D1" w:rsidP="00E72F88">
            <w:pPr>
              <w:pStyle w:val="TCTableBody"/>
              <w:jc w:val="center"/>
              <w:rPr>
                <w:rFonts w:cs="Times"/>
                <w:szCs w:val="24"/>
              </w:rPr>
            </w:pPr>
            <w:r w:rsidRPr="00BE3C75">
              <w:rPr>
                <w:rFonts w:cs="Times"/>
                <w:szCs w:val="24"/>
              </w:rPr>
              <w:t>-0.55</w:t>
            </w:r>
          </w:p>
        </w:tc>
        <w:tc>
          <w:tcPr>
            <w:tcW w:w="1485" w:type="dxa"/>
            <w:vAlign w:val="center"/>
          </w:tcPr>
          <w:p w14:paraId="0CAB5F43" w14:textId="77777777" w:rsidR="001141D1" w:rsidRPr="00BE3C75" w:rsidRDefault="001141D1" w:rsidP="00E72F88">
            <w:pPr>
              <w:pStyle w:val="TCTableBody"/>
              <w:jc w:val="center"/>
              <w:rPr>
                <w:rFonts w:cs="Times"/>
                <w:szCs w:val="24"/>
              </w:rPr>
            </w:pPr>
            <w:r w:rsidRPr="00BE3C75">
              <w:rPr>
                <w:rFonts w:cs="Times"/>
                <w:szCs w:val="24"/>
              </w:rPr>
              <w:t>&gt;300</w:t>
            </w:r>
          </w:p>
        </w:tc>
      </w:tr>
      <w:tr w:rsidR="001141D1" w:rsidRPr="004F7384" w14:paraId="2AAB9ACE" w14:textId="77777777" w:rsidTr="00A44EF6">
        <w:tc>
          <w:tcPr>
            <w:tcW w:w="1098" w:type="dxa"/>
            <w:vAlign w:val="center"/>
          </w:tcPr>
          <w:p w14:paraId="2D01EE85" w14:textId="1AC7C115" w:rsidR="001141D1" w:rsidRPr="00BE3C75" w:rsidRDefault="00567096" w:rsidP="00DF2D9C">
            <w:pPr>
              <w:pStyle w:val="TCTableBody"/>
              <w:jc w:val="center"/>
              <w:rPr>
                <w:rFonts w:cs="Times"/>
                <w:szCs w:val="24"/>
              </w:rPr>
            </w:pPr>
            <w:r w:rsidRPr="00BE3C75">
              <w:rPr>
                <w:rFonts w:cs="Times"/>
                <w:b/>
                <w:szCs w:val="24"/>
              </w:rPr>
              <w:t>38</w:t>
            </w:r>
            <w:r w:rsidR="001141D1" w:rsidRPr="00BE3C75">
              <w:rPr>
                <w:rFonts w:cs="Times"/>
                <w:b/>
                <w:szCs w:val="24"/>
              </w:rPr>
              <w:t xml:space="preserve"> </w:t>
            </w:r>
          </w:p>
        </w:tc>
        <w:tc>
          <w:tcPr>
            <w:tcW w:w="720" w:type="dxa"/>
            <w:vAlign w:val="center"/>
          </w:tcPr>
          <w:p w14:paraId="3E282A26" w14:textId="77777777" w:rsidR="001141D1" w:rsidRPr="00BE3C75" w:rsidRDefault="001141D1" w:rsidP="00E72F88">
            <w:pPr>
              <w:pStyle w:val="TCTableBody"/>
              <w:jc w:val="center"/>
              <w:rPr>
                <w:rFonts w:cs="Times"/>
                <w:szCs w:val="24"/>
              </w:rPr>
            </w:pPr>
            <w:r w:rsidRPr="00BE3C75">
              <w:rPr>
                <w:rFonts w:cs="Times"/>
                <w:szCs w:val="24"/>
              </w:rPr>
              <w:t>H</w:t>
            </w:r>
          </w:p>
        </w:tc>
        <w:tc>
          <w:tcPr>
            <w:tcW w:w="720" w:type="dxa"/>
            <w:vAlign w:val="center"/>
          </w:tcPr>
          <w:p w14:paraId="25E5D8BC" w14:textId="77777777" w:rsidR="001141D1" w:rsidRPr="00BE3C75" w:rsidRDefault="001141D1" w:rsidP="00E72F88">
            <w:pPr>
              <w:pStyle w:val="TCTableBody"/>
              <w:jc w:val="center"/>
              <w:rPr>
                <w:rFonts w:cs="Times"/>
                <w:szCs w:val="24"/>
              </w:rPr>
            </w:pPr>
            <w:r w:rsidRPr="00BE3C75">
              <w:rPr>
                <w:rFonts w:cs="Times"/>
                <w:szCs w:val="24"/>
              </w:rPr>
              <w:t>CN</w:t>
            </w:r>
          </w:p>
        </w:tc>
        <w:tc>
          <w:tcPr>
            <w:tcW w:w="1260" w:type="dxa"/>
            <w:vAlign w:val="center"/>
          </w:tcPr>
          <w:p w14:paraId="7DB87178" w14:textId="77777777" w:rsidR="001141D1" w:rsidRPr="00BE3C75" w:rsidRDefault="001141D1" w:rsidP="00E72F88">
            <w:pPr>
              <w:pStyle w:val="TCTableBody"/>
              <w:jc w:val="center"/>
              <w:rPr>
                <w:rFonts w:cs="Times"/>
                <w:szCs w:val="24"/>
              </w:rPr>
            </w:pPr>
            <w:r w:rsidRPr="00BE3C75">
              <w:rPr>
                <w:rFonts w:cs="Times"/>
                <w:szCs w:val="24"/>
              </w:rPr>
              <w:t>0.25</w:t>
            </w:r>
          </w:p>
        </w:tc>
        <w:tc>
          <w:tcPr>
            <w:tcW w:w="1260" w:type="dxa"/>
            <w:vAlign w:val="center"/>
          </w:tcPr>
          <w:p w14:paraId="27E60C3F" w14:textId="77777777" w:rsidR="001141D1" w:rsidRPr="00BE3C75" w:rsidRDefault="001141D1" w:rsidP="00E72F88">
            <w:pPr>
              <w:pStyle w:val="TCTableBody"/>
              <w:jc w:val="center"/>
              <w:rPr>
                <w:rFonts w:cs="Times"/>
                <w:szCs w:val="24"/>
              </w:rPr>
            </w:pPr>
            <w:r w:rsidRPr="00BE3C75">
              <w:rPr>
                <w:rFonts w:cs="Times"/>
                <w:szCs w:val="24"/>
              </w:rPr>
              <w:t>4</w:t>
            </w:r>
          </w:p>
        </w:tc>
        <w:tc>
          <w:tcPr>
            <w:tcW w:w="1485" w:type="dxa"/>
            <w:vAlign w:val="center"/>
          </w:tcPr>
          <w:p w14:paraId="3F7085E8" w14:textId="533435EE" w:rsidR="001141D1" w:rsidRPr="00BE3C75" w:rsidRDefault="00CD5C8E" w:rsidP="00E72F88">
            <w:pPr>
              <w:pStyle w:val="TCTableBody"/>
              <w:jc w:val="center"/>
              <w:rPr>
                <w:rFonts w:cs="Times"/>
                <w:szCs w:val="24"/>
              </w:rPr>
            </w:pPr>
            <w:r w:rsidRPr="00BE3C75">
              <w:rPr>
                <w:rFonts w:cs="Times"/>
                <w:szCs w:val="24"/>
              </w:rPr>
              <w:t>-1.77</w:t>
            </w:r>
          </w:p>
        </w:tc>
        <w:tc>
          <w:tcPr>
            <w:tcW w:w="1485" w:type="dxa"/>
            <w:vAlign w:val="center"/>
          </w:tcPr>
          <w:p w14:paraId="5ACDF7E3" w14:textId="58D3FD86" w:rsidR="001141D1" w:rsidRPr="00BE3C75" w:rsidRDefault="007B011A" w:rsidP="00E72F88">
            <w:pPr>
              <w:pStyle w:val="TCTableBody"/>
              <w:jc w:val="center"/>
              <w:rPr>
                <w:rFonts w:cs="Times"/>
                <w:szCs w:val="24"/>
              </w:rPr>
            </w:pPr>
            <w:r>
              <w:rPr>
                <w:rFonts w:cs="Times"/>
                <w:szCs w:val="24"/>
              </w:rPr>
              <w:t>NT</w:t>
            </w:r>
          </w:p>
        </w:tc>
      </w:tr>
      <w:tr w:rsidR="001141D1" w:rsidRPr="004F7384" w14:paraId="51E870A7" w14:textId="77777777" w:rsidTr="00A44EF6">
        <w:tc>
          <w:tcPr>
            <w:tcW w:w="1098" w:type="dxa"/>
            <w:vAlign w:val="center"/>
          </w:tcPr>
          <w:p w14:paraId="145E946D" w14:textId="11250876" w:rsidR="001141D1" w:rsidRPr="00BE3C75" w:rsidRDefault="00567096" w:rsidP="00DF2D9C">
            <w:pPr>
              <w:pStyle w:val="TCTableBody"/>
              <w:jc w:val="center"/>
              <w:rPr>
                <w:rFonts w:cs="Times"/>
                <w:szCs w:val="24"/>
              </w:rPr>
            </w:pPr>
            <w:r w:rsidRPr="00BE3C75">
              <w:rPr>
                <w:rFonts w:cs="Times"/>
                <w:b/>
                <w:szCs w:val="24"/>
              </w:rPr>
              <w:t>39</w:t>
            </w:r>
            <w:r w:rsidR="001141D1" w:rsidRPr="00BE3C75">
              <w:rPr>
                <w:rFonts w:cs="Times"/>
                <w:b/>
                <w:szCs w:val="24"/>
              </w:rPr>
              <w:t xml:space="preserve"> </w:t>
            </w:r>
          </w:p>
        </w:tc>
        <w:tc>
          <w:tcPr>
            <w:tcW w:w="720" w:type="dxa"/>
            <w:vAlign w:val="center"/>
          </w:tcPr>
          <w:p w14:paraId="0B70C6EF" w14:textId="77777777" w:rsidR="001141D1" w:rsidRPr="00BE3C75" w:rsidRDefault="001141D1" w:rsidP="00E72F88">
            <w:pPr>
              <w:pStyle w:val="TCTableBody"/>
              <w:jc w:val="center"/>
              <w:rPr>
                <w:rFonts w:cs="Times"/>
                <w:szCs w:val="24"/>
              </w:rPr>
            </w:pPr>
            <w:r w:rsidRPr="00BE3C75">
              <w:rPr>
                <w:rFonts w:cs="Times"/>
                <w:szCs w:val="24"/>
              </w:rPr>
              <w:t>H</w:t>
            </w:r>
          </w:p>
        </w:tc>
        <w:tc>
          <w:tcPr>
            <w:tcW w:w="720" w:type="dxa"/>
            <w:vAlign w:val="center"/>
          </w:tcPr>
          <w:p w14:paraId="008C6E2F" w14:textId="77777777" w:rsidR="001141D1" w:rsidRPr="00BE3C75" w:rsidRDefault="001141D1" w:rsidP="00E72F88">
            <w:pPr>
              <w:pStyle w:val="TCTableBody"/>
              <w:jc w:val="center"/>
              <w:rPr>
                <w:rFonts w:cs="Times"/>
                <w:szCs w:val="24"/>
              </w:rPr>
            </w:pPr>
            <w:r w:rsidRPr="00BE3C75">
              <w:rPr>
                <w:rFonts w:cs="Times"/>
                <w:szCs w:val="24"/>
              </w:rPr>
              <w:t>Cl</w:t>
            </w:r>
          </w:p>
        </w:tc>
        <w:tc>
          <w:tcPr>
            <w:tcW w:w="1260" w:type="dxa"/>
            <w:vAlign w:val="center"/>
          </w:tcPr>
          <w:p w14:paraId="266BACC2" w14:textId="77777777" w:rsidR="001141D1" w:rsidRPr="00BE3C75" w:rsidRDefault="001141D1" w:rsidP="00E72F88">
            <w:pPr>
              <w:pStyle w:val="TCTableBody"/>
              <w:jc w:val="center"/>
              <w:rPr>
                <w:rFonts w:cs="Times"/>
                <w:szCs w:val="24"/>
              </w:rPr>
            </w:pPr>
            <w:r w:rsidRPr="00BE3C75">
              <w:rPr>
                <w:rFonts w:cs="Times"/>
                <w:szCs w:val="24"/>
              </w:rPr>
              <w:t>2</w:t>
            </w:r>
          </w:p>
        </w:tc>
        <w:tc>
          <w:tcPr>
            <w:tcW w:w="1260" w:type="dxa"/>
            <w:vAlign w:val="center"/>
          </w:tcPr>
          <w:p w14:paraId="0BCF6459" w14:textId="77777777" w:rsidR="001141D1" w:rsidRPr="00BE3C75" w:rsidRDefault="001141D1" w:rsidP="00E72F88">
            <w:pPr>
              <w:pStyle w:val="TCTableBody"/>
              <w:jc w:val="center"/>
              <w:rPr>
                <w:rFonts w:cs="Times"/>
                <w:szCs w:val="24"/>
              </w:rPr>
            </w:pPr>
            <w:r w:rsidRPr="00BE3C75">
              <w:rPr>
                <w:rFonts w:cs="Times"/>
                <w:szCs w:val="24"/>
              </w:rPr>
              <w:t>32</w:t>
            </w:r>
          </w:p>
        </w:tc>
        <w:tc>
          <w:tcPr>
            <w:tcW w:w="1485" w:type="dxa"/>
            <w:vAlign w:val="center"/>
          </w:tcPr>
          <w:p w14:paraId="2E496F74" w14:textId="7D27DC04" w:rsidR="001141D1" w:rsidRPr="00BE3C75" w:rsidRDefault="00CD5C8E" w:rsidP="00E72F88">
            <w:pPr>
              <w:pStyle w:val="TCTableBody"/>
              <w:jc w:val="center"/>
              <w:rPr>
                <w:rFonts w:cs="Times"/>
                <w:szCs w:val="24"/>
              </w:rPr>
            </w:pPr>
            <w:r w:rsidRPr="00BE3C75">
              <w:rPr>
                <w:rFonts w:cs="Times"/>
                <w:szCs w:val="24"/>
              </w:rPr>
              <w:t>-1.12</w:t>
            </w:r>
          </w:p>
        </w:tc>
        <w:tc>
          <w:tcPr>
            <w:tcW w:w="1485" w:type="dxa"/>
            <w:vAlign w:val="center"/>
          </w:tcPr>
          <w:p w14:paraId="5245916A" w14:textId="26D072A0" w:rsidR="001141D1" w:rsidRPr="00BE3C75" w:rsidRDefault="007B011A" w:rsidP="00E72F88">
            <w:pPr>
              <w:pStyle w:val="TCTableBody"/>
              <w:jc w:val="center"/>
              <w:rPr>
                <w:rFonts w:cs="Times"/>
                <w:szCs w:val="24"/>
              </w:rPr>
            </w:pPr>
            <w:r>
              <w:rPr>
                <w:rFonts w:cs="Times"/>
                <w:szCs w:val="24"/>
              </w:rPr>
              <w:t>NT</w:t>
            </w:r>
          </w:p>
        </w:tc>
      </w:tr>
      <w:tr w:rsidR="001141D1" w:rsidRPr="004F7384" w14:paraId="7A7F4CED" w14:textId="77777777" w:rsidTr="00A44EF6">
        <w:tc>
          <w:tcPr>
            <w:tcW w:w="1098" w:type="dxa"/>
            <w:vAlign w:val="center"/>
          </w:tcPr>
          <w:p w14:paraId="5D36906E" w14:textId="53B739DA" w:rsidR="001141D1" w:rsidRPr="00BE3C75" w:rsidRDefault="00567096" w:rsidP="00DF2D9C">
            <w:pPr>
              <w:pStyle w:val="TCTableBody"/>
              <w:jc w:val="center"/>
              <w:rPr>
                <w:rFonts w:cs="Times"/>
                <w:szCs w:val="24"/>
              </w:rPr>
            </w:pPr>
            <w:r w:rsidRPr="00BE3C75">
              <w:rPr>
                <w:rFonts w:cs="Times"/>
                <w:b/>
                <w:szCs w:val="24"/>
              </w:rPr>
              <w:t>40</w:t>
            </w:r>
            <w:r w:rsidR="001141D1" w:rsidRPr="00BE3C75">
              <w:rPr>
                <w:rFonts w:cs="Times"/>
                <w:b/>
                <w:szCs w:val="24"/>
              </w:rPr>
              <w:t xml:space="preserve"> </w:t>
            </w:r>
          </w:p>
        </w:tc>
        <w:tc>
          <w:tcPr>
            <w:tcW w:w="720" w:type="dxa"/>
            <w:vAlign w:val="center"/>
          </w:tcPr>
          <w:p w14:paraId="114FBD08" w14:textId="77777777" w:rsidR="001141D1" w:rsidRPr="00BE3C75" w:rsidRDefault="001141D1" w:rsidP="00E72F88">
            <w:pPr>
              <w:pStyle w:val="TCTableBody"/>
              <w:jc w:val="center"/>
              <w:rPr>
                <w:rFonts w:cs="Times"/>
                <w:szCs w:val="24"/>
              </w:rPr>
            </w:pPr>
            <w:r w:rsidRPr="00BE3C75">
              <w:rPr>
                <w:rFonts w:cs="Times"/>
                <w:szCs w:val="24"/>
              </w:rPr>
              <w:t>H</w:t>
            </w:r>
          </w:p>
        </w:tc>
        <w:tc>
          <w:tcPr>
            <w:tcW w:w="720" w:type="dxa"/>
            <w:vAlign w:val="center"/>
          </w:tcPr>
          <w:p w14:paraId="3B13930E" w14:textId="77777777" w:rsidR="001141D1" w:rsidRPr="00BE3C75" w:rsidRDefault="001141D1" w:rsidP="00E72F88">
            <w:pPr>
              <w:pStyle w:val="TCTableBody"/>
              <w:jc w:val="center"/>
              <w:rPr>
                <w:rFonts w:cs="Times"/>
                <w:szCs w:val="24"/>
              </w:rPr>
            </w:pPr>
            <w:r w:rsidRPr="00BE3C75">
              <w:rPr>
                <w:rFonts w:cs="Times"/>
                <w:szCs w:val="24"/>
              </w:rPr>
              <w:t>OMe</w:t>
            </w:r>
          </w:p>
        </w:tc>
        <w:tc>
          <w:tcPr>
            <w:tcW w:w="1260" w:type="dxa"/>
            <w:vAlign w:val="center"/>
          </w:tcPr>
          <w:p w14:paraId="78FD4DEF" w14:textId="77777777" w:rsidR="001141D1" w:rsidRPr="00BE3C75" w:rsidRDefault="001141D1" w:rsidP="00E72F88">
            <w:pPr>
              <w:pStyle w:val="TCTableBody"/>
              <w:jc w:val="center"/>
              <w:rPr>
                <w:rFonts w:cs="Times"/>
                <w:szCs w:val="24"/>
              </w:rPr>
            </w:pPr>
            <w:r w:rsidRPr="00BE3C75">
              <w:rPr>
                <w:rFonts w:cs="Times"/>
                <w:szCs w:val="24"/>
              </w:rPr>
              <w:t>32</w:t>
            </w:r>
          </w:p>
        </w:tc>
        <w:tc>
          <w:tcPr>
            <w:tcW w:w="1260" w:type="dxa"/>
            <w:vAlign w:val="center"/>
          </w:tcPr>
          <w:p w14:paraId="28A3BF77" w14:textId="77777777" w:rsidR="001141D1" w:rsidRPr="00BE3C75" w:rsidRDefault="001141D1" w:rsidP="00E72F88">
            <w:pPr>
              <w:pStyle w:val="TCTableBody"/>
              <w:jc w:val="center"/>
              <w:rPr>
                <w:rFonts w:cs="Times"/>
                <w:szCs w:val="24"/>
              </w:rPr>
            </w:pPr>
            <w:r w:rsidRPr="00BE3C75">
              <w:rPr>
                <w:rFonts w:cs="Times"/>
                <w:szCs w:val="24"/>
              </w:rPr>
              <w:t>&gt;32</w:t>
            </w:r>
          </w:p>
        </w:tc>
        <w:tc>
          <w:tcPr>
            <w:tcW w:w="1485" w:type="dxa"/>
            <w:vAlign w:val="center"/>
          </w:tcPr>
          <w:p w14:paraId="2CF4F29A" w14:textId="7582EA16" w:rsidR="001141D1" w:rsidRPr="00BE3C75" w:rsidRDefault="00CD5C8E" w:rsidP="00E72F88">
            <w:pPr>
              <w:pStyle w:val="TCTableBody"/>
              <w:jc w:val="center"/>
              <w:rPr>
                <w:rFonts w:cs="Times"/>
                <w:szCs w:val="24"/>
              </w:rPr>
            </w:pPr>
            <w:r w:rsidRPr="00BE3C75">
              <w:rPr>
                <w:rFonts w:cs="Times"/>
                <w:szCs w:val="24"/>
              </w:rPr>
              <w:t>-1.22</w:t>
            </w:r>
          </w:p>
        </w:tc>
        <w:tc>
          <w:tcPr>
            <w:tcW w:w="1485" w:type="dxa"/>
            <w:vAlign w:val="center"/>
          </w:tcPr>
          <w:p w14:paraId="4C0BC487" w14:textId="6C85B286" w:rsidR="001141D1" w:rsidRPr="00BE3C75" w:rsidRDefault="007B011A" w:rsidP="00E72F88">
            <w:pPr>
              <w:pStyle w:val="TCTableBody"/>
              <w:jc w:val="center"/>
              <w:rPr>
                <w:rFonts w:cs="Times"/>
                <w:szCs w:val="24"/>
              </w:rPr>
            </w:pPr>
            <w:r>
              <w:rPr>
                <w:rFonts w:cs="Times"/>
                <w:szCs w:val="24"/>
              </w:rPr>
              <w:t>NT</w:t>
            </w:r>
          </w:p>
        </w:tc>
      </w:tr>
    </w:tbl>
    <w:p w14:paraId="00B710CB" w14:textId="3F6C1DE1" w:rsidR="000307A1" w:rsidRPr="00303304" w:rsidRDefault="004F7384" w:rsidP="00BE3C75">
      <w:pPr>
        <w:pStyle w:val="FETableFootnote"/>
      </w:pPr>
      <w:r w:rsidRPr="00D441E5">
        <w:rPr>
          <w:i/>
          <w:vertAlign w:val="superscript"/>
        </w:rPr>
        <w:t>a</w:t>
      </w:r>
      <w:r w:rsidRPr="00D441E5">
        <w:t xml:space="preserve"> GyrA (S84L); GrlA (S80F); GrlB (E471K).</w:t>
      </w:r>
      <w:r w:rsidR="00303304">
        <w:t xml:space="preserve"> </w:t>
      </w:r>
      <w:r w:rsidR="00303304" w:rsidRPr="00303304">
        <w:rPr>
          <w:i/>
          <w:vertAlign w:val="superscript"/>
        </w:rPr>
        <w:t>b</w:t>
      </w:r>
      <w:r w:rsidR="00303304">
        <w:rPr>
          <w:i/>
          <w:vertAlign w:val="superscript"/>
        </w:rPr>
        <w:t xml:space="preserve"> </w:t>
      </w:r>
      <w:r w:rsidR="00303304">
        <w:t>Determined using QPatch automated electrophysiology (see Experimental Section for details).</w:t>
      </w:r>
      <w:r w:rsidR="007B011A">
        <w:t xml:space="preserve"> </w:t>
      </w:r>
      <w:r w:rsidR="00C5698F">
        <w:rPr>
          <w:i/>
          <w:vertAlign w:val="superscript"/>
        </w:rPr>
        <w:t>c</w:t>
      </w:r>
      <w:r w:rsidR="00C5698F">
        <w:t xml:space="preserve"> Measured up to 30 </w:t>
      </w:r>
      <w:r w:rsidR="00C5698F">
        <w:rPr>
          <w:rFonts w:ascii="Symbol" w:hAnsi="Symbol"/>
        </w:rPr>
        <w:t></w:t>
      </w:r>
      <w:r w:rsidR="00C5698F">
        <w:t>M.</w:t>
      </w:r>
    </w:p>
    <w:p w14:paraId="3E40DE40" w14:textId="77777777" w:rsidR="004F7384" w:rsidRPr="004F7384" w:rsidRDefault="004F7384" w:rsidP="00BE3C75"/>
    <w:p w14:paraId="07F922F8" w14:textId="5CD35738" w:rsidR="00C820ED" w:rsidRDefault="00C221E1" w:rsidP="0009412C">
      <w:pPr>
        <w:pStyle w:val="TAMainText"/>
      </w:pPr>
      <w:r>
        <w:t>Of all the positions on the classical quinolone scaffol</w:t>
      </w:r>
      <w:r w:rsidR="004071FB">
        <w:t>d</w:t>
      </w:r>
      <w:r>
        <w:t>, C7 has historically been most amenable to modification</w:t>
      </w:r>
      <w:r w:rsidR="00F05961">
        <w:t>. This is clearly</w:t>
      </w:r>
      <w:r>
        <w:t xml:space="preserve"> reflected by the enormous number of analogs that have been synthesized and reported in the primary and patent literature.</w:t>
      </w:r>
      <w:r w:rsidR="006B12F5">
        <w:fldChar w:fldCharType="begin"/>
      </w:r>
      <w:r w:rsidR="00EE4BDC">
        <w:instrText xml:space="preserve"> ADDIN EN.CITE &lt;EndNote&gt;&lt;Cite&gt;&lt;Author&gt;Domagala&lt;/Author&gt;&lt;Year&gt;2003&lt;/Year&gt;&lt;RecNum&gt;333&lt;/RecNum&gt;&lt;DisplayText&gt;&lt;style face="superscript"&gt;44&lt;/style&gt;&lt;/DisplayText&gt;&lt;record&gt;&lt;rec-number&gt;333&lt;/rec-number&gt;&lt;foreign-keys&gt;&lt;key app="EN" db-id="tds2sf59dvdvtde9wpgvfxsh5r2r2sdaes92" timestamp="1553093555"&gt;333&lt;/key&gt;&lt;/foreign-keys&gt;&lt;ref-type name="Book Section"&gt;5&lt;/ref-type&gt;&lt;contributors&gt;&lt;authors&gt;&lt;author&gt;Domagala, J. M.&lt;/author&gt;&lt;author&gt;Hagen, Susan E.&lt;/author&gt;&lt;/authors&gt;&lt;secondary-authors&gt;&lt;author&gt;Hooper, D. C.&lt;/author&gt;&lt;author&gt;Rubinstein, E.&lt;/author&gt;&lt;/secondary-authors&gt;&lt;/contributors&gt;&lt;titles&gt;&lt;title&gt;Structure-activity relationships of the quinolone antibacterials in the new millenium: some things change and some do not&lt;/title&gt;&lt;secondary-title&gt;Quinolone Antimicrobial Agents, 3rd Edition&lt;/secondary-title&gt;&lt;/titles&gt;&lt;pages&gt;3-18&lt;/pages&gt;&lt;section&gt;1&lt;/section&gt;&lt;dates&gt;&lt;year&gt;2003&lt;/year&gt;&lt;/dates&gt;&lt;pub-location&gt;Washington, D.C.&lt;/pub-location&gt;&lt;publisher&gt;ASM Press&lt;/publisher&gt;&lt;urls&gt;&lt;/urls&gt;&lt;/record&gt;&lt;/Cite&gt;&lt;/EndNote&gt;</w:instrText>
      </w:r>
      <w:r w:rsidR="006B12F5">
        <w:fldChar w:fldCharType="separate"/>
      </w:r>
      <w:r w:rsidR="00EE4BDC" w:rsidRPr="00EE4BDC">
        <w:rPr>
          <w:noProof/>
          <w:vertAlign w:val="superscript"/>
        </w:rPr>
        <w:t>44</w:t>
      </w:r>
      <w:r w:rsidR="006B12F5">
        <w:fldChar w:fldCharType="end"/>
      </w:r>
      <w:r>
        <w:t xml:space="preserve"> We surveyed this position broadly in the context of compound </w:t>
      </w:r>
      <w:r>
        <w:rPr>
          <w:b/>
        </w:rPr>
        <w:t>2</w:t>
      </w:r>
      <w:r w:rsidR="00356D86">
        <w:rPr>
          <w:b/>
        </w:rPr>
        <w:t>5</w:t>
      </w:r>
      <w:r>
        <w:t xml:space="preserve">, and a selection of analogs is presented in Table 8. </w:t>
      </w:r>
      <w:r w:rsidR="004071FB">
        <w:t>We found that</w:t>
      </w:r>
      <w:r w:rsidR="000B328D">
        <w:t>,</w:t>
      </w:r>
      <w:r w:rsidR="004071FB">
        <w:t xml:space="preserve"> in general, </w:t>
      </w:r>
      <w:r w:rsidR="00BE225E">
        <w:t xml:space="preserve">antibacterial </w:t>
      </w:r>
      <w:r w:rsidR="004071FB">
        <w:t>activity was optimal with</w:t>
      </w:r>
      <w:r w:rsidR="000B328D">
        <w:t xml:space="preserve"> analogs that retained the</w:t>
      </w:r>
      <w:r w:rsidR="004071FB">
        <w:t xml:space="preserve"> 3-(aminomethyl)pyrrolidine </w:t>
      </w:r>
      <w:r w:rsidR="000B328D">
        <w:t>substructure found</w:t>
      </w:r>
      <w:r w:rsidR="0023683D">
        <w:t xml:space="preserve"> in</w:t>
      </w:r>
      <w:r w:rsidR="004071FB">
        <w:t xml:space="preserve"> </w:t>
      </w:r>
      <w:r w:rsidR="004071FB" w:rsidRPr="004071FB">
        <w:rPr>
          <w:b/>
        </w:rPr>
        <w:t>2</w:t>
      </w:r>
      <w:r w:rsidR="00356D86">
        <w:rPr>
          <w:b/>
        </w:rPr>
        <w:t>4</w:t>
      </w:r>
      <w:r w:rsidR="004071FB">
        <w:t xml:space="preserve"> and </w:t>
      </w:r>
      <w:r w:rsidR="004071FB">
        <w:rPr>
          <w:b/>
        </w:rPr>
        <w:t>2</w:t>
      </w:r>
      <w:r w:rsidR="00356D86">
        <w:rPr>
          <w:b/>
        </w:rPr>
        <w:t>5</w:t>
      </w:r>
      <w:r w:rsidR="004071FB">
        <w:t>. Subtle changes, such as expanding the cycloprop</w:t>
      </w:r>
      <w:r w:rsidR="00F9612A">
        <w:t>ylamine</w:t>
      </w:r>
      <w:r w:rsidR="004071FB">
        <w:t xml:space="preserve"> of </w:t>
      </w:r>
      <w:r w:rsidR="004071FB">
        <w:rPr>
          <w:b/>
        </w:rPr>
        <w:t>2</w:t>
      </w:r>
      <w:r w:rsidR="00356D86">
        <w:rPr>
          <w:b/>
        </w:rPr>
        <w:t>5</w:t>
      </w:r>
      <w:r w:rsidR="004071FB">
        <w:t xml:space="preserve"> to give cyclobut</w:t>
      </w:r>
      <w:r w:rsidR="00F9612A">
        <w:t>ylamine</w:t>
      </w:r>
      <w:r w:rsidR="004071FB">
        <w:t xml:space="preserve"> </w:t>
      </w:r>
      <w:r w:rsidR="006B12F5">
        <w:rPr>
          <w:b/>
        </w:rPr>
        <w:t>4</w:t>
      </w:r>
      <w:r w:rsidR="00356D86">
        <w:rPr>
          <w:b/>
        </w:rPr>
        <w:t>1</w:t>
      </w:r>
      <w:r w:rsidR="004071FB">
        <w:t xml:space="preserve"> were tolerated, as was additional substitution at the C4 </w:t>
      </w:r>
      <w:r w:rsidR="002F5459">
        <w:t xml:space="preserve">position </w:t>
      </w:r>
      <w:r w:rsidR="004071FB">
        <w:t xml:space="preserve">of the pyrrolidine ring (e.g. </w:t>
      </w:r>
      <w:r w:rsidR="004071FB">
        <w:rPr>
          <w:b/>
        </w:rPr>
        <w:t>4</w:t>
      </w:r>
      <w:r w:rsidR="00356D86">
        <w:rPr>
          <w:b/>
        </w:rPr>
        <w:t>2</w:t>
      </w:r>
      <w:r w:rsidR="00450EAA">
        <w:t>). A</w:t>
      </w:r>
      <w:r w:rsidR="004071FB">
        <w:t xml:space="preserve">mine moieties derived from fluoroquinolones </w:t>
      </w:r>
      <w:r w:rsidR="00E93205">
        <w:t xml:space="preserve">either on the market or </w:t>
      </w:r>
      <w:r w:rsidR="004071FB">
        <w:t xml:space="preserve">reported in the literature often displayed moderate </w:t>
      </w:r>
      <w:r w:rsidR="009C76C5">
        <w:t>to</w:t>
      </w:r>
      <w:r w:rsidR="004071FB">
        <w:t xml:space="preserve"> poor antibacterial activity</w:t>
      </w:r>
      <w:r w:rsidR="00E93205">
        <w:t xml:space="preserve"> (</w:t>
      </w:r>
      <w:r w:rsidR="00E93205">
        <w:rPr>
          <w:b/>
        </w:rPr>
        <w:t>4</w:t>
      </w:r>
      <w:r w:rsidR="00356D86">
        <w:rPr>
          <w:b/>
        </w:rPr>
        <w:t>3</w:t>
      </w:r>
      <w:r w:rsidR="00E93205">
        <w:t>-</w:t>
      </w:r>
      <w:r w:rsidR="00E93205">
        <w:rPr>
          <w:b/>
        </w:rPr>
        <w:t>4</w:t>
      </w:r>
      <w:r w:rsidR="00356D86">
        <w:rPr>
          <w:b/>
        </w:rPr>
        <w:t>5</w:t>
      </w:r>
      <w:r w:rsidR="00E93205" w:rsidRPr="00E93205">
        <w:t>)</w:t>
      </w:r>
      <w:r w:rsidR="004071FB">
        <w:t>.</w:t>
      </w:r>
      <w:r w:rsidR="00B977D2">
        <w:fldChar w:fldCharType="begin"/>
      </w:r>
      <w:r w:rsidR="00EE4BDC">
        <w:instrText xml:space="preserve"> ADDIN EN.CITE &lt;EndNote&gt;&lt;Cite&gt;&lt;Author&gt;Grant&lt;/Author&gt;&lt;Year&gt;2014&lt;/Year&gt;&lt;RecNum&gt;399&lt;/RecNum&gt;&lt;DisplayText&gt;&lt;style face="superscript"&gt;45&lt;/style&gt;&lt;/DisplayText&gt;&lt;record&gt;&lt;rec-number&gt;399&lt;/rec-number&gt;&lt;foreign-keys&gt;&lt;key app="EN" db-id="tds2sf59dvdvtde9wpgvfxsh5r2r2sdaes92" timestamp="1553933368"&gt;399&lt;/key&gt;&lt;/foreign-keys&gt;&lt;ref-type name="Journal Article"&gt;17&lt;/ref-type&gt;&lt;contributors&gt;&lt;authors&gt;&lt;author&gt;Grant, Eugene B.&lt;/author&gt;&lt;author&gt;Foleno, Barbara D.&lt;/author&gt;&lt;author&gt;Goldschmidt, Raul&lt;/author&gt;&lt;author&gt;Hilliard, Jamese J.&lt;/author&gt;&lt;author&gt;Lin, Shu-Chen&lt;/author&gt;&lt;author&gt;Morrow, Brian&lt;/author&gt;&lt;author&gt;Paget, Steven D.&lt;/author&gt;&lt;author&gt;Weidner-Wells, Michele A.&lt;/author&gt;&lt;author&gt;Xu, Xiaodong&lt;/author&gt;&lt;author&gt;Xu, Xiaoqing&lt;/author&gt;&lt;author&gt;Murray, William V.&lt;/author&gt;&lt;author&gt;Bush, Karen&lt;/author&gt;&lt;author&gt;Macielag, Mark J.&lt;/author&gt;&lt;/authors&gt;&lt;/contributors&gt;&lt;titles&gt;&lt;title&gt;7-(4-Alkylidenylpiperidinyl)-quinolone bacterial topoisomerase inhibitors&lt;/title&gt;&lt;secondary-title&gt;Bioorganic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Lett&lt;/abbr-2&gt;&lt;/periodical&gt;&lt;pages&gt;5502-5506&lt;/pages&gt;&lt;volume&gt;24&lt;/volume&gt;&lt;number&gt;23&lt;/number&gt;&lt;keywords&gt;&lt;keyword&gt;Antibacterial agent&lt;/keyword&gt;&lt;keyword&gt;Fluoroquinolone-resistant&lt;/keyword&gt;&lt;keyword&gt;Alkylidenylpiperidinyl fragment&lt;/keyword&gt;&lt;/keywords&gt;&lt;dates&gt;&lt;year&gt;2014&lt;/year&gt;&lt;pub-dates&gt;&lt;date&gt;2014/12/01/&lt;/date&gt;&lt;/pub-dates&gt;&lt;/dates&gt;&lt;isbn&gt;0960-894X&lt;/isbn&gt;&lt;urls&gt;&lt;related-urls&gt;&lt;url&gt;http://www.sciencedirect.com/science/article/pii/S0960894X14010592&lt;/url&gt;&lt;/related-urls&gt;&lt;/urls&gt;&lt;electronic-resource-num&gt;https://doi.org/10.1016/j.bmcl.2014.10.014&lt;/electronic-resource-num&gt;&lt;/record&gt;&lt;/Cite&gt;&lt;/EndNote&gt;</w:instrText>
      </w:r>
      <w:r w:rsidR="00B977D2">
        <w:fldChar w:fldCharType="separate"/>
      </w:r>
      <w:r w:rsidR="00EE4BDC" w:rsidRPr="00EE4BDC">
        <w:rPr>
          <w:noProof/>
          <w:vertAlign w:val="superscript"/>
        </w:rPr>
        <w:t>45</w:t>
      </w:r>
      <w:r w:rsidR="00B977D2">
        <w:fldChar w:fldCharType="end"/>
      </w:r>
      <w:r w:rsidR="00335694">
        <w:t xml:space="preserve"> </w:t>
      </w:r>
      <w:r w:rsidR="00C13974">
        <w:t>Analogs which featured a C7 pyrrolidine with a heteroatom dir</w:t>
      </w:r>
      <w:r w:rsidR="002F5459">
        <w:t>ectly attached were</w:t>
      </w:r>
      <w:r w:rsidR="00C13974">
        <w:t xml:space="preserve"> poorly active</w:t>
      </w:r>
      <w:r w:rsidR="002F5459">
        <w:t>, particularly</w:t>
      </w:r>
      <w:r w:rsidR="00C13974">
        <w:t xml:space="preserve"> against </w:t>
      </w:r>
      <w:r w:rsidR="002F5459">
        <w:t xml:space="preserve">FQ-R </w:t>
      </w:r>
      <w:r w:rsidR="002F5459">
        <w:rPr>
          <w:i/>
        </w:rPr>
        <w:t>S. aureus</w:t>
      </w:r>
      <w:r w:rsidR="00C13974">
        <w:t xml:space="preserve"> (</w:t>
      </w:r>
      <w:r w:rsidR="00C13974">
        <w:rPr>
          <w:b/>
        </w:rPr>
        <w:t>4</w:t>
      </w:r>
      <w:r w:rsidR="00356D86">
        <w:rPr>
          <w:b/>
        </w:rPr>
        <w:t>6</w:t>
      </w:r>
      <w:r w:rsidR="00C13974">
        <w:t xml:space="preserve"> and </w:t>
      </w:r>
      <w:r w:rsidR="00C13974">
        <w:rPr>
          <w:b/>
        </w:rPr>
        <w:t>4</w:t>
      </w:r>
      <w:r w:rsidR="00356D86">
        <w:rPr>
          <w:b/>
        </w:rPr>
        <w:t>7</w:t>
      </w:r>
      <w:r w:rsidR="00C13974">
        <w:t>)</w:t>
      </w:r>
      <w:r w:rsidR="00335694">
        <w:t>.</w:t>
      </w:r>
    </w:p>
    <w:p w14:paraId="3950CC04" w14:textId="015B7C1F" w:rsidR="00CE64E1" w:rsidRDefault="00CE64E1" w:rsidP="0009412C">
      <w:pPr>
        <w:pStyle w:val="TAMainText"/>
      </w:pPr>
    </w:p>
    <w:p w14:paraId="2DB55B4C" w14:textId="0AA986C8" w:rsidR="00CE64E1" w:rsidRDefault="00CE64E1" w:rsidP="0009412C">
      <w:pPr>
        <w:pStyle w:val="TAMainText"/>
      </w:pPr>
    </w:p>
    <w:p w14:paraId="7BBF36A1" w14:textId="5BA3ADEC" w:rsidR="00BB24BA" w:rsidRPr="00BB24BA" w:rsidRDefault="00BB24BA" w:rsidP="00BB24BA">
      <w:pPr>
        <w:pStyle w:val="VDTableTitle"/>
      </w:pPr>
      <w:r>
        <w:rPr>
          <w:b/>
        </w:rPr>
        <w:lastRenderedPageBreak/>
        <w:t>T</w:t>
      </w:r>
      <w:r w:rsidR="00513608">
        <w:rPr>
          <w:b/>
        </w:rPr>
        <w:t>able 8</w:t>
      </w:r>
      <w:r>
        <w:rPr>
          <w:b/>
        </w:rPr>
        <w:t xml:space="preserve">. </w:t>
      </w:r>
      <w:r>
        <w:t xml:space="preserve">Survey of SAR at the C7 position of the </w:t>
      </w:r>
      <w:r w:rsidR="000142EC">
        <w:t xml:space="preserve">compound </w:t>
      </w:r>
      <w:r w:rsidR="002C0387">
        <w:rPr>
          <w:b/>
        </w:rPr>
        <w:t>25</w:t>
      </w:r>
      <w:r w:rsidR="002C0387">
        <w:t xml:space="preserve"> </w:t>
      </w:r>
      <w:r>
        <w:t>scaffold.</w:t>
      </w:r>
    </w:p>
    <w:p w14:paraId="719FBF53" w14:textId="5F2D271F" w:rsidR="000307A1" w:rsidRDefault="00F967AC" w:rsidP="0033751A">
      <w:pPr>
        <w:pStyle w:val="VAFigureCaption"/>
        <w:spacing w:after="240"/>
        <w:jc w:val="center"/>
      </w:pPr>
      <w:r>
        <w:object w:dxaOrig="2097" w:dyaOrig="1470" w14:anchorId="11EFFAF1">
          <v:shape id="_x0000_i1047" type="#_x0000_t75" style="width:102.55pt;height:73.75pt" o:ole="">
            <v:imagedata r:id="rId52" o:title=""/>
          </v:shape>
          <o:OLEObject Type="Embed" ProgID="ChemDraw.Document.6.0" ShapeID="_x0000_i1047" DrawAspect="Content" ObjectID="_1679213519" r:id="rId53"/>
        </w:object>
      </w:r>
    </w:p>
    <w:tbl>
      <w:tblPr>
        <w:tblStyle w:val="TableGrid"/>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1710"/>
        <w:gridCol w:w="1170"/>
        <w:gridCol w:w="1170"/>
        <w:gridCol w:w="1575"/>
        <w:gridCol w:w="1575"/>
      </w:tblGrid>
      <w:tr w:rsidR="00A44EF6" w:rsidRPr="004F7384" w14:paraId="59996F75" w14:textId="77777777" w:rsidTr="00A44EF6">
        <w:tc>
          <w:tcPr>
            <w:tcW w:w="2808" w:type="dxa"/>
            <w:gridSpan w:val="2"/>
            <w:vMerge w:val="restart"/>
            <w:shd w:val="clear" w:color="auto" w:fill="D9D9D9" w:themeFill="background1" w:themeFillShade="D9"/>
            <w:vAlign w:val="center"/>
          </w:tcPr>
          <w:p w14:paraId="187BCCEA" w14:textId="77777777" w:rsidR="00A44EF6" w:rsidRPr="00BE3C75" w:rsidRDefault="00A44EF6" w:rsidP="006B4D7D">
            <w:pPr>
              <w:pStyle w:val="TCTableBody"/>
              <w:jc w:val="center"/>
              <w:rPr>
                <w:b/>
                <w:szCs w:val="24"/>
              </w:rPr>
            </w:pPr>
            <w:r w:rsidRPr="00BE3C75">
              <w:rPr>
                <w:b/>
                <w:szCs w:val="24"/>
              </w:rPr>
              <w:t>Cmpds</w:t>
            </w:r>
          </w:p>
        </w:tc>
        <w:tc>
          <w:tcPr>
            <w:tcW w:w="2340" w:type="dxa"/>
            <w:gridSpan w:val="2"/>
            <w:shd w:val="clear" w:color="auto" w:fill="D9D9D9" w:themeFill="background1" w:themeFillShade="D9"/>
            <w:vAlign w:val="center"/>
          </w:tcPr>
          <w:p w14:paraId="6070E6ED" w14:textId="77777777" w:rsidR="00A44EF6" w:rsidRPr="00BE3C75" w:rsidRDefault="00A44EF6" w:rsidP="006B4D7D">
            <w:pPr>
              <w:pStyle w:val="TCTableBody"/>
              <w:jc w:val="center"/>
              <w:rPr>
                <w:b/>
                <w:szCs w:val="24"/>
              </w:rPr>
            </w:pPr>
            <w:r w:rsidRPr="00BE3C75">
              <w:rPr>
                <w:b/>
                <w:szCs w:val="24"/>
              </w:rPr>
              <w:t>MIC (</w:t>
            </w:r>
            <w:r w:rsidRPr="00BE3C75">
              <w:rPr>
                <w:rFonts w:cs="Times"/>
                <w:b/>
                <w:szCs w:val="24"/>
              </w:rPr>
              <w:t>µ</w:t>
            </w:r>
            <w:r w:rsidRPr="00BE3C75">
              <w:rPr>
                <w:b/>
                <w:szCs w:val="24"/>
              </w:rPr>
              <w:t>g/mL)</w:t>
            </w:r>
          </w:p>
        </w:tc>
        <w:tc>
          <w:tcPr>
            <w:tcW w:w="1575" w:type="dxa"/>
            <w:vMerge w:val="restart"/>
            <w:shd w:val="clear" w:color="auto" w:fill="D9D9D9" w:themeFill="background1" w:themeFillShade="D9"/>
            <w:vAlign w:val="center"/>
          </w:tcPr>
          <w:p w14:paraId="6657FB98" w14:textId="7B38744E" w:rsidR="00A44EF6" w:rsidRPr="00BE3C75" w:rsidRDefault="00A44EF6" w:rsidP="006B4D7D">
            <w:pPr>
              <w:pStyle w:val="TCTableBody"/>
              <w:jc w:val="center"/>
              <w:rPr>
                <w:b/>
                <w:szCs w:val="24"/>
              </w:rPr>
            </w:pPr>
            <w:r w:rsidRPr="00BE3C75">
              <w:rPr>
                <w:b/>
                <w:szCs w:val="24"/>
              </w:rPr>
              <w:t>log</w:t>
            </w:r>
            <w:r w:rsidR="00303304">
              <w:rPr>
                <w:b/>
                <w:szCs w:val="24"/>
              </w:rPr>
              <w:t xml:space="preserve"> </w:t>
            </w:r>
            <w:r w:rsidRPr="00303304">
              <w:rPr>
                <w:b/>
                <w:i/>
                <w:szCs w:val="24"/>
              </w:rPr>
              <w:t>D</w:t>
            </w:r>
            <w:r w:rsidRPr="00BE3C75">
              <w:rPr>
                <w:b/>
                <w:szCs w:val="24"/>
                <w:vertAlign w:val="subscript"/>
              </w:rPr>
              <w:t>7.4</w:t>
            </w:r>
          </w:p>
        </w:tc>
        <w:tc>
          <w:tcPr>
            <w:tcW w:w="1575" w:type="dxa"/>
            <w:vMerge w:val="restart"/>
            <w:shd w:val="clear" w:color="auto" w:fill="D9D9D9" w:themeFill="background1" w:themeFillShade="D9"/>
            <w:vAlign w:val="center"/>
          </w:tcPr>
          <w:p w14:paraId="585BECD4" w14:textId="1C2407BD" w:rsidR="00A44EF6" w:rsidRPr="00BE3C75" w:rsidRDefault="004F7384">
            <w:pPr>
              <w:pStyle w:val="TCTableBody"/>
              <w:jc w:val="center"/>
              <w:rPr>
                <w:b/>
                <w:szCs w:val="24"/>
              </w:rPr>
            </w:pPr>
            <w:r w:rsidRPr="00BE3C75">
              <w:rPr>
                <w:b/>
                <w:szCs w:val="24"/>
              </w:rPr>
              <w:t>p</w:t>
            </w:r>
            <w:r w:rsidRPr="00303304">
              <w:rPr>
                <w:b/>
                <w:i/>
                <w:szCs w:val="24"/>
              </w:rPr>
              <w:t>K</w:t>
            </w:r>
            <w:r w:rsidRPr="00C96EBA">
              <w:rPr>
                <w:b/>
                <w:szCs w:val="24"/>
                <w:vertAlign w:val="subscript"/>
              </w:rPr>
              <w:t>a</w:t>
            </w:r>
            <w:r>
              <w:rPr>
                <w:b/>
                <w:i/>
                <w:szCs w:val="24"/>
                <w:vertAlign w:val="superscript"/>
              </w:rPr>
              <w:t>b</w:t>
            </w:r>
          </w:p>
        </w:tc>
      </w:tr>
      <w:tr w:rsidR="00A44EF6" w:rsidRPr="004F7384" w14:paraId="62F6ABFF" w14:textId="77777777" w:rsidTr="00A44EF6">
        <w:tc>
          <w:tcPr>
            <w:tcW w:w="2808" w:type="dxa"/>
            <w:gridSpan w:val="2"/>
            <w:vMerge/>
            <w:vAlign w:val="center"/>
          </w:tcPr>
          <w:p w14:paraId="6E55D1AA" w14:textId="77777777" w:rsidR="00A44EF6" w:rsidRPr="00BE3C75" w:rsidRDefault="00A44EF6" w:rsidP="006B4D7D">
            <w:pPr>
              <w:pStyle w:val="TCTableBody"/>
              <w:jc w:val="center"/>
              <w:rPr>
                <w:szCs w:val="24"/>
                <w:lang w:val="de-DE"/>
              </w:rPr>
            </w:pPr>
          </w:p>
        </w:tc>
        <w:tc>
          <w:tcPr>
            <w:tcW w:w="1170" w:type="dxa"/>
            <w:shd w:val="clear" w:color="auto" w:fill="D9D9D9" w:themeFill="background1" w:themeFillShade="D9"/>
          </w:tcPr>
          <w:p w14:paraId="6D5951C1" w14:textId="65B49CBA" w:rsidR="00A44EF6" w:rsidRPr="00BE3C75" w:rsidRDefault="00A44EF6">
            <w:pPr>
              <w:pStyle w:val="TCTableBody"/>
              <w:jc w:val="center"/>
              <w:rPr>
                <w:b/>
                <w:szCs w:val="24"/>
              </w:rPr>
            </w:pPr>
            <w:r w:rsidRPr="00BE3C75">
              <w:rPr>
                <w:b/>
                <w:i/>
                <w:szCs w:val="24"/>
                <w:lang w:val="fr-FR"/>
              </w:rPr>
              <w:t>S. aureus</w:t>
            </w:r>
            <w:r w:rsidRPr="00BE3C75">
              <w:rPr>
                <w:b/>
                <w:szCs w:val="24"/>
                <w:lang w:val="fr-FR"/>
              </w:rPr>
              <w:t xml:space="preserve"> </w:t>
            </w:r>
            <w:r w:rsidR="009108F8">
              <w:rPr>
                <w:b/>
                <w:szCs w:val="24"/>
                <w:lang w:val="fr-FR"/>
              </w:rPr>
              <w:t>FQ-S</w:t>
            </w:r>
          </w:p>
        </w:tc>
        <w:tc>
          <w:tcPr>
            <w:tcW w:w="1170" w:type="dxa"/>
            <w:shd w:val="clear" w:color="auto" w:fill="D9D9D9" w:themeFill="background1" w:themeFillShade="D9"/>
          </w:tcPr>
          <w:p w14:paraId="16A241A4" w14:textId="18611270" w:rsidR="00A44EF6" w:rsidRPr="00BE3C75" w:rsidRDefault="00A44EF6">
            <w:pPr>
              <w:pStyle w:val="TCTableBody"/>
              <w:jc w:val="center"/>
              <w:rPr>
                <w:b/>
                <w:i/>
                <w:szCs w:val="24"/>
                <w:lang w:val="fr-FR"/>
              </w:rPr>
            </w:pPr>
            <w:r w:rsidRPr="00BE3C75">
              <w:rPr>
                <w:b/>
                <w:i/>
                <w:szCs w:val="24"/>
                <w:lang w:val="fr-FR"/>
              </w:rPr>
              <w:t>S. aureus</w:t>
            </w:r>
            <w:r w:rsidR="002F5459" w:rsidRPr="00BE3C75">
              <w:rPr>
                <w:b/>
                <w:szCs w:val="24"/>
                <w:lang w:val="fr-FR"/>
              </w:rPr>
              <w:t xml:space="preserve"> FQ-R</w:t>
            </w:r>
            <w:r w:rsidR="004F7384" w:rsidRPr="00BE3C75">
              <w:rPr>
                <w:b/>
                <w:i/>
                <w:szCs w:val="24"/>
                <w:vertAlign w:val="superscript"/>
                <w:lang w:val="fr-FR"/>
              </w:rPr>
              <w:t>a</w:t>
            </w:r>
            <w:r w:rsidR="002F5459" w:rsidRPr="00BE3C75">
              <w:rPr>
                <w:b/>
                <w:szCs w:val="24"/>
                <w:lang w:val="fr-FR"/>
              </w:rPr>
              <w:t xml:space="preserve"> </w:t>
            </w:r>
            <w:r w:rsidRPr="00BE3C75">
              <w:rPr>
                <w:b/>
                <w:szCs w:val="24"/>
                <w:lang w:val="fr-FR"/>
              </w:rPr>
              <w:t xml:space="preserve"> </w:t>
            </w:r>
          </w:p>
        </w:tc>
        <w:tc>
          <w:tcPr>
            <w:tcW w:w="1575" w:type="dxa"/>
            <w:vMerge/>
            <w:vAlign w:val="center"/>
          </w:tcPr>
          <w:p w14:paraId="69BCF30A" w14:textId="77777777" w:rsidR="00A44EF6" w:rsidRPr="00BE3C75" w:rsidRDefault="00A44EF6" w:rsidP="006B4D7D">
            <w:pPr>
              <w:pStyle w:val="TCTableBody"/>
              <w:jc w:val="center"/>
              <w:rPr>
                <w:szCs w:val="24"/>
                <w:lang w:val="fr-FR"/>
              </w:rPr>
            </w:pPr>
          </w:p>
        </w:tc>
        <w:tc>
          <w:tcPr>
            <w:tcW w:w="1575" w:type="dxa"/>
            <w:vMerge/>
            <w:vAlign w:val="center"/>
          </w:tcPr>
          <w:p w14:paraId="10C4A4E5" w14:textId="77777777" w:rsidR="00A44EF6" w:rsidRPr="00BE3C75" w:rsidRDefault="00A44EF6" w:rsidP="006B4D7D">
            <w:pPr>
              <w:pStyle w:val="TCTableBody"/>
              <w:jc w:val="center"/>
              <w:rPr>
                <w:szCs w:val="24"/>
                <w:lang w:val="fr-FR"/>
              </w:rPr>
            </w:pPr>
          </w:p>
        </w:tc>
      </w:tr>
      <w:tr w:rsidR="00C313CB" w:rsidRPr="004F7384" w14:paraId="3D9DFB42" w14:textId="77777777" w:rsidTr="00A44EF6">
        <w:tc>
          <w:tcPr>
            <w:tcW w:w="1098" w:type="dxa"/>
            <w:vAlign w:val="center"/>
          </w:tcPr>
          <w:p w14:paraId="75A9D573" w14:textId="55C0AE79" w:rsidR="00C313CB" w:rsidRPr="00BE3C75" w:rsidRDefault="00C313CB" w:rsidP="00C313CB">
            <w:pPr>
              <w:pStyle w:val="TCTableBody"/>
              <w:jc w:val="center"/>
              <w:rPr>
                <w:b/>
                <w:szCs w:val="24"/>
              </w:rPr>
            </w:pPr>
            <w:r w:rsidRPr="00BE3C75">
              <w:rPr>
                <w:b/>
                <w:szCs w:val="24"/>
              </w:rPr>
              <w:t xml:space="preserve">24 </w:t>
            </w:r>
          </w:p>
        </w:tc>
        <w:tc>
          <w:tcPr>
            <w:tcW w:w="1710" w:type="dxa"/>
            <w:vAlign w:val="center"/>
          </w:tcPr>
          <w:p w14:paraId="0F6E895A" w14:textId="77615A47" w:rsidR="00C313CB" w:rsidRPr="002B668A" w:rsidRDefault="00C313CB" w:rsidP="00C313CB">
            <w:pPr>
              <w:pStyle w:val="TCTableBody"/>
              <w:jc w:val="center"/>
              <w:rPr>
                <w:szCs w:val="24"/>
              </w:rPr>
            </w:pPr>
            <w:r w:rsidRPr="002B668A">
              <w:rPr>
                <w:szCs w:val="24"/>
              </w:rPr>
              <w:object w:dxaOrig="1295" w:dyaOrig="1286" w14:anchorId="5BF23ED5">
                <v:shape id="_x0000_i1048" type="#_x0000_t75" style="width:64.5pt;height:62.8pt" o:ole="">
                  <v:imagedata r:id="rId54" o:title=""/>
                </v:shape>
                <o:OLEObject Type="Embed" ProgID="ChemDraw.Document.6.0" ShapeID="_x0000_i1048" DrawAspect="Content" ObjectID="_1679213520" r:id="rId55"/>
              </w:object>
            </w:r>
          </w:p>
        </w:tc>
        <w:tc>
          <w:tcPr>
            <w:tcW w:w="1170" w:type="dxa"/>
            <w:vAlign w:val="center"/>
          </w:tcPr>
          <w:p w14:paraId="1E97FCD1" w14:textId="6CD13B05" w:rsidR="00C313CB" w:rsidRPr="00BE3C75" w:rsidRDefault="00C313CB" w:rsidP="00C313CB">
            <w:pPr>
              <w:pStyle w:val="TCTableBody"/>
              <w:jc w:val="center"/>
              <w:rPr>
                <w:szCs w:val="24"/>
              </w:rPr>
            </w:pPr>
            <w:r w:rsidRPr="00BE3C75">
              <w:rPr>
                <w:szCs w:val="24"/>
              </w:rPr>
              <w:t>0.125</w:t>
            </w:r>
          </w:p>
        </w:tc>
        <w:tc>
          <w:tcPr>
            <w:tcW w:w="1170" w:type="dxa"/>
            <w:vAlign w:val="center"/>
          </w:tcPr>
          <w:p w14:paraId="47CA9D77" w14:textId="413010E0" w:rsidR="00C313CB" w:rsidRPr="00BE3C75" w:rsidRDefault="00A110AD" w:rsidP="00C313CB">
            <w:pPr>
              <w:pStyle w:val="TCTableBody"/>
              <w:jc w:val="center"/>
              <w:rPr>
                <w:szCs w:val="24"/>
              </w:rPr>
            </w:pPr>
            <w:r>
              <w:rPr>
                <w:szCs w:val="24"/>
              </w:rPr>
              <w:t>2</w:t>
            </w:r>
          </w:p>
        </w:tc>
        <w:tc>
          <w:tcPr>
            <w:tcW w:w="1575" w:type="dxa"/>
            <w:vAlign w:val="center"/>
          </w:tcPr>
          <w:p w14:paraId="4307B945" w14:textId="63ED4C65" w:rsidR="00C313CB" w:rsidRPr="00BE3C75" w:rsidRDefault="00C313CB" w:rsidP="00C313CB">
            <w:pPr>
              <w:pStyle w:val="TCTableBody"/>
              <w:jc w:val="center"/>
              <w:rPr>
                <w:szCs w:val="24"/>
              </w:rPr>
            </w:pPr>
            <w:r w:rsidRPr="00BE3C75">
              <w:rPr>
                <w:szCs w:val="24"/>
              </w:rPr>
              <w:t>-1.1</w:t>
            </w:r>
          </w:p>
        </w:tc>
        <w:tc>
          <w:tcPr>
            <w:tcW w:w="1575" w:type="dxa"/>
            <w:vAlign w:val="center"/>
          </w:tcPr>
          <w:p w14:paraId="1A5B5A25" w14:textId="2198A259" w:rsidR="00C313CB" w:rsidRPr="00BE3C75" w:rsidRDefault="00C313CB" w:rsidP="00C313CB">
            <w:pPr>
              <w:pStyle w:val="TCTableBody"/>
              <w:jc w:val="center"/>
              <w:rPr>
                <w:szCs w:val="24"/>
              </w:rPr>
            </w:pPr>
            <w:r w:rsidRPr="00BE3C75">
              <w:rPr>
                <w:szCs w:val="24"/>
              </w:rPr>
              <w:t>9.6, 5</w:t>
            </w:r>
          </w:p>
        </w:tc>
      </w:tr>
      <w:tr w:rsidR="00C313CB" w:rsidRPr="004F7384" w14:paraId="762C5EFF" w14:textId="77777777" w:rsidTr="00A44EF6">
        <w:tc>
          <w:tcPr>
            <w:tcW w:w="1098" w:type="dxa"/>
            <w:vAlign w:val="center"/>
          </w:tcPr>
          <w:p w14:paraId="2C31486E" w14:textId="528DF648" w:rsidR="00C313CB" w:rsidRPr="00BE3C75" w:rsidRDefault="00C313CB" w:rsidP="00C313CB">
            <w:pPr>
              <w:pStyle w:val="TCTableBody"/>
              <w:jc w:val="center"/>
              <w:rPr>
                <w:szCs w:val="24"/>
              </w:rPr>
            </w:pPr>
            <w:r w:rsidRPr="00BE3C75">
              <w:rPr>
                <w:b/>
                <w:szCs w:val="24"/>
              </w:rPr>
              <w:t xml:space="preserve">25 </w:t>
            </w:r>
          </w:p>
        </w:tc>
        <w:tc>
          <w:tcPr>
            <w:tcW w:w="1710" w:type="dxa"/>
            <w:vAlign w:val="center"/>
          </w:tcPr>
          <w:p w14:paraId="79B461EC" w14:textId="77777777" w:rsidR="00C313CB" w:rsidRPr="00BE3C75" w:rsidRDefault="00C313CB" w:rsidP="00C313CB">
            <w:pPr>
              <w:pStyle w:val="TCTableBody"/>
              <w:jc w:val="center"/>
              <w:rPr>
                <w:szCs w:val="24"/>
              </w:rPr>
            </w:pPr>
            <w:r w:rsidRPr="002B668A">
              <w:rPr>
                <w:szCs w:val="24"/>
              </w:rPr>
              <w:object w:dxaOrig="1097" w:dyaOrig="1286" w14:anchorId="3E7ABD40">
                <v:shape id="_x0000_i1049" type="#_x0000_t75" style="width:54.15pt;height:64.5pt" o:ole="">
                  <v:imagedata r:id="rId56" o:title=""/>
                </v:shape>
                <o:OLEObject Type="Embed" ProgID="ChemDraw.Document.6.0" ShapeID="_x0000_i1049" DrawAspect="Content" ObjectID="_1679213521" r:id="rId57"/>
              </w:object>
            </w:r>
          </w:p>
        </w:tc>
        <w:tc>
          <w:tcPr>
            <w:tcW w:w="1170" w:type="dxa"/>
            <w:vAlign w:val="center"/>
          </w:tcPr>
          <w:p w14:paraId="181DA342" w14:textId="77777777" w:rsidR="00C313CB" w:rsidRPr="00BE3C75" w:rsidRDefault="00C313CB" w:rsidP="00C313CB">
            <w:pPr>
              <w:pStyle w:val="TCTableBody"/>
              <w:jc w:val="center"/>
              <w:rPr>
                <w:szCs w:val="24"/>
              </w:rPr>
            </w:pPr>
            <w:r w:rsidRPr="00BE3C75">
              <w:rPr>
                <w:szCs w:val="24"/>
              </w:rPr>
              <w:t>0.25</w:t>
            </w:r>
          </w:p>
        </w:tc>
        <w:tc>
          <w:tcPr>
            <w:tcW w:w="1170" w:type="dxa"/>
            <w:vAlign w:val="center"/>
          </w:tcPr>
          <w:p w14:paraId="440CCCA7" w14:textId="77777777" w:rsidR="00C313CB" w:rsidRPr="00BE3C75" w:rsidRDefault="00C313CB" w:rsidP="00C313CB">
            <w:pPr>
              <w:pStyle w:val="TCTableBody"/>
              <w:jc w:val="center"/>
              <w:rPr>
                <w:szCs w:val="24"/>
              </w:rPr>
            </w:pPr>
            <w:r w:rsidRPr="00BE3C75">
              <w:rPr>
                <w:szCs w:val="24"/>
              </w:rPr>
              <w:t>2</w:t>
            </w:r>
          </w:p>
        </w:tc>
        <w:tc>
          <w:tcPr>
            <w:tcW w:w="1575" w:type="dxa"/>
            <w:vAlign w:val="center"/>
          </w:tcPr>
          <w:p w14:paraId="3A140CEB" w14:textId="77777777" w:rsidR="00C313CB" w:rsidRPr="00BE3C75" w:rsidRDefault="00C313CB" w:rsidP="00C313CB">
            <w:pPr>
              <w:pStyle w:val="TCTableBody"/>
              <w:jc w:val="center"/>
              <w:rPr>
                <w:szCs w:val="24"/>
              </w:rPr>
            </w:pPr>
            <w:r w:rsidRPr="00BE3C75">
              <w:rPr>
                <w:szCs w:val="24"/>
              </w:rPr>
              <w:t>-0.90</w:t>
            </w:r>
          </w:p>
        </w:tc>
        <w:tc>
          <w:tcPr>
            <w:tcW w:w="1575" w:type="dxa"/>
            <w:vAlign w:val="center"/>
          </w:tcPr>
          <w:p w14:paraId="2E405C94" w14:textId="77777777" w:rsidR="00C313CB" w:rsidRPr="00BE3C75" w:rsidRDefault="00C313CB" w:rsidP="00C313CB">
            <w:pPr>
              <w:pStyle w:val="TCTableBody"/>
              <w:jc w:val="center"/>
              <w:rPr>
                <w:szCs w:val="24"/>
              </w:rPr>
            </w:pPr>
            <w:r w:rsidRPr="00BE3C75">
              <w:rPr>
                <w:szCs w:val="24"/>
              </w:rPr>
              <w:t>8.6, 4.9</w:t>
            </w:r>
          </w:p>
        </w:tc>
      </w:tr>
      <w:tr w:rsidR="00C313CB" w:rsidRPr="004F7384" w14:paraId="5415F964" w14:textId="77777777" w:rsidTr="00A44EF6">
        <w:tc>
          <w:tcPr>
            <w:tcW w:w="1098" w:type="dxa"/>
            <w:vAlign w:val="center"/>
          </w:tcPr>
          <w:p w14:paraId="06B726A9" w14:textId="218DB8BE" w:rsidR="00C313CB" w:rsidRPr="00BE3C75" w:rsidRDefault="00C313CB" w:rsidP="00C313CB">
            <w:pPr>
              <w:pStyle w:val="TCTableBody"/>
              <w:jc w:val="center"/>
              <w:rPr>
                <w:szCs w:val="24"/>
              </w:rPr>
            </w:pPr>
            <w:r w:rsidRPr="00BE3C75">
              <w:rPr>
                <w:b/>
                <w:szCs w:val="24"/>
              </w:rPr>
              <w:t xml:space="preserve">41 </w:t>
            </w:r>
          </w:p>
        </w:tc>
        <w:tc>
          <w:tcPr>
            <w:tcW w:w="1710" w:type="dxa"/>
            <w:vAlign w:val="center"/>
          </w:tcPr>
          <w:p w14:paraId="3B52D58C" w14:textId="77777777" w:rsidR="00C313CB" w:rsidRPr="00BE3C75" w:rsidRDefault="00C313CB" w:rsidP="00C313CB">
            <w:pPr>
              <w:pStyle w:val="TCTableBody"/>
              <w:jc w:val="center"/>
              <w:rPr>
                <w:szCs w:val="24"/>
              </w:rPr>
            </w:pPr>
            <w:r w:rsidRPr="002B668A">
              <w:rPr>
                <w:szCs w:val="24"/>
              </w:rPr>
              <w:object w:dxaOrig="1238" w:dyaOrig="1286" w14:anchorId="77F87E19">
                <v:shape id="_x0000_i1050" type="#_x0000_t75" style="width:62.8pt;height:64.5pt" o:ole="">
                  <v:imagedata r:id="rId58" o:title=""/>
                </v:shape>
                <o:OLEObject Type="Embed" ProgID="ChemDraw.Document.6.0" ShapeID="_x0000_i1050" DrawAspect="Content" ObjectID="_1679213522" r:id="rId59"/>
              </w:object>
            </w:r>
          </w:p>
        </w:tc>
        <w:tc>
          <w:tcPr>
            <w:tcW w:w="1170" w:type="dxa"/>
            <w:vAlign w:val="center"/>
          </w:tcPr>
          <w:p w14:paraId="73D71F84" w14:textId="77777777" w:rsidR="00C313CB" w:rsidRPr="00BE3C75" w:rsidRDefault="00C313CB" w:rsidP="00C313CB">
            <w:pPr>
              <w:pStyle w:val="TCTableBody"/>
              <w:jc w:val="center"/>
              <w:rPr>
                <w:szCs w:val="24"/>
              </w:rPr>
            </w:pPr>
            <w:r w:rsidRPr="00BE3C75">
              <w:rPr>
                <w:szCs w:val="24"/>
              </w:rPr>
              <w:t>0.125</w:t>
            </w:r>
          </w:p>
        </w:tc>
        <w:tc>
          <w:tcPr>
            <w:tcW w:w="1170" w:type="dxa"/>
            <w:vAlign w:val="center"/>
          </w:tcPr>
          <w:p w14:paraId="1EE10BFB" w14:textId="77777777" w:rsidR="00C313CB" w:rsidRPr="00BE3C75" w:rsidRDefault="00C313CB" w:rsidP="00C313CB">
            <w:pPr>
              <w:pStyle w:val="TCTableBody"/>
              <w:jc w:val="center"/>
              <w:rPr>
                <w:szCs w:val="24"/>
              </w:rPr>
            </w:pPr>
            <w:r w:rsidRPr="00BE3C75">
              <w:rPr>
                <w:szCs w:val="24"/>
              </w:rPr>
              <w:t>2</w:t>
            </w:r>
          </w:p>
        </w:tc>
        <w:tc>
          <w:tcPr>
            <w:tcW w:w="1575" w:type="dxa"/>
            <w:vAlign w:val="center"/>
          </w:tcPr>
          <w:p w14:paraId="3A956DEE" w14:textId="77777777" w:rsidR="00C313CB" w:rsidRPr="00BE3C75" w:rsidRDefault="00C313CB" w:rsidP="00C313CB">
            <w:pPr>
              <w:pStyle w:val="TCTableBody"/>
              <w:jc w:val="center"/>
              <w:rPr>
                <w:szCs w:val="24"/>
              </w:rPr>
            </w:pPr>
            <w:r w:rsidRPr="00BE3C75">
              <w:rPr>
                <w:szCs w:val="24"/>
              </w:rPr>
              <w:t>-1.42</w:t>
            </w:r>
          </w:p>
        </w:tc>
        <w:tc>
          <w:tcPr>
            <w:tcW w:w="1575" w:type="dxa"/>
            <w:vAlign w:val="center"/>
          </w:tcPr>
          <w:p w14:paraId="11A723D2" w14:textId="77777777" w:rsidR="00C313CB" w:rsidRPr="00BE3C75" w:rsidRDefault="00C313CB" w:rsidP="00C313CB">
            <w:pPr>
              <w:pStyle w:val="TCTableBody"/>
              <w:jc w:val="center"/>
              <w:rPr>
                <w:szCs w:val="24"/>
              </w:rPr>
            </w:pPr>
            <w:r w:rsidRPr="00BE3C75">
              <w:rPr>
                <w:szCs w:val="24"/>
              </w:rPr>
              <w:t>9.5, 4.9</w:t>
            </w:r>
          </w:p>
        </w:tc>
      </w:tr>
      <w:tr w:rsidR="00C313CB" w:rsidRPr="004F7384" w14:paraId="53344DC3" w14:textId="77777777" w:rsidTr="00A44EF6">
        <w:tc>
          <w:tcPr>
            <w:tcW w:w="1098" w:type="dxa"/>
            <w:vAlign w:val="center"/>
          </w:tcPr>
          <w:p w14:paraId="6A0D63D1" w14:textId="06CF09F9" w:rsidR="00C313CB" w:rsidRPr="00BE3C75" w:rsidRDefault="00C313CB" w:rsidP="00C313CB">
            <w:pPr>
              <w:pStyle w:val="TCTableBody"/>
              <w:jc w:val="center"/>
              <w:rPr>
                <w:szCs w:val="24"/>
              </w:rPr>
            </w:pPr>
            <w:r w:rsidRPr="00BE3C75">
              <w:rPr>
                <w:b/>
                <w:szCs w:val="24"/>
              </w:rPr>
              <w:t xml:space="preserve">42 </w:t>
            </w:r>
          </w:p>
        </w:tc>
        <w:tc>
          <w:tcPr>
            <w:tcW w:w="1710" w:type="dxa"/>
            <w:vAlign w:val="center"/>
          </w:tcPr>
          <w:p w14:paraId="1EBB37BF" w14:textId="77777777" w:rsidR="00C313CB" w:rsidRPr="00BE3C75" w:rsidRDefault="00C313CB" w:rsidP="00C313CB">
            <w:pPr>
              <w:pStyle w:val="TCTableBody"/>
              <w:jc w:val="center"/>
              <w:rPr>
                <w:szCs w:val="24"/>
              </w:rPr>
            </w:pPr>
            <w:r w:rsidRPr="002B668A">
              <w:rPr>
                <w:szCs w:val="24"/>
              </w:rPr>
              <w:object w:dxaOrig="1265" w:dyaOrig="1286" w14:anchorId="130A89B5">
                <v:shape id="_x0000_i1051" type="#_x0000_t75" style="width:63.95pt;height:64.5pt" o:ole="">
                  <v:imagedata r:id="rId60" o:title=""/>
                </v:shape>
                <o:OLEObject Type="Embed" ProgID="ChemDraw.Document.6.0" ShapeID="_x0000_i1051" DrawAspect="Content" ObjectID="_1679213523" r:id="rId61"/>
              </w:object>
            </w:r>
          </w:p>
        </w:tc>
        <w:tc>
          <w:tcPr>
            <w:tcW w:w="1170" w:type="dxa"/>
            <w:vAlign w:val="center"/>
          </w:tcPr>
          <w:p w14:paraId="0F5666AB" w14:textId="77777777" w:rsidR="00C313CB" w:rsidRPr="00BE3C75" w:rsidRDefault="00C313CB" w:rsidP="00C313CB">
            <w:pPr>
              <w:pStyle w:val="TCTableBody"/>
              <w:jc w:val="center"/>
              <w:rPr>
                <w:szCs w:val="24"/>
              </w:rPr>
            </w:pPr>
            <w:r w:rsidRPr="00BE3C75">
              <w:rPr>
                <w:szCs w:val="24"/>
              </w:rPr>
              <w:t>0.125</w:t>
            </w:r>
          </w:p>
        </w:tc>
        <w:tc>
          <w:tcPr>
            <w:tcW w:w="1170" w:type="dxa"/>
            <w:vAlign w:val="center"/>
          </w:tcPr>
          <w:p w14:paraId="00AD5E28" w14:textId="77777777" w:rsidR="00C313CB" w:rsidRPr="00BE3C75" w:rsidRDefault="00C313CB" w:rsidP="00C313CB">
            <w:pPr>
              <w:pStyle w:val="TCTableBody"/>
              <w:jc w:val="center"/>
              <w:rPr>
                <w:szCs w:val="24"/>
              </w:rPr>
            </w:pPr>
            <w:r w:rsidRPr="00BE3C75">
              <w:rPr>
                <w:szCs w:val="24"/>
              </w:rPr>
              <w:t>2</w:t>
            </w:r>
          </w:p>
        </w:tc>
        <w:tc>
          <w:tcPr>
            <w:tcW w:w="1575" w:type="dxa"/>
            <w:vAlign w:val="center"/>
          </w:tcPr>
          <w:p w14:paraId="1601C235" w14:textId="77777777" w:rsidR="00C313CB" w:rsidRPr="00BE3C75" w:rsidRDefault="00C313CB" w:rsidP="00C313CB">
            <w:pPr>
              <w:pStyle w:val="TCTableBody"/>
              <w:jc w:val="center"/>
              <w:rPr>
                <w:szCs w:val="24"/>
              </w:rPr>
            </w:pPr>
            <w:r w:rsidRPr="00BE3C75">
              <w:rPr>
                <w:szCs w:val="24"/>
              </w:rPr>
              <w:t>-0.66</w:t>
            </w:r>
          </w:p>
        </w:tc>
        <w:tc>
          <w:tcPr>
            <w:tcW w:w="1575" w:type="dxa"/>
            <w:vAlign w:val="center"/>
          </w:tcPr>
          <w:p w14:paraId="5C841C08" w14:textId="77777777" w:rsidR="00C313CB" w:rsidRPr="00BE3C75" w:rsidRDefault="00C313CB" w:rsidP="00C313CB">
            <w:pPr>
              <w:pStyle w:val="TCTableBody"/>
              <w:jc w:val="center"/>
              <w:rPr>
                <w:szCs w:val="24"/>
              </w:rPr>
            </w:pPr>
            <w:r w:rsidRPr="00BE3C75">
              <w:rPr>
                <w:szCs w:val="24"/>
              </w:rPr>
              <w:t>9.8, 5.2</w:t>
            </w:r>
          </w:p>
        </w:tc>
      </w:tr>
      <w:tr w:rsidR="00C313CB" w:rsidRPr="004F7384" w14:paraId="025E5EEE" w14:textId="77777777" w:rsidTr="00A44EF6">
        <w:tc>
          <w:tcPr>
            <w:tcW w:w="1098" w:type="dxa"/>
            <w:vAlign w:val="center"/>
          </w:tcPr>
          <w:p w14:paraId="189814BF" w14:textId="6B9AE953" w:rsidR="00C313CB" w:rsidRPr="00BE3C75" w:rsidRDefault="00C313CB" w:rsidP="00C313CB">
            <w:pPr>
              <w:pStyle w:val="TCTableBody"/>
              <w:jc w:val="center"/>
              <w:rPr>
                <w:szCs w:val="24"/>
              </w:rPr>
            </w:pPr>
            <w:r w:rsidRPr="00BE3C75">
              <w:rPr>
                <w:b/>
                <w:szCs w:val="24"/>
              </w:rPr>
              <w:t xml:space="preserve">43 </w:t>
            </w:r>
          </w:p>
        </w:tc>
        <w:tc>
          <w:tcPr>
            <w:tcW w:w="1710" w:type="dxa"/>
            <w:vAlign w:val="center"/>
          </w:tcPr>
          <w:p w14:paraId="1D60B43D" w14:textId="41B511EB" w:rsidR="00C313CB" w:rsidRPr="00BE3C75" w:rsidRDefault="00C313CB" w:rsidP="00C313CB">
            <w:pPr>
              <w:pStyle w:val="TCTableBody"/>
              <w:jc w:val="center"/>
              <w:rPr>
                <w:szCs w:val="24"/>
              </w:rPr>
            </w:pPr>
            <w:r w:rsidRPr="002B668A">
              <w:rPr>
                <w:szCs w:val="24"/>
              </w:rPr>
              <w:object w:dxaOrig="1326" w:dyaOrig="851" w14:anchorId="1651ABB7">
                <v:shape id="_x0000_i1052" type="#_x0000_t75" style="width:66.8pt;height:42.05pt" o:ole="">
                  <v:imagedata r:id="rId62" o:title=""/>
                </v:shape>
                <o:OLEObject Type="Embed" ProgID="ChemDraw.Document.6.0" ShapeID="_x0000_i1052" DrawAspect="Content" ObjectID="_1679213524" r:id="rId63"/>
              </w:object>
            </w:r>
          </w:p>
        </w:tc>
        <w:tc>
          <w:tcPr>
            <w:tcW w:w="1170" w:type="dxa"/>
            <w:vAlign w:val="center"/>
          </w:tcPr>
          <w:p w14:paraId="21EF3B43" w14:textId="77777777" w:rsidR="00C313CB" w:rsidRPr="00BE3C75" w:rsidRDefault="00C313CB" w:rsidP="00C313CB">
            <w:pPr>
              <w:pStyle w:val="TCTableBody"/>
              <w:jc w:val="center"/>
              <w:rPr>
                <w:szCs w:val="24"/>
              </w:rPr>
            </w:pPr>
            <w:r w:rsidRPr="00BE3C75">
              <w:rPr>
                <w:szCs w:val="24"/>
              </w:rPr>
              <w:t>16</w:t>
            </w:r>
          </w:p>
        </w:tc>
        <w:tc>
          <w:tcPr>
            <w:tcW w:w="1170" w:type="dxa"/>
            <w:vAlign w:val="center"/>
          </w:tcPr>
          <w:p w14:paraId="71C14E88" w14:textId="77777777" w:rsidR="00C313CB" w:rsidRPr="00BE3C75" w:rsidRDefault="00C313CB" w:rsidP="00C313CB">
            <w:pPr>
              <w:pStyle w:val="TCTableBody"/>
              <w:jc w:val="center"/>
              <w:rPr>
                <w:szCs w:val="24"/>
              </w:rPr>
            </w:pPr>
            <w:r w:rsidRPr="00BE3C75">
              <w:rPr>
                <w:szCs w:val="24"/>
              </w:rPr>
              <w:t>&gt;32</w:t>
            </w:r>
          </w:p>
        </w:tc>
        <w:tc>
          <w:tcPr>
            <w:tcW w:w="1575" w:type="dxa"/>
            <w:vAlign w:val="center"/>
          </w:tcPr>
          <w:p w14:paraId="1FEEA567" w14:textId="77777777" w:rsidR="00C313CB" w:rsidRPr="00BE3C75" w:rsidRDefault="00C313CB" w:rsidP="00C313CB">
            <w:pPr>
              <w:pStyle w:val="TCTableBody"/>
              <w:jc w:val="center"/>
              <w:rPr>
                <w:szCs w:val="24"/>
              </w:rPr>
            </w:pPr>
            <w:r w:rsidRPr="00BE3C75">
              <w:rPr>
                <w:szCs w:val="24"/>
              </w:rPr>
              <w:t>-1.99</w:t>
            </w:r>
          </w:p>
        </w:tc>
        <w:tc>
          <w:tcPr>
            <w:tcW w:w="1575" w:type="dxa"/>
            <w:vAlign w:val="center"/>
          </w:tcPr>
          <w:p w14:paraId="214C2CC6" w14:textId="77777777" w:rsidR="00C313CB" w:rsidRPr="00BE3C75" w:rsidRDefault="00C313CB" w:rsidP="00C313CB">
            <w:pPr>
              <w:pStyle w:val="TCTableBody"/>
              <w:jc w:val="center"/>
              <w:rPr>
                <w:szCs w:val="24"/>
              </w:rPr>
            </w:pPr>
            <w:r w:rsidRPr="00BE3C75">
              <w:rPr>
                <w:szCs w:val="24"/>
              </w:rPr>
              <w:t>8.3, 4.5</w:t>
            </w:r>
          </w:p>
        </w:tc>
      </w:tr>
      <w:tr w:rsidR="00C313CB" w:rsidRPr="004F7384" w14:paraId="23D375C2" w14:textId="77777777" w:rsidTr="00A44EF6">
        <w:tc>
          <w:tcPr>
            <w:tcW w:w="1098" w:type="dxa"/>
            <w:vAlign w:val="center"/>
          </w:tcPr>
          <w:p w14:paraId="796C905F" w14:textId="525C93CD" w:rsidR="00C313CB" w:rsidRPr="00BE3C75" w:rsidRDefault="00C313CB" w:rsidP="00C313CB">
            <w:pPr>
              <w:pStyle w:val="TCTableBody"/>
              <w:jc w:val="center"/>
              <w:rPr>
                <w:szCs w:val="24"/>
              </w:rPr>
            </w:pPr>
            <w:r w:rsidRPr="00BE3C75">
              <w:rPr>
                <w:b/>
                <w:szCs w:val="24"/>
              </w:rPr>
              <w:t xml:space="preserve">44 </w:t>
            </w:r>
          </w:p>
        </w:tc>
        <w:tc>
          <w:tcPr>
            <w:tcW w:w="1710" w:type="dxa"/>
            <w:vAlign w:val="center"/>
          </w:tcPr>
          <w:p w14:paraId="54EB8A65" w14:textId="77777777" w:rsidR="00C313CB" w:rsidRPr="00BE3C75" w:rsidRDefault="00C313CB" w:rsidP="00C313CB">
            <w:pPr>
              <w:pStyle w:val="TCTableBody"/>
              <w:jc w:val="center"/>
              <w:rPr>
                <w:szCs w:val="24"/>
              </w:rPr>
            </w:pPr>
            <w:r w:rsidRPr="002B668A">
              <w:rPr>
                <w:szCs w:val="24"/>
              </w:rPr>
              <w:object w:dxaOrig="1317" w:dyaOrig="1007" w14:anchorId="56353F7B">
                <v:shape id="_x0000_i1053" type="#_x0000_t75" style="width:61.65pt;height:46.65pt" o:ole="">
                  <v:imagedata r:id="rId64" o:title=""/>
                </v:shape>
                <o:OLEObject Type="Embed" ProgID="ChemDraw.Document.6.0" ShapeID="_x0000_i1053" DrawAspect="Content" ObjectID="_1679213525" r:id="rId65"/>
              </w:object>
            </w:r>
          </w:p>
        </w:tc>
        <w:tc>
          <w:tcPr>
            <w:tcW w:w="1170" w:type="dxa"/>
            <w:vAlign w:val="center"/>
          </w:tcPr>
          <w:p w14:paraId="6B29153D" w14:textId="77777777" w:rsidR="00C313CB" w:rsidRPr="00BE3C75" w:rsidRDefault="00C313CB" w:rsidP="00C313CB">
            <w:pPr>
              <w:pStyle w:val="TCTableBody"/>
              <w:jc w:val="center"/>
              <w:rPr>
                <w:szCs w:val="24"/>
              </w:rPr>
            </w:pPr>
            <w:r w:rsidRPr="00BE3C75">
              <w:rPr>
                <w:szCs w:val="24"/>
              </w:rPr>
              <w:t>1</w:t>
            </w:r>
          </w:p>
        </w:tc>
        <w:tc>
          <w:tcPr>
            <w:tcW w:w="1170" w:type="dxa"/>
            <w:vAlign w:val="center"/>
          </w:tcPr>
          <w:p w14:paraId="2220A91E" w14:textId="77777777" w:rsidR="00C313CB" w:rsidRPr="00BE3C75" w:rsidRDefault="00C313CB" w:rsidP="00C313CB">
            <w:pPr>
              <w:pStyle w:val="TCTableBody"/>
              <w:jc w:val="center"/>
              <w:rPr>
                <w:szCs w:val="24"/>
              </w:rPr>
            </w:pPr>
            <w:r w:rsidRPr="00BE3C75">
              <w:rPr>
                <w:szCs w:val="24"/>
              </w:rPr>
              <w:t>32</w:t>
            </w:r>
          </w:p>
        </w:tc>
        <w:tc>
          <w:tcPr>
            <w:tcW w:w="1575" w:type="dxa"/>
            <w:vAlign w:val="center"/>
          </w:tcPr>
          <w:p w14:paraId="5A04A35D" w14:textId="77777777" w:rsidR="00C313CB" w:rsidRPr="00BE3C75" w:rsidRDefault="00C313CB" w:rsidP="00C313CB">
            <w:pPr>
              <w:pStyle w:val="TCTableBody"/>
              <w:jc w:val="center"/>
              <w:rPr>
                <w:szCs w:val="24"/>
              </w:rPr>
            </w:pPr>
            <w:r w:rsidRPr="00BE3C75">
              <w:rPr>
                <w:szCs w:val="24"/>
              </w:rPr>
              <w:t>-1.46</w:t>
            </w:r>
          </w:p>
        </w:tc>
        <w:tc>
          <w:tcPr>
            <w:tcW w:w="1575" w:type="dxa"/>
            <w:vAlign w:val="center"/>
          </w:tcPr>
          <w:p w14:paraId="7EFBFADA" w14:textId="77777777" w:rsidR="00C313CB" w:rsidRPr="00BE3C75" w:rsidRDefault="00C313CB" w:rsidP="00C313CB">
            <w:pPr>
              <w:pStyle w:val="TCTableBody"/>
              <w:jc w:val="center"/>
              <w:rPr>
                <w:szCs w:val="24"/>
              </w:rPr>
            </w:pPr>
            <w:r w:rsidRPr="00BE3C75">
              <w:rPr>
                <w:szCs w:val="24"/>
              </w:rPr>
              <w:t>9.7, 5</w:t>
            </w:r>
          </w:p>
        </w:tc>
      </w:tr>
      <w:tr w:rsidR="00C313CB" w:rsidRPr="004F7384" w14:paraId="1E55F906" w14:textId="77777777" w:rsidTr="00A44EF6">
        <w:tc>
          <w:tcPr>
            <w:tcW w:w="1098" w:type="dxa"/>
            <w:vAlign w:val="center"/>
          </w:tcPr>
          <w:p w14:paraId="025950FF" w14:textId="1F3174AF" w:rsidR="00C313CB" w:rsidRPr="00BE3C75" w:rsidRDefault="00C313CB" w:rsidP="00C313CB">
            <w:pPr>
              <w:pStyle w:val="TCTableBody"/>
              <w:jc w:val="center"/>
              <w:rPr>
                <w:szCs w:val="24"/>
              </w:rPr>
            </w:pPr>
            <w:r w:rsidRPr="00BE3C75">
              <w:rPr>
                <w:b/>
                <w:szCs w:val="24"/>
              </w:rPr>
              <w:lastRenderedPageBreak/>
              <w:t xml:space="preserve">45 </w:t>
            </w:r>
          </w:p>
        </w:tc>
        <w:tc>
          <w:tcPr>
            <w:tcW w:w="1710" w:type="dxa"/>
            <w:vAlign w:val="center"/>
          </w:tcPr>
          <w:p w14:paraId="3784FEFC" w14:textId="77777777" w:rsidR="00C313CB" w:rsidRPr="00BE3C75" w:rsidRDefault="00C313CB" w:rsidP="00C313CB">
            <w:pPr>
              <w:pStyle w:val="TCTableBody"/>
              <w:jc w:val="center"/>
              <w:rPr>
                <w:szCs w:val="24"/>
              </w:rPr>
            </w:pPr>
            <w:r w:rsidRPr="002B668A">
              <w:rPr>
                <w:szCs w:val="24"/>
              </w:rPr>
              <w:object w:dxaOrig="1526" w:dyaOrig="1308" w14:anchorId="53D12DC5">
                <v:shape id="_x0000_i1054" type="#_x0000_t75" style="width:74.3pt;height:62.8pt" o:ole="">
                  <v:imagedata r:id="rId66" o:title=""/>
                </v:shape>
                <o:OLEObject Type="Embed" ProgID="ChemDraw.Document.6.0" ShapeID="_x0000_i1054" DrawAspect="Content" ObjectID="_1679213526" r:id="rId67"/>
              </w:object>
            </w:r>
          </w:p>
        </w:tc>
        <w:tc>
          <w:tcPr>
            <w:tcW w:w="1170" w:type="dxa"/>
            <w:vAlign w:val="center"/>
          </w:tcPr>
          <w:p w14:paraId="0436D3CF" w14:textId="77777777" w:rsidR="00C313CB" w:rsidRPr="00BE3C75" w:rsidRDefault="00C313CB" w:rsidP="00C313CB">
            <w:pPr>
              <w:pStyle w:val="TCTableBody"/>
              <w:jc w:val="center"/>
              <w:rPr>
                <w:szCs w:val="24"/>
              </w:rPr>
            </w:pPr>
            <w:r w:rsidRPr="00BE3C75">
              <w:rPr>
                <w:szCs w:val="24"/>
              </w:rPr>
              <w:t>4</w:t>
            </w:r>
          </w:p>
        </w:tc>
        <w:tc>
          <w:tcPr>
            <w:tcW w:w="1170" w:type="dxa"/>
            <w:vAlign w:val="center"/>
          </w:tcPr>
          <w:p w14:paraId="4668508A" w14:textId="77777777" w:rsidR="00C313CB" w:rsidRPr="00BE3C75" w:rsidRDefault="00C313CB" w:rsidP="00C313CB">
            <w:pPr>
              <w:pStyle w:val="TCTableBody"/>
              <w:jc w:val="center"/>
              <w:rPr>
                <w:szCs w:val="24"/>
              </w:rPr>
            </w:pPr>
            <w:r w:rsidRPr="00BE3C75">
              <w:rPr>
                <w:szCs w:val="24"/>
              </w:rPr>
              <w:t>&gt;32</w:t>
            </w:r>
          </w:p>
        </w:tc>
        <w:tc>
          <w:tcPr>
            <w:tcW w:w="1575" w:type="dxa"/>
            <w:vAlign w:val="center"/>
          </w:tcPr>
          <w:p w14:paraId="2AE69BA5" w14:textId="77777777" w:rsidR="00C313CB" w:rsidRPr="00BE3C75" w:rsidRDefault="00C313CB" w:rsidP="00C313CB">
            <w:pPr>
              <w:pStyle w:val="TCTableBody"/>
              <w:jc w:val="center"/>
              <w:rPr>
                <w:szCs w:val="24"/>
              </w:rPr>
            </w:pPr>
            <w:r w:rsidRPr="00BE3C75">
              <w:rPr>
                <w:szCs w:val="24"/>
              </w:rPr>
              <w:t>-0.39</w:t>
            </w:r>
          </w:p>
        </w:tc>
        <w:tc>
          <w:tcPr>
            <w:tcW w:w="1575" w:type="dxa"/>
            <w:vAlign w:val="center"/>
          </w:tcPr>
          <w:p w14:paraId="6BEDD6CA" w14:textId="066AC066" w:rsidR="00C313CB" w:rsidRPr="00BE3C75" w:rsidRDefault="007B011A" w:rsidP="00C313CB">
            <w:pPr>
              <w:pStyle w:val="TCTableBody"/>
              <w:jc w:val="center"/>
              <w:rPr>
                <w:szCs w:val="24"/>
              </w:rPr>
            </w:pPr>
            <w:r>
              <w:rPr>
                <w:szCs w:val="24"/>
              </w:rPr>
              <w:t>NT</w:t>
            </w:r>
          </w:p>
        </w:tc>
      </w:tr>
      <w:tr w:rsidR="00C313CB" w:rsidRPr="004F7384" w14:paraId="51A104DC" w14:textId="77777777" w:rsidTr="00A44EF6">
        <w:tc>
          <w:tcPr>
            <w:tcW w:w="1098" w:type="dxa"/>
            <w:vAlign w:val="center"/>
          </w:tcPr>
          <w:p w14:paraId="633F158C" w14:textId="521813FC" w:rsidR="00C313CB" w:rsidRPr="00FB4467" w:rsidRDefault="00C313CB" w:rsidP="00C313CB">
            <w:pPr>
              <w:pStyle w:val="TCTableBody"/>
              <w:jc w:val="center"/>
              <w:rPr>
                <w:szCs w:val="24"/>
              </w:rPr>
            </w:pPr>
            <w:r w:rsidRPr="00FB4467">
              <w:rPr>
                <w:b/>
                <w:szCs w:val="24"/>
              </w:rPr>
              <w:t xml:space="preserve">46 </w:t>
            </w:r>
          </w:p>
        </w:tc>
        <w:tc>
          <w:tcPr>
            <w:tcW w:w="1710" w:type="dxa"/>
            <w:vAlign w:val="center"/>
          </w:tcPr>
          <w:p w14:paraId="062A88CF" w14:textId="77777777" w:rsidR="00C313CB" w:rsidRPr="00FB4467" w:rsidRDefault="00C313CB" w:rsidP="00C313CB">
            <w:pPr>
              <w:pStyle w:val="TCTableBody"/>
              <w:tabs>
                <w:tab w:val="left" w:pos="622"/>
              </w:tabs>
              <w:jc w:val="center"/>
              <w:rPr>
                <w:szCs w:val="24"/>
              </w:rPr>
            </w:pPr>
            <w:r w:rsidRPr="00FB4467">
              <w:rPr>
                <w:szCs w:val="24"/>
              </w:rPr>
              <w:object w:dxaOrig="1082" w:dyaOrig="1058" w14:anchorId="1AD5C179">
                <v:shape id="_x0000_i1055" type="#_x0000_t75" style="width:52.4pt;height:55.3pt" o:ole="">
                  <v:imagedata r:id="rId68" o:title=""/>
                </v:shape>
                <o:OLEObject Type="Embed" ProgID="ChemDraw.Document.6.0" ShapeID="_x0000_i1055" DrawAspect="Content" ObjectID="_1679213527" r:id="rId69"/>
              </w:object>
            </w:r>
          </w:p>
        </w:tc>
        <w:tc>
          <w:tcPr>
            <w:tcW w:w="1170" w:type="dxa"/>
            <w:vAlign w:val="center"/>
          </w:tcPr>
          <w:p w14:paraId="28CF24B9" w14:textId="0FE33502" w:rsidR="00C313CB" w:rsidRPr="00FB4467" w:rsidRDefault="00C313CB" w:rsidP="00C313CB">
            <w:pPr>
              <w:pStyle w:val="TCTableBody"/>
              <w:jc w:val="center"/>
              <w:rPr>
                <w:szCs w:val="24"/>
              </w:rPr>
            </w:pPr>
            <w:r w:rsidRPr="00FB4467">
              <w:rPr>
                <w:szCs w:val="24"/>
              </w:rPr>
              <w:t>2</w:t>
            </w:r>
          </w:p>
        </w:tc>
        <w:tc>
          <w:tcPr>
            <w:tcW w:w="1170" w:type="dxa"/>
            <w:vAlign w:val="center"/>
          </w:tcPr>
          <w:p w14:paraId="2DC0978A" w14:textId="77777777" w:rsidR="00C313CB" w:rsidRPr="00FB4467" w:rsidRDefault="00C313CB" w:rsidP="00C313CB">
            <w:pPr>
              <w:pStyle w:val="TCTableBody"/>
              <w:jc w:val="center"/>
              <w:rPr>
                <w:szCs w:val="24"/>
              </w:rPr>
            </w:pPr>
            <w:r w:rsidRPr="00FB4467">
              <w:rPr>
                <w:szCs w:val="24"/>
              </w:rPr>
              <w:t>&gt;32</w:t>
            </w:r>
          </w:p>
        </w:tc>
        <w:tc>
          <w:tcPr>
            <w:tcW w:w="1575" w:type="dxa"/>
            <w:vAlign w:val="center"/>
          </w:tcPr>
          <w:p w14:paraId="508243CD" w14:textId="1A7535BE" w:rsidR="00C313CB" w:rsidRPr="00FB4467" w:rsidRDefault="00C313CB" w:rsidP="00C313CB">
            <w:pPr>
              <w:pStyle w:val="TCTableBody"/>
              <w:jc w:val="center"/>
              <w:rPr>
                <w:szCs w:val="24"/>
              </w:rPr>
            </w:pPr>
            <w:r w:rsidRPr="00FB4467">
              <w:rPr>
                <w:szCs w:val="24"/>
              </w:rPr>
              <w:t>&lt;-2.00</w:t>
            </w:r>
          </w:p>
        </w:tc>
        <w:tc>
          <w:tcPr>
            <w:tcW w:w="1575" w:type="dxa"/>
            <w:vAlign w:val="center"/>
          </w:tcPr>
          <w:p w14:paraId="306FF1EE" w14:textId="6EBED96E" w:rsidR="00C313CB" w:rsidRPr="00FB4467" w:rsidRDefault="00C313CB" w:rsidP="00C313CB">
            <w:pPr>
              <w:pStyle w:val="TCTableBody"/>
              <w:jc w:val="center"/>
              <w:rPr>
                <w:szCs w:val="24"/>
              </w:rPr>
            </w:pPr>
            <w:r w:rsidRPr="00FB4467">
              <w:rPr>
                <w:szCs w:val="24"/>
              </w:rPr>
              <w:t>9.2, 4.8</w:t>
            </w:r>
          </w:p>
        </w:tc>
      </w:tr>
      <w:tr w:rsidR="00C313CB" w:rsidRPr="004F7384" w14:paraId="7E19A460" w14:textId="77777777" w:rsidTr="00A44EF6">
        <w:tc>
          <w:tcPr>
            <w:tcW w:w="1098" w:type="dxa"/>
            <w:vAlign w:val="center"/>
          </w:tcPr>
          <w:p w14:paraId="29445E1D" w14:textId="12ABEAAA" w:rsidR="00C313CB" w:rsidRPr="00BE3C75" w:rsidRDefault="00C313CB" w:rsidP="00C313CB">
            <w:pPr>
              <w:pStyle w:val="TCTableBody"/>
              <w:jc w:val="center"/>
              <w:rPr>
                <w:szCs w:val="24"/>
              </w:rPr>
            </w:pPr>
            <w:r w:rsidRPr="00BE3C75">
              <w:rPr>
                <w:b/>
                <w:szCs w:val="24"/>
              </w:rPr>
              <w:t xml:space="preserve">47 </w:t>
            </w:r>
          </w:p>
        </w:tc>
        <w:tc>
          <w:tcPr>
            <w:tcW w:w="1710" w:type="dxa"/>
            <w:vAlign w:val="center"/>
          </w:tcPr>
          <w:p w14:paraId="3EDB517B" w14:textId="77777777" w:rsidR="00C313CB" w:rsidRPr="00BE3C75" w:rsidRDefault="00C313CB" w:rsidP="00C313CB">
            <w:pPr>
              <w:pStyle w:val="TCTableBody"/>
              <w:jc w:val="center"/>
              <w:rPr>
                <w:szCs w:val="24"/>
              </w:rPr>
            </w:pPr>
            <w:r w:rsidRPr="002B668A">
              <w:rPr>
                <w:szCs w:val="24"/>
              </w:rPr>
              <w:object w:dxaOrig="1017" w:dyaOrig="1025" w14:anchorId="156C0FCF">
                <v:shape id="_x0000_i1056" type="#_x0000_t75" style="width:51.85pt;height:54.15pt" o:ole="">
                  <v:imagedata r:id="rId70" o:title=""/>
                </v:shape>
                <o:OLEObject Type="Embed" ProgID="ChemDraw.Document.6.0" ShapeID="_x0000_i1056" DrawAspect="Content" ObjectID="_1679213528" r:id="rId71"/>
              </w:object>
            </w:r>
          </w:p>
        </w:tc>
        <w:tc>
          <w:tcPr>
            <w:tcW w:w="1170" w:type="dxa"/>
            <w:vAlign w:val="center"/>
          </w:tcPr>
          <w:p w14:paraId="7ED1B871" w14:textId="77777777" w:rsidR="00C313CB" w:rsidRPr="00BE3C75" w:rsidRDefault="00C313CB" w:rsidP="00C313CB">
            <w:pPr>
              <w:pStyle w:val="TCTableBody"/>
              <w:jc w:val="center"/>
              <w:rPr>
                <w:szCs w:val="24"/>
              </w:rPr>
            </w:pPr>
            <w:r w:rsidRPr="00BE3C75">
              <w:rPr>
                <w:szCs w:val="24"/>
              </w:rPr>
              <w:t>0.5</w:t>
            </w:r>
          </w:p>
        </w:tc>
        <w:tc>
          <w:tcPr>
            <w:tcW w:w="1170" w:type="dxa"/>
            <w:vAlign w:val="center"/>
          </w:tcPr>
          <w:p w14:paraId="4E9DC24F" w14:textId="77777777" w:rsidR="00C313CB" w:rsidRPr="00BE3C75" w:rsidRDefault="00C313CB" w:rsidP="00C313CB">
            <w:pPr>
              <w:pStyle w:val="TCTableBody"/>
              <w:jc w:val="center"/>
              <w:rPr>
                <w:szCs w:val="24"/>
              </w:rPr>
            </w:pPr>
            <w:r w:rsidRPr="00BE3C75">
              <w:rPr>
                <w:szCs w:val="24"/>
              </w:rPr>
              <w:t>&gt;32</w:t>
            </w:r>
          </w:p>
        </w:tc>
        <w:tc>
          <w:tcPr>
            <w:tcW w:w="1575" w:type="dxa"/>
            <w:vAlign w:val="center"/>
          </w:tcPr>
          <w:p w14:paraId="153422E6" w14:textId="77777777" w:rsidR="00C313CB" w:rsidRPr="00BE3C75" w:rsidRDefault="00C313CB" w:rsidP="00C313CB">
            <w:pPr>
              <w:pStyle w:val="TCTableBody"/>
              <w:jc w:val="center"/>
              <w:rPr>
                <w:szCs w:val="24"/>
              </w:rPr>
            </w:pPr>
            <w:r w:rsidRPr="00BE3C75">
              <w:rPr>
                <w:szCs w:val="24"/>
              </w:rPr>
              <w:t>-0.46</w:t>
            </w:r>
          </w:p>
        </w:tc>
        <w:tc>
          <w:tcPr>
            <w:tcW w:w="1575" w:type="dxa"/>
            <w:vAlign w:val="center"/>
          </w:tcPr>
          <w:p w14:paraId="0C2B8F00" w14:textId="77777777" w:rsidR="00C313CB" w:rsidRPr="00BE3C75" w:rsidRDefault="00C313CB" w:rsidP="00C313CB">
            <w:pPr>
              <w:pStyle w:val="TCTableBody"/>
              <w:jc w:val="center"/>
              <w:rPr>
                <w:szCs w:val="24"/>
              </w:rPr>
            </w:pPr>
            <w:r w:rsidRPr="00BE3C75">
              <w:rPr>
                <w:szCs w:val="24"/>
              </w:rPr>
              <w:t>5.2</w:t>
            </w:r>
          </w:p>
        </w:tc>
      </w:tr>
    </w:tbl>
    <w:p w14:paraId="38C3EB9D" w14:textId="15B7D934" w:rsidR="0033751A" w:rsidRDefault="004F7384" w:rsidP="00D6071B">
      <w:pPr>
        <w:pStyle w:val="FETableFootnote"/>
        <w:rPr>
          <w:lang w:val="de-DE"/>
        </w:rPr>
      </w:pPr>
      <w:r w:rsidRPr="00D441E5">
        <w:rPr>
          <w:i/>
          <w:vertAlign w:val="superscript"/>
        </w:rPr>
        <w:t>a</w:t>
      </w:r>
      <w:r w:rsidRPr="00D441E5">
        <w:t xml:space="preserve"> GyrA (S84L); GrlA (S80F); GrlB (E471K).</w:t>
      </w:r>
      <w:r>
        <w:rPr>
          <w:color w:val="1F497D"/>
        </w:rPr>
        <w:t xml:space="preserve"> </w:t>
      </w:r>
      <w:r>
        <w:rPr>
          <w:i/>
          <w:vertAlign w:val="superscript"/>
          <w:lang w:val="de-DE"/>
        </w:rPr>
        <w:t>b</w:t>
      </w:r>
      <w:r>
        <w:rPr>
          <w:lang w:val="de-DE"/>
        </w:rPr>
        <w:t xml:space="preserve"> </w:t>
      </w:r>
      <w:r w:rsidR="00D6071B">
        <w:rPr>
          <w:lang w:val="de-DE"/>
        </w:rPr>
        <w:t>Determined using UV metric method (see Experimental Section).</w:t>
      </w:r>
    </w:p>
    <w:p w14:paraId="491467BF" w14:textId="47ECA0BE" w:rsidR="00DD2282" w:rsidRDefault="00DD2282" w:rsidP="00DD2282">
      <w:pPr>
        <w:rPr>
          <w:lang w:val="de-DE"/>
        </w:rPr>
      </w:pPr>
    </w:p>
    <w:p w14:paraId="3BC47764" w14:textId="42076F4A" w:rsidR="00CA5F83" w:rsidRDefault="00600139" w:rsidP="00600139">
      <w:pPr>
        <w:pStyle w:val="TAMainText"/>
        <w:rPr>
          <w:lang w:val="de-DE"/>
        </w:rPr>
      </w:pPr>
      <w:r>
        <w:rPr>
          <w:lang w:val="de-DE"/>
        </w:rPr>
        <w:t xml:space="preserve">A significant boost in potency was realized with the </w:t>
      </w:r>
      <w:r w:rsidRPr="00600139">
        <w:rPr>
          <w:i/>
          <w:lang w:val="de-DE"/>
        </w:rPr>
        <w:t>cis</w:t>
      </w:r>
      <w:r>
        <w:rPr>
          <w:lang w:val="de-DE"/>
        </w:rPr>
        <w:t>-</w:t>
      </w:r>
      <w:r w:rsidRPr="00600139">
        <w:rPr>
          <w:lang w:val="de-DE"/>
        </w:rPr>
        <w:t>fused</w:t>
      </w:r>
      <w:r>
        <w:rPr>
          <w:lang w:val="de-DE"/>
        </w:rPr>
        <w:t xml:space="preserve"> bicyclic amine of </w:t>
      </w:r>
      <w:r>
        <w:rPr>
          <w:b/>
          <w:lang w:val="de-DE"/>
        </w:rPr>
        <w:t>48</w:t>
      </w:r>
      <w:r w:rsidR="00CE64E1">
        <w:rPr>
          <w:b/>
          <w:lang w:val="de-DE"/>
        </w:rPr>
        <w:t xml:space="preserve"> </w:t>
      </w:r>
      <w:r w:rsidR="00CE64E1">
        <w:rPr>
          <w:lang w:val="de-DE"/>
        </w:rPr>
        <w:t>(Table 9)</w:t>
      </w:r>
      <w:r>
        <w:rPr>
          <w:lang w:val="de-DE"/>
        </w:rPr>
        <w:t xml:space="preserve">. This resulted in 8-fold improved activity against fluoroquinolone-resistant </w:t>
      </w:r>
      <w:r>
        <w:rPr>
          <w:i/>
          <w:lang w:val="de-DE"/>
        </w:rPr>
        <w:t>S</w:t>
      </w:r>
      <w:r>
        <w:rPr>
          <w:lang w:val="de-DE"/>
        </w:rPr>
        <w:t>.</w:t>
      </w:r>
      <w:r w:rsidRPr="00600139">
        <w:rPr>
          <w:lang w:val="de-DE"/>
        </w:rPr>
        <w:t xml:space="preserve"> </w:t>
      </w:r>
      <w:r>
        <w:rPr>
          <w:i/>
          <w:lang w:val="de-DE"/>
        </w:rPr>
        <w:t>a</w:t>
      </w:r>
      <w:r w:rsidRPr="00600139">
        <w:rPr>
          <w:i/>
          <w:lang w:val="de-DE"/>
        </w:rPr>
        <w:t>ureus</w:t>
      </w:r>
      <w:r>
        <w:rPr>
          <w:i/>
          <w:lang w:val="de-DE"/>
        </w:rPr>
        <w:t xml:space="preserve"> </w:t>
      </w:r>
      <w:r>
        <w:rPr>
          <w:lang w:val="de-DE"/>
        </w:rPr>
        <w:t xml:space="preserve">relative to </w:t>
      </w:r>
      <w:r>
        <w:rPr>
          <w:b/>
          <w:lang w:val="de-DE"/>
        </w:rPr>
        <w:t>25</w:t>
      </w:r>
      <w:r>
        <w:rPr>
          <w:lang w:val="de-DE"/>
        </w:rPr>
        <w:t>.</w:t>
      </w:r>
      <w:r w:rsidR="00FE58D6">
        <w:rPr>
          <w:lang w:val="de-DE"/>
        </w:rPr>
        <w:t xml:space="preserve"> This particular bicicyclic amine, along with a series of related structures, have found use previously as C7 substituents in antibacterial fluoroquinolones.</w:t>
      </w:r>
      <w:r w:rsidR="00FE58D6">
        <w:rPr>
          <w:lang w:val="de-DE"/>
        </w:rPr>
        <w:fldChar w:fldCharType="begin">
          <w:fldData xml:space="preserve">PEVuZE5vdGU+PENpdGU+PEF1dGhvcj5PZ2F0YTwvQXV0aG9yPjxZZWFyPjE5OTE8L1llYXI+PFJl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</w:fldData>
        </w:fldChar>
      </w:r>
      <w:r w:rsidR="00EE4BDC">
        <w:rPr>
          <w:lang w:val="de-DE"/>
        </w:rPr>
        <w:instrText xml:space="preserve"> ADDIN EN.CITE </w:instrText>
      </w:r>
      <w:r w:rsidR="00EE4BDC">
        <w:rPr>
          <w:lang w:val="de-DE"/>
        </w:rPr>
        <w:fldChar w:fldCharType="begin">
          <w:fldData xml:space="preserve">PEVuZE5vdGU+PENpdGU+PEF1dGhvcj5PZ2F0YTwvQXV0aG9yPjxZZWFyPjE5OTE8L1llYXI+PFJl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</w:fldData>
        </w:fldChar>
      </w:r>
      <w:r w:rsidR="00EE4BDC">
        <w:rPr>
          <w:lang w:val="de-DE"/>
        </w:rPr>
        <w:instrText xml:space="preserve"> ADDIN EN.CITE.DATA </w:instrText>
      </w:r>
      <w:r w:rsidR="00EE4BDC">
        <w:rPr>
          <w:lang w:val="de-DE"/>
        </w:rPr>
      </w:r>
      <w:r w:rsidR="00EE4BDC">
        <w:rPr>
          <w:lang w:val="de-DE"/>
        </w:rPr>
        <w:fldChar w:fldCharType="end"/>
      </w:r>
      <w:r w:rsidR="00FE58D6">
        <w:rPr>
          <w:lang w:val="de-DE"/>
        </w:rPr>
      </w:r>
      <w:r w:rsidR="00FE58D6">
        <w:rPr>
          <w:lang w:val="de-DE"/>
        </w:rPr>
        <w:fldChar w:fldCharType="separate"/>
      </w:r>
      <w:r w:rsidR="00EE4BDC" w:rsidRPr="00EE4BDC">
        <w:rPr>
          <w:noProof/>
          <w:vertAlign w:val="superscript"/>
          <w:lang w:val="de-DE"/>
        </w:rPr>
        <w:t>46, 47</w:t>
      </w:r>
      <w:r w:rsidR="00FE58D6">
        <w:rPr>
          <w:lang w:val="de-DE"/>
        </w:rPr>
        <w:fldChar w:fldCharType="end"/>
      </w:r>
      <w:r>
        <w:rPr>
          <w:lang w:val="de-DE"/>
        </w:rPr>
        <w:t xml:space="preserve"> </w:t>
      </w:r>
      <w:r w:rsidR="00943DEE">
        <w:rPr>
          <w:lang w:val="de-DE"/>
        </w:rPr>
        <w:t xml:space="preserve">Up to this point, the most potent C7 moiety had been that associated with compound </w:t>
      </w:r>
      <w:r w:rsidR="00943DEE">
        <w:rPr>
          <w:b/>
          <w:lang w:val="de-DE"/>
        </w:rPr>
        <w:t>24</w:t>
      </w:r>
      <w:r w:rsidR="00943DEE">
        <w:rPr>
          <w:lang w:val="de-DE"/>
        </w:rPr>
        <w:t xml:space="preserve">. Accumulated SAR suggested that correct placement of the basic amine was important for antibacterial activity, and it may be that </w:t>
      </w:r>
      <w:r w:rsidR="00943DEE">
        <w:rPr>
          <w:b/>
          <w:lang w:val="de-DE"/>
        </w:rPr>
        <w:t>48</w:t>
      </w:r>
      <w:r w:rsidR="00943DEE">
        <w:rPr>
          <w:lang w:val="de-DE"/>
        </w:rPr>
        <w:t xml:space="preserve"> derived additional potency through conformational restrictio</w:t>
      </w:r>
      <w:r w:rsidR="00CE3223">
        <w:rPr>
          <w:lang w:val="de-DE"/>
        </w:rPr>
        <w:t>n of the C7 moiety. C</w:t>
      </w:r>
      <w:r w:rsidR="00943DEE">
        <w:rPr>
          <w:lang w:val="de-DE"/>
        </w:rPr>
        <w:t xml:space="preserve">omparison of small molecule crystal structures of </w:t>
      </w:r>
      <w:r w:rsidR="00943DEE">
        <w:rPr>
          <w:b/>
          <w:lang w:val="de-DE"/>
        </w:rPr>
        <w:t xml:space="preserve">24 </w:t>
      </w:r>
      <w:r w:rsidR="00943DEE">
        <w:rPr>
          <w:lang w:val="de-DE"/>
        </w:rPr>
        <w:t xml:space="preserve">and </w:t>
      </w:r>
      <w:r w:rsidR="00943DEE">
        <w:rPr>
          <w:b/>
          <w:lang w:val="de-DE"/>
        </w:rPr>
        <w:t>48</w:t>
      </w:r>
      <w:r w:rsidR="00943DEE">
        <w:rPr>
          <w:lang w:val="de-DE"/>
        </w:rPr>
        <w:t xml:space="preserve"> showed the basic amine occupying nearly identical positions for the two </w:t>
      </w:r>
      <w:r w:rsidR="00CE3223">
        <w:rPr>
          <w:lang w:val="de-DE"/>
        </w:rPr>
        <w:t>compounds</w:t>
      </w:r>
      <w:r w:rsidR="00943DEE">
        <w:rPr>
          <w:lang w:val="de-DE"/>
        </w:rPr>
        <w:t xml:space="preserve"> (see </w:t>
      </w:r>
      <w:r w:rsidR="00081A7E">
        <w:rPr>
          <w:lang w:val="de-DE"/>
        </w:rPr>
        <w:t>Supplementary Figure 11</w:t>
      </w:r>
      <w:r w:rsidR="00943DEE">
        <w:rPr>
          <w:lang w:val="de-DE"/>
        </w:rPr>
        <w:t>).</w:t>
      </w:r>
      <w:r w:rsidR="00BB5DC6">
        <w:rPr>
          <w:lang w:val="de-DE"/>
        </w:rPr>
        <w:t xml:space="preserve"> The other </w:t>
      </w:r>
      <w:r w:rsidR="00CA5F83">
        <w:rPr>
          <w:lang w:val="de-DE"/>
        </w:rPr>
        <w:t xml:space="preserve">three </w:t>
      </w:r>
      <w:r w:rsidR="00BB5DC6">
        <w:rPr>
          <w:lang w:val="de-DE"/>
        </w:rPr>
        <w:t xml:space="preserve">possible stereoisomers of </w:t>
      </w:r>
      <w:r w:rsidR="00BB5DC6">
        <w:rPr>
          <w:b/>
          <w:lang w:val="de-DE"/>
        </w:rPr>
        <w:t>48</w:t>
      </w:r>
      <w:r w:rsidR="00BB5DC6">
        <w:rPr>
          <w:lang w:val="de-DE"/>
        </w:rPr>
        <w:t xml:space="preserve"> </w:t>
      </w:r>
      <w:r w:rsidR="00CA5F83">
        <w:rPr>
          <w:lang w:val="de-DE"/>
        </w:rPr>
        <w:t>(</w:t>
      </w:r>
      <w:r w:rsidR="00BB5DC6">
        <w:rPr>
          <w:lang w:val="de-DE"/>
        </w:rPr>
        <w:t xml:space="preserve">featuring a </w:t>
      </w:r>
      <w:r w:rsidR="00BB5DC6">
        <w:rPr>
          <w:i/>
          <w:lang w:val="de-DE"/>
        </w:rPr>
        <w:t>cis</w:t>
      </w:r>
      <w:r w:rsidR="00BB5DC6">
        <w:rPr>
          <w:lang w:val="de-DE"/>
        </w:rPr>
        <w:t>-fused junction between the 5- and 6-membered rings</w:t>
      </w:r>
      <w:r w:rsidR="00CA5F83">
        <w:rPr>
          <w:lang w:val="de-DE"/>
        </w:rPr>
        <w:t>) were prepared</w:t>
      </w:r>
      <w:r w:rsidR="00BB5DC6">
        <w:rPr>
          <w:lang w:val="de-DE"/>
        </w:rPr>
        <w:t xml:space="preserve">, but all were less potent than </w:t>
      </w:r>
      <w:r w:rsidR="00BB5DC6">
        <w:rPr>
          <w:b/>
          <w:lang w:val="de-DE"/>
        </w:rPr>
        <w:t>48</w:t>
      </w:r>
      <w:r w:rsidR="00CA5F83">
        <w:rPr>
          <w:b/>
          <w:lang w:val="de-DE"/>
        </w:rPr>
        <w:t xml:space="preserve"> </w:t>
      </w:r>
      <w:r w:rsidR="00CA5F83">
        <w:rPr>
          <w:lang w:val="de-DE"/>
        </w:rPr>
        <w:t>(data not shown)</w:t>
      </w:r>
      <w:r w:rsidR="00BB5DC6">
        <w:rPr>
          <w:lang w:val="de-DE"/>
        </w:rPr>
        <w:t>.</w:t>
      </w:r>
      <w:r w:rsidR="00CA5F83">
        <w:rPr>
          <w:lang w:val="de-DE"/>
        </w:rPr>
        <w:t xml:space="preserve"> Interestingly, </w:t>
      </w:r>
      <w:r w:rsidR="00CA5F83">
        <w:rPr>
          <w:i/>
          <w:lang w:val="de-DE"/>
        </w:rPr>
        <w:t>trans</w:t>
      </w:r>
      <w:r w:rsidR="00CA5F83">
        <w:rPr>
          <w:lang w:val="de-DE"/>
        </w:rPr>
        <w:t xml:space="preserve">-fused bicyclic amine </w:t>
      </w:r>
      <w:r w:rsidR="00CA5F83">
        <w:rPr>
          <w:b/>
          <w:lang w:val="de-DE"/>
        </w:rPr>
        <w:t>49</w:t>
      </w:r>
      <w:r w:rsidR="00CA5F83">
        <w:rPr>
          <w:lang w:val="de-DE"/>
        </w:rPr>
        <w:t xml:space="preserve"> was nearly equipotent to </w:t>
      </w:r>
      <w:r w:rsidR="00CA5F83">
        <w:rPr>
          <w:b/>
          <w:lang w:val="de-DE"/>
        </w:rPr>
        <w:t>48</w:t>
      </w:r>
      <w:r w:rsidR="00CE3223">
        <w:rPr>
          <w:lang w:val="de-DE"/>
        </w:rPr>
        <w:t>. Overlay of</w:t>
      </w:r>
      <w:r w:rsidR="00F203FC">
        <w:rPr>
          <w:lang w:val="de-DE"/>
        </w:rPr>
        <w:t xml:space="preserve"> the corresponding small molecule x-ray crystal structures revealed</w:t>
      </w:r>
      <w:r w:rsidR="00CA5F83">
        <w:rPr>
          <w:lang w:val="de-DE"/>
        </w:rPr>
        <w:t xml:space="preserve"> </w:t>
      </w:r>
      <w:r w:rsidR="00F203FC">
        <w:rPr>
          <w:lang w:val="de-DE"/>
        </w:rPr>
        <w:t xml:space="preserve">nearly </w:t>
      </w:r>
      <w:r w:rsidR="00CA5F83">
        <w:rPr>
          <w:lang w:val="de-DE"/>
        </w:rPr>
        <w:t>identical placement of the basic amine</w:t>
      </w:r>
      <w:r w:rsidR="00CE3223">
        <w:rPr>
          <w:lang w:val="de-DE"/>
        </w:rPr>
        <w:t xml:space="preserve"> in </w:t>
      </w:r>
      <w:r w:rsidR="00CE3223">
        <w:rPr>
          <w:b/>
          <w:lang w:val="de-DE"/>
        </w:rPr>
        <w:t>48</w:t>
      </w:r>
      <w:r w:rsidR="00CE3223">
        <w:rPr>
          <w:lang w:val="de-DE"/>
        </w:rPr>
        <w:t xml:space="preserve"> and </w:t>
      </w:r>
      <w:r w:rsidR="00CE3223">
        <w:rPr>
          <w:b/>
          <w:lang w:val="de-DE"/>
        </w:rPr>
        <w:t>49</w:t>
      </w:r>
      <w:r w:rsidR="00F203FC">
        <w:rPr>
          <w:lang w:val="de-DE"/>
        </w:rPr>
        <w:t xml:space="preserve"> </w:t>
      </w:r>
      <w:r w:rsidR="00081A7E">
        <w:rPr>
          <w:lang w:val="de-DE"/>
        </w:rPr>
        <w:t xml:space="preserve">(see Supplementary </w:t>
      </w:r>
      <w:r w:rsidR="00081A7E">
        <w:rPr>
          <w:lang w:val="de-DE"/>
        </w:rPr>
        <w:lastRenderedPageBreak/>
        <w:t>Figure 12</w:t>
      </w:r>
      <w:r w:rsidR="003F3E17">
        <w:rPr>
          <w:lang w:val="de-DE"/>
        </w:rPr>
        <w:t>)</w:t>
      </w:r>
      <w:r w:rsidR="00CA5F83">
        <w:rPr>
          <w:lang w:val="de-DE"/>
        </w:rPr>
        <w:t xml:space="preserve">. Similar to </w:t>
      </w:r>
      <w:r w:rsidR="00CA5F83">
        <w:rPr>
          <w:b/>
          <w:lang w:val="de-DE"/>
        </w:rPr>
        <w:t>48</w:t>
      </w:r>
      <w:r w:rsidR="00CA5F83">
        <w:rPr>
          <w:lang w:val="de-DE"/>
        </w:rPr>
        <w:t xml:space="preserve">, the other 3 possible stereoisomers of </w:t>
      </w:r>
      <w:r w:rsidR="00CA5F83">
        <w:rPr>
          <w:b/>
          <w:lang w:val="de-DE"/>
        </w:rPr>
        <w:t>49</w:t>
      </w:r>
      <w:r w:rsidR="00CA5F83">
        <w:rPr>
          <w:lang w:val="de-DE"/>
        </w:rPr>
        <w:t xml:space="preserve"> with a </w:t>
      </w:r>
      <w:r w:rsidR="00CA5F83">
        <w:rPr>
          <w:i/>
          <w:lang w:val="de-DE"/>
        </w:rPr>
        <w:t>trans</w:t>
      </w:r>
      <w:r w:rsidR="00CA5F83">
        <w:rPr>
          <w:lang w:val="de-DE"/>
        </w:rPr>
        <w:t>-fused ring junction were markedly less potent (data not shown).</w:t>
      </w:r>
      <w:r w:rsidR="00943DEE">
        <w:rPr>
          <w:lang w:val="de-DE"/>
        </w:rPr>
        <w:t xml:space="preserve"> </w:t>
      </w:r>
    </w:p>
    <w:p w14:paraId="5658E72D" w14:textId="52CE8081" w:rsidR="00106C2E" w:rsidRDefault="00943DEE" w:rsidP="0009412C">
      <w:pPr>
        <w:pStyle w:val="TAMainText"/>
        <w:rPr>
          <w:lang w:val="de-DE"/>
        </w:rPr>
      </w:pPr>
      <w:r>
        <w:rPr>
          <w:lang w:val="de-DE"/>
        </w:rPr>
        <w:t>The added lipo</w:t>
      </w:r>
      <w:r w:rsidR="00CA5F83">
        <w:rPr>
          <w:lang w:val="de-DE"/>
        </w:rPr>
        <w:t>philicity and higher amine p</w:t>
      </w:r>
      <w:r w:rsidR="00CA5F83" w:rsidRPr="0067280F">
        <w:rPr>
          <w:i/>
          <w:lang w:val="de-DE"/>
        </w:rPr>
        <w:t>K</w:t>
      </w:r>
      <w:r w:rsidR="00CA5F83" w:rsidRPr="00CA5F83">
        <w:rPr>
          <w:vertAlign w:val="subscript"/>
          <w:lang w:val="de-DE"/>
        </w:rPr>
        <w:t>a</w:t>
      </w:r>
      <w:r w:rsidR="00CA5F83">
        <w:rPr>
          <w:vertAlign w:val="subscript"/>
          <w:lang w:val="de-DE"/>
        </w:rPr>
        <w:t xml:space="preserve"> </w:t>
      </w:r>
      <w:r w:rsidR="00FB39F9">
        <w:rPr>
          <w:lang w:val="de-DE"/>
        </w:rPr>
        <w:t xml:space="preserve">associated with </w:t>
      </w:r>
      <w:r w:rsidR="00FB39F9">
        <w:rPr>
          <w:b/>
          <w:lang w:val="de-DE"/>
        </w:rPr>
        <w:t>48</w:t>
      </w:r>
      <w:r>
        <w:rPr>
          <w:lang w:val="de-DE"/>
        </w:rPr>
        <w:t>, however, lead to a significant increase in hERG inhibition (</w:t>
      </w:r>
      <w:r w:rsidR="00FB39F9">
        <w:rPr>
          <w:lang w:val="de-DE"/>
        </w:rPr>
        <w:t xml:space="preserve">hERG QPatch </w:t>
      </w:r>
      <w:r>
        <w:rPr>
          <w:lang w:val="de-DE"/>
        </w:rPr>
        <w:t>IC</w:t>
      </w:r>
      <w:r w:rsidRPr="00303304">
        <w:rPr>
          <w:vertAlign w:val="subscript"/>
          <w:lang w:val="de-DE"/>
        </w:rPr>
        <w:t>50</w:t>
      </w:r>
      <w:r>
        <w:rPr>
          <w:lang w:val="de-DE"/>
        </w:rPr>
        <w:t xml:space="preserve"> = 127 </w:t>
      </w:r>
      <w:r>
        <w:rPr>
          <w:rFonts w:cs="Times"/>
          <w:lang w:val="de-DE"/>
        </w:rPr>
        <w:t>µ</w:t>
      </w:r>
      <w:r>
        <w:rPr>
          <w:lang w:val="de-DE"/>
        </w:rPr>
        <w:t>M, assessed using a long incubation protocol</w:t>
      </w:r>
      <w:r>
        <w:rPr>
          <w:lang w:val="de-DE"/>
        </w:rPr>
        <w:fldChar w:fldCharType="begin"/>
      </w:r>
      <w:r w:rsidR="00EE4BDC">
        <w:rPr>
          <w:lang w:val="de-DE"/>
        </w:rPr>
        <w:instrText xml:space="preserve"> ADDIN EN.CITE &lt;EndNote&gt;&lt;Cite&gt;&lt;RecNum&gt;0&lt;/RecNum&gt;&lt;Note&gt;Compound 48 was tested in the hERG QPatch assay using a non-standard long incubation protocol (see Experimental Section for details). Under the standard conditions, steady state was not reached for some recordings. This can result in underestimation of the true IC50.&lt;/Note&gt;&lt;DisplayText&gt;&lt;style face="superscript"&gt;48&lt;/style&gt;&lt;/DisplayText&gt;&lt;/Cite&gt;&lt;/EndNote&gt;</w:instrText>
      </w:r>
      <w:r>
        <w:rPr>
          <w:lang w:val="de-DE"/>
        </w:rPr>
        <w:fldChar w:fldCharType="separate"/>
      </w:r>
      <w:r w:rsidR="00EE4BDC" w:rsidRPr="00EE4BDC">
        <w:rPr>
          <w:noProof/>
          <w:vertAlign w:val="superscript"/>
          <w:lang w:val="de-DE"/>
        </w:rPr>
        <w:t>48</w:t>
      </w:r>
      <w:r>
        <w:rPr>
          <w:lang w:val="de-DE"/>
        </w:rPr>
        <w:fldChar w:fldCharType="end"/>
      </w:r>
      <w:r>
        <w:rPr>
          <w:lang w:val="de-DE"/>
        </w:rPr>
        <w:t>).</w:t>
      </w:r>
      <w:r w:rsidR="00BB5DC6">
        <w:rPr>
          <w:lang w:val="de-DE"/>
        </w:rPr>
        <w:t xml:space="preserve"> </w:t>
      </w:r>
      <w:r w:rsidR="00FB39F9">
        <w:rPr>
          <w:lang w:val="de-DE"/>
        </w:rPr>
        <w:t xml:space="preserve">Assessment of </w:t>
      </w:r>
      <w:r w:rsidR="00FB39F9">
        <w:rPr>
          <w:b/>
          <w:lang w:val="de-DE"/>
        </w:rPr>
        <w:t>49</w:t>
      </w:r>
      <w:r w:rsidR="00FB39F9">
        <w:rPr>
          <w:lang w:val="de-DE"/>
        </w:rPr>
        <w:t xml:space="preserve"> in the QPatch assay indicated an IC</w:t>
      </w:r>
      <w:r w:rsidR="00FB39F9" w:rsidRPr="00303304">
        <w:rPr>
          <w:vertAlign w:val="subscript"/>
          <w:lang w:val="de-DE"/>
        </w:rPr>
        <w:t>50</w:t>
      </w:r>
      <w:r w:rsidR="00092344">
        <w:rPr>
          <w:lang w:val="de-DE"/>
        </w:rPr>
        <w:t xml:space="preserve"> &gt;</w:t>
      </w:r>
      <w:r w:rsidR="00FB39F9">
        <w:rPr>
          <w:lang w:val="de-DE"/>
        </w:rPr>
        <w:t xml:space="preserve">300 </w:t>
      </w:r>
      <w:r w:rsidR="00FB39F9">
        <w:rPr>
          <w:rFonts w:cs="Times"/>
          <w:lang w:val="de-DE"/>
        </w:rPr>
        <w:t>µ</w:t>
      </w:r>
      <w:r w:rsidR="00FB39F9">
        <w:rPr>
          <w:lang w:val="de-DE"/>
        </w:rPr>
        <w:t>M</w:t>
      </w:r>
      <w:r w:rsidR="009F3D50">
        <w:rPr>
          <w:lang w:val="de-DE"/>
        </w:rPr>
        <w:t xml:space="preserve">, however </w:t>
      </w:r>
      <w:r w:rsidR="000F7E19">
        <w:rPr>
          <w:lang w:val="de-DE"/>
        </w:rPr>
        <w:t>the dose-response curve</w:t>
      </w:r>
      <w:r w:rsidR="00375029">
        <w:rPr>
          <w:lang w:val="de-DE"/>
        </w:rPr>
        <w:t xml:space="preserve"> from this experiment</w:t>
      </w:r>
      <w:r w:rsidR="009F3D50">
        <w:rPr>
          <w:lang w:val="de-DE"/>
        </w:rPr>
        <w:t xml:space="preserve"> </w:t>
      </w:r>
      <w:r w:rsidR="0067280F">
        <w:rPr>
          <w:lang w:val="de-DE"/>
        </w:rPr>
        <w:t>suggested</w:t>
      </w:r>
      <w:r w:rsidR="009F3D50">
        <w:rPr>
          <w:lang w:val="de-DE"/>
        </w:rPr>
        <w:t xml:space="preserve"> </w:t>
      </w:r>
      <w:r w:rsidR="00FB39F9">
        <w:rPr>
          <w:lang w:val="de-DE"/>
        </w:rPr>
        <w:t>possible solubility issues at</w:t>
      </w:r>
      <w:r w:rsidR="00CA3F6E">
        <w:rPr>
          <w:lang w:val="de-DE"/>
        </w:rPr>
        <w:t xml:space="preserve"> </w:t>
      </w:r>
      <w:r w:rsidR="00375029">
        <w:rPr>
          <w:lang w:val="de-DE"/>
        </w:rPr>
        <w:t>the upper concentration points</w:t>
      </w:r>
      <w:r w:rsidR="00FB39F9">
        <w:rPr>
          <w:lang w:val="de-DE"/>
        </w:rPr>
        <w:t xml:space="preserve">. In order to reduce lipophilicity, the corresponding cyclic ethers </w:t>
      </w:r>
      <w:r w:rsidR="00FB39F9">
        <w:rPr>
          <w:b/>
          <w:lang w:val="de-DE"/>
        </w:rPr>
        <w:t>50</w:t>
      </w:r>
      <w:r w:rsidR="00FB39F9">
        <w:rPr>
          <w:lang w:val="de-DE"/>
        </w:rPr>
        <w:t xml:space="preserve"> and </w:t>
      </w:r>
      <w:r w:rsidR="00FB39F9">
        <w:rPr>
          <w:b/>
          <w:lang w:val="de-DE"/>
        </w:rPr>
        <w:t xml:space="preserve">51 </w:t>
      </w:r>
      <w:r w:rsidR="00FB39F9">
        <w:rPr>
          <w:lang w:val="de-DE"/>
        </w:rPr>
        <w:t>were prepared. These compounds were characterized by lower log</w:t>
      </w:r>
      <w:r w:rsidR="00FB39F9" w:rsidRPr="0067280F">
        <w:rPr>
          <w:i/>
          <w:lang w:val="de-DE"/>
        </w:rPr>
        <w:t>D</w:t>
      </w:r>
      <w:r w:rsidR="00FB39F9" w:rsidRPr="00FB39F9">
        <w:rPr>
          <w:vertAlign w:val="subscript"/>
          <w:lang w:val="de-DE"/>
        </w:rPr>
        <w:t>7.4</w:t>
      </w:r>
      <w:r w:rsidR="00FB39F9">
        <w:rPr>
          <w:lang w:val="de-DE"/>
        </w:rPr>
        <w:t xml:space="preserve"> and reduced basicity relative to the parent analogs </w:t>
      </w:r>
      <w:r w:rsidR="00FB39F9">
        <w:rPr>
          <w:b/>
          <w:lang w:val="de-DE"/>
        </w:rPr>
        <w:t>48</w:t>
      </w:r>
      <w:r w:rsidR="00FB39F9">
        <w:rPr>
          <w:lang w:val="de-DE"/>
        </w:rPr>
        <w:t xml:space="preserve"> and </w:t>
      </w:r>
      <w:r w:rsidR="00FB39F9">
        <w:rPr>
          <w:b/>
          <w:lang w:val="de-DE"/>
        </w:rPr>
        <w:t>49</w:t>
      </w:r>
      <w:r w:rsidR="00FB39F9">
        <w:rPr>
          <w:lang w:val="de-DE"/>
        </w:rPr>
        <w:t xml:space="preserve">, and this translated into reduced hERG inhibition. Unfortunately, both compounds suffered from a 2-4 fold loss of antibacterial potency. Returning to the carbocyclic structure of </w:t>
      </w:r>
      <w:r w:rsidR="00FB39F9">
        <w:rPr>
          <w:b/>
          <w:lang w:val="de-DE"/>
        </w:rPr>
        <w:t>48</w:t>
      </w:r>
      <w:r w:rsidR="00FB39F9">
        <w:rPr>
          <w:lang w:val="de-DE"/>
        </w:rPr>
        <w:t xml:space="preserve">, introduction of polar and electron-withdrawing substituents at the </w:t>
      </w:r>
      <w:r w:rsidR="00FB39F9">
        <w:rPr>
          <w:rFonts w:cs="Times"/>
          <w:lang w:val="de-DE"/>
        </w:rPr>
        <w:t>γ</w:t>
      </w:r>
      <w:r w:rsidR="009F3D50">
        <w:rPr>
          <w:lang w:val="de-DE"/>
        </w:rPr>
        <w:t>-position relative to the basic amine drove similar reductions in hERG inhibition (</w:t>
      </w:r>
      <w:r w:rsidR="009F3D50">
        <w:rPr>
          <w:b/>
          <w:lang w:val="de-DE"/>
        </w:rPr>
        <w:t>52</w:t>
      </w:r>
      <w:r w:rsidR="009F3D50">
        <w:rPr>
          <w:lang w:val="de-DE"/>
        </w:rPr>
        <w:t>-</w:t>
      </w:r>
      <w:r w:rsidR="009F3D50">
        <w:rPr>
          <w:b/>
          <w:lang w:val="de-DE"/>
        </w:rPr>
        <w:t>55</w:t>
      </w:r>
      <w:r w:rsidR="009F3D50">
        <w:rPr>
          <w:lang w:val="de-DE"/>
        </w:rPr>
        <w:t xml:space="preserve">). Assessment of </w:t>
      </w:r>
      <w:r w:rsidR="009F3D50">
        <w:rPr>
          <w:b/>
          <w:lang w:val="de-DE"/>
        </w:rPr>
        <w:t>52</w:t>
      </w:r>
      <w:r w:rsidR="00781582">
        <w:rPr>
          <w:lang w:val="de-DE"/>
        </w:rPr>
        <w:t xml:space="preserve"> in the hERG QPatch assay</w:t>
      </w:r>
      <w:r w:rsidR="009F3D50">
        <w:rPr>
          <w:lang w:val="de-DE"/>
        </w:rPr>
        <w:t xml:space="preserve"> </w:t>
      </w:r>
      <w:r w:rsidR="009F3D50">
        <w:rPr>
          <w:rFonts w:cs="Times"/>
          <w:lang w:val="de-DE"/>
        </w:rPr>
        <w:t>indicated</w:t>
      </w:r>
      <w:r w:rsidR="009F3D50">
        <w:rPr>
          <w:lang w:val="de-DE"/>
        </w:rPr>
        <w:t xml:space="preserve"> possible solubility issues at higher concentrations (similar to </w:t>
      </w:r>
      <w:r w:rsidR="009F3D50">
        <w:rPr>
          <w:b/>
          <w:lang w:val="de-DE"/>
        </w:rPr>
        <w:t>49</w:t>
      </w:r>
      <w:r w:rsidR="009F3D50">
        <w:rPr>
          <w:lang w:val="de-DE"/>
        </w:rPr>
        <w:t>), although the IC</w:t>
      </w:r>
      <w:r w:rsidR="009F3D50" w:rsidRPr="009F3D50">
        <w:rPr>
          <w:vertAlign w:val="subscript"/>
          <w:lang w:val="de-DE"/>
        </w:rPr>
        <w:t>50</w:t>
      </w:r>
      <w:r w:rsidR="009F3D50">
        <w:rPr>
          <w:lang w:val="de-DE"/>
        </w:rPr>
        <w:t xml:space="preserve"> was judged to be &gt;300 </w:t>
      </w:r>
      <w:r w:rsidR="009F3D50">
        <w:rPr>
          <w:rFonts w:cs="Times"/>
          <w:lang w:val="de-DE"/>
        </w:rPr>
        <w:t>µ</w:t>
      </w:r>
      <w:r w:rsidR="009F3D50">
        <w:rPr>
          <w:lang w:val="de-DE"/>
        </w:rPr>
        <w:t xml:space="preserve">M. Difluoromethyl ether </w:t>
      </w:r>
      <w:r w:rsidR="009F3D50">
        <w:rPr>
          <w:b/>
          <w:lang w:val="de-DE"/>
        </w:rPr>
        <w:t>53</w:t>
      </w:r>
      <w:r w:rsidR="009F3D50">
        <w:rPr>
          <w:lang w:val="de-DE"/>
        </w:rPr>
        <w:t xml:space="preserve"> </w:t>
      </w:r>
      <w:r w:rsidR="00C96EBA">
        <w:rPr>
          <w:lang w:val="de-DE"/>
        </w:rPr>
        <w:t xml:space="preserve">provided a similar reduction in hERG inhibition, but was found to be 4-fold less potent than </w:t>
      </w:r>
      <w:r w:rsidR="00C96EBA">
        <w:rPr>
          <w:b/>
          <w:lang w:val="de-DE"/>
        </w:rPr>
        <w:t>48</w:t>
      </w:r>
      <w:r w:rsidR="00C96EBA">
        <w:rPr>
          <w:lang w:val="de-DE"/>
        </w:rPr>
        <w:t xml:space="preserve"> against </w:t>
      </w:r>
      <w:r w:rsidR="00092344">
        <w:rPr>
          <w:lang w:val="de-DE"/>
        </w:rPr>
        <w:t>FQ-R</w:t>
      </w:r>
      <w:r w:rsidR="00C96EBA">
        <w:rPr>
          <w:lang w:val="de-DE"/>
        </w:rPr>
        <w:t xml:space="preserve"> </w:t>
      </w:r>
      <w:r w:rsidR="00C96EBA">
        <w:rPr>
          <w:i/>
          <w:lang w:val="de-DE"/>
        </w:rPr>
        <w:t>S. aureus</w:t>
      </w:r>
      <w:r w:rsidR="00C96EBA">
        <w:rPr>
          <w:lang w:val="de-DE"/>
        </w:rPr>
        <w:t xml:space="preserve">. A single fluorine atom (compound </w:t>
      </w:r>
      <w:r w:rsidR="00C96EBA">
        <w:rPr>
          <w:b/>
          <w:lang w:val="de-DE"/>
        </w:rPr>
        <w:t>54</w:t>
      </w:r>
      <w:r w:rsidR="00C96EBA">
        <w:rPr>
          <w:lang w:val="de-DE"/>
        </w:rPr>
        <w:t xml:space="preserve">) was subsequently found to be sufficient to drive a simultaneous reduction in hERG inhibition as well as an increase in antibacterial potency. The </w:t>
      </w:r>
      <w:r w:rsidR="00C96EBA">
        <w:rPr>
          <w:i/>
          <w:lang w:val="de-DE"/>
        </w:rPr>
        <w:t>gem</w:t>
      </w:r>
      <w:r w:rsidR="00C96EBA">
        <w:rPr>
          <w:lang w:val="de-DE"/>
        </w:rPr>
        <w:t xml:space="preserve">-difluorinated derivative </w:t>
      </w:r>
      <w:r w:rsidR="00C96EBA">
        <w:rPr>
          <w:b/>
          <w:lang w:val="de-DE"/>
        </w:rPr>
        <w:t>55</w:t>
      </w:r>
      <w:r w:rsidR="00C96EBA">
        <w:rPr>
          <w:lang w:val="de-DE"/>
        </w:rPr>
        <w:t xml:space="preserve"> provided a similarly excellent </w:t>
      </w:r>
      <w:r w:rsidR="00C96EBA">
        <w:rPr>
          <w:i/>
          <w:lang w:val="de-DE"/>
        </w:rPr>
        <w:t>in vitro</w:t>
      </w:r>
      <w:r w:rsidR="00C96EBA">
        <w:rPr>
          <w:lang w:val="de-DE"/>
        </w:rPr>
        <w:t xml:space="preserve"> profile, accompanied by a further reduction in amine pK</w:t>
      </w:r>
      <w:r w:rsidR="00C96EBA" w:rsidRPr="00C96EBA">
        <w:rPr>
          <w:vertAlign w:val="subscript"/>
          <w:lang w:val="de-DE"/>
        </w:rPr>
        <w:t>a</w:t>
      </w:r>
      <w:r w:rsidR="00C96EBA">
        <w:rPr>
          <w:lang w:val="de-DE"/>
        </w:rPr>
        <w:t xml:space="preserve"> as expected (measured p</w:t>
      </w:r>
      <w:r w:rsidR="00C96EBA" w:rsidRPr="0067280F">
        <w:rPr>
          <w:i/>
          <w:lang w:val="de-DE"/>
        </w:rPr>
        <w:t>K</w:t>
      </w:r>
      <w:r w:rsidR="00C96EBA" w:rsidRPr="00C96EBA">
        <w:rPr>
          <w:vertAlign w:val="subscript"/>
          <w:lang w:val="de-DE"/>
        </w:rPr>
        <w:t>a</w:t>
      </w:r>
      <w:r w:rsidR="00C96EBA">
        <w:rPr>
          <w:lang w:val="de-DE"/>
        </w:rPr>
        <w:t xml:space="preserve"> </w:t>
      </w:r>
      <w:r w:rsidR="00C96EBA">
        <w:rPr>
          <w:b/>
          <w:lang w:val="de-DE"/>
        </w:rPr>
        <w:t>48</w:t>
      </w:r>
      <w:r w:rsidR="00C96EBA">
        <w:rPr>
          <w:rFonts w:cs="Times"/>
          <w:b/>
          <w:lang w:val="de-DE"/>
        </w:rPr>
        <w:t>/</w:t>
      </w:r>
      <w:r w:rsidR="00C96EBA">
        <w:rPr>
          <w:b/>
          <w:lang w:val="de-DE"/>
        </w:rPr>
        <w:t>54</w:t>
      </w:r>
      <w:r w:rsidR="00C96EBA">
        <w:rPr>
          <w:rFonts w:cs="Times"/>
          <w:b/>
          <w:lang w:val="de-DE"/>
        </w:rPr>
        <w:t>/</w:t>
      </w:r>
      <w:r w:rsidR="00C96EBA">
        <w:rPr>
          <w:b/>
          <w:lang w:val="de-DE"/>
        </w:rPr>
        <w:t>55</w:t>
      </w:r>
      <w:r w:rsidR="00C96EBA">
        <w:rPr>
          <w:lang w:val="de-DE"/>
        </w:rPr>
        <w:t xml:space="preserve">: 9.8 </w:t>
      </w:r>
      <w:r w:rsidR="00C96EBA">
        <w:rPr>
          <w:rFonts w:cs="Times"/>
          <w:lang w:val="de-DE"/>
        </w:rPr>
        <w:t>→</w:t>
      </w:r>
      <w:r w:rsidR="00C96EBA">
        <w:rPr>
          <w:lang w:val="de-DE"/>
        </w:rPr>
        <w:t xml:space="preserve"> 8.9 </w:t>
      </w:r>
      <w:r w:rsidR="00C96EBA">
        <w:rPr>
          <w:rFonts w:cs="Times"/>
          <w:lang w:val="de-DE"/>
        </w:rPr>
        <w:t>→</w:t>
      </w:r>
      <w:r w:rsidR="00C96EBA">
        <w:rPr>
          <w:lang w:val="de-DE"/>
        </w:rPr>
        <w:t xml:space="preserve"> 8.1).</w:t>
      </w:r>
      <w:r w:rsidR="00781582">
        <w:rPr>
          <w:lang w:val="de-DE"/>
        </w:rPr>
        <w:t xml:space="preserve"> S</w:t>
      </w:r>
      <w:r w:rsidR="009156BB">
        <w:rPr>
          <w:lang w:val="de-DE"/>
        </w:rPr>
        <w:t xml:space="preserve">ubstitution at the </w:t>
      </w:r>
      <w:r w:rsidR="009156BB">
        <w:rPr>
          <w:rFonts w:cs="Times"/>
          <w:lang w:val="de-DE"/>
        </w:rPr>
        <w:t>δ</w:t>
      </w:r>
      <w:r w:rsidR="009156BB">
        <w:rPr>
          <w:lang w:val="de-DE"/>
        </w:rPr>
        <w:t>-position (relative to the basic amine) with polar and electron-withdrawing groups</w:t>
      </w:r>
      <w:r w:rsidR="00781582">
        <w:rPr>
          <w:lang w:val="de-DE"/>
        </w:rPr>
        <w:t xml:space="preserve"> also</w:t>
      </w:r>
      <w:r w:rsidR="009156BB">
        <w:rPr>
          <w:lang w:val="de-DE"/>
        </w:rPr>
        <w:t xml:space="preserve"> provided potent compounds with negligible hERG inhibition (e.g. compounds </w:t>
      </w:r>
      <w:r w:rsidR="009156BB">
        <w:rPr>
          <w:b/>
          <w:lang w:val="de-DE"/>
        </w:rPr>
        <w:t>56</w:t>
      </w:r>
      <w:r w:rsidR="009156BB">
        <w:rPr>
          <w:lang w:val="de-DE"/>
        </w:rPr>
        <w:t xml:space="preserve"> and </w:t>
      </w:r>
      <w:r w:rsidR="009156BB">
        <w:rPr>
          <w:b/>
          <w:lang w:val="de-DE"/>
        </w:rPr>
        <w:t>57</w:t>
      </w:r>
      <w:r w:rsidR="009156BB">
        <w:rPr>
          <w:lang w:val="de-DE"/>
        </w:rPr>
        <w:t>).</w:t>
      </w:r>
    </w:p>
    <w:p w14:paraId="413FBB61" w14:textId="740487CC" w:rsidR="006D47EF" w:rsidRDefault="006D47EF" w:rsidP="00951CCC">
      <w:pPr>
        <w:pStyle w:val="TAMainText"/>
        <w:ind w:firstLine="0"/>
        <w:rPr>
          <w:lang w:val="de-DE"/>
        </w:rPr>
      </w:pPr>
    </w:p>
    <w:p w14:paraId="6754048B" w14:textId="4444AC0E" w:rsidR="009156BB" w:rsidRPr="009156BB" w:rsidRDefault="00CE64E1" w:rsidP="009156BB">
      <w:pPr>
        <w:pStyle w:val="VDTableTitle"/>
      </w:pPr>
      <w:r>
        <w:rPr>
          <w:b/>
        </w:rPr>
        <w:lastRenderedPageBreak/>
        <w:t>Table 9</w:t>
      </w:r>
      <w:r w:rsidR="009156BB" w:rsidRPr="009156BB">
        <w:rPr>
          <w:b/>
        </w:rPr>
        <w:t>.</w:t>
      </w:r>
      <w:r w:rsidR="009156BB" w:rsidRPr="009156BB">
        <w:t xml:space="preserve"> </w:t>
      </w:r>
      <w:r w:rsidR="003A10FC">
        <w:t>SAR of compounds with fused bicyclic amines at C7</w:t>
      </w:r>
      <w:r w:rsidR="009156BB" w:rsidRPr="009156BB">
        <w:t>.</w:t>
      </w:r>
    </w:p>
    <w:p w14:paraId="1002EAB7" w14:textId="0F506CC6" w:rsidR="00D6071B" w:rsidRDefault="009156BB" w:rsidP="009156BB">
      <w:pPr>
        <w:pStyle w:val="TAMainText"/>
        <w:jc w:val="center"/>
        <w:rPr>
          <w:lang w:val="de-DE"/>
        </w:rPr>
      </w:pPr>
      <w:r>
        <w:object w:dxaOrig="2097" w:dyaOrig="1470" w14:anchorId="022F3013">
          <v:shape id="_x0000_i1057" type="#_x0000_t75" style="width:102.55pt;height:73.75pt" o:ole="">
            <v:imagedata r:id="rId52" o:title=""/>
          </v:shape>
          <o:OLEObject Type="Embed" ProgID="ChemDraw.Document.6.0" ShapeID="_x0000_i1057" DrawAspect="Content" ObjectID="_1679213529" r:id="rId72"/>
        </w:object>
      </w:r>
    </w:p>
    <w:tbl>
      <w:tblPr>
        <w:tblStyle w:val="TableGrid"/>
        <w:tblW w:w="9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178"/>
        <w:gridCol w:w="1170"/>
        <w:gridCol w:w="1170"/>
        <w:gridCol w:w="1575"/>
        <w:gridCol w:w="1575"/>
        <w:gridCol w:w="1575"/>
      </w:tblGrid>
      <w:tr w:rsidR="00C77609" w:rsidRPr="004F7384" w14:paraId="6348AA1F" w14:textId="680FB727" w:rsidTr="006A3897">
        <w:tc>
          <w:tcPr>
            <w:tcW w:w="2808" w:type="dxa"/>
            <w:gridSpan w:val="2"/>
            <w:vMerge w:val="restart"/>
            <w:shd w:val="clear" w:color="auto" w:fill="D9D9D9" w:themeFill="background1" w:themeFillShade="D9"/>
            <w:vAlign w:val="center"/>
          </w:tcPr>
          <w:p w14:paraId="59DA9608" w14:textId="77777777" w:rsidR="00C77609" w:rsidRPr="00BE3C75" w:rsidRDefault="00C77609" w:rsidP="003A2730">
            <w:pPr>
              <w:pStyle w:val="TCTableBody"/>
              <w:jc w:val="center"/>
              <w:rPr>
                <w:b/>
                <w:szCs w:val="24"/>
              </w:rPr>
            </w:pPr>
            <w:r w:rsidRPr="00BE3C75">
              <w:rPr>
                <w:b/>
                <w:szCs w:val="24"/>
              </w:rPr>
              <w:t>Cmpds</w:t>
            </w:r>
          </w:p>
        </w:tc>
        <w:tc>
          <w:tcPr>
            <w:tcW w:w="2340" w:type="dxa"/>
            <w:gridSpan w:val="2"/>
            <w:shd w:val="clear" w:color="auto" w:fill="D9D9D9" w:themeFill="background1" w:themeFillShade="D9"/>
            <w:vAlign w:val="center"/>
          </w:tcPr>
          <w:p w14:paraId="31BA8520" w14:textId="77777777" w:rsidR="00C77609" w:rsidRPr="00BE3C75" w:rsidRDefault="00C77609" w:rsidP="003A2730">
            <w:pPr>
              <w:pStyle w:val="TCTableBody"/>
              <w:jc w:val="center"/>
              <w:rPr>
                <w:b/>
                <w:szCs w:val="24"/>
              </w:rPr>
            </w:pPr>
            <w:r w:rsidRPr="00BE3C75">
              <w:rPr>
                <w:b/>
                <w:szCs w:val="24"/>
              </w:rPr>
              <w:t>MIC (</w:t>
            </w:r>
            <w:r w:rsidRPr="00BE3C75">
              <w:rPr>
                <w:rFonts w:cs="Times"/>
                <w:b/>
                <w:szCs w:val="24"/>
              </w:rPr>
              <w:t>µ</w:t>
            </w:r>
            <w:r w:rsidRPr="00BE3C75">
              <w:rPr>
                <w:b/>
                <w:szCs w:val="24"/>
              </w:rPr>
              <w:t>g/mL)</w:t>
            </w:r>
          </w:p>
        </w:tc>
        <w:tc>
          <w:tcPr>
            <w:tcW w:w="1575" w:type="dxa"/>
            <w:vMerge w:val="restart"/>
            <w:shd w:val="clear" w:color="auto" w:fill="D9D9D9" w:themeFill="background1" w:themeFillShade="D9"/>
            <w:vAlign w:val="center"/>
          </w:tcPr>
          <w:p w14:paraId="5B91FCC2" w14:textId="77777777" w:rsidR="00C77609" w:rsidRPr="00BE3C75" w:rsidRDefault="00C77609" w:rsidP="003A2730">
            <w:pPr>
              <w:pStyle w:val="TCTableBody"/>
              <w:jc w:val="center"/>
              <w:rPr>
                <w:b/>
                <w:szCs w:val="24"/>
              </w:rPr>
            </w:pPr>
            <w:r w:rsidRPr="00BE3C75">
              <w:rPr>
                <w:b/>
                <w:szCs w:val="24"/>
              </w:rPr>
              <w:t>log</w:t>
            </w:r>
            <w:r w:rsidRPr="0067280F">
              <w:rPr>
                <w:b/>
                <w:i/>
                <w:szCs w:val="24"/>
              </w:rPr>
              <w:t>D</w:t>
            </w:r>
            <w:r w:rsidRPr="00BE3C75">
              <w:rPr>
                <w:b/>
                <w:szCs w:val="24"/>
                <w:vertAlign w:val="subscript"/>
              </w:rPr>
              <w:t>7.4</w:t>
            </w:r>
          </w:p>
        </w:tc>
        <w:tc>
          <w:tcPr>
            <w:tcW w:w="1575" w:type="dxa"/>
            <w:vMerge w:val="restart"/>
            <w:shd w:val="clear" w:color="auto" w:fill="D9D9D9" w:themeFill="background1" w:themeFillShade="D9"/>
            <w:vAlign w:val="center"/>
          </w:tcPr>
          <w:p w14:paraId="0A9A7A0B" w14:textId="7333A05A" w:rsidR="00C77609" w:rsidRPr="00BE3C75" w:rsidRDefault="00C77609" w:rsidP="00303304">
            <w:pPr>
              <w:pStyle w:val="TCTableBody"/>
              <w:jc w:val="center"/>
              <w:rPr>
                <w:b/>
                <w:szCs w:val="24"/>
              </w:rPr>
            </w:pPr>
            <w:r w:rsidRPr="00BE3C75">
              <w:rPr>
                <w:b/>
                <w:szCs w:val="24"/>
              </w:rPr>
              <w:t>p</w:t>
            </w:r>
            <w:r w:rsidRPr="00C96EBA">
              <w:rPr>
                <w:b/>
                <w:i/>
                <w:szCs w:val="24"/>
              </w:rPr>
              <w:t>K</w:t>
            </w:r>
            <w:r w:rsidRPr="00C96EBA">
              <w:rPr>
                <w:b/>
                <w:szCs w:val="24"/>
                <w:vertAlign w:val="subscript"/>
              </w:rPr>
              <w:t>a</w:t>
            </w:r>
            <w:r w:rsidR="00303304">
              <w:rPr>
                <w:b/>
                <w:i/>
                <w:szCs w:val="24"/>
                <w:vertAlign w:val="superscript"/>
              </w:rPr>
              <w:t>b</w:t>
            </w:r>
          </w:p>
        </w:tc>
        <w:tc>
          <w:tcPr>
            <w:tcW w:w="1575" w:type="dxa"/>
            <w:vMerge w:val="restart"/>
            <w:shd w:val="clear" w:color="auto" w:fill="D9D9D9" w:themeFill="background1" w:themeFillShade="D9"/>
            <w:vAlign w:val="center"/>
          </w:tcPr>
          <w:p w14:paraId="3DF23733" w14:textId="01D9BDD1" w:rsidR="00C77609" w:rsidRPr="00600139" w:rsidRDefault="00C77609" w:rsidP="00303304">
            <w:pPr>
              <w:pStyle w:val="TCTableBody"/>
              <w:jc w:val="center"/>
              <w:rPr>
                <w:b/>
                <w:i/>
                <w:szCs w:val="24"/>
              </w:rPr>
            </w:pPr>
            <w:r w:rsidRPr="00BE3C75">
              <w:rPr>
                <w:rFonts w:cs="Times"/>
                <w:b/>
                <w:szCs w:val="24"/>
              </w:rPr>
              <w:t>hERG QPatch IC</w:t>
            </w:r>
            <w:r w:rsidRPr="00BE3C75">
              <w:rPr>
                <w:rFonts w:cs="Times"/>
                <w:b/>
                <w:szCs w:val="24"/>
                <w:vertAlign w:val="subscript"/>
              </w:rPr>
              <w:t xml:space="preserve">50 </w:t>
            </w:r>
            <w:r w:rsidRPr="00BE3C75">
              <w:rPr>
                <w:rFonts w:cs="Times"/>
                <w:b/>
                <w:szCs w:val="24"/>
              </w:rPr>
              <w:t>(µM)</w:t>
            </w:r>
            <w:r w:rsidR="00303304">
              <w:rPr>
                <w:rFonts w:cs="Times"/>
                <w:b/>
                <w:i/>
                <w:szCs w:val="24"/>
                <w:vertAlign w:val="superscript"/>
              </w:rPr>
              <w:t>c</w:t>
            </w:r>
          </w:p>
        </w:tc>
      </w:tr>
      <w:tr w:rsidR="00C77609" w:rsidRPr="004F7384" w14:paraId="35384E87" w14:textId="103C65D0" w:rsidTr="006A3897">
        <w:trPr>
          <w:trHeight w:val="882"/>
        </w:trPr>
        <w:tc>
          <w:tcPr>
            <w:tcW w:w="2808" w:type="dxa"/>
            <w:gridSpan w:val="2"/>
            <w:vMerge/>
            <w:vAlign w:val="center"/>
          </w:tcPr>
          <w:p w14:paraId="75B354F4" w14:textId="77777777" w:rsidR="00C77609" w:rsidRPr="00BE3C75" w:rsidRDefault="00C77609" w:rsidP="003A2730">
            <w:pPr>
              <w:pStyle w:val="TCTableBody"/>
              <w:jc w:val="center"/>
              <w:rPr>
                <w:szCs w:val="24"/>
                <w:lang w:val="de-DE"/>
              </w:rPr>
            </w:pPr>
          </w:p>
        </w:tc>
        <w:tc>
          <w:tcPr>
            <w:tcW w:w="1170" w:type="dxa"/>
            <w:shd w:val="clear" w:color="auto" w:fill="D9D9D9" w:themeFill="background1" w:themeFillShade="D9"/>
            <w:vAlign w:val="center"/>
          </w:tcPr>
          <w:p w14:paraId="7BCF11D8" w14:textId="77777777" w:rsidR="00C77609" w:rsidRPr="00BE3C75" w:rsidRDefault="00C77609" w:rsidP="003A2730">
            <w:pPr>
              <w:pStyle w:val="TCTableBody"/>
              <w:jc w:val="center"/>
              <w:rPr>
                <w:b/>
                <w:szCs w:val="24"/>
              </w:rPr>
            </w:pPr>
            <w:r w:rsidRPr="00BE3C75">
              <w:rPr>
                <w:b/>
                <w:i/>
                <w:szCs w:val="24"/>
                <w:lang w:val="fr-FR"/>
              </w:rPr>
              <w:t>S. aureus</w:t>
            </w:r>
            <w:r w:rsidRPr="00BE3C75">
              <w:rPr>
                <w:b/>
                <w:szCs w:val="24"/>
                <w:lang w:val="fr-FR"/>
              </w:rPr>
              <w:t xml:space="preserve"> </w:t>
            </w:r>
            <w:r>
              <w:rPr>
                <w:b/>
                <w:szCs w:val="24"/>
                <w:lang w:val="fr-FR"/>
              </w:rPr>
              <w:t>FQ-S</w:t>
            </w:r>
          </w:p>
        </w:tc>
        <w:tc>
          <w:tcPr>
            <w:tcW w:w="1170" w:type="dxa"/>
            <w:shd w:val="clear" w:color="auto" w:fill="D9D9D9" w:themeFill="background1" w:themeFillShade="D9"/>
            <w:vAlign w:val="center"/>
          </w:tcPr>
          <w:p w14:paraId="51EC7963" w14:textId="5769467C" w:rsidR="00C77609" w:rsidRPr="00BE3C75" w:rsidRDefault="00C77609" w:rsidP="003A2730">
            <w:pPr>
              <w:pStyle w:val="TCTableBody"/>
              <w:jc w:val="center"/>
              <w:rPr>
                <w:b/>
                <w:i/>
                <w:szCs w:val="24"/>
                <w:lang w:val="fr-FR"/>
              </w:rPr>
            </w:pPr>
            <w:r w:rsidRPr="00BE3C75">
              <w:rPr>
                <w:b/>
                <w:i/>
                <w:szCs w:val="24"/>
                <w:lang w:val="fr-FR"/>
              </w:rPr>
              <w:t>S. aureus</w:t>
            </w:r>
            <w:r w:rsidRPr="00BE3C75">
              <w:rPr>
                <w:b/>
                <w:szCs w:val="24"/>
                <w:lang w:val="fr-FR"/>
              </w:rPr>
              <w:t xml:space="preserve"> FQ-R</w:t>
            </w:r>
            <w:r w:rsidRPr="00BE3C75">
              <w:rPr>
                <w:b/>
                <w:i/>
                <w:szCs w:val="24"/>
                <w:vertAlign w:val="superscript"/>
                <w:lang w:val="fr-FR"/>
              </w:rPr>
              <w:t>a</w:t>
            </w:r>
          </w:p>
        </w:tc>
        <w:tc>
          <w:tcPr>
            <w:tcW w:w="1575" w:type="dxa"/>
            <w:vMerge/>
            <w:vAlign w:val="center"/>
          </w:tcPr>
          <w:p w14:paraId="77F9B6C9" w14:textId="77777777" w:rsidR="00C77609" w:rsidRPr="00BE3C75" w:rsidRDefault="00C77609" w:rsidP="003A2730">
            <w:pPr>
              <w:pStyle w:val="TCTableBody"/>
              <w:jc w:val="center"/>
              <w:rPr>
                <w:szCs w:val="24"/>
                <w:lang w:val="fr-FR"/>
              </w:rPr>
            </w:pPr>
          </w:p>
        </w:tc>
        <w:tc>
          <w:tcPr>
            <w:tcW w:w="1575" w:type="dxa"/>
            <w:vMerge/>
            <w:vAlign w:val="center"/>
          </w:tcPr>
          <w:p w14:paraId="41E62578" w14:textId="77777777" w:rsidR="00C77609" w:rsidRPr="00BE3C75" w:rsidRDefault="00C77609" w:rsidP="003A2730">
            <w:pPr>
              <w:pStyle w:val="TCTableBody"/>
              <w:jc w:val="center"/>
              <w:rPr>
                <w:szCs w:val="24"/>
                <w:lang w:val="fr-FR"/>
              </w:rPr>
            </w:pPr>
          </w:p>
        </w:tc>
        <w:tc>
          <w:tcPr>
            <w:tcW w:w="1575" w:type="dxa"/>
            <w:vMerge/>
            <w:shd w:val="clear" w:color="auto" w:fill="D9D9D9" w:themeFill="background1" w:themeFillShade="D9"/>
            <w:vAlign w:val="center"/>
          </w:tcPr>
          <w:p w14:paraId="781A9E92" w14:textId="43EC985B" w:rsidR="00C77609" w:rsidRPr="00BE3C75" w:rsidRDefault="00C77609" w:rsidP="003A2730">
            <w:pPr>
              <w:pStyle w:val="TCTableBody"/>
              <w:jc w:val="center"/>
              <w:rPr>
                <w:szCs w:val="24"/>
                <w:lang w:val="fr-FR"/>
              </w:rPr>
            </w:pPr>
          </w:p>
        </w:tc>
      </w:tr>
      <w:tr w:rsidR="00DD2282" w:rsidRPr="004F7384" w14:paraId="2CB072F8" w14:textId="30424837" w:rsidTr="006A3897">
        <w:tc>
          <w:tcPr>
            <w:tcW w:w="630" w:type="dxa"/>
            <w:vAlign w:val="center"/>
          </w:tcPr>
          <w:p w14:paraId="4C295407" w14:textId="5334BDBA" w:rsidR="00DD2282" w:rsidRPr="00BE3C75" w:rsidRDefault="00C77609" w:rsidP="00DF2D9C">
            <w:pPr>
              <w:pStyle w:val="TCTableBody"/>
              <w:jc w:val="center"/>
              <w:rPr>
                <w:szCs w:val="24"/>
              </w:rPr>
            </w:pPr>
            <w:r>
              <w:rPr>
                <w:b/>
                <w:szCs w:val="24"/>
              </w:rPr>
              <w:t>48</w:t>
            </w:r>
            <w:r w:rsidR="00DD2282" w:rsidRPr="00BE3C75">
              <w:rPr>
                <w:b/>
                <w:szCs w:val="24"/>
              </w:rPr>
              <w:t xml:space="preserve"> </w:t>
            </w:r>
          </w:p>
        </w:tc>
        <w:tc>
          <w:tcPr>
            <w:tcW w:w="2178" w:type="dxa"/>
            <w:vAlign w:val="center"/>
          </w:tcPr>
          <w:p w14:paraId="68897937" w14:textId="064C3982" w:rsidR="00DD2282" w:rsidRPr="00BE3C75" w:rsidRDefault="00C77609" w:rsidP="003A2730">
            <w:pPr>
              <w:pStyle w:val="TCTableBody"/>
              <w:jc w:val="center"/>
              <w:rPr>
                <w:szCs w:val="24"/>
              </w:rPr>
            </w:pPr>
            <w:r w:rsidRPr="002B668A">
              <w:rPr>
                <w:szCs w:val="24"/>
              </w:rPr>
              <w:object w:dxaOrig="1288" w:dyaOrig="1288" w14:anchorId="1627A287">
                <v:shape id="_x0000_i1058" type="#_x0000_t75" style="width:64.5pt;height:64.5pt" o:ole="">
                  <v:imagedata r:id="rId73" o:title=""/>
                </v:shape>
                <o:OLEObject Type="Embed" ProgID="ChemDraw.Document.6.0" ShapeID="_x0000_i1058" DrawAspect="Content" ObjectID="_1679213530" r:id="rId74"/>
              </w:object>
            </w:r>
          </w:p>
        </w:tc>
        <w:tc>
          <w:tcPr>
            <w:tcW w:w="1170" w:type="dxa"/>
            <w:vAlign w:val="center"/>
          </w:tcPr>
          <w:p w14:paraId="7CFC29AA" w14:textId="6EC54E37" w:rsidR="00DD2282" w:rsidRPr="00BE3C75" w:rsidRDefault="003A2730" w:rsidP="003A2730">
            <w:pPr>
              <w:pStyle w:val="TCTableBody"/>
              <w:jc w:val="center"/>
              <w:rPr>
                <w:szCs w:val="24"/>
              </w:rPr>
            </w:pPr>
            <w:r>
              <w:rPr>
                <w:rFonts w:cs="Times"/>
                <w:szCs w:val="24"/>
              </w:rPr>
              <w:t>≤</w:t>
            </w:r>
            <w:r>
              <w:rPr>
                <w:szCs w:val="24"/>
              </w:rPr>
              <w:t>0.03</w:t>
            </w:r>
          </w:p>
        </w:tc>
        <w:tc>
          <w:tcPr>
            <w:tcW w:w="1170" w:type="dxa"/>
            <w:vAlign w:val="center"/>
          </w:tcPr>
          <w:p w14:paraId="70D7542B" w14:textId="60F19428" w:rsidR="00DD2282" w:rsidRPr="00BE3C75" w:rsidRDefault="003A2730" w:rsidP="003A2730">
            <w:pPr>
              <w:pStyle w:val="TCTableBody"/>
              <w:jc w:val="center"/>
              <w:rPr>
                <w:szCs w:val="24"/>
              </w:rPr>
            </w:pPr>
            <w:r>
              <w:rPr>
                <w:szCs w:val="24"/>
              </w:rPr>
              <w:t>0.25</w:t>
            </w:r>
          </w:p>
        </w:tc>
        <w:tc>
          <w:tcPr>
            <w:tcW w:w="1575" w:type="dxa"/>
            <w:vAlign w:val="center"/>
          </w:tcPr>
          <w:p w14:paraId="0FC4E7BD" w14:textId="7598CA1C" w:rsidR="00DD2282" w:rsidRPr="00BE3C75" w:rsidRDefault="003A2730" w:rsidP="003A2730">
            <w:pPr>
              <w:pStyle w:val="TCTableBody"/>
              <w:jc w:val="center"/>
              <w:rPr>
                <w:szCs w:val="24"/>
              </w:rPr>
            </w:pPr>
            <w:r>
              <w:rPr>
                <w:szCs w:val="24"/>
              </w:rPr>
              <w:t>-0.68</w:t>
            </w:r>
          </w:p>
        </w:tc>
        <w:tc>
          <w:tcPr>
            <w:tcW w:w="1575" w:type="dxa"/>
            <w:vAlign w:val="center"/>
          </w:tcPr>
          <w:p w14:paraId="0FFB09B7" w14:textId="0777B86D" w:rsidR="00DD2282" w:rsidRPr="00BE3C75" w:rsidRDefault="003A2730" w:rsidP="003A2730">
            <w:pPr>
              <w:pStyle w:val="TCTableBody"/>
              <w:jc w:val="center"/>
              <w:rPr>
                <w:szCs w:val="24"/>
              </w:rPr>
            </w:pPr>
            <w:r>
              <w:rPr>
                <w:szCs w:val="24"/>
              </w:rPr>
              <w:t>9.8, 5.2</w:t>
            </w:r>
          </w:p>
        </w:tc>
        <w:tc>
          <w:tcPr>
            <w:tcW w:w="1575" w:type="dxa"/>
            <w:vAlign w:val="center"/>
          </w:tcPr>
          <w:p w14:paraId="79D94583" w14:textId="1FD4B428" w:rsidR="00DD2282" w:rsidRPr="00303304" w:rsidRDefault="00600139" w:rsidP="003A2730">
            <w:pPr>
              <w:pStyle w:val="TCTableBody"/>
              <w:jc w:val="center"/>
              <w:rPr>
                <w:i/>
                <w:szCs w:val="24"/>
              </w:rPr>
            </w:pPr>
            <w:r>
              <w:rPr>
                <w:szCs w:val="24"/>
              </w:rPr>
              <w:t>127</w:t>
            </w:r>
            <w:r w:rsidR="00303304" w:rsidRPr="00303304">
              <w:rPr>
                <w:i/>
                <w:szCs w:val="24"/>
                <w:vertAlign w:val="superscript"/>
              </w:rPr>
              <w:t>d</w:t>
            </w:r>
          </w:p>
        </w:tc>
      </w:tr>
      <w:tr w:rsidR="00DD2282" w:rsidRPr="004F7384" w14:paraId="7F864111" w14:textId="1F4CA322" w:rsidTr="006A3897">
        <w:tc>
          <w:tcPr>
            <w:tcW w:w="630" w:type="dxa"/>
            <w:vAlign w:val="center"/>
          </w:tcPr>
          <w:p w14:paraId="0837647F" w14:textId="6D311406" w:rsidR="00DD2282" w:rsidRPr="00BE3C75" w:rsidRDefault="00C77609" w:rsidP="00DF2D9C">
            <w:pPr>
              <w:pStyle w:val="TCTableBody"/>
              <w:jc w:val="center"/>
              <w:rPr>
                <w:szCs w:val="24"/>
              </w:rPr>
            </w:pPr>
            <w:r>
              <w:rPr>
                <w:b/>
                <w:szCs w:val="24"/>
              </w:rPr>
              <w:t>49</w:t>
            </w:r>
            <w:r w:rsidR="00DD2282" w:rsidRPr="00BE3C75">
              <w:rPr>
                <w:b/>
                <w:szCs w:val="24"/>
              </w:rPr>
              <w:t xml:space="preserve"> </w:t>
            </w:r>
          </w:p>
        </w:tc>
        <w:tc>
          <w:tcPr>
            <w:tcW w:w="2178" w:type="dxa"/>
            <w:vAlign w:val="center"/>
          </w:tcPr>
          <w:p w14:paraId="50170BCA" w14:textId="323A1C10" w:rsidR="00DD2282" w:rsidRPr="00BE3C75" w:rsidRDefault="00C77609" w:rsidP="003A2730">
            <w:pPr>
              <w:pStyle w:val="TCTableBody"/>
              <w:jc w:val="center"/>
              <w:rPr>
                <w:szCs w:val="24"/>
              </w:rPr>
            </w:pPr>
            <w:r w:rsidRPr="002B668A">
              <w:rPr>
                <w:szCs w:val="24"/>
              </w:rPr>
              <w:object w:dxaOrig="1288" w:dyaOrig="1288" w14:anchorId="2E9FB32C">
                <v:shape id="_x0000_i1059" type="#_x0000_t75" style="width:64.5pt;height:64.5pt" o:ole="">
                  <v:imagedata r:id="rId75" o:title=""/>
                </v:shape>
                <o:OLEObject Type="Embed" ProgID="ChemDraw.Document.6.0" ShapeID="_x0000_i1059" DrawAspect="Content" ObjectID="_1679213531" r:id="rId76"/>
              </w:object>
            </w:r>
          </w:p>
        </w:tc>
        <w:tc>
          <w:tcPr>
            <w:tcW w:w="1170" w:type="dxa"/>
            <w:vAlign w:val="center"/>
          </w:tcPr>
          <w:p w14:paraId="1F2C324E" w14:textId="522879AD" w:rsidR="00DD2282" w:rsidRPr="00BE3C75" w:rsidRDefault="003A2730" w:rsidP="003A2730">
            <w:pPr>
              <w:pStyle w:val="TCTableBody"/>
              <w:jc w:val="center"/>
              <w:rPr>
                <w:szCs w:val="24"/>
              </w:rPr>
            </w:pPr>
            <w:r>
              <w:rPr>
                <w:szCs w:val="24"/>
              </w:rPr>
              <w:t>0.06</w:t>
            </w:r>
          </w:p>
        </w:tc>
        <w:tc>
          <w:tcPr>
            <w:tcW w:w="1170" w:type="dxa"/>
            <w:vAlign w:val="center"/>
          </w:tcPr>
          <w:p w14:paraId="7D929FB7" w14:textId="5C73CE70" w:rsidR="00DD2282" w:rsidRPr="00BE3C75" w:rsidRDefault="003A2730" w:rsidP="003A2730">
            <w:pPr>
              <w:pStyle w:val="TCTableBody"/>
              <w:jc w:val="center"/>
              <w:rPr>
                <w:szCs w:val="24"/>
              </w:rPr>
            </w:pPr>
            <w:r>
              <w:rPr>
                <w:szCs w:val="24"/>
              </w:rPr>
              <w:t>0.5</w:t>
            </w:r>
          </w:p>
        </w:tc>
        <w:tc>
          <w:tcPr>
            <w:tcW w:w="1575" w:type="dxa"/>
            <w:vAlign w:val="center"/>
          </w:tcPr>
          <w:p w14:paraId="7D063752" w14:textId="08B74EAA" w:rsidR="00DD2282" w:rsidRPr="00BE3C75" w:rsidRDefault="003A2730" w:rsidP="003A2730">
            <w:pPr>
              <w:pStyle w:val="TCTableBody"/>
              <w:jc w:val="center"/>
              <w:rPr>
                <w:szCs w:val="24"/>
              </w:rPr>
            </w:pPr>
            <w:r>
              <w:rPr>
                <w:szCs w:val="24"/>
              </w:rPr>
              <w:t>-1.03</w:t>
            </w:r>
          </w:p>
        </w:tc>
        <w:tc>
          <w:tcPr>
            <w:tcW w:w="1575" w:type="dxa"/>
            <w:vAlign w:val="center"/>
          </w:tcPr>
          <w:p w14:paraId="72855121" w14:textId="12FF5676" w:rsidR="00DD2282" w:rsidRPr="00BE3C75" w:rsidRDefault="003A2730" w:rsidP="003A2730">
            <w:pPr>
              <w:pStyle w:val="TCTableBody"/>
              <w:jc w:val="center"/>
              <w:rPr>
                <w:szCs w:val="24"/>
              </w:rPr>
            </w:pPr>
            <w:r>
              <w:rPr>
                <w:szCs w:val="24"/>
              </w:rPr>
              <w:t>9.6, 5.2</w:t>
            </w:r>
          </w:p>
        </w:tc>
        <w:tc>
          <w:tcPr>
            <w:tcW w:w="1575" w:type="dxa"/>
            <w:vAlign w:val="center"/>
          </w:tcPr>
          <w:p w14:paraId="5A1B2298" w14:textId="0D079A77" w:rsidR="00DD2282" w:rsidRPr="009156BB" w:rsidRDefault="003A2730" w:rsidP="003A2730">
            <w:pPr>
              <w:pStyle w:val="TCTableBody"/>
              <w:jc w:val="center"/>
              <w:rPr>
                <w:i/>
                <w:szCs w:val="24"/>
              </w:rPr>
            </w:pPr>
            <w:r>
              <w:rPr>
                <w:szCs w:val="24"/>
              </w:rPr>
              <w:t>&gt;30</w:t>
            </w:r>
            <w:r w:rsidR="00BB5DC6">
              <w:rPr>
                <w:szCs w:val="24"/>
              </w:rPr>
              <w:t>0</w:t>
            </w:r>
            <w:r w:rsidR="009156BB" w:rsidRPr="009156BB">
              <w:rPr>
                <w:i/>
                <w:szCs w:val="24"/>
                <w:vertAlign w:val="superscript"/>
              </w:rPr>
              <w:t>e</w:t>
            </w:r>
          </w:p>
        </w:tc>
      </w:tr>
      <w:tr w:rsidR="00DD2282" w:rsidRPr="004F7384" w14:paraId="1DB95324" w14:textId="5E0B19DA" w:rsidTr="006A3897">
        <w:tc>
          <w:tcPr>
            <w:tcW w:w="630" w:type="dxa"/>
            <w:vAlign w:val="center"/>
          </w:tcPr>
          <w:p w14:paraId="5C7B2089" w14:textId="76B5ABD8" w:rsidR="00DD2282" w:rsidRPr="00BE3C75" w:rsidRDefault="00C77609" w:rsidP="00DF2D9C">
            <w:pPr>
              <w:pStyle w:val="TCTableBody"/>
              <w:jc w:val="center"/>
              <w:rPr>
                <w:szCs w:val="24"/>
              </w:rPr>
            </w:pPr>
            <w:r>
              <w:rPr>
                <w:b/>
                <w:szCs w:val="24"/>
              </w:rPr>
              <w:t>50</w:t>
            </w:r>
            <w:r w:rsidR="00DD2282" w:rsidRPr="00BE3C75">
              <w:rPr>
                <w:b/>
                <w:szCs w:val="24"/>
              </w:rPr>
              <w:t xml:space="preserve"> </w:t>
            </w:r>
          </w:p>
        </w:tc>
        <w:tc>
          <w:tcPr>
            <w:tcW w:w="2178" w:type="dxa"/>
            <w:vAlign w:val="center"/>
          </w:tcPr>
          <w:p w14:paraId="7A9C0F3E" w14:textId="1BDEB7CD" w:rsidR="00DD2282" w:rsidRPr="00BE3C75" w:rsidRDefault="00C77609" w:rsidP="003A2730">
            <w:pPr>
              <w:pStyle w:val="TCTableBody"/>
              <w:jc w:val="center"/>
              <w:rPr>
                <w:szCs w:val="24"/>
              </w:rPr>
            </w:pPr>
            <w:r w:rsidRPr="002B668A">
              <w:rPr>
                <w:szCs w:val="24"/>
              </w:rPr>
              <w:object w:dxaOrig="1288" w:dyaOrig="1289" w14:anchorId="6A9C56FE">
                <v:shape id="_x0000_i1060" type="#_x0000_t75" style="width:64.5pt;height:64.5pt" o:ole="">
                  <v:imagedata r:id="rId77" o:title=""/>
                </v:shape>
                <o:OLEObject Type="Embed" ProgID="ChemDraw.Document.6.0" ShapeID="_x0000_i1060" DrawAspect="Content" ObjectID="_1679213532" r:id="rId78"/>
              </w:object>
            </w:r>
          </w:p>
        </w:tc>
        <w:tc>
          <w:tcPr>
            <w:tcW w:w="1170" w:type="dxa"/>
            <w:vAlign w:val="center"/>
          </w:tcPr>
          <w:p w14:paraId="5001B7CE" w14:textId="4A4AB995" w:rsidR="00DD2282" w:rsidRPr="00BE3C75" w:rsidRDefault="003A2730" w:rsidP="003A2730">
            <w:pPr>
              <w:pStyle w:val="TCTableBody"/>
              <w:jc w:val="center"/>
              <w:rPr>
                <w:szCs w:val="24"/>
              </w:rPr>
            </w:pPr>
            <w:r>
              <w:rPr>
                <w:szCs w:val="24"/>
              </w:rPr>
              <w:t>0.125</w:t>
            </w:r>
          </w:p>
        </w:tc>
        <w:tc>
          <w:tcPr>
            <w:tcW w:w="1170" w:type="dxa"/>
            <w:vAlign w:val="center"/>
          </w:tcPr>
          <w:p w14:paraId="6CF54475" w14:textId="7448F19C" w:rsidR="00DD2282" w:rsidRPr="00BE3C75" w:rsidRDefault="00CE64E1" w:rsidP="003A2730">
            <w:pPr>
              <w:pStyle w:val="TCTableBody"/>
              <w:jc w:val="center"/>
              <w:rPr>
                <w:szCs w:val="24"/>
              </w:rPr>
            </w:pPr>
            <w:r>
              <w:rPr>
                <w:szCs w:val="24"/>
              </w:rPr>
              <w:t>1</w:t>
            </w:r>
          </w:p>
        </w:tc>
        <w:tc>
          <w:tcPr>
            <w:tcW w:w="1575" w:type="dxa"/>
            <w:vAlign w:val="center"/>
          </w:tcPr>
          <w:p w14:paraId="1850288E" w14:textId="025946A3" w:rsidR="00DD2282" w:rsidRPr="00BE3C75" w:rsidRDefault="003A2730" w:rsidP="003A2730">
            <w:pPr>
              <w:pStyle w:val="TCTableBody"/>
              <w:jc w:val="center"/>
              <w:rPr>
                <w:szCs w:val="24"/>
              </w:rPr>
            </w:pPr>
            <w:r>
              <w:rPr>
                <w:szCs w:val="24"/>
              </w:rPr>
              <w:t>-1.66</w:t>
            </w:r>
          </w:p>
        </w:tc>
        <w:tc>
          <w:tcPr>
            <w:tcW w:w="1575" w:type="dxa"/>
            <w:vAlign w:val="center"/>
          </w:tcPr>
          <w:p w14:paraId="5630805D" w14:textId="1A03F1DC" w:rsidR="00DD2282" w:rsidRPr="00BE3C75" w:rsidRDefault="003A2730" w:rsidP="003A2730">
            <w:pPr>
              <w:pStyle w:val="TCTableBody"/>
              <w:jc w:val="center"/>
              <w:rPr>
                <w:szCs w:val="24"/>
              </w:rPr>
            </w:pPr>
            <w:r>
              <w:rPr>
                <w:szCs w:val="24"/>
              </w:rPr>
              <w:t>8.6, 5.2</w:t>
            </w:r>
          </w:p>
        </w:tc>
        <w:tc>
          <w:tcPr>
            <w:tcW w:w="1575" w:type="dxa"/>
            <w:vAlign w:val="center"/>
          </w:tcPr>
          <w:p w14:paraId="6AEBAAF7" w14:textId="29B76660" w:rsidR="00DD2282" w:rsidRPr="00BE3C75" w:rsidRDefault="003A2730" w:rsidP="003A2730">
            <w:pPr>
              <w:pStyle w:val="TCTableBody"/>
              <w:jc w:val="center"/>
              <w:rPr>
                <w:szCs w:val="24"/>
              </w:rPr>
            </w:pPr>
            <w:r>
              <w:rPr>
                <w:szCs w:val="24"/>
              </w:rPr>
              <w:t>&gt;300</w:t>
            </w:r>
          </w:p>
        </w:tc>
      </w:tr>
      <w:tr w:rsidR="00DD2282" w:rsidRPr="004F7384" w14:paraId="012F348D" w14:textId="6E0ABFB6" w:rsidTr="006A3897">
        <w:tc>
          <w:tcPr>
            <w:tcW w:w="630" w:type="dxa"/>
            <w:vAlign w:val="center"/>
          </w:tcPr>
          <w:p w14:paraId="69B7605F" w14:textId="65AC2BD8" w:rsidR="00DD2282" w:rsidRPr="00BE3C75" w:rsidRDefault="00C77609" w:rsidP="00DF2D9C">
            <w:pPr>
              <w:pStyle w:val="TCTableBody"/>
              <w:jc w:val="center"/>
              <w:rPr>
                <w:szCs w:val="24"/>
              </w:rPr>
            </w:pPr>
            <w:r>
              <w:rPr>
                <w:b/>
                <w:szCs w:val="24"/>
              </w:rPr>
              <w:t>5</w:t>
            </w:r>
            <w:r w:rsidR="00C81B8E">
              <w:rPr>
                <w:b/>
                <w:szCs w:val="24"/>
              </w:rPr>
              <w:t>1</w:t>
            </w:r>
            <w:r w:rsidR="00DD2282" w:rsidRPr="00BE3C75">
              <w:rPr>
                <w:b/>
                <w:szCs w:val="24"/>
              </w:rPr>
              <w:t xml:space="preserve"> </w:t>
            </w:r>
          </w:p>
        </w:tc>
        <w:tc>
          <w:tcPr>
            <w:tcW w:w="2178" w:type="dxa"/>
            <w:vAlign w:val="center"/>
          </w:tcPr>
          <w:p w14:paraId="3AF9039D" w14:textId="5BBBDBF2" w:rsidR="00DD2282" w:rsidRPr="00BE3C75" w:rsidRDefault="00C77609" w:rsidP="003A2730">
            <w:pPr>
              <w:pStyle w:val="TCTableBody"/>
              <w:jc w:val="center"/>
              <w:rPr>
                <w:szCs w:val="24"/>
              </w:rPr>
            </w:pPr>
            <w:r w:rsidRPr="002B668A">
              <w:rPr>
                <w:szCs w:val="24"/>
              </w:rPr>
              <w:object w:dxaOrig="1288" w:dyaOrig="1289" w14:anchorId="1C42B9C9">
                <v:shape id="_x0000_i1061" type="#_x0000_t75" style="width:64.5pt;height:64.5pt" o:ole="">
                  <v:imagedata r:id="rId79" o:title=""/>
                </v:shape>
                <o:OLEObject Type="Embed" ProgID="ChemDraw.Document.6.0" ShapeID="_x0000_i1061" DrawAspect="Content" ObjectID="_1679213533" r:id="rId80"/>
              </w:object>
            </w:r>
          </w:p>
        </w:tc>
        <w:tc>
          <w:tcPr>
            <w:tcW w:w="1170" w:type="dxa"/>
            <w:vAlign w:val="center"/>
          </w:tcPr>
          <w:p w14:paraId="7E0C7579" w14:textId="7EEA73C4" w:rsidR="00DD2282" w:rsidRPr="00BE3C75" w:rsidRDefault="003A2730" w:rsidP="003A2730">
            <w:pPr>
              <w:pStyle w:val="TCTableBody"/>
              <w:jc w:val="center"/>
              <w:rPr>
                <w:szCs w:val="24"/>
              </w:rPr>
            </w:pPr>
            <w:r>
              <w:rPr>
                <w:rFonts w:cs="Times"/>
                <w:szCs w:val="24"/>
              </w:rPr>
              <w:t>≤</w:t>
            </w:r>
            <w:r>
              <w:rPr>
                <w:szCs w:val="24"/>
              </w:rPr>
              <w:t>0.03</w:t>
            </w:r>
          </w:p>
        </w:tc>
        <w:tc>
          <w:tcPr>
            <w:tcW w:w="1170" w:type="dxa"/>
            <w:vAlign w:val="center"/>
          </w:tcPr>
          <w:p w14:paraId="3F03A230" w14:textId="313397C1" w:rsidR="00DD2282" w:rsidRPr="00BE3C75" w:rsidRDefault="00CE64E1" w:rsidP="003A2730">
            <w:pPr>
              <w:pStyle w:val="TCTableBody"/>
              <w:jc w:val="center"/>
              <w:rPr>
                <w:szCs w:val="24"/>
              </w:rPr>
            </w:pPr>
            <w:r>
              <w:rPr>
                <w:szCs w:val="24"/>
              </w:rPr>
              <w:t>1</w:t>
            </w:r>
          </w:p>
        </w:tc>
        <w:tc>
          <w:tcPr>
            <w:tcW w:w="1575" w:type="dxa"/>
            <w:vAlign w:val="center"/>
          </w:tcPr>
          <w:p w14:paraId="0971CF67" w14:textId="00491B73" w:rsidR="00DD2282" w:rsidRPr="00BE3C75" w:rsidRDefault="003A2730" w:rsidP="003A2730">
            <w:pPr>
              <w:pStyle w:val="TCTableBody"/>
              <w:jc w:val="center"/>
              <w:rPr>
                <w:szCs w:val="24"/>
              </w:rPr>
            </w:pPr>
            <w:r>
              <w:rPr>
                <w:szCs w:val="24"/>
              </w:rPr>
              <w:t>-1.72</w:t>
            </w:r>
          </w:p>
        </w:tc>
        <w:tc>
          <w:tcPr>
            <w:tcW w:w="1575" w:type="dxa"/>
            <w:vAlign w:val="center"/>
          </w:tcPr>
          <w:p w14:paraId="6E2E4C3A" w14:textId="2F35A8D7" w:rsidR="00DD2282" w:rsidRPr="00BE3C75" w:rsidRDefault="003A2730" w:rsidP="003A2730">
            <w:pPr>
              <w:pStyle w:val="TCTableBody"/>
              <w:jc w:val="center"/>
              <w:rPr>
                <w:szCs w:val="24"/>
              </w:rPr>
            </w:pPr>
            <w:r>
              <w:rPr>
                <w:szCs w:val="24"/>
              </w:rPr>
              <w:t>8.4, 4.8</w:t>
            </w:r>
          </w:p>
        </w:tc>
        <w:tc>
          <w:tcPr>
            <w:tcW w:w="1575" w:type="dxa"/>
            <w:vAlign w:val="center"/>
          </w:tcPr>
          <w:p w14:paraId="2D699E3B" w14:textId="5A5EB6CF" w:rsidR="00DD2282" w:rsidRPr="00BE3C75" w:rsidRDefault="003A2730" w:rsidP="003A2730">
            <w:pPr>
              <w:pStyle w:val="TCTableBody"/>
              <w:jc w:val="center"/>
              <w:rPr>
                <w:szCs w:val="24"/>
              </w:rPr>
            </w:pPr>
            <w:r>
              <w:rPr>
                <w:szCs w:val="24"/>
              </w:rPr>
              <w:t>&gt;300</w:t>
            </w:r>
          </w:p>
        </w:tc>
      </w:tr>
      <w:tr w:rsidR="00DD2282" w:rsidRPr="004F7384" w14:paraId="4E212DA2" w14:textId="47E813AD" w:rsidTr="006A3897">
        <w:tc>
          <w:tcPr>
            <w:tcW w:w="630" w:type="dxa"/>
            <w:vAlign w:val="center"/>
          </w:tcPr>
          <w:p w14:paraId="0AFFB2DC" w14:textId="087FE708" w:rsidR="00DD2282" w:rsidRPr="00BE3C75" w:rsidRDefault="00C81B8E" w:rsidP="00DF2D9C">
            <w:pPr>
              <w:pStyle w:val="TCTableBody"/>
              <w:jc w:val="center"/>
              <w:rPr>
                <w:szCs w:val="24"/>
              </w:rPr>
            </w:pPr>
            <w:r>
              <w:rPr>
                <w:b/>
                <w:szCs w:val="24"/>
              </w:rPr>
              <w:t>52</w:t>
            </w:r>
            <w:r w:rsidR="00DD2282" w:rsidRPr="00BE3C75">
              <w:rPr>
                <w:b/>
                <w:szCs w:val="24"/>
              </w:rPr>
              <w:t xml:space="preserve"> </w:t>
            </w:r>
          </w:p>
        </w:tc>
        <w:tc>
          <w:tcPr>
            <w:tcW w:w="2178" w:type="dxa"/>
            <w:vAlign w:val="center"/>
          </w:tcPr>
          <w:p w14:paraId="0E7D46CB" w14:textId="1D0F00D7" w:rsidR="00DD2282" w:rsidRPr="00BE3C75" w:rsidRDefault="00C77609" w:rsidP="003A2730">
            <w:pPr>
              <w:pStyle w:val="TCTableBody"/>
              <w:jc w:val="center"/>
              <w:rPr>
                <w:szCs w:val="24"/>
              </w:rPr>
            </w:pPr>
            <w:r w:rsidRPr="002B668A">
              <w:rPr>
                <w:szCs w:val="24"/>
              </w:rPr>
              <w:object w:dxaOrig="1934" w:dyaOrig="1289" w14:anchorId="09C5BBCE">
                <v:shape id="_x0000_i1062" type="#_x0000_t75" style="width:97.35pt;height:64.5pt" o:ole="">
                  <v:imagedata r:id="rId81" o:title=""/>
                </v:shape>
                <o:OLEObject Type="Embed" ProgID="ChemDraw.Document.6.0" ShapeID="_x0000_i1062" DrawAspect="Content" ObjectID="_1679213534" r:id="rId82"/>
              </w:object>
            </w:r>
          </w:p>
        </w:tc>
        <w:tc>
          <w:tcPr>
            <w:tcW w:w="1170" w:type="dxa"/>
            <w:vAlign w:val="center"/>
          </w:tcPr>
          <w:p w14:paraId="77118072" w14:textId="1D1019D7" w:rsidR="00DD2282" w:rsidRPr="00BE3C75" w:rsidRDefault="003A2730" w:rsidP="003A2730">
            <w:pPr>
              <w:pStyle w:val="TCTableBody"/>
              <w:jc w:val="center"/>
              <w:rPr>
                <w:szCs w:val="24"/>
              </w:rPr>
            </w:pPr>
            <w:r>
              <w:rPr>
                <w:rFonts w:cs="Times"/>
                <w:szCs w:val="24"/>
              </w:rPr>
              <w:t>≤</w:t>
            </w:r>
            <w:r>
              <w:rPr>
                <w:szCs w:val="24"/>
              </w:rPr>
              <w:t>0.03</w:t>
            </w:r>
          </w:p>
        </w:tc>
        <w:tc>
          <w:tcPr>
            <w:tcW w:w="1170" w:type="dxa"/>
            <w:vAlign w:val="center"/>
          </w:tcPr>
          <w:p w14:paraId="75797B6D" w14:textId="17AB9DE7" w:rsidR="00DD2282" w:rsidRPr="00BE3C75" w:rsidRDefault="003A2730" w:rsidP="003A2730">
            <w:pPr>
              <w:pStyle w:val="TCTableBody"/>
              <w:jc w:val="center"/>
              <w:rPr>
                <w:szCs w:val="24"/>
              </w:rPr>
            </w:pPr>
            <w:r>
              <w:rPr>
                <w:szCs w:val="24"/>
              </w:rPr>
              <w:t>0.25</w:t>
            </w:r>
          </w:p>
        </w:tc>
        <w:tc>
          <w:tcPr>
            <w:tcW w:w="1575" w:type="dxa"/>
            <w:vAlign w:val="center"/>
          </w:tcPr>
          <w:p w14:paraId="5080FD4E" w14:textId="6B374620" w:rsidR="00DD2282" w:rsidRPr="00BE3C75" w:rsidRDefault="003A2730" w:rsidP="003A2730">
            <w:pPr>
              <w:pStyle w:val="TCTableBody"/>
              <w:jc w:val="center"/>
              <w:rPr>
                <w:szCs w:val="24"/>
              </w:rPr>
            </w:pPr>
            <w:r>
              <w:rPr>
                <w:szCs w:val="24"/>
              </w:rPr>
              <w:t>-1.50</w:t>
            </w:r>
          </w:p>
        </w:tc>
        <w:tc>
          <w:tcPr>
            <w:tcW w:w="1575" w:type="dxa"/>
            <w:vAlign w:val="center"/>
          </w:tcPr>
          <w:p w14:paraId="7F828B26" w14:textId="0C134105" w:rsidR="00DD2282" w:rsidRPr="00BE3C75" w:rsidRDefault="003A2730" w:rsidP="003A2730">
            <w:pPr>
              <w:pStyle w:val="TCTableBody"/>
              <w:jc w:val="center"/>
              <w:rPr>
                <w:szCs w:val="24"/>
              </w:rPr>
            </w:pPr>
            <w:r>
              <w:rPr>
                <w:szCs w:val="24"/>
              </w:rPr>
              <w:t>8.9, 5.2</w:t>
            </w:r>
          </w:p>
        </w:tc>
        <w:tc>
          <w:tcPr>
            <w:tcW w:w="1575" w:type="dxa"/>
            <w:vAlign w:val="center"/>
          </w:tcPr>
          <w:p w14:paraId="2D47B050" w14:textId="1D1A06C0" w:rsidR="00DD2282" w:rsidRPr="00BE3C75" w:rsidRDefault="00BB5DC6" w:rsidP="003A2730">
            <w:pPr>
              <w:pStyle w:val="TCTableBody"/>
              <w:jc w:val="center"/>
              <w:rPr>
                <w:szCs w:val="24"/>
              </w:rPr>
            </w:pPr>
            <w:r>
              <w:rPr>
                <w:szCs w:val="24"/>
              </w:rPr>
              <w:t>&gt;300</w:t>
            </w:r>
            <w:r w:rsidR="009156BB" w:rsidRPr="009156BB">
              <w:rPr>
                <w:i/>
                <w:szCs w:val="24"/>
                <w:vertAlign w:val="superscript"/>
              </w:rPr>
              <w:t xml:space="preserve"> e</w:t>
            </w:r>
          </w:p>
        </w:tc>
      </w:tr>
      <w:tr w:rsidR="00962006" w:rsidRPr="004F7384" w14:paraId="15975C4F" w14:textId="77777777" w:rsidTr="006A3897">
        <w:tc>
          <w:tcPr>
            <w:tcW w:w="630" w:type="dxa"/>
            <w:vAlign w:val="center"/>
          </w:tcPr>
          <w:p w14:paraId="3348186E" w14:textId="4EABB8A9" w:rsidR="00962006" w:rsidRDefault="00C81B8E" w:rsidP="00DF2D9C">
            <w:pPr>
              <w:pStyle w:val="TCTableBody"/>
              <w:jc w:val="center"/>
              <w:rPr>
                <w:b/>
                <w:szCs w:val="24"/>
              </w:rPr>
            </w:pPr>
            <w:r>
              <w:rPr>
                <w:b/>
                <w:szCs w:val="24"/>
              </w:rPr>
              <w:t>53</w:t>
            </w:r>
            <w:r w:rsidR="00962006">
              <w:rPr>
                <w:b/>
                <w:szCs w:val="24"/>
              </w:rPr>
              <w:t xml:space="preserve"> </w:t>
            </w:r>
          </w:p>
        </w:tc>
        <w:tc>
          <w:tcPr>
            <w:tcW w:w="2178" w:type="dxa"/>
            <w:vAlign w:val="center"/>
          </w:tcPr>
          <w:p w14:paraId="6FDDF84B" w14:textId="7CB69179" w:rsidR="00962006" w:rsidRPr="002B668A" w:rsidRDefault="00962006" w:rsidP="00962006">
            <w:pPr>
              <w:pStyle w:val="TCTableBody"/>
              <w:jc w:val="center"/>
              <w:rPr>
                <w:szCs w:val="24"/>
              </w:rPr>
            </w:pPr>
            <w:r w:rsidRPr="002B668A">
              <w:rPr>
                <w:szCs w:val="24"/>
              </w:rPr>
              <w:object w:dxaOrig="2037" w:dyaOrig="1289" w14:anchorId="77DD37E7">
                <v:shape id="_x0000_i1063" type="#_x0000_t75" style="width:104.85pt;height:64.5pt" o:ole="">
                  <v:imagedata r:id="rId83" o:title=""/>
                </v:shape>
                <o:OLEObject Type="Embed" ProgID="ChemDraw.Document.6.0" ShapeID="_x0000_i1063" DrawAspect="Content" ObjectID="_1679213535" r:id="rId84"/>
              </w:object>
            </w:r>
          </w:p>
        </w:tc>
        <w:tc>
          <w:tcPr>
            <w:tcW w:w="1170" w:type="dxa"/>
            <w:vAlign w:val="center"/>
          </w:tcPr>
          <w:p w14:paraId="318B4843" w14:textId="02F7D934" w:rsidR="00962006" w:rsidRDefault="00962006" w:rsidP="00962006">
            <w:pPr>
              <w:pStyle w:val="TCTableBody"/>
              <w:jc w:val="center"/>
              <w:rPr>
                <w:rFonts w:cs="Times"/>
                <w:szCs w:val="24"/>
              </w:rPr>
            </w:pPr>
            <w:r>
              <w:rPr>
                <w:szCs w:val="24"/>
              </w:rPr>
              <w:t>0.06</w:t>
            </w:r>
          </w:p>
        </w:tc>
        <w:tc>
          <w:tcPr>
            <w:tcW w:w="1170" w:type="dxa"/>
            <w:vAlign w:val="center"/>
          </w:tcPr>
          <w:p w14:paraId="47600549" w14:textId="439C93DF" w:rsidR="00962006" w:rsidRDefault="00CE64E1" w:rsidP="00962006">
            <w:pPr>
              <w:pStyle w:val="TCTableBody"/>
              <w:jc w:val="center"/>
              <w:rPr>
                <w:szCs w:val="24"/>
              </w:rPr>
            </w:pPr>
            <w:r>
              <w:rPr>
                <w:szCs w:val="24"/>
              </w:rPr>
              <w:t>1</w:t>
            </w:r>
          </w:p>
        </w:tc>
        <w:tc>
          <w:tcPr>
            <w:tcW w:w="1575" w:type="dxa"/>
            <w:vAlign w:val="center"/>
          </w:tcPr>
          <w:p w14:paraId="49B79E48" w14:textId="33CCC64A" w:rsidR="00962006" w:rsidRDefault="00962006" w:rsidP="00962006">
            <w:pPr>
              <w:pStyle w:val="TCTableBody"/>
              <w:jc w:val="center"/>
              <w:rPr>
                <w:szCs w:val="24"/>
              </w:rPr>
            </w:pPr>
            <w:r>
              <w:rPr>
                <w:szCs w:val="24"/>
              </w:rPr>
              <w:t>-0.40</w:t>
            </w:r>
          </w:p>
        </w:tc>
        <w:tc>
          <w:tcPr>
            <w:tcW w:w="1575" w:type="dxa"/>
            <w:vAlign w:val="center"/>
          </w:tcPr>
          <w:p w14:paraId="2440050D" w14:textId="51DFCB8A" w:rsidR="00962006" w:rsidRDefault="00962006" w:rsidP="00962006">
            <w:pPr>
              <w:pStyle w:val="TCTableBody"/>
              <w:jc w:val="center"/>
              <w:rPr>
                <w:szCs w:val="24"/>
              </w:rPr>
            </w:pPr>
            <w:r>
              <w:rPr>
                <w:szCs w:val="24"/>
              </w:rPr>
              <w:t>8.6, 5.2</w:t>
            </w:r>
          </w:p>
        </w:tc>
        <w:tc>
          <w:tcPr>
            <w:tcW w:w="1575" w:type="dxa"/>
            <w:vAlign w:val="center"/>
          </w:tcPr>
          <w:p w14:paraId="470E95D8" w14:textId="119051FD" w:rsidR="00962006" w:rsidRDefault="00962006" w:rsidP="00962006">
            <w:pPr>
              <w:pStyle w:val="TCTableBody"/>
              <w:jc w:val="center"/>
              <w:rPr>
                <w:szCs w:val="24"/>
              </w:rPr>
            </w:pPr>
            <w:r>
              <w:rPr>
                <w:szCs w:val="24"/>
              </w:rPr>
              <w:t>&gt;300</w:t>
            </w:r>
          </w:p>
        </w:tc>
      </w:tr>
      <w:tr w:rsidR="00962006" w:rsidRPr="004F7384" w14:paraId="1833CB36" w14:textId="3243A616" w:rsidTr="006A3897">
        <w:tc>
          <w:tcPr>
            <w:tcW w:w="630" w:type="dxa"/>
            <w:vAlign w:val="center"/>
          </w:tcPr>
          <w:p w14:paraId="69E0915E" w14:textId="49321DE9" w:rsidR="00962006" w:rsidRPr="00BE3C75" w:rsidRDefault="00C81B8E" w:rsidP="00DF2D9C">
            <w:pPr>
              <w:pStyle w:val="TCTableBody"/>
              <w:jc w:val="center"/>
              <w:rPr>
                <w:szCs w:val="24"/>
              </w:rPr>
            </w:pPr>
            <w:r>
              <w:rPr>
                <w:b/>
                <w:szCs w:val="24"/>
              </w:rPr>
              <w:lastRenderedPageBreak/>
              <w:t>54</w:t>
            </w:r>
            <w:r w:rsidR="00962006" w:rsidRPr="00BE3C75">
              <w:rPr>
                <w:b/>
                <w:szCs w:val="24"/>
              </w:rPr>
              <w:t xml:space="preserve"> </w:t>
            </w:r>
          </w:p>
        </w:tc>
        <w:tc>
          <w:tcPr>
            <w:tcW w:w="2178" w:type="dxa"/>
            <w:vAlign w:val="center"/>
          </w:tcPr>
          <w:p w14:paraId="6735A41B" w14:textId="5F1E2F74" w:rsidR="00962006" w:rsidRPr="00BE3C75" w:rsidRDefault="00962006" w:rsidP="00962006">
            <w:pPr>
              <w:pStyle w:val="TCTableBody"/>
              <w:jc w:val="center"/>
              <w:rPr>
                <w:szCs w:val="24"/>
              </w:rPr>
            </w:pPr>
            <w:r w:rsidRPr="002B668A">
              <w:rPr>
                <w:szCs w:val="24"/>
              </w:rPr>
              <w:object w:dxaOrig="1608" w:dyaOrig="1289" w14:anchorId="4FFA090D">
                <v:shape id="_x0000_i1064" type="#_x0000_t75" style="width:82.35pt;height:64.5pt" o:ole="">
                  <v:imagedata r:id="rId85" o:title=""/>
                </v:shape>
                <o:OLEObject Type="Embed" ProgID="ChemDraw.Document.6.0" ShapeID="_x0000_i1064" DrawAspect="Content" ObjectID="_1679213536" r:id="rId86"/>
              </w:object>
            </w:r>
          </w:p>
        </w:tc>
        <w:tc>
          <w:tcPr>
            <w:tcW w:w="1170" w:type="dxa"/>
            <w:vAlign w:val="center"/>
          </w:tcPr>
          <w:p w14:paraId="0FE57B4D" w14:textId="29D269D2" w:rsidR="00962006" w:rsidRPr="00BE3C75" w:rsidRDefault="00962006" w:rsidP="00962006">
            <w:pPr>
              <w:pStyle w:val="TCTableBody"/>
              <w:jc w:val="center"/>
              <w:rPr>
                <w:szCs w:val="24"/>
              </w:rPr>
            </w:pPr>
            <w:r>
              <w:rPr>
                <w:rFonts w:cs="Times"/>
                <w:szCs w:val="24"/>
              </w:rPr>
              <w:t>≤</w:t>
            </w:r>
            <w:r>
              <w:rPr>
                <w:szCs w:val="24"/>
              </w:rPr>
              <w:t>0.03</w:t>
            </w:r>
          </w:p>
        </w:tc>
        <w:tc>
          <w:tcPr>
            <w:tcW w:w="1170" w:type="dxa"/>
            <w:vAlign w:val="center"/>
          </w:tcPr>
          <w:p w14:paraId="71B7E421" w14:textId="53298197" w:rsidR="00962006" w:rsidRPr="00BE3C75" w:rsidRDefault="00962006" w:rsidP="00962006">
            <w:pPr>
              <w:pStyle w:val="TCTableBody"/>
              <w:jc w:val="center"/>
              <w:rPr>
                <w:szCs w:val="24"/>
              </w:rPr>
            </w:pPr>
            <w:r>
              <w:rPr>
                <w:szCs w:val="24"/>
              </w:rPr>
              <w:t>0.06</w:t>
            </w:r>
          </w:p>
        </w:tc>
        <w:tc>
          <w:tcPr>
            <w:tcW w:w="1575" w:type="dxa"/>
            <w:vAlign w:val="center"/>
          </w:tcPr>
          <w:p w14:paraId="36B7B7CE" w14:textId="3B9737B6" w:rsidR="00962006" w:rsidRPr="00BE3C75" w:rsidRDefault="00962006" w:rsidP="00962006">
            <w:pPr>
              <w:pStyle w:val="TCTableBody"/>
              <w:jc w:val="center"/>
              <w:rPr>
                <w:szCs w:val="24"/>
              </w:rPr>
            </w:pPr>
            <w:r>
              <w:rPr>
                <w:szCs w:val="24"/>
              </w:rPr>
              <w:t>-1.04</w:t>
            </w:r>
          </w:p>
        </w:tc>
        <w:tc>
          <w:tcPr>
            <w:tcW w:w="1575" w:type="dxa"/>
            <w:vAlign w:val="center"/>
          </w:tcPr>
          <w:p w14:paraId="41133061" w14:textId="3FE0F3CB" w:rsidR="00962006" w:rsidRPr="00BE3C75" w:rsidRDefault="00962006" w:rsidP="00962006">
            <w:pPr>
              <w:pStyle w:val="TCTableBody"/>
              <w:jc w:val="center"/>
              <w:rPr>
                <w:szCs w:val="24"/>
              </w:rPr>
            </w:pPr>
            <w:r>
              <w:rPr>
                <w:szCs w:val="24"/>
              </w:rPr>
              <w:t>8.9, 5.07</w:t>
            </w:r>
          </w:p>
        </w:tc>
        <w:tc>
          <w:tcPr>
            <w:tcW w:w="1575" w:type="dxa"/>
            <w:vAlign w:val="center"/>
          </w:tcPr>
          <w:p w14:paraId="6847563B" w14:textId="0E281527" w:rsidR="00962006" w:rsidRPr="00BE3C75" w:rsidRDefault="00962006" w:rsidP="00962006">
            <w:pPr>
              <w:pStyle w:val="TCTableBody"/>
              <w:jc w:val="center"/>
              <w:rPr>
                <w:szCs w:val="24"/>
              </w:rPr>
            </w:pPr>
            <w:r>
              <w:rPr>
                <w:szCs w:val="24"/>
              </w:rPr>
              <w:t>&gt;300</w:t>
            </w:r>
          </w:p>
        </w:tc>
      </w:tr>
      <w:tr w:rsidR="00962006" w:rsidRPr="004F7384" w14:paraId="683648BE" w14:textId="0FE026AC" w:rsidTr="006A3897">
        <w:tc>
          <w:tcPr>
            <w:tcW w:w="630" w:type="dxa"/>
            <w:vAlign w:val="center"/>
          </w:tcPr>
          <w:p w14:paraId="3095233B" w14:textId="70278EE5" w:rsidR="00962006" w:rsidRPr="00BE3C75" w:rsidRDefault="00C81B8E" w:rsidP="00DF2D9C">
            <w:pPr>
              <w:pStyle w:val="TCTableBody"/>
              <w:jc w:val="center"/>
              <w:rPr>
                <w:szCs w:val="24"/>
                <w:highlight w:val="yellow"/>
              </w:rPr>
            </w:pPr>
            <w:r>
              <w:rPr>
                <w:b/>
                <w:szCs w:val="24"/>
              </w:rPr>
              <w:t>55</w:t>
            </w:r>
            <w:r w:rsidR="00962006" w:rsidRPr="00C77609">
              <w:rPr>
                <w:b/>
                <w:szCs w:val="24"/>
              </w:rPr>
              <w:t xml:space="preserve"> </w:t>
            </w:r>
          </w:p>
        </w:tc>
        <w:tc>
          <w:tcPr>
            <w:tcW w:w="2178" w:type="dxa"/>
            <w:vAlign w:val="center"/>
          </w:tcPr>
          <w:p w14:paraId="64756785" w14:textId="3B606E59" w:rsidR="00962006" w:rsidRPr="00BE3C75" w:rsidRDefault="00F2369F" w:rsidP="00962006">
            <w:pPr>
              <w:pStyle w:val="TCTableBody"/>
              <w:tabs>
                <w:tab w:val="left" w:pos="622"/>
              </w:tabs>
              <w:jc w:val="center"/>
              <w:rPr>
                <w:szCs w:val="24"/>
                <w:highlight w:val="yellow"/>
              </w:rPr>
            </w:pPr>
            <w:r w:rsidRPr="002B668A">
              <w:rPr>
                <w:szCs w:val="24"/>
              </w:rPr>
              <w:object w:dxaOrig="1804" w:dyaOrig="1286" w14:anchorId="32244C1E">
                <v:shape id="_x0000_i1065" type="#_x0000_t75" style="width:91.6pt;height:64.5pt" o:ole="">
                  <v:imagedata r:id="rId87" o:title=""/>
                </v:shape>
                <o:OLEObject Type="Embed" ProgID="ChemDraw.Document.6.0" ShapeID="_x0000_i1065" DrawAspect="Content" ObjectID="_1679213537" r:id="rId88"/>
              </w:object>
            </w:r>
          </w:p>
        </w:tc>
        <w:tc>
          <w:tcPr>
            <w:tcW w:w="1170" w:type="dxa"/>
            <w:vAlign w:val="center"/>
          </w:tcPr>
          <w:p w14:paraId="07115866" w14:textId="1D8EE454" w:rsidR="00962006" w:rsidRPr="00BE3C75" w:rsidRDefault="00962006" w:rsidP="00962006">
            <w:pPr>
              <w:pStyle w:val="TCTableBody"/>
              <w:jc w:val="center"/>
              <w:rPr>
                <w:szCs w:val="24"/>
                <w:highlight w:val="yellow"/>
              </w:rPr>
            </w:pPr>
            <w:r>
              <w:rPr>
                <w:rFonts w:cs="Times"/>
                <w:szCs w:val="24"/>
              </w:rPr>
              <w:t>≤</w:t>
            </w:r>
            <w:r>
              <w:rPr>
                <w:szCs w:val="24"/>
              </w:rPr>
              <w:t>0.03</w:t>
            </w:r>
          </w:p>
        </w:tc>
        <w:tc>
          <w:tcPr>
            <w:tcW w:w="1170" w:type="dxa"/>
            <w:vAlign w:val="center"/>
          </w:tcPr>
          <w:p w14:paraId="3F78F6EE" w14:textId="3AB9A654" w:rsidR="00962006" w:rsidRPr="003A2730" w:rsidRDefault="00962006" w:rsidP="00962006">
            <w:pPr>
              <w:pStyle w:val="TCTableBody"/>
              <w:jc w:val="center"/>
              <w:rPr>
                <w:szCs w:val="24"/>
              </w:rPr>
            </w:pPr>
            <w:r w:rsidRPr="003A2730">
              <w:rPr>
                <w:szCs w:val="24"/>
              </w:rPr>
              <w:t>0.06</w:t>
            </w:r>
          </w:p>
        </w:tc>
        <w:tc>
          <w:tcPr>
            <w:tcW w:w="1575" w:type="dxa"/>
            <w:vAlign w:val="center"/>
          </w:tcPr>
          <w:p w14:paraId="1EA5D2F1" w14:textId="5CB3B9FF" w:rsidR="00962006" w:rsidRPr="003A2730" w:rsidRDefault="00962006" w:rsidP="00962006">
            <w:pPr>
              <w:pStyle w:val="TCTableBody"/>
              <w:jc w:val="center"/>
              <w:rPr>
                <w:szCs w:val="24"/>
              </w:rPr>
            </w:pPr>
            <w:r w:rsidRPr="003A2730">
              <w:rPr>
                <w:szCs w:val="24"/>
              </w:rPr>
              <w:t>-0.26</w:t>
            </w:r>
          </w:p>
        </w:tc>
        <w:tc>
          <w:tcPr>
            <w:tcW w:w="1575" w:type="dxa"/>
            <w:vAlign w:val="center"/>
          </w:tcPr>
          <w:p w14:paraId="5A9A3028" w14:textId="474748C0" w:rsidR="00962006" w:rsidRPr="003A2730" w:rsidRDefault="00962006" w:rsidP="00962006">
            <w:pPr>
              <w:pStyle w:val="TCTableBody"/>
              <w:jc w:val="center"/>
              <w:rPr>
                <w:szCs w:val="24"/>
              </w:rPr>
            </w:pPr>
            <w:r w:rsidRPr="003A2730">
              <w:rPr>
                <w:szCs w:val="24"/>
              </w:rPr>
              <w:t>8.1, 5.1</w:t>
            </w:r>
          </w:p>
        </w:tc>
        <w:tc>
          <w:tcPr>
            <w:tcW w:w="1575" w:type="dxa"/>
            <w:vAlign w:val="center"/>
          </w:tcPr>
          <w:p w14:paraId="253843D7" w14:textId="01B461DD" w:rsidR="00962006" w:rsidRPr="003A2730" w:rsidRDefault="00962006" w:rsidP="00962006">
            <w:pPr>
              <w:pStyle w:val="TCTableBody"/>
              <w:jc w:val="center"/>
              <w:rPr>
                <w:szCs w:val="24"/>
              </w:rPr>
            </w:pPr>
            <w:r w:rsidRPr="003A2730">
              <w:rPr>
                <w:szCs w:val="24"/>
              </w:rPr>
              <w:t>&gt;300</w:t>
            </w:r>
          </w:p>
        </w:tc>
      </w:tr>
      <w:tr w:rsidR="00962006" w:rsidRPr="004F7384" w14:paraId="0487CEF8" w14:textId="7A8F6126" w:rsidTr="006A3897">
        <w:tc>
          <w:tcPr>
            <w:tcW w:w="630" w:type="dxa"/>
            <w:vAlign w:val="center"/>
          </w:tcPr>
          <w:p w14:paraId="0591958A" w14:textId="0CE3CDA0" w:rsidR="00962006" w:rsidRPr="00BE3C75" w:rsidRDefault="00962006" w:rsidP="00DF2D9C">
            <w:pPr>
              <w:pStyle w:val="TCTableBody"/>
              <w:jc w:val="center"/>
              <w:rPr>
                <w:szCs w:val="24"/>
              </w:rPr>
            </w:pPr>
            <w:r>
              <w:rPr>
                <w:b/>
                <w:szCs w:val="24"/>
              </w:rPr>
              <w:t>5</w:t>
            </w:r>
            <w:r w:rsidR="00C81B8E">
              <w:rPr>
                <w:b/>
                <w:szCs w:val="24"/>
              </w:rPr>
              <w:t>6</w:t>
            </w:r>
            <w:r w:rsidRPr="00BE3C75">
              <w:rPr>
                <w:b/>
                <w:szCs w:val="24"/>
              </w:rPr>
              <w:t xml:space="preserve"> </w:t>
            </w:r>
          </w:p>
        </w:tc>
        <w:tc>
          <w:tcPr>
            <w:tcW w:w="2178" w:type="dxa"/>
            <w:vAlign w:val="center"/>
          </w:tcPr>
          <w:p w14:paraId="3D2293EB" w14:textId="7345E49F" w:rsidR="00962006" w:rsidRPr="00BE3C75" w:rsidRDefault="00FA6B18" w:rsidP="00962006">
            <w:pPr>
              <w:pStyle w:val="TCTableBody"/>
              <w:jc w:val="center"/>
              <w:rPr>
                <w:szCs w:val="24"/>
              </w:rPr>
            </w:pPr>
            <w:r w:rsidRPr="002B668A">
              <w:rPr>
                <w:szCs w:val="24"/>
              </w:rPr>
              <w:object w:dxaOrig="1653" w:dyaOrig="1288" w14:anchorId="5F517E7F">
                <v:shape id="_x0000_i1066" type="#_x0000_t75" style="width:84.65pt;height:64.5pt" o:ole="">
                  <v:imagedata r:id="rId89" o:title=""/>
                </v:shape>
                <o:OLEObject Type="Embed" ProgID="ChemDraw.Document.6.0" ShapeID="_x0000_i1066" DrawAspect="Content" ObjectID="_1679213538" r:id="rId90"/>
              </w:object>
            </w:r>
          </w:p>
        </w:tc>
        <w:tc>
          <w:tcPr>
            <w:tcW w:w="1170" w:type="dxa"/>
            <w:vAlign w:val="center"/>
          </w:tcPr>
          <w:p w14:paraId="72916E77" w14:textId="3A932F19" w:rsidR="00962006" w:rsidRPr="00BE3C75" w:rsidRDefault="00962006" w:rsidP="00962006">
            <w:pPr>
              <w:pStyle w:val="TCTableBody"/>
              <w:jc w:val="center"/>
              <w:rPr>
                <w:szCs w:val="24"/>
              </w:rPr>
            </w:pPr>
            <w:r>
              <w:rPr>
                <w:rFonts w:cs="Times"/>
                <w:szCs w:val="24"/>
              </w:rPr>
              <w:t>≤</w:t>
            </w:r>
            <w:r>
              <w:rPr>
                <w:szCs w:val="24"/>
              </w:rPr>
              <w:t>0.03</w:t>
            </w:r>
          </w:p>
        </w:tc>
        <w:tc>
          <w:tcPr>
            <w:tcW w:w="1170" w:type="dxa"/>
            <w:vAlign w:val="center"/>
          </w:tcPr>
          <w:p w14:paraId="5047D21A" w14:textId="6DEB2759" w:rsidR="00962006" w:rsidRPr="00BE3C75" w:rsidRDefault="00962006" w:rsidP="00962006">
            <w:pPr>
              <w:pStyle w:val="TCTableBody"/>
              <w:jc w:val="center"/>
              <w:rPr>
                <w:szCs w:val="24"/>
              </w:rPr>
            </w:pPr>
            <w:r>
              <w:rPr>
                <w:szCs w:val="24"/>
              </w:rPr>
              <w:t>0.25</w:t>
            </w:r>
          </w:p>
        </w:tc>
        <w:tc>
          <w:tcPr>
            <w:tcW w:w="1575" w:type="dxa"/>
            <w:vAlign w:val="center"/>
          </w:tcPr>
          <w:p w14:paraId="6E54077C" w14:textId="04737266" w:rsidR="00962006" w:rsidRPr="00BE3C75" w:rsidRDefault="00962006" w:rsidP="00962006">
            <w:pPr>
              <w:pStyle w:val="TCTableBody"/>
              <w:jc w:val="center"/>
              <w:rPr>
                <w:szCs w:val="24"/>
              </w:rPr>
            </w:pPr>
            <w:r>
              <w:rPr>
                <w:szCs w:val="24"/>
              </w:rPr>
              <w:t>-1.28</w:t>
            </w:r>
          </w:p>
        </w:tc>
        <w:tc>
          <w:tcPr>
            <w:tcW w:w="1575" w:type="dxa"/>
            <w:vAlign w:val="center"/>
          </w:tcPr>
          <w:p w14:paraId="28B00A4C" w14:textId="37CA83C5" w:rsidR="00962006" w:rsidRPr="00BE3C75" w:rsidRDefault="00962006" w:rsidP="00962006">
            <w:pPr>
              <w:pStyle w:val="TCTableBody"/>
              <w:jc w:val="center"/>
              <w:rPr>
                <w:szCs w:val="24"/>
              </w:rPr>
            </w:pPr>
            <w:r>
              <w:rPr>
                <w:szCs w:val="24"/>
              </w:rPr>
              <w:t>9.0, 4.9</w:t>
            </w:r>
          </w:p>
        </w:tc>
        <w:tc>
          <w:tcPr>
            <w:tcW w:w="1575" w:type="dxa"/>
            <w:vAlign w:val="center"/>
          </w:tcPr>
          <w:p w14:paraId="698EEB09" w14:textId="2DB1015E" w:rsidR="00962006" w:rsidRPr="00BE3C75" w:rsidRDefault="00962006" w:rsidP="00962006">
            <w:pPr>
              <w:pStyle w:val="TCTableBody"/>
              <w:jc w:val="center"/>
              <w:rPr>
                <w:szCs w:val="24"/>
              </w:rPr>
            </w:pPr>
            <w:r>
              <w:rPr>
                <w:szCs w:val="24"/>
              </w:rPr>
              <w:t>&gt;300</w:t>
            </w:r>
          </w:p>
        </w:tc>
      </w:tr>
      <w:tr w:rsidR="00962006" w:rsidRPr="004F7384" w14:paraId="55E7972E" w14:textId="77777777" w:rsidTr="006A3897">
        <w:tc>
          <w:tcPr>
            <w:tcW w:w="630" w:type="dxa"/>
            <w:vAlign w:val="center"/>
          </w:tcPr>
          <w:p w14:paraId="2DAFAC4E" w14:textId="77777777" w:rsidR="00E14F03" w:rsidRDefault="00E14F03" w:rsidP="00962006">
            <w:pPr>
              <w:pStyle w:val="TCTableBody"/>
              <w:jc w:val="center"/>
              <w:rPr>
                <w:b/>
                <w:szCs w:val="24"/>
              </w:rPr>
            </w:pPr>
          </w:p>
          <w:p w14:paraId="43FCD169" w14:textId="63085086" w:rsidR="00962006" w:rsidRPr="00C77609" w:rsidRDefault="00C81B8E" w:rsidP="00E14F03">
            <w:pPr>
              <w:pStyle w:val="TCTableBody"/>
              <w:jc w:val="center"/>
              <w:rPr>
                <w:szCs w:val="24"/>
              </w:rPr>
            </w:pPr>
            <w:r>
              <w:rPr>
                <w:b/>
                <w:szCs w:val="24"/>
              </w:rPr>
              <w:t>57</w:t>
            </w:r>
          </w:p>
        </w:tc>
        <w:tc>
          <w:tcPr>
            <w:tcW w:w="2178" w:type="dxa"/>
            <w:vAlign w:val="center"/>
          </w:tcPr>
          <w:p w14:paraId="54FA8515" w14:textId="6DA0A5DA" w:rsidR="00962006" w:rsidRPr="002B668A" w:rsidRDefault="00962006" w:rsidP="00962006">
            <w:pPr>
              <w:pStyle w:val="TCTableBody"/>
              <w:jc w:val="center"/>
              <w:rPr>
                <w:szCs w:val="24"/>
              </w:rPr>
            </w:pPr>
            <w:r w:rsidRPr="002B668A">
              <w:rPr>
                <w:szCs w:val="24"/>
              </w:rPr>
              <w:object w:dxaOrig="1430" w:dyaOrig="1289" w14:anchorId="27F138CD">
                <v:shape id="_x0000_i1067" type="#_x0000_t75" style="width:72.6pt;height:64.5pt" o:ole="">
                  <v:imagedata r:id="rId91" o:title=""/>
                </v:shape>
                <o:OLEObject Type="Embed" ProgID="ChemDraw.Document.6.0" ShapeID="_x0000_i1067" DrawAspect="Content" ObjectID="_1679213539" r:id="rId92"/>
              </w:object>
            </w:r>
          </w:p>
        </w:tc>
        <w:tc>
          <w:tcPr>
            <w:tcW w:w="1170" w:type="dxa"/>
            <w:vAlign w:val="center"/>
          </w:tcPr>
          <w:p w14:paraId="29D04B99" w14:textId="3B93C9F5" w:rsidR="00962006" w:rsidRPr="00BE3C75" w:rsidRDefault="00962006" w:rsidP="00962006">
            <w:pPr>
              <w:pStyle w:val="TCTableBody"/>
              <w:jc w:val="center"/>
              <w:rPr>
                <w:szCs w:val="24"/>
              </w:rPr>
            </w:pPr>
            <w:r>
              <w:rPr>
                <w:rFonts w:cs="Times"/>
                <w:szCs w:val="24"/>
              </w:rPr>
              <w:t>≤</w:t>
            </w:r>
            <w:r>
              <w:rPr>
                <w:szCs w:val="24"/>
              </w:rPr>
              <w:t>0.03</w:t>
            </w:r>
          </w:p>
        </w:tc>
        <w:tc>
          <w:tcPr>
            <w:tcW w:w="1170" w:type="dxa"/>
            <w:vAlign w:val="center"/>
          </w:tcPr>
          <w:p w14:paraId="36F105AC" w14:textId="0877D7B2" w:rsidR="00962006" w:rsidRPr="00BE3C75" w:rsidRDefault="00962006" w:rsidP="00962006">
            <w:pPr>
              <w:pStyle w:val="TCTableBody"/>
              <w:jc w:val="center"/>
              <w:rPr>
                <w:szCs w:val="24"/>
              </w:rPr>
            </w:pPr>
            <w:r>
              <w:rPr>
                <w:szCs w:val="24"/>
              </w:rPr>
              <w:t>0.125</w:t>
            </w:r>
          </w:p>
        </w:tc>
        <w:tc>
          <w:tcPr>
            <w:tcW w:w="1575" w:type="dxa"/>
            <w:vAlign w:val="center"/>
          </w:tcPr>
          <w:p w14:paraId="57737033" w14:textId="3710FED9" w:rsidR="00962006" w:rsidRPr="00BE3C75" w:rsidRDefault="00962006" w:rsidP="00962006">
            <w:pPr>
              <w:pStyle w:val="TCTableBody"/>
              <w:jc w:val="center"/>
              <w:rPr>
                <w:szCs w:val="24"/>
              </w:rPr>
            </w:pPr>
            <w:r>
              <w:rPr>
                <w:szCs w:val="24"/>
              </w:rPr>
              <w:t>-0.78</w:t>
            </w:r>
          </w:p>
        </w:tc>
        <w:tc>
          <w:tcPr>
            <w:tcW w:w="1575" w:type="dxa"/>
            <w:vAlign w:val="center"/>
          </w:tcPr>
          <w:p w14:paraId="02A430C5" w14:textId="51644DF6" w:rsidR="00962006" w:rsidRPr="00BE3C75" w:rsidRDefault="00962006" w:rsidP="00962006">
            <w:pPr>
              <w:pStyle w:val="TCTableBody"/>
              <w:jc w:val="center"/>
              <w:rPr>
                <w:szCs w:val="24"/>
              </w:rPr>
            </w:pPr>
            <w:r>
              <w:rPr>
                <w:szCs w:val="24"/>
              </w:rPr>
              <w:t>8.5, 5.1</w:t>
            </w:r>
          </w:p>
        </w:tc>
        <w:tc>
          <w:tcPr>
            <w:tcW w:w="1575" w:type="dxa"/>
            <w:vAlign w:val="center"/>
          </w:tcPr>
          <w:p w14:paraId="6FEF99AE" w14:textId="76A8FE6E" w:rsidR="00962006" w:rsidRPr="00BE3C75" w:rsidRDefault="00962006" w:rsidP="00962006">
            <w:pPr>
              <w:pStyle w:val="TCTableBody"/>
              <w:jc w:val="center"/>
              <w:rPr>
                <w:szCs w:val="24"/>
              </w:rPr>
            </w:pPr>
            <w:r>
              <w:rPr>
                <w:szCs w:val="24"/>
              </w:rPr>
              <w:t>&gt;300</w:t>
            </w:r>
          </w:p>
        </w:tc>
      </w:tr>
    </w:tbl>
    <w:p w14:paraId="691BACE6" w14:textId="30AE1402" w:rsidR="00DD2282" w:rsidRDefault="00DD2282" w:rsidP="00DD2282">
      <w:pPr>
        <w:pStyle w:val="FETableFootnote"/>
        <w:rPr>
          <w:szCs w:val="24"/>
        </w:rPr>
      </w:pPr>
      <w:r w:rsidRPr="00D441E5">
        <w:rPr>
          <w:i/>
          <w:vertAlign w:val="superscript"/>
        </w:rPr>
        <w:t>a</w:t>
      </w:r>
      <w:r w:rsidRPr="00D441E5">
        <w:t xml:space="preserve"> GyrA (S84L); GrlA (S80F); GrlB (E471K).</w:t>
      </w:r>
      <w:r>
        <w:rPr>
          <w:color w:val="1F497D"/>
        </w:rPr>
        <w:t xml:space="preserve"> </w:t>
      </w:r>
      <w:r>
        <w:rPr>
          <w:i/>
          <w:vertAlign w:val="superscript"/>
          <w:lang w:val="de-DE"/>
        </w:rPr>
        <w:t>b</w:t>
      </w:r>
      <w:r>
        <w:rPr>
          <w:lang w:val="de-DE"/>
        </w:rPr>
        <w:t xml:space="preserve"> Determined using UV metric method (see Experimental Section).</w:t>
      </w:r>
      <w:r w:rsidR="00303304">
        <w:rPr>
          <w:lang w:val="de-DE"/>
        </w:rPr>
        <w:t xml:space="preserve"> </w:t>
      </w:r>
      <w:r w:rsidR="00303304" w:rsidRPr="00303304">
        <w:rPr>
          <w:i/>
          <w:vertAlign w:val="superscript"/>
          <w:lang w:val="de-DE"/>
        </w:rPr>
        <w:t>c</w:t>
      </w:r>
      <w:r w:rsidR="00303304">
        <w:rPr>
          <w:lang w:val="de-DE"/>
        </w:rPr>
        <w:t xml:space="preserve"> </w:t>
      </w:r>
      <w:r w:rsidR="00303304">
        <w:t xml:space="preserve">Determined using QPatch automated electrophysiology except for compound </w:t>
      </w:r>
      <w:r w:rsidR="00303304">
        <w:rPr>
          <w:b/>
        </w:rPr>
        <w:t>48</w:t>
      </w:r>
      <w:r w:rsidR="00303304">
        <w:t xml:space="preserve"> (see Experimental Section for details). </w:t>
      </w:r>
      <w:r w:rsidR="00303304" w:rsidRPr="00303304">
        <w:rPr>
          <w:i/>
          <w:vertAlign w:val="superscript"/>
        </w:rPr>
        <w:t>d</w:t>
      </w:r>
      <w:r w:rsidR="00303304">
        <w:rPr>
          <w:i/>
          <w:vertAlign w:val="superscript"/>
        </w:rPr>
        <w:t xml:space="preserve"> </w:t>
      </w:r>
      <w:r w:rsidR="00303304">
        <w:t>Determined using QPatch automated electrophysiology using a long incubation protocol (see Experimental Section for details).</w:t>
      </w:r>
      <w:r w:rsidR="009156BB">
        <w:t xml:space="preserve"> </w:t>
      </w:r>
      <w:r w:rsidR="009156BB" w:rsidRPr="009156BB">
        <w:rPr>
          <w:i/>
          <w:szCs w:val="24"/>
          <w:vertAlign w:val="superscript"/>
        </w:rPr>
        <w:t>e</w:t>
      </w:r>
      <w:r w:rsidR="009156BB">
        <w:rPr>
          <w:i/>
          <w:szCs w:val="24"/>
          <w:vertAlign w:val="superscript"/>
        </w:rPr>
        <w:t xml:space="preserve"> </w:t>
      </w:r>
      <w:r w:rsidR="009156BB">
        <w:rPr>
          <w:szCs w:val="24"/>
        </w:rPr>
        <w:t>Possible solubility issues at higher concentrations.</w:t>
      </w:r>
    </w:p>
    <w:p w14:paraId="56EA9337" w14:textId="4983F5DA" w:rsidR="00546033" w:rsidRPr="00D6071B" w:rsidRDefault="00546033" w:rsidP="00D6071B">
      <w:pPr>
        <w:rPr>
          <w:lang w:val="de-DE"/>
        </w:rPr>
      </w:pPr>
    </w:p>
    <w:p w14:paraId="68F7C60B" w14:textId="5B4B2F9E" w:rsidR="00446F16" w:rsidRDefault="007D432D" w:rsidP="00446F16">
      <w:pPr>
        <w:pStyle w:val="TAMainText"/>
        <w:rPr>
          <w:b/>
        </w:rPr>
      </w:pPr>
      <w:r>
        <w:rPr>
          <w:b/>
        </w:rPr>
        <w:t xml:space="preserve">Structural Characterization of the Binding Mode of </w:t>
      </w:r>
      <w:r w:rsidR="002C0387">
        <w:rPr>
          <w:b/>
        </w:rPr>
        <w:t xml:space="preserve">25 </w:t>
      </w:r>
      <w:r>
        <w:rPr>
          <w:b/>
        </w:rPr>
        <w:t xml:space="preserve">to </w:t>
      </w:r>
      <w:r>
        <w:rPr>
          <w:b/>
          <w:i/>
        </w:rPr>
        <w:t xml:space="preserve">K. pneumoniae </w:t>
      </w:r>
      <w:r>
        <w:rPr>
          <w:b/>
        </w:rPr>
        <w:t xml:space="preserve">topoisomerase IV </w:t>
      </w:r>
    </w:p>
    <w:p w14:paraId="6E6EB270" w14:textId="58AB1CCE" w:rsidR="009C63FB" w:rsidRDefault="009C63FB" w:rsidP="00446F16">
      <w:pPr>
        <w:pStyle w:val="TAMainText"/>
      </w:pPr>
      <w:r>
        <w:t xml:space="preserve">We previously described the </w:t>
      </w:r>
      <w:r w:rsidR="00486201">
        <w:t>use</w:t>
      </w:r>
      <w:r w:rsidR="00876C6D">
        <w:t xml:space="preserve"> of a </w:t>
      </w:r>
      <w:r>
        <w:t>crystallization syste</w:t>
      </w:r>
      <w:r w:rsidR="0092174E">
        <w:t>m</w:t>
      </w:r>
      <w:r w:rsidR="0009412C">
        <w:t xml:space="preserve"> </w:t>
      </w:r>
      <w:r w:rsidR="00486201">
        <w:t>based on</w:t>
      </w:r>
      <w:r w:rsidR="0009412C">
        <w:t xml:space="preserve"> a ParE-ParC</w:t>
      </w:r>
      <w:r>
        <w:t xml:space="preserve"> fusion protein from </w:t>
      </w:r>
      <w:r>
        <w:rPr>
          <w:i/>
        </w:rPr>
        <w:t>K</w:t>
      </w:r>
      <w:r>
        <w:t xml:space="preserve">. </w:t>
      </w:r>
      <w:r>
        <w:rPr>
          <w:i/>
        </w:rPr>
        <w:t>pneuomoniae</w:t>
      </w:r>
      <w:r>
        <w:t>.</w:t>
      </w:r>
      <w:r w:rsidR="000008C1">
        <w:fldChar w:fldCharType="begin">
          <w:fldData xml:space="preserve">PEVuZE5vdGU+PENpdGU+PEF1dGhvcj5WZXNlbGtvdjwvQXV0aG9yPjxZZWFyPjIwMTY8L1llYXI+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IENyeXN0LiBEIFN0cnVjdC4gQmlvbC48L2FiYnItMT48L3BlcmlvZGljYWw+PHBhZ2VzPjQ4OC00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</w:fldData>
        </w:fldChar>
      </w:r>
      <w:r w:rsidR="000008C1">
        <w:instrText xml:space="preserve"> ADDIN EN.CITE </w:instrText>
      </w:r>
      <w:r w:rsidR="000008C1">
        <w:fldChar w:fldCharType="begin">
          <w:fldData xml:space="preserve">PEVuZE5vdGU+PENpdGU+PEF1dGhvcj5WZXNlbGtvdjwvQXV0aG9yPjxZZWFyPjIwMTY8L1llYXI+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IENyeXN0LiBEIFN0cnVjdC4gQmlvbC48L2FiYnItMT48L3BlcmlvZGljYWw+PHBhZ2VzPjQ4OC00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</w:fldData>
        </w:fldChar>
      </w:r>
      <w:r w:rsidR="000008C1">
        <w:instrText xml:space="preserve"> ADDIN EN.CITE.DATA </w:instrText>
      </w:r>
      <w:r w:rsidR="000008C1">
        <w:fldChar w:fldCharType="end"/>
      </w:r>
      <w:r w:rsidR="000008C1">
        <w:fldChar w:fldCharType="separate"/>
      </w:r>
      <w:r w:rsidR="000008C1" w:rsidRPr="000008C1">
        <w:rPr>
          <w:noProof/>
          <w:vertAlign w:val="superscript"/>
        </w:rPr>
        <w:t>19</w:t>
      </w:r>
      <w:r w:rsidR="000008C1">
        <w:fldChar w:fldCharType="end"/>
      </w:r>
      <w:r>
        <w:t xml:space="preserve"> This system yielded co</w:t>
      </w:r>
      <w:r w:rsidR="00486201">
        <w:t>-</w:t>
      </w:r>
      <w:r>
        <w:t>crystal structures with several small molecule ligands from the quinolin-2(1</w:t>
      </w:r>
      <w:r>
        <w:rPr>
          <w:i/>
        </w:rPr>
        <w:t>H</w:t>
      </w:r>
      <w:r>
        <w:t xml:space="preserve">)-one series including compound </w:t>
      </w:r>
      <w:r>
        <w:rPr>
          <w:b/>
        </w:rPr>
        <w:t>4</w:t>
      </w:r>
      <w:r>
        <w:t>.</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t xml:space="preserve"> With the identification of </w:t>
      </w:r>
      <w:r w:rsidR="00781582">
        <w:t>the tricyclic series exemplified by</w:t>
      </w:r>
      <w:r>
        <w:t xml:space="preserve"> </w:t>
      </w:r>
      <w:r>
        <w:rPr>
          <w:b/>
        </w:rPr>
        <w:t>25</w:t>
      </w:r>
      <w:r>
        <w:t xml:space="preserve">, which unlike </w:t>
      </w:r>
      <w:r>
        <w:rPr>
          <w:b/>
        </w:rPr>
        <w:t>4</w:t>
      </w:r>
      <w:r>
        <w:t xml:space="preserve"> features a C3 carboxylic acid, it became a priority to understand how the binding mode of </w:t>
      </w:r>
      <w:r w:rsidR="00781582">
        <w:t>such compounds</w:t>
      </w:r>
      <w:r>
        <w:t xml:space="preserve"> compared to classical fluoroquinolone antibiotics.</w:t>
      </w:r>
    </w:p>
    <w:p w14:paraId="1B5003C6" w14:textId="79F5AF90" w:rsidR="00635BEF" w:rsidRDefault="00635BEF" w:rsidP="00446F16">
      <w:pPr>
        <w:pStyle w:val="TAMainText"/>
      </w:pPr>
      <w:r>
        <w:t>Toward this end, the</w:t>
      </w:r>
      <w:r w:rsidR="00486201">
        <w:t xml:space="preserve"> ternary</w:t>
      </w:r>
      <w:r>
        <w:t xml:space="preserve"> complex formed between </w:t>
      </w:r>
      <w:r w:rsidR="0009412C">
        <w:t>the ParE-ParC</w:t>
      </w:r>
      <w:r>
        <w:t xml:space="preserve"> fusion protein, DNA and compound </w:t>
      </w:r>
      <w:r>
        <w:rPr>
          <w:b/>
        </w:rPr>
        <w:t>25</w:t>
      </w:r>
      <w:r>
        <w:t xml:space="preserve"> </w:t>
      </w:r>
      <w:r w:rsidR="00762AAF">
        <w:t>provided</w:t>
      </w:r>
      <w:r w:rsidR="00232472">
        <w:t xml:space="preserve"> crystals that diffracted to 3.3</w:t>
      </w:r>
      <w:r w:rsidR="00060AC0">
        <w:t xml:space="preserve"> </w:t>
      </w:r>
      <w:r>
        <w:rPr>
          <w:rFonts w:cs="Times"/>
        </w:rPr>
        <w:t>Å</w:t>
      </w:r>
      <w:r w:rsidR="00954FDD">
        <w:rPr>
          <w:rFonts w:cs="Times"/>
        </w:rPr>
        <w:t xml:space="preserve"> (</w:t>
      </w:r>
      <w:r w:rsidR="00873295">
        <w:rPr>
          <w:rFonts w:cs="Times"/>
        </w:rPr>
        <w:t>Figure 2</w:t>
      </w:r>
      <w:r w:rsidR="00486201">
        <w:rPr>
          <w:rFonts w:cs="Times"/>
        </w:rPr>
        <w:t xml:space="preserve"> and </w:t>
      </w:r>
      <w:r w:rsidR="00DC6AD2" w:rsidRPr="00DC6AD2">
        <w:rPr>
          <w:rFonts w:cs="Times"/>
        </w:rPr>
        <w:t>Supplementary Table 1</w:t>
      </w:r>
      <w:r w:rsidR="00873295">
        <w:rPr>
          <w:rFonts w:cs="Times"/>
        </w:rPr>
        <w:t>)</w:t>
      </w:r>
      <w:r>
        <w:t xml:space="preserve">. </w:t>
      </w:r>
      <w:r w:rsidR="00114A4E">
        <w:t xml:space="preserve">A </w:t>
      </w:r>
      <w:r w:rsidR="00114A4E">
        <w:lastRenderedPageBreak/>
        <w:t>symmetric 26bp duplex DNA, doubly nicked at the DNA cleavage site</w:t>
      </w:r>
      <w:r w:rsidR="00114A4E" w:rsidRPr="00992425">
        <w:t xml:space="preserve"> </w:t>
      </w:r>
      <w:r w:rsidR="00114A4E">
        <w:t>and lacking the 5</w:t>
      </w:r>
      <w:r w:rsidR="001F55DC">
        <w:rPr>
          <w:rFonts w:cs="Times"/>
        </w:rPr>
        <w:t>′</w:t>
      </w:r>
      <w:r w:rsidR="00114A4E">
        <w:t>-phosphates, was used.</w:t>
      </w:r>
      <w:r w:rsidR="00762AAF">
        <w:t xml:space="preserve"> Similar to the structure obtained previously with compound </w:t>
      </w:r>
      <w:r w:rsidR="00762AAF">
        <w:rPr>
          <w:b/>
        </w:rPr>
        <w:t>4</w:t>
      </w:r>
      <w:r w:rsidR="00762AAF">
        <w:t>, the asymmetric unit contained</w:t>
      </w:r>
      <w:r w:rsidR="00781582">
        <w:t xml:space="preserve"> two copies of the ParE-ParC</w:t>
      </w:r>
      <w:r w:rsidR="00762AAF">
        <w:t xml:space="preserve"> fusion protein</w:t>
      </w:r>
      <w:r w:rsidR="0092174E">
        <w:t xml:space="preserve"> dimer</w:t>
      </w:r>
      <w:r w:rsidR="00060AC0">
        <w:t>.</w:t>
      </w:r>
      <w:r w:rsidR="00762AAF">
        <w:t xml:space="preserve"> </w:t>
      </w:r>
      <w:r w:rsidR="00060AC0">
        <w:t>E</w:t>
      </w:r>
      <w:r w:rsidR="00762AAF">
        <w:t>ach copy</w:t>
      </w:r>
      <w:r w:rsidR="00060AC0">
        <w:t xml:space="preserve"> of the </w:t>
      </w:r>
      <w:r w:rsidR="000008C1">
        <w:t xml:space="preserve">fusion </w:t>
      </w:r>
      <w:r w:rsidR="00060AC0">
        <w:t>protein</w:t>
      </w:r>
      <w:r w:rsidR="0092174E">
        <w:t xml:space="preserve"> dimer</w:t>
      </w:r>
      <w:r w:rsidR="00060AC0">
        <w:t xml:space="preserve"> was</w:t>
      </w:r>
      <w:r w:rsidR="00762AAF">
        <w:t xml:space="preserve"> bound to one</w:t>
      </w:r>
      <w:r w:rsidR="004670D8">
        <w:t xml:space="preserve"> </w:t>
      </w:r>
      <w:r w:rsidR="004D74A3">
        <w:t>doubly-</w:t>
      </w:r>
      <w:r w:rsidR="00114A4E">
        <w:t xml:space="preserve">nicked </w:t>
      </w:r>
      <w:r w:rsidR="00762AAF">
        <w:t>DNA</w:t>
      </w:r>
      <w:r w:rsidR="004670D8">
        <w:t xml:space="preserve"> duplex</w:t>
      </w:r>
      <w:r w:rsidR="00060AC0">
        <w:t>, providing two sites for ligand binding</w:t>
      </w:r>
      <w:r w:rsidR="00762AAF">
        <w:t xml:space="preserve">. Unbiased electron density was observed for </w:t>
      </w:r>
      <w:r w:rsidR="00762AAF">
        <w:rPr>
          <w:b/>
        </w:rPr>
        <w:t>25</w:t>
      </w:r>
      <w:r w:rsidR="00762AAF">
        <w:t xml:space="preserve"> in all four compound binding sites</w:t>
      </w:r>
      <w:r w:rsidR="00060AC0">
        <w:t xml:space="preserve"> in the asymmetric unit</w:t>
      </w:r>
      <w:r w:rsidR="00486201">
        <w:t xml:space="preserve"> </w:t>
      </w:r>
      <w:r w:rsidR="00486201">
        <w:rPr>
          <w:rFonts w:cs="Times"/>
        </w:rPr>
        <w:t xml:space="preserve">(see </w:t>
      </w:r>
      <w:r w:rsidR="00486201" w:rsidRPr="00DC6AD2">
        <w:rPr>
          <w:rFonts w:cs="Times"/>
        </w:rPr>
        <w:t>Supplementary Figure</w:t>
      </w:r>
      <w:r w:rsidR="00DC6AD2" w:rsidRPr="00DC6AD2">
        <w:rPr>
          <w:rFonts w:cs="Times"/>
        </w:rPr>
        <w:t xml:space="preserve"> 1</w:t>
      </w:r>
      <w:r w:rsidR="00486201">
        <w:rPr>
          <w:rFonts w:cs="Times"/>
        </w:rPr>
        <w:t>)</w:t>
      </w:r>
      <w:r w:rsidR="00762AAF">
        <w:t xml:space="preserve">. Small differences in </w:t>
      </w:r>
      <w:r w:rsidR="00060AC0">
        <w:t>binding pose and electron density</w:t>
      </w:r>
      <w:r w:rsidR="00762AAF">
        <w:t xml:space="preserve"> were observed</w:t>
      </w:r>
      <w:r w:rsidR="00060AC0">
        <w:t xml:space="preserve"> </w:t>
      </w:r>
      <w:r w:rsidR="00762AAF">
        <w:t>between the four binding</w:t>
      </w:r>
      <w:r w:rsidR="00060AC0">
        <w:t xml:space="preserve"> sites</w:t>
      </w:r>
      <w:r w:rsidR="000008C1">
        <w:t>.</w:t>
      </w:r>
      <w:r w:rsidR="00762AAF">
        <w:t xml:space="preserve"> </w:t>
      </w:r>
      <w:r w:rsidR="000008C1">
        <w:t>T</w:t>
      </w:r>
      <w:r w:rsidR="00762AAF">
        <w:t xml:space="preserve">he observations described below correspond to the </w:t>
      </w:r>
      <w:r w:rsidR="00060AC0">
        <w:t>binding site</w:t>
      </w:r>
      <w:r w:rsidR="00762AAF">
        <w:t xml:space="preserve"> which provided the best electron density.</w:t>
      </w:r>
    </w:p>
    <w:p w14:paraId="39A8E01E" w14:textId="0E5C9F78" w:rsidR="00FC52A5" w:rsidRPr="002149BB" w:rsidRDefault="002B4586" w:rsidP="00446F16">
      <w:pPr>
        <w:pStyle w:val="TAMainText"/>
        <w:rPr>
          <w:vertAlign w:val="superscript"/>
        </w:rPr>
      </w:pPr>
      <w:r>
        <w:t xml:space="preserve">As expected, compound </w:t>
      </w:r>
      <w:r>
        <w:rPr>
          <w:b/>
        </w:rPr>
        <w:t>25</w:t>
      </w:r>
      <w:r>
        <w:t xml:space="preserve"> intercalate</w:t>
      </w:r>
      <w:r w:rsidR="00490B1E">
        <w:t>s</w:t>
      </w:r>
      <w:r>
        <w:t xml:space="preserve"> between adjacent base pairs at the DNA cleavage site</w:t>
      </w:r>
      <w:r w:rsidR="00490B1E">
        <w:t xml:space="preserve"> and engages</w:t>
      </w:r>
      <w:r w:rsidR="004670D8">
        <w:t xml:space="preserve"> in </w:t>
      </w:r>
      <w:r w:rsidR="004670D8">
        <w:rPr>
          <w:rFonts w:cs="Times"/>
        </w:rPr>
        <w:t>π-π stacking interactions</w:t>
      </w:r>
      <w:r w:rsidR="00490B1E">
        <w:rPr>
          <w:rFonts w:cs="Times"/>
        </w:rPr>
        <w:t xml:space="preserve"> with the DNA bases</w:t>
      </w:r>
      <w:r w:rsidR="00081A7E">
        <w:rPr>
          <w:rFonts w:cs="Times"/>
        </w:rPr>
        <w:t xml:space="preserve"> (see Figure 2</w:t>
      </w:r>
      <w:r w:rsidR="00954FDD">
        <w:rPr>
          <w:rFonts w:cs="Times"/>
        </w:rPr>
        <w:t>A, 2B</w:t>
      </w:r>
      <w:r w:rsidR="00081A7E">
        <w:rPr>
          <w:rFonts w:cs="Times"/>
        </w:rPr>
        <w:t xml:space="preserve"> and Supplementary Figure 2)</w:t>
      </w:r>
      <w:r>
        <w:t>. The basic amine</w:t>
      </w:r>
      <w:r w:rsidR="00FC52A5">
        <w:t xml:space="preserve"> </w:t>
      </w:r>
      <w:r w:rsidR="0092174E">
        <w:t xml:space="preserve">of compound </w:t>
      </w:r>
      <w:r w:rsidR="0092174E">
        <w:rPr>
          <w:b/>
        </w:rPr>
        <w:t>25</w:t>
      </w:r>
      <w:r w:rsidR="00873295">
        <w:t xml:space="preserve"> forms</w:t>
      </w:r>
      <w:r>
        <w:t xml:space="preserve"> interactions with the side chain of E461 and the backbone carbonyl of K442</w:t>
      </w:r>
      <w:r w:rsidR="00490B1E">
        <w:t xml:space="preserve"> located in the ParE subunit </w:t>
      </w:r>
      <w:r w:rsidR="0092174E">
        <w:t>of the fusion protein. I</w:t>
      </w:r>
      <w:r w:rsidR="00490B1E">
        <w:t>t should be noted that</w:t>
      </w:r>
      <w:r w:rsidR="00114A4E">
        <w:t xml:space="preserve"> </w:t>
      </w:r>
      <w:r w:rsidR="0092174E">
        <w:t>different orientation</w:t>
      </w:r>
      <w:r w:rsidR="00114A4E">
        <w:t>s</w:t>
      </w:r>
      <w:r w:rsidR="0092174E">
        <w:t xml:space="preserve"> for the C7 pyrrolidine substituent </w:t>
      </w:r>
      <w:r w:rsidR="00114A4E">
        <w:t>were</w:t>
      </w:r>
      <w:r w:rsidR="0092174E">
        <w:t xml:space="preserve"> observed for compound </w:t>
      </w:r>
      <w:r w:rsidR="0092174E">
        <w:rPr>
          <w:b/>
        </w:rPr>
        <w:t>25</w:t>
      </w:r>
      <w:r w:rsidR="00490B1E">
        <w:t xml:space="preserve"> </w:t>
      </w:r>
      <w:r w:rsidR="0092174E">
        <w:t>bound to</w:t>
      </w:r>
      <w:r w:rsidR="00490B1E">
        <w:t xml:space="preserve"> the </w:t>
      </w:r>
      <w:r w:rsidR="00114A4E">
        <w:t>other</w:t>
      </w:r>
      <w:r w:rsidR="00490B1E">
        <w:t xml:space="preserve"> </w:t>
      </w:r>
      <w:r w:rsidR="00114A4E">
        <w:t>copies</w:t>
      </w:r>
      <w:r w:rsidR="00490B1E">
        <w:t xml:space="preserve"> of the </w:t>
      </w:r>
      <w:r w:rsidR="00114A4E">
        <w:t>cleavage site</w:t>
      </w:r>
      <w:r w:rsidR="00490B1E">
        <w:t xml:space="preserve"> in the asymmetric unit</w:t>
      </w:r>
      <w:r w:rsidR="0092174E">
        <w:t xml:space="preserve">. In </w:t>
      </w:r>
      <w:r w:rsidR="00114A4E">
        <w:t>one</w:t>
      </w:r>
      <w:r w:rsidR="00045883">
        <w:t xml:space="preserve"> other</w:t>
      </w:r>
      <w:r w:rsidR="0092174E">
        <w:t xml:space="preserve"> case, </w:t>
      </w:r>
      <w:r w:rsidR="00114A4E">
        <w:t xml:space="preserve">the </w:t>
      </w:r>
      <w:r w:rsidR="0092174E">
        <w:t xml:space="preserve">interactions between the basic amine of </w:t>
      </w:r>
      <w:r w:rsidR="0092174E">
        <w:rPr>
          <w:b/>
        </w:rPr>
        <w:t>25</w:t>
      </w:r>
      <w:r w:rsidR="0092174E">
        <w:t xml:space="preserve"> </w:t>
      </w:r>
      <w:r w:rsidR="00114A4E">
        <w:t xml:space="preserve">and the side chain of E461 and </w:t>
      </w:r>
      <w:r w:rsidR="0092174E">
        <w:t xml:space="preserve">the backbone carbonyl of K442 </w:t>
      </w:r>
      <w:r w:rsidR="00114A4E">
        <w:t>were conserved, whereas in the other two cases the interactions were lost.</w:t>
      </w:r>
      <w:r w:rsidR="0092174E">
        <w:t xml:space="preserve">  </w:t>
      </w:r>
      <w:r>
        <w:t xml:space="preserve">The C3 carboxylate </w:t>
      </w:r>
      <w:r w:rsidR="00873295">
        <w:t>is po</w:t>
      </w:r>
      <w:r w:rsidR="004D74A3">
        <w:t>i</w:t>
      </w:r>
      <w:r w:rsidR="00873295">
        <w:t>sed to form a</w:t>
      </w:r>
      <w:r w:rsidR="00F11186">
        <w:t>n</w:t>
      </w:r>
      <w:r w:rsidR="00873295">
        <w:t xml:space="preserve"> interaction with the</w:t>
      </w:r>
      <w:r w:rsidR="004D4F06">
        <w:t xml:space="preserve"> side chain of R119 </w:t>
      </w:r>
      <w:r w:rsidR="00F11186">
        <w:t xml:space="preserve">albeit at a relatively long distance </w:t>
      </w:r>
      <w:r w:rsidR="004D4F06">
        <w:t>(</w:t>
      </w:r>
      <w:r w:rsidR="00873295">
        <w:t xml:space="preserve">3.2 </w:t>
      </w:r>
      <w:r w:rsidR="00873295">
        <w:rPr>
          <w:rFonts w:cs="Times"/>
        </w:rPr>
        <w:t>Å</w:t>
      </w:r>
      <w:r w:rsidR="004D4F06">
        <w:rPr>
          <w:rFonts w:cs="Times"/>
        </w:rPr>
        <w:t>)</w:t>
      </w:r>
      <w:r w:rsidR="00781582">
        <w:t>. E</w:t>
      </w:r>
      <w:r w:rsidR="00873295">
        <w:t>lectron density for the R119 side chain was only observed in one of the four compound binding sites, suggesting that this interaction may not contribute sig</w:t>
      </w:r>
      <w:r w:rsidR="00045883">
        <w:t>nificantly to binding affinity.</w:t>
      </w:r>
    </w:p>
    <w:p w14:paraId="780C8CAD" w14:textId="760D168F" w:rsidR="002B4586" w:rsidRPr="00F11186" w:rsidRDefault="00873295" w:rsidP="00446F16">
      <w:pPr>
        <w:pStyle w:val="TAMainText"/>
      </w:pPr>
      <w:r>
        <w:t xml:space="preserve">The crystal structure of levofloxacin bound to topoisomerase IV from </w:t>
      </w:r>
      <w:r>
        <w:rPr>
          <w:i/>
        </w:rPr>
        <w:t>K</w:t>
      </w:r>
      <w:r>
        <w:t xml:space="preserve">. </w:t>
      </w:r>
      <w:r>
        <w:rPr>
          <w:i/>
        </w:rPr>
        <w:t>pneumoniae</w:t>
      </w:r>
      <w:r>
        <w:t xml:space="preserve"> provides an instructive comparison.</w:t>
      </w:r>
      <w:r w:rsidR="004D4F06">
        <w:fldChar w:fldCharType="begin">
          <w:fldData xml:space="preserve">PEVuZE5vdGU+PENpdGU+PEF1dGhvcj5WZXNlbGtvdjwvQXV0aG9yPjxZZWFyPjIwMTY8L1llYXI+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IENyeXN0LiBEIFN0cnVjdC4gQmlvbC48L2FiYnItMT48L3BlcmlvZGljYWw+PHBhZ2VzPjQ4OC00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</w:fldData>
        </w:fldChar>
      </w:r>
      <w:r w:rsidR="004D4F06" w:rsidRPr="004D74A3">
        <w:instrText xml:space="preserve"> ADDIN EN.CITE </w:instrText>
      </w:r>
      <w:r w:rsidR="004D4F06" w:rsidRPr="004D74A3">
        <w:fldChar w:fldCharType="begin">
          <w:fldData xml:space="preserve">PEVuZE5vdGU+PENpdGU+PEF1dGhvcj5WZXNlbGtvdjwvQXV0aG9yPjxZZWFyPjIwMTY8L1llYXI+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IENyeXN0LiBEIFN0cnVjdC4gQmlvbC48L2FiYnItMT48L3BlcmlvZGljYWw+PHBhZ2VzPjQ4OC00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</w:fldData>
        </w:fldChar>
      </w:r>
      <w:r w:rsidR="004D4F06" w:rsidRPr="004D74A3">
        <w:instrText xml:space="preserve"> ADDIN EN.CITE.DATA </w:instrText>
      </w:r>
      <w:r w:rsidR="004D4F06" w:rsidRPr="004D74A3">
        <w:fldChar w:fldCharType="end"/>
      </w:r>
      <w:r w:rsidR="004D4F06">
        <w:fldChar w:fldCharType="separate"/>
      </w:r>
      <w:r w:rsidR="004D4F06" w:rsidRPr="004D4F06">
        <w:rPr>
          <w:noProof/>
          <w:vertAlign w:val="superscript"/>
        </w:rPr>
        <w:t>19</w:t>
      </w:r>
      <w:r w:rsidR="004D4F06">
        <w:fldChar w:fldCharType="end"/>
      </w:r>
      <w:r w:rsidR="00FC52A5">
        <w:t xml:space="preserve"> While levofloxacin chelates a Mg</w:t>
      </w:r>
      <w:r w:rsidR="00FC52A5" w:rsidRPr="00FC52A5">
        <w:rPr>
          <w:vertAlign w:val="superscript"/>
        </w:rPr>
        <w:t>2+</w:t>
      </w:r>
      <w:r w:rsidR="00FC52A5">
        <w:t xml:space="preserve"> cation that in turn forms water-mediated interactions with </w:t>
      </w:r>
      <w:r w:rsidR="004D4F06">
        <w:t>E84</w:t>
      </w:r>
      <w:r w:rsidR="00FC52A5">
        <w:t xml:space="preserve">, no metal ion chelation is observed for compound </w:t>
      </w:r>
      <w:r w:rsidR="00FC52A5">
        <w:rPr>
          <w:b/>
        </w:rPr>
        <w:t>25</w:t>
      </w:r>
      <w:r w:rsidR="00FC52A5">
        <w:t xml:space="preserve">. The core of </w:t>
      </w:r>
      <w:r w:rsidR="00FC52A5">
        <w:lastRenderedPageBreak/>
        <w:t xml:space="preserve">compound </w:t>
      </w:r>
      <w:r w:rsidR="00FC52A5">
        <w:rPr>
          <w:b/>
        </w:rPr>
        <w:t>25</w:t>
      </w:r>
      <w:r w:rsidR="00FC52A5">
        <w:t xml:space="preserve"> is also shifted significantly away from E84, with no direct interactions to either S80, E84 or surrounding residues i</w:t>
      </w:r>
      <w:r w:rsidR="00F11186">
        <w:t>n the QRDR region</w:t>
      </w:r>
      <w:r w:rsidR="00954FDD">
        <w:t xml:space="preserve"> (see Figure 2C</w:t>
      </w:r>
      <w:r w:rsidR="00486201">
        <w:t>)</w:t>
      </w:r>
      <w:r w:rsidR="00F11186">
        <w:t>. This may provide</w:t>
      </w:r>
      <w:r w:rsidR="00FC52A5">
        <w:t xml:space="preserve"> a structural basis for the reduced impact of QRDR mutations on the antibacterial activity of compound </w:t>
      </w:r>
      <w:r w:rsidR="00FC52A5">
        <w:rPr>
          <w:b/>
        </w:rPr>
        <w:t>25</w:t>
      </w:r>
      <w:r w:rsidR="00FC52A5">
        <w:t xml:space="preserve">. </w:t>
      </w:r>
      <w:r w:rsidR="00F11186">
        <w:t xml:space="preserve">Sequence comparison between ParE and ParC from </w:t>
      </w:r>
      <w:r w:rsidR="00F11186">
        <w:rPr>
          <w:i/>
        </w:rPr>
        <w:t>K. pneumoniae</w:t>
      </w:r>
      <w:r w:rsidR="00F11186">
        <w:t xml:space="preserve">, </w:t>
      </w:r>
      <w:r w:rsidR="00F11186">
        <w:rPr>
          <w:i/>
        </w:rPr>
        <w:t>S</w:t>
      </w:r>
      <w:r w:rsidR="00F11186">
        <w:t>.</w:t>
      </w:r>
      <w:r w:rsidR="00D61438">
        <w:t xml:space="preserve"> </w:t>
      </w:r>
      <w:r w:rsidR="00F11186">
        <w:rPr>
          <w:i/>
        </w:rPr>
        <w:t>aureus</w:t>
      </w:r>
      <w:r w:rsidR="00F11186">
        <w:t xml:space="preserve">, </w:t>
      </w:r>
      <w:r w:rsidR="00F11186">
        <w:rPr>
          <w:i/>
        </w:rPr>
        <w:t>E</w:t>
      </w:r>
      <w:r w:rsidR="00F11186">
        <w:t xml:space="preserve">. </w:t>
      </w:r>
      <w:r w:rsidR="00F11186">
        <w:rPr>
          <w:i/>
        </w:rPr>
        <w:t>faecalis</w:t>
      </w:r>
      <w:r w:rsidR="00F11186">
        <w:t xml:space="preserve"> and </w:t>
      </w:r>
      <w:r w:rsidR="00F11186">
        <w:rPr>
          <w:i/>
        </w:rPr>
        <w:t>S</w:t>
      </w:r>
      <w:r w:rsidR="00F11186">
        <w:t xml:space="preserve">. </w:t>
      </w:r>
      <w:r w:rsidR="00F11186">
        <w:rPr>
          <w:i/>
        </w:rPr>
        <w:t>pneumoniae</w:t>
      </w:r>
      <w:r w:rsidR="00F11186">
        <w:t xml:space="preserve"> shows that the key residues highlighted in Figure 2 are well conserved between species</w:t>
      </w:r>
      <w:r w:rsidR="00245F89">
        <w:t xml:space="preserve"> (</w:t>
      </w:r>
      <w:r w:rsidR="00081A7E">
        <w:t>see Supplementary Figure 3</w:t>
      </w:r>
      <w:r w:rsidR="00245F89">
        <w:t>)</w:t>
      </w:r>
      <w:r w:rsidR="00F11186">
        <w:t xml:space="preserve">. This suggests that inferences made from the structure obtained with Gram-negative </w:t>
      </w:r>
      <w:r w:rsidR="00F11186">
        <w:rPr>
          <w:i/>
        </w:rPr>
        <w:t xml:space="preserve">K. pneumoniae </w:t>
      </w:r>
      <w:r w:rsidR="00F11186">
        <w:t xml:space="preserve">topoisomerase IV </w:t>
      </w:r>
      <w:r w:rsidR="00486201">
        <w:t>may</w:t>
      </w:r>
      <w:r w:rsidR="00F11186">
        <w:t xml:space="preserve"> </w:t>
      </w:r>
      <w:r w:rsidR="00245F89">
        <w:t xml:space="preserve">also </w:t>
      </w:r>
      <w:r w:rsidR="00486201">
        <w:t xml:space="preserve">be </w:t>
      </w:r>
      <w:r w:rsidR="00F11186">
        <w:t>relevant to the complex formed with the enzyme in common Gram-positive pathogens.</w:t>
      </w:r>
    </w:p>
    <w:p w14:paraId="2DB1FAFA" w14:textId="044E1050" w:rsidR="0024281D" w:rsidRDefault="00A40467" w:rsidP="00A40467">
      <w:pPr>
        <w:pStyle w:val="TAMainText"/>
      </w:pPr>
      <w:r>
        <w:rPr>
          <w:noProof/>
        </w:rPr>
        <w:drawing>
          <wp:inline distT="0" distB="0" distL="0" distR="0" wp14:anchorId="2B30989C" wp14:editId="708A2B34">
            <wp:extent cx="5734059" cy="1464505"/>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5390" cy="1472507"/>
                    </a:xfrm>
                    <a:prstGeom prst="rect">
                      <a:avLst/>
                    </a:prstGeom>
                    <a:noFill/>
                  </pic:spPr>
                </pic:pic>
              </a:graphicData>
            </a:graphic>
          </wp:inline>
        </w:drawing>
      </w:r>
    </w:p>
    <w:p w14:paraId="30628A51" w14:textId="4318B719" w:rsidR="00A71CDA" w:rsidRDefault="006A7B0D" w:rsidP="004D7028">
      <w:pPr>
        <w:pStyle w:val="VAFigureCaption"/>
      </w:pPr>
      <w:r>
        <w:rPr>
          <w:b/>
        </w:rPr>
        <w:t>Figure 2</w:t>
      </w:r>
      <w:r w:rsidR="0024281D">
        <w:rPr>
          <w:b/>
        </w:rPr>
        <w:t xml:space="preserve">. </w:t>
      </w:r>
      <w:r w:rsidR="00954FDD" w:rsidRPr="00954FDD">
        <w:t>Panel</w:t>
      </w:r>
      <w:r w:rsidR="00706307">
        <w:t>s</w:t>
      </w:r>
      <w:r w:rsidR="00954FDD" w:rsidRPr="00954FDD">
        <w:t xml:space="preserve"> A and B show the </w:t>
      </w:r>
      <w:r w:rsidR="00954FDD">
        <w:t>b</w:t>
      </w:r>
      <w:r w:rsidR="00A40467" w:rsidRPr="00A40467">
        <w:t>inding si</w:t>
      </w:r>
      <w:r w:rsidR="00A40467">
        <w:t xml:space="preserve">te view of the topoisomerase IV ternary </w:t>
      </w:r>
      <w:r w:rsidR="00A40467" w:rsidRPr="00A40467">
        <w:t xml:space="preserve">complex from </w:t>
      </w:r>
      <w:r w:rsidR="00A40467" w:rsidRPr="00A40467">
        <w:rPr>
          <w:i/>
        </w:rPr>
        <w:t>K</w:t>
      </w:r>
      <w:r w:rsidR="00A40467" w:rsidRPr="00A40467">
        <w:t>.</w:t>
      </w:r>
      <w:r w:rsidR="00A40467" w:rsidRPr="00A40467">
        <w:rPr>
          <w:i/>
        </w:rPr>
        <w:t xml:space="preserve"> pneumoniae</w:t>
      </w:r>
      <w:r w:rsidR="00A40467" w:rsidRPr="00A40467">
        <w:t xml:space="preserve"> with compound </w:t>
      </w:r>
      <w:r w:rsidR="00A40467">
        <w:rPr>
          <w:b/>
        </w:rPr>
        <w:t>25</w:t>
      </w:r>
      <w:r w:rsidR="00A40467" w:rsidRPr="00A40467">
        <w:t xml:space="preserve"> bound (PDB code </w:t>
      </w:r>
      <w:r w:rsidR="007661FF" w:rsidRPr="007661FF">
        <w:rPr>
          <w:rFonts w:eastAsia="TimesNewRoman" w:cs="Times"/>
          <w:szCs w:val="24"/>
        </w:rPr>
        <w:t>7LHZ</w:t>
      </w:r>
      <w:r w:rsidR="00A40467" w:rsidRPr="00A40467">
        <w:t xml:space="preserve">). DNA nucleotides </w:t>
      </w:r>
      <w:r w:rsidR="00781582">
        <w:t>close to</w:t>
      </w:r>
      <w:r w:rsidR="00A40467" w:rsidRPr="00A40467">
        <w:t xml:space="preserve"> the cleavage site are shown in gray</w:t>
      </w:r>
      <w:r w:rsidR="00781582">
        <w:t xml:space="preserve"> cartoon representation</w:t>
      </w:r>
      <w:r w:rsidR="00A40467" w:rsidRPr="00A40467">
        <w:t>. Pa</w:t>
      </w:r>
      <w:r w:rsidR="00781582">
        <w:t>rE and ParC residues of one ParE-ParC</w:t>
      </w:r>
      <w:r w:rsidR="00A40467" w:rsidRPr="00A40467">
        <w:t xml:space="preserve"> f</w:t>
      </w:r>
      <w:r w:rsidR="007B0363">
        <w:t>usion protein are shown in cyan and green</w:t>
      </w:r>
      <w:r w:rsidR="00A40467" w:rsidRPr="00A40467">
        <w:t>, respectively. Pa</w:t>
      </w:r>
      <w:r w:rsidR="0092174E">
        <w:t>rC residues from the second ParC-ParE</w:t>
      </w:r>
      <w:r w:rsidR="00A40467" w:rsidRPr="00A40467">
        <w:t xml:space="preserve"> fusion protein, which provide</w:t>
      </w:r>
      <w:r w:rsidR="00815564">
        <w:t>s R119</w:t>
      </w:r>
      <w:r w:rsidR="00A40467" w:rsidRPr="00A40467">
        <w:t>, are shown in magenta. Residues further out from the binding site were omitted for clarity</w:t>
      </w:r>
      <w:r w:rsidR="000C62B0">
        <w:t>.</w:t>
      </w:r>
      <w:r w:rsidR="00815564">
        <w:t xml:space="preserve"> Panel C shows an overlay with the crystal structure of levofloxacin bound to the topoisomerase IV ternary </w:t>
      </w:r>
      <w:r w:rsidR="00815564" w:rsidRPr="00A40467">
        <w:t xml:space="preserve">complex from </w:t>
      </w:r>
      <w:r w:rsidR="00815564" w:rsidRPr="00A40467">
        <w:rPr>
          <w:i/>
        </w:rPr>
        <w:t>K</w:t>
      </w:r>
      <w:r w:rsidR="00815564" w:rsidRPr="00A40467">
        <w:t>.</w:t>
      </w:r>
      <w:r w:rsidR="00815564" w:rsidRPr="00A40467">
        <w:rPr>
          <w:i/>
        </w:rPr>
        <w:t xml:space="preserve"> pneumoniae</w:t>
      </w:r>
      <w:r w:rsidR="00815564">
        <w:t xml:space="preserve"> (PDB code 5EIX). Levofloxacin and the associated DNA and amino acid residues are shown in blue</w:t>
      </w:r>
      <w:r w:rsidR="00781582">
        <w:t>, with the chelated Mg</w:t>
      </w:r>
      <w:r w:rsidR="00781582">
        <w:rPr>
          <w:vertAlign w:val="superscript"/>
        </w:rPr>
        <w:t>2+</w:t>
      </w:r>
      <w:r w:rsidR="00781582">
        <w:t xml:space="preserve"> cation shown as a green sphere</w:t>
      </w:r>
      <w:r w:rsidR="00815564">
        <w:t xml:space="preserve">. </w:t>
      </w:r>
    </w:p>
    <w:p w14:paraId="5566ECCA" w14:textId="36F85824" w:rsidR="009B6F35" w:rsidRDefault="009B6F35" w:rsidP="009B6F35"/>
    <w:p w14:paraId="705A3D22" w14:textId="77777777" w:rsidR="009B6F35" w:rsidRPr="009B6F35" w:rsidRDefault="009B6F35" w:rsidP="009B6F35"/>
    <w:p w14:paraId="64096262" w14:textId="3367254C" w:rsidR="007D432D" w:rsidRPr="007D432D" w:rsidRDefault="007D432D" w:rsidP="000C34BE">
      <w:pPr>
        <w:pStyle w:val="TAMainText"/>
        <w:rPr>
          <w:b/>
        </w:rPr>
      </w:pPr>
      <w:r w:rsidRPr="007D432D">
        <w:rPr>
          <w:b/>
          <w:i/>
        </w:rPr>
        <w:lastRenderedPageBreak/>
        <w:t>In</w:t>
      </w:r>
      <w:r w:rsidRPr="007D432D">
        <w:rPr>
          <w:b/>
        </w:rPr>
        <w:t xml:space="preserve"> </w:t>
      </w:r>
      <w:r w:rsidRPr="007D432D">
        <w:rPr>
          <w:b/>
          <w:i/>
        </w:rPr>
        <w:t>Vivo</w:t>
      </w:r>
      <w:r w:rsidR="002427F6">
        <w:rPr>
          <w:b/>
        </w:rPr>
        <w:t xml:space="preserve"> </w:t>
      </w:r>
      <w:r w:rsidR="003A56A9">
        <w:rPr>
          <w:b/>
        </w:rPr>
        <w:t>Profiling</w:t>
      </w:r>
    </w:p>
    <w:p w14:paraId="61C11EDA" w14:textId="32C5DF41" w:rsidR="004F7384" w:rsidRPr="00B50ED3" w:rsidRDefault="00B50ED3">
      <w:pPr>
        <w:pStyle w:val="TAMainText"/>
      </w:pPr>
      <w:r>
        <w:t>The</w:t>
      </w:r>
      <w:r w:rsidR="00446F16">
        <w:t xml:space="preserve"> low </w:t>
      </w:r>
      <w:r w:rsidR="00446F16">
        <w:rPr>
          <w:i/>
        </w:rPr>
        <w:t>in vitro</w:t>
      </w:r>
      <w:r w:rsidR="00446F16">
        <w:t xml:space="preserve"> clearance, high permeability</w:t>
      </w:r>
      <w:r w:rsidR="00F967AC">
        <w:t>,</w:t>
      </w:r>
      <w:r w:rsidR="00446F16">
        <w:t xml:space="preserve"> and good solubility</w:t>
      </w:r>
      <w:r>
        <w:t xml:space="preserve"> associated with compound </w:t>
      </w:r>
      <w:r>
        <w:rPr>
          <w:b/>
        </w:rPr>
        <w:t>25</w:t>
      </w:r>
      <w:r>
        <w:t xml:space="preserve"> (see Table 5)</w:t>
      </w:r>
      <w:r w:rsidR="00446F16">
        <w:t xml:space="preserve"> translated to favorable PK properties in preclinical species</w:t>
      </w:r>
      <w:r w:rsidR="0043357B">
        <w:t xml:space="preserve"> (Table 10</w:t>
      </w:r>
      <w:r w:rsidR="00F967AC">
        <w:t>)</w:t>
      </w:r>
      <w:r w:rsidR="00446F16">
        <w:t xml:space="preserve">. Compound </w:t>
      </w:r>
      <w:r w:rsidR="00446F16">
        <w:rPr>
          <w:b/>
        </w:rPr>
        <w:t>2</w:t>
      </w:r>
      <w:r w:rsidR="002427F6">
        <w:rPr>
          <w:b/>
        </w:rPr>
        <w:t>5</w:t>
      </w:r>
      <w:r w:rsidR="00446F16">
        <w:t xml:space="preserve"> exhibited low </w:t>
      </w:r>
      <w:r w:rsidR="00446F16">
        <w:rPr>
          <w:i/>
        </w:rPr>
        <w:t>in vivo</w:t>
      </w:r>
      <w:r w:rsidR="00446F16">
        <w:t xml:space="preserve"> clearance and high bioavailability </w:t>
      </w:r>
      <w:r w:rsidR="00127A23">
        <w:t>in</w:t>
      </w:r>
      <w:r w:rsidR="00526E3E">
        <w:t xml:space="preserve"> </w:t>
      </w:r>
      <w:r w:rsidR="00127A23">
        <w:t>mouse, rat</w:t>
      </w:r>
      <w:r w:rsidR="00F967AC">
        <w:t>,</w:t>
      </w:r>
      <w:r w:rsidR="00127A23">
        <w:t xml:space="preserve"> and dog</w:t>
      </w:r>
      <w:r w:rsidR="00526E3E">
        <w:t>; dose-normalized</w:t>
      </w:r>
      <w:r w:rsidR="00446F16">
        <w:t xml:space="preserve"> exposure was high and was observed to increase </w:t>
      </w:r>
      <w:r w:rsidR="00526E3E">
        <w:t>in the order d</w:t>
      </w:r>
      <w:r w:rsidR="000A2361">
        <w:t>og &gt; rat &gt; mouse. By comparison,</w:t>
      </w:r>
      <w:r w:rsidR="00526E3E">
        <w:t xml:space="preserve"> (</w:t>
      </w:r>
      <w:r w:rsidR="00526E3E">
        <w:rPr>
          <w:rFonts w:cs="Times"/>
        </w:rPr>
        <w:t>–</w:t>
      </w:r>
      <w:r w:rsidR="00526E3E">
        <w:t>)-</w:t>
      </w:r>
      <w:r w:rsidR="00526E3E">
        <w:rPr>
          <w:b/>
        </w:rPr>
        <w:t>8</w:t>
      </w:r>
      <w:r w:rsidR="00526E3E">
        <w:t xml:space="preserve"> demonstrated good PK</w:t>
      </w:r>
      <w:r w:rsidR="000A2361">
        <w:t xml:space="preserve"> in rats although both IV and oral </w:t>
      </w:r>
      <w:r w:rsidR="00D4720B">
        <w:t>exposures</w:t>
      </w:r>
      <w:r w:rsidR="000A2361">
        <w:t xml:space="preserve"> were somewhat lower than </w:t>
      </w:r>
      <w:r w:rsidR="000A2361">
        <w:rPr>
          <w:b/>
        </w:rPr>
        <w:t>2</w:t>
      </w:r>
      <w:r w:rsidR="002427F6">
        <w:rPr>
          <w:b/>
        </w:rPr>
        <w:t>5</w:t>
      </w:r>
      <w:r w:rsidR="000A2361">
        <w:t>. Compound</w:t>
      </w:r>
      <w:r w:rsidR="00526E3E">
        <w:t xml:space="preserve"> </w:t>
      </w:r>
      <w:r w:rsidR="00526E3E">
        <w:rPr>
          <w:b/>
        </w:rPr>
        <w:t>2</w:t>
      </w:r>
      <w:r w:rsidR="002427F6">
        <w:rPr>
          <w:b/>
        </w:rPr>
        <w:t>4</w:t>
      </w:r>
      <w:r w:rsidR="00526E3E">
        <w:t xml:space="preserve">, which differs from </w:t>
      </w:r>
      <w:r w:rsidR="00526E3E">
        <w:rPr>
          <w:b/>
        </w:rPr>
        <w:t>2</w:t>
      </w:r>
      <w:r w:rsidR="002427F6">
        <w:rPr>
          <w:b/>
        </w:rPr>
        <w:t>5</w:t>
      </w:r>
      <w:r w:rsidR="00526E3E">
        <w:t xml:space="preserve"> only in </w:t>
      </w:r>
      <w:r w:rsidR="000A2361">
        <w:t xml:space="preserve">the nature of the C7 amine, </w:t>
      </w:r>
      <w:r w:rsidR="00027C02">
        <w:t>had</w:t>
      </w:r>
      <w:r w:rsidR="00526E3E">
        <w:t xml:space="preserve"> </w:t>
      </w:r>
      <w:r w:rsidR="000A2361">
        <w:t>significantly lower exposure in rats</w:t>
      </w:r>
      <w:r w:rsidR="00526E3E">
        <w:t xml:space="preserve"> likely as a result of increased clearance. </w:t>
      </w:r>
      <w:r>
        <w:t xml:space="preserve">Compound </w:t>
      </w:r>
      <w:r>
        <w:rPr>
          <w:b/>
        </w:rPr>
        <w:t>55</w:t>
      </w:r>
      <w:r>
        <w:t xml:space="preserve">, on the other hand, displayed a rat PK profile which was very similar to </w:t>
      </w:r>
      <w:r>
        <w:rPr>
          <w:b/>
        </w:rPr>
        <w:t>25</w:t>
      </w:r>
      <w:r>
        <w:t>, with excellent oral bioavailability.</w:t>
      </w:r>
    </w:p>
    <w:p w14:paraId="530DC51F" w14:textId="6AA16B21" w:rsidR="00353126" w:rsidRPr="00BB24BA" w:rsidRDefault="00CE64E1" w:rsidP="00BB24BA">
      <w:pPr>
        <w:pStyle w:val="VDTableTitle"/>
        <w:rPr>
          <w:b/>
        </w:rPr>
      </w:pPr>
      <w:r>
        <w:rPr>
          <w:b/>
        </w:rPr>
        <w:t>Table 10</w:t>
      </w:r>
      <w:r w:rsidR="00BB24BA">
        <w:rPr>
          <w:b/>
        </w:rPr>
        <w:t xml:space="preserve">. </w:t>
      </w:r>
      <w:r w:rsidR="00DB1BAA">
        <w:t>Pharmacokinetic parameters</w:t>
      </w:r>
      <w:r w:rsidR="00BB24BA">
        <w:t xml:space="preserve"> of </w:t>
      </w:r>
      <w:r w:rsidR="00DB1BAA">
        <w:rPr>
          <w:b/>
          <w:szCs w:val="24"/>
        </w:rPr>
        <w:t>(</w:t>
      </w:r>
      <w:r w:rsidR="00DB1BAA">
        <w:rPr>
          <w:rFonts w:cs="Times"/>
          <w:b/>
          <w:szCs w:val="24"/>
        </w:rPr>
        <w:t>–</w:t>
      </w:r>
      <w:r w:rsidR="00DB1BAA">
        <w:rPr>
          <w:b/>
          <w:szCs w:val="24"/>
        </w:rPr>
        <w:t>)-8</w:t>
      </w:r>
      <w:r w:rsidR="00D648E2">
        <w:t xml:space="preserve">, </w:t>
      </w:r>
      <w:r w:rsidR="002427F6">
        <w:rPr>
          <w:b/>
        </w:rPr>
        <w:t>24</w:t>
      </w:r>
      <w:r w:rsidR="00720D11">
        <w:rPr>
          <w:rFonts w:cs="Times"/>
          <w:color w:val="000000"/>
          <w:szCs w:val="24"/>
        </w:rPr>
        <w:t>,</w:t>
      </w:r>
      <w:r w:rsidR="00D648E2">
        <w:t xml:space="preserve"> </w:t>
      </w:r>
      <w:r w:rsidR="002427F6">
        <w:rPr>
          <w:b/>
        </w:rPr>
        <w:t>25</w:t>
      </w:r>
      <w:r w:rsidR="00720D11">
        <w:t xml:space="preserve"> and </w:t>
      </w:r>
      <w:r w:rsidR="00720D11">
        <w:rPr>
          <w:b/>
        </w:rPr>
        <w:t>55</w:t>
      </w:r>
      <w:r w:rsidR="00DB1BAA">
        <w:rPr>
          <w:b/>
        </w:rPr>
        <w:t xml:space="preserve"> </w:t>
      </w:r>
      <w:r w:rsidR="00BB24BA">
        <w:t>in preclinical species.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989"/>
        <w:gridCol w:w="990"/>
        <w:gridCol w:w="989"/>
        <w:gridCol w:w="989"/>
        <w:gridCol w:w="993"/>
        <w:gridCol w:w="990"/>
      </w:tblGrid>
      <w:tr w:rsidR="0009412C" w:rsidRPr="00353126" w14:paraId="33D02EBB" w14:textId="3FA7E72A" w:rsidTr="00A72EFD">
        <w:tc>
          <w:tcPr>
            <w:tcW w:w="3414" w:type="dxa"/>
            <w:shd w:val="clear" w:color="auto" w:fill="D9D9D9" w:themeFill="background1" w:themeFillShade="D9"/>
            <w:vAlign w:val="center"/>
          </w:tcPr>
          <w:p w14:paraId="52500AC8" w14:textId="77777777" w:rsidR="00C32515" w:rsidRPr="00353126" w:rsidRDefault="00C32515" w:rsidP="0009412C">
            <w:pPr>
              <w:pStyle w:val="TCTableBody"/>
              <w:jc w:val="center"/>
            </w:pPr>
          </w:p>
        </w:tc>
        <w:tc>
          <w:tcPr>
            <w:tcW w:w="990" w:type="dxa"/>
            <w:shd w:val="clear" w:color="auto" w:fill="D9D9D9" w:themeFill="background1" w:themeFillShade="D9"/>
            <w:vAlign w:val="center"/>
          </w:tcPr>
          <w:p w14:paraId="63BA704C" w14:textId="152E34E0" w:rsidR="00C32515" w:rsidRDefault="00C32515" w:rsidP="00720D11">
            <w:pPr>
              <w:pStyle w:val="TCTableBody"/>
              <w:jc w:val="center"/>
              <w:rPr>
                <w:b/>
              </w:rPr>
            </w:pPr>
            <w:r>
              <w:rPr>
                <w:b/>
                <w:szCs w:val="24"/>
              </w:rPr>
              <w:t>(</w:t>
            </w:r>
            <w:r>
              <w:rPr>
                <w:rFonts w:cs="Times"/>
                <w:b/>
                <w:szCs w:val="24"/>
              </w:rPr>
              <w:t>–</w:t>
            </w:r>
            <w:r>
              <w:rPr>
                <w:b/>
                <w:szCs w:val="24"/>
              </w:rPr>
              <w:t xml:space="preserve">)-8 </w:t>
            </w:r>
          </w:p>
        </w:tc>
        <w:tc>
          <w:tcPr>
            <w:tcW w:w="990" w:type="dxa"/>
            <w:shd w:val="clear" w:color="auto" w:fill="D9D9D9" w:themeFill="background1" w:themeFillShade="D9"/>
            <w:vAlign w:val="center"/>
          </w:tcPr>
          <w:p w14:paraId="0273050E" w14:textId="2FE545E0" w:rsidR="00C32515" w:rsidRDefault="00C32515" w:rsidP="00720D11">
            <w:pPr>
              <w:pStyle w:val="TCTableBody"/>
              <w:jc w:val="center"/>
              <w:rPr>
                <w:b/>
              </w:rPr>
            </w:pPr>
            <w:r>
              <w:rPr>
                <w:b/>
              </w:rPr>
              <w:t xml:space="preserve">24    </w:t>
            </w:r>
          </w:p>
        </w:tc>
        <w:tc>
          <w:tcPr>
            <w:tcW w:w="2971" w:type="dxa"/>
            <w:gridSpan w:val="3"/>
            <w:shd w:val="clear" w:color="auto" w:fill="D9D9D9" w:themeFill="background1" w:themeFillShade="D9"/>
            <w:vAlign w:val="center"/>
          </w:tcPr>
          <w:p w14:paraId="11959DB7" w14:textId="1F98317D" w:rsidR="00C32515" w:rsidRPr="00BB24BA" w:rsidRDefault="00C32515" w:rsidP="00720D11">
            <w:pPr>
              <w:pStyle w:val="TCTableBody"/>
              <w:jc w:val="center"/>
              <w:rPr>
                <w:b/>
              </w:rPr>
            </w:pPr>
            <w:r>
              <w:rPr>
                <w:b/>
              </w:rPr>
              <w:t xml:space="preserve">25                                                    </w:t>
            </w:r>
          </w:p>
        </w:tc>
        <w:tc>
          <w:tcPr>
            <w:tcW w:w="986" w:type="dxa"/>
            <w:shd w:val="clear" w:color="auto" w:fill="D9D9D9" w:themeFill="background1" w:themeFillShade="D9"/>
            <w:vAlign w:val="center"/>
          </w:tcPr>
          <w:p w14:paraId="275C17D1" w14:textId="1CFAB48C" w:rsidR="00C32515" w:rsidRDefault="00C32515" w:rsidP="00720D11">
            <w:pPr>
              <w:pStyle w:val="TCTableBody"/>
              <w:jc w:val="center"/>
              <w:rPr>
                <w:b/>
              </w:rPr>
            </w:pPr>
            <w:r>
              <w:rPr>
                <w:b/>
              </w:rPr>
              <w:t>55</w:t>
            </w:r>
            <w:r w:rsidR="0009412C">
              <w:rPr>
                <w:b/>
                <w:i/>
                <w:vertAlign w:val="superscript"/>
              </w:rPr>
              <w:t xml:space="preserve"> </w:t>
            </w:r>
          </w:p>
        </w:tc>
      </w:tr>
      <w:tr w:rsidR="0009412C" w:rsidRPr="00353126" w14:paraId="0A47B8BA" w14:textId="77777777" w:rsidTr="00A72EFD">
        <w:tc>
          <w:tcPr>
            <w:tcW w:w="3414" w:type="dxa"/>
            <w:tcBorders>
              <w:right w:val="single" w:sz="4" w:space="0" w:color="auto"/>
            </w:tcBorders>
            <w:vAlign w:val="center"/>
          </w:tcPr>
          <w:p w14:paraId="47A24F5A" w14:textId="37BF7B9C" w:rsidR="0009412C" w:rsidRPr="00353126" w:rsidRDefault="0009412C" w:rsidP="0009412C">
            <w:pPr>
              <w:pStyle w:val="TCTableBody"/>
              <w:jc w:val="center"/>
              <w:rPr>
                <w:rFonts w:eastAsiaTheme="minorEastAsia"/>
              </w:rPr>
            </w:pPr>
            <w:r>
              <w:rPr>
                <w:rFonts w:eastAsiaTheme="minorEastAsia"/>
              </w:rPr>
              <w:t>Species</w:t>
            </w:r>
          </w:p>
        </w:tc>
        <w:tc>
          <w:tcPr>
            <w:tcW w:w="990" w:type="dxa"/>
            <w:tcBorders>
              <w:left w:val="single" w:sz="4" w:space="0" w:color="auto"/>
              <w:right w:val="single" w:sz="4" w:space="0" w:color="auto"/>
            </w:tcBorders>
            <w:vAlign w:val="center"/>
          </w:tcPr>
          <w:p w14:paraId="38CB02CB" w14:textId="74ACB41B" w:rsidR="0009412C" w:rsidRDefault="0009412C" w:rsidP="0009412C">
            <w:pPr>
              <w:pStyle w:val="TCTableBody"/>
              <w:jc w:val="center"/>
              <w:rPr>
                <w:rFonts w:cs="Times"/>
                <w:color w:val="000000"/>
                <w:szCs w:val="24"/>
              </w:rPr>
            </w:pPr>
            <w:r>
              <w:rPr>
                <w:rFonts w:cs="Times"/>
                <w:color w:val="000000"/>
                <w:szCs w:val="24"/>
              </w:rPr>
              <w:t>Rat</w:t>
            </w:r>
            <w:r>
              <w:rPr>
                <w:rFonts w:cs="Times"/>
                <w:i/>
                <w:color w:val="000000"/>
                <w:szCs w:val="24"/>
                <w:vertAlign w:val="superscript"/>
              </w:rPr>
              <w:t>a</w:t>
            </w:r>
          </w:p>
        </w:tc>
        <w:tc>
          <w:tcPr>
            <w:tcW w:w="990" w:type="dxa"/>
            <w:tcBorders>
              <w:left w:val="single" w:sz="4" w:space="0" w:color="auto"/>
              <w:right w:val="single" w:sz="4" w:space="0" w:color="auto"/>
            </w:tcBorders>
            <w:vAlign w:val="center"/>
          </w:tcPr>
          <w:p w14:paraId="5F36EA14" w14:textId="5A2222EB" w:rsidR="0009412C" w:rsidRDefault="0009412C" w:rsidP="0009412C">
            <w:pPr>
              <w:pStyle w:val="TCTableBody"/>
              <w:jc w:val="center"/>
              <w:rPr>
                <w:rFonts w:cs="Times"/>
                <w:color w:val="000000"/>
                <w:szCs w:val="24"/>
              </w:rPr>
            </w:pPr>
            <w:r>
              <w:rPr>
                <w:rFonts w:cs="Times"/>
                <w:color w:val="000000"/>
                <w:szCs w:val="24"/>
              </w:rPr>
              <w:t>Rat</w:t>
            </w:r>
            <w:r>
              <w:rPr>
                <w:rFonts w:cs="Times"/>
                <w:i/>
                <w:color w:val="000000"/>
                <w:szCs w:val="24"/>
                <w:vertAlign w:val="superscript"/>
              </w:rPr>
              <w:t>b</w:t>
            </w:r>
          </w:p>
        </w:tc>
        <w:tc>
          <w:tcPr>
            <w:tcW w:w="989" w:type="dxa"/>
            <w:tcBorders>
              <w:left w:val="single" w:sz="4" w:space="0" w:color="auto"/>
            </w:tcBorders>
            <w:vAlign w:val="center"/>
          </w:tcPr>
          <w:p w14:paraId="58BEF448" w14:textId="2EE73612" w:rsidR="0009412C" w:rsidRPr="00353126" w:rsidRDefault="0009412C" w:rsidP="0009412C">
            <w:pPr>
              <w:pStyle w:val="TCTableBody"/>
              <w:jc w:val="center"/>
              <w:rPr>
                <w:rFonts w:cs="Times"/>
                <w:color w:val="000000"/>
                <w:szCs w:val="24"/>
              </w:rPr>
            </w:pPr>
            <w:r>
              <w:rPr>
                <w:rFonts w:cs="Times"/>
                <w:color w:val="000000"/>
                <w:szCs w:val="24"/>
              </w:rPr>
              <w:t>Mouse</w:t>
            </w:r>
            <w:r w:rsidRPr="0009412C">
              <w:rPr>
                <w:rFonts w:cs="Times"/>
                <w:i/>
                <w:color w:val="000000"/>
                <w:szCs w:val="24"/>
                <w:vertAlign w:val="superscript"/>
              </w:rPr>
              <w:t>c</w:t>
            </w:r>
          </w:p>
        </w:tc>
        <w:tc>
          <w:tcPr>
            <w:tcW w:w="989" w:type="dxa"/>
            <w:vAlign w:val="center"/>
          </w:tcPr>
          <w:p w14:paraId="30AE4107" w14:textId="03C32293" w:rsidR="0009412C" w:rsidRPr="00353126" w:rsidRDefault="0009412C" w:rsidP="0009412C">
            <w:pPr>
              <w:pStyle w:val="TCTableBody"/>
              <w:jc w:val="center"/>
              <w:rPr>
                <w:rFonts w:cs="Times"/>
                <w:color w:val="000000"/>
                <w:szCs w:val="24"/>
              </w:rPr>
            </w:pPr>
            <w:r>
              <w:rPr>
                <w:rFonts w:cs="Times"/>
                <w:color w:val="000000"/>
                <w:szCs w:val="24"/>
              </w:rPr>
              <w:t>Rat</w:t>
            </w:r>
            <w:r w:rsidRPr="0009412C">
              <w:rPr>
                <w:rFonts w:cs="Times"/>
                <w:i/>
                <w:color w:val="000000"/>
                <w:szCs w:val="24"/>
                <w:vertAlign w:val="superscript"/>
              </w:rPr>
              <w:t>d</w:t>
            </w:r>
          </w:p>
        </w:tc>
        <w:tc>
          <w:tcPr>
            <w:tcW w:w="989" w:type="dxa"/>
            <w:tcBorders>
              <w:right w:val="single" w:sz="4" w:space="0" w:color="auto"/>
            </w:tcBorders>
            <w:vAlign w:val="center"/>
          </w:tcPr>
          <w:p w14:paraId="28017F56" w14:textId="17A7BA28" w:rsidR="0009412C" w:rsidRPr="00353126" w:rsidRDefault="0009412C" w:rsidP="0009412C">
            <w:pPr>
              <w:pStyle w:val="TCTableBody"/>
              <w:jc w:val="center"/>
              <w:rPr>
                <w:rFonts w:cs="Times"/>
                <w:color w:val="000000"/>
                <w:szCs w:val="24"/>
              </w:rPr>
            </w:pPr>
            <w:r>
              <w:rPr>
                <w:rFonts w:cs="Times"/>
                <w:color w:val="000000"/>
                <w:szCs w:val="24"/>
              </w:rPr>
              <w:t>Dog</w:t>
            </w:r>
            <w:r w:rsidRPr="0009412C">
              <w:rPr>
                <w:rFonts w:cs="Times"/>
                <w:i/>
                <w:color w:val="000000"/>
                <w:szCs w:val="24"/>
                <w:vertAlign w:val="superscript"/>
              </w:rPr>
              <w:t>e</w:t>
            </w:r>
          </w:p>
        </w:tc>
        <w:tc>
          <w:tcPr>
            <w:tcW w:w="990" w:type="dxa"/>
            <w:tcBorders>
              <w:left w:val="single" w:sz="4" w:space="0" w:color="auto"/>
            </w:tcBorders>
            <w:vAlign w:val="center"/>
          </w:tcPr>
          <w:p w14:paraId="5C7EDF41" w14:textId="5F601494" w:rsidR="0009412C" w:rsidRDefault="0009412C" w:rsidP="0009412C">
            <w:pPr>
              <w:pStyle w:val="TCTableBody"/>
              <w:jc w:val="center"/>
              <w:rPr>
                <w:rFonts w:cs="Times"/>
                <w:color w:val="000000"/>
                <w:szCs w:val="24"/>
              </w:rPr>
            </w:pPr>
            <w:r>
              <w:rPr>
                <w:rFonts w:cs="Times"/>
                <w:color w:val="000000"/>
                <w:szCs w:val="24"/>
              </w:rPr>
              <w:t>Rat</w:t>
            </w:r>
            <w:r>
              <w:rPr>
                <w:rFonts w:cs="Times"/>
                <w:i/>
                <w:color w:val="000000"/>
                <w:szCs w:val="24"/>
                <w:vertAlign w:val="superscript"/>
              </w:rPr>
              <w:t>f</w:t>
            </w:r>
          </w:p>
        </w:tc>
      </w:tr>
      <w:tr w:rsidR="0009412C" w:rsidRPr="00353126" w14:paraId="654756C0" w14:textId="4BDC58F9" w:rsidTr="00A72EFD">
        <w:tc>
          <w:tcPr>
            <w:tcW w:w="3414" w:type="dxa"/>
            <w:tcBorders>
              <w:right w:val="single" w:sz="4" w:space="0" w:color="auto"/>
            </w:tcBorders>
            <w:vAlign w:val="center"/>
          </w:tcPr>
          <w:p w14:paraId="69BFCC46" w14:textId="77777777" w:rsidR="00C32515" w:rsidRPr="00353126" w:rsidRDefault="00C32515" w:rsidP="0009412C">
            <w:pPr>
              <w:pStyle w:val="TCTableBody"/>
              <w:jc w:val="center"/>
            </w:pPr>
            <w:r w:rsidRPr="00353126">
              <w:rPr>
                <w:rFonts w:eastAsiaTheme="minorEastAsia"/>
              </w:rPr>
              <w:t>CL (mL/min•kg)</w:t>
            </w:r>
          </w:p>
        </w:tc>
        <w:tc>
          <w:tcPr>
            <w:tcW w:w="990" w:type="dxa"/>
            <w:tcBorders>
              <w:left w:val="single" w:sz="4" w:space="0" w:color="auto"/>
              <w:right w:val="single" w:sz="4" w:space="0" w:color="auto"/>
            </w:tcBorders>
            <w:vAlign w:val="center"/>
          </w:tcPr>
          <w:p w14:paraId="7E0C8BFE" w14:textId="2EB9FEF3" w:rsidR="00C32515" w:rsidRPr="00353126" w:rsidRDefault="00C32515" w:rsidP="0009412C">
            <w:pPr>
              <w:pStyle w:val="TCTableBody"/>
              <w:jc w:val="center"/>
              <w:rPr>
                <w:rFonts w:cs="Times"/>
                <w:color w:val="000000"/>
                <w:szCs w:val="24"/>
              </w:rPr>
            </w:pPr>
            <w:r>
              <w:rPr>
                <w:rFonts w:cs="Times"/>
                <w:color w:val="000000"/>
                <w:szCs w:val="24"/>
              </w:rPr>
              <w:t>5.49</w:t>
            </w:r>
          </w:p>
        </w:tc>
        <w:tc>
          <w:tcPr>
            <w:tcW w:w="990" w:type="dxa"/>
            <w:tcBorders>
              <w:left w:val="single" w:sz="4" w:space="0" w:color="auto"/>
              <w:right w:val="single" w:sz="4" w:space="0" w:color="auto"/>
            </w:tcBorders>
            <w:vAlign w:val="center"/>
          </w:tcPr>
          <w:p w14:paraId="42638510" w14:textId="66B6ED42" w:rsidR="00C32515" w:rsidRPr="00353126" w:rsidRDefault="00C32515" w:rsidP="0009412C">
            <w:pPr>
              <w:pStyle w:val="TCTableBody"/>
              <w:jc w:val="center"/>
              <w:rPr>
                <w:rFonts w:cs="Times"/>
                <w:color w:val="000000"/>
                <w:szCs w:val="24"/>
              </w:rPr>
            </w:pPr>
            <w:r>
              <w:rPr>
                <w:rFonts w:cs="Times"/>
                <w:color w:val="000000"/>
                <w:szCs w:val="24"/>
              </w:rPr>
              <w:t>18.5</w:t>
            </w:r>
          </w:p>
        </w:tc>
        <w:tc>
          <w:tcPr>
            <w:tcW w:w="989" w:type="dxa"/>
            <w:tcBorders>
              <w:left w:val="single" w:sz="4" w:space="0" w:color="auto"/>
            </w:tcBorders>
            <w:vAlign w:val="center"/>
          </w:tcPr>
          <w:p w14:paraId="7EF47EF7" w14:textId="77777777" w:rsidR="00C32515" w:rsidRPr="00353126" w:rsidRDefault="00C32515" w:rsidP="0009412C">
            <w:pPr>
              <w:pStyle w:val="TCTableBody"/>
              <w:jc w:val="center"/>
              <w:rPr>
                <w:rFonts w:cs="Times"/>
                <w:color w:val="000000"/>
                <w:szCs w:val="24"/>
              </w:rPr>
            </w:pPr>
            <w:r w:rsidRPr="00353126">
              <w:rPr>
                <w:rFonts w:cs="Times"/>
                <w:color w:val="000000"/>
                <w:szCs w:val="24"/>
              </w:rPr>
              <w:t>8.36</w:t>
            </w:r>
          </w:p>
        </w:tc>
        <w:tc>
          <w:tcPr>
            <w:tcW w:w="989" w:type="dxa"/>
            <w:vAlign w:val="center"/>
          </w:tcPr>
          <w:p w14:paraId="04B7C6DD" w14:textId="77777777" w:rsidR="00C32515" w:rsidRPr="00353126" w:rsidRDefault="00C32515" w:rsidP="0009412C">
            <w:pPr>
              <w:pStyle w:val="TCTableBody"/>
              <w:jc w:val="center"/>
              <w:rPr>
                <w:rFonts w:cs="Times"/>
                <w:color w:val="000000"/>
                <w:szCs w:val="24"/>
              </w:rPr>
            </w:pPr>
            <w:r w:rsidRPr="00353126">
              <w:rPr>
                <w:rFonts w:cs="Times"/>
                <w:color w:val="000000"/>
                <w:szCs w:val="24"/>
              </w:rPr>
              <w:t>3.26</w:t>
            </w:r>
          </w:p>
        </w:tc>
        <w:tc>
          <w:tcPr>
            <w:tcW w:w="989" w:type="dxa"/>
            <w:tcBorders>
              <w:right w:val="single" w:sz="4" w:space="0" w:color="auto"/>
            </w:tcBorders>
            <w:vAlign w:val="center"/>
          </w:tcPr>
          <w:p w14:paraId="1954CCF3" w14:textId="77777777" w:rsidR="00C32515" w:rsidRPr="00353126" w:rsidRDefault="00C32515" w:rsidP="0009412C">
            <w:pPr>
              <w:pStyle w:val="TCTableBody"/>
              <w:jc w:val="center"/>
              <w:rPr>
                <w:rFonts w:cs="Times"/>
                <w:color w:val="000000"/>
                <w:szCs w:val="24"/>
              </w:rPr>
            </w:pPr>
            <w:r w:rsidRPr="00353126">
              <w:rPr>
                <w:rFonts w:cs="Times"/>
                <w:color w:val="000000"/>
                <w:szCs w:val="24"/>
              </w:rPr>
              <w:t>2.48</w:t>
            </w:r>
          </w:p>
        </w:tc>
        <w:tc>
          <w:tcPr>
            <w:tcW w:w="990" w:type="dxa"/>
            <w:tcBorders>
              <w:left w:val="single" w:sz="4" w:space="0" w:color="auto"/>
            </w:tcBorders>
            <w:vAlign w:val="center"/>
          </w:tcPr>
          <w:p w14:paraId="5F4E291D" w14:textId="1F9E6A98" w:rsidR="00C32515" w:rsidRPr="00353126" w:rsidRDefault="00C32515" w:rsidP="0009412C">
            <w:pPr>
              <w:pStyle w:val="TCTableBody"/>
              <w:jc w:val="center"/>
              <w:rPr>
                <w:rFonts w:cs="Times"/>
                <w:color w:val="000000"/>
                <w:szCs w:val="24"/>
              </w:rPr>
            </w:pPr>
            <w:r>
              <w:rPr>
                <w:rFonts w:cs="Times"/>
                <w:color w:val="000000"/>
                <w:szCs w:val="24"/>
              </w:rPr>
              <w:t>2.16</w:t>
            </w:r>
          </w:p>
        </w:tc>
      </w:tr>
      <w:tr w:rsidR="0009412C" w:rsidRPr="00353126" w14:paraId="050560B3" w14:textId="548C2383" w:rsidTr="00A72EFD">
        <w:tc>
          <w:tcPr>
            <w:tcW w:w="3414" w:type="dxa"/>
            <w:tcBorders>
              <w:right w:val="single" w:sz="4" w:space="0" w:color="auto"/>
            </w:tcBorders>
            <w:vAlign w:val="center"/>
          </w:tcPr>
          <w:p w14:paraId="7CD7E0BC" w14:textId="77777777" w:rsidR="00C32515" w:rsidRPr="00353126" w:rsidRDefault="00C32515" w:rsidP="0009412C">
            <w:pPr>
              <w:pStyle w:val="TCTableBody"/>
              <w:jc w:val="center"/>
            </w:pPr>
            <w:r w:rsidRPr="00353126">
              <w:rPr>
                <w:rFonts w:eastAsiaTheme="minorEastAsia"/>
              </w:rPr>
              <w:t>Vss (L/kg)</w:t>
            </w:r>
          </w:p>
        </w:tc>
        <w:tc>
          <w:tcPr>
            <w:tcW w:w="990" w:type="dxa"/>
            <w:tcBorders>
              <w:left w:val="single" w:sz="4" w:space="0" w:color="auto"/>
              <w:right w:val="single" w:sz="4" w:space="0" w:color="auto"/>
            </w:tcBorders>
            <w:vAlign w:val="center"/>
          </w:tcPr>
          <w:p w14:paraId="00D5761A" w14:textId="71EB9F95" w:rsidR="00C32515" w:rsidRPr="00353126" w:rsidRDefault="00C32515" w:rsidP="0009412C">
            <w:pPr>
              <w:pStyle w:val="TCTableBody"/>
              <w:jc w:val="center"/>
              <w:rPr>
                <w:rFonts w:cs="Times"/>
                <w:color w:val="000000"/>
                <w:szCs w:val="24"/>
              </w:rPr>
            </w:pPr>
            <w:r>
              <w:rPr>
                <w:rFonts w:cs="Times"/>
                <w:color w:val="000000"/>
                <w:szCs w:val="24"/>
              </w:rPr>
              <w:t>0.75</w:t>
            </w:r>
          </w:p>
        </w:tc>
        <w:tc>
          <w:tcPr>
            <w:tcW w:w="990" w:type="dxa"/>
            <w:tcBorders>
              <w:left w:val="single" w:sz="4" w:space="0" w:color="auto"/>
              <w:right w:val="single" w:sz="4" w:space="0" w:color="auto"/>
            </w:tcBorders>
            <w:vAlign w:val="center"/>
          </w:tcPr>
          <w:p w14:paraId="182062D8" w14:textId="352A76B6" w:rsidR="00C32515" w:rsidRPr="00353126" w:rsidRDefault="00C32515" w:rsidP="0009412C">
            <w:pPr>
              <w:pStyle w:val="TCTableBody"/>
              <w:jc w:val="center"/>
              <w:rPr>
                <w:rFonts w:cs="Times"/>
                <w:color w:val="000000"/>
                <w:szCs w:val="24"/>
              </w:rPr>
            </w:pPr>
            <w:r>
              <w:rPr>
                <w:rFonts w:cs="Times"/>
                <w:color w:val="000000"/>
                <w:szCs w:val="24"/>
              </w:rPr>
              <w:t>1.75</w:t>
            </w:r>
          </w:p>
        </w:tc>
        <w:tc>
          <w:tcPr>
            <w:tcW w:w="989" w:type="dxa"/>
            <w:tcBorders>
              <w:left w:val="single" w:sz="4" w:space="0" w:color="auto"/>
            </w:tcBorders>
            <w:vAlign w:val="center"/>
          </w:tcPr>
          <w:p w14:paraId="2D7CB011" w14:textId="77777777" w:rsidR="00C32515" w:rsidRPr="00353126" w:rsidRDefault="00C32515" w:rsidP="0009412C">
            <w:pPr>
              <w:pStyle w:val="TCTableBody"/>
              <w:jc w:val="center"/>
              <w:rPr>
                <w:rFonts w:cs="Times"/>
                <w:color w:val="000000"/>
                <w:szCs w:val="24"/>
              </w:rPr>
            </w:pPr>
            <w:r w:rsidRPr="00353126">
              <w:rPr>
                <w:rFonts w:cs="Times"/>
                <w:color w:val="000000"/>
                <w:szCs w:val="24"/>
              </w:rPr>
              <w:t>1.88</w:t>
            </w:r>
          </w:p>
        </w:tc>
        <w:tc>
          <w:tcPr>
            <w:tcW w:w="989" w:type="dxa"/>
            <w:vAlign w:val="center"/>
          </w:tcPr>
          <w:p w14:paraId="237B58FA" w14:textId="77777777" w:rsidR="00C32515" w:rsidRPr="00353126" w:rsidRDefault="00C32515" w:rsidP="0009412C">
            <w:pPr>
              <w:pStyle w:val="TCTableBody"/>
              <w:jc w:val="center"/>
              <w:rPr>
                <w:rFonts w:cs="Times"/>
                <w:color w:val="000000"/>
                <w:szCs w:val="24"/>
              </w:rPr>
            </w:pPr>
            <w:r w:rsidRPr="00353126">
              <w:rPr>
                <w:rFonts w:cs="Times"/>
                <w:color w:val="000000"/>
                <w:szCs w:val="24"/>
              </w:rPr>
              <w:t>1.09</w:t>
            </w:r>
          </w:p>
        </w:tc>
        <w:tc>
          <w:tcPr>
            <w:tcW w:w="989" w:type="dxa"/>
            <w:tcBorders>
              <w:right w:val="single" w:sz="4" w:space="0" w:color="auto"/>
            </w:tcBorders>
            <w:vAlign w:val="center"/>
          </w:tcPr>
          <w:p w14:paraId="4E113404" w14:textId="77777777" w:rsidR="00C32515" w:rsidRPr="00353126" w:rsidRDefault="00C32515" w:rsidP="0009412C">
            <w:pPr>
              <w:pStyle w:val="TCTableBody"/>
              <w:jc w:val="center"/>
              <w:rPr>
                <w:rFonts w:cs="Times"/>
                <w:color w:val="000000"/>
                <w:szCs w:val="24"/>
              </w:rPr>
            </w:pPr>
            <w:r w:rsidRPr="00353126">
              <w:rPr>
                <w:rFonts w:cs="Times"/>
                <w:color w:val="000000"/>
                <w:szCs w:val="24"/>
              </w:rPr>
              <w:t>1.91</w:t>
            </w:r>
          </w:p>
        </w:tc>
        <w:tc>
          <w:tcPr>
            <w:tcW w:w="990" w:type="dxa"/>
            <w:tcBorders>
              <w:left w:val="single" w:sz="4" w:space="0" w:color="auto"/>
            </w:tcBorders>
            <w:vAlign w:val="center"/>
          </w:tcPr>
          <w:p w14:paraId="1F3B3A99" w14:textId="23F18699" w:rsidR="00C32515" w:rsidRPr="00353126" w:rsidRDefault="00C32515" w:rsidP="0009412C">
            <w:pPr>
              <w:pStyle w:val="TCTableBody"/>
              <w:jc w:val="center"/>
              <w:rPr>
                <w:rFonts w:cs="Times"/>
                <w:color w:val="000000"/>
                <w:szCs w:val="24"/>
              </w:rPr>
            </w:pPr>
            <w:r>
              <w:rPr>
                <w:rFonts w:cs="Times"/>
                <w:color w:val="000000"/>
                <w:szCs w:val="24"/>
              </w:rPr>
              <w:t>0.52</w:t>
            </w:r>
          </w:p>
        </w:tc>
      </w:tr>
      <w:tr w:rsidR="0009412C" w:rsidRPr="00353126" w14:paraId="5B8FE13A" w14:textId="3E43C989" w:rsidTr="00A72EFD">
        <w:tc>
          <w:tcPr>
            <w:tcW w:w="3414" w:type="dxa"/>
            <w:tcBorders>
              <w:right w:val="single" w:sz="4" w:space="0" w:color="auto"/>
            </w:tcBorders>
            <w:vAlign w:val="center"/>
          </w:tcPr>
          <w:p w14:paraId="3A5B69BA" w14:textId="77777777" w:rsidR="00C32515" w:rsidRPr="00353126" w:rsidRDefault="00C32515" w:rsidP="0009412C">
            <w:pPr>
              <w:pStyle w:val="TCTableBody"/>
              <w:jc w:val="center"/>
            </w:pPr>
            <w:r w:rsidRPr="00353126">
              <w:rPr>
                <w:rFonts w:eastAsiaTheme="minorEastAsia"/>
              </w:rPr>
              <w:t>t</w:t>
            </w:r>
            <w:r w:rsidRPr="0048227B">
              <w:rPr>
                <w:rFonts w:eastAsiaTheme="minorEastAsia"/>
                <w:vertAlign w:val="subscript"/>
              </w:rPr>
              <w:t xml:space="preserve">1/2term. iv </w:t>
            </w:r>
            <w:r w:rsidRPr="00353126">
              <w:rPr>
                <w:rFonts w:eastAsiaTheme="minorEastAsia"/>
              </w:rPr>
              <w:t>(h)</w:t>
            </w:r>
          </w:p>
        </w:tc>
        <w:tc>
          <w:tcPr>
            <w:tcW w:w="990" w:type="dxa"/>
            <w:tcBorders>
              <w:left w:val="single" w:sz="4" w:space="0" w:color="auto"/>
              <w:right w:val="single" w:sz="4" w:space="0" w:color="auto"/>
            </w:tcBorders>
            <w:vAlign w:val="center"/>
          </w:tcPr>
          <w:p w14:paraId="5FF3CEF9" w14:textId="29C8827C" w:rsidR="00C32515" w:rsidRPr="00353126" w:rsidRDefault="00C32515" w:rsidP="0009412C">
            <w:pPr>
              <w:pStyle w:val="TCTableBody"/>
              <w:jc w:val="center"/>
              <w:rPr>
                <w:rFonts w:cs="Times"/>
                <w:color w:val="000000"/>
                <w:szCs w:val="24"/>
              </w:rPr>
            </w:pPr>
            <w:r>
              <w:rPr>
                <w:rFonts w:cs="Times"/>
                <w:color w:val="000000"/>
                <w:szCs w:val="24"/>
              </w:rPr>
              <w:t>2.56</w:t>
            </w:r>
          </w:p>
        </w:tc>
        <w:tc>
          <w:tcPr>
            <w:tcW w:w="990" w:type="dxa"/>
            <w:tcBorders>
              <w:left w:val="single" w:sz="4" w:space="0" w:color="auto"/>
              <w:right w:val="single" w:sz="4" w:space="0" w:color="auto"/>
            </w:tcBorders>
            <w:vAlign w:val="center"/>
          </w:tcPr>
          <w:p w14:paraId="27580E76" w14:textId="7B2164BD" w:rsidR="00C32515" w:rsidRPr="00353126" w:rsidRDefault="00C32515" w:rsidP="0009412C">
            <w:pPr>
              <w:pStyle w:val="TCTableBody"/>
              <w:jc w:val="center"/>
              <w:rPr>
                <w:rFonts w:cs="Times"/>
                <w:color w:val="000000"/>
                <w:szCs w:val="24"/>
              </w:rPr>
            </w:pPr>
            <w:r>
              <w:rPr>
                <w:rFonts w:cs="Times"/>
                <w:color w:val="000000"/>
                <w:szCs w:val="24"/>
              </w:rPr>
              <w:t>3.02</w:t>
            </w:r>
          </w:p>
        </w:tc>
        <w:tc>
          <w:tcPr>
            <w:tcW w:w="989" w:type="dxa"/>
            <w:tcBorders>
              <w:left w:val="single" w:sz="4" w:space="0" w:color="auto"/>
            </w:tcBorders>
            <w:vAlign w:val="center"/>
          </w:tcPr>
          <w:p w14:paraId="782F7CD6" w14:textId="77777777" w:rsidR="00C32515" w:rsidRPr="00353126" w:rsidRDefault="00C32515" w:rsidP="0009412C">
            <w:pPr>
              <w:pStyle w:val="TCTableBody"/>
              <w:jc w:val="center"/>
              <w:rPr>
                <w:rFonts w:cs="Times"/>
                <w:color w:val="000000"/>
                <w:szCs w:val="24"/>
              </w:rPr>
            </w:pPr>
            <w:r w:rsidRPr="00353126">
              <w:rPr>
                <w:rFonts w:cs="Times"/>
                <w:color w:val="000000"/>
                <w:szCs w:val="24"/>
              </w:rPr>
              <w:t>3.36</w:t>
            </w:r>
          </w:p>
        </w:tc>
        <w:tc>
          <w:tcPr>
            <w:tcW w:w="989" w:type="dxa"/>
            <w:vAlign w:val="center"/>
          </w:tcPr>
          <w:p w14:paraId="50D511E1" w14:textId="77777777" w:rsidR="00C32515" w:rsidRPr="00353126" w:rsidRDefault="00C32515" w:rsidP="0009412C">
            <w:pPr>
              <w:pStyle w:val="TCTableBody"/>
              <w:jc w:val="center"/>
              <w:rPr>
                <w:rFonts w:cs="Times"/>
                <w:color w:val="000000"/>
                <w:szCs w:val="24"/>
              </w:rPr>
            </w:pPr>
            <w:r w:rsidRPr="00353126">
              <w:rPr>
                <w:rFonts w:cs="Times"/>
                <w:color w:val="000000"/>
                <w:szCs w:val="24"/>
              </w:rPr>
              <w:t>4.64</w:t>
            </w:r>
          </w:p>
        </w:tc>
        <w:tc>
          <w:tcPr>
            <w:tcW w:w="989" w:type="dxa"/>
            <w:tcBorders>
              <w:right w:val="single" w:sz="4" w:space="0" w:color="auto"/>
            </w:tcBorders>
            <w:vAlign w:val="center"/>
          </w:tcPr>
          <w:p w14:paraId="191BD38F" w14:textId="77777777" w:rsidR="00C32515" w:rsidRPr="00353126" w:rsidRDefault="00C32515" w:rsidP="0009412C">
            <w:pPr>
              <w:pStyle w:val="TCTableBody"/>
              <w:jc w:val="center"/>
              <w:rPr>
                <w:rFonts w:cs="Times"/>
                <w:color w:val="000000"/>
                <w:szCs w:val="24"/>
              </w:rPr>
            </w:pPr>
            <w:r w:rsidRPr="00353126">
              <w:rPr>
                <w:rFonts w:cs="Times"/>
                <w:color w:val="000000"/>
                <w:szCs w:val="24"/>
              </w:rPr>
              <w:t>9.95</w:t>
            </w:r>
          </w:p>
        </w:tc>
        <w:tc>
          <w:tcPr>
            <w:tcW w:w="990" w:type="dxa"/>
            <w:tcBorders>
              <w:left w:val="single" w:sz="4" w:space="0" w:color="auto"/>
            </w:tcBorders>
            <w:vAlign w:val="center"/>
          </w:tcPr>
          <w:p w14:paraId="49977153" w14:textId="2C0EF3C4" w:rsidR="00C32515" w:rsidRPr="00353126" w:rsidRDefault="00C32515" w:rsidP="0009412C">
            <w:pPr>
              <w:pStyle w:val="TCTableBody"/>
              <w:jc w:val="center"/>
              <w:rPr>
                <w:rFonts w:cs="Times"/>
                <w:color w:val="000000"/>
                <w:szCs w:val="24"/>
              </w:rPr>
            </w:pPr>
            <w:r>
              <w:rPr>
                <w:rFonts w:cs="Times"/>
                <w:color w:val="000000"/>
                <w:szCs w:val="24"/>
              </w:rPr>
              <w:t>3.46</w:t>
            </w:r>
          </w:p>
        </w:tc>
      </w:tr>
      <w:tr w:rsidR="0009412C" w:rsidRPr="00353126" w14:paraId="7459D6E4" w14:textId="51E34DD9" w:rsidTr="00A72EFD">
        <w:tc>
          <w:tcPr>
            <w:tcW w:w="3414" w:type="dxa"/>
            <w:tcBorders>
              <w:right w:val="single" w:sz="4" w:space="0" w:color="auto"/>
            </w:tcBorders>
            <w:vAlign w:val="center"/>
          </w:tcPr>
          <w:p w14:paraId="39C04477" w14:textId="3FBE33CB" w:rsidR="00C32515" w:rsidRPr="00B72BEE" w:rsidRDefault="00C32515" w:rsidP="0009412C">
            <w:pPr>
              <w:pStyle w:val="TCTableBody"/>
              <w:jc w:val="center"/>
              <w:rPr>
                <w:lang w:val="de-DE"/>
              </w:rPr>
            </w:pPr>
            <w:r w:rsidRPr="00B72BEE">
              <w:rPr>
                <w:rFonts w:eastAsiaTheme="minorEastAsia"/>
                <w:lang w:val="de-DE"/>
              </w:rPr>
              <w:t>AUC</w:t>
            </w:r>
            <w:r>
              <w:rPr>
                <w:rFonts w:eastAsiaTheme="minorEastAsia"/>
                <w:vertAlign w:val="subscript"/>
                <w:lang w:val="de-DE"/>
              </w:rPr>
              <w:t>inf</w:t>
            </w:r>
            <w:r w:rsidR="0009412C">
              <w:rPr>
                <w:rFonts w:eastAsiaTheme="minorEastAsia"/>
                <w:lang w:val="de-DE"/>
              </w:rPr>
              <w:t xml:space="preserve"> (µM*h)/</w:t>
            </w:r>
            <w:r w:rsidRPr="00B72BEE">
              <w:rPr>
                <w:rFonts w:eastAsiaTheme="minorEastAsia"/>
                <w:lang w:val="de-DE"/>
              </w:rPr>
              <w:t>dose (mg/kg) iv</w:t>
            </w:r>
          </w:p>
        </w:tc>
        <w:tc>
          <w:tcPr>
            <w:tcW w:w="990" w:type="dxa"/>
            <w:tcBorders>
              <w:left w:val="single" w:sz="4" w:space="0" w:color="auto"/>
              <w:right w:val="single" w:sz="4" w:space="0" w:color="auto"/>
            </w:tcBorders>
            <w:vAlign w:val="center"/>
          </w:tcPr>
          <w:p w14:paraId="200F4D45" w14:textId="625151CD" w:rsidR="00C32515" w:rsidRPr="008B1210" w:rsidRDefault="00C32515" w:rsidP="0009412C">
            <w:pPr>
              <w:pStyle w:val="TCTableBody"/>
              <w:jc w:val="center"/>
              <w:rPr>
                <w:rFonts w:cs="Times"/>
                <w:color w:val="000000"/>
                <w:szCs w:val="24"/>
                <w:lang w:val="de-DE"/>
              </w:rPr>
            </w:pPr>
            <w:r>
              <w:rPr>
                <w:rFonts w:cs="Times"/>
                <w:color w:val="000000"/>
                <w:szCs w:val="24"/>
                <w:lang w:val="de-DE"/>
              </w:rPr>
              <w:t>8.35</w:t>
            </w:r>
          </w:p>
        </w:tc>
        <w:tc>
          <w:tcPr>
            <w:tcW w:w="990" w:type="dxa"/>
            <w:tcBorders>
              <w:left w:val="single" w:sz="4" w:space="0" w:color="auto"/>
              <w:right w:val="single" w:sz="4" w:space="0" w:color="auto"/>
            </w:tcBorders>
            <w:vAlign w:val="center"/>
          </w:tcPr>
          <w:p w14:paraId="061400D9" w14:textId="56CE595D" w:rsidR="00C32515" w:rsidRPr="008B1210" w:rsidRDefault="00C32515" w:rsidP="0009412C">
            <w:pPr>
              <w:pStyle w:val="TCTableBody"/>
              <w:jc w:val="center"/>
              <w:rPr>
                <w:rFonts w:cs="Times"/>
                <w:color w:val="000000"/>
                <w:szCs w:val="24"/>
                <w:lang w:val="de-DE"/>
              </w:rPr>
            </w:pPr>
            <w:r>
              <w:rPr>
                <w:rFonts w:cs="Times"/>
                <w:color w:val="000000"/>
                <w:szCs w:val="24"/>
                <w:lang w:val="de-DE"/>
              </w:rPr>
              <w:t>2.4</w:t>
            </w:r>
            <w:r w:rsidR="005F1379">
              <w:rPr>
                <w:rFonts w:cs="Times"/>
                <w:color w:val="000000"/>
                <w:szCs w:val="24"/>
                <w:lang w:val="de-DE"/>
              </w:rPr>
              <w:t>1</w:t>
            </w:r>
          </w:p>
        </w:tc>
        <w:tc>
          <w:tcPr>
            <w:tcW w:w="989" w:type="dxa"/>
            <w:tcBorders>
              <w:left w:val="single" w:sz="4" w:space="0" w:color="auto"/>
            </w:tcBorders>
            <w:vAlign w:val="center"/>
          </w:tcPr>
          <w:p w14:paraId="487141D3" w14:textId="4C078620" w:rsidR="00C32515" w:rsidRPr="00353126" w:rsidRDefault="00C32515" w:rsidP="0009412C">
            <w:pPr>
              <w:pStyle w:val="TCTableBody"/>
              <w:jc w:val="center"/>
              <w:rPr>
                <w:rFonts w:cs="Times"/>
                <w:color w:val="000000"/>
                <w:szCs w:val="24"/>
              </w:rPr>
            </w:pPr>
            <w:r>
              <w:rPr>
                <w:rFonts w:cs="Times"/>
                <w:color w:val="000000"/>
                <w:szCs w:val="24"/>
              </w:rPr>
              <w:t>4.68</w:t>
            </w:r>
          </w:p>
        </w:tc>
        <w:tc>
          <w:tcPr>
            <w:tcW w:w="989" w:type="dxa"/>
            <w:vAlign w:val="center"/>
          </w:tcPr>
          <w:p w14:paraId="3BF70FF2" w14:textId="4CE022B5" w:rsidR="00C32515" w:rsidRPr="00353126" w:rsidRDefault="00C32515" w:rsidP="0009412C">
            <w:pPr>
              <w:pStyle w:val="TCTableBody"/>
              <w:jc w:val="center"/>
              <w:rPr>
                <w:rFonts w:cs="Times"/>
                <w:color w:val="000000"/>
                <w:szCs w:val="24"/>
              </w:rPr>
            </w:pPr>
            <w:r>
              <w:rPr>
                <w:rFonts w:cs="Times"/>
                <w:color w:val="000000"/>
                <w:szCs w:val="24"/>
              </w:rPr>
              <w:t>13.3</w:t>
            </w:r>
          </w:p>
        </w:tc>
        <w:tc>
          <w:tcPr>
            <w:tcW w:w="989" w:type="dxa"/>
            <w:tcBorders>
              <w:right w:val="single" w:sz="4" w:space="0" w:color="auto"/>
            </w:tcBorders>
            <w:vAlign w:val="center"/>
          </w:tcPr>
          <w:p w14:paraId="102B9E05" w14:textId="5C26516B" w:rsidR="00C32515" w:rsidRPr="00353126" w:rsidRDefault="00C32515" w:rsidP="0009412C">
            <w:pPr>
              <w:pStyle w:val="TCTableBody"/>
              <w:jc w:val="center"/>
              <w:rPr>
                <w:rFonts w:cs="Times"/>
                <w:color w:val="000000"/>
                <w:szCs w:val="24"/>
              </w:rPr>
            </w:pPr>
            <w:r>
              <w:rPr>
                <w:rFonts w:cs="Times"/>
                <w:color w:val="000000"/>
                <w:szCs w:val="24"/>
              </w:rPr>
              <w:t>17.4</w:t>
            </w:r>
          </w:p>
        </w:tc>
        <w:tc>
          <w:tcPr>
            <w:tcW w:w="990" w:type="dxa"/>
            <w:tcBorders>
              <w:left w:val="single" w:sz="4" w:space="0" w:color="auto"/>
            </w:tcBorders>
            <w:vAlign w:val="center"/>
          </w:tcPr>
          <w:p w14:paraId="182E6FBA" w14:textId="2DE0E875" w:rsidR="00C32515" w:rsidRDefault="00C32515" w:rsidP="0009412C">
            <w:pPr>
              <w:pStyle w:val="TCTableBody"/>
              <w:jc w:val="center"/>
              <w:rPr>
                <w:rFonts w:cs="Times"/>
                <w:color w:val="000000"/>
                <w:szCs w:val="24"/>
              </w:rPr>
            </w:pPr>
            <w:r>
              <w:rPr>
                <w:rFonts w:cs="Times"/>
                <w:color w:val="000000"/>
                <w:szCs w:val="24"/>
              </w:rPr>
              <w:t>18.6</w:t>
            </w:r>
          </w:p>
        </w:tc>
      </w:tr>
      <w:tr w:rsidR="0009412C" w:rsidRPr="00353126" w14:paraId="786D4A04" w14:textId="4880E9A4" w:rsidTr="00A72EFD">
        <w:tc>
          <w:tcPr>
            <w:tcW w:w="3414" w:type="dxa"/>
            <w:tcBorders>
              <w:right w:val="single" w:sz="4" w:space="0" w:color="auto"/>
            </w:tcBorders>
            <w:vAlign w:val="center"/>
          </w:tcPr>
          <w:p w14:paraId="3595E80F" w14:textId="08F5C890" w:rsidR="00C32515" w:rsidRPr="00353126" w:rsidRDefault="00C32515" w:rsidP="0009412C">
            <w:pPr>
              <w:pStyle w:val="TCTableBody"/>
              <w:jc w:val="center"/>
            </w:pPr>
            <w:r w:rsidRPr="00353126">
              <w:rPr>
                <w:rFonts w:eastAsiaTheme="minorEastAsia"/>
              </w:rPr>
              <w:t>AUC</w:t>
            </w:r>
            <w:r>
              <w:rPr>
                <w:rFonts w:eastAsiaTheme="minorEastAsia"/>
                <w:vertAlign w:val="subscript"/>
              </w:rPr>
              <w:t>inf</w:t>
            </w:r>
            <w:r w:rsidR="0009412C">
              <w:rPr>
                <w:rFonts w:eastAsiaTheme="minorEastAsia"/>
              </w:rPr>
              <w:t xml:space="preserve"> (µM*h)/</w:t>
            </w:r>
            <w:r w:rsidRPr="00353126">
              <w:rPr>
                <w:rFonts w:eastAsiaTheme="minorEastAsia"/>
              </w:rPr>
              <w:t>dose (mg/kg) po</w:t>
            </w:r>
          </w:p>
        </w:tc>
        <w:tc>
          <w:tcPr>
            <w:tcW w:w="990" w:type="dxa"/>
            <w:tcBorders>
              <w:left w:val="single" w:sz="4" w:space="0" w:color="auto"/>
              <w:right w:val="single" w:sz="4" w:space="0" w:color="auto"/>
            </w:tcBorders>
            <w:vAlign w:val="center"/>
          </w:tcPr>
          <w:p w14:paraId="52F44B69" w14:textId="671CF852" w:rsidR="00C32515" w:rsidRPr="00353126" w:rsidRDefault="00C32515" w:rsidP="0009412C">
            <w:pPr>
              <w:pStyle w:val="TCTableBody"/>
              <w:jc w:val="center"/>
              <w:rPr>
                <w:rFonts w:cs="Times"/>
                <w:color w:val="000000"/>
                <w:szCs w:val="24"/>
              </w:rPr>
            </w:pPr>
            <w:r>
              <w:rPr>
                <w:rFonts w:cs="Times"/>
                <w:color w:val="000000"/>
                <w:szCs w:val="24"/>
              </w:rPr>
              <w:t>5.8</w:t>
            </w:r>
            <w:r w:rsidR="005F1379">
              <w:rPr>
                <w:rFonts w:cs="Times"/>
                <w:color w:val="000000"/>
                <w:szCs w:val="24"/>
              </w:rPr>
              <w:t>5</w:t>
            </w:r>
          </w:p>
        </w:tc>
        <w:tc>
          <w:tcPr>
            <w:tcW w:w="990" w:type="dxa"/>
            <w:tcBorders>
              <w:left w:val="single" w:sz="4" w:space="0" w:color="auto"/>
              <w:right w:val="single" w:sz="4" w:space="0" w:color="auto"/>
            </w:tcBorders>
            <w:vAlign w:val="center"/>
          </w:tcPr>
          <w:p w14:paraId="00FDCB52" w14:textId="529B8DEE" w:rsidR="00C32515" w:rsidRPr="00353126" w:rsidRDefault="00C32515" w:rsidP="0009412C">
            <w:pPr>
              <w:pStyle w:val="TCTableBody"/>
              <w:jc w:val="center"/>
              <w:rPr>
                <w:rFonts w:cs="Times"/>
                <w:color w:val="000000"/>
                <w:szCs w:val="24"/>
              </w:rPr>
            </w:pPr>
            <w:r>
              <w:rPr>
                <w:rFonts w:cs="Times"/>
                <w:color w:val="000000"/>
                <w:szCs w:val="24"/>
              </w:rPr>
              <w:t>1.60</w:t>
            </w:r>
          </w:p>
        </w:tc>
        <w:tc>
          <w:tcPr>
            <w:tcW w:w="989" w:type="dxa"/>
            <w:tcBorders>
              <w:left w:val="single" w:sz="4" w:space="0" w:color="auto"/>
            </w:tcBorders>
            <w:vAlign w:val="center"/>
          </w:tcPr>
          <w:p w14:paraId="236DC9E7" w14:textId="03658266" w:rsidR="00C32515" w:rsidRPr="00353126" w:rsidRDefault="00C32515" w:rsidP="0009412C">
            <w:pPr>
              <w:pStyle w:val="TCTableBody"/>
              <w:jc w:val="center"/>
              <w:rPr>
                <w:rFonts w:cs="Times"/>
                <w:color w:val="000000"/>
                <w:szCs w:val="24"/>
              </w:rPr>
            </w:pPr>
            <w:r>
              <w:rPr>
                <w:rFonts w:cs="Times"/>
                <w:color w:val="000000"/>
                <w:szCs w:val="24"/>
              </w:rPr>
              <w:t>4.30</w:t>
            </w:r>
          </w:p>
        </w:tc>
        <w:tc>
          <w:tcPr>
            <w:tcW w:w="989" w:type="dxa"/>
            <w:vAlign w:val="center"/>
          </w:tcPr>
          <w:p w14:paraId="45E776D7" w14:textId="594D84CF" w:rsidR="00C32515" w:rsidRPr="00353126" w:rsidRDefault="00C32515" w:rsidP="0009412C">
            <w:pPr>
              <w:pStyle w:val="TCTableBody"/>
              <w:jc w:val="center"/>
              <w:rPr>
                <w:rFonts w:cs="Times"/>
                <w:color w:val="000000"/>
                <w:szCs w:val="24"/>
              </w:rPr>
            </w:pPr>
            <w:r>
              <w:rPr>
                <w:rFonts w:cs="Times"/>
                <w:color w:val="000000"/>
                <w:szCs w:val="24"/>
              </w:rPr>
              <w:t>8.68</w:t>
            </w:r>
          </w:p>
        </w:tc>
        <w:tc>
          <w:tcPr>
            <w:tcW w:w="989" w:type="dxa"/>
            <w:tcBorders>
              <w:right w:val="single" w:sz="4" w:space="0" w:color="auto"/>
            </w:tcBorders>
            <w:vAlign w:val="center"/>
          </w:tcPr>
          <w:p w14:paraId="5BC6E5DE" w14:textId="0D711B53" w:rsidR="00C32515" w:rsidRPr="00353126" w:rsidRDefault="00C32515" w:rsidP="0009412C">
            <w:pPr>
              <w:pStyle w:val="TCTableBody"/>
              <w:jc w:val="center"/>
              <w:rPr>
                <w:rFonts w:cs="Times"/>
                <w:color w:val="000000"/>
                <w:szCs w:val="24"/>
              </w:rPr>
            </w:pPr>
            <w:r>
              <w:rPr>
                <w:rFonts w:cs="Times"/>
                <w:color w:val="000000"/>
                <w:szCs w:val="24"/>
              </w:rPr>
              <w:t>19</w:t>
            </w:r>
            <w:r w:rsidR="005F1379">
              <w:rPr>
                <w:rFonts w:cs="Times"/>
                <w:color w:val="000000"/>
                <w:szCs w:val="24"/>
              </w:rPr>
              <w:t>.0</w:t>
            </w:r>
          </w:p>
        </w:tc>
        <w:tc>
          <w:tcPr>
            <w:tcW w:w="990" w:type="dxa"/>
            <w:tcBorders>
              <w:left w:val="single" w:sz="4" w:space="0" w:color="auto"/>
            </w:tcBorders>
            <w:vAlign w:val="center"/>
          </w:tcPr>
          <w:p w14:paraId="149025D4" w14:textId="37185056" w:rsidR="00C32515" w:rsidRDefault="005F1379" w:rsidP="0009412C">
            <w:pPr>
              <w:pStyle w:val="TCTableBody"/>
              <w:jc w:val="center"/>
              <w:rPr>
                <w:rFonts w:cs="Times"/>
                <w:color w:val="000000"/>
                <w:szCs w:val="24"/>
              </w:rPr>
            </w:pPr>
            <w:r>
              <w:rPr>
                <w:rFonts w:cs="Times"/>
                <w:color w:val="000000"/>
                <w:szCs w:val="24"/>
              </w:rPr>
              <w:t>17.5</w:t>
            </w:r>
          </w:p>
        </w:tc>
      </w:tr>
      <w:tr w:rsidR="0009412C" w:rsidRPr="00353126" w14:paraId="1ADD392F" w14:textId="7907E30B" w:rsidTr="00A72EFD">
        <w:tc>
          <w:tcPr>
            <w:tcW w:w="3414" w:type="dxa"/>
            <w:tcBorders>
              <w:right w:val="single" w:sz="4" w:space="0" w:color="auto"/>
            </w:tcBorders>
            <w:vAlign w:val="center"/>
          </w:tcPr>
          <w:p w14:paraId="13BD6987" w14:textId="77777777" w:rsidR="00C32515" w:rsidRPr="00B72BEE" w:rsidRDefault="00C32515" w:rsidP="0009412C">
            <w:pPr>
              <w:pStyle w:val="TCTableBody"/>
              <w:jc w:val="center"/>
              <w:rPr>
                <w:lang w:val="it-IT"/>
              </w:rPr>
            </w:pPr>
            <w:r w:rsidRPr="00B72BEE">
              <w:rPr>
                <w:rFonts w:eastAsiaTheme="minorEastAsia"/>
                <w:lang w:val="it-IT"/>
              </w:rPr>
              <w:t>Cmax (µM) / dose (mg/kg) po</w:t>
            </w:r>
          </w:p>
        </w:tc>
        <w:tc>
          <w:tcPr>
            <w:tcW w:w="990" w:type="dxa"/>
            <w:tcBorders>
              <w:left w:val="single" w:sz="4" w:space="0" w:color="auto"/>
              <w:right w:val="single" w:sz="4" w:space="0" w:color="auto"/>
            </w:tcBorders>
            <w:vAlign w:val="center"/>
          </w:tcPr>
          <w:p w14:paraId="64860D13" w14:textId="29784396" w:rsidR="00C32515" w:rsidRPr="008B1210" w:rsidRDefault="00C32515" w:rsidP="0009412C">
            <w:pPr>
              <w:pStyle w:val="TCTableBody"/>
              <w:jc w:val="center"/>
              <w:rPr>
                <w:rFonts w:cs="Times"/>
                <w:color w:val="000000"/>
                <w:szCs w:val="24"/>
                <w:lang w:val="it-IT"/>
              </w:rPr>
            </w:pPr>
            <w:r>
              <w:rPr>
                <w:rFonts w:cs="Times"/>
                <w:color w:val="000000"/>
                <w:szCs w:val="24"/>
                <w:lang w:val="it-IT"/>
              </w:rPr>
              <w:t>1.71</w:t>
            </w:r>
          </w:p>
        </w:tc>
        <w:tc>
          <w:tcPr>
            <w:tcW w:w="990" w:type="dxa"/>
            <w:tcBorders>
              <w:left w:val="single" w:sz="4" w:space="0" w:color="auto"/>
              <w:right w:val="single" w:sz="4" w:space="0" w:color="auto"/>
            </w:tcBorders>
            <w:vAlign w:val="center"/>
          </w:tcPr>
          <w:p w14:paraId="05B0721D" w14:textId="43E4FE2F" w:rsidR="00C32515" w:rsidRPr="008B1210" w:rsidRDefault="00C32515" w:rsidP="0009412C">
            <w:pPr>
              <w:pStyle w:val="TCTableBody"/>
              <w:jc w:val="center"/>
              <w:rPr>
                <w:rFonts w:cs="Times"/>
                <w:color w:val="000000"/>
                <w:szCs w:val="24"/>
                <w:lang w:val="it-IT"/>
              </w:rPr>
            </w:pPr>
            <w:r>
              <w:rPr>
                <w:rFonts w:cs="Times"/>
                <w:color w:val="000000"/>
                <w:szCs w:val="24"/>
                <w:lang w:val="it-IT"/>
              </w:rPr>
              <w:t>0.54</w:t>
            </w:r>
          </w:p>
        </w:tc>
        <w:tc>
          <w:tcPr>
            <w:tcW w:w="989" w:type="dxa"/>
            <w:tcBorders>
              <w:left w:val="single" w:sz="4" w:space="0" w:color="auto"/>
            </w:tcBorders>
            <w:vAlign w:val="center"/>
          </w:tcPr>
          <w:p w14:paraId="5D167EB3" w14:textId="77777777" w:rsidR="00C32515" w:rsidRPr="00353126" w:rsidRDefault="00C32515" w:rsidP="0009412C">
            <w:pPr>
              <w:pStyle w:val="TCTableBody"/>
              <w:jc w:val="center"/>
              <w:rPr>
                <w:rFonts w:cs="Times"/>
                <w:color w:val="000000"/>
                <w:szCs w:val="24"/>
              </w:rPr>
            </w:pPr>
            <w:r w:rsidRPr="00353126">
              <w:rPr>
                <w:rFonts w:cs="Times"/>
                <w:color w:val="000000"/>
                <w:szCs w:val="24"/>
              </w:rPr>
              <w:t>0.49</w:t>
            </w:r>
          </w:p>
        </w:tc>
        <w:tc>
          <w:tcPr>
            <w:tcW w:w="989" w:type="dxa"/>
            <w:vAlign w:val="center"/>
          </w:tcPr>
          <w:p w14:paraId="430793C3" w14:textId="77777777" w:rsidR="00C32515" w:rsidRPr="00353126" w:rsidRDefault="00C32515" w:rsidP="0009412C">
            <w:pPr>
              <w:pStyle w:val="TCTableBody"/>
              <w:jc w:val="center"/>
              <w:rPr>
                <w:rFonts w:cs="Times"/>
                <w:color w:val="000000"/>
                <w:szCs w:val="24"/>
              </w:rPr>
            </w:pPr>
            <w:r w:rsidRPr="00353126">
              <w:rPr>
                <w:rFonts w:cs="Times"/>
                <w:color w:val="000000"/>
                <w:szCs w:val="24"/>
              </w:rPr>
              <w:t>1.35</w:t>
            </w:r>
          </w:p>
        </w:tc>
        <w:tc>
          <w:tcPr>
            <w:tcW w:w="989" w:type="dxa"/>
            <w:tcBorders>
              <w:right w:val="single" w:sz="4" w:space="0" w:color="auto"/>
            </w:tcBorders>
            <w:vAlign w:val="center"/>
          </w:tcPr>
          <w:p w14:paraId="14BC678D" w14:textId="77777777" w:rsidR="00C32515" w:rsidRPr="00353126" w:rsidRDefault="00C32515" w:rsidP="0009412C">
            <w:pPr>
              <w:pStyle w:val="TCTableBody"/>
              <w:jc w:val="center"/>
              <w:rPr>
                <w:rFonts w:cs="Times"/>
                <w:color w:val="000000"/>
                <w:szCs w:val="24"/>
              </w:rPr>
            </w:pPr>
            <w:r w:rsidRPr="00353126">
              <w:rPr>
                <w:rFonts w:cs="Times"/>
                <w:color w:val="000000"/>
                <w:szCs w:val="24"/>
              </w:rPr>
              <w:t>1.35</w:t>
            </w:r>
          </w:p>
        </w:tc>
        <w:tc>
          <w:tcPr>
            <w:tcW w:w="990" w:type="dxa"/>
            <w:tcBorders>
              <w:left w:val="single" w:sz="4" w:space="0" w:color="auto"/>
            </w:tcBorders>
            <w:vAlign w:val="center"/>
          </w:tcPr>
          <w:p w14:paraId="3E9E2391" w14:textId="6A1CF41B" w:rsidR="00C32515" w:rsidRPr="00353126" w:rsidRDefault="00C32515" w:rsidP="0009412C">
            <w:pPr>
              <w:pStyle w:val="TCTableBody"/>
              <w:jc w:val="center"/>
              <w:rPr>
                <w:rFonts w:cs="Times"/>
                <w:color w:val="000000"/>
                <w:szCs w:val="24"/>
              </w:rPr>
            </w:pPr>
            <w:r>
              <w:rPr>
                <w:rFonts w:cs="Times"/>
                <w:color w:val="000000"/>
                <w:szCs w:val="24"/>
              </w:rPr>
              <w:t>1.70</w:t>
            </w:r>
          </w:p>
        </w:tc>
      </w:tr>
      <w:tr w:rsidR="0009412C" w:rsidRPr="00353126" w14:paraId="56EDBFA6" w14:textId="53C75435" w:rsidTr="00A72EFD">
        <w:tc>
          <w:tcPr>
            <w:tcW w:w="3414" w:type="dxa"/>
            <w:tcBorders>
              <w:right w:val="single" w:sz="4" w:space="0" w:color="auto"/>
            </w:tcBorders>
            <w:vAlign w:val="center"/>
          </w:tcPr>
          <w:p w14:paraId="33E772F4" w14:textId="77777777" w:rsidR="00C32515" w:rsidRPr="00353126" w:rsidRDefault="00C32515" w:rsidP="0009412C">
            <w:pPr>
              <w:pStyle w:val="TCTableBody"/>
              <w:jc w:val="center"/>
            </w:pPr>
            <w:r w:rsidRPr="00353126">
              <w:rPr>
                <w:rFonts w:eastAsiaTheme="minorEastAsia"/>
              </w:rPr>
              <w:t>Tmax p.o. (h)</w:t>
            </w:r>
          </w:p>
        </w:tc>
        <w:tc>
          <w:tcPr>
            <w:tcW w:w="990" w:type="dxa"/>
            <w:tcBorders>
              <w:left w:val="single" w:sz="4" w:space="0" w:color="auto"/>
              <w:right w:val="single" w:sz="4" w:space="0" w:color="auto"/>
            </w:tcBorders>
            <w:vAlign w:val="center"/>
          </w:tcPr>
          <w:p w14:paraId="5131BAEE" w14:textId="3D90032D" w:rsidR="00C32515" w:rsidRPr="00353126" w:rsidRDefault="00C32515" w:rsidP="0009412C">
            <w:pPr>
              <w:pStyle w:val="TCTableBody"/>
              <w:jc w:val="center"/>
              <w:rPr>
                <w:rFonts w:cs="Times"/>
                <w:color w:val="000000"/>
                <w:szCs w:val="24"/>
              </w:rPr>
            </w:pPr>
            <w:r>
              <w:rPr>
                <w:rFonts w:cs="Times"/>
                <w:color w:val="000000"/>
                <w:szCs w:val="24"/>
              </w:rPr>
              <w:t>0.67</w:t>
            </w:r>
          </w:p>
        </w:tc>
        <w:tc>
          <w:tcPr>
            <w:tcW w:w="990" w:type="dxa"/>
            <w:tcBorders>
              <w:left w:val="single" w:sz="4" w:space="0" w:color="auto"/>
              <w:right w:val="single" w:sz="4" w:space="0" w:color="auto"/>
            </w:tcBorders>
            <w:vAlign w:val="center"/>
          </w:tcPr>
          <w:p w14:paraId="7BDD1074" w14:textId="20B5A87B" w:rsidR="00C32515" w:rsidRPr="00353126" w:rsidRDefault="00C32515" w:rsidP="0009412C">
            <w:pPr>
              <w:pStyle w:val="TCTableBody"/>
              <w:jc w:val="center"/>
              <w:rPr>
                <w:rFonts w:cs="Times"/>
                <w:color w:val="000000"/>
                <w:szCs w:val="24"/>
              </w:rPr>
            </w:pPr>
            <w:r>
              <w:rPr>
                <w:rFonts w:cs="Times"/>
                <w:color w:val="000000"/>
                <w:szCs w:val="24"/>
              </w:rPr>
              <w:t>0.83</w:t>
            </w:r>
          </w:p>
        </w:tc>
        <w:tc>
          <w:tcPr>
            <w:tcW w:w="989" w:type="dxa"/>
            <w:tcBorders>
              <w:left w:val="single" w:sz="4" w:space="0" w:color="auto"/>
            </w:tcBorders>
            <w:vAlign w:val="center"/>
          </w:tcPr>
          <w:p w14:paraId="6ACD23BB" w14:textId="35908012" w:rsidR="00C32515" w:rsidRPr="00353126" w:rsidRDefault="00C32515" w:rsidP="0009412C">
            <w:pPr>
              <w:pStyle w:val="TCTableBody"/>
              <w:jc w:val="center"/>
              <w:rPr>
                <w:rFonts w:cs="Times"/>
                <w:color w:val="000000"/>
                <w:szCs w:val="24"/>
              </w:rPr>
            </w:pPr>
            <w:r w:rsidRPr="00353126">
              <w:rPr>
                <w:rFonts w:cs="Times"/>
                <w:color w:val="000000"/>
                <w:szCs w:val="24"/>
              </w:rPr>
              <w:t>2</w:t>
            </w:r>
            <w:r w:rsidR="005F1379">
              <w:rPr>
                <w:rFonts w:cs="Times"/>
                <w:color w:val="000000"/>
                <w:szCs w:val="24"/>
              </w:rPr>
              <w:t>.0</w:t>
            </w:r>
          </w:p>
        </w:tc>
        <w:tc>
          <w:tcPr>
            <w:tcW w:w="989" w:type="dxa"/>
            <w:vAlign w:val="center"/>
          </w:tcPr>
          <w:p w14:paraId="5AE0A4DC" w14:textId="646077E0" w:rsidR="00C32515" w:rsidRPr="00353126" w:rsidRDefault="005F1379" w:rsidP="0009412C">
            <w:pPr>
              <w:pStyle w:val="TCTableBody"/>
              <w:jc w:val="center"/>
              <w:rPr>
                <w:rFonts w:cs="Times"/>
                <w:color w:val="000000"/>
                <w:szCs w:val="24"/>
              </w:rPr>
            </w:pPr>
            <w:r>
              <w:rPr>
                <w:rFonts w:cs="Times"/>
                <w:color w:val="000000"/>
                <w:szCs w:val="24"/>
              </w:rPr>
              <w:t>2.</w:t>
            </w:r>
            <w:r w:rsidR="00C32515" w:rsidRPr="00353126">
              <w:rPr>
                <w:rFonts w:cs="Times"/>
                <w:color w:val="000000"/>
                <w:szCs w:val="24"/>
              </w:rPr>
              <w:t>7</w:t>
            </w:r>
          </w:p>
        </w:tc>
        <w:tc>
          <w:tcPr>
            <w:tcW w:w="989" w:type="dxa"/>
            <w:tcBorders>
              <w:right w:val="single" w:sz="4" w:space="0" w:color="auto"/>
            </w:tcBorders>
            <w:vAlign w:val="center"/>
          </w:tcPr>
          <w:p w14:paraId="7721635C" w14:textId="4DD861AE" w:rsidR="00C32515" w:rsidRPr="00353126" w:rsidRDefault="005F1379" w:rsidP="0009412C">
            <w:pPr>
              <w:pStyle w:val="TCTableBody"/>
              <w:jc w:val="center"/>
              <w:rPr>
                <w:rFonts w:cs="Times"/>
                <w:color w:val="000000"/>
                <w:szCs w:val="24"/>
              </w:rPr>
            </w:pPr>
            <w:r>
              <w:rPr>
                <w:rFonts w:cs="Times"/>
                <w:color w:val="000000"/>
                <w:szCs w:val="24"/>
              </w:rPr>
              <w:t>4.0</w:t>
            </w:r>
          </w:p>
        </w:tc>
        <w:tc>
          <w:tcPr>
            <w:tcW w:w="990" w:type="dxa"/>
            <w:tcBorders>
              <w:left w:val="single" w:sz="4" w:space="0" w:color="auto"/>
            </w:tcBorders>
            <w:vAlign w:val="center"/>
          </w:tcPr>
          <w:p w14:paraId="20F649A0" w14:textId="52D4BD9E" w:rsidR="00C32515" w:rsidRPr="00353126" w:rsidRDefault="00C32515" w:rsidP="0009412C">
            <w:pPr>
              <w:pStyle w:val="TCTableBody"/>
              <w:jc w:val="center"/>
              <w:rPr>
                <w:rFonts w:cs="Times"/>
                <w:color w:val="000000"/>
                <w:szCs w:val="24"/>
              </w:rPr>
            </w:pPr>
            <w:r>
              <w:rPr>
                <w:rFonts w:cs="Times"/>
                <w:color w:val="000000"/>
                <w:szCs w:val="24"/>
              </w:rPr>
              <w:t>2.0</w:t>
            </w:r>
          </w:p>
        </w:tc>
      </w:tr>
      <w:tr w:rsidR="0009412C" w:rsidRPr="00353126" w14:paraId="7D81C193" w14:textId="237346D5" w:rsidTr="00A72EFD">
        <w:tc>
          <w:tcPr>
            <w:tcW w:w="3414" w:type="dxa"/>
            <w:tcBorders>
              <w:right w:val="single" w:sz="4" w:space="0" w:color="auto"/>
            </w:tcBorders>
            <w:vAlign w:val="center"/>
          </w:tcPr>
          <w:p w14:paraId="79DE2DA0" w14:textId="77777777" w:rsidR="00C32515" w:rsidRPr="00353126" w:rsidRDefault="00C32515" w:rsidP="0009412C">
            <w:pPr>
              <w:pStyle w:val="TCTableBody"/>
              <w:jc w:val="center"/>
            </w:pPr>
            <w:r w:rsidRPr="00353126">
              <w:rPr>
                <w:rFonts w:eastAsiaTheme="minorEastAsia"/>
              </w:rPr>
              <w:t>Oral BA (%F)</w:t>
            </w:r>
          </w:p>
        </w:tc>
        <w:tc>
          <w:tcPr>
            <w:tcW w:w="990" w:type="dxa"/>
            <w:tcBorders>
              <w:left w:val="single" w:sz="4" w:space="0" w:color="auto"/>
              <w:right w:val="single" w:sz="4" w:space="0" w:color="auto"/>
            </w:tcBorders>
            <w:vAlign w:val="center"/>
          </w:tcPr>
          <w:p w14:paraId="5B8949A9" w14:textId="6834FFBE" w:rsidR="00C32515" w:rsidRPr="00353126" w:rsidRDefault="00C32515" w:rsidP="0009412C">
            <w:pPr>
              <w:pStyle w:val="TCTableBody"/>
              <w:jc w:val="center"/>
              <w:rPr>
                <w:rFonts w:cs="Times"/>
                <w:color w:val="000000"/>
                <w:szCs w:val="24"/>
              </w:rPr>
            </w:pPr>
            <w:r>
              <w:rPr>
                <w:rFonts w:cs="Times"/>
                <w:color w:val="000000"/>
                <w:szCs w:val="24"/>
              </w:rPr>
              <w:t>70</w:t>
            </w:r>
          </w:p>
        </w:tc>
        <w:tc>
          <w:tcPr>
            <w:tcW w:w="990" w:type="dxa"/>
            <w:tcBorders>
              <w:left w:val="single" w:sz="4" w:space="0" w:color="auto"/>
              <w:right w:val="single" w:sz="4" w:space="0" w:color="auto"/>
            </w:tcBorders>
            <w:vAlign w:val="center"/>
          </w:tcPr>
          <w:p w14:paraId="3CDBC005" w14:textId="5F2968D4" w:rsidR="00C32515" w:rsidRPr="00353126" w:rsidRDefault="00C32515" w:rsidP="0009412C">
            <w:pPr>
              <w:pStyle w:val="TCTableBody"/>
              <w:jc w:val="center"/>
              <w:rPr>
                <w:rFonts w:cs="Times"/>
                <w:color w:val="000000"/>
                <w:szCs w:val="24"/>
              </w:rPr>
            </w:pPr>
            <w:r>
              <w:rPr>
                <w:rFonts w:cs="Times"/>
                <w:color w:val="000000"/>
                <w:szCs w:val="24"/>
              </w:rPr>
              <w:t>66</w:t>
            </w:r>
          </w:p>
        </w:tc>
        <w:tc>
          <w:tcPr>
            <w:tcW w:w="989" w:type="dxa"/>
            <w:tcBorders>
              <w:left w:val="single" w:sz="4" w:space="0" w:color="auto"/>
            </w:tcBorders>
            <w:vAlign w:val="center"/>
          </w:tcPr>
          <w:p w14:paraId="556261AC" w14:textId="77777777" w:rsidR="00C32515" w:rsidRPr="00353126" w:rsidRDefault="00C32515" w:rsidP="0009412C">
            <w:pPr>
              <w:pStyle w:val="TCTableBody"/>
              <w:jc w:val="center"/>
              <w:rPr>
                <w:rFonts w:cs="Times"/>
                <w:color w:val="000000"/>
                <w:szCs w:val="24"/>
              </w:rPr>
            </w:pPr>
            <w:r w:rsidRPr="00353126">
              <w:rPr>
                <w:rFonts w:cs="Times"/>
                <w:color w:val="000000"/>
                <w:szCs w:val="24"/>
              </w:rPr>
              <w:t>92</w:t>
            </w:r>
          </w:p>
        </w:tc>
        <w:tc>
          <w:tcPr>
            <w:tcW w:w="989" w:type="dxa"/>
            <w:vAlign w:val="center"/>
          </w:tcPr>
          <w:p w14:paraId="3A49E5DE" w14:textId="77777777" w:rsidR="00C32515" w:rsidRPr="00353126" w:rsidRDefault="00C32515" w:rsidP="0009412C">
            <w:pPr>
              <w:pStyle w:val="TCTableBody"/>
              <w:jc w:val="center"/>
              <w:rPr>
                <w:rFonts w:cs="Times"/>
                <w:color w:val="000000"/>
                <w:szCs w:val="24"/>
              </w:rPr>
            </w:pPr>
            <w:r w:rsidRPr="00353126">
              <w:rPr>
                <w:rFonts w:cs="Times"/>
                <w:color w:val="000000"/>
                <w:szCs w:val="24"/>
              </w:rPr>
              <w:t>65</w:t>
            </w:r>
          </w:p>
        </w:tc>
        <w:tc>
          <w:tcPr>
            <w:tcW w:w="989" w:type="dxa"/>
            <w:tcBorders>
              <w:right w:val="single" w:sz="4" w:space="0" w:color="auto"/>
            </w:tcBorders>
            <w:vAlign w:val="center"/>
          </w:tcPr>
          <w:p w14:paraId="40043C15" w14:textId="358C5151" w:rsidR="00C32515" w:rsidRPr="00353126" w:rsidRDefault="00A72EFD" w:rsidP="0009412C">
            <w:pPr>
              <w:pStyle w:val="TCTableBody"/>
              <w:jc w:val="center"/>
              <w:rPr>
                <w:rFonts w:cs="Times"/>
                <w:color w:val="000000"/>
                <w:szCs w:val="24"/>
              </w:rPr>
            </w:pPr>
            <w:r>
              <w:rPr>
                <w:rFonts w:cs="Times"/>
                <w:color w:val="000000"/>
                <w:szCs w:val="24"/>
              </w:rPr>
              <w:t>Quant.</w:t>
            </w:r>
          </w:p>
        </w:tc>
        <w:tc>
          <w:tcPr>
            <w:tcW w:w="990" w:type="dxa"/>
            <w:tcBorders>
              <w:left w:val="single" w:sz="4" w:space="0" w:color="auto"/>
            </w:tcBorders>
            <w:vAlign w:val="center"/>
          </w:tcPr>
          <w:p w14:paraId="18712CB4" w14:textId="0E3C06D5" w:rsidR="00C32515" w:rsidRDefault="00C32515" w:rsidP="0009412C">
            <w:pPr>
              <w:pStyle w:val="TCTableBody"/>
              <w:jc w:val="center"/>
              <w:rPr>
                <w:rFonts w:cs="Times"/>
                <w:color w:val="000000"/>
                <w:szCs w:val="24"/>
              </w:rPr>
            </w:pPr>
            <w:r>
              <w:rPr>
                <w:rFonts w:cs="Times"/>
                <w:color w:val="000000"/>
                <w:szCs w:val="24"/>
              </w:rPr>
              <w:t>97</w:t>
            </w:r>
          </w:p>
        </w:tc>
      </w:tr>
    </w:tbl>
    <w:p w14:paraId="7E2E4CAC" w14:textId="309AC85B" w:rsidR="008B1210" w:rsidRPr="00C32515" w:rsidRDefault="00694D02" w:rsidP="00623F90">
      <w:pPr>
        <w:rPr>
          <w:lang w:val="it-IT"/>
        </w:rPr>
      </w:pPr>
      <w:r>
        <w:rPr>
          <w:lang w:val="it-IT"/>
        </w:rPr>
        <w:t xml:space="preserve">All compounds were administered as solutions in the indicated vehicle (see Experimental Section for details). </w:t>
      </w:r>
      <w:r w:rsidR="0056067A" w:rsidRPr="0056067A">
        <w:rPr>
          <w:i/>
          <w:vertAlign w:val="superscript"/>
          <w:lang w:val="it-IT"/>
        </w:rPr>
        <w:t>a</w:t>
      </w:r>
      <w:r w:rsidR="00C32515">
        <w:rPr>
          <w:i/>
          <w:vertAlign w:val="superscript"/>
          <w:lang w:val="it-IT"/>
        </w:rPr>
        <w:t xml:space="preserve"> </w:t>
      </w:r>
      <w:r w:rsidR="00EE3491">
        <w:rPr>
          <w:lang w:val="it-IT"/>
        </w:rPr>
        <w:t xml:space="preserve">Hydrochloride salt. </w:t>
      </w:r>
      <w:r w:rsidR="00C32515">
        <w:rPr>
          <w:lang w:val="it-IT"/>
        </w:rPr>
        <w:t>Dose = 3.35 mg/kg (iv and po</w:t>
      </w:r>
      <w:r w:rsidR="0056067A">
        <w:rPr>
          <w:lang w:val="it-IT"/>
        </w:rPr>
        <w:t xml:space="preserve">). </w:t>
      </w:r>
      <w:r w:rsidR="00BF677B">
        <w:rPr>
          <w:lang w:val="it-IT"/>
        </w:rPr>
        <w:t>Vehicle = 20% PEG300 + 5</w:t>
      </w:r>
      <w:r w:rsidR="0056067A">
        <w:rPr>
          <w:lang w:val="it-IT"/>
        </w:rPr>
        <w:t xml:space="preserve">% Solutol in D5W. </w:t>
      </w:r>
      <w:r w:rsidR="0056067A" w:rsidRPr="0056067A">
        <w:rPr>
          <w:i/>
          <w:vertAlign w:val="superscript"/>
          <w:lang w:val="it-IT"/>
        </w:rPr>
        <w:t>b</w:t>
      </w:r>
      <w:r w:rsidR="00C32515">
        <w:rPr>
          <w:i/>
          <w:vertAlign w:val="superscript"/>
          <w:lang w:val="it-IT"/>
        </w:rPr>
        <w:t xml:space="preserve"> </w:t>
      </w:r>
      <w:r w:rsidR="00EE3491">
        <w:rPr>
          <w:lang w:val="it-IT"/>
        </w:rPr>
        <w:t xml:space="preserve">Hydrochloride salt. </w:t>
      </w:r>
      <w:r w:rsidR="00C32515">
        <w:rPr>
          <w:lang w:val="it-IT"/>
        </w:rPr>
        <w:t>Dose = 2.5 mg/kg iv and 5 mg/kg po</w:t>
      </w:r>
      <w:r w:rsidR="0056067A">
        <w:rPr>
          <w:lang w:val="it-IT"/>
        </w:rPr>
        <w:t>. Vehicle = 20% PEG300 + 10% Solutol in D5W.</w:t>
      </w:r>
      <w:r w:rsidR="00BF677B">
        <w:rPr>
          <w:lang w:val="it-IT"/>
        </w:rPr>
        <w:t xml:space="preserve"> </w:t>
      </w:r>
      <w:r w:rsidR="00BF677B">
        <w:rPr>
          <w:i/>
          <w:vertAlign w:val="superscript"/>
          <w:lang w:val="it-IT"/>
        </w:rPr>
        <w:t>c</w:t>
      </w:r>
      <w:r w:rsidR="00C32515">
        <w:rPr>
          <w:i/>
          <w:vertAlign w:val="superscript"/>
          <w:lang w:val="it-IT"/>
        </w:rPr>
        <w:t xml:space="preserve"> </w:t>
      </w:r>
      <w:r w:rsidR="00EE3491">
        <w:rPr>
          <w:lang w:val="it-IT"/>
        </w:rPr>
        <w:t xml:space="preserve">Hydrochloride salt. </w:t>
      </w:r>
      <w:r w:rsidR="00C32515">
        <w:rPr>
          <w:lang w:val="it-IT"/>
        </w:rPr>
        <w:t>Dose = 2.5 mg/kg iv and 5 mg/kg po</w:t>
      </w:r>
      <w:r w:rsidR="00BF677B">
        <w:rPr>
          <w:lang w:val="it-IT"/>
        </w:rPr>
        <w:t>. Vehicle = 10% Solutol in D5W.</w:t>
      </w:r>
      <w:r w:rsidR="0056067A">
        <w:rPr>
          <w:lang w:val="it-IT"/>
        </w:rPr>
        <w:t xml:space="preserve"> </w:t>
      </w:r>
      <w:r w:rsidR="0056067A" w:rsidRPr="00BF677B">
        <w:rPr>
          <w:i/>
          <w:vertAlign w:val="superscript"/>
          <w:lang w:val="it-IT"/>
        </w:rPr>
        <w:t>d</w:t>
      </w:r>
      <w:r w:rsidR="00C32515">
        <w:rPr>
          <w:i/>
          <w:vertAlign w:val="superscript"/>
          <w:lang w:val="it-IT"/>
        </w:rPr>
        <w:t xml:space="preserve"> </w:t>
      </w:r>
      <w:r w:rsidR="00EE3491">
        <w:rPr>
          <w:vertAlign w:val="superscript"/>
          <w:lang w:val="it-IT"/>
        </w:rPr>
        <w:t xml:space="preserve"> </w:t>
      </w:r>
      <w:r w:rsidR="00EE3491">
        <w:rPr>
          <w:lang w:val="it-IT"/>
        </w:rPr>
        <w:t>Trifluoroacetate salt. D</w:t>
      </w:r>
      <w:r w:rsidR="00BF677B">
        <w:rPr>
          <w:lang w:val="it-IT"/>
        </w:rPr>
        <w:t>ose = 2.5 mg/kg</w:t>
      </w:r>
      <w:r w:rsidR="00C32515">
        <w:rPr>
          <w:lang w:val="it-IT"/>
        </w:rPr>
        <w:t xml:space="preserve"> iv and 5 mg/kg po</w:t>
      </w:r>
      <w:r w:rsidR="00BF677B">
        <w:rPr>
          <w:lang w:val="it-IT"/>
        </w:rPr>
        <w:t>. Vehicle = 20% PEG300 + 5% Solutol in D5W.</w:t>
      </w:r>
      <w:r w:rsidR="00271990">
        <w:rPr>
          <w:lang w:val="it-IT"/>
        </w:rPr>
        <w:t xml:space="preserve"> </w:t>
      </w:r>
      <w:r w:rsidR="00271990" w:rsidRPr="00271990">
        <w:rPr>
          <w:i/>
          <w:vertAlign w:val="superscript"/>
          <w:lang w:val="it-IT"/>
        </w:rPr>
        <w:t xml:space="preserve">e </w:t>
      </w:r>
      <w:r w:rsidR="00EE3491">
        <w:rPr>
          <w:lang w:val="it-IT"/>
        </w:rPr>
        <w:t xml:space="preserve">Hydrochloride salt. </w:t>
      </w:r>
      <w:r w:rsidR="00C32515">
        <w:rPr>
          <w:lang w:val="it-IT"/>
        </w:rPr>
        <w:t>Dose = 0.125 mg/kg iv and 1 mg/kg po</w:t>
      </w:r>
      <w:r w:rsidR="00271990">
        <w:rPr>
          <w:lang w:val="it-IT"/>
        </w:rPr>
        <w:t>. Vehicle = 10% Solutol in D5W.</w:t>
      </w:r>
      <w:r w:rsidR="00C32515">
        <w:rPr>
          <w:lang w:val="it-IT"/>
        </w:rPr>
        <w:t xml:space="preserve"> </w:t>
      </w:r>
      <w:r w:rsidR="00C32515" w:rsidRPr="00C32515">
        <w:rPr>
          <w:i/>
          <w:vertAlign w:val="superscript"/>
          <w:lang w:val="it-IT"/>
        </w:rPr>
        <w:t>f</w:t>
      </w:r>
      <w:r w:rsidR="00C32515">
        <w:rPr>
          <w:i/>
          <w:vertAlign w:val="superscript"/>
          <w:lang w:val="it-IT"/>
        </w:rPr>
        <w:t xml:space="preserve"> </w:t>
      </w:r>
      <w:r w:rsidR="00EE3491">
        <w:rPr>
          <w:lang w:val="it-IT"/>
        </w:rPr>
        <w:t xml:space="preserve">Hydrochloride salt. </w:t>
      </w:r>
      <w:r w:rsidR="00C32515">
        <w:rPr>
          <w:lang w:val="it-IT"/>
        </w:rPr>
        <w:t xml:space="preserve">Dose = 1 mg/kg iv and 3 mg/kg po. Vehicle = </w:t>
      </w:r>
      <w:r w:rsidR="00284C8E">
        <w:rPr>
          <w:lang w:val="it-IT"/>
        </w:rPr>
        <w:t xml:space="preserve">20% </w:t>
      </w:r>
      <w:r w:rsidR="001575A9">
        <w:rPr>
          <w:lang w:val="it-IT"/>
        </w:rPr>
        <w:t>PEG300 + 20% Solutol in D5W.</w:t>
      </w:r>
    </w:p>
    <w:p w14:paraId="3E5936FE" w14:textId="77777777" w:rsidR="00623F90" w:rsidRDefault="00623F90" w:rsidP="00623F90">
      <w:pPr>
        <w:pStyle w:val="TAMainText"/>
      </w:pPr>
    </w:p>
    <w:p w14:paraId="0C460296" w14:textId="6C128745" w:rsidR="00951CCC" w:rsidRPr="00720D11" w:rsidRDefault="00F967AC" w:rsidP="004D7028">
      <w:pPr>
        <w:pStyle w:val="TAMainText"/>
      </w:pPr>
      <w:r>
        <w:t>W</w:t>
      </w:r>
      <w:r w:rsidR="00526E3E">
        <w:t>hen combined with low plasma protein binding</w:t>
      </w:r>
      <w:r>
        <w:t>,</w:t>
      </w:r>
      <w:r w:rsidR="00526E3E">
        <w:t xml:space="preserve"> </w:t>
      </w:r>
      <w:r>
        <w:t xml:space="preserve">the excellent PK properties of </w:t>
      </w:r>
      <w:r w:rsidR="002427F6">
        <w:rPr>
          <w:b/>
        </w:rPr>
        <w:t>25</w:t>
      </w:r>
      <w:r>
        <w:rPr>
          <w:b/>
        </w:rPr>
        <w:t xml:space="preserve"> </w:t>
      </w:r>
      <w:r w:rsidR="00526E3E">
        <w:t>translated to very high free</w:t>
      </w:r>
      <w:r w:rsidR="00E14F03">
        <w:t xml:space="preserve"> plasma</w:t>
      </w:r>
      <w:r w:rsidR="00526E3E">
        <w:t xml:space="preserve"> exposures. This in turn drove remarkable </w:t>
      </w:r>
      <w:r w:rsidR="00526E3E">
        <w:rPr>
          <w:i/>
        </w:rPr>
        <w:t>in vivo</w:t>
      </w:r>
      <w:r w:rsidR="00526E3E">
        <w:t xml:space="preserve"> efficacy for compound </w:t>
      </w:r>
      <w:r w:rsidR="00526E3E">
        <w:rPr>
          <w:b/>
        </w:rPr>
        <w:t>2</w:t>
      </w:r>
      <w:r w:rsidR="002427F6">
        <w:rPr>
          <w:b/>
        </w:rPr>
        <w:t>5</w:t>
      </w:r>
      <w:r w:rsidR="00526E3E">
        <w:t xml:space="preserve"> as demonstrated in the</w:t>
      </w:r>
      <w:r w:rsidR="003E14E3">
        <w:t xml:space="preserve"> </w:t>
      </w:r>
      <w:r w:rsidR="007A0DFA">
        <w:t>neutropenic</w:t>
      </w:r>
      <w:r w:rsidR="00526E3E">
        <w:t xml:space="preserve"> murine thigh infect</w:t>
      </w:r>
      <w:r w:rsidR="0043357B">
        <w:t>ion model</w:t>
      </w:r>
      <w:r w:rsidR="0064433C">
        <w:t xml:space="preserve"> when administer</w:t>
      </w:r>
      <w:r w:rsidR="003E14E3">
        <w:t>ed subcutaneously</w:t>
      </w:r>
      <w:r w:rsidR="0043357B">
        <w:t xml:space="preserve"> (Table 11</w:t>
      </w:r>
      <w:r w:rsidR="00127A23">
        <w:t xml:space="preserve">). Against </w:t>
      </w:r>
      <w:r w:rsidR="00092344">
        <w:t>FQ-S</w:t>
      </w:r>
      <w:r w:rsidR="00526E3E">
        <w:t xml:space="preserve"> </w:t>
      </w:r>
      <w:r w:rsidR="00526E3E">
        <w:rPr>
          <w:i/>
        </w:rPr>
        <w:t xml:space="preserve">S. aureus </w:t>
      </w:r>
      <w:r w:rsidR="000A2361">
        <w:t>infection</w:t>
      </w:r>
      <w:r w:rsidR="00526E3E">
        <w:t xml:space="preserve"> in mice, </w:t>
      </w:r>
      <w:r w:rsidR="00526E3E">
        <w:rPr>
          <w:b/>
        </w:rPr>
        <w:t>2</w:t>
      </w:r>
      <w:r w:rsidR="002427F6">
        <w:rPr>
          <w:b/>
        </w:rPr>
        <w:t>5</w:t>
      </w:r>
      <w:r w:rsidR="00526E3E">
        <w:t xml:space="preserve"> </w:t>
      </w:r>
      <w:r w:rsidR="00083A94">
        <w:t>was efficacious</w:t>
      </w:r>
      <w:r w:rsidR="00655A9B">
        <w:t xml:space="preserve"> at lower doses</w:t>
      </w:r>
      <w:r w:rsidR="00083A94">
        <w:t xml:space="preserve"> than</w:t>
      </w:r>
      <w:r w:rsidR="00526E3E">
        <w:t xml:space="preserve"> (</w:t>
      </w:r>
      <w:r w:rsidR="00526E3E">
        <w:rPr>
          <w:rFonts w:cs="Times"/>
        </w:rPr>
        <w:t>–</w:t>
      </w:r>
      <w:r w:rsidR="00526E3E">
        <w:t>)-</w:t>
      </w:r>
      <w:r w:rsidR="00526E3E" w:rsidRPr="00083A94">
        <w:rPr>
          <w:b/>
        </w:rPr>
        <w:t>8</w:t>
      </w:r>
      <w:r w:rsidR="00083A94">
        <w:t xml:space="preserve">, </w:t>
      </w:r>
      <w:r w:rsidR="00083A94">
        <w:rPr>
          <w:b/>
        </w:rPr>
        <w:t xml:space="preserve">55 </w:t>
      </w:r>
      <w:r w:rsidR="00083A94">
        <w:t xml:space="preserve">or </w:t>
      </w:r>
      <w:r w:rsidR="00526E3E" w:rsidRPr="00083A94">
        <w:t>moxifloxacin</w:t>
      </w:r>
      <w:r w:rsidR="00083A94">
        <w:t>, despite the fact that</w:t>
      </w:r>
      <w:r w:rsidR="00526E3E">
        <w:t xml:space="preserve"> the latter</w:t>
      </w:r>
      <w:r w:rsidR="00083A94">
        <w:t xml:space="preserve"> three</w:t>
      </w:r>
      <w:r w:rsidR="00526E3E">
        <w:t xml:space="preserve"> compounds are</w:t>
      </w:r>
      <w:r w:rsidR="00083A94">
        <w:t xml:space="preserve"> at least</w:t>
      </w:r>
      <w:r w:rsidR="00526E3E">
        <w:t xml:space="preserve"> 4</w:t>
      </w:r>
      <w:r w:rsidR="00083A94">
        <w:t>- to 8</w:t>
      </w:r>
      <w:r w:rsidR="000A2361">
        <w:t>-fold</w:t>
      </w:r>
      <w:r>
        <w:t xml:space="preserve"> </w:t>
      </w:r>
      <w:r w:rsidR="00526E3E">
        <w:t xml:space="preserve">more potent </w:t>
      </w:r>
      <w:r w:rsidR="000A2361">
        <w:rPr>
          <w:i/>
        </w:rPr>
        <w:t xml:space="preserve">in vitro </w:t>
      </w:r>
      <w:r w:rsidR="00526E3E">
        <w:t xml:space="preserve">than </w:t>
      </w:r>
      <w:r w:rsidR="00526E3E">
        <w:rPr>
          <w:b/>
        </w:rPr>
        <w:t>2</w:t>
      </w:r>
      <w:r w:rsidR="002427F6">
        <w:rPr>
          <w:b/>
        </w:rPr>
        <w:t>5</w:t>
      </w:r>
      <w:r w:rsidR="00526E3E">
        <w:t xml:space="preserve">. Compound </w:t>
      </w:r>
      <w:r w:rsidR="00526E3E">
        <w:rPr>
          <w:b/>
        </w:rPr>
        <w:t>2</w:t>
      </w:r>
      <w:r w:rsidR="002427F6">
        <w:rPr>
          <w:b/>
        </w:rPr>
        <w:t>5</w:t>
      </w:r>
      <w:r w:rsidR="00526E3E">
        <w:t xml:space="preserve"> also achieved efficacy against infec</w:t>
      </w:r>
      <w:r w:rsidR="00127A23">
        <w:t xml:space="preserve">tions caused by a </w:t>
      </w:r>
      <w:r w:rsidR="00092344">
        <w:t>FQ-R</w:t>
      </w:r>
      <w:r w:rsidR="00526E3E">
        <w:t xml:space="preserve"> </w:t>
      </w:r>
      <w:r w:rsidR="00526E3E">
        <w:rPr>
          <w:i/>
        </w:rPr>
        <w:t>S. aureus</w:t>
      </w:r>
      <w:r w:rsidR="00710D27">
        <w:t xml:space="preserve"> </w:t>
      </w:r>
      <w:r w:rsidR="00127A23">
        <w:t xml:space="preserve">clinical isolate </w:t>
      </w:r>
      <w:r w:rsidR="00710D27">
        <w:t xml:space="preserve">at doses that were substantially lower than that observed with </w:t>
      </w:r>
      <w:r w:rsidR="00710D27">
        <w:rPr>
          <w:b/>
        </w:rPr>
        <w:t>2</w:t>
      </w:r>
      <w:r w:rsidR="002427F6">
        <w:rPr>
          <w:b/>
        </w:rPr>
        <w:t>4</w:t>
      </w:r>
      <w:r w:rsidR="00710D27">
        <w:t xml:space="preserve">, which again was </w:t>
      </w:r>
      <w:r>
        <w:t>two</w:t>
      </w:r>
      <w:r w:rsidR="00710D27">
        <w:t xml:space="preserve">-fold more potent than </w:t>
      </w:r>
      <w:r w:rsidR="00710D27">
        <w:rPr>
          <w:b/>
        </w:rPr>
        <w:t>2</w:t>
      </w:r>
      <w:r w:rsidR="002427F6">
        <w:rPr>
          <w:b/>
        </w:rPr>
        <w:t>5</w:t>
      </w:r>
      <w:r w:rsidR="000A2361">
        <w:t xml:space="preserve"> </w:t>
      </w:r>
      <w:r w:rsidR="000A2361">
        <w:rPr>
          <w:i/>
        </w:rPr>
        <w:t>in vitro</w:t>
      </w:r>
      <w:r w:rsidR="00710D27">
        <w:t>.</w:t>
      </w:r>
    </w:p>
    <w:p w14:paraId="43A8DD9D" w14:textId="7970E8D0" w:rsidR="00CB41BD" w:rsidRPr="00726F9E" w:rsidRDefault="00CE64E1" w:rsidP="00BB24BA">
      <w:pPr>
        <w:pStyle w:val="VDTableTitle"/>
        <w:rPr>
          <w:i/>
          <w:vertAlign w:val="superscript"/>
        </w:rPr>
      </w:pPr>
      <w:r>
        <w:rPr>
          <w:b/>
        </w:rPr>
        <w:t>Table 11</w:t>
      </w:r>
      <w:r w:rsidR="00BB24BA" w:rsidRPr="00BB24BA">
        <w:rPr>
          <w:b/>
        </w:rPr>
        <w:t xml:space="preserve">. </w:t>
      </w:r>
      <w:r w:rsidR="00BB24BA" w:rsidRPr="00BB24BA">
        <w:rPr>
          <w:i/>
        </w:rPr>
        <w:t>In vivo</w:t>
      </w:r>
      <w:r w:rsidR="00BB24BA" w:rsidRPr="00BB24BA">
        <w:t xml:space="preserve"> efficacy of </w:t>
      </w:r>
      <w:r w:rsidR="00623F90" w:rsidRPr="007D432D">
        <w:rPr>
          <w:szCs w:val="24"/>
        </w:rPr>
        <w:t>(</w:t>
      </w:r>
      <w:r w:rsidR="00623F90" w:rsidRPr="007D432D">
        <w:rPr>
          <w:rFonts w:cs="Times"/>
          <w:szCs w:val="24"/>
        </w:rPr>
        <w:t>–</w:t>
      </w:r>
      <w:r w:rsidR="00623F90" w:rsidRPr="007D432D">
        <w:rPr>
          <w:szCs w:val="24"/>
        </w:rPr>
        <w:t>)-</w:t>
      </w:r>
      <w:r w:rsidR="00623F90">
        <w:rPr>
          <w:b/>
          <w:szCs w:val="24"/>
        </w:rPr>
        <w:t>8</w:t>
      </w:r>
      <w:r w:rsidR="00623F90">
        <w:t xml:space="preserve">, </w:t>
      </w:r>
      <w:r w:rsidR="00623F90">
        <w:rPr>
          <w:b/>
        </w:rPr>
        <w:t>2</w:t>
      </w:r>
      <w:r w:rsidR="00190319">
        <w:rPr>
          <w:b/>
        </w:rPr>
        <w:t>4</w:t>
      </w:r>
      <w:r w:rsidR="00623F90">
        <w:t xml:space="preserve">, </w:t>
      </w:r>
      <w:r w:rsidR="00190319">
        <w:rPr>
          <w:b/>
        </w:rPr>
        <w:t>25</w:t>
      </w:r>
      <w:r w:rsidR="00A9639E" w:rsidRPr="00A9639E">
        <w:t>,</w:t>
      </w:r>
      <w:r w:rsidR="00A9639E">
        <w:rPr>
          <w:b/>
        </w:rPr>
        <w:t xml:space="preserve"> 55</w:t>
      </w:r>
      <w:r w:rsidR="00623F90">
        <w:rPr>
          <w:b/>
        </w:rPr>
        <w:t xml:space="preserve"> </w:t>
      </w:r>
      <w:r w:rsidR="00623F90">
        <w:t>and moxifloxacin</w:t>
      </w:r>
      <w:r w:rsidR="00623F90">
        <w:rPr>
          <w:b/>
        </w:rPr>
        <w:t xml:space="preserve"> </w:t>
      </w:r>
      <w:r w:rsidR="00BB24BA" w:rsidRPr="00BB24BA">
        <w:t>against</w:t>
      </w:r>
      <w:r w:rsidR="00C720D0">
        <w:t xml:space="preserve"> fluoroquinolone-sensitive</w:t>
      </w:r>
      <w:r w:rsidR="00BB24BA" w:rsidRPr="00BB24BA">
        <w:t xml:space="preserve"> </w:t>
      </w:r>
      <w:r w:rsidR="00087E31">
        <w:rPr>
          <w:i/>
        </w:rPr>
        <w:t>S</w:t>
      </w:r>
      <w:r w:rsidR="00BB24BA">
        <w:rPr>
          <w:i/>
        </w:rPr>
        <w:t>. aureus</w:t>
      </w:r>
      <w:r w:rsidR="00BB24BA">
        <w:t xml:space="preserve"> </w:t>
      </w:r>
      <w:r w:rsidR="00087E31">
        <w:t>and</w:t>
      </w:r>
      <w:r w:rsidR="00397AA9">
        <w:t xml:space="preserve"> a</w:t>
      </w:r>
      <w:r w:rsidR="00087E31">
        <w:t xml:space="preserve"> </w:t>
      </w:r>
      <w:r w:rsidR="00C720D0">
        <w:t>fluoroquinolone</w:t>
      </w:r>
      <w:r w:rsidR="00087E31">
        <w:t xml:space="preserve">-resistant </w:t>
      </w:r>
      <w:r w:rsidR="00087E31" w:rsidRPr="00087E31">
        <w:rPr>
          <w:i/>
        </w:rPr>
        <w:t>S</w:t>
      </w:r>
      <w:r w:rsidR="00087E31">
        <w:t xml:space="preserve">. </w:t>
      </w:r>
      <w:r w:rsidR="00087E31">
        <w:rPr>
          <w:i/>
        </w:rPr>
        <w:t xml:space="preserve">aureus </w:t>
      </w:r>
      <w:r w:rsidR="00397AA9">
        <w:t xml:space="preserve">clinical isolate </w:t>
      </w:r>
      <w:r w:rsidR="00BB24BA" w:rsidRPr="00087E31">
        <w:t>in</w:t>
      </w:r>
      <w:r w:rsidR="00BB24BA">
        <w:t xml:space="preserve"> a neutropenic murine thigh infection model.</w:t>
      </w:r>
      <w:r w:rsidR="00726F9E">
        <w:rPr>
          <w:i/>
          <w:vertAlign w:val="superscript"/>
        </w:rPr>
        <w:t>a</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548"/>
        <w:gridCol w:w="1548"/>
        <w:gridCol w:w="1548"/>
        <w:gridCol w:w="1548"/>
        <w:gridCol w:w="1548"/>
      </w:tblGrid>
      <w:tr w:rsidR="00BD64F7" w14:paraId="3AF4E190" w14:textId="77777777" w:rsidTr="00BD64F7">
        <w:trPr>
          <w:trHeight w:val="369"/>
        </w:trPr>
        <w:tc>
          <w:tcPr>
            <w:tcW w:w="1890" w:type="dxa"/>
            <w:shd w:val="clear" w:color="auto" w:fill="D9D9D9" w:themeFill="background1" w:themeFillShade="D9"/>
            <w:vAlign w:val="center"/>
          </w:tcPr>
          <w:p w14:paraId="404ABB68" w14:textId="77777777" w:rsidR="00BD64F7" w:rsidRPr="00006AF5" w:rsidRDefault="00BD64F7" w:rsidP="00E220FB">
            <w:pPr>
              <w:pStyle w:val="TCTableBody"/>
              <w:spacing w:after="0"/>
              <w:jc w:val="center"/>
              <w:rPr>
                <w:rFonts w:cs="Times"/>
                <w:szCs w:val="24"/>
              </w:rPr>
            </w:pPr>
          </w:p>
        </w:tc>
        <w:tc>
          <w:tcPr>
            <w:tcW w:w="1548" w:type="dxa"/>
            <w:shd w:val="clear" w:color="auto" w:fill="D9D9D9" w:themeFill="background1" w:themeFillShade="D9"/>
            <w:vAlign w:val="center"/>
          </w:tcPr>
          <w:p w14:paraId="0E0469CA" w14:textId="304758BD" w:rsidR="00BD64F7" w:rsidRPr="001C13C6" w:rsidRDefault="00BD64F7" w:rsidP="00E220FB">
            <w:pPr>
              <w:pStyle w:val="TCTableBody"/>
              <w:spacing w:after="0"/>
              <w:jc w:val="center"/>
              <w:rPr>
                <w:rFonts w:cs="Times"/>
                <w:b/>
                <w:szCs w:val="24"/>
              </w:rPr>
            </w:pPr>
            <w:r>
              <w:rPr>
                <w:b/>
                <w:szCs w:val="24"/>
              </w:rPr>
              <w:t>(</w:t>
            </w:r>
            <w:r>
              <w:rPr>
                <w:rFonts w:cs="Times"/>
                <w:b/>
                <w:szCs w:val="24"/>
              </w:rPr>
              <w:t>–</w:t>
            </w:r>
            <w:r>
              <w:rPr>
                <w:b/>
                <w:szCs w:val="24"/>
              </w:rPr>
              <w:t>)-8</w:t>
            </w:r>
          </w:p>
        </w:tc>
        <w:tc>
          <w:tcPr>
            <w:tcW w:w="1548" w:type="dxa"/>
            <w:shd w:val="clear" w:color="auto" w:fill="D9D9D9" w:themeFill="background1" w:themeFillShade="D9"/>
            <w:vAlign w:val="center"/>
          </w:tcPr>
          <w:p w14:paraId="5A5B182A" w14:textId="58A5BD05" w:rsidR="00BD64F7" w:rsidRPr="001C13C6" w:rsidRDefault="00BD64F7" w:rsidP="00E220FB">
            <w:pPr>
              <w:pStyle w:val="TCTableBody"/>
              <w:spacing w:after="0"/>
              <w:jc w:val="center"/>
              <w:rPr>
                <w:rFonts w:cs="Times"/>
                <w:b/>
                <w:szCs w:val="24"/>
              </w:rPr>
            </w:pPr>
            <w:r>
              <w:rPr>
                <w:rFonts w:cs="Times"/>
                <w:b/>
                <w:szCs w:val="24"/>
              </w:rPr>
              <w:t>24</w:t>
            </w:r>
          </w:p>
        </w:tc>
        <w:tc>
          <w:tcPr>
            <w:tcW w:w="1548" w:type="dxa"/>
            <w:shd w:val="clear" w:color="auto" w:fill="D9D9D9" w:themeFill="background1" w:themeFillShade="D9"/>
            <w:vAlign w:val="center"/>
          </w:tcPr>
          <w:p w14:paraId="73BADC6B" w14:textId="32D13CE6" w:rsidR="00BD64F7" w:rsidRPr="001C13C6" w:rsidRDefault="00BD64F7" w:rsidP="00E220FB">
            <w:pPr>
              <w:pStyle w:val="TCTableBody"/>
              <w:spacing w:after="0"/>
              <w:jc w:val="center"/>
              <w:rPr>
                <w:rFonts w:cs="Times"/>
                <w:b/>
                <w:szCs w:val="24"/>
              </w:rPr>
            </w:pPr>
            <w:r>
              <w:rPr>
                <w:rFonts w:cs="Times"/>
                <w:b/>
                <w:szCs w:val="24"/>
              </w:rPr>
              <w:t>25</w:t>
            </w:r>
          </w:p>
        </w:tc>
        <w:tc>
          <w:tcPr>
            <w:tcW w:w="1548" w:type="dxa"/>
            <w:shd w:val="clear" w:color="auto" w:fill="D9D9D9" w:themeFill="background1" w:themeFillShade="D9"/>
            <w:vAlign w:val="center"/>
          </w:tcPr>
          <w:p w14:paraId="7A71530F" w14:textId="308DD1EC" w:rsidR="00BD64F7" w:rsidRDefault="00BD64F7" w:rsidP="00B65040">
            <w:pPr>
              <w:pStyle w:val="TCTableBody"/>
              <w:spacing w:after="0"/>
              <w:jc w:val="center"/>
              <w:rPr>
                <w:rFonts w:cs="Times"/>
                <w:b/>
                <w:szCs w:val="24"/>
              </w:rPr>
            </w:pPr>
            <w:r>
              <w:rPr>
                <w:rFonts w:cs="Times"/>
                <w:b/>
                <w:szCs w:val="24"/>
              </w:rPr>
              <w:t>55</w:t>
            </w:r>
          </w:p>
        </w:tc>
        <w:tc>
          <w:tcPr>
            <w:tcW w:w="1548" w:type="dxa"/>
            <w:shd w:val="clear" w:color="auto" w:fill="D9D9D9" w:themeFill="background1" w:themeFillShade="D9"/>
            <w:vAlign w:val="center"/>
          </w:tcPr>
          <w:p w14:paraId="62A6FAEB" w14:textId="37EF8295" w:rsidR="00BD64F7" w:rsidRPr="001C13C6" w:rsidRDefault="00BD64F7" w:rsidP="00E220FB">
            <w:pPr>
              <w:pStyle w:val="TCTableBody"/>
              <w:spacing w:after="0"/>
              <w:jc w:val="center"/>
              <w:rPr>
                <w:rFonts w:cs="Times"/>
                <w:b/>
                <w:szCs w:val="24"/>
              </w:rPr>
            </w:pPr>
            <w:r>
              <w:rPr>
                <w:rFonts w:cs="Times"/>
                <w:b/>
                <w:szCs w:val="24"/>
              </w:rPr>
              <w:t>m</w:t>
            </w:r>
            <w:r w:rsidRPr="001C13C6">
              <w:rPr>
                <w:rFonts w:cs="Times"/>
                <w:b/>
                <w:szCs w:val="24"/>
              </w:rPr>
              <w:t>oxifloxacin</w:t>
            </w:r>
          </w:p>
        </w:tc>
      </w:tr>
      <w:tr w:rsidR="00BD64F7" w14:paraId="659E951E" w14:textId="77777777" w:rsidTr="00BD64F7">
        <w:trPr>
          <w:trHeight w:val="450"/>
        </w:trPr>
        <w:tc>
          <w:tcPr>
            <w:tcW w:w="1890" w:type="dxa"/>
            <w:vAlign w:val="center"/>
          </w:tcPr>
          <w:p w14:paraId="5F7E2322" w14:textId="381E9D71" w:rsidR="00BD64F7" w:rsidRPr="00006AF5" w:rsidRDefault="00BD64F7" w:rsidP="00E220FB">
            <w:pPr>
              <w:pStyle w:val="TCTableBody"/>
              <w:spacing w:after="0"/>
              <w:jc w:val="center"/>
              <w:rPr>
                <w:rFonts w:cs="Times"/>
                <w:szCs w:val="24"/>
              </w:rPr>
            </w:pPr>
            <w:r>
              <w:rPr>
                <w:rFonts w:cs="Times"/>
                <w:szCs w:val="24"/>
              </w:rPr>
              <w:t>PPB                         (% b</w:t>
            </w:r>
            <w:r w:rsidRPr="00006AF5">
              <w:rPr>
                <w:rFonts w:cs="Times"/>
                <w:szCs w:val="24"/>
              </w:rPr>
              <w:t>ound</w:t>
            </w:r>
            <w:r>
              <w:rPr>
                <w:rFonts w:cs="Times"/>
                <w:szCs w:val="24"/>
              </w:rPr>
              <w:t>, m/r/h</w:t>
            </w:r>
            <w:r w:rsidRPr="00006AF5">
              <w:rPr>
                <w:rFonts w:cs="Times"/>
                <w:szCs w:val="24"/>
              </w:rPr>
              <w:t>)</w:t>
            </w:r>
          </w:p>
        </w:tc>
        <w:tc>
          <w:tcPr>
            <w:tcW w:w="1548" w:type="dxa"/>
            <w:vAlign w:val="center"/>
          </w:tcPr>
          <w:p w14:paraId="0516B6AE" w14:textId="77777777" w:rsidR="00BD64F7" w:rsidRPr="00417858" w:rsidRDefault="00BD64F7" w:rsidP="00E220FB">
            <w:pPr>
              <w:pStyle w:val="TCTableBody"/>
              <w:spacing w:after="0"/>
              <w:jc w:val="center"/>
              <w:rPr>
                <w:rFonts w:cs="Times"/>
                <w:color w:val="000000"/>
                <w:szCs w:val="24"/>
              </w:rPr>
            </w:pPr>
            <w:r w:rsidRPr="00417858">
              <w:rPr>
                <w:rFonts w:cs="Times"/>
                <w:color w:val="000000"/>
                <w:szCs w:val="24"/>
              </w:rPr>
              <w:t>51/70/79</w:t>
            </w:r>
          </w:p>
        </w:tc>
        <w:tc>
          <w:tcPr>
            <w:tcW w:w="1548" w:type="dxa"/>
            <w:vAlign w:val="center"/>
          </w:tcPr>
          <w:p w14:paraId="536AF731" w14:textId="77777777" w:rsidR="00BD64F7" w:rsidRPr="00417858" w:rsidRDefault="00BD64F7" w:rsidP="00E220FB">
            <w:pPr>
              <w:pStyle w:val="TCTableBody"/>
              <w:spacing w:after="0"/>
              <w:jc w:val="center"/>
              <w:rPr>
                <w:rFonts w:cs="Times"/>
                <w:color w:val="000000"/>
                <w:szCs w:val="24"/>
              </w:rPr>
            </w:pPr>
            <w:r>
              <w:rPr>
                <w:rFonts w:cs="Times"/>
                <w:color w:val="000000"/>
                <w:szCs w:val="24"/>
              </w:rPr>
              <w:t>6/28/20</w:t>
            </w:r>
          </w:p>
        </w:tc>
        <w:tc>
          <w:tcPr>
            <w:tcW w:w="1548" w:type="dxa"/>
            <w:vAlign w:val="center"/>
          </w:tcPr>
          <w:p w14:paraId="499A05AA" w14:textId="77777777" w:rsidR="00BD64F7" w:rsidRPr="00006AF5" w:rsidRDefault="00BD64F7" w:rsidP="00E220FB">
            <w:pPr>
              <w:pStyle w:val="NormalWeb"/>
              <w:spacing w:before="0" w:beforeAutospacing="0" w:after="0" w:afterAutospacing="0"/>
              <w:jc w:val="center"/>
              <w:rPr>
                <w:rFonts w:ascii="Times" w:hAnsi="Times" w:cs="Times"/>
              </w:rPr>
            </w:pPr>
            <w:r w:rsidRPr="00006AF5">
              <w:rPr>
                <w:rFonts w:ascii="Times" w:hAnsi="Times" w:cs="Times"/>
                <w:color w:val="000000" w:themeColor="text1"/>
                <w:kern w:val="24"/>
              </w:rPr>
              <w:t>13/37/24</w:t>
            </w:r>
          </w:p>
        </w:tc>
        <w:tc>
          <w:tcPr>
            <w:tcW w:w="1548" w:type="dxa"/>
            <w:vAlign w:val="center"/>
          </w:tcPr>
          <w:p w14:paraId="6DEBDF2C" w14:textId="63D06015" w:rsidR="00BD64F7" w:rsidRPr="00006AF5" w:rsidRDefault="00BD64F7" w:rsidP="00B65040">
            <w:pPr>
              <w:pStyle w:val="NormalWeb"/>
              <w:spacing w:before="0" w:beforeAutospacing="0" w:after="0" w:afterAutospacing="0"/>
              <w:jc w:val="center"/>
              <w:rPr>
                <w:rFonts w:ascii="Times" w:hAnsi="Times" w:cs="Times"/>
                <w:color w:val="000000" w:themeColor="text1"/>
                <w:kern w:val="24"/>
              </w:rPr>
            </w:pPr>
            <w:r>
              <w:rPr>
                <w:rFonts w:ascii="Times" w:hAnsi="Times" w:cs="Times"/>
                <w:color w:val="000000" w:themeColor="text1"/>
                <w:kern w:val="24"/>
              </w:rPr>
              <w:t>59/58/82</w:t>
            </w:r>
          </w:p>
        </w:tc>
        <w:tc>
          <w:tcPr>
            <w:tcW w:w="1548" w:type="dxa"/>
            <w:vAlign w:val="center"/>
          </w:tcPr>
          <w:p w14:paraId="34D8360E" w14:textId="688C6AD8" w:rsidR="00BD64F7" w:rsidRPr="00006AF5" w:rsidRDefault="00BD64F7" w:rsidP="00E220FB">
            <w:pPr>
              <w:pStyle w:val="NormalWeb"/>
              <w:spacing w:before="0" w:beforeAutospacing="0" w:after="0" w:afterAutospacing="0"/>
              <w:jc w:val="center"/>
              <w:rPr>
                <w:rFonts w:ascii="Times" w:hAnsi="Times" w:cs="Times"/>
              </w:rPr>
            </w:pPr>
            <w:r w:rsidRPr="00006AF5">
              <w:rPr>
                <w:rFonts w:ascii="Times" w:hAnsi="Times" w:cs="Times"/>
                <w:color w:val="000000" w:themeColor="text1"/>
                <w:kern w:val="24"/>
              </w:rPr>
              <w:t>24/31/19</w:t>
            </w:r>
          </w:p>
        </w:tc>
      </w:tr>
      <w:tr w:rsidR="00BD64F7" w14:paraId="01BDA7EA" w14:textId="77777777" w:rsidTr="00BD64F7">
        <w:trPr>
          <w:trHeight w:val="720"/>
        </w:trPr>
        <w:tc>
          <w:tcPr>
            <w:tcW w:w="1890" w:type="dxa"/>
            <w:shd w:val="clear" w:color="auto" w:fill="D9D9D9" w:themeFill="background1" w:themeFillShade="D9"/>
            <w:vAlign w:val="center"/>
          </w:tcPr>
          <w:p w14:paraId="0FCB9E88" w14:textId="6511A1D1" w:rsidR="00BD64F7" w:rsidRPr="00720D11" w:rsidRDefault="00127A23" w:rsidP="00397AA9">
            <w:pPr>
              <w:pStyle w:val="TCTableBody"/>
              <w:spacing w:after="0"/>
              <w:jc w:val="center"/>
              <w:rPr>
                <w:rFonts w:cs="Times"/>
                <w:szCs w:val="24"/>
              </w:rPr>
            </w:pPr>
            <w:r>
              <w:rPr>
                <w:rFonts w:cs="Times"/>
                <w:i/>
                <w:szCs w:val="24"/>
              </w:rPr>
              <w:t>S</w:t>
            </w:r>
            <w:r>
              <w:rPr>
                <w:rFonts w:cs="Times"/>
                <w:szCs w:val="24"/>
              </w:rPr>
              <w:t xml:space="preserve">. </w:t>
            </w:r>
            <w:r>
              <w:rPr>
                <w:rFonts w:cs="Times"/>
                <w:i/>
                <w:szCs w:val="24"/>
              </w:rPr>
              <w:t>aureus</w:t>
            </w:r>
            <w:r w:rsidR="00C720D0">
              <w:rPr>
                <w:rFonts w:cs="Times"/>
                <w:szCs w:val="24"/>
              </w:rPr>
              <w:t xml:space="preserve"> FQ-S </w:t>
            </w:r>
            <w:r w:rsidR="00BD64F7" w:rsidRPr="00720D11">
              <w:rPr>
                <w:rFonts w:cs="Times"/>
                <w:szCs w:val="24"/>
              </w:rPr>
              <w:t>MIC (µg/mL)</w:t>
            </w:r>
          </w:p>
        </w:tc>
        <w:tc>
          <w:tcPr>
            <w:tcW w:w="1548" w:type="dxa"/>
            <w:shd w:val="clear" w:color="auto" w:fill="D9D9D9" w:themeFill="background1" w:themeFillShade="D9"/>
            <w:vAlign w:val="center"/>
          </w:tcPr>
          <w:p w14:paraId="118D79D6" w14:textId="77777777" w:rsidR="00BD64F7" w:rsidRPr="00006AF5" w:rsidRDefault="00BD64F7" w:rsidP="00E220FB">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0.06</w:t>
            </w:r>
          </w:p>
        </w:tc>
        <w:tc>
          <w:tcPr>
            <w:tcW w:w="1548" w:type="dxa"/>
            <w:shd w:val="clear" w:color="auto" w:fill="D9D9D9" w:themeFill="background1" w:themeFillShade="D9"/>
            <w:vAlign w:val="center"/>
          </w:tcPr>
          <w:p w14:paraId="7B87C395" w14:textId="77777777" w:rsidR="00BD64F7" w:rsidRPr="00006AF5" w:rsidRDefault="00BD64F7" w:rsidP="00E220FB">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0.25</w:t>
            </w:r>
          </w:p>
        </w:tc>
        <w:tc>
          <w:tcPr>
            <w:tcW w:w="1548" w:type="dxa"/>
            <w:shd w:val="clear" w:color="auto" w:fill="D9D9D9" w:themeFill="background1" w:themeFillShade="D9"/>
            <w:vAlign w:val="center"/>
          </w:tcPr>
          <w:p w14:paraId="226717DA" w14:textId="77777777"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color w:val="000000" w:themeColor="text1"/>
                <w:kern w:val="24"/>
              </w:rPr>
              <w:t>0.25</w:t>
            </w:r>
          </w:p>
        </w:tc>
        <w:tc>
          <w:tcPr>
            <w:tcW w:w="1548" w:type="dxa"/>
            <w:shd w:val="clear" w:color="auto" w:fill="D9D9D9" w:themeFill="background1" w:themeFillShade="D9"/>
            <w:vAlign w:val="center"/>
          </w:tcPr>
          <w:p w14:paraId="27BAAA42" w14:textId="0F3773BE" w:rsidR="00BD64F7" w:rsidRPr="00006AF5" w:rsidRDefault="00BD64F7" w:rsidP="00B65040">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0.03</w:t>
            </w:r>
          </w:p>
        </w:tc>
        <w:tc>
          <w:tcPr>
            <w:tcW w:w="1548" w:type="dxa"/>
            <w:shd w:val="clear" w:color="auto" w:fill="D9D9D9" w:themeFill="background1" w:themeFillShade="D9"/>
            <w:vAlign w:val="center"/>
          </w:tcPr>
          <w:p w14:paraId="680ACF40" w14:textId="0CDD7ABF"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color w:val="000000" w:themeColor="text1"/>
                <w:kern w:val="24"/>
              </w:rPr>
              <w:t>0.06</w:t>
            </w:r>
          </w:p>
        </w:tc>
      </w:tr>
      <w:tr w:rsidR="00BD64F7" w14:paraId="2915EDF4" w14:textId="77777777" w:rsidTr="00BD64F7">
        <w:trPr>
          <w:trHeight w:val="441"/>
        </w:trPr>
        <w:tc>
          <w:tcPr>
            <w:tcW w:w="1890" w:type="dxa"/>
            <w:vAlign w:val="center"/>
          </w:tcPr>
          <w:p w14:paraId="0E0F765D" w14:textId="1C30569A" w:rsidR="00BD64F7" w:rsidRPr="00E220FB" w:rsidRDefault="00BD64F7" w:rsidP="00E220FB">
            <w:pPr>
              <w:pStyle w:val="TCTableBody"/>
              <w:spacing w:after="0"/>
              <w:jc w:val="center"/>
              <w:rPr>
                <w:rFonts w:cs="Times"/>
                <w:szCs w:val="24"/>
              </w:rPr>
            </w:pPr>
            <w:r w:rsidRPr="00006AF5">
              <w:rPr>
                <w:rFonts w:cs="Times"/>
                <w:bCs/>
                <w:color w:val="000000" w:themeColor="text1"/>
                <w:kern w:val="24"/>
              </w:rPr>
              <w:t xml:space="preserve">Static </w:t>
            </w:r>
            <w:r>
              <w:rPr>
                <w:rFonts w:cs="Times"/>
                <w:bCs/>
                <w:color w:val="000000" w:themeColor="text1"/>
                <w:kern w:val="24"/>
              </w:rPr>
              <w:t>Dose (</w:t>
            </w:r>
            <w:r w:rsidRPr="00006AF5">
              <w:rPr>
                <w:rFonts w:cs="Times"/>
                <w:szCs w:val="24"/>
              </w:rPr>
              <w:t>mg/kg/day</w:t>
            </w:r>
            <w:r>
              <w:rPr>
                <w:rFonts w:cs="Times"/>
                <w:szCs w:val="24"/>
              </w:rPr>
              <w:t>)</w:t>
            </w:r>
          </w:p>
        </w:tc>
        <w:tc>
          <w:tcPr>
            <w:tcW w:w="1548" w:type="dxa"/>
            <w:vAlign w:val="center"/>
          </w:tcPr>
          <w:p w14:paraId="023C7966" w14:textId="334B5926" w:rsidR="00BD64F7" w:rsidRPr="00006AF5" w:rsidRDefault="00BD64F7" w:rsidP="00E220FB">
            <w:pPr>
              <w:pStyle w:val="NormalWeb"/>
              <w:spacing w:before="0" w:beforeAutospacing="0" w:after="0" w:afterAutospacing="0"/>
              <w:jc w:val="center"/>
              <w:textAlignment w:val="top"/>
              <w:rPr>
                <w:rFonts w:ascii="Times" w:hAnsi="Times" w:cs="Times"/>
                <w:bCs/>
                <w:color w:val="000000" w:themeColor="text1"/>
                <w:kern w:val="24"/>
              </w:rPr>
            </w:pPr>
            <w:r>
              <w:rPr>
                <w:rFonts w:ascii="Times" w:hAnsi="Times" w:cs="Times"/>
                <w:bCs/>
                <w:color w:val="000000" w:themeColor="text1"/>
                <w:kern w:val="24"/>
              </w:rPr>
              <w:t>4</w:t>
            </w:r>
          </w:p>
        </w:tc>
        <w:tc>
          <w:tcPr>
            <w:tcW w:w="1548" w:type="dxa"/>
            <w:vAlign w:val="center"/>
          </w:tcPr>
          <w:p w14:paraId="6509E697" w14:textId="77777777" w:rsidR="00BD64F7" w:rsidRPr="00006AF5" w:rsidRDefault="00BD64F7" w:rsidP="00E220FB">
            <w:pPr>
              <w:pStyle w:val="NormalWeb"/>
              <w:spacing w:before="0" w:beforeAutospacing="0" w:after="0" w:afterAutospacing="0"/>
              <w:jc w:val="center"/>
              <w:textAlignment w:val="top"/>
              <w:rPr>
                <w:rFonts w:ascii="Times" w:hAnsi="Times" w:cs="Times"/>
                <w:bCs/>
                <w:color w:val="000000" w:themeColor="text1"/>
                <w:kern w:val="24"/>
              </w:rPr>
            </w:pPr>
            <w:r>
              <w:rPr>
                <w:rFonts w:ascii="Times" w:hAnsi="Times" w:cs="Times"/>
                <w:bCs/>
                <w:color w:val="000000" w:themeColor="text1"/>
                <w:kern w:val="24"/>
              </w:rPr>
              <w:t>-</w:t>
            </w:r>
          </w:p>
        </w:tc>
        <w:tc>
          <w:tcPr>
            <w:tcW w:w="1548" w:type="dxa"/>
            <w:vAlign w:val="center"/>
          </w:tcPr>
          <w:p w14:paraId="47E012F6" w14:textId="0BBBE867" w:rsidR="00BD64F7" w:rsidRPr="00006AF5" w:rsidRDefault="00BD64F7" w:rsidP="00E220FB">
            <w:pPr>
              <w:pStyle w:val="NormalWeb"/>
              <w:spacing w:before="0" w:beforeAutospacing="0" w:after="0" w:afterAutospacing="0"/>
              <w:jc w:val="center"/>
              <w:textAlignment w:val="top"/>
              <w:rPr>
                <w:rFonts w:ascii="Times" w:hAnsi="Times" w:cs="Times"/>
              </w:rPr>
            </w:pPr>
            <w:r>
              <w:rPr>
                <w:rFonts w:ascii="Times" w:hAnsi="Times" w:cs="Times"/>
                <w:bCs/>
                <w:color w:val="000000" w:themeColor="text1"/>
                <w:kern w:val="24"/>
              </w:rPr>
              <w:t>3</w:t>
            </w:r>
          </w:p>
        </w:tc>
        <w:tc>
          <w:tcPr>
            <w:tcW w:w="1548" w:type="dxa"/>
            <w:vAlign w:val="center"/>
          </w:tcPr>
          <w:p w14:paraId="28C7EF86" w14:textId="04AA59DA" w:rsidR="00BD64F7" w:rsidRPr="00006AF5" w:rsidRDefault="00BD64F7" w:rsidP="00B65040">
            <w:pPr>
              <w:pStyle w:val="NormalWeb"/>
              <w:spacing w:before="0" w:beforeAutospacing="0" w:after="0" w:afterAutospacing="0"/>
              <w:jc w:val="center"/>
              <w:textAlignment w:val="top"/>
              <w:rPr>
                <w:rFonts w:ascii="Times" w:hAnsi="Times" w:cs="Times"/>
                <w:bCs/>
                <w:color w:val="000000" w:themeColor="text1"/>
                <w:kern w:val="24"/>
              </w:rPr>
            </w:pPr>
            <w:r>
              <w:rPr>
                <w:rFonts w:ascii="Times" w:hAnsi="Times" w:cs="Times"/>
                <w:bCs/>
                <w:color w:val="000000" w:themeColor="text1"/>
                <w:kern w:val="24"/>
              </w:rPr>
              <w:t>7</w:t>
            </w:r>
          </w:p>
        </w:tc>
        <w:tc>
          <w:tcPr>
            <w:tcW w:w="1548" w:type="dxa"/>
            <w:vAlign w:val="center"/>
          </w:tcPr>
          <w:p w14:paraId="7A444B9E" w14:textId="12514D68" w:rsidR="00BD64F7" w:rsidRPr="00006AF5" w:rsidRDefault="00BD64F7" w:rsidP="00E220FB">
            <w:pPr>
              <w:pStyle w:val="NormalWeb"/>
              <w:spacing w:before="0" w:beforeAutospacing="0" w:after="0" w:afterAutospacing="0"/>
              <w:jc w:val="center"/>
              <w:textAlignment w:val="top"/>
              <w:rPr>
                <w:rFonts w:ascii="Times" w:hAnsi="Times" w:cs="Times"/>
              </w:rPr>
            </w:pPr>
            <w:r>
              <w:rPr>
                <w:rFonts w:ascii="Times" w:hAnsi="Times" w:cs="Times"/>
                <w:bCs/>
                <w:color w:val="000000" w:themeColor="text1"/>
                <w:kern w:val="24"/>
              </w:rPr>
              <w:t>14</w:t>
            </w:r>
          </w:p>
        </w:tc>
      </w:tr>
      <w:tr w:rsidR="00BD64F7" w14:paraId="39DEA472" w14:textId="77777777" w:rsidTr="00BD64F7">
        <w:trPr>
          <w:trHeight w:val="720"/>
        </w:trPr>
        <w:tc>
          <w:tcPr>
            <w:tcW w:w="1890" w:type="dxa"/>
            <w:shd w:val="clear" w:color="auto" w:fill="D9D9D9" w:themeFill="background1" w:themeFillShade="D9"/>
            <w:vAlign w:val="center"/>
          </w:tcPr>
          <w:p w14:paraId="033C22D2" w14:textId="45098012" w:rsidR="00BD64F7" w:rsidRPr="00CA4A49" w:rsidRDefault="00127A23" w:rsidP="00397AA9">
            <w:pPr>
              <w:pStyle w:val="TCTableBody"/>
              <w:spacing w:after="0"/>
              <w:jc w:val="center"/>
              <w:rPr>
                <w:rFonts w:cs="Times"/>
                <w:szCs w:val="24"/>
                <w:lang w:val="fr-FR"/>
              </w:rPr>
            </w:pPr>
            <w:r w:rsidRPr="00CA4A49">
              <w:rPr>
                <w:rFonts w:cs="Times"/>
                <w:i/>
                <w:szCs w:val="24"/>
                <w:lang w:val="fr-FR"/>
              </w:rPr>
              <w:t>S</w:t>
            </w:r>
            <w:r w:rsidRPr="00CA4A49">
              <w:rPr>
                <w:rFonts w:cs="Times"/>
                <w:szCs w:val="24"/>
                <w:lang w:val="fr-FR"/>
              </w:rPr>
              <w:t xml:space="preserve">. </w:t>
            </w:r>
            <w:r w:rsidRPr="00CA4A49">
              <w:rPr>
                <w:rFonts w:cs="Times"/>
                <w:i/>
                <w:szCs w:val="24"/>
                <w:lang w:val="fr-FR"/>
              </w:rPr>
              <w:t>aureus</w:t>
            </w:r>
            <w:r w:rsidRPr="00CA4A49">
              <w:rPr>
                <w:rFonts w:cs="Times"/>
                <w:szCs w:val="24"/>
                <w:lang w:val="fr-FR"/>
              </w:rPr>
              <w:t xml:space="preserve"> FQ-R </w:t>
            </w:r>
            <w:r w:rsidR="00397AA9">
              <w:rPr>
                <w:rFonts w:cs="Times"/>
                <w:szCs w:val="24"/>
                <w:lang w:val="fr-FR"/>
              </w:rPr>
              <w:t xml:space="preserve">clinical isolate </w:t>
            </w:r>
            <w:r w:rsidR="00BD64F7" w:rsidRPr="00CA4A49">
              <w:rPr>
                <w:rFonts w:cs="Times"/>
                <w:szCs w:val="24"/>
                <w:lang w:val="fr-FR"/>
              </w:rPr>
              <w:t>MIC (µg/mL)</w:t>
            </w:r>
          </w:p>
        </w:tc>
        <w:tc>
          <w:tcPr>
            <w:tcW w:w="1548" w:type="dxa"/>
            <w:shd w:val="clear" w:color="auto" w:fill="D9D9D9" w:themeFill="background1" w:themeFillShade="D9"/>
            <w:vAlign w:val="center"/>
          </w:tcPr>
          <w:p w14:paraId="35107595" w14:textId="77777777" w:rsidR="00BD64F7" w:rsidRPr="00006AF5" w:rsidRDefault="00BD64F7" w:rsidP="00E220FB">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1</w:t>
            </w:r>
          </w:p>
        </w:tc>
        <w:tc>
          <w:tcPr>
            <w:tcW w:w="1548" w:type="dxa"/>
            <w:shd w:val="clear" w:color="auto" w:fill="D9D9D9" w:themeFill="background1" w:themeFillShade="D9"/>
            <w:vAlign w:val="center"/>
          </w:tcPr>
          <w:p w14:paraId="537B9DD0" w14:textId="77777777" w:rsidR="00BD64F7" w:rsidRPr="00006AF5" w:rsidRDefault="00BD64F7" w:rsidP="00E220FB">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2</w:t>
            </w:r>
          </w:p>
        </w:tc>
        <w:tc>
          <w:tcPr>
            <w:tcW w:w="1548" w:type="dxa"/>
            <w:shd w:val="clear" w:color="auto" w:fill="D9D9D9" w:themeFill="background1" w:themeFillShade="D9"/>
            <w:vAlign w:val="center"/>
          </w:tcPr>
          <w:p w14:paraId="48620662" w14:textId="77777777"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color w:val="000000" w:themeColor="text1"/>
                <w:kern w:val="24"/>
              </w:rPr>
              <w:t>4</w:t>
            </w:r>
          </w:p>
        </w:tc>
        <w:tc>
          <w:tcPr>
            <w:tcW w:w="1548" w:type="dxa"/>
            <w:shd w:val="clear" w:color="auto" w:fill="D9D9D9" w:themeFill="background1" w:themeFillShade="D9"/>
            <w:vAlign w:val="center"/>
          </w:tcPr>
          <w:p w14:paraId="476664B1" w14:textId="0B133EC6" w:rsidR="00BD64F7" w:rsidRPr="00006AF5" w:rsidRDefault="00BD64F7" w:rsidP="00B65040">
            <w:pPr>
              <w:pStyle w:val="NormalWeb"/>
              <w:spacing w:before="0" w:beforeAutospacing="0" w:after="0" w:afterAutospacing="0"/>
              <w:jc w:val="center"/>
              <w:textAlignment w:val="top"/>
              <w:rPr>
                <w:rFonts w:ascii="Times" w:hAnsi="Times" w:cs="Times"/>
                <w:color w:val="000000" w:themeColor="text1"/>
                <w:kern w:val="24"/>
              </w:rPr>
            </w:pPr>
            <w:r>
              <w:rPr>
                <w:rFonts w:ascii="Times" w:hAnsi="Times" w:cs="Times"/>
                <w:color w:val="000000" w:themeColor="text1"/>
                <w:kern w:val="24"/>
              </w:rPr>
              <w:t>0.5</w:t>
            </w:r>
          </w:p>
        </w:tc>
        <w:tc>
          <w:tcPr>
            <w:tcW w:w="1548" w:type="dxa"/>
            <w:shd w:val="clear" w:color="auto" w:fill="D9D9D9" w:themeFill="background1" w:themeFillShade="D9"/>
            <w:vAlign w:val="center"/>
          </w:tcPr>
          <w:p w14:paraId="739BC4ED" w14:textId="193CAA85"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color w:val="000000" w:themeColor="text1"/>
                <w:kern w:val="24"/>
              </w:rPr>
              <w:t>8</w:t>
            </w:r>
          </w:p>
        </w:tc>
      </w:tr>
      <w:tr w:rsidR="00BD64F7" w14:paraId="12848E90" w14:textId="77777777" w:rsidTr="00BD64F7">
        <w:trPr>
          <w:trHeight w:val="459"/>
        </w:trPr>
        <w:tc>
          <w:tcPr>
            <w:tcW w:w="1890" w:type="dxa"/>
            <w:vAlign w:val="center"/>
          </w:tcPr>
          <w:p w14:paraId="0F593D0D" w14:textId="22C88006"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bCs/>
                <w:color w:val="000000" w:themeColor="text1"/>
                <w:kern w:val="24"/>
              </w:rPr>
              <w:t xml:space="preserve">Static </w:t>
            </w:r>
            <w:r>
              <w:rPr>
                <w:rFonts w:cs="Times"/>
                <w:bCs/>
                <w:color w:val="000000" w:themeColor="text1"/>
                <w:kern w:val="24"/>
              </w:rPr>
              <w:t>Dose (</w:t>
            </w:r>
            <w:r w:rsidRPr="00006AF5">
              <w:rPr>
                <w:rFonts w:cs="Times"/>
              </w:rPr>
              <w:t>mg/kg/day</w:t>
            </w:r>
            <w:r>
              <w:rPr>
                <w:rFonts w:cs="Times"/>
              </w:rPr>
              <w:t>)</w:t>
            </w:r>
          </w:p>
        </w:tc>
        <w:tc>
          <w:tcPr>
            <w:tcW w:w="1548" w:type="dxa"/>
            <w:vAlign w:val="center"/>
          </w:tcPr>
          <w:p w14:paraId="6D87CB26" w14:textId="77777777" w:rsidR="00BD64F7" w:rsidRPr="00006AF5" w:rsidRDefault="00BD64F7" w:rsidP="00E220FB">
            <w:pPr>
              <w:pStyle w:val="NormalWeb"/>
              <w:spacing w:before="0" w:beforeAutospacing="0" w:after="0" w:afterAutospacing="0"/>
              <w:jc w:val="center"/>
              <w:rPr>
                <w:rFonts w:ascii="Times" w:hAnsi="Times" w:cs="Times"/>
                <w:bCs/>
                <w:color w:val="000000" w:themeColor="text1"/>
                <w:kern w:val="24"/>
              </w:rPr>
            </w:pPr>
            <w:r>
              <w:rPr>
                <w:rFonts w:ascii="Times" w:hAnsi="Times" w:cs="Times"/>
                <w:bCs/>
                <w:color w:val="000000" w:themeColor="text1"/>
                <w:kern w:val="24"/>
              </w:rPr>
              <w:t>-</w:t>
            </w:r>
          </w:p>
        </w:tc>
        <w:tc>
          <w:tcPr>
            <w:tcW w:w="1548" w:type="dxa"/>
            <w:vAlign w:val="center"/>
          </w:tcPr>
          <w:p w14:paraId="0D897030" w14:textId="15A030CA" w:rsidR="00BD64F7" w:rsidRPr="00006AF5" w:rsidRDefault="00BD64F7" w:rsidP="00E220FB">
            <w:pPr>
              <w:pStyle w:val="NormalWeb"/>
              <w:spacing w:before="0" w:beforeAutospacing="0" w:after="0" w:afterAutospacing="0"/>
              <w:jc w:val="center"/>
              <w:rPr>
                <w:rFonts w:ascii="Times" w:hAnsi="Times" w:cs="Times"/>
                <w:bCs/>
                <w:color w:val="000000" w:themeColor="text1"/>
                <w:kern w:val="24"/>
              </w:rPr>
            </w:pPr>
            <w:r>
              <w:rPr>
                <w:rFonts w:ascii="Times" w:hAnsi="Times" w:cs="Times"/>
                <w:bCs/>
                <w:color w:val="000000" w:themeColor="text1"/>
                <w:kern w:val="24"/>
              </w:rPr>
              <w:t>68</w:t>
            </w:r>
          </w:p>
        </w:tc>
        <w:tc>
          <w:tcPr>
            <w:tcW w:w="1548" w:type="dxa"/>
            <w:vAlign w:val="center"/>
          </w:tcPr>
          <w:p w14:paraId="6CA18CD2" w14:textId="7A8E31C1" w:rsidR="00BD64F7" w:rsidRPr="00006AF5" w:rsidRDefault="00BD64F7" w:rsidP="00E220FB">
            <w:pPr>
              <w:pStyle w:val="NormalWeb"/>
              <w:spacing w:before="0" w:beforeAutospacing="0" w:after="0" w:afterAutospacing="0"/>
              <w:jc w:val="center"/>
              <w:rPr>
                <w:rFonts w:ascii="Times" w:hAnsi="Times" w:cs="Times"/>
              </w:rPr>
            </w:pPr>
            <w:r>
              <w:rPr>
                <w:rFonts w:ascii="Times" w:hAnsi="Times" w:cs="Times"/>
                <w:bCs/>
                <w:color w:val="000000" w:themeColor="text1"/>
                <w:kern w:val="24"/>
              </w:rPr>
              <w:t>27</w:t>
            </w:r>
          </w:p>
        </w:tc>
        <w:tc>
          <w:tcPr>
            <w:tcW w:w="1548" w:type="dxa"/>
            <w:vAlign w:val="center"/>
          </w:tcPr>
          <w:p w14:paraId="13A7BCF4" w14:textId="6A910E91" w:rsidR="00BD64F7" w:rsidRPr="00006AF5" w:rsidRDefault="00BD64F7" w:rsidP="00B65040">
            <w:pPr>
              <w:pStyle w:val="NormalWeb"/>
              <w:spacing w:before="0" w:beforeAutospacing="0" w:after="0" w:afterAutospacing="0"/>
              <w:jc w:val="center"/>
              <w:textAlignment w:val="top"/>
              <w:rPr>
                <w:rFonts w:ascii="Times" w:hAnsi="Times" w:cs="Times"/>
                <w:bCs/>
                <w:color w:val="000000" w:themeColor="text1"/>
                <w:kern w:val="24"/>
              </w:rPr>
            </w:pPr>
            <w:r>
              <w:rPr>
                <w:rFonts w:ascii="Times" w:hAnsi="Times" w:cs="Times"/>
                <w:bCs/>
                <w:color w:val="000000" w:themeColor="text1"/>
                <w:kern w:val="24"/>
              </w:rPr>
              <w:t>-</w:t>
            </w:r>
          </w:p>
        </w:tc>
        <w:tc>
          <w:tcPr>
            <w:tcW w:w="1548" w:type="dxa"/>
            <w:vAlign w:val="center"/>
          </w:tcPr>
          <w:p w14:paraId="0CA434A6" w14:textId="3E31B2DE" w:rsidR="00BD64F7" w:rsidRPr="00006AF5" w:rsidRDefault="00BD64F7" w:rsidP="00E220FB">
            <w:pPr>
              <w:pStyle w:val="NormalWeb"/>
              <w:spacing w:before="0" w:beforeAutospacing="0" w:after="0" w:afterAutospacing="0"/>
              <w:jc w:val="center"/>
              <w:textAlignment w:val="top"/>
              <w:rPr>
                <w:rFonts w:ascii="Times" w:hAnsi="Times" w:cs="Times"/>
              </w:rPr>
            </w:pPr>
            <w:r w:rsidRPr="00006AF5">
              <w:rPr>
                <w:rFonts w:ascii="Times" w:hAnsi="Times" w:cs="Times"/>
                <w:bCs/>
                <w:color w:val="000000" w:themeColor="text1"/>
                <w:kern w:val="24"/>
              </w:rPr>
              <w:t>-</w:t>
            </w:r>
          </w:p>
        </w:tc>
      </w:tr>
    </w:tbl>
    <w:p w14:paraId="2C9C4EBE" w14:textId="2FCB3118" w:rsidR="00DF2D9C" w:rsidRDefault="00726F9E" w:rsidP="004D7028">
      <w:pPr>
        <w:pStyle w:val="FETableFootnote"/>
      </w:pPr>
      <w:r w:rsidRPr="00726F9E">
        <w:rPr>
          <w:i/>
          <w:vertAlign w:val="superscript"/>
        </w:rPr>
        <w:t>a</w:t>
      </w:r>
      <w:r>
        <w:rPr>
          <w:i/>
          <w:vertAlign w:val="superscript"/>
        </w:rPr>
        <w:t xml:space="preserve"> </w:t>
      </w:r>
      <w:r w:rsidR="000463E4">
        <w:t xml:space="preserve">Compounds were administered subcutaneously. </w:t>
      </w:r>
      <w:r>
        <w:t>See experimental sec</w:t>
      </w:r>
      <w:r w:rsidR="00092344">
        <w:t>t</w:t>
      </w:r>
      <w:r>
        <w:t>ion for details</w:t>
      </w:r>
      <w:r w:rsidR="00DF1056">
        <w:t xml:space="preserve"> on </w:t>
      </w:r>
      <w:r w:rsidR="00DF1056">
        <w:rPr>
          <w:i/>
        </w:rPr>
        <w:t xml:space="preserve">in vivo </w:t>
      </w:r>
      <w:r w:rsidR="00DF1056">
        <w:t>studies</w:t>
      </w:r>
      <w:r w:rsidR="0043357B">
        <w:t>. See Table 13</w:t>
      </w:r>
      <w:r w:rsidR="00397AA9">
        <w:t xml:space="preserve"> for a description of bacterial strains used.</w:t>
      </w:r>
      <w:r w:rsidR="00DF1056">
        <w:t xml:space="preserve"> </w:t>
      </w:r>
    </w:p>
    <w:p w14:paraId="56B38DFD" w14:textId="23C15FC7" w:rsidR="004D7028" w:rsidRDefault="004D7028" w:rsidP="004D7028"/>
    <w:p w14:paraId="041B2A29" w14:textId="269E1455" w:rsidR="004D7028" w:rsidRDefault="004D7028" w:rsidP="004D7028"/>
    <w:p w14:paraId="197EB914" w14:textId="75DE577B" w:rsidR="003C23D6" w:rsidRDefault="003C23D6" w:rsidP="004D7028"/>
    <w:p w14:paraId="6DCF0490" w14:textId="77777777" w:rsidR="003C23D6" w:rsidRPr="004D7028" w:rsidRDefault="003C23D6" w:rsidP="004D7028"/>
    <w:p w14:paraId="56486103" w14:textId="5370C34E" w:rsidR="008B3C5E" w:rsidRDefault="008B3C5E" w:rsidP="00A7637C">
      <w:pPr>
        <w:pStyle w:val="TAMainText"/>
        <w:rPr>
          <w:b/>
        </w:rPr>
      </w:pPr>
      <w:r>
        <w:rPr>
          <w:b/>
        </w:rPr>
        <w:lastRenderedPageBreak/>
        <w:t>Chemistry</w:t>
      </w:r>
    </w:p>
    <w:p w14:paraId="31BE9758" w14:textId="77777777" w:rsidR="000C34BE" w:rsidRPr="00EA4B09" w:rsidRDefault="000C34BE" w:rsidP="000C34BE">
      <w:r>
        <w:rPr>
          <w:b/>
        </w:rPr>
        <w:t xml:space="preserve">Scheme 1. </w:t>
      </w:r>
      <w:r>
        <w:t xml:space="preserve">Synthesis of compound </w:t>
      </w:r>
      <w:r>
        <w:rPr>
          <w:b/>
        </w:rPr>
        <w:t>6</w:t>
      </w:r>
      <w:r>
        <w:t>.</w:t>
      </w:r>
    </w:p>
    <w:p w14:paraId="77C0C9FB" w14:textId="569B40F5" w:rsidR="000C34BE" w:rsidRDefault="00DF3D04" w:rsidP="000C34BE">
      <w:r>
        <w:object w:dxaOrig="14344" w:dyaOrig="2087" w14:anchorId="37313B31">
          <v:shape id="_x0000_i1068" type="#_x0000_t75" style="width:483.25pt;height:69.7pt" o:ole="">
            <v:imagedata r:id="rId94" o:title=""/>
            <o:lock v:ext="edit" aspectratio="f"/>
          </v:shape>
          <o:OLEObject Type="Embed" ProgID="ChemDraw.Document.6.0" ShapeID="_x0000_i1068" DrawAspect="Content" ObjectID="_1679213540" r:id="rId95"/>
        </w:object>
      </w:r>
    </w:p>
    <w:p w14:paraId="3A11992C" w14:textId="41F45104" w:rsidR="000C34BE" w:rsidRDefault="0014010D" w:rsidP="00A7637C">
      <w:pPr>
        <w:pStyle w:val="TAMainText"/>
      </w:pPr>
      <w:r>
        <w:t>C</w:t>
      </w:r>
      <w:r w:rsidR="000C34BE">
        <w:t xml:space="preserve">ompounds </w:t>
      </w:r>
      <w:r w:rsidR="000C34BE" w:rsidRPr="000C34BE">
        <w:rPr>
          <w:b/>
        </w:rPr>
        <w:t>5</w:t>
      </w:r>
      <w:r w:rsidR="000C34BE">
        <w:t xml:space="preserve"> and </w:t>
      </w:r>
      <w:r w:rsidR="000C34BE" w:rsidRPr="000C34BE">
        <w:rPr>
          <w:b/>
        </w:rPr>
        <w:t>7</w:t>
      </w:r>
      <w:r w:rsidR="000C34BE">
        <w:t xml:space="preserve"> </w:t>
      </w:r>
      <w:r>
        <w:t xml:space="preserve">were prepared according to procedures </w:t>
      </w:r>
      <w:r w:rsidR="00F5211E">
        <w:t>described previously</w:t>
      </w:r>
      <w:r w:rsidR="000C34BE">
        <w:t>.</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0C34BE">
        <w:t xml:space="preserve"> </w:t>
      </w:r>
      <w:r w:rsidR="000A5E2E">
        <w:t xml:space="preserve">The synthesis of </w:t>
      </w:r>
      <w:r w:rsidR="000A5E2E">
        <w:rPr>
          <w:b/>
        </w:rPr>
        <w:t>6</w:t>
      </w:r>
      <w:r w:rsidR="000A5E2E">
        <w:t xml:space="preserve"> commenced with </w:t>
      </w:r>
      <w:r>
        <w:t xml:space="preserve">known </w:t>
      </w:r>
      <w:r w:rsidR="000A5E2E">
        <w:t xml:space="preserve">intermediate </w:t>
      </w:r>
      <w:r w:rsidR="00840010">
        <w:rPr>
          <w:b/>
        </w:rPr>
        <w:t>5</w:t>
      </w:r>
      <w:r w:rsidR="00190319">
        <w:rPr>
          <w:b/>
        </w:rPr>
        <w:t>8</w:t>
      </w:r>
      <w:r w:rsidR="000A5E2E">
        <w:t xml:space="preserve">, which was condensed with 2-methoxyethyl acetate followed by cyclization to furnish </w:t>
      </w:r>
      <w:r w:rsidR="00840010">
        <w:rPr>
          <w:b/>
        </w:rPr>
        <w:t>5</w:t>
      </w:r>
      <w:r w:rsidR="00190319">
        <w:rPr>
          <w:b/>
        </w:rPr>
        <w:t>9</w:t>
      </w:r>
      <w:r w:rsidR="004F40AC">
        <w:rPr>
          <w:b/>
        </w:rPr>
        <w:t xml:space="preserve"> </w:t>
      </w:r>
      <w:r w:rsidR="004F40AC">
        <w:t>(Scheme 1)</w:t>
      </w:r>
      <w:r w:rsidR="000A5E2E">
        <w:t>. Buchwald</w:t>
      </w:r>
      <w:r w:rsidR="00FE5D19">
        <w:t>–</w:t>
      </w:r>
      <w:r w:rsidR="000A5E2E">
        <w:t>Hartwig coupling</w:t>
      </w:r>
      <w:r w:rsidR="00B76057">
        <w:fldChar w:fldCharType="begin">
          <w:fldData xml:space="preserve">PEVuZE5vdGU+PENpdGU+PEF1dGhvcj5HdXJhbTwvQXV0aG9yPjxZZWFyPjE5OTU8L1llYXI+PFJl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YWdlcz43MjE1LTcyMTY8L3BhZ2VzPjx2b2x1bWU+MTE4PC92b2x1bWU+PG51bWJlcj4zMDwvbnVt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</w:fldData>
        </w:fldChar>
      </w:r>
      <w:r w:rsidR="00EE4BDC">
        <w:instrText xml:space="preserve"> ADDIN EN.CITE </w:instrText>
      </w:r>
      <w:r w:rsidR="00EE4BDC">
        <w:fldChar w:fldCharType="begin">
          <w:fldData xml:space="preserve">PEVuZE5vdGU+PENpdGU+PEF1dGhvcj5HdXJhbTwvQXV0aG9yPjxZZWFyPjE5OTU8L1llYXI+PFJl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</w:fldData>
        </w:fldChar>
      </w:r>
      <w:r w:rsidR="00EE4BDC">
        <w:instrText xml:space="preserve"> ADDIN EN.CITE.DATA </w:instrText>
      </w:r>
      <w:r w:rsidR="00EE4BDC">
        <w:fldChar w:fldCharType="end"/>
      </w:r>
      <w:r w:rsidR="00B76057">
        <w:fldChar w:fldCharType="separate"/>
      </w:r>
      <w:r w:rsidR="00EE4BDC" w:rsidRPr="00EE4BDC">
        <w:rPr>
          <w:noProof/>
          <w:vertAlign w:val="superscript"/>
        </w:rPr>
        <w:t>49-52</w:t>
      </w:r>
      <w:r w:rsidR="00B76057">
        <w:fldChar w:fldCharType="end"/>
      </w:r>
      <w:r w:rsidR="00B76057">
        <w:t xml:space="preserve"> with</w:t>
      </w:r>
      <w:r w:rsidR="000A5E2E">
        <w:t xml:space="preserve"> pyrrolidine </w:t>
      </w:r>
      <w:r w:rsidR="00840010">
        <w:rPr>
          <w:b/>
        </w:rPr>
        <w:t>6</w:t>
      </w:r>
      <w:r w:rsidR="00190319">
        <w:rPr>
          <w:b/>
        </w:rPr>
        <w:t>0</w:t>
      </w:r>
      <w:r w:rsidR="000A5E2E">
        <w:t xml:space="preserve"> gave </w:t>
      </w:r>
      <w:r w:rsidR="00840010">
        <w:rPr>
          <w:b/>
        </w:rPr>
        <w:t>6</w:t>
      </w:r>
      <w:r w:rsidR="00190319">
        <w:rPr>
          <w:b/>
        </w:rPr>
        <w:t>1</w:t>
      </w:r>
      <w:r>
        <w:rPr>
          <w:b/>
        </w:rPr>
        <w:t>,</w:t>
      </w:r>
      <w:r w:rsidR="000A5E2E">
        <w:t xml:space="preserve"> which was globally deprotected using BBr</w:t>
      </w:r>
      <w:r w:rsidR="000A5E2E">
        <w:rPr>
          <w:vertAlign w:val="subscript"/>
        </w:rPr>
        <w:t xml:space="preserve">3 </w:t>
      </w:r>
      <w:r w:rsidR="000A5E2E">
        <w:t xml:space="preserve">to </w:t>
      </w:r>
      <w:r>
        <w:t xml:space="preserve">afford </w:t>
      </w:r>
      <w:r w:rsidR="000A5E2E">
        <w:rPr>
          <w:b/>
        </w:rPr>
        <w:t>6</w:t>
      </w:r>
      <w:r w:rsidR="000A5E2E">
        <w:t>.</w:t>
      </w:r>
    </w:p>
    <w:p w14:paraId="502DF18B" w14:textId="2F644CAA" w:rsidR="000A5E2E" w:rsidRDefault="000A5E2E" w:rsidP="004F40AC">
      <w:pPr>
        <w:pStyle w:val="TAMainText"/>
      </w:pPr>
      <w:r>
        <w:t xml:space="preserve">Analogs of </w:t>
      </w:r>
      <w:r>
        <w:rPr>
          <w:b/>
        </w:rPr>
        <w:t>6</w:t>
      </w:r>
      <w:r>
        <w:t xml:space="preserve"> featuring variations at the quinolone C3 position were prepared </w:t>
      </w:r>
      <w:r w:rsidR="001650FA">
        <w:t xml:space="preserve">from the key bromide intermediate </w:t>
      </w:r>
      <w:r w:rsidR="00840010">
        <w:rPr>
          <w:b/>
        </w:rPr>
        <w:t>6</w:t>
      </w:r>
      <w:r w:rsidR="00190319">
        <w:rPr>
          <w:b/>
        </w:rPr>
        <w:t>2</w:t>
      </w:r>
      <w:r w:rsidR="0014010D">
        <w:t xml:space="preserve"> (Scheme 2)</w:t>
      </w:r>
      <w:r w:rsidR="001650FA">
        <w:t>.</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1650FA">
        <w:t xml:space="preserve"> Buchwald</w:t>
      </w:r>
      <w:r w:rsidR="0014010D">
        <w:t>–</w:t>
      </w:r>
      <w:r w:rsidR="001650FA">
        <w:t>Hartwig coupling</w:t>
      </w:r>
      <w:r w:rsidR="00EF1CE5">
        <w:fldChar w:fldCharType="begin">
          <w:fldData xml:space="preserve">PEVuZE5vdGU+PENpdGU+PEF1dGhvcj5NYWl0aTwvQXV0aG9yPjxZZWFyPjIwMTE8L1llYXI+PFJl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</w:fldData>
        </w:fldChar>
      </w:r>
      <w:r w:rsidR="00EE4BDC">
        <w:instrText xml:space="preserve"> ADDIN EN.CITE </w:instrText>
      </w:r>
      <w:r w:rsidR="00EE4BDC">
        <w:fldChar w:fldCharType="begin">
          <w:fldData xml:space="preserve">PEVuZE5vdGU+PENpdGU+PEF1dGhvcj5NYWl0aTwvQXV0aG9yPjxZZWFyPjIwMTE8L1llYXI+PFJl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</w:fldData>
        </w:fldChar>
      </w:r>
      <w:r w:rsidR="00EE4BDC">
        <w:instrText xml:space="preserve"> ADDIN EN.CITE.DATA </w:instrText>
      </w:r>
      <w:r w:rsidR="00EE4BDC">
        <w:fldChar w:fldCharType="end"/>
      </w:r>
      <w:r w:rsidR="00EF1CE5">
        <w:fldChar w:fldCharType="separate"/>
      </w:r>
      <w:r w:rsidR="00EE4BDC" w:rsidRPr="00EE4BDC">
        <w:rPr>
          <w:noProof/>
          <w:vertAlign w:val="superscript"/>
        </w:rPr>
        <w:t>53, 54</w:t>
      </w:r>
      <w:r w:rsidR="00EF1CE5">
        <w:fldChar w:fldCharType="end"/>
      </w:r>
      <w:r w:rsidR="001650FA">
        <w:t xml:space="preserve"> with </w:t>
      </w:r>
      <w:r w:rsidR="00840010">
        <w:rPr>
          <w:b/>
        </w:rPr>
        <w:t>6</w:t>
      </w:r>
      <w:r w:rsidR="00190319">
        <w:rPr>
          <w:b/>
        </w:rPr>
        <w:t>3</w:t>
      </w:r>
      <w:r w:rsidR="001650FA">
        <w:t xml:space="preserve"> provided </w:t>
      </w:r>
      <w:r w:rsidR="00840010">
        <w:rPr>
          <w:b/>
        </w:rPr>
        <w:t>6</w:t>
      </w:r>
      <w:r w:rsidR="00190319">
        <w:rPr>
          <w:b/>
        </w:rPr>
        <w:t>4</w:t>
      </w:r>
      <w:r w:rsidR="001650FA">
        <w:t xml:space="preserve"> in good yield, which was subjected to ester hydrolysis and Boc</w:t>
      </w:r>
      <w:r w:rsidR="00FE5D19">
        <w:t xml:space="preserve"> </w:t>
      </w:r>
      <w:r w:rsidR="001650FA">
        <w:t>deprotection</w:t>
      </w:r>
      <w:r w:rsidR="0014010D">
        <w:t>,</w:t>
      </w:r>
      <w:r w:rsidR="004F40AC">
        <w:t xml:space="preserve"> </w:t>
      </w:r>
      <w:r w:rsidR="0014010D">
        <w:t>thus establishing</w:t>
      </w:r>
      <w:r w:rsidR="001650FA">
        <w:t xml:space="preserve"> a scalable route to</w:t>
      </w:r>
      <w:r w:rsidR="004F40AC">
        <w:t xml:space="preserve"> compound</w:t>
      </w:r>
      <w:r w:rsidR="001650FA">
        <w:t xml:space="preserve"> </w:t>
      </w:r>
      <w:r w:rsidR="004F40AC">
        <w:rPr>
          <w:b/>
        </w:rPr>
        <w:t>8</w:t>
      </w:r>
      <w:r w:rsidR="004F40AC">
        <w:t xml:space="preserve">. Intermediate acid </w:t>
      </w:r>
      <w:r w:rsidR="00840010">
        <w:rPr>
          <w:b/>
        </w:rPr>
        <w:t>6</w:t>
      </w:r>
      <w:r w:rsidR="00190319">
        <w:rPr>
          <w:b/>
        </w:rPr>
        <w:t>5</w:t>
      </w:r>
      <w:r w:rsidR="004F40AC">
        <w:t xml:space="preserve"> could also be converted to the primary amide </w:t>
      </w:r>
      <w:r w:rsidR="004F40AC">
        <w:rPr>
          <w:b/>
        </w:rPr>
        <w:t>9</w:t>
      </w:r>
      <w:r w:rsidR="004F40AC">
        <w:t xml:space="preserve"> using conventional methods. Alternatively, coupling of </w:t>
      </w:r>
      <w:r w:rsidR="00840010">
        <w:rPr>
          <w:b/>
        </w:rPr>
        <w:t>6</w:t>
      </w:r>
      <w:r w:rsidR="00190319">
        <w:rPr>
          <w:b/>
        </w:rPr>
        <w:t>5</w:t>
      </w:r>
      <w:r w:rsidR="00A70D39">
        <w:t xml:space="preserve"> with formic hydrazide</w:t>
      </w:r>
      <w:r w:rsidR="004F40AC">
        <w:t xml:space="preserve"> followed by </w:t>
      </w:r>
      <w:r w:rsidR="00A70D39">
        <w:t>cyclodehydration</w:t>
      </w:r>
      <w:r w:rsidR="004F40AC">
        <w:t xml:space="preserve"> mediated by </w:t>
      </w:r>
      <w:r w:rsidR="004F40AC">
        <w:rPr>
          <w:i/>
        </w:rPr>
        <w:t>p</w:t>
      </w:r>
      <w:r w:rsidR="004F40AC">
        <w:t>-toluenesulfonyl chloride</w:t>
      </w:r>
      <w:r w:rsidR="00A70D39">
        <w:t xml:space="preserve"> and Et</w:t>
      </w:r>
      <w:r w:rsidR="00A70D39">
        <w:rPr>
          <w:vertAlign w:val="subscript"/>
        </w:rPr>
        <w:t>3</w:t>
      </w:r>
      <w:r w:rsidR="00A70D39" w:rsidRPr="00A70D39">
        <w:t>N</w:t>
      </w:r>
      <w:r w:rsidR="004F40AC">
        <w:t xml:space="preserve"> yielded the corresponding 1,2,4-oxadiazole </w:t>
      </w:r>
      <w:r w:rsidR="004F40AC">
        <w:rPr>
          <w:b/>
        </w:rPr>
        <w:t>14</w:t>
      </w:r>
      <w:r w:rsidR="004F40AC">
        <w:t xml:space="preserve"> </w:t>
      </w:r>
      <w:r w:rsidR="00A70D39">
        <w:t xml:space="preserve">in excellent yield </w:t>
      </w:r>
      <w:r w:rsidR="004F40AC">
        <w:t>following deprotection with TFA.</w:t>
      </w:r>
      <w:r w:rsidR="00A70D39">
        <w:fldChar w:fldCharType="begin"/>
      </w:r>
      <w:r w:rsidR="007139EB">
        <w:instrText xml:space="preserve"> ADDIN EN.CITE &lt;EndNote&gt;&lt;Cite&gt;&lt;Author&gt;Wolkenberg&lt;/Author&gt;&lt;Year&gt;2002&lt;/Year&gt;&lt;RecNum&gt;366&lt;/RecNum&gt;&lt;DisplayText&gt;&lt;style face="superscript"&gt;55&lt;/style&gt;&lt;/DisplayText&gt;&lt;record&gt;&lt;rec-number&gt;366&lt;/rec-number&gt;&lt;foreign-keys&gt;&lt;key app="EN" db-id="tds2sf59dvdvtde9wpgvfxsh5r2r2sdaes92" timestamp="1553833030"&gt;366&lt;/key&gt;&lt;/foreign-keys&gt;&lt;ref-type name="Journal Article"&gt;17&lt;/ref-type&gt;&lt;contributors&gt;&lt;authors&gt;&lt;author&gt;Wolkenberg, Scott E.&lt;/author&gt;&lt;author&gt;Boger, Dale L.&lt;/author&gt;&lt;/authors&gt;&lt;/contributors&gt;&lt;titles&gt;&lt;title&gt;Total synthesis of anhydrolycorinone utilizing sequential intramolecular Diels−Alder reactions of a 1,3,4-oxadiazole&lt;/title&gt;&lt;secondary-title&gt;Journal of Organic Chemistry&lt;/secondary-title&gt;&lt;/titles&gt;&lt;periodical&gt;&lt;full-title&gt;Journal of Organic Chemistry&lt;/full-title&gt;&lt;abbr-1&gt;J. Org. Chem.&lt;/abbr-1&gt;&lt;abbr-2&gt;J Org Chem&lt;/abbr-2&gt;&lt;/periodical&gt;&lt;pages&gt;7361-7364&lt;/pages&gt;&lt;volume&gt;67&lt;/volume&gt;&lt;number&gt;21&lt;/number&gt;&lt;dates&gt;&lt;year&gt;2002&lt;/year&gt;&lt;pub-dates&gt;&lt;date&gt;2002/10/01&lt;/date&gt;&lt;/pub-dates&gt;&lt;/dates&gt;&lt;publisher&gt;American Chemical Society&lt;/publisher&gt;&lt;isbn&gt;0022-3263&lt;/isbn&gt;&lt;urls&gt;&lt;related-urls&gt;&lt;url&gt;https://doi.org/10.1021/jo020437k&lt;/url&gt;&lt;/related-urls&gt;&lt;/urls&gt;&lt;electronic-resource-num&gt;10.1021/jo020437k&lt;/electronic-resource-num&gt;&lt;/record&gt;&lt;/Cite&gt;&lt;/EndNote&gt;</w:instrText>
      </w:r>
      <w:r w:rsidR="00A70D39">
        <w:fldChar w:fldCharType="separate"/>
      </w:r>
      <w:r w:rsidR="00EE4BDC" w:rsidRPr="00EE4BDC">
        <w:rPr>
          <w:noProof/>
          <w:vertAlign w:val="superscript"/>
        </w:rPr>
        <w:t>55</w:t>
      </w:r>
      <w:r w:rsidR="00A70D39">
        <w:fldChar w:fldCharType="end"/>
      </w:r>
      <w:r w:rsidR="004F40AC">
        <w:t xml:space="preserve"> The oxadiazolone </w:t>
      </w:r>
      <w:r w:rsidR="004F40AC">
        <w:rPr>
          <w:b/>
        </w:rPr>
        <w:t>12</w:t>
      </w:r>
      <w:r w:rsidR="004F40AC">
        <w:t xml:space="preserve"> was accessed </w:t>
      </w:r>
      <w:r w:rsidR="004F40AC">
        <w:rPr>
          <w:i/>
        </w:rPr>
        <w:t>via</w:t>
      </w:r>
      <w:r w:rsidR="00A70D39">
        <w:t xml:space="preserve"> formation of the C3 acylhydrazid</w:t>
      </w:r>
      <w:r w:rsidR="004F40AC">
        <w:t>e (</w:t>
      </w:r>
      <w:r w:rsidR="00840010">
        <w:rPr>
          <w:b/>
        </w:rPr>
        <w:t>6</w:t>
      </w:r>
      <w:r w:rsidR="00190319">
        <w:rPr>
          <w:b/>
        </w:rPr>
        <w:t>6</w:t>
      </w:r>
      <w:r w:rsidR="004F40AC">
        <w:t>), cyclization with triphosgene</w:t>
      </w:r>
      <w:r w:rsidR="0014010D">
        <w:t>,</w:t>
      </w:r>
      <w:r w:rsidR="004F40AC">
        <w:t xml:space="preserve"> and Boc</w:t>
      </w:r>
      <w:r w:rsidR="00A54A45">
        <w:t xml:space="preserve"> </w:t>
      </w:r>
      <w:r w:rsidR="004F40AC">
        <w:t>deprotection with HCl in dioxane.</w:t>
      </w:r>
    </w:p>
    <w:p w14:paraId="01B335EC" w14:textId="56A27EEA" w:rsidR="004A3567" w:rsidRDefault="004A3567" w:rsidP="004F40AC">
      <w:pPr>
        <w:pStyle w:val="TAMainText"/>
      </w:pPr>
    </w:p>
    <w:p w14:paraId="32EBC933" w14:textId="5A791C5E" w:rsidR="004A3567" w:rsidRDefault="004A3567" w:rsidP="004F40AC">
      <w:pPr>
        <w:pStyle w:val="TAMainText"/>
      </w:pPr>
    </w:p>
    <w:p w14:paraId="73421D42" w14:textId="7CF04AC1" w:rsidR="004A3567" w:rsidRDefault="004A3567" w:rsidP="004F40AC">
      <w:pPr>
        <w:pStyle w:val="TAMainText"/>
      </w:pPr>
    </w:p>
    <w:p w14:paraId="2970D968" w14:textId="33CABA97" w:rsidR="004A3567" w:rsidRDefault="004A3567" w:rsidP="004F40AC">
      <w:pPr>
        <w:pStyle w:val="TAMainText"/>
      </w:pPr>
    </w:p>
    <w:p w14:paraId="0364F818" w14:textId="77777777" w:rsidR="004A3567" w:rsidRDefault="004A3567" w:rsidP="004F40AC">
      <w:pPr>
        <w:pStyle w:val="TAMainText"/>
      </w:pPr>
    </w:p>
    <w:p w14:paraId="75422D6F" w14:textId="4FA048D0" w:rsidR="006037BF" w:rsidRDefault="006037BF" w:rsidP="00BE3C75">
      <w:pPr>
        <w:pStyle w:val="TAMainText"/>
        <w:ind w:firstLine="0"/>
      </w:pPr>
    </w:p>
    <w:p w14:paraId="0D98430E" w14:textId="510DD890" w:rsidR="000A5E2E" w:rsidRDefault="000A5E2E" w:rsidP="000A5E2E">
      <w:r>
        <w:rPr>
          <w:b/>
        </w:rPr>
        <w:lastRenderedPageBreak/>
        <w:t xml:space="preserve">Scheme 2. </w:t>
      </w:r>
      <w:r>
        <w:t xml:space="preserve">Synthesis of compounds </w:t>
      </w:r>
      <w:r>
        <w:rPr>
          <w:b/>
        </w:rPr>
        <w:t>8</w:t>
      </w:r>
      <w:r w:rsidRPr="00E565AD">
        <w:t>,</w:t>
      </w:r>
      <w:r>
        <w:rPr>
          <w:b/>
        </w:rPr>
        <w:t xml:space="preserve"> 9</w:t>
      </w:r>
      <w:r w:rsidRPr="00E565AD">
        <w:t>,</w:t>
      </w:r>
      <w:r>
        <w:rPr>
          <w:b/>
        </w:rPr>
        <w:t xml:space="preserve"> 12</w:t>
      </w:r>
      <w:r w:rsidR="00FD5A11" w:rsidRPr="00FD5A11">
        <w:t>,</w:t>
      </w:r>
      <w:r>
        <w:rPr>
          <w:b/>
        </w:rPr>
        <w:t xml:space="preserve"> </w:t>
      </w:r>
      <w:r w:rsidRPr="00E565AD">
        <w:t>and</w:t>
      </w:r>
      <w:r>
        <w:rPr>
          <w:b/>
        </w:rPr>
        <w:t xml:space="preserve"> 14</w:t>
      </w:r>
      <w:r>
        <w:t>.</w:t>
      </w:r>
    </w:p>
    <w:p w14:paraId="25513698" w14:textId="6DB84A92" w:rsidR="000A5E2E" w:rsidRDefault="008B7AA7" w:rsidP="00FE46A6">
      <w:r>
        <w:object w:dxaOrig="13523" w:dyaOrig="5969" w14:anchorId="55EE4C81">
          <v:shape id="_x0000_i1069" type="#_x0000_t75" style="width:452.15pt;height:200.45pt" o:ole="">
            <v:imagedata r:id="rId96" o:title=""/>
          </v:shape>
          <o:OLEObject Type="Embed" ProgID="ChemDraw.Document.6.0" ShapeID="_x0000_i1069" DrawAspect="Content" ObjectID="_1679213541" r:id="rId97"/>
        </w:object>
      </w:r>
    </w:p>
    <w:p w14:paraId="37A83C23" w14:textId="39612E93" w:rsidR="00FE46A6" w:rsidRDefault="00FE46A6" w:rsidP="00FE46A6">
      <w:pPr>
        <w:pStyle w:val="TAMainText"/>
      </w:pPr>
      <w:r>
        <w:t xml:space="preserve">Several C3-analogs such as </w:t>
      </w:r>
      <w:r w:rsidR="005C7731" w:rsidRPr="005C7731">
        <w:rPr>
          <w:b/>
        </w:rPr>
        <w:t>10</w:t>
      </w:r>
      <w:r w:rsidR="005C7731">
        <w:t xml:space="preserve">, </w:t>
      </w:r>
      <w:r>
        <w:rPr>
          <w:b/>
        </w:rPr>
        <w:t>11</w:t>
      </w:r>
      <w:r>
        <w:t xml:space="preserve"> and </w:t>
      </w:r>
      <w:r>
        <w:rPr>
          <w:b/>
        </w:rPr>
        <w:t>13</w:t>
      </w:r>
      <w:r>
        <w:t xml:space="preserve"> were</w:t>
      </w:r>
      <w:r w:rsidR="005C7731">
        <w:t xml:space="preserve"> accessed from a common</w:t>
      </w:r>
      <w:r>
        <w:t xml:space="preserve"> C3 nitrile</w:t>
      </w:r>
      <w:r w:rsidR="005C7731">
        <w:t xml:space="preserve"> intermediate (</w:t>
      </w:r>
      <w:r w:rsidR="00840010">
        <w:rPr>
          <w:b/>
        </w:rPr>
        <w:t>6</w:t>
      </w:r>
      <w:r w:rsidR="007B501D">
        <w:rPr>
          <w:b/>
        </w:rPr>
        <w:t>9</w:t>
      </w:r>
      <w:r w:rsidR="005C7731">
        <w:t>)</w:t>
      </w:r>
      <w:r>
        <w:t xml:space="preserve"> as shown in Scheme 3. Conversion of carboxylic acid </w:t>
      </w:r>
      <w:r w:rsidR="00840010">
        <w:rPr>
          <w:b/>
        </w:rPr>
        <w:t>67</w:t>
      </w:r>
      <w:r>
        <w:t xml:space="preserve"> to the corresponding primary amide</w:t>
      </w:r>
      <w:r w:rsidR="00FD5A11">
        <w:t xml:space="preserve"> was</w:t>
      </w:r>
      <w:r>
        <w:t xml:space="preserve"> followed by dehydration with TFAA </w:t>
      </w:r>
      <w:r w:rsidR="00FD5A11">
        <w:t xml:space="preserve">in </w:t>
      </w:r>
      <w:r>
        <w:t xml:space="preserve">pyridine </w:t>
      </w:r>
      <w:r w:rsidR="00FD5A11">
        <w:t xml:space="preserve">to </w:t>
      </w:r>
      <w:r>
        <w:t xml:space="preserve">provide nitrile </w:t>
      </w:r>
      <w:r w:rsidR="00840010">
        <w:rPr>
          <w:b/>
        </w:rPr>
        <w:t>6</w:t>
      </w:r>
      <w:r w:rsidR="007B501D">
        <w:rPr>
          <w:b/>
        </w:rPr>
        <w:t>8</w:t>
      </w:r>
      <w:r>
        <w:t>. Buchwald</w:t>
      </w:r>
      <w:r w:rsidR="00FD5A11">
        <w:t>–</w:t>
      </w:r>
      <w:r>
        <w:t xml:space="preserve">Hartwig coupling with </w:t>
      </w:r>
      <w:r w:rsidR="007B501D">
        <w:t>(</w:t>
      </w:r>
      <w:r w:rsidR="007B501D">
        <w:rPr>
          <w:rFonts w:cs="Times"/>
        </w:rPr>
        <w:t>±</w:t>
      </w:r>
      <w:r w:rsidR="007B501D">
        <w:t>)-</w:t>
      </w:r>
      <w:r w:rsidR="00840010">
        <w:rPr>
          <w:b/>
        </w:rPr>
        <w:t>6</w:t>
      </w:r>
      <w:r w:rsidR="007B501D">
        <w:rPr>
          <w:b/>
        </w:rPr>
        <w:t>3</w:t>
      </w:r>
      <w:r>
        <w:t xml:space="preserve"> yielded </w:t>
      </w:r>
      <w:r w:rsidR="00840010">
        <w:rPr>
          <w:b/>
        </w:rPr>
        <w:t>6</w:t>
      </w:r>
      <w:r w:rsidR="007B501D">
        <w:rPr>
          <w:b/>
        </w:rPr>
        <w:t>9</w:t>
      </w:r>
      <w:r>
        <w:t xml:space="preserve">, which after Boc deprotection </w:t>
      </w:r>
      <w:r w:rsidR="00FD5A11">
        <w:t xml:space="preserve">delivered </w:t>
      </w:r>
      <w:r>
        <w:rPr>
          <w:b/>
        </w:rPr>
        <w:t>10</w:t>
      </w:r>
      <w:r>
        <w:t xml:space="preserve">. Nucleophilic addition of hydroxylamine to the nitrile group of </w:t>
      </w:r>
      <w:r w:rsidR="00840010">
        <w:rPr>
          <w:b/>
        </w:rPr>
        <w:t>6</w:t>
      </w:r>
      <w:r w:rsidR="007B501D">
        <w:rPr>
          <w:b/>
        </w:rPr>
        <w:t>9</w:t>
      </w:r>
      <w:r>
        <w:t xml:space="preserve"> gave </w:t>
      </w:r>
      <w:r w:rsidR="00840010">
        <w:rPr>
          <w:b/>
        </w:rPr>
        <w:t>7</w:t>
      </w:r>
      <w:r w:rsidR="007B501D">
        <w:rPr>
          <w:b/>
        </w:rPr>
        <w:t>0</w:t>
      </w:r>
      <w:r>
        <w:t>, which could be cyclized in one of two different ways. Reaction with CDI followed by Boc</w:t>
      </w:r>
      <w:r w:rsidR="00FE5D19">
        <w:t xml:space="preserve"> </w:t>
      </w:r>
      <w:r>
        <w:t xml:space="preserve">deprotection </w:t>
      </w:r>
      <w:r w:rsidR="00FD5A11">
        <w:t xml:space="preserve">produced </w:t>
      </w:r>
      <w:r>
        <w:rPr>
          <w:b/>
        </w:rPr>
        <w:t>11</w:t>
      </w:r>
      <w:r>
        <w:t xml:space="preserve"> in modest yield, while reaction with trimethyl orthoformate and </w:t>
      </w:r>
      <w:r>
        <w:rPr>
          <w:i/>
        </w:rPr>
        <w:t>p</w:t>
      </w:r>
      <w:r>
        <w:t xml:space="preserve">-toluenesulfonic acid </w:t>
      </w:r>
      <w:r w:rsidR="001D37ED">
        <w:t>provided the 1,2,4-oxadiazole</w:t>
      </w:r>
      <w:r>
        <w:t xml:space="preserve"> </w:t>
      </w:r>
      <w:r w:rsidR="00840010">
        <w:rPr>
          <w:b/>
        </w:rPr>
        <w:t>7</w:t>
      </w:r>
      <w:r w:rsidR="007B501D">
        <w:rPr>
          <w:b/>
        </w:rPr>
        <w:t>1</w:t>
      </w:r>
      <w:r>
        <w:t xml:space="preserve"> in good yield</w:t>
      </w:r>
      <w:r w:rsidR="00FD5A11">
        <w:t>.</w:t>
      </w:r>
      <w:r w:rsidR="00FE5D19">
        <w:t xml:space="preserve"> </w:t>
      </w:r>
      <w:r w:rsidR="00FD5A11">
        <w:t xml:space="preserve">This intermediate </w:t>
      </w:r>
      <w:r>
        <w:t>was smooth</w:t>
      </w:r>
      <w:r w:rsidR="008F69AD">
        <w:t>ly</w:t>
      </w:r>
      <w:r>
        <w:t xml:space="preserve"> deprotected to </w:t>
      </w:r>
      <w:r w:rsidR="001D37ED">
        <w:t>give</w:t>
      </w:r>
      <w:r w:rsidR="00F74D32">
        <w:t xml:space="preserve"> </w:t>
      </w:r>
      <w:r>
        <w:rPr>
          <w:b/>
        </w:rPr>
        <w:t>13</w:t>
      </w:r>
      <w:r>
        <w:t xml:space="preserve"> </w:t>
      </w:r>
      <w:r w:rsidR="00FD5A11">
        <w:t>in 58% yield.</w:t>
      </w:r>
      <w:r w:rsidR="00635E8E">
        <w:fldChar w:fldCharType="begin"/>
      </w:r>
      <w:r w:rsidR="00EE4BDC">
        <w:instrText xml:space="preserve"> ADDIN EN.CITE &lt;EndNote&gt;&lt;Cite&gt;&lt;RecNum&gt;0&lt;/RecNum&gt;&lt;Note&gt;Compound 11 was derived from prior Buchwald-–Hartwig coupling with (R)-54, unlike 10 or 13 which utilized the racemic amine.&lt;/Note&gt;&lt;DisplayText&gt;&lt;style face="superscript"&gt;56&lt;/style&gt;&lt;/DisplayText&gt;&lt;/Cite&gt;&lt;/EndNote&gt;</w:instrText>
      </w:r>
      <w:r w:rsidR="00635E8E">
        <w:fldChar w:fldCharType="separate"/>
      </w:r>
      <w:r w:rsidR="00EE4BDC" w:rsidRPr="00EE4BDC">
        <w:rPr>
          <w:noProof/>
          <w:vertAlign w:val="superscript"/>
        </w:rPr>
        <w:t>56</w:t>
      </w:r>
      <w:r w:rsidR="00635E8E">
        <w:fldChar w:fldCharType="end"/>
      </w:r>
      <w:r w:rsidR="00FD5A11">
        <w:t xml:space="preserve"> </w:t>
      </w:r>
    </w:p>
    <w:p w14:paraId="10EE038E" w14:textId="549FC8ED" w:rsidR="00A7637C" w:rsidRDefault="00A7637C" w:rsidP="00A7637C">
      <w:r>
        <w:rPr>
          <w:b/>
        </w:rPr>
        <w:t xml:space="preserve">Scheme 3. </w:t>
      </w:r>
      <w:r>
        <w:t xml:space="preserve">Synthesis of compounds </w:t>
      </w:r>
      <w:r>
        <w:rPr>
          <w:b/>
        </w:rPr>
        <w:t>10</w:t>
      </w:r>
      <w:r w:rsidRPr="00E565AD">
        <w:t>,</w:t>
      </w:r>
      <w:r>
        <w:rPr>
          <w:b/>
        </w:rPr>
        <w:t xml:space="preserve"> 11</w:t>
      </w:r>
      <w:r w:rsidRPr="00E565AD">
        <w:t>,</w:t>
      </w:r>
      <w:r>
        <w:t xml:space="preserve"> and</w:t>
      </w:r>
      <w:r>
        <w:rPr>
          <w:b/>
        </w:rPr>
        <w:t xml:space="preserve"> 13</w:t>
      </w:r>
      <w:r>
        <w:t>.</w:t>
      </w:r>
    </w:p>
    <w:p w14:paraId="451F1AB0" w14:textId="5947E237" w:rsidR="00A7637C" w:rsidRDefault="00DF3D04" w:rsidP="00A7637C">
      <w:r>
        <w:object w:dxaOrig="13754" w:dyaOrig="4797" w14:anchorId="1236073E">
          <v:shape id="_x0000_i1070" type="#_x0000_t75" style="width:460.8pt;height:159.55pt" o:ole="">
            <v:imagedata r:id="rId98" o:title=""/>
            <o:lock v:ext="edit" aspectratio="f"/>
          </v:shape>
          <o:OLEObject Type="Embed" ProgID="ChemDraw.Document.6.0" ShapeID="_x0000_i1070" DrawAspect="Content" ObjectID="_1679213542" r:id="rId99"/>
        </w:object>
      </w:r>
    </w:p>
    <w:p w14:paraId="4B657426" w14:textId="173FD61B" w:rsidR="00A7637C" w:rsidRPr="00CC48F7" w:rsidRDefault="00FE46A6" w:rsidP="00CC48F7">
      <w:pPr>
        <w:pStyle w:val="TAMainText"/>
      </w:pPr>
      <w:r>
        <w:lastRenderedPageBreak/>
        <w:t xml:space="preserve">The preparation of </w:t>
      </w:r>
      <w:r>
        <w:rPr>
          <w:b/>
        </w:rPr>
        <w:t>15</w:t>
      </w:r>
      <w:r>
        <w:t xml:space="preserve"> required a different approach in order to install the necessary methylene spacer at C3.</w:t>
      </w:r>
      <w:r w:rsidR="00B90805">
        <w:t xml:space="preserve"> Beginning with the carboxylic acid </w:t>
      </w:r>
      <w:r w:rsidR="00840010">
        <w:rPr>
          <w:b/>
        </w:rPr>
        <w:t>6</w:t>
      </w:r>
      <w:r w:rsidR="00580303">
        <w:rPr>
          <w:b/>
        </w:rPr>
        <w:t>7</w:t>
      </w:r>
      <w:r w:rsidR="00B90805">
        <w:t xml:space="preserve">, </w:t>
      </w:r>
      <w:r w:rsidR="00DB086C">
        <w:t>io</w:t>
      </w:r>
      <w:r w:rsidR="00B90805">
        <w:t>d</w:t>
      </w:r>
      <w:r w:rsidR="00DB086C">
        <w:t>od</w:t>
      </w:r>
      <w:r w:rsidR="00B90805">
        <w:t xml:space="preserve">ecarboxylation </w:t>
      </w:r>
      <w:r w:rsidR="00DB086C">
        <w:t xml:space="preserve">using the conditions developed by Montoir </w:t>
      </w:r>
      <w:r w:rsidR="00DB086C">
        <w:rPr>
          <w:i/>
        </w:rPr>
        <w:t>et al.</w:t>
      </w:r>
      <w:r w:rsidR="00DB086C" w:rsidRPr="00DB086C">
        <w:fldChar w:fldCharType="begin"/>
      </w:r>
      <w:r w:rsidR="007139EB">
        <w:instrText xml:space="preserve"> ADDIN EN.CITE &lt;EndNote&gt;&lt;Cite&gt;&lt;Author&gt;Montoir&lt;/Author&gt;&lt;Year&gt;2014&lt;/Year&gt;&lt;RecNum&gt;367&lt;/RecNum&gt;&lt;DisplayText&gt;&lt;style face="superscript"&gt;57&lt;/style&gt;&lt;/DisplayText&gt;&lt;record&gt;&lt;rec-number&gt;367&lt;/rec-number&gt;&lt;foreign-keys&gt;&lt;key app="EN" db-id="tds2sf59dvdvtde9wpgvfxsh5r2r2sdaes92" timestamp="1553834002"&gt;367&lt;/key&gt;&lt;/foreign-keys&gt;&lt;ref-type name="Journal Article"&gt;17&lt;/ref-type&gt;&lt;contributors&gt;&lt;authors&gt;&lt;author&gt;Montoir, David&lt;/author&gt;&lt;author&gt;Tonnerre, Alain&lt;/author&gt;&lt;author&gt;Duflos, Muriel&lt;/author&gt;&lt;author&gt;Bazin, Marc-Antoine&lt;/author&gt;&lt;/authors&gt;&lt;/contributors&gt;&lt;titles&gt;&lt;title&gt;Differential functionalization of 1,6-naphthyridin-2(1H)-ones through sequential one-pot Suzuki–Miyaura cross-couplings&lt;/title&gt;&lt;secondary-title&gt;European Journal of Organic Chemistry&lt;/secondary-title&gt;&lt;/titles&gt;&lt;periodical&gt;&lt;full-title&gt;European Journal of Organic Chemistry&lt;/full-title&gt;&lt;abbr-1&gt;Eur. J. Org. Chem.&lt;/abbr-1&gt;&lt;abbr-2&gt;Eur J Org Chem&lt;/abbr-2&gt;&lt;/periodical&gt;&lt;pages&gt;1487-1495&lt;/pages&gt;&lt;volume&gt;2014&lt;/volume&gt;&lt;number&gt;7&lt;/number&gt;&lt;dates&gt;&lt;year&gt;2014&lt;/year&gt;&lt;/dates&gt;&lt;isbn&gt;1434-193X&lt;/isbn&gt;&lt;urls&gt;&lt;related-urls&gt;&lt;url&gt;https://onlinelibrary.wiley.com/doi/abs/10.1002/ejoc.201301631&lt;/url&gt;&lt;/related-urls&gt;&lt;/urls&gt;&lt;electronic-resource-num&gt;10.1002/ejoc.201301631&lt;/electronic-resource-num&gt;&lt;/record&gt;&lt;/Cite&gt;&lt;/EndNote&gt;</w:instrText>
      </w:r>
      <w:r w:rsidR="00DB086C" w:rsidRPr="00DB086C">
        <w:fldChar w:fldCharType="separate"/>
      </w:r>
      <w:r w:rsidR="00EE4BDC" w:rsidRPr="00EE4BDC">
        <w:rPr>
          <w:noProof/>
          <w:vertAlign w:val="superscript"/>
        </w:rPr>
        <w:t>57</w:t>
      </w:r>
      <w:r w:rsidR="00DB086C" w:rsidRPr="00DB086C">
        <w:fldChar w:fldCharType="end"/>
      </w:r>
      <w:r w:rsidR="00B90805">
        <w:t xml:space="preserve"> provided the C3 iodide in good yield</w:t>
      </w:r>
      <w:r w:rsidR="00460AE7">
        <w:t>,</w:t>
      </w:r>
      <w:r w:rsidR="00B90805">
        <w:t xml:space="preserve"> which could be readily displaced with dimethyl malonate to give </w:t>
      </w:r>
      <w:r w:rsidR="00840010">
        <w:rPr>
          <w:b/>
        </w:rPr>
        <w:t>7</w:t>
      </w:r>
      <w:r w:rsidR="00580303">
        <w:rPr>
          <w:b/>
        </w:rPr>
        <w:t>2</w:t>
      </w:r>
      <w:r w:rsidR="00460AE7">
        <w:t xml:space="preserve"> (Scheme 4)</w:t>
      </w:r>
      <w:r w:rsidR="00B90805">
        <w:t>. Ester hydrolysis, decarboxylation</w:t>
      </w:r>
      <w:r w:rsidR="00637D36">
        <w:t>,</w:t>
      </w:r>
      <w:r w:rsidR="00B90805">
        <w:t xml:space="preserve"> and subsequent re-esterification proceeded smoothly and provided access to </w:t>
      </w:r>
      <w:r w:rsidR="00840010">
        <w:rPr>
          <w:b/>
        </w:rPr>
        <w:t>7</w:t>
      </w:r>
      <w:r w:rsidR="00580303">
        <w:rPr>
          <w:b/>
        </w:rPr>
        <w:t>3</w:t>
      </w:r>
      <w:r w:rsidR="00B90805">
        <w:t>. Buchwald</w:t>
      </w:r>
      <w:r w:rsidR="00637D36">
        <w:t>–</w:t>
      </w:r>
      <w:r w:rsidR="00B90805">
        <w:t xml:space="preserve">Hartwig coupling with </w:t>
      </w:r>
      <w:r w:rsidR="00840010">
        <w:rPr>
          <w:b/>
        </w:rPr>
        <w:t>6</w:t>
      </w:r>
      <w:r w:rsidR="00580303">
        <w:rPr>
          <w:b/>
        </w:rPr>
        <w:t>3</w:t>
      </w:r>
      <w:r w:rsidR="00254719">
        <w:t xml:space="preserve"> and subsequent </w:t>
      </w:r>
      <w:r w:rsidR="00DB086C">
        <w:t>formation of the acylhydrazid</w:t>
      </w:r>
      <w:r w:rsidR="00B90805">
        <w:t>e using hydrazine i</w:t>
      </w:r>
      <w:r w:rsidR="00254719">
        <w:t xml:space="preserve">n EtOH/water provided </w:t>
      </w:r>
      <w:r w:rsidR="00840010">
        <w:rPr>
          <w:b/>
        </w:rPr>
        <w:t>7</w:t>
      </w:r>
      <w:r w:rsidR="00580303">
        <w:rPr>
          <w:b/>
        </w:rPr>
        <w:t>4</w:t>
      </w:r>
      <w:r w:rsidR="00254719">
        <w:rPr>
          <w:b/>
        </w:rPr>
        <w:t xml:space="preserve"> </w:t>
      </w:r>
      <w:r w:rsidR="00254719">
        <w:t>in 75% yield over the two steps</w:t>
      </w:r>
      <w:r w:rsidR="00B90805">
        <w:t xml:space="preserve">. Final cyclization with triphosgene and Boc deprotection gave compound </w:t>
      </w:r>
      <w:r w:rsidR="00B90805">
        <w:rPr>
          <w:b/>
        </w:rPr>
        <w:t>15</w:t>
      </w:r>
      <w:r w:rsidR="00B90805">
        <w:t>.</w:t>
      </w:r>
    </w:p>
    <w:p w14:paraId="0E25AB27" w14:textId="0E91E144" w:rsidR="00A7637C" w:rsidRDefault="00A7637C" w:rsidP="00A7637C">
      <w:pPr>
        <w:pStyle w:val="TCTableBody"/>
        <w:jc w:val="left"/>
      </w:pPr>
      <w:r>
        <w:rPr>
          <w:b/>
        </w:rPr>
        <w:t xml:space="preserve">Scheme 4. </w:t>
      </w:r>
      <w:r>
        <w:t xml:space="preserve">Synthesis of compound </w:t>
      </w:r>
      <w:r>
        <w:rPr>
          <w:b/>
          <w:szCs w:val="24"/>
        </w:rPr>
        <w:t>15</w:t>
      </w:r>
      <w:r w:rsidR="00635E8E" w:rsidRPr="00635E8E">
        <w:rPr>
          <w:szCs w:val="24"/>
        </w:rPr>
        <w:t>.</w:t>
      </w:r>
      <w:r w:rsidRPr="00596E64">
        <w:t xml:space="preserve"> </w:t>
      </w:r>
    </w:p>
    <w:p w14:paraId="5623A65F" w14:textId="0870F0CA" w:rsidR="00A7637C" w:rsidRPr="001F741C" w:rsidRDefault="00E14F03" w:rsidP="00A7637C">
      <w:pPr>
        <w:pStyle w:val="TCTableBody"/>
        <w:jc w:val="left"/>
        <w:rPr>
          <w:b/>
          <w:szCs w:val="24"/>
        </w:rPr>
      </w:pPr>
      <w:r>
        <w:object w:dxaOrig="7038" w:dyaOrig="5856" w14:anchorId="1F092C23">
          <v:shape id="_x0000_i1071" type="#_x0000_t75" style="width:236.15pt;height:195.85pt" o:ole="">
            <v:imagedata r:id="rId100" o:title=""/>
          </v:shape>
          <o:OLEObject Type="Embed" ProgID="ChemDraw.Document.6.0" ShapeID="_x0000_i1071" DrawAspect="Content" ObjectID="_1679213543" r:id="rId101"/>
        </w:object>
      </w:r>
    </w:p>
    <w:p w14:paraId="493EC5A8" w14:textId="3B452B1D" w:rsidR="0026269C" w:rsidRPr="0026269C" w:rsidRDefault="007250A6" w:rsidP="0026269C">
      <w:pPr>
        <w:pStyle w:val="TAMainText"/>
      </w:pPr>
      <w:r>
        <w:t xml:space="preserve">Synthesis of the </w:t>
      </w:r>
      <w:r w:rsidR="0026269C">
        <w:t xml:space="preserve">C4-substituted analogs described in Table 3 utilized triflate </w:t>
      </w:r>
      <w:r w:rsidR="00840010">
        <w:rPr>
          <w:b/>
        </w:rPr>
        <w:t>7</w:t>
      </w:r>
      <w:r w:rsidR="00580303">
        <w:rPr>
          <w:b/>
        </w:rPr>
        <w:t>5</w:t>
      </w:r>
      <w:r w:rsidR="0026269C">
        <w:t xml:space="preserve"> as a common intermediate (Scheme 5).</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rsidR="0026269C">
        <w:t xml:space="preserve"> This C4 triflate proved to be highly reactive a</w:t>
      </w:r>
      <w:r w:rsidR="0069269E">
        <w:t xml:space="preserve">nd </w:t>
      </w:r>
      <w:r>
        <w:t>chemo</w:t>
      </w:r>
      <w:r w:rsidR="0069269E">
        <w:t>selectivity in cross-coupling</w:t>
      </w:r>
      <w:r w:rsidR="0026269C">
        <w:t xml:space="preserve"> reactions over the C7 bromide was readily achieved. In this way, Sonogashira coupling</w:t>
      </w:r>
      <w:r w:rsidR="001B6EC6">
        <w:fldChar w:fldCharType="begin">
          <w:fldData xml:space="preserve">PEVuZE5vdGU+PENpdGU+PEF1dGhvcj5Tb25vZ2FzaGlyYTwvQXV0aG9yPjxZZWFyPjE5NzU8L1ll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</w:fldData>
        </w:fldChar>
      </w:r>
      <w:r w:rsidR="007139EB">
        <w:instrText xml:space="preserve"> ADDIN EN.CITE </w:instrText>
      </w:r>
      <w:r w:rsidR="007139EB">
        <w:fldChar w:fldCharType="begin">
          <w:fldData xml:space="preserve">PEVuZE5vdGU+PENpdGU+PEF1dGhvcj5Tb25vZ2FzaGlyYTwvQXV0aG9yPjxZZWFyPjE5NzU8L1ll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</w:fldData>
        </w:fldChar>
      </w:r>
      <w:r w:rsidR="007139EB">
        <w:instrText xml:space="preserve"> ADDIN EN.CITE.DATA </w:instrText>
      </w:r>
      <w:r w:rsidR="007139EB">
        <w:fldChar w:fldCharType="end"/>
      </w:r>
      <w:r w:rsidR="001B6EC6">
        <w:fldChar w:fldCharType="separate"/>
      </w:r>
      <w:r w:rsidR="00EE4BDC" w:rsidRPr="00EE4BDC">
        <w:rPr>
          <w:noProof/>
          <w:vertAlign w:val="superscript"/>
        </w:rPr>
        <w:t>58, 59</w:t>
      </w:r>
      <w:r w:rsidR="001B6EC6">
        <w:fldChar w:fldCharType="end"/>
      </w:r>
      <w:r w:rsidR="0026269C">
        <w:t xml:space="preserve"> with ethyl propynoate provided </w:t>
      </w:r>
      <w:r w:rsidR="00840010">
        <w:rPr>
          <w:b/>
        </w:rPr>
        <w:t>7</w:t>
      </w:r>
      <w:r w:rsidR="00580303">
        <w:rPr>
          <w:b/>
        </w:rPr>
        <w:t>6</w:t>
      </w:r>
      <w:r w:rsidR="0026269C">
        <w:t xml:space="preserve">, which upon treatment with hydroxylamine and NaOH at 0 </w:t>
      </w:r>
      <w:r w:rsidR="0026269C">
        <w:rPr>
          <w:rFonts w:cs="Times"/>
        </w:rPr>
        <w:t>°</w:t>
      </w:r>
      <w:r w:rsidR="0026269C">
        <w:t xml:space="preserve">C formed the desired 3-hydroxyisoxazole </w:t>
      </w:r>
      <w:r w:rsidR="00840010">
        <w:rPr>
          <w:b/>
        </w:rPr>
        <w:t>7</w:t>
      </w:r>
      <w:r w:rsidR="00580303">
        <w:rPr>
          <w:b/>
        </w:rPr>
        <w:t>7</w:t>
      </w:r>
      <w:r w:rsidR="006A16B8">
        <w:rPr>
          <w:b/>
        </w:rPr>
        <w:t xml:space="preserve"> </w:t>
      </w:r>
      <w:r w:rsidR="0026269C">
        <w:t>in high yield.</w:t>
      </w:r>
      <w:r w:rsidR="00676266">
        <w:fldChar w:fldCharType="begin"/>
      </w:r>
      <w:r w:rsidR="00EE4BDC">
        <w:instrText xml:space="preserve"> ADDIN EN.CITE &lt;EndNote&gt;&lt;Cite&gt;&lt;Author&gt;Sobenina&lt;/Author&gt;&lt;Year&gt;2014&lt;/Year&gt;&lt;RecNum&gt;371&lt;/RecNum&gt;&lt;DisplayText&gt;&lt;style face="superscript"&gt;60&lt;/style&gt;&lt;/DisplayText&gt;&lt;record&gt;&lt;rec-number&gt;371&lt;/rec-number&gt;&lt;foreign-keys&gt;&lt;key app="EN" db-id="tds2sf59dvdvtde9wpgvfxsh5r2r2sdaes92" timestamp="1553835900"&gt;371&lt;/key&gt;&lt;/foreign-keys&gt;&lt;ref-type name="Journal Article"&gt;17&lt;/ref-type&gt;&lt;contributors&gt;&lt;authors&gt;&lt;author&gt;Sobenina, Lyubov N.&lt;/author&gt;&lt;author&gt;Tomilin, Denis N.&lt;/author&gt;&lt;author&gt;Gotsko, Maxim D.&lt;/author&gt;&lt;author&gt;Ushakov, Igor A.&lt;/author&gt;&lt;author&gt;Mikhaleva, Albina I.&lt;/author&gt;&lt;author&gt;Trofimov, Boris A.&lt;/author&gt;&lt;/authors&gt;&lt;/contributors&gt;&lt;titles&gt;&lt;title&gt;From 4,5,6,7-tetrahydroindoles to 3- or 5-(4,5,6,7-tetrahydroindol-2-yl)isoxazoles in two steps: a regioselective switch between 3- and 5-isomers&lt;/title&gt;&lt;secondary-title&gt;Tetrahedron&lt;/secondary-title&gt;&lt;/titles&gt;&lt;periodical&gt;&lt;full-title&gt;Tetrahedron&lt;/full-title&gt;&lt;/periodical&gt;&lt;pages&gt;5168-5174&lt;/pages&gt;&lt;volume&gt;70&lt;/volume&gt;&lt;number&gt;34&lt;/number&gt;&lt;keywords&gt;&lt;keyword&gt;4,5,6,7-Tetrahydroindoles&lt;/keyword&gt;&lt;keyword&gt;Aroyl(hetaroyl)bromoalkynes&lt;/keyword&gt;&lt;keyword&gt;3-(4,5,6,7-Tetrahydroindol-2-yl)-2-propynones&lt;/keyword&gt;&lt;keyword&gt;3-(4,5,6,7-Tetrahydroindol-2-yl)-2-propynoates&lt;/keyword&gt;&lt;keyword&gt;Hydroxylamine&lt;/keyword&gt;&lt;keyword&gt;Isoxazoles&lt;/keyword&gt;&lt;/keywords&gt;&lt;dates&gt;&lt;year&gt;2014&lt;/year&gt;&lt;pub-dates&gt;&lt;date&gt;2014/08/26/&lt;/date&gt;&lt;/pub-dates&gt;&lt;/dates&gt;&lt;isbn&gt;0040-4020&lt;/isbn&gt;&lt;urls&gt;&lt;related-urls&gt;&lt;url&gt;http://www.sciencedirect.com/science/article/pii/S0040402014008059&lt;/url&gt;&lt;/related-urls&gt;&lt;/urls&gt;&lt;electronic-resource-num&gt;https://doi.org/10.1016/j.tet.2014.05.099&lt;/electronic-resource-num&gt;&lt;/record&gt;&lt;/Cite&gt;&lt;/EndNote&gt;</w:instrText>
      </w:r>
      <w:r w:rsidR="00676266">
        <w:fldChar w:fldCharType="separate"/>
      </w:r>
      <w:r w:rsidR="00EE4BDC" w:rsidRPr="00EE4BDC">
        <w:rPr>
          <w:noProof/>
          <w:vertAlign w:val="superscript"/>
        </w:rPr>
        <w:t>60</w:t>
      </w:r>
      <w:r w:rsidR="00676266">
        <w:fldChar w:fldCharType="end"/>
      </w:r>
      <w:r w:rsidR="0026269C">
        <w:t xml:space="preserve"> Temporary protection of the acid</w:t>
      </w:r>
      <w:r w:rsidR="006A16B8">
        <w:t>ic</w:t>
      </w:r>
      <w:r w:rsidR="0026269C">
        <w:t xml:space="preserve"> hydroxyl was necessary to enable Buchwald</w:t>
      </w:r>
      <w:r>
        <w:t>–</w:t>
      </w:r>
      <w:r w:rsidR="0026269C">
        <w:t xml:space="preserve">Hartwig coupling with </w:t>
      </w:r>
      <w:r w:rsidR="00840010">
        <w:rPr>
          <w:b/>
        </w:rPr>
        <w:t>6</w:t>
      </w:r>
      <w:r w:rsidR="00580303">
        <w:rPr>
          <w:b/>
        </w:rPr>
        <w:t>3</w:t>
      </w:r>
      <w:r w:rsidR="0026269C">
        <w:t xml:space="preserve">. Final deprotection with HCl gave </w:t>
      </w:r>
      <w:r w:rsidR="0026269C">
        <w:rPr>
          <w:b/>
        </w:rPr>
        <w:t>16</w:t>
      </w:r>
      <w:r w:rsidR="0026269C">
        <w:t>.</w:t>
      </w:r>
    </w:p>
    <w:p w14:paraId="08319D45" w14:textId="77777777" w:rsidR="00A7637C" w:rsidRDefault="00A7637C" w:rsidP="00A7637C">
      <w:r>
        <w:rPr>
          <w:b/>
        </w:rPr>
        <w:lastRenderedPageBreak/>
        <w:t xml:space="preserve">Scheme 5. </w:t>
      </w:r>
      <w:r>
        <w:t xml:space="preserve">Synthesis of intermediate </w:t>
      </w:r>
      <w:r>
        <w:rPr>
          <w:b/>
          <w:szCs w:val="24"/>
        </w:rPr>
        <w:t>16</w:t>
      </w:r>
      <w:r w:rsidRPr="00635E8E">
        <w:rPr>
          <w:szCs w:val="24"/>
        </w:rPr>
        <w:t>.</w:t>
      </w:r>
    </w:p>
    <w:p w14:paraId="726B0E5F" w14:textId="698C960F" w:rsidR="00A7637C" w:rsidRDefault="00E14F03" w:rsidP="00A7637C">
      <w:r>
        <w:object w:dxaOrig="6719" w:dyaOrig="4593" w14:anchorId="46436C1C">
          <v:shape id="_x0000_i1072" type="#_x0000_t75" style="width:225.8pt;height:153.8pt" o:ole="">
            <v:imagedata r:id="rId102" o:title=""/>
            <o:lock v:ext="edit" aspectratio="f"/>
          </v:shape>
          <o:OLEObject Type="Embed" ProgID="ChemDraw.Document.6.0" ShapeID="_x0000_i1072" DrawAspect="Content" ObjectID="_1679213544" r:id="rId103"/>
        </w:object>
      </w:r>
    </w:p>
    <w:p w14:paraId="10133618" w14:textId="46ED5ED8" w:rsidR="0069269E" w:rsidRPr="0020547D" w:rsidRDefault="0069269E" w:rsidP="0069269E">
      <w:pPr>
        <w:pStyle w:val="TAMainText"/>
      </w:pPr>
      <w:r>
        <w:t xml:space="preserve">The synthesis of related analogs </w:t>
      </w:r>
      <w:r>
        <w:rPr>
          <w:b/>
        </w:rPr>
        <w:t>17</w:t>
      </w:r>
      <w:r>
        <w:t xml:space="preserve"> and </w:t>
      </w:r>
      <w:r>
        <w:rPr>
          <w:b/>
        </w:rPr>
        <w:t>18</w:t>
      </w:r>
      <w:r>
        <w:t xml:space="preserve"> is shown </w:t>
      </w:r>
      <w:r w:rsidR="004C3793">
        <w:t>in Scheme 6, depicted as</w:t>
      </w:r>
      <w:r>
        <w:t xml:space="preserve"> para</w:t>
      </w:r>
      <w:r w:rsidR="004C3793">
        <w:t>l</w:t>
      </w:r>
      <w:r>
        <w:t>lel</w:t>
      </w:r>
      <w:r w:rsidR="004C3793">
        <w:t xml:space="preserve"> sequences.</w:t>
      </w:r>
      <w:r>
        <w:t xml:space="preserve"> Beginning with the C4 triflate </w:t>
      </w:r>
      <w:r w:rsidR="00840010">
        <w:rPr>
          <w:b/>
        </w:rPr>
        <w:t>7</w:t>
      </w:r>
      <w:r w:rsidR="00580303">
        <w:rPr>
          <w:b/>
        </w:rPr>
        <w:t>5</w:t>
      </w:r>
      <w:r>
        <w:t xml:space="preserve">, </w:t>
      </w:r>
      <w:r w:rsidR="00455254">
        <w:t xml:space="preserve">Negishi </w:t>
      </w:r>
      <w:r>
        <w:t>cross coupling with Zn(CN)</w:t>
      </w:r>
      <w:r w:rsidRPr="0069269E">
        <w:rPr>
          <w:vertAlign w:val="subscript"/>
        </w:rPr>
        <w:t>2</w:t>
      </w:r>
      <w:r>
        <w:rPr>
          <w:vertAlign w:val="subscript"/>
        </w:rPr>
        <w:t xml:space="preserve"> </w:t>
      </w:r>
      <w:r>
        <w:t xml:space="preserve">cleanly provided nitrile </w:t>
      </w:r>
      <w:r w:rsidR="00840010">
        <w:rPr>
          <w:b/>
        </w:rPr>
        <w:t>7</w:t>
      </w:r>
      <w:r w:rsidR="00580303">
        <w:rPr>
          <w:b/>
        </w:rPr>
        <w:t>8</w:t>
      </w:r>
      <w:r>
        <w:t>.</w:t>
      </w:r>
      <w:r w:rsidR="002444F3">
        <w:fldChar w:fldCharType="begin"/>
      </w:r>
      <w:r w:rsidR="00EE4BDC">
        <w:instrText xml:space="preserve"> ADDIN EN.CITE &lt;EndNote&gt;&lt;Cite&gt;&lt;Author&gt;Tschaen&lt;/Author&gt;&lt;Year&gt;1994&lt;/Year&gt;&lt;RecNum&gt;360&lt;/RecNum&gt;&lt;DisplayText&gt;&lt;style face="superscript"&gt;61&lt;/style&gt;&lt;/DisplayText&gt;&lt;record&gt;&lt;rec-number&gt;360&lt;/rec-number&gt;&lt;foreign-keys&gt;&lt;key app="EN" db-id="tds2sf59dvdvtde9wpgvfxsh5r2r2sdaes92" timestamp="1553818230"&gt;360&lt;/key&gt;&lt;/foreign-keys&gt;&lt;ref-type name="Journal Article"&gt;17&lt;/ref-type&gt;&lt;contributors&gt;&lt;authors&gt;&lt;author&gt;Tschaen, D. M.&lt;/author&gt;&lt;author&gt;Desmond, R.&lt;/author&gt;&lt;author&gt;King, A. O.&lt;/author&gt;&lt;author&gt;Fortin, M. C.&lt;/author&gt;&lt;author&gt;Pipik, B.&lt;/author&gt;&lt;author&gt;King, S.&lt;/author&gt;&lt;author&gt;Verhoeven, T. R.&lt;/author&gt;&lt;/authors&gt;&lt;/contributors&gt;&lt;titles&gt;&lt;title&gt;An improved procedure for aromatic cyanation&lt;/title&gt;&lt;secondary-title&gt;Synthetic Communications&lt;/secondary-title&gt;&lt;/titles&gt;&lt;periodical&gt;&lt;full-title&gt;Synthetic Communications&lt;/full-title&gt;&lt;abbr-1&gt;Synth. Commun.&lt;/abbr-1&gt;&lt;abbr-2&gt;Synth Commun&lt;/abbr-2&gt;&lt;/periodical&gt;&lt;pages&gt;887-890&lt;/pages&gt;&lt;volume&gt;24&lt;/volume&gt;&lt;number&gt;6&lt;/number&gt;&lt;dates&gt;&lt;year&gt;1994&lt;/year&gt;&lt;pub-dates&gt;&lt;date&gt;1994/03/01&lt;/date&gt;&lt;/pub-dates&gt;&lt;/dates&gt;&lt;publisher&gt;Taylor &amp;amp; Francis&lt;/publisher&gt;&lt;isbn&gt;0039-7911&lt;/isbn&gt;&lt;urls&gt;&lt;related-urls&gt;&lt;url&gt;https://doi.org/10.1080/00397919408011310&lt;/url&gt;&lt;/related-urls&gt;&lt;/urls&gt;&lt;electronic-resource-num&gt;10.1080/00397919408011310&lt;/electronic-resource-num&gt;&lt;/record&gt;&lt;/Cite&gt;&lt;/EndNote&gt;</w:instrText>
      </w:r>
      <w:r w:rsidR="002444F3">
        <w:fldChar w:fldCharType="separate"/>
      </w:r>
      <w:r w:rsidR="00EE4BDC" w:rsidRPr="00EE4BDC">
        <w:rPr>
          <w:noProof/>
          <w:vertAlign w:val="superscript"/>
        </w:rPr>
        <w:t>61</w:t>
      </w:r>
      <w:r w:rsidR="002444F3">
        <w:fldChar w:fldCharType="end"/>
      </w:r>
      <w:r>
        <w:t xml:space="preserve"> Buchwald</w:t>
      </w:r>
      <w:r w:rsidR="004C3793">
        <w:t>–</w:t>
      </w:r>
      <w:r>
        <w:t xml:space="preserve">Hartwig coupling with </w:t>
      </w:r>
      <w:r w:rsidR="00840010">
        <w:rPr>
          <w:b/>
        </w:rPr>
        <w:t>6</w:t>
      </w:r>
      <w:r w:rsidR="00580303">
        <w:rPr>
          <w:b/>
        </w:rPr>
        <w:t>3</w:t>
      </w:r>
      <w:r>
        <w:t xml:space="preserve"> </w:t>
      </w:r>
      <w:r w:rsidR="006A16B8">
        <w:t xml:space="preserve">gave </w:t>
      </w:r>
      <w:r w:rsidR="00840010">
        <w:rPr>
          <w:b/>
        </w:rPr>
        <w:t>7</w:t>
      </w:r>
      <w:r w:rsidR="00580303">
        <w:rPr>
          <w:b/>
        </w:rPr>
        <w:t>9</w:t>
      </w:r>
      <w:r w:rsidR="006A16B8">
        <w:t>, which then underwent</w:t>
      </w:r>
      <w:r>
        <w:t xml:space="preserve"> nucleophilic addition of hydroxylamine to </w:t>
      </w:r>
      <w:r w:rsidR="006A16B8">
        <w:t>C3</w:t>
      </w:r>
      <w:r>
        <w:t xml:space="preserve"> nitrile group. Cyclization with thio-CDI </w:t>
      </w:r>
      <w:r w:rsidR="006A16B8">
        <w:t xml:space="preserve">led to </w:t>
      </w:r>
      <w:r w:rsidR="00840010">
        <w:rPr>
          <w:b/>
        </w:rPr>
        <w:t>8</w:t>
      </w:r>
      <w:r w:rsidR="00580303">
        <w:rPr>
          <w:b/>
        </w:rPr>
        <w:t>0</w:t>
      </w:r>
      <w:r w:rsidR="006A16B8">
        <w:rPr>
          <w:b/>
        </w:rPr>
        <w:t xml:space="preserve"> </w:t>
      </w:r>
      <w:r>
        <w:t xml:space="preserve">and </w:t>
      </w:r>
      <w:r w:rsidR="006A16B8">
        <w:t xml:space="preserve">final </w:t>
      </w:r>
      <w:r>
        <w:t xml:space="preserve">Boc deprotection </w:t>
      </w:r>
      <w:r w:rsidR="004C3793">
        <w:t xml:space="preserve">afforded </w:t>
      </w:r>
      <w:r>
        <w:rPr>
          <w:b/>
        </w:rPr>
        <w:t>17</w:t>
      </w:r>
      <w:r>
        <w:t>. Alternatively, Pd-catalyzed carbonylation</w:t>
      </w:r>
      <w:r w:rsidR="002444F3">
        <w:fldChar w:fldCharType="begin"/>
      </w:r>
      <w:r w:rsidR="00EE4BDC">
        <w:instrText xml:space="preserve"> ADDIN EN.CITE &lt;EndNote&gt;&lt;Cite&gt;&lt;Author&gt;Kaiser&lt;/Author&gt;&lt;Year&gt;2002&lt;/Year&gt;&lt;RecNum&gt;359&lt;/RecNum&gt;&lt;DisplayText&gt;&lt;style face="superscript"&gt;62&lt;/style&gt;&lt;/DisplayText&gt;&lt;record&gt;&lt;rec-number&gt;359&lt;/rec-number&gt;&lt;foreign-keys&gt;&lt;key app="EN" db-id="tds2sf59dvdvtde9wpgvfxsh5r2r2sdaes92" timestamp="1553817976"&gt;359&lt;/key&gt;&lt;/foreign-keys&gt;&lt;ref-type name="Journal Article"&gt;17&lt;/ref-type&gt;&lt;contributors&gt;&lt;authors&gt;&lt;author&gt;Kaiser, Nils-Fredrik K.&lt;/author&gt;&lt;author&gt;Hallberg, Anders&lt;/author&gt;&lt;author&gt;Larhed, Mats&lt;/author&gt;&lt;/authors&gt;&lt;/contributors&gt;&lt;titles&gt;&lt;title&gt;In situ generation of carbon monoxide from solid molybdenum hexacarbonyl. A convenient and fast route to palladium-catalyzed carbonylation reactions&lt;/title&gt;&lt;secondary-title&gt;Journal of Combinatorial Chemistry&lt;/secondary-title&gt;&lt;/titles&gt;&lt;periodical&gt;&lt;full-title&gt;Journal of Combinatorial Chemistry&lt;/full-title&gt;&lt;abbr-1&gt;J. Comb. Chem.&lt;/abbr-1&gt;&lt;abbr-2&gt;J Comb Chem&lt;/abbr-2&gt;&lt;/periodical&gt;&lt;pages&gt;109-111&lt;/pages&gt;&lt;volume&gt;4&lt;/volume&gt;&lt;number&gt;2&lt;/number&gt;&lt;dates&gt;&lt;year&gt;2002&lt;/year&gt;&lt;pub-dates&gt;&lt;date&gt;2002/03/01&lt;/date&gt;&lt;/pub-dates&gt;&lt;/dates&gt;&lt;publisher&gt;American Chemical Society&lt;/publisher&gt;&lt;isbn&gt;1520-4766&lt;/isbn&gt;&lt;urls&gt;&lt;related-urls&gt;&lt;url&gt;https://doi.org/10.1021/cc010085f&lt;/url&gt;&lt;/related-urls&gt;&lt;/urls&gt;&lt;electronic-resource-num&gt;10.1021/cc010085f&lt;/electronic-resource-num&gt;&lt;/record&gt;&lt;/Cite&gt;&lt;/EndNote&gt;</w:instrText>
      </w:r>
      <w:r w:rsidR="002444F3">
        <w:fldChar w:fldCharType="separate"/>
      </w:r>
      <w:r w:rsidR="00EE4BDC" w:rsidRPr="00EE4BDC">
        <w:rPr>
          <w:noProof/>
          <w:vertAlign w:val="superscript"/>
        </w:rPr>
        <w:t>62</w:t>
      </w:r>
      <w:r w:rsidR="002444F3">
        <w:fldChar w:fldCharType="end"/>
      </w:r>
      <w:r>
        <w:t xml:space="preserve"> of </w:t>
      </w:r>
      <w:r w:rsidR="00840010">
        <w:rPr>
          <w:b/>
        </w:rPr>
        <w:t>7</w:t>
      </w:r>
      <w:r w:rsidR="00580303">
        <w:rPr>
          <w:b/>
        </w:rPr>
        <w:t>5</w:t>
      </w:r>
      <w:r>
        <w:t xml:space="preserve"> gave ethyl ester </w:t>
      </w:r>
      <w:r w:rsidR="00840010">
        <w:rPr>
          <w:b/>
        </w:rPr>
        <w:t>8</w:t>
      </w:r>
      <w:r w:rsidR="00580303">
        <w:rPr>
          <w:b/>
        </w:rPr>
        <w:t>1</w:t>
      </w:r>
      <w:r>
        <w:t>, which underwent the usual Buchwald</w:t>
      </w:r>
      <w:r w:rsidR="004C3793">
        <w:t>–H</w:t>
      </w:r>
      <w:r>
        <w:t xml:space="preserve">artwig coupling with </w:t>
      </w:r>
      <w:r w:rsidR="00840010">
        <w:rPr>
          <w:b/>
        </w:rPr>
        <w:t>6</w:t>
      </w:r>
      <w:r w:rsidR="00580303">
        <w:rPr>
          <w:b/>
        </w:rPr>
        <w:t>3</w:t>
      </w:r>
      <w:r>
        <w:t xml:space="preserve">. Formation of the </w:t>
      </w:r>
      <w:r w:rsidR="0020547D">
        <w:t xml:space="preserve">C4 </w:t>
      </w:r>
      <w:r w:rsidR="006A16B8">
        <w:t>acyl hydrazid</w:t>
      </w:r>
      <w:r>
        <w:t>e intermediate and cyclization with triphosgene</w:t>
      </w:r>
      <w:r w:rsidR="0020547D">
        <w:t xml:space="preserve"> in a manner </w:t>
      </w:r>
      <w:r w:rsidR="00396517">
        <w:t>analogous</w:t>
      </w:r>
      <w:r w:rsidR="0020547D">
        <w:t xml:space="preserve"> to compound </w:t>
      </w:r>
      <w:r w:rsidR="0020547D">
        <w:rPr>
          <w:b/>
        </w:rPr>
        <w:t xml:space="preserve">15 </w:t>
      </w:r>
      <w:r w:rsidR="0020547D">
        <w:t>provided the desired oxadiazolone heterocycle</w:t>
      </w:r>
      <w:r w:rsidR="00580303">
        <w:t xml:space="preserve"> (</w:t>
      </w:r>
      <w:r w:rsidR="00580303">
        <w:rPr>
          <w:b/>
        </w:rPr>
        <w:t>73</w:t>
      </w:r>
      <w:r w:rsidR="00580303">
        <w:t>)</w:t>
      </w:r>
      <w:r w:rsidR="0020547D">
        <w:t xml:space="preserve">. Final deprotection with HCl </w:t>
      </w:r>
      <w:r w:rsidR="004C3793">
        <w:t xml:space="preserve">delivered </w:t>
      </w:r>
      <w:r w:rsidR="0020547D">
        <w:rPr>
          <w:b/>
        </w:rPr>
        <w:t>1</w:t>
      </w:r>
      <w:r w:rsidR="006A16B8">
        <w:rPr>
          <w:b/>
        </w:rPr>
        <w:t>8</w:t>
      </w:r>
      <w:r w:rsidR="0020547D">
        <w:t>.</w:t>
      </w:r>
    </w:p>
    <w:p w14:paraId="4C0EF9A1" w14:textId="77777777" w:rsidR="00A7637C" w:rsidRDefault="00A7637C" w:rsidP="00A7637C">
      <w:r>
        <w:rPr>
          <w:b/>
        </w:rPr>
        <w:t xml:space="preserve">Scheme 6. </w:t>
      </w:r>
      <w:r>
        <w:t xml:space="preserve">Synthesis of intermediate </w:t>
      </w:r>
      <w:r>
        <w:rPr>
          <w:b/>
          <w:szCs w:val="24"/>
        </w:rPr>
        <w:t xml:space="preserve">17 </w:t>
      </w:r>
      <w:r w:rsidRPr="00AA2D17">
        <w:rPr>
          <w:szCs w:val="24"/>
        </w:rPr>
        <w:t xml:space="preserve">and </w:t>
      </w:r>
      <w:r>
        <w:rPr>
          <w:b/>
          <w:szCs w:val="24"/>
        </w:rPr>
        <w:t>18</w:t>
      </w:r>
      <w:r w:rsidRPr="00635E8E">
        <w:rPr>
          <w:szCs w:val="24"/>
        </w:rPr>
        <w:t>.</w:t>
      </w:r>
    </w:p>
    <w:p w14:paraId="758B7731" w14:textId="5E58900A" w:rsidR="00A7637C" w:rsidRDefault="00B97001" w:rsidP="00A7637C">
      <w:pPr>
        <w:rPr>
          <w:rFonts w:ascii="Times New Roman" w:hAnsi="Times New Roman"/>
          <w:szCs w:val="24"/>
        </w:rPr>
      </w:pPr>
      <w:r>
        <w:object w:dxaOrig="13586" w:dyaOrig="4538" w14:anchorId="1CA42BA0">
          <v:shape id="_x0000_i1073" type="#_x0000_t75" style="width:457.35pt;height:151.5pt" o:ole="">
            <v:imagedata r:id="rId104" o:title=""/>
            <o:lock v:ext="edit" aspectratio="f"/>
          </v:shape>
          <o:OLEObject Type="Embed" ProgID="ChemDraw.Document.6.0" ShapeID="_x0000_i1073" DrawAspect="Content" ObjectID="_1679213545" r:id="rId105"/>
        </w:object>
      </w:r>
    </w:p>
    <w:p w14:paraId="02688D9D" w14:textId="77777777" w:rsidR="00FC15E2" w:rsidRDefault="00FC15E2" w:rsidP="00A7637C">
      <w:pPr>
        <w:rPr>
          <w:b/>
        </w:rPr>
      </w:pPr>
    </w:p>
    <w:p w14:paraId="000D686D" w14:textId="32B78BE4" w:rsidR="00FC15E2" w:rsidRPr="00455254" w:rsidRDefault="00FC15E2" w:rsidP="00FC15E2">
      <w:pPr>
        <w:pStyle w:val="TAMainText"/>
      </w:pPr>
      <w:r>
        <w:lastRenderedPageBreak/>
        <w:t>Synthesis of C4-susbtituted analogs featuring a methylene spacer is described in Schemes 7-9</w:t>
      </w:r>
      <w:r w:rsidR="00455254">
        <w:t>. Stille coupling</w:t>
      </w:r>
      <w:r w:rsidR="00705344">
        <w:fldChar w:fldCharType="begin">
          <w:fldData xml:space="preserve">PEVuZE5vdGU+PENpdGU+PEF1dGhvcj5TdGlsbGU8L0F1dGhvcj48WWVhcj4xOTg2PC9ZZWFyPjxS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</w:fldData>
        </w:fldChar>
      </w:r>
      <w:r w:rsidR="007139EB">
        <w:instrText xml:space="preserve"> ADDIN EN.CITE </w:instrText>
      </w:r>
      <w:r w:rsidR="007139EB">
        <w:fldChar w:fldCharType="begin">
          <w:fldData xml:space="preserve">PEVuZE5vdGU+PENpdGU+PEF1dGhvcj5TdGlsbGU8L0F1dGhvcj48WWVhcj4xOTg2PC9ZZWFyPjxS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</w:fldData>
        </w:fldChar>
      </w:r>
      <w:r w:rsidR="007139EB">
        <w:instrText xml:space="preserve"> ADDIN EN.CITE.DATA </w:instrText>
      </w:r>
      <w:r w:rsidR="007139EB">
        <w:fldChar w:fldCharType="end"/>
      </w:r>
      <w:r w:rsidR="00705344">
        <w:fldChar w:fldCharType="separate"/>
      </w:r>
      <w:r w:rsidR="00EE4BDC" w:rsidRPr="00EE4BDC">
        <w:rPr>
          <w:noProof/>
          <w:vertAlign w:val="superscript"/>
        </w:rPr>
        <w:t>63, 64</w:t>
      </w:r>
      <w:r w:rsidR="00705344">
        <w:fldChar w:fldCharType="end"/>
      </w:r>
      <w:r w:rsidR="00455254">
        <w:t xml:space="preserve"> between </w:t>
      </w:r>
      <w:r w:rsidR="00840010">
        <w:rPr>
          <w:b/>
        </w:rPr>
        <w:t>7</w:t>
      </w:r>
      <w:r w:rsidR="00AA06AA">
        <w:rPr>
          <w:b/>
        </w:rPr>
        <w:t>5</w:t>
      </w:r>
      <w:r w:rsidR="00455254">
        <w:t xml:space="preserve"> and vinyl stannane </w:t>
      </w:r>
      <w:r w:rsidR="00840010">
        <w:rPr>
          <w:b/>
        </w:rPr>
        <w:t>8</w:t>
      </w:r>
      <w:r w:rsidR="00AA06AA">
        <w:rPr>
          <w:b/>
        </w:rPr>
        <w:t>4</w:t>
      </w:r>
      <w:r w:rsidR="00455254">
        <w:t xml:space="preserve"> provided </w:t>
      </w:r>
      <w:r w:rsidR="00840010">
        <w:rPr>
          <w:b/>
        </w:rPr>
        <w:t>8</w:t>
      </w:r>
      <w:r w:rsidR="00AA06AA">
        <w:rPr>
          <w:b/>
        </w:rPr>
        <w:t>5</w:t>
      </w:r>
      <w:r w:rsidR="00455254">
        <w:t xml:space="preserve"> in 84% yield</w:t>
      </w:r>
      <w:r w:rsidR="00CE729F">
        <w:t xml:space="preserve"> (Scheme 7)</w:t>
      </w:r>
      <w:r w:rsidR="00455254">
        <w:t>.</w:t>
      </w:r>
      <w:r w:rsidR="00F444D5" w:rsidRPr="00CC0230">
        <w:fldChar w:fldCharType="begin"/>
      </w:r>
      <w:r w:rsidR="007139EB">
        <w:instrText xml:space="preserve"> ADDIN EN.CITE &lt;EndNote&gt;&lt;Cite&gt;&lt;Author&gt;Yamanaka&lt;/Author&gt;&lt;Year&gt;1990&lt;/Year&gt;&lt;RecNum&gt;374&lt;/RecNum&gt;&lt;DisplayText&gt;&lt;style face="superscript"&gt;65&lt;/style&gt;&lt;/DisplayText&gt;&lt;record&gt;&lt;rec-number&gt;374&lt;/rec-number&gt;&lt;foreign-keys&gt;&lt;key app="EN" db-id="tds2sf59dvdvtde9wpgvfxsh5r2r2sdaes92" timestamp="1553837568"&gt;374&lt;/key&gt;&lt;/foreign-keys&gt;&lt;ref-type name="Journal Article"&gt;17&lt;/ref-type&gt;&lt;contributors&gt;&lt;authors&gt;&lt;author&gt;Yamanaka, Hiroshi&lt;/author&gt;&lt;author&gt;Sakamoto, Takao&lt;/author&gt;&lt;author&gt;Kondo, Yoshinori&lt;/author&gt;&lt;author&gt;Yasuharu, Akito&lt;/author&gt;&lt;/authors&gt;&lt;/contributors&gt;&lt;titles&gt;&lt;title&gt;Reaction of aryl halides with (Z)-1-ethoxy-2-tributylstannylethene: a versatile method for the introduction of 2-ethoxyethenyl group into aromatic nuclei&lt;/title&gt;&lt;secondary-title&gt;Heterocycles&lt;/secondary-title&gt;&lt;/titles&gt;&lt;pages&gt;219&lt;/pages&gt;&lt;volume&gt;31&lt;/volume&gt;&lt;number&gt;2&lt;/number&gt;&lt;dates&gt;&lt;year&gt;1990&lt;/year&gt;&lt;/dates&gt;&lt;isbn&gt;0385-5414&lt;/isbn&gt;&lt;urls&gt;&lt;/urls&gt;&lt;electronic-resource-num&gt;10.3987/com-89-5268&lt;/electronic-resource-num&gt;&lt;/record&gt;&lt;/Cite&gt;&lt;/EndNote&gt;</w:instrText>
      </w:r>
      <w:r w:rsidR="00F444D5" w:rsidRPr="00CC0230">
        <w:fldChar w:fldCharType="separate"/>
      </w:r>
      <w:r w:rsidR="00EE4BDC" w:rsidRPr="00EE4BDC">
        <w:rPr>
          <w:noProof/>
          <w:vertAlign w:val="superscript"/>
        </w:rPr>
        <w:t>65</w:t>
      </w:r>
      <w:r w:rsidR="00F444D5" w:rsidRPr="00CC0230">
        <w:fldChar w:fldCharType="end"/>
      </w:r>
      <w:r w:rsidR="00455254">
        <w:t xml:space="preserve"> The enol ether was cleaved with TFA to reveal the corresponding aldehyde, which was subsequently converted to the methyl ester</w:t>
      </w:r>
      <w:r w:rsidR="00AA06AA">
        <w:t xml:space="preserve"> (</w:t>
      </w:r>
      <w:r w:rsidR="00840010">
        <w:rPr>
          <w:b/>
        </w:rPr>
        <w:t>8</w:t>
      </w:r>
      <w:r w:rsidR="00AA06AA">
        <w:rPr>
          <w:b/>
        </w:rPr>
        <w:t>6</w:t>
      </w:r>
      <w:r w:rsidR="00AA06AA">
        <w:t>)</w:t>
      </w:r>
      <w:r w:rsidR="00455254">
        <w:t xml:space="preserve"> </w:t>
      </w:r>
      <w:r w:rsidR="00455254">
        <w:rPr>
          <w:i/>
        </w:rPr>
        <w:t>via</w:t>
      </w:r>
      <w:r w:rsidR="00455254">
        <w:t xml:space="preserve"> Pinnick oxidation and esterification.</w:t>
      </w:r>
      <w:r w:rsidR="00957FC3">
        <w:fldChar w:fldCharType="begin">
          <w:fldData xml:space="preserve">PEVuZE5vdGU+PENpdGU+PEF1dGhvcj5MaW5kZ3JlbjwvQXV0aG9yPjxZZWFyPjE5NzM8L1llYXI+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</w:fldData>
        </w:fldChar>
      </w:r>
      <w:r w:rsidR="007139EB">
        <w:instrText xml:space="preserve"> ADDIN EN.CITE </w:instrText>
      </w:r>
      <w:r w:rsidR="007139EB">
        <w:fldChar w:fldCharType="begin">
          <w:fldData xml:space="preserve">PEVuZE5vdGU+PENpdGU+PEF1dGhvcj5MaW5kZ3JlbjwvQXV0aG9yPjxZZWFyPjE5NzM8L1llYXI+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</w:fldData>
        </w:fldChar>
      </w:r>
      <w:r w:rsidR="007139EB">
        <w:instrText xml:space="preserve"> ADDIN EN.CITE.DATA </w:instrText>
      </w:r>
      <w:r w:rsidR="007139EB">
        <w:fldChar w:fldCharType="end"/>
      </w:r>
      <w:r w:rsidR="00957FC3">
        <w:fldChar w:fldCharType="separate"/>
      </w:r>
      <w:r w:rsidR="00EE4BDC" w:rsidRPr="00EE4BDC">
        <w:rPr>
          <w:noProof/>
          <w:vertAlign w:val="superscript"/>
        </w:rPr>
        <w:t>66-69</w:t>
      </w:r>
      <w:r w:rsidR="00957FC3">
        <w:fldChar w:fldCharType="end"/>
      </w:r>
      <w:r w:rsidR="00455254">
        <w:t xml:space="preserve"> Introduction of the C7 amine proceeded in modest yield, before hydrolysis generated the requi</w:t>
      </w:r>
      <w:r w:rsidR="00326A3A">
        <w:t>site carboxylic acid</w:t>
      </w:r>
      <w:r w:rsidR="00F41D04">
        <w:t xml:space="preserve"> (</w:t>
      </w:r>
      <w:r w:rsidR="00840010">
        <w:rPr>
          <w:b/>
        </w:rPr>
        <w:t>88</w:t>
      </w:r>
      <w:r w:rsidR="00F41D04">
        <w:t>)</w:t>
      </w:r>
      <w:r w:rsidR="00326A3A">
        <w:t xml:space="preserve">. </w:t>
      </w:r>
      <w:r w:rsidR="00F41D04">
        <w:t>Compound</w:t>
      </w:r>
      <w:r w:rsidR="00455254">
        <w:t xml:space="preserve"> </w:t>
      </w:r>
      <w:r w:rsidR="00840010">
        <w:rPr>
          <w:b/>
        </w:rPr>
        <w:t>8</w:t>
      </w:r>
      <w:r w:rsidR="00AA06AA">
        <w:rPr>
          <w:b/>
        </w:rPr>
        <w:t>8</w:t>
      </w:r>
      <w:r w:rsidR="00455254">
        <w:t xml:space="preserve"> </w:t>
      </w:r>
      <w:r w:rsidR="00326A3A">
        <w:t>was then subjected to a Masamune</w:t>
      </w:r>
      <w:r w:rsidR="000904A6">
        <w:t>–</w:t>
      </w:r>
      <w:r w:rsidR="00326A3A">
        <w:t>Claisen condensation,</w:t>
      </w:r>
      <w:r w:rsidR="00455254">
        <w:t xml:space="preserve"> providing keto-ester </w:t>
      </w:r>
      <w:r w:rsidR="00840010">
        <w:rPr>
          <w:b/>
        </w:rPr>
        <w:t>8</w:t>
      </w:r>
      <w:r w:rsidR="00AA06AA">
        <w:rPr>
          <w:b/>
        </w:rPr>
        <w:t>9</w:t>
      </w:r>
      <w:r w:rsidR="00326A3A">
        <w:rPr>
          <w:b/>
        </w:rPr>
        <w:t xml:space="preserve"> </w:t>
      </w:r>
      <w:r w:rsidR="00326A3A">
        <w:t>in reasonable yield</w:t>
      </w:r>
      <w:r w:rsidR="00455254">
        <w:t>.</w:t>
      </w:r>
      <w:r w:rsidR="0022395A">
        <w:fldChar w:fldCharType="begin"/>
      </w:r>
      <w:r w:rsidR="007139EB">
        <w:instrText xml:space="preserve"> ADDIN EN.CITE &lt;EndNote&gt;&lt;Cite&gt;&lt;Author&gt;Brooks&lt;/Author&gt;&lt;Year&gt;1979&lt;/Year&gt;&lt;RecNum&gt;379&lt;/RecNum&gt;&lt;DisplayText&gt;&lt;style face="superscript"&gt;70&lt;/style&gt;&lt;/DisplayText&gt;&lt;record&gt;&lt;rec-number&gt;379&lt;/rec-number&gt;&lt;foreign-keys&gt;&lt;key app="EN" db-id="tds2sf59dvdvtde9wpgvfxsh5r2r2sdaes92" timestamp="1553900885"&gt;379&lt;/key&gt;&lt;/foreign-keys&gt;&lt;ref-type name="Journal Article"&gt;17&lt;/ref-type&gt;&lt;contributors&gt;&lt;authors&gt;&lt;author&gt;Brooks, Dee W.&lt;/author&gt;&lt;author&gt;Lu, Linda D.-L.&lt;/author&gt;&lt;author&gt;Masamune, Satoru&lt;/author&gt;&lt;/authors&gt;&lt;/contributors&gt;&lt;titles&gt;&lt;title&gt;C-acylation under virtually neutral conditions&lt;/title&gt;&lt;secondary-title&gt;Angewandte Chemie International Edition&lt;/secondary-title&gt;&lt;/titles&gt;&lt;periodical&gt;&lt;full-title&gt;Angewandte Chemie International Edition&lt;/full-title&gt;&lt;abbr-1&gt;Angew. Chem. Int. Ed.&lt;/abbr-1&gt;&lt;abbr-2&gt;Angew Chem Int Ed&lt;/abbr-2&gt;&lt;/periodical&gt;&lt;pages&gt;72-74&lt;/pages&gt;&lt;volume&gt;18&lt;/volume&gt;&lt;number&gt;1&lt;/number&gt;&lt;dates&gt;&lt;year&gt;1979&lt;/year&gt;&lt;/dates&gt;&lt;isbn&gt;0570-0833&lt;/isbn&gt;&lt;urls&gt;&lt;related-urls&gt;&lt;url&gt;https://onlinelibrary.wiley.com/doi/abs/10.1002/anie.197900722&lt;/url&gt;&lt;/related-urls&gt;&lt;/urls&gt;&lt;electronic-resource-num&gt;10.1002/anie.197900722&lt;/electronic-resource-num&gt;&lt;/record&gt;&lt;/Cite&gt;&lt;/EndNote&gt;</w:instrText>
      </w:r>
      <w:r w:rsidR="0022395A">
        <w:fldChar w:fldCharType="separate"/>
      </w:r>
      <w:r w:rsidR="00EE4BDC" w:rsidRPr="00EE4BDC">
        <w:rPr>
          <w:noProof/>
          <w:vertAlign w:val="superscript"/>
        </w:rPr>
        <w:t>70</w:t>
      </w:r>
      <w:r w:rsidR="0022395A">
        <w:fldChar w:fldCharType="end"/>
      </w:r>
      <w:r w:rsidR="00455254">
        <w:t xml:space="preserve"> Condensation with hydroxylamine </w:t>
      </w:r>
      <w:r w:rsidR="000904A6">
        <w:t xml:space="preserve">generated </w:t>
      </w:r>
      <w:r w:rsidR="00455254">
        <w:t>the hydroxyisoxazole ring</w:t>
      </w:r>
      <w:r w:rsidR="00F41D04">
        <w:t xml:space="preserve"> (</w:t>
      </w:r>
      <w:r w:rsidR="00840010">
        <w:rPr>
          <w:b/>
        </w:rPr>
        <w:t>9</w:t>
      </w:r>
      <w:r w:rsidR="00AA06AA">
        <w:rPr>
          <w:b/>
        </w:rPr>
        <w:t>0</w:t>
      </w:r>
      <w:r w:rsidR="00F41D04">
        <w:t>)</w:t>
      </w:r>
      <w:r w:rsidR="00455254">
        <w:t>,</w:t>
      </w:r>
      <w:r w:rsidR="00C36C41">
        <w:fldChar w:fldCharType="begin"/>
      </w:r>
      <w:r w:rsidR="00EE4BDC">
        <w:instrText xml:space="preserve"> ADDIN EN.CITE &lt;EndNote&gt;&lt;Cite&gt;&lt;Author&gt;Jacobsen&lt;/Author&gt;&lt;Year&gt;1984&lt;/Year&gt;&lt;RecNum&gt;380&lt;/RecNum&gt;&lt;DisplayText&gt;&lt;style face="superscript"&gt;71&lt;/style&gt;&lt;/DisplayText&gt;&lt;record&gt;&lt;rec-number&gt;380&lt;/rec-number&gt;&lt;foreign-keys&gt;&lt;key app="EN" db-id="tds2sf59dvdvtde9wpgvfxsh5r2r2sdaes92" timestamp="1553902142"&gt;380&lt;/key&gt;&lt;/foreign-keys&gt;&lt;ref-type name="Journal Article"&gt;17&lt;/ref-type&gt;&lt;contributors&gt;&lt;authors&gt;&lt;author&gt;Jacobsen, Niels&lt;/author&gt;&lt;author&gt;Kolind-Andersen, Hans&lt;/author&gt;&lt;author&gt;Christensen, Jens&lt;/author&gt;&lt;/authors&gt;&lt;/contributors&gt;&lt;titles&gt;&lt;title&gt;Synthesis of 3-isoxazolols revisited. Diketene and (β-ketoesters as starting materials&lt;/title&gt;&lt;secondary-title&gt;Canadian Journal of Chemistry&lt;/secondary-title&gt;&lt;/titles&gt;&lt;periodical&gt;&lt;full-title&gt;Canadian Journal of Chemistry&lt;/full-title&gt;&lt;abbr-1&gt;Can. J. Chem.&lt;/abbr-1&gt;&lt;abbr-2&gt;Can J Chem&lt;/abbr-2&gt;&lt;/periodical&gt;&lt;pages&gt;1940-1944&lt;/pages&gt;&lt;volume&gt;62&lt;/volume&gt;&lt;number&gt;10&lt;/number&gt;&lt;dates&gt;&lt;year&gt;1984&lt;/year&gt;&lt;pub-dates&gt;&lt;date&gt;1984/10/01&lt;/date&gt;&lt;/pub-dates&gt;&lt;/dates&gt;&lt;publisher&gt;NRC Research Press&lt;/publisher&gt;&lt;isbn&gt;0008-4042&lt;/isbn&gt;&lt;urls&gt;&lt;related-urls&gt;&lt;url&gt;https://doi.org/10.1139/v84-333&lt;/url&gt;&lt;/related-urls&gt;&lt;/urls&gt;&lt;electronic-resource-num&gt;10.1139/v84-333&lt;/electronic-resource-num&gt;&lt;access-date&gt;2019/03/29&lt;/access-date&gt;&lt;/record&gt;&lt;/Cite&gt;&lt;/EndNote&gt;</w:instrText>
      </w:r>
      <w:r w:rsidR="00C36C41">
        <w:fldChar w:fldCharType="separate"/>
      </w:r>
      <w:r w:rsidR="00EE4BDC" w:rsidRPr="00EE4BDC">
        <w:rPr>
          <w:noProof/>
          <w:vertAlign w:val="superscript"/>
        </w:rPr>
        <w:t>71</w:t>
      </w:r>
      <w:r w:rsidR="00C36C41">
        <w:fldChar w:fldCharType="end"/>
      </w:r>
      <w:r w:rsidR="00455254">
        <w:t xml:space="preserve"> and deprotection with HCl completed the synthesis of </w:t>
      </w:r>
      <w:r w:rsidR="00455254">
        <w:rPr>
          <w:b/>
        </w:rPr>
        <w:t>19</w:t>
      </w:r>
      <w:r w:rsidR="00455254">
        <w:t>.</w:t>
      </w:r>
    </w:p>
    <w:p w14:paraId="1D6BCD68" w14:textId="77777777" w:rsidR="00A7637C" w:rsidRDefault="00A7637C" w:rsidP="00A7637C">
      <w:r>
        <w:rPr>
          <w:b/>
        </w:rPr>
        <w:t xml:space="preserve">Scheme 7. </w:t>
      </w:r>
      <w:r>
        <w:t xml:space="preserve">Synthesis of intermediate </w:t>
      </w:r>
      <w:r>
        <w:rPr>
          <w:b/>
          <w:szCs w:val="24"/>
        </w:rPr>
        <w:t>19</w:t>
      </w:r>
      <w:r w:rsidRPr="00374178">
        <w:rPr>
          <w:szCs w:val="24"/>
        </w:rPr>
        <w:t>.</w:t>
      </w:r>
    </w:p>
    <w:p w14:paraId="4BB3D4E8" w14:textId="19BC235B" w:rsidR="00A7637C" w:rsidRDefault="00B97001" w:rsidP="00A7637C">
      <w:pPr>
        <w:rPr>
          <w:rFonts w:ascii="Times New Roman" w:hAnsi="Times New Roman"/>
          <w:szCs w:val="24"/>
        </w:rPr>
      </w:pPr>
      <w:r>
        <w:object w:dxaOrig="13507" w:dyaOrig="4295" w14:anchorId="748A375B">
          <v:shape id="_x0000_i1074" type="#_x0000_t75" style="width:454.45pt;height:143.4pt" o:ole="">
            <v:imagedata r:id="rId106" o:title=""/>
          </v:shape>
          <o:OLEObject Type="Embed" ProgID="ChemDraw.Document.6.0" ShapeID="_x0000_i1074" DrawAspect="Content" ObjectID="_1679213546" r:id="rId107"/>
        </w:object>
      </w:r>
    </w:p>
    <w:p w14:paraId="4CFBB81C" w14:textId="7BC064E1" w:rsidR="00CE729F" w:rsidRDefault="00CE729F" w:rsidP="00CE729F">
      <w:pPr>
        <w:pStyle w:val="TAMainText"/>
      </w:pPr>
      <w:r>
        <w:t xml:space="preserve">Once again utilizing key intermediate </w:t>
      </w:r>
      <w:r w:rsidR="00840010">
        <w:rPr>
          <w:b/>
        </w:rPr>
        <w:t>7</w:t>
      </w:r>
      <w:r w:rsidR="009D19BF">
        <w:rPr>
          <w:b/>
        </w:rPr>
        <w:t>5</w:t>
      </w:r>
      <w:r>
        <w:t>, Suzuki</w:t>
      </w:r>
      <w:r w:rsidR="000904A6">
        <w:t>–</w:t>
      </w:r>
      <w:r w:rsidR="00D145E7">
        <w:t>Miyaura</w:t>
      </w:r>
      <w:r w:rsidR="00D145E7">
        <w:fldChar w:fldCharType="begin">
          <w:fldData xml:space="preserve">PEVuZE5vdGU+PENpdGU+PEF1dGhvcj5TdXp1a2k8L0F1dGhvcj48WWVhcj4yMDAzPC9ZZWFyPjxS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</w:fldData>
        </w:fldChar>
      </w:r>
      <w:r w:rsidR="00EE4BDC">
        <w:instrText xml:space="preserve"> ADDIN EN.CITE </w:instrText>
      </w:r>
      <w:r w:rsidR="00EE4BDC">
        <w:fldChar w:fldCharType="begin">
          <w:fldData xml:space="preserve">PEVuZE5vdGU+PENpdGU+PEF1dGhvcj5TdXp1a2k8L0F1dGhvcj48WWVhcj4yMDAzPC9ZZWFyPjxS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</w:fldData>
        </w:fldChar>
      </w:r>
      <w:r w:rsidR="00EE4BDC">
        <w:instrText xml:space="preserve"> ADDIN EN.CITE.DATA </w:instrText>
      </w:r>
      <w:r w:rsidR="00EE4BDC">
        <w:fldChar w:fldCharType="end"/>
      </w:r>
      <w:r w:rsidR="00D145E7">
        <w:fldChar w:fldCharType="separate"/>
      </w:r>
      <w:r w:rsidR="00EE4BDC" w:rsidRPr="00EE4BDC">
        <w:rPr>
          <w:noProof/>
          <w:vertAlign w:val="superscript"/>
        </w:rPr>
        <w:t>72, 73</w:t>
      </w:r>
      <w:r w:rsidR="00D145E7">
        <w:fldChar w:fldCharType="end"/>
      </w:r>
      <w:r>
        <w:t xml:space="preserve"> coupli</w:t>
      </w:r>
      <w:r w:rsidR="00B20BA3">
        <w:t>ng with vinylboronic acid pinac</w:t>
      </w:r>
      <w:r>
        <w:t xml:space="preserve">ol ester generated </w:t>
      </w:r>
      <w:r w:rsidR="00840010">
        <w:rPr>
          <w:b/>
        </w:rPr>
        <w:t>9</w:t>
      </w:r>
      <w:r w:rsidR="009D19BF">
        <w:rPr>
          <w:b/>
        </w:rPr>
        <w:t>1</w:t>
      </w:r>
      <w:r>
        <w:t xml:space="preserve">, which was subjected to oxidative cleavage, reduction and TBS protection to give </w:t>
      </w:r>
      <w:r w:rsidR="00840010">
        <w:rPr>
          <w:b/>
        </w:rPr>
        <w:t>9</w:t>
      </w:r>
      <w:r w:rsidR="009D19BF">
        <w:rPr>
          <w:b/>
        </w:rPr>
        <w:t>2</w:t>
      </w:r>
      <w:r w:rsidR="000904A6">
        <w:t xml:space="preserve"> (Scheme 8a)</w:t>
      </w:r>
      <w:r>
        <w:t>. Buchwald</w:t>
      </w:r>
      <w:r w:rsidR="000904A6">
        <w:t>–</w:t>
      </w:r>
      <w:r>
        <w:t xml:space="preserve">Hartwig coupling with </w:t>
      </w:r>
      <w:r w:rsidR="00840010">
        <w:rPr>
          <w:b/>
        </w:rPr>
        <w:t>6</w:t>
      </w:r>
      <w:r w:rsidR="009D19BF">
        <w:rPr>
          <w:b/>
        </w:rPr>
        <w:t>3</w:t>
      </w:r>
      <w:r>
        <w:t xml:space="preserve"> </w:t>
      </w:r>
      <w:r w:rsidR="000904A6">
        <w:t xml:space="preserve">produced </w:t>
      </w:r>
      <w:r w:rsidR="00840010">
        <w:rPr>
          <w:b/>
        </w:rPr>
        <w:t>9</w:t>
      </w:r>
      <w:r w:rsidR="009D19BF">
        <w:rPr>
          <w:b/>
        </w:rPr>
        <w:t>3</w:t>
      </w:r>
      <w:r>
        <w:t xml:space="preserve">, followed by TBS removal with TBAF and formation of the benzylic mesylate </w:t>
      </w:r>
      <w:r w:rsidR="00840010">
        <w:rPr>
          <w:b/>
        </w:rPr>
        <w:t>9</w:t>
      </w:r>
      <w:r w:rsidR="009D19BF">
        <w:rPr>
          <w:b/>
        </w:rPr>
        <w:t>4</w:t>
      </w:r>
      <w:r>
        <w:t xml:space="preserve">. Displacement of the mesylate with </w:t>
      </w:r>
      <w:r w:rsidR="00D145E7">
        <w:t>cyanide was effected by the hypervalent cyanosilicate derived from</w:t>
      </w:r>
      <w:r>
        <w:t xml:space="preserve"> TMSCN </w:t>
      </w:r>
      <w:r w:rsidR="00D145E7">
        <w:t>and</w:t>
      </w:r>
      <w:r>
        <w:t xml:space="preserve"> TBAF,</w:t>
      </w:r>
      <w:r w:rsidR="00D145E7">
        <w:fldChar w:fldCharType="begin"/>
      </w:r>
      <w:r w:rsidR="007139EB">
        <w:instrText xml:space="preserve"> ADDIN EN.CITE &lt;EndNote&gt;&lt;Cite&gt;&lt;Author&gt;Soli&lt;/Author&gt;&lt;Year&gt;1999&lt;/Year&gt;&lt;RecNum&gt;383&lt;/RecNum&gt;&lt;DisplayText&gt;&lt;style face="superscript"&gt;74&lt;/style&gt;&lt;/DisplayText&gt;&lt;record&gt;&lt;rec-number&gt;383&lt;/rec-number&gt;&lt;foreign-keys&gt;&lt;key app="EN" db-id="tds2sf59dvdvtde9wpgvfxsh5r2r2sdaes92" timestamp="1553903857"&gt;383&lt;/key&gt;&lt;/foreign-keys&gt;&lt;ref-type name="Journal Article"&gt;17&lt;/ref-type&gt;&lt;contributors&gt;&lt;authors&gt;&lt;author&gt;Soli, Eric D.&lt;/author&gt;&lt;author&gt;Manoso, Amy S.&lt;/author&gt;&lt;author&gt;Patterson, Michael C.&lt;/author&gt;&lt;author&gt;DeShong, Philip&lt;/author&gt;&lt;author&gt;Favor, David A.&lt;/author&gt;&lt;author&gt;Hirschmann, Ralph&lt;/author&gt;&lt;author&gt;Smith, Amos B.&lt;/author&gt;&lt;/authors&gt;&lt;/contributors&gt;&lt;titles&gt;&lt;title&gt;Azide and cyanide displacements via hypervalent silicate intermediates&lt;/title&gt;&lt;secondary-title&gt;Journal of Organic Chemistry&lt;/secondary-title&gt;&lt;/titles&gt;&lt;periodical&gt;&lt;full-title&gt;Journal of Organic Chemistry&lt;/full-title&gt;&lt;abbr-1&gt;J. Org. Chem.&lt;/abbr-1&gt;&lt;abbr-2&gt;J Org Chem&lt;/abbr-2&gt;&lt;/periodical&gt;&lt;pages&gt;3171-3177&lt;/pages&gt;&lt;volume&gt;64&lt;/volume&gt;&lt;number&gt;9&lt;/number&gt;&lt;dates&gt;&lt;year&gt;1999&lt;/year&gt;&lt;pub-dates&gt;&lt;date&gt;1999/04/01&lt;/date&gt;&lt;/pub-dates&gt;&lt;/dates&gt;&lt;publisher&gt;American Chemical Society&lt;/publisher&gt;&lt;isbn&gt;0022-3263&lt;/isbn&gt;&lt;urls&gt;&lt;related-urls&gt;&lt;url&gt;https://doi.org/10.1021/jo982302d&lt;/url&gt;&lt;/related-urls&gt;&lt;/urls&gt;&lt;electronic-resource-num&gt;10.1021/jo982302d&lt;/electronic-resource-num&gt;&lt;/record&gt;&lt;/Cite&gt;&lt;/EndNote&gt;</w:instrText>
      </w:r>
      <w:r w:rsidR="00D145E7">
        <w:fldChar w:fldCharType="separate"/>
      </w:r>
      <w:r w:rsidR="00EE4BDC" w:rsidRPr="00EE4BDC">
        <w:rPr>
          <w:noProof/>
          <w:vertAlign w:val="superscript"/>
        </w:rPr>
        <w:t>74</w:t>
      </w:r>
      <w:r w:rsidR="00D145E7">
        <w:fldChar w:fldCharType="end"/>
      </w:r>
      <w:r>
        <w:t xml:space="preserve"> and subsequent reaction with hydroxylamine gave</w:t>
      </w:r>
      <w:r w:rsidR="008C7B2B">
        <w:t xml:space="preserve"> amidoxime</w:t>
      </w:r>
      <w:r>
        <w:t xml:space="preserve"> </w:t>
      </w:r>
      <w:r w:rsidR="00840010">
        <w:rPr>
          <w:b/>
        </w:rPr>
        <w:t>9</w:t>
      </w:r>
      <w:r w:rsidR="009D19BF">
        <w:rPr>
          <w:b/>
        </w:rPr>
        <w:t>5</w:t>
      </w:r>
      <w:r>
        <w:t xml:space="preserve">. </w:t>
      </w:r>
      <w:r w:rsidR="008C7B2B">
        <w:t>A two-step procedure was employed to generate the 5-thioxo-1,2,4-oxadiazole ring.</w:t>
      </w:r>
      <w:r w:rsidR="0053106B">
        <w:fldChar w:fldCharType="begin"/>
      </w:r>
      <w:r w:rsidR="007139EB">
        <w:instrText xml:space="preserve"> ADDIN EN.CITE &lt;EndNote&gt;&lt;Cite&gt;&lt;Author&gt;Kohara&lt;/Author&gt;&lt;Year&gt;1996&lt;/Year&gt;&lt;RecNum&gt;384&lt;/RecNum&gt;&lt;DisplayText&gt;&lt;style face="superscript"&gt;75&lt;/style&gt;&lt;/DisplayText&gt;&lt;record&gt;&lt;rec-number&gt;384&lt;/rec-number&gt;&lt;foreign-keys&gt;&lt;key app="EN" db-id="tds2sf59dvdvtde9wpgvfxsh5r2r2sdaes92" timestamp="1553914945"&gt;384&lt;/key&gt;&lt;/foreign-keys&gt;&lt;ref-type name="Journal Article"&gt;17&lt;/ref-type&gt;&lt;contributors&gt;&lt;authors&gt;&lt;author&gt;Kohara, Yasuhisa&lt;/author&gt;&lt;author&gt;Kubo, Keiji&lt;/author&gt;&lt;author&gt;Imamiya, Eiko&lt;/author&gt;&lt;author&gt;Wada, Takeo&lt;/author&gt;&lt;author&gt;Inada, Yoshiyuki&lt;/author&gt;&lt;author&gt;Naka, Takehiko&lt;/author&gt;&lt;/authors&gt;&lt;/contributors&gt;&lt;titles&gt;&lt;title&gt;Synthesis and angiotensin II receptor antagonistic activities of benzimidazole derivatives bearing acidic heterocycles as novel tetrazole bioisosteres&lt;/title&gt;&lt;secondary-title&gt;Journal of Medicinal Chemistry&lt;/secondary-title&gt;&lt;/titles&gt;&lt;periodical&gt;&lt;full-title&gt;Journal of Medicinal Chemistry&lt;/full-title&gt;&lt;abbr-1&gt;J. Med. Chem.&lt;/abbr-1&gt;&lt;abbr-2&gt;J Med Chem&lt;/abbr-2&gt;&lt;/periodical&gt;&lt;pages&gt;5228-5235&lt;/pages&gt;&lt;volume&gt;39&lt;/volume&gt;&lt;number&gt;26&lt;/number&gt;&lt;dates&gt;&lt;year&gt;1996&lt;/year&gt;&lt;pub-dates&gt;&lt;date&gt;1996/01/01&lt;/date&gt;&lt;/pub-dates&gt;&lt;/dates&gt;&lt;publisher&gt;American Chemical Society&lt;/publisher&gt;&lt;isbn&gt;0022-2623&lt;/isbn&gt;&lt;urls&gt;&lt;related-urls&gt;&lt;url&gt;https://doi.org/10.1021/jm960547h&lt;/url&gt;&lt;/related-urls&gt;&lt;/urls&gt;&lt;electronic-resource-num&gt;10.1021/jm960547h&lt;/electronic-resource-num&gt;&lt;/record&gt;&lt;/Cite&gt;&lt;/EndNote&gt;</w:instrText>
      </w:r>
      <w:r w:rsidR="0053106B">
        <w:fldChar w:fldCharType="separate"/>
      </w:r>
      <w:r w:rsidR="00EE4BDC" w:rsidRPr="00EE4BDC">
        <w:rPr>
          <w:noProof/>
          <w:vertAlign w:val="superscript"/>
        </w:rPr>
        <w:t>75</w:t>
      </w:r>
      <w:r w:rsidR="0053106B">
        <w:fldChar w:fldCharType="end"/>
      </w:r>
      <w:r w:rsidR="008C7B2B">
        <w:t xml:space="preserve"> The amidoxime was first treated with acetic anhydride and triethylamine to effect </w:t>
      </w:r>
      <w:r w:rsidR="008C7B2B">
        <w:rPr>
          <w:i/>
        </w:rPr>
        <w:t>O</w:t>
      </w:r>
      <w:r w:rsidR="008C7B2B">
        <w:t xml:space="preserve">-acylation. The intermediate was then </w:t>
      </w:r>
      <w:r w:rsidR="000904A6">
        <w:t xml:space="preserve">reacted </w:t>
      </w:r>
      <w:r w:rsidR="008C7B2B">
        <w:t xml:space="preserve">with carbon disulfide and NaH to give </w:t>
      </w:r>
      <w:r w:rsidR="00840010">
        <w:rPr>
          <w:b/>
        </w:rPr>
        <w:t>9</w:t>
      </w:r>
      <w:r w:rsidR="009D19BF">
        <w:rPr>
          <w:b/>
        </w:rPr>
        <w:t>6</w:t>
      </w:r>
      <w:r w:rsidR="008C7B2B">
        <w:t xml:space="preserve">, before Boc deprotection with HCl to </w:t>
      </w:r>
      <w:r w:rsidR="000904A6">
        <w:t xml:space="preserve">afford </w:t>
      </w:r>
      <w:r w:rsidR="008C7B2B">
        <w:rPr>
          <w:b/>
        </w:rPr>
        <w:t>20</w:t>
      </w:r>
      <w:r w:rsidR="008C7B2B">
        <w:t xml:space="preserve">. </w:t>
      </w:r>
      <w:r w:rsidR="008C7B2B">
        <w:lastRenderedPageBreak/>
        <w:t xml:space="preserve">Compound </w:t>
      </w:r>
      <w:r w:rsidR="008C7B2B">
        <w:rPr>
          <w:b/>
        </w:rPr>
        <w:t>21</w:t>
      </w:r>
      <w:r w:rsidR="008C7B2B">
        <w:t xml:space="preserve"> was </w:t>
      </w:r>
      <w:r w:rsidR="000904A6">
        <w:t xml:space="preserve">also </w:t>
      </w:r>
      <w:r w:rsidR="008C7B2B">
        <w:t xml:space="preserve">prepared </w:t>
      </w:r>
      <w:r w:rsidR="000904A6">
        <w:t xml:space="preserve">from </w:t>
      </w:r>
      <w:r w:rsidR="00840010">
        <w:rPr>
          <w:b/>
        </w:rPr>
        <w:t>9</w:t>
      </w:r>
      <w:r w:rsidR="009D19BF">
        <w:rPr>
          <w:b/>
        </w:rPr>
        <w:t>5</w:t>
      </w:r>
      <w:r w:rsidR="000904A6">
        <w:t xml:space="preserve"> </w:t>
      </w:r>
      <w:r w:rsidR="008C7B2B">
        <w:t>using an anal</w:t>
      </w:r>
      <w:r w:rsidR="000904A6">
        <w:t>o</w:t>
      </w:r>
      <w:r w:rsidR="008C7B2B">
        <w:t xml:space="preserve">gous route, </w:t>
      </w:r>
      <w:r w:rsidR="000904A6">
        <w:t>using</w:t>
      </w:r>
      <w:r w:rsidR="008C7B2B">
        <w:t xml:space="preserve"> CDI </w:t>
      </w:r>
      <w:r w:rsidR="000904A6">
        <w:t xml:space="preserve">instead </w:t>
      </w:r>
      <w:r w:rsidR="008C7B2B">
        <w:t xml:space="preserve">to form the 1,2,4-oxadiazolone ring </w:t>
      </w:r>
      <w:r w:rsidR="000904A6">
        <w:t xml:space="preserve">in </w:t>
      </w:r>
      <w:r w:rsidR="00840010">
        <w:rPr>
          <w:b/>
        </w:rPr>
        <w:t>9</w:t>
      </w:r>
      <w:r w:rsidR="009D19BF">
        <w:rPr>
          <w:b/>
        </w:rPr>
        <w:t>7</w:t>
      </w:r>
      <w:r w:rsidR="008C7B2B">
        <w:t xml:space="preserve"> prior to Boc deprotection with TFA</w:t>
      </w:r>
      <w:r w:rsidR="000904A6">
        <w:t xml:space="preserve"> (Scheme 8b)</w:t>
      </w:r>
      <w:r w:rsidR="008C7B2B">
        <w:t>.</w:t>
      </w:r>
    </w:p>
    <w:p w14:paraId="70465A51" w14:textId="73C3BA81" w:rsidR="00A7637C" w:rsidRDefault="00A7637C" w:rsidP="00A7637C">
      <w:pPr>
        <w:rPr>
          <w:b/>
          <w:szCs w:val="24"/>
        </w:rPr>
      </w:pPr>
      <w:r>
        <w:rPr>
          <w:b/>
        </w:rPr>
        <w:t xml:space="preserve">Scheme 8. </w:t>
      </w:r>
      <w:r>
        <w:t xml:space="preserve">Synthesis of intermediate </w:t>
      </w:r>
      <w:r>
        <w:rPr>
          <w:b/>
          <w:szCs w:val="24"/>
        </w:rPr>
        <w:t>20</w:t>
      </w:r>
      <w:r>
        <w:rPr>
          <w:szCs w:val="24"/>
        </w:rPr>
        <w:t xml:space="preserve"> and </w:t>
      </w:r>
      <w:r>
        <w:rPr>
          <w:b/>
          <w:szCs w:val="24"/>
        </w:rPr>
        <w:t>21</w:t>
      </w:r>
      <w:r w:rsidRPr="002D2534">
        <w:rPr>
          <w:szCs w:val="24"/>
        </w:rPr>
        <w:t>.</w:t>
      </w:r>
    </w:p>
    <w:p w14:paraId="5603CC43" w14:textId="377A1B09" w:rsidR="00A7637C" w:rsidRDefault="004234B1" w:rsidP="00A7637C">
      <w:r>
        <w:object w:dxaOrig="13664" w:dyaOrig="7234" w14:anchorId="0149F07E">
          <v:shape id="_x0000_i1075" type="#_x0000_t75" style="width:455.05pt;height:242.5pt" o:ole="">
            <v:imagedata r:id="rId108" o:title=""/>
          </v:shape>
          <o:OLEObject Type="Embed" ProgID="ChemDraw.Document.6.0" ShapeID="_x0000_i1075" DrawAspect="Content" ObjectID="_1679213547" r:id="rId109"/>
        </w:object>
      </w:r>
    </w:p>
    <w:p w14:paraId="6AC00379" w14:textId="77777777" w:rsidR="005A7E4A" w:rsidRDefault="005A7E4A" w:rsidP="00A7637C">
      <w:pPr>
        <w:rPr>
          <w:b/>
        </w:rPr>
      </w:pPr>
    </w:p>
    <w:p w14:paraId="635230B1" w14:textId="2739E508" w:rsidR="005A7E4A" w:rsidRDefault="005A7E4A" w:rsidP="005A7E4A">
      <w:pPr>
        <w:pStyle w:val="TAMainText"/>
      </w:pPr>
      <w:r>
        <w:t xml:space="preserve">The synthesis of </w:t>
      </w:r>
      <w:r>
        <w:rPr>
          <w:b/>
        </w:rPr>
        <w:t>22</w:t>
      </w:r>
      <w:r>
        <w:t xml:space="preserve">, containing a 1,3,4-oxadiazol-2-one heterocycle, was initiated from intermediate </w:t>
      </w:r>
      <w:r w:rsidR="00840010">
        <w:rPr>
          <w:b/>
        </w:rPr>
        <w:t>8</w:t>
      </w:r>
      <w:r w:rsidR="00391200">
        <w:rPr>
          <w:b/>
        </w:rPr>
        <w:t>7</w:t>
      </w:r>
      <w:r>
        <w:t xml:space="preserve"> and employed the same sequence of steps </w:t>
      </w:r>
      <w:r w:rsidR="007F26D9">
        <w:t>that</w:t>
      </w:r>
      <w:r>
        <w:t xml:space="preserve"> was used to access </w:t>
      </w:r>
      <w:r>
        <w:rPr>
          <w:b/>
        </w:rPr>
        <w:t xml:space="preserve">18 </w:t>
      </w:r>
      <w:r>
        <w:t xml:space="preserve">(i.e. </w:t>
      </w:r>
      <w:r w:rsidR="00840010">
        <w:rPr>
          <w:b/>
        </w:rPr>
        <w:t>8</w:t>
      </w:r>
      <w:r w:rsidR="00E22A51">
        <w:rPr>
          <w:b/>
        </w:rPr>
        <w:t>2</w:t>
      </w:r>
      <w:r>
        <w:rPr>
          <w:rFonts w:cs="Times"/>
        </w:rPr>
        <w:t>→</w:t>
      </w:r>
      <w:r w:rsidR="00840010">
        <w:rPr>
          <w:b/>
        </w:rPr>
        <w:t>8</w:t>
      </w:r>
      <w:r w:rsidR="00E22A51">
        <w:rPr>
          <w:b/>
        </w:rPr>
        <w:t>3</w:t>
      </w:r>
      <w:r>
        <w:rPr>
          <w:rFonts w:cs="Times"/>
        </w:rPr>
        <w:t>→</w:t>
      </w:r>
      <w:r w:rsidRPr="00391200">
        <w:rPr>
          <w:b/>
        </w:rPr>
        <w:t>18</w:t>
      </w:r>
      <w:r w:rsidR="008B48AE">
        <w:t>, Scheme 9a</w:t>
      </w:r>
      <w:r>
        <w:t>).</w:t>
      </w:r>
      <w:r w:rsidR="00BB245E">
        <w:t xml:space="preserve"> Finally, amide </w:t>
      </w:r>
      <w:r w:rsidR="00BB245E">
        <w:rPr>
          <w:b/>
        </w:rPr>
        <w:t>2</w:t>
      </w:r>
      <w:r w:rsidR="00391200">
        <w:rPr>
          <w:b/>
        </w:rPr>
        <w:t>3</w:t>
      </w:r>
      <w:r w:rsidR="00BB245E">
        <w:t xml:space="preserve"> was derived from the corresponding carboxylic acid</w:t>
      </w:r>
      <w:r w:rsidR="008F6D46">
        <w:t xml:space="preserve"> (</w:t>
      </w:r>
      <w:r w:rsidR="00840010">
        <w:rPr>
          <w:b/>
        </w:rPr>
        <w:t>88</w:t>
      </w:r>
      <w:r w:rsidR="008F6D46">
        <w:t>)</w:t>
      </w:r>
      <w:r w:rsidR="00BB245E">
        <w:t xml:space="preserve"> using conventional methods</w:t>
      </w:r>
      <w:r w:rsidR="00391200">
        <w:t xml:space="preserve"> (Scheme 9b</w:t>
      </w:r>
      <w:r w:rsidR="008B48AE">
        <w:t>)</w:t>
      </w:r>
      <w:r w:rsidR="00BB245E">
        <w:t>.</w:t>
      </w:r>
    </w:p>
    <w:p w14:paraId="73141DF9" w14:textId="3EFD4D7E" w:rsidR="004A3567" w:rsidRDefault="004A3567" w:rsidP="005A7E4A">
      <w:pPr>
        <w:pStyle w:val="TAMainText"/>
      </w:pPr>
    </w:p>
    <w:p w14:paraId="1692A794" w14:textId="2C295CEE" w:rsidR="004A3567" w:rsidRDefault="004A3567" w:rsidP="005A7E4A">
      <w:pPr>
        <w:pStyle w:val="TAMainText"/>
      </w:pPr>
    </w:p>
    <w:p w14:paraId="49DED1BB" w14:textId="0FEBCDEA" w:rsidR="004A3567" w:rsidRDefault="004A3567" w:rsidP="005A7E4A">
      <w:pPr>
        <w:pStyle w:val="TAMainText"/>
      </w:pPr>
    </w:p>
    <w:p w14:paraId="644752FC" w14:textId="50545982" w:rsidR="004A3567" w:rsidRDefault="004A3567" w:rsidP="005A7E4A">
      <w:pPr>
        <w:pStyle w:val="TAMainText"/>
      </w:pPr>
    </w:p>
    <w:p w14:paraId="4EFAAF63" w14:textId="52ABF72E" w:rsidR="004A3567" w:rsidRDefault="004A3567" w:rsidP="005A7E4A">
      <w:pPr>
        <w:pStyle w:val="TAMainText"/>
      </w:pPr>
    </w:p>
    <w:p w14:paraId="2A366FE3" w14:textId="2572D2B4" w:rsidR="004A3567" w:rsidRDefault="004A3567" w:rsidP="005A7E4A">
      <w:pPr>
        <w:pStyle w:val="TAMainText"/>
      </w:pPr>
    </w:p>
    <w:p w14:paraId="410A07E0" w14:textId="77777777" w:rsidR="004A3567" w:rsidRDefault="004A3567" w:rsidP="005A7E4A">
      <w:pPr>
        <w:pStyle w:val="TAMainText"/>
      </w:pPr>
    </w:p>
    <w:p w14:paraId="48815855" w14:textId="15ABDD9E" w:rsidR="00A7637C" w:rsidRDefault="00A7637C" w:rsidP="00A7637C">
      <w:r>
        <w:rPr>
          <w:b/>
        </w:rPr>
        <w:lastRenderedPageBreak/>
        <w:t xml:space="preserve">Scheme 9. </w:t>
      </w:r>
      <w:r>
        <w:t xml:space="preserve">Synthesis of compounds </w:t>
      </w:r>
      <w:r w:rsidRPr="007B683F">
        <w:rPr>
          <w:b/>
        </w:rPr>
        <w:t>22</w:t>
      </w:r>
      <w:r w:rsidR="00391200">
        <w:t xml:space="preserve"> and</w:t>
      </w:r>
      <w:r>
        <w:t xml:space="preserve"> </w:t>
      </w:r>
      <w:r w:rsidRPr="007B683F">
        <w:rPr>
          <w:b/>
        </w:rPr>
        <w:t>23</w:t>
      </w:r>
      <w:r w:rsidR="00391200">
        <w:t>.</w:t>
      </w:r>
      <w:r w:rsidRPr="00EF771C">
        <w:t xml:space="preserve"> </w:t>
      </w:r>
    </w:p>
    <w:p w14:paraId="52BCA056" w14:textId="68772316" w:rsidR="00BB245E" w:rsidRDefault="00F92212" w:rsidP="00A7637C">
      <w:r>
        <w:object w:dxaOrig="6672" w:dyaOrig="5147" w14:anchorId="5F431DC8">
          <v:shape id="_x0000_i1076" type="#_x0000_t75" style="width:223.5pt;height:172.2pt" o:ole="">
            <v:imagedata r:id="rId110" o:title=""/>
            <o:lock v:ext="edit" aspectratio="f"/>
          </v:shape>
          <o:OLEObject Type="Embed" ProgID="ChemDraw.Document.6.0" ShapeID="_x0000_i1076" DrawAspect="Content" ObjectID="_1679213548" r:id="rId111"/>
        </w:object>
      </w:r>
    </w:p>
    <w:p w14:paraId="295FD644" w14:textId="00C36D53" w:rsidR="0088364F" w:rsidRPr="00335870" w:rsidRDefault="0088364F" w:rsidP="00335870">
      <w:pPr>
        <w:pStyle w:val="TAMainText"/>
      </w:pPr>
      <w:r>
        <w:t xml:space="preserve">Initial studies of compound </w:t>
      </w:r>
      <w:r w:rsidR="00E75F15">
        <w:rPr>
          <w:b/>
        </w:rPr>
        <w:t>24</w:t>
      </w:r>
      <w:r>
        <w:rPr>
          <w:b/>
        </w:rPr>
        <w:t xml:space="preserve"> </w:t>
      </w:r>
      <w:r>
        <w:t>and related analogs made use of a 17</w:t>
      </w:r>
      <w:r w:rsidR="00980DEC">
        <w:t>-</w:t>
      </w:r>
      <w:r>
        <w:t>step synthetic route outlined in Scheme 10</w:t>
      </w:r>
      <w:r w:rsidR="00980DEC">
        <w:t>a</w:t>
      </w:r>
      <w:r>
        <w:t xml:space="preserve">. Key intermediate </w:t>
      </w:r>
      <w:r w:rsidR="00840010">
        <w:rPr>
          <w:b/>
        </w:rPr>
        <w:t>9</w:t>
      </w:r>
      <w:r w:rsidR="00E75F15">
        <w:rPr>
          <w:b/>
        </w:rPr>
        <w:t>9</w:t>
      </w:r>
      <w:r>
        <w:t xml:space="preserve"> (described previously)</w:t>
      </w:r>
      <w:r w:rsidR="00E64AE1">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rsidR="00E64AE1">
        <w:fldChar w:fldCharType="separate"/>
      </w:r>
      <w:r w:rsidR="00E64AE1" w:rsidRPr="00E64AE1">
        <w:rPr>
          <w:noProof/>
          <w:vertAlign w:val="superscript"/>
        </w:rPr>
        <w:t>33</w:t>
      </w:r>
      <w:r w:rsidR="00E64AE1">
        <w:fldChar w:fldCharType="end"/>
      </w:r>
      <w:r>
        <w:t xml:space="preserve"> was subjected to a copper-catalyzed Ullman coupling with </w:t>
      </w:r>
      <w:r w:rsidR="003176E8">
        <w:t>NaOMe in MeOH</w:t>
      </w:r>
      <w:r>
        <w:t xml:space="preserve"> to introduce the necessary oxygenation at what would become the C8 position.</w:t>
      </w:r>
      <w:r w:rsidR="00BA6C0A">
        <w:fldChar w:fldCharType="begin"/>
      </w:r>
      <w:r w:rsidR="00EE4BDC">
        <w:instrText xml:space="preserve"> ADDIN EN.CITE &lt;EndNote&gt;&lt;Cite&gt;&lt;Author&gt;Bacon&lt;/Author&gt;&lt;Year&gt;1969&lt;/Year&gt;&lt;RecNum&gt;386&lt;/RecNum&gt;&lt;DisplayText&gt;&lt;style face="superscript"&gt;76&lt;/style&gt;&lt;/DisplayText&gt;&lt;record&gt;&lt;rec-number&gt;386&lt;/rec-number&gt;&lt;foreign-keys&gt;&lt;key app="EN" db-id="tds2sf59dvdvtde9wpgvfxsh5r2r2sdaes92" timestamp="1553918766"&gt;386&lt;/key&gt;&lt;/foreign-keys&gt;&lt;ref-type name="Journal Article"&gt;17&lt;/ref-type&gt;&lt;contributors&gt;&lt;authors&gt;&lt;author&gt;Bacon, R. G. R.&lt;/author&gt;&lt;author&gt;Wright, J. R.&lt;/author&gt;&lt;/authors&gt;&lt;/contributors&gt;&lt;titles&gt;&lt;title&gt;Metal ions and complexes in organic reactions. Part X. Effect of methoxy-substituents on copper-catalysed nucleophilic and reductive replacement of halogen in reactions between sodium methoxide and bromo- or iodo-benzene derivatives&lt;/title&gt;&lt;secondary-title&gt;J. Chem. Soc. C&lt;/secondary-title&gt;&lt;/titles&gt;&lt;periodical&gt;&lt;full-title&gt;J. Chem. Soc. C&lt;/full-title&gt;&lt;/periodical&gt;&lt;pages&gt;1978-1981&lt;/pages&gt;&lt;number&gt;15&lt;/number&gt;&lt;dates&gt;&lt;year&gt;1969&lt;/year&gt;&lt;/dates&gt;&lt;publisher&gt;The Royal Society of Chemistry&lt;/publisher&gt;&lt;isbn&gt;0022-4952&lt;/isbn&gt;&lt;work-type&gt;10.1039/J39690001978&lt;/work-type&gt;&lt;urls&gt;&lt;related-urls&gt;&lt;url&gt;http://dx.doi.org/10.1039/J39690001978&lt;/url&gt;&lt;/related-urls&gt;&lt;/urls&gt;&lt;electronic-resource-num&gt;10.1039/J39690001978&lt;/electronic-resource-num&gt;&lt;/record&gt;&lt;/Cite&gt;&lt;/EndNote&gt;</w:instrText>
      </w:r>
      <w:r w:rsidR="00BA6C0A">
        <w:fldChar w:fldCharType="separate"/>
      </w:r>
      <w:r w:rsidR="00EE4BDC" w:rsidRPr="00EE4BDC">
        <w:rPr>
          <w:noProof/>
          <w:vertAlign w:val="superscript"/>
        </w:rPr>
        <w:t>76</w:t>
      </w:r>
      <w:r w:rsidR="00BA6C0A">
        <w:fldChar w:fldCharType="end"/>
      </w:r>
      <w:r w:rsidR="003176E8">
        <w:t xml:space="preserve"> This reaction was accompanied by significant</w:t>
      </w:r>
      <w:r w:rsidR="00BA6C0A">
        <w:t xml:space="preserve"> ester</w:t>
      </w:r>
      <w:r w:rsidR="003176E8">
        <w:t xml:space="preserve"> hydrolysis, necessitating an esterification step to provide </w:t>
      </w:r>
      <w:r w:rsidR="00840010">
        <w:rPr>
          <w:b/>
        </w:rPr>
        <w:t>10</w:t>
      </w:r>
      <w:r w:rsidR="00E75F15">
        <w:rPr>
          <w:b/>
        </w:rPr>
        <w:t>1</w:t>
      </w:r>
      <w:r w:rsidR="003176E8">
        <w:t>. Sandmeyer reaction</w:t>
      </w:r>
      <w:r w:rsidR="00EA0865">
        <w:fldChar w:fldCharType="begin"/>
      </w:r>
      <w:r w:rsidR="00EE4BDC">
        <w:instrText xml:space="preserve"> ADDIN EN.CITE &lt;EndNote&gt;&lt;Cite&gt;&lt;Author&gt;Heaney&lt;/Author&gt;&lt;Year&gt;1960&lt;/Year&gt;&lt;RecNum&gt;361&lt;/RecNum&gt;&lt;DisplayText&gt;&lt;style face="superscript"&gt;77, 78&lt;/style&gt;&lt;/DisplayText&gt;&lt;record&gt;&lt;rec-number&gt;361&lt;/rec-number&gt;&lt;foreign-keys&gt;&lt;key app="EN" db-id="tds2sf59dvdvtde9wpgvfxsh5r2r2sdaes92" timestamp="1553819930"&gt;361&lt;/key&gt;&lt;/foreign-keys&gt;&lt;ref-type name="Journal Article"&gt;17&lt;/ref-type&gt;&lt;contributors&gt;&lt;authors&gt;&lt;author&gt;Heaney, H.&lt;/author&gt;&lt;author&gt;Millar, I. T.&lt;/author&gt;&lt;/authors&gt;&lt;/contributors&gt;&lt;titles&gt;&lt;title&gt;Triphenylene&lt;/title&gt;&lt;secondary-title&gt;Organic Syntheses&lt;/secondary-title&gt;&lt;/titles&gt;&lt;periodical&gt;&lt;full-title&gt;Organic Syntheses&lt;/full-title&gt;&lt;abbr-1&gt;Org. Synth.&lt;/abbr-1&gt;&lt;/periodical&gt;&lt;pages&gt;105&lt;/pages&gt;&lt;volume&gt;40&lt;/volume&gt;&lt;dates&gt;&lt;year&gt;1960&lt;/year&gt;&lt;/dates&gt;&lt;isbn&gt;00786209&amp;#xD;23333553&lt;/isbn&gt;&lt;urls&gt;&lt;/urls&gt;&lt;electronic-resource-num&gt;10.15227/orgsyn.040.0105&lt;/electronic-resource-num&gt;&lt;/record&gt;&lt;/Cite&gt;&lt;Cite&gt;&lt;Author&gt;Clive&lt;/Author&gt;&lt;Year&gt;1987&lt;/Year&gt;&lt;RecNum&gt;362&lt;/RecNum&gt;&lt;record&gt;&lt;rec-number&gt;362&lt;/rec-number&gt;&lt;foreign-keys&gt;&lt;key app="EN" db-id="tds2sf59dvdvtde9wpgvfxsh5r2r2sdaes92" timestamp="1553820048"&gt;362&lt;/key&gt;&lt;/foreign-keys&gt;&lt;ref-type name="Journal Article"&gt;17&lt;/ref-type&gt;&lt;contributors&gt;&lt;authors&gt;&lt;author&gt;Clive, Derrick&lt;/author&gt;&lt;author&gt;Angoh, A. Gaetan&lt;/author&gt;&lt;author&gt;Bennett, Sharon M.&lt;/author&gt;&lt;/authors&gt;&lt;/contributors&gt;&lt;titles&gt;&lt;title&gt;Radical spirocyclization: synthesis of an appropriately oxygenated spiro compound related to the antitumor antibiotic fredericamycin A&lt;/title&gt;&lt;secondary-title&gt;Journal of Organic Chemistry&lt;/secondary-title&gt;&lt;/titles&gt;&lt;periodical&gt;&lt;full-title&gt;Journal of Organic Chemistry&lt;/full-title&gt;&lt;abbr-1&gt;J. Org. Chem.&lt;/abbr-1&gt;&lt;abbr-2&gt;J Org Chem&lt;/abbr-2&gt;&lt;/periodical&gt;&lt;pages&gt;1339-1342&lt;/pages&gt;&lt;volume&gt;52&lt;/volume&gt;&lt;number&gt;7&lt;/number&gt;&lt;dates&gt;&lt;year&gt;1987&lt;/year&gt;&lt;pub-dates&gt;&lt;date&gt;1987/04/01&lt;/date&gt;&lt;/pub-dates&gt;&lt;/dates&gt;&lt;publisher&gt;American Chemical Society&lt;/publisher&gt;&lt;isbn&gt;0022-3263&lt;/isbn&gt;&lt;urls&gt;&lt;related-urls&gt;&lt;url&gt;https://doi.org/10.1021/jo00383a032&lt;/url&gt;&lt;/related-urls&gt;&lt;/urls&gt;&lt;electronic-resource-num&gt;10.1021/jo00383a032&lt;/electronic-resource-num&gt;&lt;/record&gt;&lt;/Cite&gt;&lt;/EndNote&gt;</w:instrText>
      </w:r>
      <w:r w:rsidR="00EA0865">
        <w:fldChar w:fldCharType="separate"/>
      </w:r>
      <w:r w:rsidR="00EE4BDC" w:rsidRPr="00EE4BDC">
        <w:rPr>
          <w:noProof/>
          <w:vertAlign w:val="superscript"/>
        </w:rPr>
        <w:t>77, 78</w:t>
      </w:r>
      <w:r w:rsidR="00EA0865">
        <w:fldChar w:fldCharType="end"/>
      </w:r>
      <w:r w:rsidR="003176E8">
        <w:t xml:space="preserve"> under aqueous conditions afforded iodide </w:t>
      </w:r>
      <w:r w:rsidR="00840010">
        <w:rPr>
          <w:b/>
        </w:rPr>
        <w:t>10</w:t>
      </w:r>
      <w:r w:rsidR="00E75F15">
        <w:rPr>
          <w:b/>
        </w:rPr>
        <w:t>2</w:t>
      </w:r>
      <w:r w:rsidR="00980DEC">
        <w:t>,</w:t>
      </w:r>
      <w:r w:rsidR="003176E8">
        <w:t xml:space="preserve"> which underwent methyl ether cleavage in the presence of BBr</w:t>
      </w:r>
      <w:r w:rsidR="003176E8">
        <w:rPr>
          <w:vertAlign w:val="subscript"/>
        </w:rPr>
        <w:t>3</w:t>
      </w:r>
      <w:r w:rsidR="00980DEC">
        <w:t xml:space="preserve"> to</w:t>
      </w:r>
      <w:r w:rsidR="001E285A">
        <w:t xml:space="preserve"> provid</w:t>
      </w:r>
      <w:r w:rsidR="00980DEC">
        <w:t>e</w:t>
      </w:r>
      <w:r w:rsidR="001E285A">
        <w:t xml:space="preserve"> phenol </w:t>
      </w:r>
      <w:r w:rsidR="00840010">
        <w:rPr>
          <w:b/>
        </w:rPr>
        <w:t>10</w:t>
      </w:r>
      <w:r w:rsidR="00E75F15">
        <w:rPr>
          <w:b/>
        </w:rPr>
        <w:t>3</w:t>
      </w:r>
      <w:r w:rsidR="003176E8">
        <w:t xml:space="preserve">. </w:t>
      </w:r>
      <w:r w:rsidR="001E285A">
        <w:t xml:space="preserve">Synthesis of the benzoxazine derivative </w:t>
      </w:r>
      <w:r w:rsidR="00840010">
        <w:rPr>
          <w:b/>
        </w:rPr>
        <w:t>10</w:t>
      </w:r>
      <w:r w:rsidR="00E75F15">
        <w:rPr>
          <w:b/>
        </w:rPr>
        <w:t>6</w:t>
      </w:r>
      <w:r w:rsidR="001E285A">
        <w:t xml:space="preserve"> </w:t>
      </w:r>
      <w:r w:rsidR="00980DEC">
        <w:t>leveraged</w:t>
      </w:r>
      <w:r w:rsidR="001E285A">
        <w:t xml:space="preserve"> methodology developed previously by Bower </w:t>
      </w:r>
      <w:r w:rsidR="001E285A">
        <w:rPr>
          <w:i/>
        </w:rPr>
        <w:t>et al.</w:t>
      </w:r>
      <w:r w:rsidR="001E285A">
        <w:t xml:space="preserve"> </w:t>
      </w:r>
      <w:r w:rsidR="00FF146C">
        <w:t>for</w:t>
      </w:r>
      <w:r w:rsidR="001E285A">
        <w:t xml:space="preserve"> the synthesis of levofloxacin.</w:t>
      </w:r>
      <w:r w:rsidR="001E285A">
        <w:fldChar w:fldCharType="begin"/>
      </w:r>
      <w:r w:rsidR="007139EB">
        <w:instrText xml:space="preserve"> ADDIN EN.CITE &lt;EndNote&gt;&lt;Cite&gt;&lt;Author&gt;Bower&lt;/Author&gt;&lt;Year&gt;2007&lt;/Year&gt;&lt;RecNum&gt;387&lt;/RecNum&gt;&lt;DisplayText&gt;&lt;style face="superscript"&gt;79&lt;/style&gt;&lt;/DisplayText&gt;&lt;record&gt;&lt;rec-number&gt;387&lt;/rec-number&gt;&lt;foreign-keys&gt;&lt;key app="EN" db-id="tds2sf59dvdvtde9wpgvfxsh5r2r2sdaes92" timestamp="1553919593"&gt;387&lt;/key&gt;&lt;/foreign-keys&gt;&lt;ref-type name="Journal Article"&gt;17&lt;/ref-type&gt;&lt;contributors&gt;&lt;authors&gt;&lt;author&gt;Bower, John F.&lt;/author&gt;&lt;author&gt;Szeto, Peter&lt;/author&gt;&lt;author&gt;Gallagher, Timothy&lt;/author&gt;&lt;/authors&gt;&lt;/contributors&gt;&lt;titles&gt;&lt;title&gt;Enantiopure 1,4-benzoxazines via 1,2-cyclic sulfamidates. Synthesis of levofloxacin&lt;/title&gt;&lt;secondary-title&gt;Organic Letters&lt;/secondary-title&gt;&lt;/titles&gt;&lt;periodical&gt;&lt;full-title&gt;Organic Letters&lt;/full-title&gt;&lt;abbr-1&gt;Org. Lett.&lt;/abbr-1&gt;&lt;abbr-2&gt;Org Lett&lt;/abbr-2&gt;&lt;/periodical&gt;&lt;pages&gt;3283-3286&lt;/pages&gt;&lt;volume&gt;9&lt;/volume&gt;&lt;number&gt;17&lt;/number&gt;&lt;dates&gt;&lt;year&gt;2007&lt;/year&gt;&lt;pub-dates&gt;&lt;date&gt;2007/08/01&lt;/date&gt;&lt;/pub-dates&gt;&lt;/dates&gt;&lt;publisher&gt;American Chemical Society&lt;/publisher&gt;&lt;isbn&gt;1523-7060&lt;/isbn&gt;&lt;urls&gt;&lt;related-urls&gt;&lt;url&gt;https://doi.org/10.1021/ol0712475&lt;/url&gt;&lt;/related-urls&gt;&lt;/urls&gt;&lt;electronic-resource-num&gt;10.1021/ol0712475&lt;/electronic-resource-num&gt;&lt;/record&gt;&lt;/Cite&gt;&lt;/EndNote&gt;</w:instrText>
      </w:r>
      <w:r w:rsidR="001E285A">
        <w:fldChar w:fldCharType="separate"/>
      </w:r>
      <w:r w:rsidR="00EE4BDC" w:rsidRPr="00EE4BDC">
        <w:rPr>
          <w:noProof/>
          <w:vertAlign w:val="superscript"/>
        </w:rPr>
        <w:t>79</w:t>
      </w:r>
      <w:r w:rsidR="001E285A">
        <w:fldChar w:fldCharType="end"/>
      </w:r>
      <w:r w:rsidR="001E285A">
        <w:t xml:space="preserve"> Thus, d</w:t>
      </w:r>
      <w:r w:rsidR="00335870" w:rsidRPr="001E285A">
        <w:t>eprotonation</w:t>
      </w:r>
      <w:r w:rsidR="00335870">
        <w:t xml:space="preserve"> of </w:t>
      </w:r>
      <w:r w:rsidR="00840010">
        <w:rPr>
          <w:b/>
        </w:rPr>
        <w:t>10</w:t>
      </w:r>
      <w:r w:rsidR="00E75F15">
        <w:rPr>
          <w:b/>
        </w:rPr>
        <w:t>3</w:t>
      </w:r>
      <w:r w:rsidR="00335870">
        <w:t xml:space="preserve"> with NaH and alkylation with chiral sulfamidate </w:t>
      </w:r>
      <w:r w:rsidR="00840010">
        <w:rPr>
          <w:b/>
        </w:rPr>
        <w:t>10</w:t>
      </w:r>
      <w:r w:rsidR="00E75F15">
        <w:rPr>
          <w:b/>
        </w:rPr>
        <w:t>4</w:t>
      </w:r>
      <w:r w:rsidR="00335870">
        <w:t xml:space="preserve"> cleanly provided </w:t>
      </w:r>
      <w:r w:rsidR="00840010">
        <w:rPr>
          <w:b/>
        </w:rPr>
        <w:t>10</w:t>
      </w:r>
      <w:r w:rsidR="00E75F15">
        <w:rPr>
          <w:b/>
        </w:rPr>
        <w:t>5</w:t>
      </w:r>
      <w:r w:rsidR="00335870">
        <w:t xml:space="preserve">, </w:t>
      </w:r>
      <w:r w:rsidR="001E285A">
        <w:t>which in turn underwent an</w:t>
      </w:r>
      <w:r w:rsidR="00335870">
        <w:t xml:space="preserve"> intramolecular Buchwald</w:t>
      </w:r>
      <w:r w:rsidR="00980DEC">
        <w:t>–</w:t>
      </w:r>
      <w:r w:rsidR="00335870">
        <w:t xml:space="preserve">Hartwig amination </w:t>
      </w:r>
      <w:r w:rsidR="001E285A">
        <w:t>to yield</w:t>
      </w:r>
      <w:r w:rsidR="00335870">
        <w:t xml:space="preserve"> </w:t>
      </w:r>
      <w:r w:rsidR="00840010">
        <w:rPr>
          <w:b/>
        </w:rPr>
        <w:t>10</w:t>
      </w:r>
      <w:r w:rsidR="00E75F15">
        <w:rPr>
          <w:b/>
        </w:rPr>
        <w:t>6</w:t>
      </w:r>
      <w:r w:rsidR="00335870">
        <w:t xml:space="preserve">. Acylation of the aniline with methylmalonyl chloride was carried out in the absence of base to </w:t>
      </w:r>
      <w:r w:rsidR="00790E27">
        <w:t xml:space="preserve">generate morpholine </w:t>
      </w:r>
      <w:r w:rsidR="00840010">
        <w:rPr>
          <w:b/>
        </w:rPr>
        <w:t>10</w:t>
      </w:r>
      <w:r w:rsidR="00E75F15">
        <w:rPr>
          <w:b/>
        </w:rPr>
        <w:t>7</w:t>
      </w:r>
      <w:r w:rsidR="00335870">
        <w:t>; subsequent cyclization was then realized with Cs</w:t>
      </w:r>
      <w:r w:rsidR="00335870" w:rsidRPr="00335870">
        <w:rPr>
          <w:vertAlign w:val="subscript"/>
        </w:rPr>
        <w:t>2</w:t>
      </w:r>
      <w:r w:rsidR="00335870">
        <w:t>CO</w:t>
      </w:r>
      <w:r w:rsidR="00335870" w:rsidRPr="00335870">
        <w:rPr>
          <w:vertAlign w:val="subscript"/>
        </w:rPr>
        <w:t>3</w:t>
      </w:r>
      <w:r w:rsidR="00335870">
        <w:t xml:space="preserve"> in acetonitrile to afford tricycle </w:t>
      </w:r>
      <w:r w:rsidR="00840010">
        <w:rPr>
          <w:b/>
        </w:rPr>
        <w:t>10</w:t>
      </w:r>
      <w:r w:rsidR="00E75F15">
        <w:rPr>
          <w:b/>
        </w:rPr>
        <w:t>8</w:t>
      </w:r>
      <w:r w:rsidR="00335870">
        <w:t xml:space="preserve"> in good yield. Triflate </w:t>
      </w:r>
      <w:r w:rsidR="00840010">
        <w:rPr>
          <w:b/>
        </w:rPr>
        <w:t>10</w:t>
      </w:r>
      <w:r w:rsidR="00E75F15">
        <w:rPr>
          <w:b/>
        </w:rPr>
        <w:t>9</w:t>
      </w:r>
      <w:r w:rsidR="00335870">
        <w:t xml:space="preserve"> was then obtained following brief treatment with triflic anhydride and triethylamine. The labile nature of this intermediate necessitated immediate Pd-catalyzed reduction to provide </w:t>
      </w:r>
      <w:r w:rsidR="00786131">
        <w:rPr>
          <w:b/>
        </w:rPr>
        <w:t>11</w:t>
      </w:r>
      <w:r w:rsidR="00E75F15">
        <w:rPr>
          <w:b/>
        </w:rPr>
        <w:t>0</w:t>
      </w:r>
      <w:r w:rsidR="00335870">
        <w:t>.</w:t>
      </w:r>
      <w:r w:rsidR="003C528C">
        <w:fldChar w:fldCharType="begin">
          <w:fldData xml:space="preserve">PEVuZE5vdGU+PENpdGU+PEF1dGhvcj5DYWNjaGk8L0F1dGhvcj48WWVhcj4xOTg2PC9ZZWFyPjxS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</w:fldData>
        </w:fldChar>
      </w:r>
      <w:r w:rsidR="007139EB">
        <w:instrText xml:space="preserve"> ADDIN EN.CITE </w:instrText>
      </w:r>
      <w:r w:rsidR="007139EB">
        <w:fldChar w:fldCharType="begin">
          <w:fldData xml:space="preserve">PEVuZE5vdGU+PENpdGU+PEF1dGhvcj5DYWNjaGk8L0F1dGhvcj48WWVhcj4xOTg2PC9ZZWFyPjxS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</w:fldData>
        </w:fldChar>
      </w:r>
      <w:r w:rsidR="007139EB">
        <w:instrText xml:space="preserve"> ADDIN EN.CITE.DATA </w:instrText>
      </w:r>
      <w:r w:rsidR="007139EB">
        <w:fldChar w:fldCharType="end"/>
      </w:r>
      <w:r w:rsidR="003C528C">
        <w:fldChar w:fldCharType="separate"/>
      </w:r>
      <w:r w:rsidR="00EE4BDC" w:rsidRPr="00EE4BDC">
        <w:rPr>
          <w:noProof/>
          <w:vertAlign w:val="superscript"/>
        </w:rPr>
        <w:t>80-83</w:t>
      </w:r>
      <w:r w:rsidR="003C528C">
        <w:fldChar w:fldCharType="end"/>
      </w:r>
      <w:r w:rsidR="00335870">
        <w:t xml:space="preserve"> Buchwald</w:t>
      </w:r>
      <w:r w:rsidR="00790E27">
        <w:t>–</w:t>
      </w:r>
      <w:r w:rsidR="00335870">
        <w:t xml:space="preserve">Hartwig coupling with </w:t>
      </w:r>
      <w:r w:rsidR="00840010">
        <w:rPr>
          <w:b/>
        </w:rPr>
        <w:t>6</w:t>
      </w:r>
      <w:r w:rsidR="00E75F15">
        <w:rPr>
          <w:b/>
        </w:rPr>
        <w:t>0</w:t>
      </w:r>
      <w:r w:rsidR="00335870">
        <w:t xml:space="preserve"> was followed by ester hydrolysis and Boc deprotection to </w:t>
      </w:r>
      <w:r w:rsidR="00790E27">
        <w:t xml:space="preserve">furnish </w:t>
      </w:r>
      <w:r w:rsidR="00335870">
        <w:rPr>
          <w:b/>
        </w:rPr>
        <w:t>2</w:t>
      </w:r>
      <w:r w:rsidR="00E75F15">
        <w:rPr>
          <w:b/>
        </w:rPr>
        <w:t>4</w:t>
      </w:r>
      <w:r w:rsidR="00335870">
        <w:t>.</w:t>
      </w:r>
      <w:r w:rsidR="00BE479C">
        <w:t xml:space="preserve"> Compound </w:t>
      </w:r>
      <w:r w:rsidR="00BE479C">
        <w:rPr>
          <w:b/>
        </w:rPr>
        <w:t>2</w:t>
      </w:r>
      <w:r w:rsidR="00E75F15">
        <w:rPr>
          <w:b/>
        </w:rPr>
        <w:t>5</w:t>
      </w:r>
      <w:r w:rsidR="00BE479C">
        <w:t xml:space="preserve"> was obtained in an anal</w:t>
      </w:r>
      <w:r w:rsidR="00C9788C">
        <w:t>o</w:t>
      </w:r>
      <w:r w:rsidR="00BE479C">
        <w:t>gous manner</w:t>
      </w:r>
      <w:r w:rsidR="00790E27">
        <w:t xml:space="preserve"> (Scheme 10b)</w:t>
      </w:r>
      <w:r w:rsidR="00BE479C">
        <w:t>.</w:t>
      </w:r>
      <w:r w:rsidR="00335870">
        <w:t xml:space="preserve"> </w:t>
      </w:r>
    </w:p>
    <w:p w14:paraId="5CABAC11" w14:textId="5958604D" w:rsidR="0088364F" w:rsidRDefault="0088364F" w:rsidP="0088364F">
      <w:r>
        <w:rPr>
          <w:b/>
        </w:rPr>
        <w:lastRenderedPageBreak/>
        <w:t xml:space="preserve">Scheme 10. </w:t>
      </w:r>
      <w:r w:rsidRPr="0088364F">
        <w:t>Initial</w:t>
      </w:r>
      <w:r>
        <w:rPr>
          <w:b/>
        </w:rPr>
        <w:t xml:space="preserve"> </w:t>
      </w:r>
      <w:r>
        <w:t>synthesis of compound</w:t>
      </w:r>
      <w:r w:rsidR="00E75F15">
        <w:t>s</w:t>
      </w:r>
      <w:r>
        <w:t xml:space="preserve"> </w:t>
      </w:r>
      <w:r w:rsidR="00E75F15" w:rsidRPr="00E75F15">
        <w:rPr>
          <w:b/>
        </w:rPr>
        <w:t>24</w:t>
      </w:r>
      <w:r w:rsidR="00E75F15">
        <w:t xml:space="preserve"> and </w:t>
      </w:r>
      <w:r w:rsidRPr="00E75F15">
        <w:rPr>
          <w:b/>
        </w:rPr>
        <w:t>2</w:t>
      </w:r>
      <w:r w:rsidR="00E75F15" w:rsidRPr="00E75F15">
        <w:rPr>
          <w:b/>
        </w:rPr>
        <w:t>5</w:t>
      </w:r>
      <w:r w:rsidRPr="002D2534">
        <w:rPr>
          <w:szCs w:val="24"/>
        </w:rPr>
        <w:t>.</w:t>
      </w:r>
    </w:p>
    <w:p w14:paraId="11F37290" w14:textId="5D6B1A94" w:rsidR="00335870" w:rsidRDefault="004234B1" w:rsidP="004F40AC">
      <w:pPr>
        <w:pStyle w:val="VAFigureCaption"/>
        <w:spacing w:after="240"/>
        <w:jc w:val="left"/>
      </w:pPr>
      <w:r>
        <w:object w:dxaOrig="13741" w:dyaOrig="9436" w14:anchorId="647E873A">
          <v:shape id="_x0000_i1077" type="#_x0000_t75" style="width:463.1pt;height:315.65pt" o:ole="">
            <v:imagedata r:id="rId112" o:title=""/>
            <o:lock v:ext="edit" aspectratio="f"/>
          </v:shape>
          <o:OLEObject Type="Embed" ProgID="ChemDraw.Document.6.0" ShapeID="_x0000_i1077" DrawAspect="Content" ObjectID="_1679213549" r:id="rId113"/>
        </w:object>
      </w:r>
    </w:p>
    <w:p w14:paraId="437EB144" w14:textId="16F37DA7" w:rsidR="00335870" w:rsidRDefault="00BE479C" w:rsidP="005C702D">
      <w:pPr>
        <w:pStyle w:val="TAMainText"/>
      </w:pPr>
      <w:r>
        <w:t xml:space="preserve">While the route described in Scheme 10 offered substantial flexibility and was amenable to gram-scale synthesis of </w:t>
      </w:r>
      <w:r>
        <w:rPr>
          <w:b/>
        </w:rPr>
        <w:t>2</w:t>
      </w:r>
      <w:r w:rsidR="003A65FA">
        <w:rPr>
          <w:b/>
        </w:rPr>
        <w:t>5</w:t>
      </w:r>
      <w:r>
        <w:t>, we required a shorter and more scalable route</w:t>
      </w:r>
      <w:r w:rsidR="000F0A5F" w:rsidRPr="000F0A5F">
        <w:t xml:space="preserve"> </w:t>
      </w:r>
      <w:r w:rsidR="000F0A5F">
        <w:t>for ongoing studies of this compound</w:t>
      </w:r>
      <w:r>
        <w:t>.</w:t>
      </w:r>
      <w:r w:rsidR="00864011">
        <w:t xml:space="preserve"> To this end</w:t>
      </w:r>
      <w:r w:rsidR="000F0A5F">
        <w:t>,</w:t>
      </w:r>
      <w:r>
        <w:t xml:space="preserve"> we devised and implemented an improved </w:t>
      </w:r>
      <w:r w:rsidR="000F0A5F">
        <w:t xml:space="preserve">synthetic </w:t>
      </w:r>
      <w:r>
        <w:t xml:space="preserve">approach shown in Scheme </w:t>
      </w:r>
      <w:r>
        <w:rPr>
          <w:b/>
        </w:rPr>
        <w:t>11</w:t>
      </w:r>
      <w:r>
        <w:t>. B</w:t>
      </w:r>
      <w:r w:rsidR="000F0A5F">
        <w:t xml:space="preserve">romination of </w:t>
      </w:r>
      <w:r w:rsidR="000F0A5F" w:rsidRPr="002D2534">
        <w:rPr>
          <w:b/>
        </w:rPr>
        <w:t>1</w:t>
      </w:r>
      <w:r w:rsidR="00840010">
        <w:rPr>
          <w:b/>
        </w:rPr>
        <w:t>1</w:t>
      </w:r>
      <w:r w:rsidR="003A65FA">
        <w:rPr>
          <w:b/>
        </w:rPr>
        <w:t>5</w:t>
      </w:r>
      <w:r w:rsidR="000F0A5F">
        <w:t xml:space="preserve"> provided </w:t>
      </w:r>
      <w:r>
        <w:rPr>
          <w:b/>
        </w:rPr>
        <w:t>1</w:t>
      </w:r>
      <w:r w:rsidR="00840010">
        <w:rPr>
          <w:b/>
        </w:rPr>
        <w:t>1</w:t>
      </w:r>
      <w:r w:rsidR="003A65FA">
        <w:rPr>
          <w:b/>
        </w:rPr>
        <w:t>6</w:t>
      </w:r>
      <w:r w:rsidR="000F0A5F">
        <w:t xml:space="preserve">, which </w:t>
      </w:r>
      <w:r>
        <w:t xml:space="preserve">was alkylated as before with cyclic sulfamidate </w:t>
      </w:r>
      <w:r w:rsidR="00840010">
        <w:rPr>
          <w:b/>
        </w:rPr>
        <w:t>10</w:t>
      </w:r>
      <w:r w:rsidR="003A65FA">
        <w:rPr>
          <w:b/>
        </w:rPr>
        <w:t>4</w:t>
      </w:r>
      <w:r w:rsidR="000F0A5F">
        <w:t xml:space="preserve"> </w:t>
      </w:r>
      <w:r w:rsidR="00162D6B">
        <w:t>using modified conditions (</w:t>
      </w:r>
      <w:r w:rsidR="00162D6B" w:rsidRPr="00162D6B">
        <w:rPr>
          <w:i/>
        </w:rPr>
        <w:t>t</w:t>
      </w:r>
      <w:r w:rsidR="00162D6B">
        <w:t xml:space="preserve">-BuOK, DMF, 40 </w:t>
      </w:r>
      <w:r w:rsidR="00162D6B">
        <w:rPr>
          <w:rFonts w:cs="Times"/>
        </w:rPr>
        <w:t>°</w:t>
      </w:r>
      <w:r w:rsidR="00162D6B">
        <w:t xml:space="preserve">C) </w:t>
      </w:r>
      <w:r w:rsidR="000F0A5F" w:rsidRPr="00162D6B">
        <w:t>and</w:t>
      </w:r>
      <w:r>
        <w:t xml:space="preserve"> subjected to intramolecular Buchwald</w:t>
      </w:r>
      <w:r w:rsidR="000F0A5F">
        <w:t>–</w:t>
      </w:r>
      <w:r>
        <w:t>Hartwig amination</w:t>
      </w:r>
      <w:r w:rsidR="00162D6B">
        <w:t xml:space="preserve"> that proceeded in </w:t>
      </w:r>
      <w:r w:rsidR="0003417A">
        <w:t>69</w:t>
      </w:r>
      <w:r w:rsidR="002F73CE">
        <w:t xml:space="preserve">% </w:t>
      </w:r>
      <w:r w:rsidR="00162D6B" w:rsidRPr="002F73CE">
        <w:t>yield</w:t>
      </w:r>
      <w:r w:rsidRPr="002F73CE">
        <w:t>.</w:t>
      </w:r>
      <w:r>
        <w:t xml:space="preserve"> A second bromination with NBS provided </w:t>
      </w:r>
      <w:r w:rsidR="003A65FA">
        <w:rPr>
          <w:b/>
        </w:rPr>
        <w:t>1</w:t>
      </w:r>
      <w:r w:rsidR="00840010">
        <w:rPr>
          <w:b/>
        </w:rPr>
        <w:t>1</w:t>
      </w:r>
      <w:r w:rsidR="003A65FA">
        <w:rPr>
          <w:b/>
        </w:rPr>
        <w:t>9</w:t>
      </w:r>
      <w:r>
        <w:t xml:space="preserve">. Lithium-halogen exchange followed by formylation using </w:t>
      </w:r>
      <w:r>
        <w:rPr>
          <w:i/>
        </w:rPr>
        <w:t>N</w:t>
      </w:r>
      <w:r>
        <w:t xml:space="preserve">-formylmorpholine as a formyl donor gave the desired aldehyde </w:t>
      </w:r>
      <w:r w:rsidR="003A65FA">
        <w:rPr>
          <w:b/>
        </w:rPr>
        <w:t>1</w:t>
      </w:r>
      <w:r w:rsidR="00840010">
        <w:rPr>
          <w:b/>
        </w:rPr>
        <w:t>2</w:t>
      </w:r>
      <w:r w:rsidR="003A65FA">
        <w:rPr>
          <w:b/>
        </w:rPr>
        <w:t>0</w:t>
      </w:r>
      <w:r w:rsidR="00162D6B">
        <w:rPr>
          <w:b/>
        </w:rPr>
        <w:t xml:space="preserve"> </w:t>
      </w:r>
      <w:r w:rsidR="00162D6B">
        <w:t xml:space="preserve">in </w:t>
      </w:r>
      <w:r w:rsidR="002F73CE">
        <w:t xml:space="preserve">51% </w:t>
      </w:r>
      <w:r w:rsidR="00162D6B" w:rsidRPr="002F73CE">
        <w:t>yield</w:t>
      </w:r>
      <w:r w:rsidRPr="002F73CE">
        <w:t>,</w:t>
      </w:r>
      <w:r>
        <w:t xml:space="preserve"> along with recovered starting material.</w:t>
      </w:r>
      <w:r w:rsidR="00215DE5">
        <w:fldChar w:fldCharType="begin"/>
      </w:r>
      <w:r w:rsidR="00EE4BDC">
        <w:instrText xml:space="preserve"> ADDIN EN.CITE &lt;EndNote&gt;&lt;Cite&gt;&lt;Author&gt;Olah&lt;/Author&gt;&lt;Year&gt;1984&lt;/Year&gt;&lt;RecNum&gt;392&lt;/RecNum&gt;&lt;DisplayText&gt;&lt;style face="superscript"&gt;84&lt;/style&gt;&lt;/DisplayText&gt;&lt;record&gt;&lt;rec-number&gt;392&lt;/rec-number&gt;&lt;foreign-keys&gt;&lt;key app="EN" db-id="tds2sf59dvdvtde9wpgvfxsh5r2r2sdaes92" timestamp="1553923967"&gt;392&lt;/key&gt;&lt;/foreign-keys&gt;&lt;ref-type name="Journal Article"&gt;17&lt;/ref-type&gt;&lt;contributors&gt;&lt;authors&gt;&lt;author&gt;Olah, George A.&lt;/author&gt;&lt;author&gt;Ohannesian, Lena&lt;/author&gt;&lt;author&gt;Arvanaghi, Massoud&lt;/author&gt;&lt;/authors&gt;&lt;/contributors&gt;&lt;titles&gt;&lt;title&gt;Synthetic methods and reactions. 119. N-Formylmorpholine: a new and effective formylating agent for the preparation of aldehydes and dialkyl (1-formylalkyl)phosphonates from Grignard or organolithium reagents&lt;/title&gt;&lt;secondary-title&gt;Journal of Organic Chemistry&lt;/secondary-title&gt;&lt;/titles&gt;&lt;periodical&gt;&lt;full-title&gt;Journal of Organic Chemistry&lt;/full-title&gt;&lt;abbr-1&gt;J. Org. Chem.&lt;/abbr-1&gt;&lt;abbr-2&gt;J Org Chem&lt;/abbr-2&gt;&lt;/periodical&gt;&lt;pages&gt;3856-3857&lt;/pages&gt;&lt;volume&gt;49&lt;/volume&gt;&lt;number&gt;20&lt;/number&gt;&lt;dates&gt;&lt;year&gt;1984&lt;/year&gt;&lt;pub-dates&gt;&lt;date&gt;1984/10/01&lt;/date&gt;&lt;/pub-dates&gt;&lt;/dates&gt;&lt;publisher&gt;American Chemical Society&lt;/publisher&gt;&lt;isbn&gt;0022-3263&lt;/isbn&gt;&lt;urls&gt;&lt;related-urls&gt;&lt;url&gt;https://doi.org/10.1021/jo00194a045&lt;/url&gt;&lt;/related-urls&gt;&lt;/urls&gt;&lt;electronic-resource-num&gt;10.1021/jo00194a045&lt;/electronic-resource-num&gt;&lt;/record&gt;&lt;/Cite&gt;&lt;/EndNote&gt;</w:instrText>
      </w:r>
      <w:r w:rsidR="00215DE5">
        <w:fldChar w:fldCharType="separate"/>
      </w:r>
      <w:r w:rsidR="00EE4BDC" w:rsidRPr="00EE4BDC">
        <w:rPr>
          <w:noProof/>
          <w:vertAlign w:val="superscript"/>
        </w:rPr>
        <w:t>84</w:t>
      </w:r>
      <w:r w:rsidR="00215DE5">
        <w:fldChar w:fldCharType="end"/>
      </w:r>
      <w:r w:rsidR="005C702D">
        <w:t xml:space="preserve"> Condensation with dimethyl malonate</w:t>
      </w:r>
      <w:r w:rsidR="00162D6B">
        <w:t xml:space="preserve"> directly</w:t>
      </w:r>
      <w:r w:rsidR="005C702D">
        <w:t xml:space="preserve"> provided the key tricyclic intermediate </w:t>
      </w:r>
      <w:r w:rsidR="005C702D">
        <w:rPr>
          <w:b/>
        </w:rPr>
        <w:t>1</w:t>
      </w:r>
      <w:r w:rsidR="00840010">
        <w:rPr>
          <w:b/>
        </w:rPr>
        <w:t>2</w:t>
      </w:r>
      <w:r w:rsidR="003A65FA">
        <w:rPr>
          <w:b/>
        </w:rPr>
        <w:t>1</w:t>
      </w:r>
      <w:r w:rsidR="005C702D">
        <w:t xml:space="preserve"> in </w:t>
      </w:r>
      <w:r w:rsidR="00162D6B">
        <w:t>good</w:t>
      </w:r>
      <w:r w:rsidR="005C702D">
        <w:t xml:space="preserve"> yield. Introduction of the C7 amine was now performed by simple S</w:t>
      </w:r>
      <w:r w:rsidR="005C702D" w:rsidRPr="00BE3C75">
        <w:rPr>
          <w:vertAlign w:val="subscript"/>
        </w:rPr>
        <w:t>N</w:t>
      </w:r>
      <w:r w:rsidR="005C702D">
        <w:t xml:space="preserve">Ar reaction with </w:t>
      </w:r>
      <w:r w:rsidR="000F0A5F">
        <w:lastRenderedPageBreak/>
        <w:t xml:space="preserve">pyrrolidine </w:t>
      </w:r>
      <w:r w:rsidR="00840010">
        <w:rPr>
          <w:b/>
        </w:rPr>
        <w:t>6</w:t>
      </w:r>
      <w:r w:rsidR="003A65FA">
        <w:rPr>
          <w:b/>
        </w:rPr>
        <w:t>3</w:t>
      </w:r>
      <w:r w:rsidR="005C702D">
        <w:t xml:space="preserve">. </w:t>
      </w:r>
      <w:r w:rsidR="00004105">
        <w:t>S</w:t>
      </w:r>
      <w:r w:rsidR="005C702D">
        <w:t xml:space="preserve">tandard hydrolysis and Boc deprotection </w:t>
      </w:r>
      <w:r w:rsidR="000F0A5F">
        <w:t xml:space="preserve">delivered </w:t>
      </w:r>
      <w:r w:rsidR="005C702D">
        <w:rPr>
          <w:b/>
        </w:rPr>
        <w:t>2</w:t>
      </w:r>
      <w:r w:rsidR="003A65FA">
        <w:rPr>
          <w:b/>
        </w:rPr>
        <w:t>5</w:t>
      </w:r>
      <w:r w:rsidR="000F0A5F">
        <w:t xml:space="preserve"> in</w:t>
      </w:r>
      <w:r w:rsidR="00004105">
        <w:t xml:space="preserve"> </w:t>
      </w:r>
      <w:r w:rsidR="0003417A">
        <w:t>88</w:t>
      </w:r>
      <w:r w:rsidR="00004105">
        <w:t>% yield over the final 3 steps, and</w:t>
      </w:r>
      <w:r w:rsidR="000F0A5F">
        <w:t xml:space="preserve"> only 9 </w:t>
      </w:r>
      <w:r w:rsidR="005E44BD">
        <w:t xml:space="preserve">total </w:t>
      </w:r>
      <w:r w:rsidR="000F0A5F">
        <w:t>steps</w:t>
      </w:r>
      <w:r w:rsidR="00004105">
        <w:t xml:space="preserve"> </w:t>
      </w:r>
      <w:r w:rsidR="005E44BD">
        <w:t xml:space="preserve">from </w:t>
      </w:r>
      <w:r w:rsidR="005E44BD" w:rsidRPr="005E44BD">
        <w:rPr>
          <w:b/>
        </w:rPr>
        <w:t>1</w:t>
      </w:r>
      <w:r w:rsidR="00840010">
        <w:rPr>
          <w:b/>
        </w:rPr>
        <w:t>1</w:t>
      </w:r>
      <w:r w:rsidR="003A65FA">
        <w:rPr>
          <w:b/>
        </w:rPr>
        <w:t>5</w:t>
      </w:r>
      <w:r w:rsidR="005C702D">
        <w:t>.</w:t>
      </w:r>
      <w:r w:rsidR="000F0A5F">
        <w:t xml:space="preserve"> As a testament to the much improved efficiency of the newly developed strategy,</w:t>
      </w:r>
      <w:r w:rsidR="005C702D">
        <w:t xml:space="preserve"> </w:t>
      </w:r>
      <w:r w:rsidR="000F0A5F">
        <w:t>t</w:t>
      </w:r>
      <w:r w:rsidR="005C702D">
        <w:t>his route proved amenable to the preparation of &gt;</w:t>
      </w:r>
      <w:r w:rsidR="00756B17">
        <w:t xml:space="preserve">700 </w:t>
      </w:r>
      <w:r w:rsidR="005C702D">
        <w:t xml:space="preserve">g of </w:t>
      </w:r>
      <w:r w:rsidR="005C702D">
        <w:rPr>
          <w:b/>
        </w:rPr>
        <w:t>2</w:t>
      </w:r>
      <w:r w:rsidR="003A65FA">
        <w:rPr>
          <w:b/>
        </w:rPr>
        <w:t>5</w:t>
      </w:r>
      <w:r w:rsidR="005C702D">
        <w:t>.</w:t>
      </w:r>
    </w:p>
    <w:p w14:paraId="593AAAD5" w14:textId="41B2930A" w:rsidR="00EC2905" w:rsidRDefault="00335870" w:rsidP="00ED2278">
      <w:pPr>
        <w:pStyle w:val="VAFigureCaption"/>
        <w:spacing w:after="240"/>
        <w:jc w:val="left"/>
      </w:pPr>
      <w:r>
        <w:rPr>
          <w:b/>
        </w:rPr>
        <w:t>Scheme 11</w:t>
      </w:r>
      <w:r w:rsidR="004F40AC">
        <w:rPr>
          <w:b/>
        </w:rPr>
        <w:t xml:space="preserve">. </w:t>
      </w:r>
      <w:r w:rsidR="004F40AC">
        <w:t xml:space="preserve">Process chemistry route to </w:t>
      </w:r>
      <w:r w:rsidR="00EC2905">
        <w:rPr>
          <w:b/>
        </w:rPr>
        <w:t>2</w:t>
      </w:r>
      <w:r w:rsidR="003A65FA">
        <w:rPr>
          <w:b/>
        </w:rPr>
        <w:t>5</w:t>
      </w:r>
      <w:r w:rsidR="004F40AC">
        <w:t>.</w:t>
      </w:r>
      <w:r w:rsidR="001D1D32" w:rsidRPr="001D1D32">
        <w:t xml:space="preserve"> </w:t>
      </w:r>
      <w:r w:rsidR="0003417A">
        <w:object w:dxaOrig="12595" w:dyaOrig="5474" w14:anchorId="73FDFDC2">
          <v:shape id="_x0000_i1078" type="#_x0000_t75" style="width:425.1pt;height:184.3pt" o:ole="">
            <v:imagedata r:id="rId114" o:title=""/>
          </v:shape>
          <o:OLEObject Type="Embed" ProgID="ChemDraw.Document.6.0" ShapeID="_x0000_i1078" DrawAspect="Content" ObjectID="_1679213550" r:id="rId115"/>
        </w:object>
      </w:r>
    </w:p>
    <w:p w14:paraId="4B6BB8F7" w14:textId="217DD0FB" w:rsidR="00EC2905" w:rsidRDefault="007E01F2" w:rsidP="00E37694">
      <w:pPr>
        <w:pStyle w:val="TAMainText"/>
      </w:pPr>
      <w:r>
        <w:t xml:space="preserve">Subsequently, and in anticipation of future material needs, we </w:t>
      </w:r>
      <w:r w:rsidR="001F17A5">
        <w:t>developed a shorter and more efficient synthesis of</w:t>
      </w:r>
      <w:r>
        <w:t xml:space="preserve"> key intermediate </w:t>
      </w:r>
      <w:r>
        <w:rPr>
          <w:b/>
        </w:rPr>
        <w:t>1</w:t>
      </w:r>
      <w:r w:rsidR="00840010">
        <w:rPr>
          <w:b/>
        </w:rPr>
        <w:t>2</w:t>
      </w:r>
      <w:r w:rsidR="00E46076">
        <w:rPr>
          <w:b/>
        </w:rPr>
        <w:t>1</w:t>
      </w:r>
      <w:r>
        <w:t xml:space="preserve"> (Scheme 12). </w:t>
      </w:r>
      <w:r w:rsidR="001F17A5">
        <w:t>To this end</w:t>
      </w:r>
      <w:r w:rsidR="003C2DBC">
        <w:t>, i</w:t>
      </w:r>
      <w:r>
        <w:t xml:space="preserve">t was found that by maintaining the temperature of the initial bromination reaction at </w:t>
      </w:r>
      <w:r>
        <w:rPr>
          <w:rFonts w:cs="Times"/>
        </w:rPr>
        <w:t>–</w:t>
      </w:r>
      <w:r>
        <w:t xml:space="preserve">35 </w:t>
      </w:r>
      <w:r>
        <w:rPr>
          <w:rFonts w:cs="Times"/>
        </w:rPr>
        <w:t>°</w:t>
      </w:r>
      <w:r>
        <w:t xml:space="preserve">C the isolated yield of </w:t>
      </w:r>
      <w:r>
        <w:rPr>
          <w:b/>
        </w:rPr>
        <w:t>1</w:t>
      </w:r>
      <w:r w:rsidR="00840010">
        <w:rPr>
          <w:b/>
        </w:rPr>
        <w:t>1</w:t>
      </w:r>
      <w:r w:rsidR="00E46076">
        <w:rPr>
          <w:b/>
        </w:rPr>
        <w:t>6</w:t>
      </w:r>
      <w:r>
        <w:t xml:space="preserve"> could be improved to </w:t>
      </w:r>
      <w:r w:rsidRPr="00756B17">
        <w:t>67%</w:t>
      </w:r>
      <w:r w:rsidR="003C2DBC">
        <w:t xml:space="preserve">. Conversion of </w:t>
      </w:r>
      <w:r w:rsidR="003C2DBC">
        <w:rPr>
          <w:b/>
        </w:rPr>
        <w:t>1</w:t>
      </w:r>
      <w:r w:rsidR="00840010">
        <w:rPr>
          <w:b/>
        </w:rPr>
        <w:t>1</w:t>
      </w:r>
      <w:r w:rsidR="00E46076">
        <w:rPr>
          <w:b/>
        </w:rPr>
        <w:t>6</w:t>
      </w:r>
      <w:r w:rsidR="003C2DBC">
        <w:t xml:space="preserve"> to </w:t>
      </w:r>
      <w:r w:rsidR="003C2DBC">
        <w:rPr>
          <w:b/>
        </w:rPr>
        <w:t>1</w:t>
      </w:r>
      <w:r w:rsidR="00840010">
        <w:rPr>
          <w:b/>
        </w:rPr>
        <w:t>17</w:t>
      </w:r>
      <w:r>
        <w:t xml:space="preserve"> </w:t>
      </w:r>
      <w:r w:rsidR="003C2DBC">
        <w:t>proceeded uneventfully</w:t>
      </w:r>
      <w:r w:rsidR="005A1A8F">
        <w:t xml:space="preserve"> as before</w:t>
      </w:r>
      <w:r w:rsidR="003C2DBC">
        <w:t>. Reducing the duration of heating for the subsequent intramolecular Buchwald</w:t>
      </w:r>
      <w:r w:rsidR="00756B17">
        <w:t>–</w:t>
      </w:r>
      <w:r w:rsidR="003C2DBC">
        <w:t xml:space="preserve">Hartwig reaction resulted in an improved </w:t>
      </w:r>
      <w:r w:rsidR="003C2DBC" w:rsidRPr="00756B17">
        <w:t>yield of 81%</w:t>
      </w:r>
      <w:r w:rsidR="003C2DBC">
        <w:t xml:space="preserve"> for compound </w:t>
      </w:r>
      <w:r w:rsidR="00E46076">
        <w:rPr>
          <w:b/>
        </w:rPr>
        <w:t>1</w:t>
      </w:r>
      <w:r w:rsidR="00840010">
        <w:rPr>
          <w:b/>
        </w:rPr>
        <w:t>1</w:t>
      </w:r>
      <w:r w:rsidR="00E46076">
        <w:rPr>
          <w:b/>
        </w:rPr>
        <w:t>8</w:t>
      </w:r>
      <w:r w:rsidR="003C2DBC">
        <w:rPr>
          <w:b/>
        </w:rPr>
        <w:t xml:space="preserve"> </w:t>
      </w:r>
      <w:r w:rsidR="003C2DBC">
        <w:t>following silica gel chromatography. At this stage</w:t>
      </w:r>
      <w:r w:rsidR="00756B17">
        <w:t>,</w:t>
      </w:r>
      <w:r w:rsidR="003C2DBC">
        <w:t xml:space="preserve"> the new route diverged from that described in Scheme 11. Acylation of </w:t>
      </w:r>
      <w:r w:rsidR="00E46076">
        <w:rPr>
          <w:b/>
        </w:rPr>
        <w:t>1</w:t>
      </w:r>
      <w:r w:rsidR="00840010">
        <w:rPr>
          <w:b/>
        </w:rPr>
        <w:t>1</w:t>
      </w:r>
      <w:r w:rsidR="00E46076">
        <w:rPr>
          <w:b/>
        </w:rPr>
        <w:t>8</w:t>
      </w:r>
      <w:r w:rsidR="003C2DBC">
        <w:t xml:space="preserve"> with methyl malonyl chloride provided </w:t>
      </w:r>
      <w:r w:rsidR="003C2DBC">
        <w:rPr>
          <w:b/>
        </w:rPr>
        <w:t>1</w:t>
      </w:r>
      <w:r w:rsidR="00840010">
        <w:rPr>
          <w:b/>
        </w:rPr>
        <w:t>2</w:t>
      </w:r>
      <w:r w:rsidR="00E46076">
        <w:rPr>
          <w:b/>
        </w:rPr>
        <w:t>2</w:t>
      </w:r>
      <w:r w:rsidR="003C2DBC">
        <w:t xml:space="preserve">, which was not isolated but submitted directly to a condensation reaction with paraformaldehyde to give </w:t>
      </w:r>
      <w:r w:rsidR="003C2DBC">
        <w:rPr>
          <w:b/>
        </w:rPr>
        <w:t>1</w:t>
      </w:r>
      <w:r w:rsidR="00840010">
        <w:rPr>
          <w:b/>
        </w:rPr>
        <w:t>23</w:t>
      </w:r>
      <w:r w:rsidR="003C2DBC">
        <w:t>. Electrophilic aromatic cyclization could be induced in the presence of AlCl</w:t>
      </w:r>
      <w:r w:rsidR="003C2DBC">
        <w:rPr>
          <w:vertAlign w:val="subscript"/>
        </w:rPr>
        <w:t>3</w:t>
      </w:r>
      <w:r w:rsidR="003C2DBC">
        <w:t xml:space="preserve"> at ambient temperature</w:t>
      </w:r>
      <w:r w:rsidR="001D1D32">
        <w:t xml:space="preserve"> to produce </w:t>
      </w:r>
      <w:r w:rsidR="003C2DBC">
        <w:t>the corresponding dihydropyridone</w:t>
      </w:r>
      <w:r w:rsidR="00756B17">
        <w:t>,</w:t>
      </w:r>
      <w:r w:rsidR="003C2DBC">
        <w:t xml:space="preserve"> which was immediately oxidized </w:t>
      </w:r>
      <w:r w:rsidR="00756B17">
        <w:t xml:space="preserve">with </w:t>
      </w:r>
      <w:r w:rsidR="003C2DBC">
        <w:t xml:space="preserve">DDQ to the desired </w:t>
      </w:r>
      <w:r w:rsidR="009E0F5E">
        <w:t>product</w:t>
      </w:r>
      <w:r w:rsidR="003C2DBC">
        <w:t xml:space="preserve"> </w:t>
      </w:r>
      <w:r w:rsidR="003C2DBC">
        <w:rPr>
          <w:b/>
        </w:rPr>
        <w:t>1</w:t>
      </w:r>
      <w:r w:rsidR="00840010">
        <w:rPr>
          <w:b/>
        </w:rPr>
        <w:t>2</w:t>
      </w:r>
      <w:r w:rsidR="00E46076">
        <w:rPr>
          <w:b/>
        </w:rPr>
        <w:t>1</w:t>
      </w:r>
      <w:r w:rsidR="003C2DBC">
        <w:t xml:space="preserve">. </w:t>
      </w:r>
      <w:r w:rsidR="00F23306">
        <w:t xml:space="preserve">The sequence of reactions from </w:t>
      </w:r>
      <w:r w:rsidR="00E46076">
        <w:rPr>
          <w:b/>
        </w:rPr>
        <w:t>1</w:t>
      </w:r>
      <w:r w:rsidR="00840010">
        <w:rPr>
          <w:b/>
        </w:rPr>
        <w:t>1</w:t>
      </w:r>
      <w:r w:rsidR="00E46076">
        <w:rPr>
          <w:b/>
        </w:rPr>
        <w:t>8</w:t>
      </w:r>
      <w:r w:rsidR="00F23306">
        <w:t xml:space="preserve"> </w:t>
      </w:r>
      <w:r w:rsidR="00F23306">
        <w:rPr>
          <w:rFonts w:cs="Times"/>
        </w:rPr>
        <w:t>→</w:t>
      </w:r>
      <w:r w:rsidR="00F23306">
        <w:t xml:space="preserve"> </w:t>
      </w:r>
      <w:r w:rsidR="00F23306">
        <w:rPr>
          <w:b/>
        </w:rPr>
        <w:t>1</w:t>
      </w:r>
      <w:r w:rsidR="00840010">
        <w:rPr>
          <w:b/>
        </w:rPr>
        <w:t>2</w:t>
      </w:r>
      <w:r w:rsidR="00E46076">
        <w:rPr>
          <w:b/>
        </w:rPr>
        <w:t>1</w:t>
      </w:r>
      <w:r w:rsidR="00F23306">
        <w:t xml:space="preserve"> could be effectively telescoped</w:t>
      </w:r>
      <w:r w:rsidR="00E37694">
        <w:t xml:space="preserve"> and thus provided </w:t>
      </w:r>
      <w:r w:rsidR="00E37694">
        <w:rPr>
          <w:b/>
        </w:rPr>
        <w:t>1</w:t>
      </w:r>
      <w:r w:rsidR="00840010">
        <w:rPr>
          <w:b/>
        </w:rPr>
        <w:t>2</w:t>
      </w:r>
      <w:r w:rsidR="00E46076">
        <w:rPr>
          <w:b/>
        </w:rPr>
        <w:t>1</w:t>
      </w:r>
      <w:r w:rsidR="00E37694">
        <w:t xml:space="preserve"> in </w:t>
      </w:r>
      <w:r w:rsidR="00BE47A0">
        <w:t>16</w:t>
      </w:r>
      <w:r w:rsidR="00E37694">
        <w:t xml:space="preserve">% overall yield from </w:t>
      </w:r>
      <w:r w:rsidR="00E46076">
        <w:rPr>
          <w:b/>
        </w:rPr>
        <w:t>1</w:t>
      </w:r>
      <w:r w:rsidR="00840010">
        <w:rPr>
          <w:b/>
        </w:rPr>
        <w:t>1</w:t>
      </w:r>
      <w:r w:rsidR="00E46076">
        <w:rPr>
          <w:b/>
        </w:rPr>
        <w:t>5</w:t>
      </w:r>
      <w:r w:rsidR="00E37694">
        <w:rPr>
          <w:b/>
        </w:rPr>
        <w:t xml:space="preserve"> </w:t>
      </w:r>
      <w:r w:rsidR="00E37694">
        <w:lastRenderedPageBreak/>
        <w:t xml:space="preserve">with only </w:t>
      </w:r>
      <w:r w:rsidR="00E22A51">
        <w:t xml:space="preserve">two </w:t>
      </w:r>
      <w:r w:rsidR="00E37694">
        <w:t>chromatography steps (</w:t>
      </w:r>
      <w:r w:rsidR="00BE136F" w:rsidRPr="00756B17">
        <w:rPr>
          <w:b/>
        </w:rPr>
        <w:t>1</w:t>
      </w:r>
      <w:r w:rsidR="00840010">
        <w:rPr>
          <w:b/>
        </w:rPr>
        <w:t>1</w:t>
      </w:r>
      <w:r w:rsidR="00BE136F" w:rsidRPr="00756B17">
        <w:rPr>
          <w:b/>
        </w:rPr>
        <w:t>6</w:t>
      </w:r>
      <w:r w:rsidR="00E37694" w:rsidRPr="00756B17">
        <w:rPr>
          <w:b/>
        </w:rPr>
        <w:t xml:space="preserve"> </w:t>
      </w:r>
      <w:r w:rsidR="00E37694" w:rsidRPr="00756B17">
        <w:t xml:space="preserve">and </w:t>
      </w:r>
      <w:r w:rsidR="00BE136F" w:rsidRPr="003534F9">
        <w:rPr>
          <w:b/>
        </w:rPr>
        <w:t>1</w:t>
      </w:r>
      <w:r w:rsidR="00840010">
        <w:rPr>
          <w:b/>
        </w:rPr>
        <w:t>1</w:t>
      </w:r>
      <w:r w:rsidR="00BE136F" w:rsidRPr="003534F9">
        <w:rPr>
          <w:b/>
        </w:rPr>
        <w:t>8</w:t>
      </w:r>
      <w:r w:rsidR="00E37694">
        <w:t xml:space="preserve">). This route ultimately enabled the synthesis of &gt;1 kg of key intermediate </w:t>
      </w:r>
      <w:r w:rsidR="00E37694">
        <w:rPr>
          <w:b/>
        </w:rPr>
        <w:t>1</w:t>
      </w:r>
      <w:r w:rsidR="00840010">
        <w:rPr>
          <w:b/>
        </w:rPr>
        <w:t>2</w:t>
      </w:r>
      <w:r w:rsidR="00BE136F">
        <w:rPr>
          <w:b/>
        </w:rPr>
        <w:t>1</w:t>
      </w:r>
      <w:r w:rsidR="00E37694">
        <w:t>.</w:t>
      </w:r>
    </w:p>
    <w:p w14:paraId="7159613D" w14:textId="5E34138C" w:rsidR="004F40AC" w:rsidRPr="00434A0E" w:rsidRDefault="00EC2905" w:rsidP="00ED2278">
      <w:pPr>
        <w:pStyle w:val="VAFigureCaption"/>
        <w:spacing w:after="240"/>
        <w:jc w:val="left"/>
      </w:pPr>
      <w:r>
        <w:rPr>
          <w:b/>
        </w:rPr>
        <w:t xml:space="preserve">Scheme 12. </w:t>
      </w:r>
      <w:r w:rsidRPr="00EC2905">
        <w:t>Alternative</w:t>
      </w:r>
      <w:r>
        <w:rPr>
          <w:b/>
        </w:rPr>
        <w:t xml:space="preserve"> </w:t>
      </w:r>
      <w:r>
        <w:t xml:space="preserve">process chemistry route to intermediate </w:t>
      </w:r>
      <w:r>
        <w:rPr>
          <w:b/>
        </w:rPr>
        <w:t>1</w:t>
      </w:r>
      <w:r w:rsidR="00840010">
        <w:rPr>
          <w:b/>
        </w:rPr>
        <w:t>2</w:t>
      </w:r>
      <w:r w:rsidR="00BE136F">
        <w:rPr>
          <w:b/>
        </w:rPr>
        <w:t>1</w:t>
      </w:r>
      <w:r>
        <w:t xml:space="preserve"> for the synthesis of </w:t>
      </w:r>
      <w:r>
        <w:rPr>
          <w:b/>
        </w:rPr>
        <w:t>2</w:t>
      </w:r>
      <w:r w:rsidR="00BE136F">
        <w:rPr>
          <w:b/>
        </w:rPr>
        <w:t>5</w:t>
      </w:r>
      <w:r>
        <w:t>.</w:t>
      </w:r>
      <w:r w:rsidR="003A325E" w:rsidRPr="003A325E">
        <w:t xml:space="preserve"> </w:t>
      </w:r>
      <w:r w:rsidR="00477BA0">
        <w:object w:dxaOrig="12575" w:dyaOrig="3599" w14:anchorId="4C70C6A6">
          <v:shape id="_x0000_i1079" type="#_x0000_t75" style="width:423.35pt;height:120.95pt" o:ole="">
            <v:imagedata r:id="rId116" o:title=""/>
          </v:shape>
          <o:OLEObject Type="Embed" ProgID="ChemDraw.Document.6.0" ShapeID="_x0000_i1079" DrawAspect="Content" ObjectID="_1679213551" r:id="rId117"/>
        </w:object>
      </w:r>
    </w:p>
    <w:p w14:paraId="0CF45348" w14:textId="535B0A81" w:rsidR="00671F39" w:rsidRPr="00FF6ADB" w:rsidRDefault="00671F39" w:rsidP="00FF6ADB">
      <w:pPr>
        <w:pStyle w:val="TAMainText"/>
        <w:rPr>
          <w:vertAlign w:val="subscript"/>
        </w:rPr>
      </w:pPr>
      <w:r>
        <w:t xml:space="preserve">The synthesis of analogs with modifications to the lower ring of the tricyclic core relied on slight modifications </w:t>
      </w:r>
      <w:r w:rsidR="003C2AAE">
        <w:t xml:space="preserve">of </w:t>
      </w:r>
      <w:r>
        <w:t xml:space="preserve">the route described in Scheme </w:t>
      </w:r>
      <w:r w:rsidRPr="00671F39">
        <w:t>10</w:t>
      </w:r>
      <w:r>
        <w:t xml:space="preserve">. </w:t>
      </w:r>
      <w:r w:rsidR="003C2AAE">
        <w:t>For example, c</w:t>
      </w:r>
      <w:r>
        <w:t xml:space="preserve">ompounds </w:t>
      </w:r>
      <w:r>
        <w:rPr>
          <w:b/>
        </w:rPr>
        <w:t>2</w:t>
      </w:r>
      <w:r w:rsidR="000079DB">
        <w:rPr>
          <w:b/>
        </w:rPr>
        <w:t>6</w:t>
      </w:r>
      <w:r>
        <w:t xml:space="preserve"> and </w:t>
      </w:r>
      <w:r>
        <w:rPr>
          <w:b/>
        </w:rPr>
        <w:t>2</w:t>
      </w:r>
      <w:r w:rsidR="000079DB">
        <w:rPr>
          <w:b/>
        </w:rPr>
        <w:t>7</w:t>
      </w:r>
      <w:r>
        <w:t xml:space="preserve"> </w:t>
      </w:r>
      <w:r w:rsidR="003C2AAE">
        <w:t xml:space="preserve">were accessed using this protocol </w:t>
      </w:r>
      <w:r>
        <w:t>and simply substitut</w:t>
      </w:r>
      <w:r w:rsidR="003C2AAE">
        <w:t>ing</w:t>
      </w:r>
      <w:r>
        <w:t xml:space="preserve"> </w:t>
      </w:r>
      <w:r w:rsidR="00840010">
        <w:rPr>
          <w:b/>
        </w:rPr>
        <w:t>10</w:t>
      </w:r>
      <w:r w:rsidR="000079DB">
        <w:rPr>
          <w:b/>
        </w:rPr>
        <w:t>4</w:t>
      </w:r>
      <w:r>
        <w:rPr>
          <w:b/>
        </w:rPr>
        <w:t xml:space="preserve"> </w:t>
      </w:r>
      <w:r>
        <w:t xml:space="preserve">with the appropriate cyclic sulfamidate. Compound </w:t>
      </w:r>
      <w:r>
        <w:rPr>
          <w:b/>
        </w:rPr>
        <w:t>2</w:t>
      </w:r>
      <w:r w:rsidR="000079DB">
        <w:rPr>
          <w:b/>
        </w:rPr>
        <w:t>8</w:t>
      </w:r>
      <w:r>
        <w:t xml:space="preserve"> required more extensive modifications to the route</w:t>
      </w:r>
      <w:r w:rsidR="00B674FA">
        <w:t xml:space="preserve"> (Scheme 13</w:t>
      </w:r>
      <w:r w:rsidR="008048F2">
        <w:t>a).</w:t>
      </w:r>
      <w:r>
        <w:t xml:space="preserve"> </w:t>
      </w:r>
      <w:r w:rsidR="008048F2">
        <w:t>T</w:t>
      </w:r>
      <w:r>
        <w:t xml:space="preserve">hus, Sonogashira coupling between iodide </w:t>
      </w:r>
      <w:r w:rsidR="00840010">
        <w:rPr>
          <w:b/>
        </w:rPr>
        <w:t>9</w:t>
      </w:r>
      <w:r w:rsidR="000079DB">
        <w:rPr>
          <w:b/>
        </w:rPr>
        <w:t>9</w:t>
      </w:r>
      <w:r>
        <w:t xml:space="preserve"> and alkyne </w:t>
      </w:r>
      <w:r>
        <w:rPr>
          <w:b/>
        </w:rPr>
        <w:t>1</w:t>
      </w:r>
      <w:r w:rsidR="00840010">
        <w:rPr>
          <w:b/>
        </w:rPr>
        <w:t>2</w:t>
      </w:r>
      <w:r w:rsidR="000079DB">
        <w:rPr>
          <w:b/>
        </w:rPr>
        <w:t>4</w:t>
      </w:r>
      <w:r>
        <w:t xml:space="preserve"> provided </w:t>
      </w:r>
      <w:r>
        <w:rPr>
          <w:b/>
        </w:rPr>
        <w:t>1</w:t>
      </w:r>
      <w:r w:rsidR="00840010">
        <w:rPr>
          <w:b/>
        </w:rPr>
        <w:t>2</w:t>
      </w:r>
      <w:r w:rsidR="000079DB">
        <w:rPr>
          <w:b/>
        </w:rPr>
        <w:t>5</w:t>
      </w:r>
      <w:r>
        <w:t xml:space="preserve"> in high yield. </w:t>
      </w:r>
      <w:r w:rsidR="008048F2">
        <w:t>Reduction</w:t>
      </w:r>
      <w:r>
        <w:t xml:space="preserve"> of the alkyne proved</w:t>
      </w:r>
      <w:r w:rsidR="008048F2">
        <w:t xml:space="preserve"> remarkably</w:t>
      </w:r>
      <w:r>
        <w:t xml:space="preserve"> challenging i</w:t>
      </w:r>
      <w:r w:rsidR="008048F2">
        <w:t>n the presence of the Boc group; as such, the protecting group was removed prior to</w:t>
      </w:r>
      <w:r>
        <w:t xml:space="preserve"> hydrogenation with Adams’ catalyst</w:t>
      </w:r>
      <w:r w:rsidR="008048F2">
        <w:t xml:space="preserve"> then re-installed to give </w:t>
      </w:r>
      <w:r w:rsidR="008048F2">
        <w:rPr>
          <w:b/>
        </w:rPr>
        <w:t>1</w:t>
      </w:r>
      <w:r w:rsidR="00840010">
        <w:rPr>
          <w:b/>
        </w:rPr>
        <w:t>2</w:t>
      </w:r>
      <w:r w:rsidR="000079DB">
        <w:rPr>
          <w:b/>
        </w:rPr>
        <w:t>7</w:t>
      </w:r>
      <w:r w:rsidR="008048F2" w:rsidRPr="008048F2">
        <w:t xml:space="preserve">.  Diazotization </w:t>
      </w:r>
      <w:r w:rsidR="008048F2">
        <w:t>of the aniline was carried out under</w:t>
      </w:r>
      <w:r w:rsidR="000E6722">
        <w:t xml:space="preserve"> neutral</w:t>
      </w:r>
      <w:r w:rsidR="008048F2">
        <w:t xml:space="preserve"> conditions with nitrosonium tetrafluoroborate; treatment of the</w:t>
      </w:r>
      <w:r w:rsidR="000E6722">
        <w:t xml:space="preserve"> resulting</w:t>
      </w:r>
      <w:r w:rsidR="008048F2">
        <w:t xml:space="preserve"> </w:t>
      </w:r>
      <w:r w:rsidR="000E6722">
        <w:t>diazonium salt</w:t>
      </w:r>
      <w:r w:rsidR="008048F2">
        <w:t xml:space="preserve"> with KI in the presence of dibenzo-18-crown-6 </w:t>
      </w:r>
      <w:r w:rsidR="00BE47A0">
        <w:t xml:space="preserve">furnished </w:t>
      </w:r>
      <w:r w:rsidR="008048F2">
        <w:t>the desired iodide in reasonable yield. Removal of the Boc group once more allowed for a high</w:t>
      </w:r>
      <w:r w:rsidR="00BE47A0">
        <w:t>-</w:t>
      </w:r>
      <w:r w:rsidR="008048F2">
        <w:t>yielding intramolecular Buchwald</w:t>
      </w:r>
      <w:r w:rsidR="003C2AAE">
        <w:t>–</w:t>
      </w:r>
      <w:r w:rsidR="008048F2">
        <w:t xml:space="preserve">Hartwig amination to provide </w:t>
      </w:r>
      <w:r w:rsidR="000079DB">
        <w:rPr>
          <w:b/>
        </w:rPr>
        <w:t>1</w:t>
      </w:r>
      <w:r w:rsidR="00840010">
        <w:rPr>
          <w:b/>
        </w:rPr>
        <w:t>2</w:t>
      </w:r>
      <w:r w:rsidR="000079DB">
        <w:rPr>
          <w:b/>
        </w:rPr>
        <w:t>9</w:t>
      </w:r>
      <w:r w:rsidR="008048F2">
        <w:t xml:space="preserve">. The remaining steps in the sequence mirrored those in Scheme 10 for the preparation of </w:t>
      </w:r>
      <w:r w:rsidR="008048F2">
        <w:rPr>
          <w:b/>
        </w:rPr>
        <w:t>2</w:t>
      </w:r>
      <w:r w:rsidR="000079DB">
        <w:rPr>
          <w:b/>
        </w:rPr>
        <w:t>5</w:t>
      </w:r>
      <w:r w:rsidR="008048F2">
        <w:t xml:space="preserve">. The 5-membered ring analog </w:t>
      </w:r>
      <w:r w:rsidR="000079DB">
        <w:rPr>
          <w:b/>
        </w:rPr>
        <w:t>29</w:t>
      </w:r>
      <w:r w:rsidR="008048F2">
        <w:t xml:space="preserve"> was subsequentl</w:t>
      </w:r>
      <w:r w:rsidR="00B674FA">
        <w:t>y prepared as shown in Scheme 13</w:t>
      </w:r>
      <w:r w:rsidR="008048F2">
        <w:t>b. Sonogashira</w:t>
      </w:r>
      <w:r w:rsidR="00FF6ADB">
        <w:t xml:space="preserve"> coupling with propyne gave </w:t>
      </w:r>
      <w:r w:rsidR="00FF6ADB">
        <w:rPr>
          <w:b/>
        </w:rPr>
        <w:t>1</w:t>
      </w:r>
      <w:r w:rsidR="00840010">
        <w:rPr>
          <w:b/>
        </w:rPr>
        <w:t>3</w:t>
      </w:r>
      <w:r w:rsidR="000079DB">
        <w:rPr>
          <w:b/>
        </w:rPr>
        <w:t>4</w:t>
      </w:r>
      <w:r w:rsidR="003C2AAE">
        <w:t>,</w:t>
      </w:r>
      <w:r w:rsidR="00FF6ADB">
        <w:t xml:space="preserve"> which underwent smooth hydroamination/cyclization to provide </w:t>
      </w:r>
      <w:r w:rsidR="00FF6ADB">
        <w:lastRenderedPageBreak/>
        <w:t>the desired indole</w:t>
      </w:r>
      <w:r w:rsidR="00A74BDC">
        <w:t xml:space="preserve"> </w:t>
      </w:r>
      <w:r w:rsidR="00A74BDC">
        <w:rPr>
          <w:b/>
        </w:rPr>
        <w:t>1</w:t>
      </w:r>
      <w:r w:rsidR="00840010">
        <w:rPr>
          <w:b/>
        </w:rPr>
        <w:t>3</w:t>
      </w:r>
      <w:r w:rsidR="000079DB">
        <w:rPr>
          <w:b/>
        </w:rPr>
        <w:t>5</w:t>
      </w:r>
      <w:r w:rsidR="00FF6ADB">
        <w:t>.</w:t>
      </w:r>
      <w:r w:rsidR="00FF6ADB">
        <w:fldChar w:fldCharType="begin"/>
      </w:r>
      <w:r w:rsidR="00EE4BDC">
        <w:instrText xml:space="preserve"> ADDIN EN.CITE &lt;EndNote&gt;&lt;Cite&gt;&lt;Author&gt;Iritani&lt;/Author&gt;&lt;Year&gt;1988&lt;/Year&gt;&lt;RecNum&gt;348&lt;/RecNum&gt;&lt;DisplayText&gt;&lt;style face="superscript"&gt;85&lt;/style&gt;&lt;/DisplayText&gt;&lt;record&gt;&lt;rec-number&gt;348&lt;/rec-number&gt;&lt;foreign-keys&gt;&lt;key app="EN" db-id="tds2sf59dvdvtde9wpgvfxsh5r2r2sdaes92" timestamp="1553798297"&gt;348&lt;/key&gt;&lt;/foreign-keys&gt;&lt;ref-type name="Journal Article"&gt;17&lt;/ref-type&gt;&lt;contributors&gt;&lt;authors&gt;&lt;author&gt;Iritani, Koji&lt;/author&gt;&lt;author&gt;Matsubara, Seijiro&lt;/author&gt;&lt;author&gt;Utimoto, Kiitiro&lt;/author&gt;&lt;/authors&gt;&lt;/contributors&gt;&lt;titles&gt;&lt;title&gt;Palladium catalyzed reaction of 2-alkynylanilines with allyl chlorides. Formation of 3-allylindoles&lt;/title&gt;&lt;secondary-title&gt;Tetrahedron Letters&lt;/secondary-title&gt;&lt;/titles&gt;&lt;periodical&gt;&lt;full-title&gt;Tetrahedron Letters&lt;/full-title&gt;&lt;abbr-1&gt;Tetrahedron Lett.&lt;/abbr-1&gt;&lt;abbr-2&gt;Tetrahedron Lett&lt;/abbr-2&gt;&lt;/periodical&gt;&lt;pages&gt;1799-1802&lt;/pages&gt;&lt;volume&gt;29&lt;/volume&gt;&lt;number&gt;15&lt;/number&gt;&lt;dates&gt;&lt;year&gt;1988&lt;/year&gt;&lt;pub-dates&gt;&lt;date&gt;1988/01/01/&lt;/date&gt;&lt;/pub-dates&gt;&lt;/dates&gt;&lt;isbn&gt;0040-4039&lt;/isbn&gt;&lt;urls&gt;&lt;related-urls&gt;&lt;url&gt;http://www.sciencedirect.com/science/article/pii/S004040390082047X&lt;/url&gt;&lt;url&gt;https://www.sciencedirect.com/science/article/pii/S004040390082047X?via%3Dihub&lt;/url&gt;&lt;/related-urls&gt;&lt;/urls&gt;&lt;electronic-resource-num&gt;https://doi.org/10.1016/S0040-4039(00)82047-X&lt;/electronic-resource-num&gt;&lt;/record&gt;&lt;/Cite&gt;&lt;/EndNote&gt;</w:instrText>
      </w:r>
      <w:r w:rsidR="00FF6ADB">
        <w:fldChar w:fldCharType="separate"/>
      </w:r>
      <w:r w:rsidR="00EE4BDC" w:rsidRPr="00EE4BDC">
        <w:rPr>
          <w:noProof/>
          <w:vertAlign w:val="superscript"/>
        </w:rPr>
        <w:t>85</w:t>
      </w:r>
      <w:r w:rsidR="00FF6ADB">
        <w:fldChar w:fldCharType="end"/>
      </w:r>
      <w:r w:rsidR="00FF6ADB">
        <w:t xml:space="preserve"> Ionic reduction of the indole</w:t>
      </w:r>
      <w:r w:rsidR="00EA6969">
        <w:fldChar w:fldCharType="begin">
          <w:fldData xml:space="preserve">PEVuZE5vdGU+PENpdGU+PEF1dGhvcj5LdXJzYW5vdjwvQXV0aG9yPjxZZWFyPjE5NzQ8L1llYXI+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</w:fldData>
        </w:fldChar>
      </w:r>
      <w:r w:rsidR="007139EB">
        <w:instrText xml:space="preserve"> ADDIN EN.CITE </w:instrText>
      </w:r>
      <w:r w:rsidR="007139EB">
        <w:fldChar w:fldCharType="begin">
          <w:fldData xml:space="preserve">PEVuZE5vdGU+PENpdGU+PEF1dGhvcj5LdXJzYW5vdjwvQXV0aG9yPjxZZWFyPjE5NzQ8L1llYXI+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</w:fldData>
        </w:fldChar>
      </w:r>
      <w:r w:rsidR="007139EB">
        <w:instrText xml:space="preserve"> ADDIN EN.CITE.DATA </w:instrText>
      </w:r>
      <w:r w:rsidR="007139EB">
        <w:fldChar w:fldCharType="end"/>
      </w:r>
      <w:r w:rsidR="00EA6969">
        <w:fldChar w:fldCharType="separate"/>
      </w:r>
      <w:r w:rsidR="00EE4BDC" w:rsidRPr="00EE4BDC">
        <w:rPr>
          <w:noProof/>
          <w:vertAlign w:val="superscript"/>
        </w:rPr>
        <w:t>86, 87</w:t>
      </w:r>
      <w:r w:rsidR="00EA6969">
        <w:fldChar w:fldCharType="end"/>
      </w:r>
      <w:r w:rsidR="00FF6ADB">
        <w:t xml:space="preserve"> led to </w:t>
      </w:r>
      <w:r w:rsidR="00FF6ADB">
        <w:rPr>
          <w:b/>
        </w:rPr>
        <w:t>1</w:t>
      </w:r>
      <w:r w:rsidR="00840010">
        <w:rPr>
          <w:b/>
        </w:rPr>
        <w:t>3</w:t>
      </w:r>
      <w:r w:rsidR="000079DB">
        <w:rPr>
          <w:b/>
        </w:rPr>
        <w:t>6</w:t>
      </w:r>
      <w:r w:rsidR="003C2AAE">
        <w:t>,</w:t>
      </w:r>
      <w:r w:rsidR="00FF6ADB">
        <w:t xml:space="preserve"> which was carried through a 7</w:t>
      </w:r>
      <w:r w:rsidR="003C2AAE">
        <w:t>-</w:t>
      </w:r>
      <w:r w:rsidR="00FF6ADB">
        <w:t xml:space="preserve">step sequence analogous to </w:t>
      </w:r>
      <w:r w:rsidR="00FF6ADB">
        <w:rPr>
          <w:b/>
        </w:rPr>
        <w:t>2</w:t>
      </w:r>
      <w:r w:rsidR="000079DB">
        <w:rPr>
          <w:b/>
        </w:rPr>
        <w:t>8</w:t>
      </w:r>
      <w:r w:rsidR="00FF6ADB">
        <w:t xml:space="preserve"> to </w:t>
      </w:r>
      <w:r w:rsidR="003C2AAE">
        <w:t xml:space="preserve">afford </w:t>
      </w:r>
      <w:r w:rsidR="00FF6ADB">
        <w:t xml:space="preserve">compound </w:t>
      </w:r>
      <w:r w:rsidR="000079DB">
        <w:rPr>
          <w:b/>
        </w:rPr>
        <w:t>29</w:t>
      </w:r>
      <w:r w:rsidR="00FF6ADB">
        <w:t>.</w:t>
      </w:r>
    </w:p>
    <w:p w14:paraId="142B96D9" w14:textId="139B0DF9" w:rsidR="00A7637C" w:rsidRDefault="00B674FA" w:rsidP="00A7637C">
      <w:r>
        <w:rPr>
          <w:b/>
        </w:rPr>
        <w:t>Scheme 13</w:t>
      </w:r>
      <w:r w:rsidR="00A7637C">
        <w:rPr>
          <w:b/>
        </w:rPr>
        <w:t xml:space="preserve">. </w:t>
      </w:r>
      <w:r w:rsidR="00A7637C">
        <w:t xml:space="preserve">Synthesis of compounds </w:t>
      </w:r>
      <w:r w:rsidR="00A7637C">
        <w:rPr>
          <w:b/>
        </w:rPr>
        <w:t>2</w:t>
      </w:r>
      <w:r w:rsidR="000079DB">
        <w:rPr>
          <w:b/>
        </w:rPr>
        <w:t>8</w:t>
      </w:r>
      <w:r w:rsidR="00A7637C">
        <w:t xml:space="preserve"> and </w:t>
      </w:r>
      <w:r w:rsidR="000079DB">
        <w:rPr>
          <w:b/>
        </w:rPr>
        <w:t>29</w:t>
      </w:r>
      <w:r w:rsidR="00A7637C" w:rsidRPr="002D2534">
        <w:rPr>
          <w:szCs w:val="24"/>
        </w:rPr>
        <w:t>.</w:t>
      </w:r>
    </w:p>
    <w:p w14:paraId="15464033" w14:textId="49FFE3DC" w:rsidR="00FF6ADB" w:rsidRPr="001D7B3D" w:rsidRDefault="00CF0E5F" w:rsidP="00A7637C">
      <w:r>
        <w:object w:dxaOrig="13853" w:dyaOrig="7970" w14:anchorId="3A32DE34">
          <v:shape id="_x0000_i1080" type="#_x0000_t75" style="width:467.7pt;height:268.4pt" o:ole="">
            <v:imagedata r:id="rId118" o:title=""/>
          </v:shape>
          <o:OLEObject Type="Embed" ProgID="ChemDraw.Document.6.0" ShapeID="_x0000_i1080" DrawAspect="Content" ObjectID="_1679213552" r:id="rId119"/>
        </w:object>
      </w:r>
    </w:p>
    <w:p w14:paraId="43199FCC" w14:textId="1A1A6742" w:rsidR="00FF6ADB" w:rsidRPr="00AD0B01" w:rsidRDefault="00FF6ADB" w:rsidP="00FF6ADB">
      <w:pPr>
        <w:pStyle w:val="TAMainText"/>
      </w:pPr>
      <w:r>
        <w:t>Introduction of functionality</w:t>
      </w:r>
      <w:r w:rsidR="003B226E">
        <w:t xml:space="preserve"> at </w:t>
      </w:r>
      <w:r w:rsidR="00522809">
        <w:t xml:space="preserve">the </w:t>
      </w:r>
      <w:r w:rsidR="003B226E">
        <w:t>C5</w:t>
      </w:r>
      <w:r>
        <w:t xml:space="preserve"> </w:t>
      </w:r>
      <w:r w:rsidR="003B226E">
        <w:t xml:space="preserve">position of </w:t>
      </w:r>
      <w:r w:rsidR="00B22FF3">
        <w:rPr>
          <w:b/>
        </w:rPr>
        <w:t>25</w:t>
      </w:r>
      <w:r w:rsidR="003B226E">
        <w:rPr>
          <w:b/>
        </w:rPr>
        <w:t xml:space="preserve"> </w:t>
      </w:r>
      <w:r w:rsidR="00522809">
        <w:t xml:space="preserve">was realized by taking </w:t>
      </w:r>
      <w:r>
        <w:t xml:space="preserve">advantage of the </w:t>
      </w:r>
      <w:r w:rsidR="003B226E">
        <w:t>innate nucleophilicity at this</w:t>
      </w:r>
      <w:r>
        <w:t xml:space="preserve"> positi</w:t>
      </w:r>
      <w:r w:rsidR="003B226E">
        <w:t>on in the tricyclic scaffold</w:t>
      </w:r>
      <w:r>
        <w:t xml:space="preserve">. In this way, nitration of </w:t>
      </w:r>
      <w:r w:rsidR="00B22FF3">
        <w:rPr>
          <w:b/>
        </w:rPr>
        <w:t>1</w:t>
      </w:r>
      <w:r w:rsidR="00840010">
        <w:rPr>
          <w:b/>
        </w:rPr>
        <w:t>1</w:t>
      </w:r>
      <w:r w:rsidR="00B22FF3">
        <w:rPr>
          <w:b/>
        </w:rPr>
        <w:t>0</w:t>
      </w:r>
      <w:r>
        <w:rPr>
          <w:b/>
        </w:rPr>
        <w:t xml:space="preserve"> </w:t>
      </w:r>
      <w:r>
        <w:t xml:space="preserve">gave </w:t>
      </w:r>
      <w:r>
        <w:rPr>
          <w:b/>
        </w:rPr>
        <w:t>1</w:t>
      </w:r>
      <w:r w:rsidR="00840010">
        <w:rPr>
          <w:b/>
        </w:rPr>
        <w:t>3</w:t>
      </w:r>
      <w:r w:rsidR="00B22FF3">
        <w:rPr>
          <w:b/>
        </w:rPr>
        <w:t>7</w:t>
      </w:r>
      <w:r>
        <w:t xml:space="preserve">, which could be converted to the fluorinated derivative </w:t>
      </w:r>
      <w:r w:rsidR="00B22FF3">
        <w:rPr>
          <w:b/>
        </w:rPr>
        <w:t>1</w:t>
      </w:r>
      <w:r w:rsidR="00840010">
        <w:rPr>
          <w:b/>
        </w:rPr>
        <w:t>3</w:t>
      </w:r>
      <w:r w:rsidR="00B22FF3">
        <w:rPr>
          <w:b/>
        </w:rPr>
        <w:t>8</w:t>
      </w:r>
      <w:r>
        <w:t xml:space="preserve"> </w:t>
      </w:r>
      <w:r w:rsidR="00522809">
        <w:t xml:space="preserve">upon treatment with </w:t>
      </w:r>
      <w:r>
        <w:t>TMAF</w:t>
      </w:r>
      <w:r w:rsidR="00522809">
        <w:t xml:space="preserve"> in</w:t>
      </w:r>
      <w:r>
        <w:t xml:space="preserve"> DMF</w:t>
      </w:r>
      <w:r w:rsidR="00522809">
        <w:t xml:space="preserve"> at</w:t>
      </w:r>
      <w:r>
        <w:t xml:space="preserve"> room temperature</w:t>
      </w:r>
      <w:r w:rsidR="00CD3B57">
        <w:t>.</w:t>
      </w:r>
      <w:r w:rsidR="00522809">
        <w:t xml:space="preserve"> Notably,</w:t>
      </w:r>
      <w:r w:rsidR="00CD3B57">
        <w:t xml:space="preserve"> TMAF was found to be far superior to other sources of fluoride for this transformation.</w:t>
      </w:r>
      <w:r w:rsidR="00CD3B57">
        <w:fldChar w:fldCharType="begin">
          <w:fldData xml:space="preserve">PEVuZE5vdGU+PENpdGU+PEF1dGhvcj5Cb2VjaGF0PC9BdXRob3I+PFllYXI+MTk5MzwvWWVhcj48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</w:fldData>
        </w:fldChar>
      </w:r>
      <w:r w:rsidR="007139EB">
        <w:instrText xml:space="preserve"> ADDIN EN.CITE </w:instrText>
      </w:r>
      <w:r w:rsidR="007139EB">
        <w:fldChar w:fldCharType="begin">
          <w:fldData xml:space="preserve">PEVuZE5vdGU+PENpdGU+PEF1dGhvcj5Cb2VjaGF0PC9BdXRob3I+PFllYXI+MTk5MzwvWWVhcj48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</w:fldData>
        </w:fldChar>
      </w:r>
      <w:r w:rsidR="007139EB">
        <w:instrText xml:space="preserve"> ADDIN EN.CITE.DATA </w:instrText>
      </w:r>
      <w:r w:rsidR="007139EB">
        <w:fldChar w:fldCharType="end"/>
      </w:r>
      <w:r w:rsidR="00CD3B57">
        <w:fldChar w:fldCharType="separate"/>
      </w:r>
      <w:r w:rsidR="00EE4BDC" w:rsidRPr="00EE4BDC">
        <w:rPr>
          <w:noProof/>
          <w:vertAlign w:val="superscript"/>
        </w:rPr>
        <w:t>88, 89</w:t>
      </w:r>
      <w:r w:rsidR="00CD3B57">
        <w:fldChar w:fldCharType="end"/>
      </w:r>
      <w:r w:rsidR="00CD3B57">
        <w:t xml:space="preserve"> Reduction of the nitro group </w:t>
      </w:r>
      <w:r>
        <w:t xml:space="preserve">to aniline </w:t>
      </w:r>
      <w:r w:rsidR="00B22FF3">
        <w:rPr>
          <w:b/>
        </w:rPr>
        <w:t>1</w:t>
      </w:r>
      <w:r w:rsidR="00840010">
        <w:rPr>
          <w:b/>
        </w:rPr>
        <w:t>3</w:t>
      </w:r>
      <w:r w:rsidR="00B22FF3">
        <w:rPr>
          <w:b/>
        </w:rPr>
        <w:t>9</w:t>
      </w:r>
      <w:r>
        <w:t xml:space="preserve"> and re-esterification of the intermediate</w:t>
      </w:r>
      <w:r w:rsidR="00CD3B57">
        <w:t xml:space="preserve"> provided</w:t>
      </w:r>
      <w:r>
        <w:t xml:space="preserve"> </w:t>
      </w:r>
      <w:r w:rsidR="00B22FF3">
        <w:rPr>
          <w:b/>
        </w:rPr>
        <w:t>1</w:t>
      </w:r>
      <w:r w:rsidR="00840010">
        <w:rPr>
          <w:b/>
        </w:rPr>
        <w:t>4</w:t>
      </w:r>
      <w:r w:rsidR="00B22FF3">
        <w:rPr>
          <w:b/>
        </w:rPr>
        <w:t>0</w:t>
      </w:r>
      <w:r>
        <w:rPr>
          <w:b/>
        </w:rPr>
        <w:t xml:space="preserve"> </w:t>
      </w:r>
      <w:r w:rsidR="00B674FA">
        <w:t>(Scheme 14</w:t>
      </w:r>
      <w:r>
        <w:t xml:space="preserve">). Both </w:t>
      </w:r>
      <w:r w:rsidR="00B22FF3">
        <w:rPr>
          <w:b/>
        </w:rPr>
        <w:t>1</w:t>
      </w:r>
      <w:r w:rsidR="00840010">
        <w:rPr>
          <w:b/>
        </w:rPr>
        <w:t>3</w:t>
      </w:r>
      <w:r w:rsidR="00B22FF3">
        <w:rPr>
          <w:b/>
        </w:rPr>
        <w:t>8</w:t>
      </w:r>
      <w:r>
        <w:t xml:space="preserve"> and </w:t>
      </w:r>
      <w:r>
        <w:rPr>
          <w:b/>
        </w:rPr>
        <w:t>1</w:t>
      </w:r>
      <w:r w:rsidR="00840010">
        <w:rPr>
          <w:b/>
        </w:rPr>
        <w:t>4</w:t>
      </w:r>
      <w:r w:rsidR="00B22FF3">
        <w:rPr>
          <w:b/>
        </w:rPr>
        <w:t>0</w:t>
      </w:r>
      <w:r>
        <w:t xml:space="preserve"> underwent the three-step sequence </w:t>
      </w:r>
      <w:r w:rsidR="009578FD">
        <w:t xml:space="preserve">including </w:t>
      </w:r>
      <w:r>
        <w:t>Buchwald</w:t>
      </w:r>
      <w:r w:rsidR="009578FD">
        <w:t>–</w:t>
      </w:r>
      <w:r>
        <w:t>Hartwig amination, ester hydrolysis</w:t>
      </w:r>
      <w:r w:rsidR="009578FD">
        <w:t>,</w:t>
      </w:r>
      <w:r>
        <w:t xml:space="preserve"> and Boc deprotection </w:t>
      </w:r>
      <w:r w:rsidR="009578FD">
        <w:t>as</w:t>
      </w:r>
      <w:r>
        <w:t xml:space="preserve"> described for </w:t>
      </w:r>
      <w:r>
        <w:rPr>
          <w:b/>
        </w:rPr>
        <w:t xml:space="preserve">25 </w:t>
      </w:r>
      <w:r>
        <w:t>(</w:t>
      </w:r>
      <w:r w:rsidR="009578FD">
        <w:t xml:space="preserve">see </w:t>
      </w:r>
      <w:r>
        <w:t>Scheme 10</w:t>
      </w:r>
      <w:r w:rsidR="00AD1E80">
        <w:t>b</w:t>
      </w:r>
      <w:r>
        <w:t>)</w:t>
      </w:r>
      <w:r w:rsidR="00AD0B01">
        <w:t xml:space="preserve"> to </w:t>
      </w:r>
      <w:r w:rsidR="009578FD">
        <w:t xml:space="preserve">produce </w:t>
      </w:r>
      <w:r w:rsidR="00AD0B01">
        <w:rPr>
          <w:b/>
        </w:rPr>
        <w:t>3</w:t>
      </w:r>
      <w:r w:rsidR="00B22FF3">
        <w:rPr>
          <w:b/>
        </w:rPr>
        <w:t>0</w:t>
      </w:r>
      <w:r w:rsidR="00AD0B01">
        <w:t xml:space="preserve"> and </w:t>
      </w:r>
      <w:r w:rsidR="00B22FF3">
        <w:rPr>
          <w:b/>
        </w:rPr>
        <w:t>32</w:t>
      </w:r>
      <w:r w:rsidR="00F5062D">
        <w:t>,</w:t>
      </w:r>
      <w:r w:rsidR="006E5718">
        <w:rPr>
          <w:b/>
        </w:rPr>
        <w:t xml:space="preserve"> </w:t>
      </w:r>
      <w:r w:rsidR="006E5718">
        <w:t>respectively</w:t>
      </w:r>
      <w:r>
        <w:t>.</w:t>
      </w:r>
      <w:r w:rsidR="006E5718">
        <w:t xml:space="preserve"> Similarly,</w:t>
      </w:r>
      <w:r w:rsidR="00AD0B01">
        <w:t xml:space="preserve"> </w:t>
      </w:r>
      <w:r w:rsidR="006E5718">
        <w:t>h</w:t>
      </w:r>
      <w:r w:rsidR="009578FD">
        <w:t xml:space="preserve">alogenation </w:t>
      </w:r>
      <w:r w:rsidR="00AD0B01">
        <w:t xml:space="preserve">of </w:t>
      </w:r>
      <w:r w:rsidR="00AD0B01">
        <w:rPr>
          <w:b/>
        </w:rPr>
        <w:t>1</w:t>
      </w:r>
      <w:r w:rsidR="00840010">
        <w:rPr>
          <w:b/>
        </w:rPr>
        <w:t>1</w:t>
      </w:r>
      <w:r w:rsidR="00736AFD">
        <w:rPr>
          <w:b/>
        </w:rPr>
        <w:t>0</w:t>
      </w:r>
      <w:r w:rsidR="00AD0B01">
        <w:t xml:space="preserve"> </w:t>
      </w:r>
      <w:r w:rsidR="009578FD">
        <w:t xml:space="preserve">at C5 </w:t>
      </w:r>
      <w:r w:rsidR="00AD0B01">
        <w:t>was successful</w:t>
      </w:r>
      <w:r w:rsidR="009578FD">
        <w:t xml:space="preserve"> with either NCS or NIS to afford</w:t>
      </w:r>
      <w:r w:rsidR="00AD0B01">
        <w:t xml:space="preserve"> </w:t>
      </w:r>
      <w:r w:rsidR="00AD0B01">
        <w:rPr>
          <w:b/>
        </w:rPr>
        <w:t>1</w:t>
      </w:r>
      <w:r w:rsidR="00840010">
        <w:rPr>
          <w:b/>
        </w:rPr>
        <w:t>4</w:t>
      </w:r>
      <w:r w:rsidR="00736AFD">
        <w:rPr>
          <w:b/>
        </w:rPr>
        <w:t>1</w:t>
      </w:r>
      <w:r w:rsidR="009578FD">
        <w:t xml:space="preserve"> and </w:t>
      </w:r>
      <w:r w:rsidR="009578FD" w:rsidRPr="002D2534">
        <w:rPr>
          <w:b/>
        </w:rPr>
        <w:t>1</w:t>
      </w:r>
      <w:r w:rsidR="00840010">
        <w:rPr>
          <w:b/>
        </w:rPr>
        <w:t>4</w:t>
      </w:r>
      <w:r w:rsidR="00736AFD">
        <w:rPr>
          <w:b/>
        </w:rPr>
        <w:t>2</w:t>
      </w:r>
      <w:r w:rsidR="009578FD">
        <w:t>, respectively (</w:t>
      </w:r>
      <w:r w:rsidR="00B674FA">
        <w:t>Scheme 15</w:t>
      </w:r>
      <w:r w:rsidR="00AD0B01">
        <w:t xml:space="preserve">). Negishi cross-coupling with </w:t>
      </w:r>
      <w:r w:rsidR="00AD0B01">
        <w:rPr>
          <w:b/>
        </w:rPr>
        <w:t>1</w:t>
      </w:r>
      <w:r w:rsidR="00840010">
        <w:rPr>
          <w:b/>
        </w:rPr>
        <w:t>4</w:t>
      </w:r>
      <w:r w:rsidR="00736AFD">
        <w:rPr>
          <w:b/>
        </w:rPr>
        <w:t>2</w:t>
      </w:r>
      <w:r w:rsidR="00AD0B01">
        <w:t xml:space="preserve"> and Zn(CN)</w:t>
      </w:r>
      <w:r w:rsidR="00AD0B01" w:rsidRPr="002D2534">
        <w:rPr>
          <w:vertAlign w:val="subscript"/>
        </w:rPr>
        <w:t>2</w:t>
      </w:r>
      <w:r w:rsidR="00AD0B01">
        <w:t xml:space="preserve"> gave </w:t>
      </w:r>
      <w:r w:rsidR="00AD0B01">
        <w:rPr>
          <w:b/>
        </w:rPr>
        <w:t>1</w:t>
      </w:r>
      <w:r w:rsidR="00840010">
        <w:rPr>
          <w:b/>
        </w:rPr>
        <w:t>4</w:t>
      </w:r>
      <w:r w:rsidR="00736AFD">
        <w:rPr>
          <w:b/>
        </w:rPr>
        <w:t>3</w:t>
      </w:r>
      <w:r w:rsidR="00AD0B01">
        <w:t xml:space="preserve">. Once again, </w:t>
      </w:r>
      <w:r w:rsidR="00AD0B01">
        <w:lastRenderedPageBreak/>
        <w:t xml:space="preserve">chloride </w:t>
      </w:r>
      <w:r w:rsidR="00AD0B01">
        <w:rPr>
          <w:b/>
        </w:rPr>
        <w:t>1</w:t>
      </w:r>
      <w:r w:rsidR="00840010">
        <w:rPr>
          <w:b/>
        </w:rPr>
        <w:t>4</w:t>
      </w:r>
      <w:r w:rsidR="00736AFD">
        <w:rPr>
          <w:b/>
        </w:rPr>
        <w:t>1</w:t>
      </w:r>
      <w:r w:rsidR="00AD0B01">
        <w:t xml:space="preserve"> and nitrile </w:t>
      </w:r>
      <w:r w:rsidR="00AD0B01">
        <w:rPr>
          <w:b/>
        </w:rPr>
        <w:t>1</w:t>
      </w:r>
      <w:r w:rsidR="00840010">
        <w:rPr>
          <w:b/>
        </w:rPr>
        <w:t>4</w:t>
      </w:r>
      <w:r w:rsidR="00736AFD">
        <w:rPr>
          <w:b/>
        </w:rPr>
        <w:t>3</w:t>
      </w:r>
      <w:r w:rsidR="00AD0B01">
        <w:t xml:space="preserve"> were progressed to the final analogs </w:t>
      </w:r>
      <w:r w:rsidR="00AD0B01" w:rsidRPr="00AD0B01">
        <w:rPr>
          <w:b/>
        </w:rPr>
        <w:t>3</w:t>
      </w:r>
      <w:r w:rsidR="00736AFD">
        <w:rPr>
          <w:b/>
        </w:rPr>
        <w:t>1</w:t>
      </w:r>
      <w:r w:rsidR="00AD0B01">
        <w:t xml:space="preserve"> and </w:t>
      </w:r>
      <w:r w:rsidR="00736AFD">
        <w:rPr>
          <w:b/>
        </w:rPr>
        <w:t>33</w:t>
      </w:r>
      <w:r w:rsidR="00AD0B01">
        <w:t xml:space="preserve"> </w:t>
      </w:r>
      <w:r w:rsidR="00AD0B01" w:rsidRPr="00AD0B01">
        <w:t>using</w:t>
      </w:r>
      <w:r w:rsidR="00AD0B01">
        <w:t xml:space="preserve"> the previously described sequence</w:t>
      </w:r>
      <w:r w:rsidR="00736AFD">
        <w:t xml:space="preserve"> (see Scheme 10b)</w:t>
      </w:r>
      <w:r w:rsidR="00AD0B01">
        <w:t>.</w:t>
      </w:r>
    </w:p>
    <w:p w14:paraId="49142296" w14:textId="465BA552" w:rsidR="00A7637C" w:rsidRDefault="00B674FA" w:rsidP="00A7637C">
      <w:r>
        <w:rPr>
          <w:b/>
        </w:rPr>
        <w:t>Scheme 14</w:t>
      </w:r>
      <w:r w:rsidR="00A7637C">
        <w:rPr>
          <w:b/>
        </w:rPr>
        <w:t xml:space="preserve">. </w:t>
      </w:r>
      <w:r w:rsidR="00A7637C">
        <w:t xml:space="preserve">Synthesis of compounds </w:t>
      </w:r>
      <w:r w:rsidR="00A7637C">
        <w:rPr>
          <w:b/>
        </w:rPr>
        <w:t>3</w:t>
      </w:r>
      <w:r w:rsidR="00B22FF3">
        <w:rPr>
          <w:b/>
        </w:rPr>
        <w:t>0</w:t>
      </w:r>
      <w:r w:rsidR="00A7637C">
        <w:t xml:space="preserve"> and </w:t>
      </w:r>
      <w:r w:rsidR="00A7637C">
        <w:rPr>
          <w:b/>
        </w:rPr>
        <w:t>3</w:t>
      </w:r>
      <w:r w:rsidR="00B22FF3">
        <w:rPr>
          <w:b/>
        </w:rPr>
        <w:t>2</w:t>
      </w:r>
      <w:r w:rsidR="00A7637C" w:rsidRPr="002D2534">
        <w:rPr>
          <w:szCs w:val="24"/>
        </w:rPr>
        <w:t>.</w:t>
      </w:r>
    </w:p>
    <w:p w14:paraId="75235EB3" w14:textId="40D6EA98" w:rsidR="00D32B2C" w:rsidRDefault="00CF0E5F" w:rsidP="00A7637C">
      <w:pPr>
        <w:rPr>
          <w:b/>
        </w:rPr>
      </w:pPr>
      <w:r>
        <w:object w:dxaOrig="13106" w:dyaOrig="4593" w14:anchorId="2C9374AC">
          <v:shape id="_x0000_i1081" type="#_x0000_t75" style="width:440.65pt;height:153.8pt" o:ole="">
            <v:imagedata r:id="rId120" o:title=""/>
            <o:lock v:ext="edit" aspectratio="f"/>
          </v:shape>
          <o:OLEObject Type="Embed" ProgID="ChemDraw.Document.6.0" ShapeID="_x0000_i1081" DrawAspect="Content" ObjectID="_1679213553" r:id="rId121"/>
        </w:object>
      </w:r>
    </w:p>
    <w:p w14:paraId="5D6779DC" w14:textId="77777777" w:rsidR="00AD1E80" w:rsidRDefault="00AD1E80" w:rsidP="00A7637C">
      <w:pPr>
        <w:rPr>
          <w:b/>
        </w:rPr>
      </w:pPr>
    </w:p>
    <w:p w14:paraId="7E594CE3" w14:textId="714B5D10" w:rsidR="00A7637C" w:rsidRDefault="00B674FA" w:rsidP="00A7637C">
      <w:r>
        <w:rPr>
          <w:b/>
        </w:rPr>
        <w:t>Scheme 15</w:t>
      </w:r>
      <w:r w:rsidR="00A7637C" w:rsidRPr="000653ED">
        <w:rPr>
          <w:b/>
        </w:rPr>
        <w:t>.</w:t>
      </w:r>
      <w:r w:rsidR="00A7637C">
        <w:rPr>
          <w:b/>
        </w:rPr>
        <w:t xml:space="preserve"> </w:t>
      </w:r>
      <w:r w:rsidR="00A7637C">
        <w:t xml:space="preserve">Synthesis of compounds </w:t>
      </w:r>
      <w:r w:rsidR="00A7637C">
        <w:rPr>
          <w:b/>
        </w:rPr>
        <w:t>3</w:t>
      </w:r>
      <w:r w:rsidR="00210498">
        <w:rPr>
          <w:b/>
        </w:rPr>
        <w:t>1</w:t>
      </w:r>
      <w:r w:rsidR="00A7637C">
        <w:t xml:space="preserve"> and </w:t>
      </w:r>
      <w:r w:rsidR="00A7637C">
        <w:rPr>
          <w:b/>
        </w:rPr>
        <w:t>3</w:t>
      </w:r>
      <w:r w:rsidR="00210498">
        <w:rPr>
          <w:b/>
        </w:rPr>
        <w:t>3</w:t>
      </w:r>
      <w:r w:rsidR="00A7637C" w:rsidRPr="00B40001">
        <w:rPr>
          <w:szCs w:val="24"/>
        </w:rPr>
        <w:t>.</w:t>
      </w:r>
    </w:p>
    <w:p w14:paraId="49C6C08E" w14:textId="1DAE7A15" w:rsidR="0052268F" w:rsidRPr="00DF2D9C" w:rsidRDefault="008B7AA7" w:rsidP="00A7637C">
      <w:r>
        <w:object w:dxaOrig="6719" w:dyaOrig="4600" w14:anchorId="29A16631">
          <v:shape id="_x0000_i1082" type="#_x0000_t75" style="width:225.8pt;height:153.8pt" o:ole="">
            <v:imagedata r:id="rId122" o:title=""/>
          </v:shape>
          <o:OLEObject Type="Embed" ProgID="ChemDraw.Document.6.0" ShapeID="_x0000_i1082" DrawAspect="Content" ObjectID="_1679213554" r:id="rId123"/>
        </w:object>
      </w:r>
    </w:p>
    <w:p w14:paraId="4344BE36" w14:textId="77777777" w:rsidR="00D32B2C" w:rsidRDefault="00D32B2C" w:rsidP="00A7637C">
      <w:pPr>
        <w:rPr>
          <w:b/>
        </w:rPr>
      </w:pPr>
    </w:p>
    <w:p w14:paraId="68D5F43B" w14:textId="082D7171" w:rsidR="00A7637C" w:rsidRDefault="00B674FA" w:rsidP="00A7637C">
      <w:r>
        <w:rPr>
          <w:b/>
        </w:rPr>
        <w:t>Scheme 16</w:t>
      </w:r>
      <w:r w:rsidR="00A7637C">
        <w:rPr>
          <w:b/>
        </w:rPr>
        <w:t xml:space="preserve">. </w:t>
      </w:r>
      <w:r w:rsidR="00A7637C">
        <w:t xml:space="preserve">Synthesis of compound </w:t>
      </w:r>
      <w:r w:rsidR="00A7637C">
        <w:rPr>
          <w:b/>
        </w:rPr>
        <w:t>3</w:t>
      </w:r>
      <w:r w:rsidR="00210498">
        <w:rPr>
          <w:b/>
        </w:rPr>
        <w:t>4</w:t>
      </w:r>
      <w:r w:rsidR="00A7637C" w:rsidRPr="002D2534">
        <w:rPr>
          <w:szCs w:val="24"/>
        </w:rPr>
        <w:t>.</w:t>
      </w:r>
    </w:p>
    <w:p w14:paraId="730763CE" w14:textId="18E0276A" w:rsidR="00A7637C" w:rsidRDefault="00CF0E5F" w:rsidP="00A7637C">
      <w:r>
        <w:object w:dxaOrig="14315" w:dyaOrig="2637" w14:anchorId="59B9218E">
          <v:shape id="_x0000_i1083" type="#_x0000_t75" style="width:476.95pt;height:87.55pt" o:ole="">
            <v:imagedata r:id="rId124" o:title=""/>
          </v:shape>
          <o:OLEObject Type="Embed" ProgID="ChemDraw.Document.6.0" ShapeID="_x0000_i1083" DrawAspect="Content" ObjectID="_1679213555" r:id="rId125"/>
        </w:object>
      </w:r>
    </w:p>
    <w:p w14:paraId="5D844E27" w14:textId="3970150A" w:rsidR="00F20C2F" w:rsidRPr="00123D5F" w:rsidRDefault="003E6B8E" w:rsidP="00DF2D9C">
      <w:pPr>
        <w:pStyle w:val="TAMainText"/>
      </w:pPr>
      <w:r>
        <w:t xml:space="preserve">Preparation of the C6 des-fluoro analog </w:t>
      </w:r>
      <w:r>
        <w:rPr>
          <w:b/>
        </w:rPr>
        <w:t>3</w:t>
      </w:r>
      <w:r w:rsidR="00210498">
        <w:rPr>
          <w:b/>
        </w:rPr>
        <w:t>4</w:t>
      </w:r>
      <w:r>
        <w:t xml:space="preserve"> required starting from phenol </w:t>
      </w:r>
      <w:r>
        <w:rPr>
          <w:b/>
        </w:rPr>
        <w:t>1</w:t>
      </w:r>
      <w:r w:rsidR="00840010">
        <w:rPr>
          <w:b/>
        </w:rPr>
        <w:t>4</w:t>
      </w:r>
      <w:r w:rsidR="00210498">
        <w:rPr>
          <w:b/>
        </w:rPr>
        <w:t>4</w:t>
      </w:r>
      <w:r>
        <w:t xml:space="preserve">, which underwent alkylation with </w:t>
      </w:r>
      <w:r w:rsidR="00840010">
        <w:rPr>
          <w:b/>
        </w:rPr>
        <w:t>10</w:t>
      </w:r>
      <w:r w:rsidR="00210498">
        <w:rPr>
          <w:b/>
        </w:rPr>
        <w:t>4</w:t>
      </w:r>
      <w:r>
        <w:t xml:space="preserve"> as expected in good yield. In this case, following removal of the Boc group </w:t>
      </w:r>
      <w:r>
        <w:lastRenderedPageBreak/>
        <w:t>the resulting amine underwent intramolecular S</w:t>
      </w:r>
      <w:r w:rsidRPr="00BE3C75">
        <w:rPr>
          <w:vertAlign w:val="subscript"/>
        </w:rPr>
        <w:t>N</w:t>
      </w:r>
      <w:r>
        <w:t xml:space="preserve">Ar reaction </w:t>
      </w:r>
      <w:r w:rsidR="00123D5F">
        <w:t>upon warming in DMF</w:t>
      </w:r>
      <w:r w:rsidR="00210498">
        <w:t xml:space="preserve">, providing </w:t>
      </w:r>
      <w:r w:rsidR="00210498">
        <w:rPr>
          <w:b/>
        </w:rPr>
        <w:t>1</w:t>
      </w:r>
      <w:r w:rsidR="00840010">
        <w:rPr>
          <w:b/>
        </w:rPr>
        <w:t>4</w:t>
      </w:r>
      <w:r w:rsidR="00210498">
        <w:rPr>
          <w:b/>
        </w:rPr>
        <w:t>6</w:t>
      </w:r>
      <w:r w:rsidR="00123D5F">
        <w:t xml:space="preserve">. Redox manipulation of the ester proceeded uneventfully to give aldehyde </w:t>
      </w:r>
      <w:r w:rsidR="00210498">
        <w:rPr>
          <w:b/>
        </w:rPr>
        <w:t>1</w:t>
      </w:r>
      <w:r w:rsidR="00840010">
        <w:rPr>
          <w:b/>
        </w:rPr>
        <w:t>4</w:t>
      </w:r>
      <w:r w:rsidR="00210498">
        <w:rPr>
          <w:b/>
        </w:rPr>
        <w:t>8</w:t>
      </w:r>
      <w:r w:rsidR="007A3337">
        <w:t>,</w:t>
      </w:r>
      <w:r w:rsidR="00123D5F">
        <w:t xml:space="preserve"> which was condensed with dimethyl malonate to provide </w:t>
      </w:r>
      <w:r w:rsidR="00210498">
        <w:rPr>
          <w:b/>
        </w:rPr>
        <w:t>1</w:t>
      </w:r>
      <w:r w:rsidR="00840010">
        <w:rPr>
          <w:b/>
        </w:rPr>
        <w:t>4</w:t>
      </w:r>
      <w:r w:rsidR="00210498">
        <w:rPr>
          <w:b/>
        </w:rPr>
        <w:t>9</w:t>
      </w:r>
      <w:r w:rsidR="00123D5F">
        <w:t xml:space="preserve">. Final compound </w:t>
      </w:r>
      <w:r w:rsidR="00123D5F">
        <w:rPr>
          <w:b/>
        </w:rPr>
        <w:t>3</w:t>
      </w:r>
      <w:r w:rsidR="00210498">
        <w:rPr>
          <w:b/>
        </w:rPr>
        <w:t>4</w:t>
      </w:r>
      <w:r w:rsidR="00123D5F">
        <w:t xml:space="preserve"> was accessed in </w:t>
      </w:r>
      <w:r w:rsidR="007A3337">
        <w:t xml:space="preserve">three </w:t>
      </w:r>
      <w:r w:rsidR="00123D5F">
        <w:t>steps as previously described</w:t>
      </w:r>
      <w:r w:rsidR="00210498">
        <w:t xml:space="preserve"> (see Scheme 10b)</w:t>
      </w:r>
      <w:r w:rsidR="00123D5F">
        <w:t>. This general route was applied to the synthesis of C6-H analogs featuri</w:t>
      </w:r>
      <w:r w:rsidR="00B674FA">
        <w:t>ng substituents at C5 (Scheme 17</w:t>
      </w:r>
      <w:r w:rsidR="00123D5F">
        <w:t xml:space="preserve">). Bromination of phenol </w:t>
      </w:r>
      <w:r w:rsidR="00123D5F">
        <w:rPr>
          <w:b/>
        </w:rPr>
        <w:t>1</w:t>
      </w:r>
      <w:r w:rsidR="00840010">
        <w:rPr>
          <w:b/>
        </w:rPr>
        <w:t>5</w:t>
      </w:r>
      <w:r w:rsidR="00210498">
        <w:rPr>
          <w:b/>
        </w:rPr>
        <w:t>0</w:t>
      </w:r>
      <w:r w:rsidR="00123D5F">
        <w:t xml:space="preserve"> provided </w:t>
      </w:r>
      <w:r w:rsidR="00123D5F">
        <w:rPr>
          <w:b/>
        </w:rPr>
        <w:t>1</w:t>
      </w:r>
      <w:r w:rsidR="00840010">
        <w:rPr>
          <w:b/>
        </w:rPr>
        <w:t>5</w:t>
      </w:r>
      <w:r w:rsidR="00210498">
        <w:rPr>
          <w:b/>
        </w:rPr>
        <w:t>1</w:t>
      </w:r>
      <w:r w:rsidR="00123D5F">
        <w:t>, which was in turn subjected to th</w:t>
      </w:r>
      <w:r w:rsidR="00E95B09">
        <w:t>e sequence outlined in Scheme 16</w:t>
      </w:r>
      <w:r w:rsidR="00123D5F">
        <w:t xml:space="preserve">, </w:t>
      </w:r>
      <w:r w:rsidR="007A3337">
        <w:t xml:space="preserve">delivering </w:t>
      </w:r>
      <w:r w:rsidR="00123D5F">
        <w:t xml:space="preserve">compound </w:t>
      </w:r>
      <w:r w:rsidR="00123D5F">
        <w:rPr>
          <w:b/>
        </w:rPr>
        <w:t>3</w:t>
      </w:r>
      <w:r w:rsidR="00210498">
        <w:rPr>
          <w:b/>
        </w:rPr>
        <w:t>5</w:t>
      </w:r>
      <w:r w:rsidR="00123D5F">
        <w:t xml:space="preserve">. </w:t>
      </w:r>
      <w:r w:rsidR="007A3337">
        <w:t>Likewise, c</w:t>
      </w:r>
      <w:r w:rsidR="00123D5F">
        <w:t xml:space="preserve">ompounds </w:t>
      </w:r>
      <w:r w:rsidR="00123D5F">
        <w:rPr>
          <w:b/>
        </w:rPr>
        <w:t>3</w:t>
      </w:r>
      <w:r w:rsidR="00210498">
        <w:rPr>
          <w:b/>
        </w:rPr>
        <w:t>6</w:t>
      </w:r>
      <w:r w:rsidR="00123D5F">
        <w:t xml:space="preserve"> and </w:t>
      </w:r>
      <w:r w:rsidR="00123D5F">
        <w:rPr>
          <w:b/>
        </w:rPr>
        <w:t>3</w:t>
      </w:r>
      <w:r w:rsidR="00210498">
        <w:rPr>
          <w:b/>
        </w:rPr>
        <w:t>7</w:t>
      </w:r>
      <w:r w:rsidR="00123D5F">
        <w:t xml:space="preserve"> were accessed in the same manner, simply substituting the appropriate starting material for </w:t>
      </w:r>
      <w:r w:rsidR="00123D5F">
        <w:rPr>
          <w:b/>
        </w:rPr>
        <w:t>1</w:t>
      </w:r>
      <w:r w:rsidR="00840010">
        <w:rPr>
          <w:b/>
        </w:rPr>
        <w:t>5</w:t>
      </w:r>
      <w:r w:rsidR="00210498">
        <w:rPr>
          <w:b/>
        </w:rPr>
        <w:t>0</w:t>
      </w:r>
      <w:r w:rsidR="00123D5F">
        <w:t>.</w:t>
      </w:r>
    </w:p>
    <w:p w14:paraId="1F216DA0" w14:textId="5265AF27" w:rsidR="00A7637C" w:rsidRDefault="00B674FA" w:rsidP="00A7637C">
      <w:r>
        <w:rPr>
          <w:b/>
        </w:rPr>
        <w:t>Scheme 17</w:t>
      </w:r>
      <w:r w:rsidR="00A7637C">
        <w:rPr>
          <w:b/>
        </w:rPr>
        <w:t xml:space="preserve">. </w:t>
      </w:r>
      <w:r w:rsidR="00A7637C">
        <w:t xml:space="preserve">Synthesis of compounds </w:t>
      </w:r>
      <w:r w:rsidR="00A7637C">
        <w:rPr>
          <w:b/>
        </w:rPr>
        <w:t>3</w:t>
      </w:r>
      <w:r w:rsidR="00210498">
        <w:rPr>
          <w:b/>
        </w:rPr>
        <w:t>5</w:t>
      </w:r>
      <w:r w:rsidR="00FC6093">
        <w:t>–</w:t>
      </w:r>
      <w:r w:rsidR="00A7637C">
        <w:rPr>
          <w:b/>
        </w:rPr>
        <w:t>3</w:t>
      </w:r>
      <w:r w:rsidR="00210498">
        <w:rPr>
          <w:b/>
        </w:rPr>
        <w:t>7</w:t>
      </w:r>
      <w:r w:rsidR="00A7637C" w:rsidRPr="002D2534">
        <w:rPr>
          <w:szCs w:val="24"/>
        </w:rPr>
        <w:t>.</w:t>
      </w:r>
    </w:p>
    <w:p w14:paraId="60775D61" w14:textId="76275E52" w:rsidR="00A7637C" w:rsidRDefault="00D62C09" w:rsidP="00A7637C">
      <w:r>
        <w:object w:dxaOrig="13653" w:dyaOrig="2025" w14:anchorId="197DB648">
          <v:shape id="_x0000_i1084" type="#_x0000_t75" style="width:457.35pt;height:66.8pt" o:ole="">
            <v:imagedata r:id="rId126" o:title=""/>
          </v:shape>
          <o:OLEObject Type="Embed" ProgID="ChemDraw.Document.6.0" ShapeID="_x0000_i1084" DrawAspect="Content" ObjectID="_1679213556" r:id="rId127"/>
        </w:object>
      </w:r>
    </w:p>
    <w:p w14:paraId="5E462C4D" w14:textId="61AC6810" w:rsidR="00A7637C" w:rsidRPr="002E275A" w:rsidRDefault="003A664E" w:rsidP="003A664E">
      <w:pPr>
        <w:pStyle w:val="TAMainText"/>
      </w:pPr>
      <w:r>
        <w:t xml:space="preserve">During the synthesis of compounds </w:t>
      </w:r>
      <w:r>
        <w:rPr>
          <w:b/>
        </w:rPr>
        <w:t>3</w:t>
      </w:r>
      <w:r w:rsidR="00F20C2F">
        <w:rPr>
          <w:b/>
        </w:rPr>
        <w:t>0</w:t>
      </w:r>
      <w:r>
        <w:t xml:space="preserve"> and </w:t>
      </w:r>
      <w:r>
        <w:rPr>
          <w:b/>
        </w:rPr>
        <w:t>3</w:t>
      </w:r>
      <w:r w:rsidR="00F20C2F">
        <w:rPr>
          <w:b/>
        </w:rPr>
        <w:t>2</w:t>
      </w:r>
      <w:r>
        <w:t xml:space="preserve"> it was observed that the C6 fluorine in intermediate </w:t>
      </w:r>
      <w:r>
        <w:rPr>
          <w:b/>
        </w:rPr>
        <w:t>1</w:t>
      </w:r>
      <w:r w:rsidR="00840010">
        <w:rPr>
          <w:b/>
        </w:rPr>
        <w:t>3</w:t>
      </w:r>
      <w:r w:rsidR="00F20C2F">
        <w:rPr>
          <w:b/>
        </w:rPr>
        <w:t>7</w:t>
      </w:r>
      <w:r>
        <w:t xml:space="preserve"> could be readily displaced by a variety of nucleophiles. This reactivity was harnessed to access C6 analogs </w:t>
      </w:r>
      <w:r>
        <w:rPr>
          <w:b/>
        </w:rPr>
        <w:t>3</w:t>
      </w:r>
      <w:r w:rsidR="00F20C2F">
        <w:rPr>
          <w:b/>
        </w:rPr>
        <w:t>8</w:t>
      </w:r>
      <w:r w:rsidR="0004521E">
        <w:t>–</w:t>
      </w:r>
      <w:r>
        <w:rPr>
          <w:b/>
        </w:rPr>
        <w:t>4</w:t>
      </w:r>
      <w:r w:rsidR="00F20C2F">
        <w:rPr>
          <w:b/>
        </w:rPr>
        <w:t>0</w:t>
      </w:r>
      <w:r>
        <w:t xml:space="preserve">. For example, treating </w:t>
      </w:r>
      <w:r>
        <w:rPr>
          <w:b/>
        </w:rPr>
        <w:t>1</w:t>
      </w:r>
      <w:r w:rsidR="00840010">
        <w:rPr>
          <w:b/>
        </w:rPr>
        <w:t>3</w:t>
      </w:r>
      <w:r w:rsidR="00F20C2F">
        <w:rPr>
          <w:b/>
        </w:rPr>
        <w:t>7</w:t>
      </w:r>
      <w:r w:rsidR="00623878">
        <w:t xml:space="preserve"> with ammonium carbona</w:t>
      </w:r>
      <w:r>
        <w:t xml:space="preserve">te at elevated temperatures provided access to aniline </w:t>
      </w:r>
      <w:r w:rsidR="00F20C2F">
        <w:rPr>
          <w:b/>
        </w:rPr>
        <w:t>1</w:t>
      </w:r>
      <w:r w:rsidR="00840010">
        <w:rPr>
          <w:b/>
        </w:rPr>
        <w:t>5</w:t>
      </w:r>
      <w:r w:rsidR="00F20C2F">
        <w:rPr>
          <w:b/>
        </w:rPr>
        <w:t>2</w:t>
      </w:r>
      <w:r w:rsidR="002E275A">
        <w:rPr>
          <w:b/>
        </w:rPr>
        <w:t xml:space="preserve"> </w:t>
      </w:r>
      <w:r w:rsidR="00E40343">
        <w:t>(Scheme 18</w:t>
      </w:r>
      <w:r w:rsidR="002E275A">
        <w:t>)</w:t>
      </w:r>
      <w:r>
        <w:t>. Diazotization of the aniline</w:t>
      </w:r>
      <w:r w:rsidR="00130075">
        <w:fldChar w:fldCharType="begin"/>
      </w:r>
      <w:r w:rsidR="00EE4BDC">
        <w:instrText xml:space="preserve"> ADDIN EN.CITE &lt;EndNote&gt;&lt;Cite&gt;&lt;Author&gt;Doyle&lt;/Author&gt;&lt;Year&gt;1979&lt;/Year&gt;&lt;RecNum&gt;397&lt;/RecNum&gt;&lt;DisplayText&gt;&lt;style face="superscript"&gt;90&lt;/style&gt;&lt;/DisplayText&gt;&lt;record&gt;&lt;rec-number&gt;397&lt;/rec-number&gt;&lt;foreign-keys&gt;&lt;key app="EN" db-id="tds2sf59dvdvtde9wpgvfxsh5r2r2sdaes92" timestamp="1553931929"&gt;397&lt;/key&gt;&lt;/foreign-keys&gt;&lt;ref-type name="Journal Article"&gt;17&lt;/ref-type&gt;&lt;contributors&gt;&lt;authors&gt;&lt;author&gt;Doyle, Michael P.&lt;/author&gt;&lt;author&gt;Bryker, William J.&lt;/author&gt;&lt;/authors&gt;&lt;/contributors&gt;&lt;titles&gt;&lt;title&gt;Alkyl nitrite-metal halide deamination reactions. 6. Direct synthesis of arenediazonium tetrafluoroborate salts from aromatic amines, tert-butyl nitrite, and boron trifluoride etherate in anhydrous media&lt;/title&gt;&lt;secondary-title&gt;Journal of Organic Chemistry&lt;/secondary-title&gt;&lt;/titles&gt;&lt;periodical&gt;&lt;full-title&gt;Journal of Organic Chemistry&lt;/full-title&gt;&lt;abbr-1&gt;J. Org. Chem.&lt;/abbr-1&gt;&lt;abbr-2&gt;J Org Chem&lt;/abbr-2&gt;&lt;/periodical&gt;&lt;pages&gt;1572-1574&lt;/pages&gt;&lt;volume&gt;44&lt;/volume&gt;&lt;number&gt;9&lt;/number&gt;&lt;dates&gt;&lt;year&gt;1979&lt;/year&gt;&lt;pub-dates&gt;&lt;date&gt;1979/04/01&lt;/date&gt;&lt;/pub-dates&gt;&lt;/dates&gt;&lt;publisher&gt;American Chemical Society&lt;/publisher&gt;&lt;isbn&gt;0022-3263&lt;/isbn&gt;&lt;urls&gt;&lt;related-urls&gt;&lt;url&gt;https://doi.org/10.1021/jo01323a048&lt;/url&gt;&lt;/related-urls&gt;&lt;/urls&gt;&lt;electronic-resource-num&gt;10.1021/jo01323a048&lt;/electronic-resource-num&gt;&lt;/record&gt;&lt;/Cite&gt;&lt;/EndNote&gt;</w:instrText>
      </w:r>
      <w:r w:rsidR="00130075">
        <w:fldChar w:fldCharType="separate"/>
      </w:r>
      <w:r w:rsidR="00EE4BDC" w:rsidRPr="00EE4BDC">
        <w:rPr>
          <w:noProof/>
          <w:vertAlign w:val="superscript"/>
        </w:rPr>
        <w:t>90</w:t>
      </w:r>
      <w:r w:rsidR="00130075">
        <w:fldChar w:fldCharType="end"/>
      </w:r>
      <w:r>
        <w:t xml:space="preserve"> followed by reaction with CuCN</w:t>
      </w:r>
      <w:r w:rsidR="00AE4F60">
        <w:t xml:space="preserve"> provided nitrile </w:t>
      </w:r>
      <w:r w:rsidR="00AE4F60">
        <w:rPr>
          <w:b/>
        </w:rPr>
        <w:t>1</w:t>
      </w:r>
      <w:r w:rsidR="00840010">
        <w:rPr>
          <w:b/>
        </w:rPr>
        <w:t>5</w:t>
      </w:r>
      <w:r w:rsidR="00F20C2F">
        <w:rPr>
          <w:b/>
        </w:rPr>
        <w:t>4</w:t>
      </w:r>
      <w:r w:rsidR="00AE4F60">
        <w:t xml:space="preserve"> in reasonable yield. The C5 nitro group was th</w:t>
      </w:r>
      <w:r w:rsidR="00B40001">
        <w:t>en eliminat</w:t>
      </w:r>
      <w:r w:rsidR="00AE4F60">
        <w:t>ed in 3 steps: reduction to the aniline</w:t>
      </w:r>
      <w:r w:rsidR="00F20C2F">
        <w:t xml:space="preserve"> (</w:t>
      </w:r>
      <w:r w:rsidR="00F20C2F">
        <w:rPr>
          <w:b/>
        </w:rPr>
        <w:t>1</w:t>
      </w:r>
      <w:r w:rsidR="00840010">
        <w:rPr>
          <w:b/>
        </w:rPr>
        <w:t>5</w:t>
      </w:r>
      <w:r w:rsidR="00F20C2F">
        <w:rPr>
          <w:b/>
        </w:rPr>
        <w:t>5</w:t>
      </w:r>
      <w:r w:rsidR="00F20C2F">
        <w:t>)</w:t>
      </w:r>
      <w:r w:rsidR="00AE4F60">
        <w:t>, diazotization</w:t>
      </w:r>
      <w:r w:rsidR="00F20C2F">
        <w:t>,</w:t>
      </w:r>
      <w:r w:rsidR="00AE4F60">
        <w:t xml:space="preserve"> and finally </w:t>
      </w:r>
      <w:r w:rsidR="00E21224">
        <w:t>hydrodediazonation</w:t>
      </w:r>
      <w:r w:rsidR="00AE4F60">
        <w:t xml:space="preserve"> of </w:t>
      </w:r>
      <w:r w:rsidR="00F20C2F">
        <w:rPr>
          <w:b/>
        </w:rPr>
        <w:t>1</w:t>
      </w:r>
      <w:r w:rsidR="00840010">
        <w:rPr>
          <w:b/>
        </w:rPr>
        <w:t>5</w:t>
      </w:r>
      <w:r w:rsidR="00F20C2F">
        <w:rPr>
          <w:b/>
        </w:rPr>
        <w:t>6</w:t>
      </w:r>
      <w:r w:rsidR="00AE4F60">
        <w:t xml:space="preserve"> with FeSO</w:t>
      </w:r>
      <w:r w:rsidR="00AE4F60">
        <w:rPr>
          <w:vertAlign w:val="subscript"/>
        </w:rPr>
        <w:t>4</w:t>
      </w:r>
      <w:r w:rsidR="00AE4F60">
        <w:t xml:space="preserve"> </w:t>
      </w:r>
      <w:r w:rsidR="00E21224">
        <w:t>in DMF</w:t>
      </w:r>
      <w:r w:rsidR="00AE4F60">
        <w:t>.</w:t>
      </w:r>
      <w:r w:rsidR="00E21224">
        <w:fldChar w:fldCharType="begin"/>
      </w:r>
      <w:r w:rsidR="00845A58">
        <w:instrText xml:space="preserve"> ADDIN EN.CITE &lt;EndNote&gt;&lt;Cite&gt;&lt;Author&gt;Wassmundt&lt;/Author&gt;&lt;Year&gt;1995&lt;/Year&gt;&lt;RecNum&gt;398&lt;/RecNum&gt;&lt;DisplayText&gt;&lt;style face="superscript"&gt;91&lt;/style&gt;&lt;/DisplayText&gt;&lt;record&gt;&lt;rec-number&gt;398&lt;/rec-number&gt;&lt;foreign-keys&gt;&lt;key app="EN" db-id="tds2sf59dvdvtde9wpgvfxsh5r2r2sdaes92" timestamp="1553932963"&gt;398&lt;/key&gt;&lt;/foreign-keys&gt;&lt;ref-type name="Journal Article"&gt;17&lt;/ref-type&gt;&lt;contributors&gt;&lt;authors&gt;&lt;author&gt;Wassmundt, Frederick W.&lt;/author&gt;&lt;author&gt;Kiesman, William F.&lt;/author&gt;&lt;/authors&gt;&lt;/contributors&gt;&lt;titles&gt;&lt;title&gt;Efficient catalysis of hydrodediazoniations in dimethylformamide&lt;/title&gt;&lt;secondary-title&gt;Journal of Organic Chemistry&lt;/secondary-title&gt;&lt;/titles&gt;&lt;periodical&gt;&lt;full-title&gt;Journal of Organic Chemistry&lt;/full-title&gt;&lt;abbr-1&gt;J. Org. Chem.&lt;/abbr-1&gt;&lt;abbr-2&gt;J Org Chem&lt;/abbr-2&gt;&lt;/periodical&gt;&lt;pages&gt;1713-1719&lt;/pages&gt;&lt;volume&gt;60&lt;/volume&gt;&lt;number&gt;6&lt;/number&gt;&lt;dates&gt;&lt;year&gt;1995&lt;/year&gt;&lt;pub-dates&gt;&lt;date&gt;1995/03/01&lt;/date&gt;&lt;/pub-dates&gt;&lt;/dates&gt;&lt;publisher&gt;American Chemical Society&lt;/publisher&gt;&lt;isbn&gt;0022-3263&lt;/isbn&gt;&lt;urls&gt;&lt;related-urls&gt;&lt;url&gt;https://doi.org/10.1021/jo00111a032&lt;/url&gt;&lt;/related-urls&gt;&lt;/urls&gt;&lt;electronic-resource-num&gt;10.1021/jo00111a032&lt;/electronic-resource-num&gt;&lt;/record&gt;&lt;/Cite&gt;&lt;/EndNote&gt;</w:instrText>
      </w:r>
      <w:r w:rsidR="00E21224">
        <w:fldChar w:fldCharType="separate"/>
      </w:r>
      <w:r w:rsidR="00EE4BDC" w:rsidRPr="00EE4BDC">
        <w:rPr>
          <w:noProof/>
          <w:vertAlign w:val="superscript"/>
        </w:rPr>
        <w:t>91</w:t>
      </w:r>
      <w:r w:rsidR="00E21224">
        <w:fldChar w:fldCharType="end"/>
      </w:r>
      <w:r w:rsidR="00AE4F60">
        <w:t xml:space="preserve"> The resulting intermediate </w:t>
      </w:r>
      <w:r w:rsidR="00AE4F60">
        <w:rPr>
          <w:b/>
        </w:rPr>
        <w:t>1</w:t>
      </w:r>
      <w:r w:rsidR="00840010">
        <w:rPr>
          <w:b/>
        </w:rPr>
        <w:t>5</w:t>
      </w:r>
      <w:r w:rsidR="00F20C2F">
        <w:rPr>
          <w:b/>
        </w:rPr>
        <w:t>7</w:t>
      </w:r>
      <w:r w:rsidR="00AE4F60">
        <w:t xml:space="preserve"> was advanced to </w:t>
      </w:r>
      <w:r w:rsidR="00AE4F60">
        <w:rPr>
          <w:b/>
        </w:rPr>
        <w:t>3</w:t>
      </w:r>
      <w:r w:rsidR="00F20C2F">
        <w:rPr>
          <w:b/>
        </w:rPr>
        <w:t>8</w:t>
      </w:r>
      <w:r w:rsidR="00AE4F60">
        <w:t xml:space="preserve"> </w:t>
      </w:r>
      <w:r w:rsidR="007A3337">
        <w:t>using the standard protocols previously described</w:t>
      </w:r>
      <w:r w:rsidR="00F20C2F">
        <w:t xml:space="preserve"> (see Scheme 10b)</w:t>
      </w:r>
      <w:r w:rsidR="00AE4F60">
        <w:t>.</w:t>
      </w:r>
      <w:r w:rsidR="002E275A">
        <w:t xml:space="preserve"> Diazonium salt </w:t>
      </w:r>
      <w:r w:rsidR="002E275A">
        <w:rPr>
          <w:b/>
        </w:rPr>
        <w:t>1</w:t>
      </w:r>
      <w:r w:rsidR="00840010">
        <w:rPr>
          <w:b/>
        </w:rPr>
        <w:t>5</w:t>
      </w:r>
      <w:r w:rsidR="00F20C2F">
        <w:rPr>
          <w:b/>
        </w:rPr>
        <w:t>3</w:t>
      </w:r>
      <w:r w:rsidR="002E275A">
        <w:t xml:space="preserve"> could also be </w:t>
      </w:r>
      <w:r w:rsidR="007A3337">
        <w:t xml:space="preserve">successfully </w:t>
      </w:r>
      <w:r w:rsidR="002E275A">
        <w:t xml:space="preserve">converted to the </w:t>
      </w:r>
      <w:r w:rsidR="007A3337">
        <w:t xml:space="preserve">corresponding </w:t>
      </w:r>
      <w:r w:rsidR="002E275A">
        <w:t>chloride</w:t>
      </w:r>
      <w:r w:rsidR="00B64A72">
        <w:t xml:space="preserve"> (</w:t>
      </w:r>
      <w:r w:rsidR="00B64A72">
        <w:rPr>
          <w:b/>
        </w:rPr>
        <w:t>1</w:t>
      </w:r>
      <w:r w:rsidR="00840010">
        <w:rPr>
          <w:b/>
        </w:rPr>
        <w:t>5</w:t>
      </w:r>
      <w:r w:rsidR="00F20C2F">
        <w:rPr>
          <w:b/>
        </w:rPr>
        <w:t>8</w:t>
      </w:r>
      <w:r w:rsidR="00B64A72">
        <w:t>)</w:t>
      </w:r>
      <w:r w:rsidR="007A3337">
        <w:t>,</w:t>
      </w:r>
      <w:r w:rsidR="002E275A">
        <w:t xml:space="preserve"> which provided the basis for synthesis of compound </w:t>
      </w:r>
      <w:r w:rsidR="00F20C2F">
        <w:rPr>
          <w:b/>
        </w:rPr>
        <w:t>39</w:t>
      </w:r>
      <w:r w:rsidR="00E40343">
        <w:t xml:space="preserve"> (Scheme 19</w:t>
      </w:r>
      <w:r w:rsidR="002E275A">
        <w:t xml:space="preserve">). Compound </w:t>
      </w:r>
      <w:r w:rsidR="002E275A">
        <w:rPr>
          <w:b/>
        </w:rPr>
        <w:t>4</w:t>
      </w:r>
      <w:r w:rsidR="00F20C2F">
        <w:rPr>
          <w:b/>
        </w:rPr>
        <w:t>0</w:t>
      </w:r>
      <w:r w:rsidR="002E275A">
        <w:t xml:space="preserve">, on the other hand, was accessed by displacement of the C6 fluorine in </w:t>
      </w:r>
      <w:r w:rsidR="002E275A">
        <w:rPr>
          <w:b/>
        </w:rPr>
        <w:t>1</w:t>
      </w:r>
      <w:r w:rsidR="00840010">
        <w:rPr>
          <w:b/>
        </w:rPr>
        <w:t>3</w:t>
      </w:r>
      <w:r w:rsidR="00F20C2F">
        <w:rPr>
          <w:b/>
        </w:rPr>
        <w:t>7</w:t>
      </w:r>
      <w:r w:rsidR="002E275A">
        <w:t xml:space="preserve"> with sodium methoxide. The resulting intermediates (</w:t>
      </w:r>
      <w:r w:rsidR="000845BA">
        <w:rPr>
          <w:b/>
        </w:rPr>
        <w:t>1</w:t>
      </w:r>
      <w:r w:rsidR="00840010">
        <w:rPr>
          <w:b/>
        </w:rPr>
        <w:t>5</w:t>
      </w:r>
      <w:r w:rsidR="000845BA">
        <w:rPr>
          <w:b/>
        </w:rPr>
        <w:t>8</w:t>
      </w:r>
      <w:r w:rsidR="002E275A">
        <w:t xml:space="preserve"> </w:t>
      </w:r>
      <w:r w:rsidR="002E275A">
        <w:lastRenderedPageBreak/>
        <w:t xml:space="preserve">and </w:t>
      </w:r>
      <w:r w:rsidR="000845BA">
        <w:rPr>
          <w:b/>
        </w:rPr>
        <w:t>1</w:t>
      </w:r>
      <w:r w:rsidR="00840010">
        <w:rPr>
          <w:b/>
        </w:rPr>
        <w:t>5</w:t>
      </w:r>
      <w:r w:rsidR="000845BA">
        <w:rPr>
          <w:b/>
        </w:rPr>
        <w:t>9</w:t>
      </w:r>
      <w:r w:rsidR="002E275A">
        <w:t xml:space="preserve">) were advanced to </w:t>
      </w:r>
      <w:r w:rsidR="000845BA">
        <w:rPr>
          <w:b/>
        </w:rPr>
        <w:t>39</w:t>
      </w:r>
      <w:r w:rsidR="002E275A">
        <w:t xml:space="preserve"> and </w:t>
      </w:r>
      <w:r w:rsidR="000845BA">
        <w:rPr>
          <w:b/>
        </w:rPr>
        <w:t>40</w:t>
      </w:r>
      <w:r w:rsidR="000845BA">
        <w:t>,</w:t>
      </w:r>
      <w:r w:rsidR="002E275A">
        <w:rPr>
          <w:b/>
        </w:rPr>
        <w:t xml:space="preserve"> </w:t>
      </w:r>
      <w:r w:rsidR="002E275A">
        <w:t>respectively</w:t>
      </w:r>
      <w:r w:rsidR="000845BA">
        <w:t>,</w:t>
      </w:r>
      <w:r w:rsidR="002E275A">
        <w:t xml:space="preserve"> using the sequence described for </w:t>
      </w:r>
      <w:r w:rsidR="002E275A">
        <w:rPr>
          <w:b/>
        </w:rPr>
        <w:t>3</w:t>
      </w:r>
      <w:r w:rsidR="000845BA">
        <w:rPr>
          <w:b/>
        </w:rPr>
        <w:t>8</w:t>
      </w:r>
      <w:r w:rsidR="002E275A">
        <w:t xml:space="preserve"> (</w:t>
      </w:r>
      <w:r w:rsidR="000845BA">
        <w:t xml:space="preserve">i.e. </w:t>
      </w:r>
      <w:r w:rsidR="000845BA" w:rsidRPr="000845BA">
        <w:rPr>
          <w:b/>
        </w:rPr>
        <w:t>1</w:t>
      </w:r>
      <w:r w:rsidR="00840010">
        <w:rPr>
          <w:b/>
        </w:rPr>
        <w:t>5</w:t>
      </w:r>
      <w:r w:rsidR="000845BA" w:rsidRPr="000845BA">
        <w:rPr>
          <w:b/>
        </w:rPr>
        <w:t>4</w:t>
      </w:r>
      <w:r w:rsidR="000845BA">
        <w:t xml:space="preserve"> </w:t>
      </w:r>
      <w:r w:rsidR="000845BA">
        <w:rPr>
          <w:rFonts w:cs="Times"/>
        </w:rPr>
        <w:t>→</w:t>
      </w:r>
      <w:r w:rsidR="000845BA">
        <w:t xml:space="preserve"> </w:t>
      </w:r>
      <w:r w:rsidR="000845BA" w:rsidRPr="000845BA">
        <w:rPr>
          <w:b/>
        </w:rPr>
        <w:t>38</w:t>
      </w:r>
      <w:r w:rsidR="000845BA">
        <w:t xml:space="preserve">, </w:t>
      </w:r>
      <w:r w:rsidR="002E275A">
        <w:t xml:space="preserve">Scheme </w:t>
      </w:r>
      <w:r w:rsidR="000845BA">
        <w:t>18</w:t>
      </w:r>
      <w:r w:rsidR="002E275A">
        <w:t>).</w:t>
      </w:r>
    </w:p>
    <w:p w14:paraId="451E6C8D" w14:textId="0B9AF76C" w:rsidR="00A7637C" w:rsidRDefault="00B674FA" w:rsidP="00A7637C">
      <w:r>
        <w:rPr>
          <w:b/>
        </w:rPr>
        <w:t>Scheme 18</w:t>
      </w:r>
      <w:r w:rsidR="00A7637C" w:rsidRPr="007D3611">
        <w:rPr>
          <w:b/>
        </w:rPr>
        <w:t>.</w:t>
      </w:r>
      <w:r w:rsidR="00A7637C">
        <w:rPr>
          <w:b/>
        </w:rPr>
        <w:t xml:space="preserve"> </w:t>
      </w:r>
      <w:r w:rsidR="00A7637C">
        <w:t xml:space="preserve">Synthesis of compound </w:t>
      </w:r>
      <w:r w:rsidR="00A7637C">
        <w:rPr>
          <w:b/>
        </w:rPr>
        <w:t>3</w:t>
      </w:r>
      <w:r w:rsidR="00F20C2F">
        <w:rPr>
          <w:b/>
        </w:rPr>
        <w:t>8</w:t>
      </w:r>
      <w:r w:rsidR="00A7637C" w:rsidRPr="002D2534">
        <w:rPr>
          <w:szCs w:val="24"/>
        </w:rPr>
        <w:t>.</w:t>
      </w:r>
    </w:p>
    <w:p w14:paraId="731BE7DC" w14:textId="559D582E" w:rsidR="00B64A72" w:rsidRPr="004D7028" w:rsidRDefault="00D62C09" w:rsidP="00A7637C">
      <w:r>
        <w:object w:dxaOrig="13631" w:dyaOrig="3619" w14:anchorId="3C22BB62">
          <v:shape id="_x0000_i1085" type="#_x0000_t75" style="width:456.75pt;height:121.55pt" o:ole="">
            <v:imagedata r:id="rId128" o:title=""/>
          </v:shape>
          <o:OLEObject Type="Embed" ProgID="ChemDraw.Document.6.0" ShapeID="_x0000_i1085" DrawAspect="Content" ObjectID="_1679213557" r:id="rId129"/>
        </w:object>
      </w:r>
    </w:p>
    <w:p w14:paraId="4E5CA899" w14:textId="38006968" w:rsidR="00A7637C" w:rsidRDefault="00B674FA" w:rsidP="00A7637C">
      <w:r>
        <w:rPr>
          <w:b/>
        </w:rPr>
        <w:t>Scheme 19</w:t>
      </w:r>
      <w:r w:rsidR="00A7637C" w:rsidRPr="000653ED">
        <w:rPr>
          <w:b/>
        </w:rPr>
        <w:t>.</w:t>
      </w:r>
      <w:r w:rsidR="00A7637C">
        <w:rPr>
          <w:b/>
        </w:rPr>
        <w:t xml:space="preserve"> </w:t>
      </w:r>
      <w:r w:rsidR="00A7637C">
        <w:t xml:space="preserve">Synthesis of compounds </w:t>
      </w:r>
      <w:r w:rsidR="000845BA">
        <w:rPr>
          <w:b/>
        </w:rPr>
        <w:t>39</w:t>
      </w:r>
      <w:r w:rsidR="00A7637C">
        <w:t xml:space="preserve"> and </w:t>
      </w:r>
      <w:r w:rsidR="00A7637C">
        <w:rPr>
          <w:b/>
        </w:rPr>
        <w:t>4</w:t>
      </w:r>
      <w:r w:rsidR="000845BA">
        <w:rPr>
          <w:b/>
        </w:rPr>
        <w:t>0</w:t>
      </w:r>
      <w:r w:rsidR="00A7637C" w:rsidRPr="002D2534">
        <w:rPr>
          <w:szCs w:val="24"/>
        </w:rPr>
        <w:t>.</w:t>
      </w:r>
    </w:p>
    <w:p w14:paraId="325269E3" w14:textId="07E6FE15" w:rsidR="00B64A72" w:rsidRDefault="00D62C09" w:rsidP="00CC48F7">
      <w:r>
        <w:object w:dxaOrig="6326" w:dyaOrig="4709" w14:anchorId="34E3889C">
          <v:shape id="_x0000_i1086" type="#_x0000_t75" style="width:211.4pt;height:156.65pt" o:ole="">
            <v:imagedata r:id="rId130" o:title=""/>
            <o:lock v:ext="edit" aspectratio="f"/>
          </v:shape>
          <o:OLEObject Type="Embed" ProgID="ChemDraw.Document.6.0" ShapeID="_x0000_i1086" DrawAspect="Content" ObjectID="_1679213558" r:id="rId131"/>
        </w:object>
      </w:r>
    </w:p>
    <w:p w14:paraId="3600D26E" w14:textId="2FDFF56E" w:rsidR="007D432D" w:rsidRDefault="001E1008" w:rsidP="00CC48F7">
      <w:pPr>
        <w:pStyle w:val="TAMainText"/>
      </w:pPr>
      <w:r>
        <w:t xml:space="preserve">The C7 analogs described in Table 8 (i.e. </w:t>
      </w:r>
      <w:r>
        <w:rPr>
          <w:b/>
        </w:rPr>
        <w:t>4</w:t>
      </w:r>
      <w:r w:rsidR="000A3122">
        <w:rPr>
          <w:b/>
        </w:rPr>
        <w:t>1</w:t>
      </w:r>
      <w:r>
        <w:t>-</w:t>
      </w:r>
      <w:r>
        <w:rPr>
          <w:b/>
        </w:rPr>
        <w:t>4</w:t>
      </w:r>
      <w:r w:rsidR="000A3122">
        <w:rPr>
          <w:b/>
        </w:rPr>
        <w:t>7</w:t>
      </w:r>
      <w:r w:rsidR="00B977D2">
        <w:t>) were uniformly</w:t>
      </w:r>
      <w:r>
        <w:t xml:space="preserve"> prepared by Buchwald</w:t>
      </w:r>
      <w:r w:rsidR="007A3337">
        <w:t>–</w:t>
      </w:r>
      <w:r>
        <w:t xml:space="preserve">Hartwig coupling </w:t>
      </w:r>
      <w:r w:rsidR="007A3337">
        <w:t xml:space="preserve">reactions </w:t>
      </w:r>
      <w:r>
        <w:t xml:space="preserve">between </w:t>
      </w:r>
      <w:r>
        <w:rPr>
          <w:b/>
        </w:rPr>
        <w:t>1</w:t>
      </w:r>
      <w:r w:rsidR="00840010">
        <w:rPr>
          <w:b/>
        </w:rPr>
        <w:t>1</w:t>
      </w:r>
      <w:r w:rsidR="000A3122">
        <w:rPr>
          <w:b/>
        </w:rPr>
        <w:t>0</w:t>
      </w:r>
      <w:r>
        <w:t xml:space="preserve"> and the appropriate cyclic amine, as described for </w:t>
      </w:r>
      <w:r>
        <w:rPr>
          <w:b/>
        </w:rPr>
        <w:t>25</w:t>
      </w:r>
      <w:r>
        <w:t xml:space="preserve">. In all cases the amines used were commercially available, with the exception of compound </w:t>
      </w:r>
      <w:r>
        <w:rPr>
          <w:b/>
        </w:rPr>
        <w:t>4</w:t>
      </w:r>
      <w:r w:rsidR="000A3122">
        <w:rPr>
          <w:b/>
        </w:rPr>
        <w:t>5</w:t>
      </w:r>
      <w:r>
        <w:t xml:space="preserve">. </w:t>
      </w:r>
      <w:r w:rsidR="0002173C">
        <w:t xml:space="preserve">In this case, the cross coupling partner </w:t>
      </w:r>
      <w:r w:rsidR="0002173C">
        <w:rPr>
          <w:b/>
        </w:rPr>
        <w:t>1</w:t>
      </w:r>
      <w:r w:rsidR="00840010">
        <w:rPr>
          <w:b/>
        </w:rPr>
        <w:t>6</w:t>
      </w:r>
      <w:r w:rsidR="000A3122">
        <w:rPr>
          <w:b/>
        </w:rPr>
        <w:t>1</w:t>
      </w:r>
      <w:r w:rsidR="0002173C">
        <w:t xml:space="preserve"> was prepared from known compound </w:t>
      </w:r>
      <w:r w:rsidR="0002173C">
        <w:rPr>
          <w:b/>
        </w:rPr>
        <w:t>1</w:t>
      </w:r>
      <w:r w:rsidR="00840010">
        <w:rPr>
          <w:b/>
        </w:rPr>
        <w:t>6</w:t>
      </w:r>
      <w:r w:rsidR="000A3122">
        <w:rPr>
          <w:b/>
        </w:rPr>
        <w:t>0</w:t>
      </w:r>
      <w:r w:rsidR="00B977D2" w:rsidRPr="00B977D2">
        <w:fldChar w:fldCharType="begin"/>
      </w:r>
      <w:r w:rsidR="00EE4BDC">
        <w:instrText xml:space="preserve"> ADDIN EN.CITE &lt;EndNote&gt;&lt;Cite&gt;&lt;Author&gt;Grant&lt;/Author&gt;&lt;Year&gt;2014&lt;/Year&gt;&lt;RecNum&gt;399&lt;/RecNum&gt;&lt;DisplayText&gt;&lt;style face="superscript"&gt;45&lt;/style&gt;&lt;/DisplayText&gt;&lt;record&gt;&lt;rec-number&gt;399&lt;/rec-number&gt;&lt;foreign-keys&gt;&lt;key app="EN" db-id="tds2sf59dvdvtde9wpgvfxsh5r2r2sdaes92" timestamp="1553933368"&gt;399&lt;/key&gt;&lt;/foreign-keys&gt;&lt;ref-type name="Journal Article"&gt;17&lt;/ref-type&gt;&lt;contributors&gt;&lt;authors&gt;&lt;author&gt;Grant, Eugene B.&lt;/author&gt;&lt;author&gt;Foleno, Barbara D.&lt;/author&gt;&lt;author&gt;Goldschmidt, Raul&lt;/author&gt;&lt;author&gt;Hilliard, Jamese J.&lt;/author&gt;&lt;author&gt;Lin, Shu-Chen&lt;/author&gt;&lt;author&gt;Morrow, Brian&lt;/author&gt;&lt;author&gt;Paget, Steven D.&lt;/author&gt;&lt;author&gt;Weidner-Wells, Michele A.&lt;/author&gt;&lt;author&gt;Xu, Xiaodong&lt;/author&gt;&lt;author&gt;Xu, Xiaoqing&lt;/author&gt;&lt;author&gt;Murray, William V.&lt;/author&gt;&lt;author&gt;Bush, Karen&lt;/author&gt;&lt;author&gt;Macielag, Mark J.&lt;/author&gt;&lt;/authors&gt;&lt;/contributors&gt;&lt;titles&gt;&lt;title&gt;7-(4-Alkylidenylpiperidinyl)-quinolone bacterial topoisomerase inhibitors&lt;/title&gt;&lt;secondary-title&gt;Bioorganic &amp;amp; Medicinal Chemistry Letters&lt;/secondary-title&gt;&lt;/titles&gt;&lt;periodical&gt;&lt;full-title&gt;Bioorganic &amp;amp; Medicinal Chemistry Letters&lt;/full-title&gt;&lt;abbr-1&gt;Bioorg. Med. Chem. Lett.&lt;/abbr-1&gt;&lt;abbr-2&gt;Bioorg Med Chem Lett&lt;/abbr-2&gt;&lt;/periodical&gt;&lt;pages&gt;5502-5506&lt;/pages&gt;&lt;volume&gt;24&lt;/volume&gt;&lt;number&gt;23&lt;/number&gt;&lt;keywords&gt;&lt;keyword&gt;Antibacterial agent&lt;/keyword&gt;&lt;keyword&gt;Fluoroquinolone-resistant&lt;/keyword&gt;&lt;keyword&gt;Alkylidenylpiperidinyl fragment&lt;/keyword&gt;&lt;/keywords&gt;&lt;dates&gt;&lt;year&gt;2014&lt;/year&gt;&lt;pub-dates&gt;&lt;date&gt;2014/12/01/&lt;/date&gt;&lt;/pub-dates&gt;&lt;/dates&gt;&lt;isbn&gt;0960-894X&lt;/isbn&gt;&lt;urls&gt;&lt;related-urls&gt;&lt;url&gt;http://www.sciencedirect.com/science/article/pii/S0960894X14010592&lt;/url&gt;&lt;/related-urls&gt;&lt;/urls&gt;&lt;electronic-resource-num&gt;https://doi.org/10.1016/j.bmcl.2014.10.014&lt;/electronic-resource-num&gt;&lt;/record&gt;&lt;/Cite&gt;&lt;/EndNote&gt;</w:instrText>
      </w:r>
      <w:r w:rsidR="00B977D2" w:rsidRPr="00B977D2">
        <w:fldChar w:fldCharType="separate"/>
      </w:r>
      <w:r w:rsidR="00EE4BDC" w:rsidRPr="00EE4BDC">
        <w:rPr>
          <w:noProof/>
          <w:vertAlign w:val="superscript"/>
        </w:rPr>
        <w:t>45</w:t>
      </w:r>
      <w:r w:rsidR="00B977D2" w:rsidRPr="00B977D2">
        <w:fldChar w:fldCharType="end"/>
      </w:r>
      <w:r w:rsidR="0002173C">
        <w:rPr>
          <w:b/>
        </w:rPr>
        <w:t xml:space="preserve"> </w:t>
      </w:r>
      <w:r w:rsidR="00E40343">
        <w:t>as shown in Scheme 20</w:t>
      </w:r>
      <w:r w:rsidR="0002173C">
        <w:t xml:space="preserve">. Coupling with </w:t>
      </w:r>
      <w:r w:rsidR="0002173C">
        <w:rPr>
          <w:b/>
        </w:rPr>
        <w:t>1</w:t>
      </w:r>
      <w:r w:rsidR="00840010">
        <w:rPr>
          <w:b/>
        </w:rPr>
        <w:t>1</w:t>
      </w:r>
      <w:r w:rsidR="000A3122">
        <w:rPr>
          <w:b/>
        </w:rPr>
        <w:t>0</w:t>
      </w:r>
      <w:r w:rsidR="0002173C">
        <w:t xml:space="preserve"> proceeded in </w:t>
      </w:r>
      <w:r w:rsidR="007A3337">
        <w:t xml:space="preserve">84% </w:t>
      </w:r>
      <w:r w:rsidR="0002173C">
        <w:t>yield</w:t>
      </w:r>
      <w:r w:rsidR="000A3122">
        <w:t xml:space="preserve"> to give </w:t>
      </w:r>
      <w:r w:rsidR="000A3122">
        <w:rPr>
          <w:b/>
        </w:rPr>
        <w:t>1</w:t>
      </w:r>
      <w:r w:rsidR="00840010">
        <w:rPr>
          <w:b/>
        </w:rPr>
        <w:t>6</w:t>
      </w:r>
      <w:r w:rsidR="000A3122">
        <w:rPr>
          <w:b/>
        </w:rPr>
        <w:t>2</w:t>
      </w:r>
      <w:r w:rsidR="000A3122">
        <w:t>,</w:t>
      </w:r>
      <w:r w:rsidR="0002173C">
        <w:t xml:space="preserve"> and was followed by silyl group removal with TBAF. Mesylation of the resulting allylic alcohol and displacement with azide then gave </w:t>
      </w:r>
      <w:r w:rsidR="0002173C">
        <w:rPr>
          <w:b/>
        </w:rPr>
        <w:t>1</w:t>
      </w:r>
      <w:r w:rsidR="00840010">
        <w:rPr>
          <w:b/>
        </w:rPr>
        <w:t>6</w:t>
      </w:r>
      <w:r w:rsidR="000A3122">
        <w:rPr>
          <w:b/>
        </w:rPr>
        <w:t>4</w:t>
      </w:r>
      <w:r w:rsidR="0002173C">
        <w:t xml:space="preserve">. Staudinger reduction of the azide and ester hydrolysis then provided </w:t>
      </w:r>
      <w:r w:rsidR="007A3337">
        <w:t xml:space="preserve">allylic amine </w:t>
      </w:r>
      <w:r w:rsidR="0002173C">
        <w:rPr>
          <w:b/>
        </w:rPr>
        <w:t>4</w:t>
      </w:r>
      <w:r w:rsidR="000A3122">
        <w:rPr>
          <w:b/>
        </w:rPr>
        <w:t>5</w:t>
      </w:r>
      <w:r w:rsidR="0002173C">
        <w:t>.</w:t>
      </w:r>
    </w:p>
    <w:p w14:paraId="7E49A55E" w14:textId="2465207A" w:rsidR="008B7AD7" w:rsidRDefault="008B7AD7" w:rsidP="00A7637C">
      <w:pPr>
        <w:rPr>
          <w:b/>
        </w:rPr>
      </w:pPr>
    </w:p>
    <w:p w14:paraId="569BBAF7" w14:textId="77777777" w:rsidR="004D7028" w:rsidRDefault="004D7028" w:rsidP="00A7637C">
      <w:pPr>
        <w:rPr>
          <w:b/>
        </w:rPr>
      </w:pPr>
    </w:p>
    <w:p w14:paraId="2C1FD6AA" w14:textId="6C57C5BC" w:rsidR="00A7637C" w:rsidRDefault="00B674FA" w:rsidP="00A7637C">
      <w:r>
        <w:rPr>
          <w:b/>
        </w:rPr>
        <w:lastRenderedPageBreak/>
        <w:t>Scheme 20</w:t>
      </w:r>
      <w:r w:rsidR="00A7637C">
        <w:rPr>
          <w:b/>
        </w:rPr>
        <w:t xml:space="preserve">. </w:t>
      </w:r>
      <w:r w:rsidR="00A7637C">
        <w:t xml:space="preserve">Synthesis of compound </w:t>
      </w:r>
      <w:r w:rsidR="00900F93">
        <w:rPr>
          <w:b/>
        </w:rPr>
        <w:t>45</w:t>
      </w:r>
      <w:r w:rsidR="00A7637C">
        <w:rPr>
          <w:b/>
          <w:szCs w:val="24"/>
        </w:rPr>
        <w:t>.</w:t>
      </w:r>
    </w:p>
    <w:p w14:paraId="5C7AFDD0" w14:textId="5788E38B" w:rsidR="00A7637C" w:rsidRDefault="008B7AA7" w:rsidP="00A7637C">
      <w:r>
        <w:object w:dxaOrig="13691" w:dyaOrig="3585" w14:anchorId="3557F506">
          <v:shape id="_x0000_i1087" type="#_x0000_t75" style="width:459.05pt;height:121.55pt" o:ole="">
            <v:imagedata r:id="rId132" o:title=""/>
          </v:shape>
          <o:OLEObject Type="Embed" ProgID="ChemDraw.Document.6.0" ShapeID="_x0000_i1087" DrawAspect="Content" ObjectID="_1679213559" r:id="rId133"/>
        </w:object>
      </w:r>
    </w:p>
    <w:p w14:paraId="71B4E2CD" w14:textId="7DA15673" w:rsidR="00D03A9C" w:rsidRPr="001C0670" w:rsidRDefault="00D03A9C" w:rsidP="00D03A9C">
      <w:pPr>
        <w:pStyle w:val="TAMainText"/>
        <w:ind w:firstLine="720"/>
      </w:pPr>
      <w:r w:rsidRPr="0036716B">
        <w:t>Compounds</w:t>
      </w:r>
      <w:r w:rsidRPr="0085508F">
        <w:t xml:space="preserve"> </w:t>
      </w:r>
      <w:r>
        <w:t xml:space="preserve">containing bicyclic amines at C7 were generally assembled by first constructing the 5-6-fused bicyclic systems using different synthetic strategies and appending the resulting pyrroldines to the fluoroquinolone core at a late stage. For instance, the </w:t>
      </w:r>
      <w:r w:rsidRPr="001C0670">
        <w:rPr>
          <w:i/>
        </w:rPr>
        <w:t>cis</w:t>
      </w:r>
      <w:r>
        <w:t xml:space="preserve">-fused bicyclic framework of pyrrolidine </w:t>
      </w:r>
      <w:r w:rsidRPr="001C0670">
        <w:rPr>
          <w:b/>
        </w:rPr>
        <w:t>1</w:t>
      </w:r>
      <w:r w:rsidR="00216983">
        <w:rPr>
          <w:b/>
        </w:rPr>
        <w:t>7</w:t>
      </w:r>
      <w:r w:rsidRPr="001C0670">
        <w:rPr>
          <w:b/>
        </w:rPr>
        <w:t>0</w:t>
      </w:r>
      <w:r>
        <w:t xml:space="preserve"> was built from </w:t>
      </w:r>
      <w:r w:rsidRPr="005E3127">
        <w:t xml:space="preserve">cyclohexenone </w:t>
      </w:r>
      <w:r>
        <w:t>(</w:t>
      </w:r>
      <w:r w:rsidRPr="00A213FB">
        <w:rPr>
          <w:b/>
        </w:rPr>
        <w:t>1</w:t>
      </w:r>
      <w:r w:rsidR="00216983">
        <w:rPr>
          <w:b/>
        </w:rPr>
        <w:t>6</w:t>
      </w:r>
      <w:r w:rsidRPr="00A213FB">
        <w:rPr>
          <w:b/>
        </w:rPr>
        <w:t>6</w:t>
      </w:r>
      <w:r>
        <w:t xml:space="preserve">) via a 1,3-dipolar cycloaddition reaction with </w:t>
      </w:r>
      <w:r w:rsidRPr="00B17855">
        <w:rPr>
          <w:i/>
        </w:rPr>
        <w:t>N</w:t>
      </w:r>
      <w:r w:rsidRPr="005E3127">
        <w:t>-benzylazomethine ylide</w:t>
      </w:r>
      <w:r>
        <w:t xml:space="preserve">, generated </w:t>
      </w:r>
      <w:r w:rsidRPr="005E3127">
        <w:rPr>
          <w:i/>
        </w:rPr>
        <w:t>in situ</w:t>
      </w:r>
      <w:r>
        <w:t xml:space="preserve"> by treatment of </w:t>
      </w:r>
      <w:r w:rsidRPr="001C0670">
        <w:t>N-benzyl-1-methoxy-</w:t>
      </w:r>
      <w:r w:rsidRPr="00B17855">
        <w:rPr>
          <w:i/>
        </w:rPr>
        <w:t>N</w:t>
      </w:r>
      <w:r w:rsidRPr="001C0670">
        <w:t>-((trimethylsilyl)methyl)methanamine</w:t>
      </w:r>
      <w:r>
        <w:t xml:space="preserve"> with catalytic TFA (Scheme 21).</w:t>
      </w:r>
      <w:r w:rsidR="001C70B6">
        <w:fldChar w:fldCharType="begin">
          <w:fldData xml:space="preserve">PEVuZE5vdGU+PENpdGU+PEF1dGhvcj5Ib3NvbWk8L0F1dGhvcj48WWVhcj4xOTg0PC9ZZWFyPjxS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</w:fldData>
        </w:fldChar>
      </w:r>
      <w:r w:rsidR="00845A58">
        <w:instrText xml:space="preserve"> ADDIN EN.CITE </w:instrText>
      </w:r>
      <w:r w:rsidR="00845A58">
        <w:fldChar w:fldCharType="begin">
          <w:fldData xml:space="preserve">PEVuZE5vdGU+PENpdGU+PEF1dGhvcj5Ib3NvbWk8L0F1dGhvcj48WWVhcj4xOTg0PC9ZZWFyPjxS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</w:fldData>
        </w:fldChar>
      </w:r>
      <w:r w:rsidR="00845A58">
        <w:instrText xml:space="preserve"> ADDIN EN.CITE.DATA </w:instrText>
      </w:r>
      <w:r w:rsidR="00845A58">
        <w:fldChar w:fldCharType="end"/>
      </w:r>
      <w:r w:rsidR="001C70B6">
        <w:fldChar w:fldCharType="separate"/>
      </w:r>
      <w:r w:rsidR="00EE4BDC" w:rsidRPr="00EE4BDC">
        <w:rPr>
          <w:noProof/>
          <w:vertAlign w:val="superscript"/>
        </w:rPr>
        <w:t>92, 93</w:t>
      </w:r>
      <w:r w:rsidR="001C70B6">
        <w:fldChar w:fldCharType="end"/>
      </w:r>
      <w:r>
        <w:t xml:space="preserve"> The resulting ketone </w:t>
      </w:r>
      <w:r w:rsidRPr="001C0670">
        <w:rPr>
          <w:b/>
        </w:rPr>
        <w:t>1</w:t>
      </w:r>
      <w:r w:rsidR="00216983">
        <w:rPr>
          <w:b/>
        </w:rPr>
        <w:t>6</w:t>
      </w:r>
      <w:r w:rsidRPr="001C0670">
        <w:rPr>
          <w:b/>
        </w:rPr>
        <w:t>7</w:t>
      </w:r>
      <w:r>
        <w:t xml:space="preserve"> was subjected to a reductive amination with ammonium acetate, which after boc-protection, afforded a 3:1 mixture of diastereomers at </w:t>
      </w:r>
      <w:r w:rsidRPr="00C91AE0">
        <w:t>C3</w:t>
      </w:r>
      <w:r w:rsidRPr="00C91AE0">
        <w:rPr>
          <w:rFonts w:cs="Times"/>
        </w:rPr>
        <w:t>′</w:t>
      </w:r>
      <w:r>
        <w:t>, separable by column chromatography. At this stage, the major diastereomer</w:t>
      </w:r>
      <w:r w:rsidRPr="001C0670">
        <w:t xml:space="preserve"> was </w:t>
      </w:r>
      <w:r>
        <w:t xml:space="preserve">again purified by chiral SFC to obtain </w:t>
      </w:r>
      <w:r w:rsidRPr="001C0670">
        <w:rPr>
          <w:b/>
        </w:rPr>
        <w:t>1</w:t>
      </w:r>
      <w:r w:rsidR="00216983">
        <w:rPr>
          <w:b/>
        </w:rPr>
        <w:t>6</w:t>
      </w:r>
      <w:r w:rsidRPr="001C0670">
        <w:rPr>
          <w:b/>
        </w:rPr>
        <w:t>8</w:t>
      </w:r>
      <w:r>
        <w:t xml:space="preserve"> as a single enantiomer, from which the benzyl group was removed under transfer hydrogenation conditions to reveal the free pyrrolidine. Buchwald–Hartwig amination with </w:t>
      </w:r>
      <w:r w:rsidRPr="00A213FB">
        <w:rPr>
          <w:b/>
        </w:rPr>
        <w:t>1</w:t>
      </w:r>
      <w:r w:rsidR="00216983">
        <w:rPr>
          <w:b/>
        </w:rPr>
        <w:t>7</w:t>
      </w:r>
      <w:r w:rsidRPr="00A213FB">
        <w:rPr>
          <w:b/>
        </w:rPr>
        <w:t>0</w:t>
      </w:r>
      <w:r>
        <w:t xml:space="preserve"> then proceeded smoothly under the previously established conditions with</w:t>
      </w:r>
      <w:r w:rsidRPr="00A213FB">
        <w:t xml:space="preserve"> </w:t>
      </w:r>
      <w:r>
        <w:t xml:space="preserve">bromide </w:t>
      </w:r>
      <w:r w:rsidRPr="00A213FB">
        <w:rPr>
          <w:b/>
        </w:rPr>
        <w:t>1</w:t>
      </w:r>
      <w:r w:rsidR="002D1A3F">
        <w:rPr>
          <w:b/>
        </w:rPr>
        <w:t>1</w:t>
      </w:r>
      <w:r w:rsidRPr="00A213FB">
        <w:rPr>
          <w:b/>
        </w:rPr>
        <w:t>0</w:t>
      </w:r>
      <w:r>
        <w:t xml:space="preserve"> to afford methyl ester </w:t>
      </w:r>
      <w:r w:rsidRPr="00A213FB">
        <w:rPr>
          <w:b/>
        </w:rPr>
        <w:t>1</w:t>
      </w:r>
      <w:r w:rsidR="00216983">
        <w:rPr>
          <w:b/>
        </w:rPr>
        <w:t>7</w:t>
      </w:r>
      <w:r w:rsidRPr="00A213FB">
        <w:rPr>
          <w:b/>
        </w:rPr>
        <w:t>1</w:t>
      </w:r>
      <w:r>
        <w:t xml:space="preserve"> in 66%</w:t>
      </w:r>
      <w:r w:rsidR="00970FCF">
        <w:t xml:space="preserve"> yield. A final hydrolysis and B</w:t>
      </w:r>
      <w:r>
        <w:t xml:space="preserve">oc-deprotection then provided the C7-bicyclic amine derivative  </w:t>
      </w:r>
      <w:r w:rsidRPr="00A213FB">
        <w:rPr>
          <w:b/>
        </w:rPr>
        <w:t>48</w:t>
      </w:r>
      <w:r>
        <w:t>.</w:t>
      </w:r>
    </w:p>
    <w:p w14:paraId="1D4042FC" w14:textId="77777777" w:rsidR="00126738" w:rsidRDefault="00126738" w:rsidP="00D03A9C">
      <w:pPr>
        <w:rPr>
          <w:b/>
        </w:rPr>
      </w:pPr>
    </w:p>
    <w:p w14:paraId="0B97F87E" w14:textId="77777777" w:rsidR="00126738" w:rsidRDefault="00126738" w:rsidP="00D03A9C">
      <w:pPr>
        <w:rPr>
          <w:b/>
        </w:rPr>
      </w:pPr>
    </w:p>
    <w:p w14:paraId="2C4FE4CE" w14:textId="77777777" w:rsidR="00126738" w:rsidRDefault="00126738" w:rsidP="00D03A9C">
      <w:pPr>
        <w:rPr>
          <w:b/>
        </w:rPr>
      </w:pPr>
    </w:p>
    <w:p w14:paraId="6A728F11" w14:textId="77777777" w:rsidR="00126738" w:rsidRDefault="00126738" w:rsidP="00D03A9C">
      <w:pPr>
        <w:rPr>
          <w:b/>
        </w:rPr>
      </w:pPr>
    </w:p>
    <w:p w14:paraId="0675CA61" w14:textId="77777777" w:rsidR="00126738" w:rsidRDefault="00126738" w:rsidP="00D03A9C">
      <w:pPr>
        <w:rPr>
          <w:b/>
        </w:rPr>
      </w:pPr>
    </w:p>
    <w:p w14:paraId="704C6597" w14:textId="77777777" w:rsidR="00126738" w:rsidRDefault="00126738" w:rsidP="00D03A9C">
      <w:pPr>
        <w:rPr>
          <w:b/>
        </w:rPr>
      </w:pPr>
    </w:p>
    <w:p w14:paraId="436DD632" w14:textId="053C7C32" w:rsidR="00D03A9C" w:rsidRDefault="00D03A9C" w:rsidP="00832268">
      <w:r>
        <w:rPr>
          <w:b/>
        </w:rPr>
        <w:lastRenderedPageBreak/>
        <w:t xml:space="preserve">Scheme 21. </w:t>
      </w:r>
      <w:r>
        <w:t xml:space="preserve">Synthesis of compound </w:t>
      </w:r>
      <w:r>
        <w:rPr>
          <w:b/>
        </w:rPr>
        <w:t>48</w:t>
      </w:r>
      <w:r w:rsidRPr="00C446D4">
        <w:rPr>
          <w:szCs w:val="24"/>
        </w:rPr>
        <w:t>.</w:t>
      </w:r>
    </w:p>
    <w:p w14:paraId="67BF2297" w14:textId="6DF25574" w:rsidR="00D03A9C" w:rsidRDefault="00832268" w:rsidP="00832268">
      <w:pPr>
        <w:pStyle w:val="TAMainText"/>
      </w:pPr>
      <w:r>
        <w:object w:dxaOrig="14695" w:dyaOrig="3993" w14:anchorId="550B4F2D">
          <v:shape id="_x0000_i1088" type="#_x0000_t75" style="width:493.65pt;height:133.65pt" o:ole="">
            <v:imagedata r:id="rId134" o:title=""/>
          </v:shape>
          <o:OLEObject Type="Embed" ProgID="ChemDraw.Document.6.0" ShapeID="_x0000_i1088" DrawAspect="Content" ObjectID="_1679213560" r:id="rId135"/>
        </w:object>
      </w:r>
    </w:p>
    <w:p w14:paraId="08CDB4EC" w14:textId="77777777" w:rsidR="00126738" w:rsidRDefault="00D03A9C" w:rsidP="00126738">
      <w:pPr>
        <w:spacing w:line="480" w:lineRule="auto"/>
      </w:pPr>
      <w:r>
        <w:tab/>
        <w:t xml:space="preserve">Synthesis of the </w:t>
      </w:r>
      <w:r w:rsidRPr="00B8711E">
        <w:rPr>
          <w:i/>
        </w:rPr>
        <w:t>trans</w:t>
      </w:r>
      <w:r>
        <w:t xml:space="preserve">-fused bicyclic amine required an entirely different synthetic approach. Here, the 1,3-dipolar cycloaddition reaction was carried out with </w:t>
      </w:r>
      <w:r w:rsidRPr="00EE4FC8">
        <w:rPr>
          <w:i/>
        </w:rPr>
        <w:t>E</w:t>
      </w:r>
      <w:r>
        <w:t xml:space="preserve">-butadiene </w:t>
      </w:r>
      <w:r w:rsidRPr="00EE4FC8">
        <w:rPr>
          <w:b/>
        </w:rPr>
        <w:t>1</w:t>
      </w:r>
      <w:r w:rsidR="002D1A3F">
        <w:rPr>
          <w:b/>
        </w:rPr>
        <w:t>7</w:t>
      </w:r>
      <w:r w:rsidRPr="00EE4FC8">
        <w:rPr>
          <w:b/>
        </w:rPr>
        <w:t>2</w:t>
      </w:r>
      <w:r>
        <w:t xml:space="preserve">, thus providing </w:t>
      </w:r>
      <w:r w:rsidRPr="00737624">
        <w:rPr>
          <w:i/>
        </w:rPr>
        <w:t>N</w:t>
      </w:r>
      <w:r>
        <w:t xml:space="preserve">-benzyl pyrrolidine </w:t>
      </w:r>
      <w:r w:rsidRPr="00EE4FC8">
        <w:rPr>
          <w:b/>
        </w:rPr>
        <w:t>1</w:t>
      </w:r>
      <w:r w:rsidR="002D1A3F">
        <w:rPr>
          <w:b/>
        </w:rPr>
        <w:t>7</w:t>
      </w:r>
      <w:r w:rsidRPr="00EE4FC8">
        <w:rPr>
          <w:b/>
        </w:rPr>
        <w:t>3</w:t>
      </w:r>
      <w:r>
        <w:t xml:space="preserve"> with the desired </w:t>
      </w:r>
      <w:r w:rsidRPr="006A5E1A">
        <w:rPr>
          <w:i/>
        </w:rPr>
        <w:t>trans</w:t>
      </w:r>
      <w:r>
        <w:t xml:space="preserve"> configuration between the vinyl and ester groups (Scheme 22). We observed that the basic amine in </w:t>
      </w:r>
      <w:r w:rsidRPr="003921C8">
        <w:rPr>
          <w:b/>
        </w:rPr>
        <w:t>1</w:t>
      </w:r>
      <w:r w:rsidR="002D1A3F">
        <w:rPr>
          <w:b/>
        </w:rPr>
        <w:t>7</w:t>
      </w:r>
      <w:r w:rsidRPr="003921C8">
        <w:rPr>
          <w:b/>
        </w:rPr>
        <w:t>3</w:t>
      </w:r>
      <w:r>
        <w:t xml:space="preserve"> frequently contributed to difficult purifications and accompanying low product recovery in subsequent reactions. To circumvent this problem, it was found that conversion of </w:t>
      </w:r>
      <w:r w:rsidRPr="004F1B0A">
        <w:rPr>
          <w:b/>
        </w:rPr>
        <w:t>1</w:t>
      </w:r>
      <w:r w:rsidR="002D1A3F">
        <w:rPr>
          <w:b/>
        </w:rPr>
        <w:t>7</w:t>
      </w:r>
      <w:r w:rsidRPr="004F1B0A">
        <w:rPr>
          <w:b/>
        </w:rPr>
        <w:t>3</w:t>
      </w:r>
      <w:r>
        <w:t xml:space="preserve"> to benzyl carbmate </w:t>
      </w:r>
      <w:r w:rsidRPr="003921C8">
        <w:rPr>
          <w:b/>
        </w:rPr>
        <w:t>1</w:t>
      </w:r>
      <w:r w:rsidR="002D1A3F">
        <w:rPr>
          <w:b/>
        </w:rPr>
        <w:t>7</w:t>
      </w:r>
      <w:r w:rsidRPr="003921C8">
        <w:rPr>
          <w:b/>
        </w:rPr>
        <w:t>4</w:t>
      </w:r>
      <w:r>
        <w:t xml:space="preserve"> much improved downstream compound handling. Next, redox manipulation of the ester afforded aldehyde </w:t>
      </w:r>
      <w:r w:rsidRPr="004F1B0A">
        <w:rPr>
          <w:b/>
        </w:rPr>
        <w:t>1</w:t>
      </w:r>
      <w:r w:rsidR="002D1A3F">
        <w:rPr>
          <w:b/>
        </w:rPr>
        <w:t>7</w:t>
      </w:r>
      <w:r w:rsidRPr="004F1B0A">
        <w:rPr>
          <w:b/>
        </w:rPr>
        <w:t>5</w:t>
      </w:r>
      <w:r w:rsidRPr="00CE3BAB">
        <w:t xml:space="preserve">, which </w:t>
      </w:r>
      <w:r>
        <w:t xml:space="preserve">enabled condensation with </w:t>
      </w:r>
      <w:r w:rsidRPr="00CE3BAB">
        <w:rPr>
          <w:i/>
        </w:rPr>
        <w:t>rac</w:t>
      </w:r>
      <w:r>
        <w:t>-</w:t>
      </w:r>
      <w:r w:rsidRPr="00CE3BAB">
        <w:rPr>
          <w:i/>
        </w:rPr>
        <w:t>tert</w:t>
      </w:r>
      <w:r w:rsidRPr="00CE3BAB">
        <w:t>-</w:t>
      </w:r>
      <w:r>
        <w:t>b</w:t>
      </w:r>
      <w:r w:rsidRPr="00CE3BAB">
        <w:t>utanesulfinamide</w:t>
      </w:r>
      <w:r>
        <w:t xml:space="preserve"> and 1,2-addition of allyl magnesium bromide into imine </w:t>
      </w:r>
      <w:r w:rsidRPr="00CE3BAB">
        <w:rPr>
          <w:b/>
        </w:rPr>
        <w:t>1</w:t>
      </w:r>
      <w:r w:rsidR="002D1A3F">
        <w:rPr>
          <w:b/>
        </w:rPr>
        <w:t>7</w:t>
      </w:r>
      <w:r w:rsidRPr="00CE3BAB">
        <w:rPr>
          <w:b/>
        </w:rPr>
        <w:t>6</w:t>
      </w:r>
      <w:r w:rsidR="00A06DF8">
        <w:t>. After B</w:t>
      </w:r>
      <w:r>
        <w:t xml:space="preserve">oc-protection of the resulting primary amine, </w:t>
      </w:r>
      <w:r w:rsidRPr="00C91AE0">
        <w:t>C3</w:t>
      </w:r>
      <w:r>
        <w:rPr>
          <w:rFonts w:cs="Times"/>
        </w:rPr>
        <w:t>′</w:t>
      </w:r>
      <w:r>
        <w:t xml:space="preserve"> diastereomers </w:t>
      </w:r>
      <w:r w:rsidRPr="00E51D2B">
        <w:rPr>
          <w:b/>
        </w:rPr>
        <w:t>1</w:t>
      </w:r>
      <w:r w:rsidR="002D1A3F">
        <w:rPr>
          <w:b/>
        </w:rPr>
        <w:t>7</w:t>
      </w:r>
      <w:r w:rsidRPr="00E51D2B">
        <w:rPr>
          <w:b/>
        </w:rPr>
        <w:t>8</w:t>
      </w:r>
      <w:r>
        <w:t xml:space="preserve"> and </w:t>
      </w:r>
      <w:r w:rsidRPr="00E51D2B">
        <w:rPr>
          <w:b/>
        </w:rPr>
        <w:t>1</w:t>
      </w:r>
      <w:r w:rsidR="002D1A3F">
        <w:rPr>
          <w:b/>
        </w:rPr>
        <w:t>7</w:t>
      </w:r>
      <w:r w:rsidRPr="00E51D2B">
        <w:rPr>
          <w:b/>
        </w:rPr>
        <w:t>9</w:t>
      </w:r>
      <w:r>
        <w:t xml:space="preserve"> were separated by column chromatography in a combined 79% yield over the three steps. The minor diastereomer was then engaged in a ring-closing metathesis reaction to forge the </w:t>
      </w:r>
      <w:r w:rsidRPr="00B2743B">
        <w:rPr>
          <w:i/>
        </w:rPr>
        <w:t>trans</w:t>
      </w:r>
      <w:r>
        <w:t xml:space="preserve">-fused 5,6-bicyclic system, which after hydrogenation delivered deprotected pyrrolidine </w:t>
      </w:r>
      <w:r w:rsidRPr="0074625B">
        <w:rPr>
          <w:b/>
        </w:rPr>
        <w:t>1</w:t>
      </w:r>
      <w:r w:rsidR="002D1A3F">
        <w:rPr>
          <w:b/>
        </w:rPr>
        <w:t>8</w:t>
      </w:r>
      <w:r w:rsidRPr="0074625B">
        <w:rPr>
          <w:b/>
        </w:rPr>
        <w:t>1</w:t>
      </w:r>
      <w:r>
        <w:t>. This racemic intermediate was then installed on the enantiopure fluoroquinoline core via S</w:t>
      </w:r>
      <w:r w:rsidRPr="0074625B">
        <w:rPr>
          <w:vertAlign w:val="subscript"/>
        </w:rPr>
        <w:t>N</w:t>
      </w:r>
      <w:r>
        <w:t xml:space="preserve">Ar with difluoroarene </w:t>
      </w:r>
      <w:r w:rsidRPr="0074625B">
        <w:rPr>
          <w:b/>
        </w:rPr>
        <w:t>1</w:t>
      </w:r>
      <w:r w:rsidR="002D1A3F">
        <w:rPr>
          <w:b/>
        </w:rPr>
        <w:t>2</w:t>
      </w:r>
      <w:r w:rsidRPr="0074625B">
        <w:rPr>
          <w:b/>
        </w:rPr>
        <w:t>1</w:t>
      </w:r>
      <w:r>
        <w:t xml:space="preserve"> to produce a mixture of diastereomers that were separated by chiral SFC follo</w:t>
      </w:r>
      <w:r w:rsidR="00A06DF8">
        <w:t>wing ester hydrolysis. A final B</w:t>
      </w:r>
      <w:r>
        <w:t xml:space="preserve">oc-deprotection afforded </w:t>
      </w:r>
      <w:r w:rsidRPr="0074625B">
        <w:rPr>
          <w:b/>
        </w:rPr>
        <w:t>49</w:t>
      </w:r>
      <w:r>
        <w:t xml:space="preserve"> as the stereochemical complement to </w:t>
      </w:r>
      <w:r w:rsidRPr="0074625B">
        <w:rPr>
          <w:b/>
        </w:rPr>
        <w:t>48</w:t>
      </w:r>
      <w:r>
        <w:t xml:space="preserve">. </w:t>
      </w:r>
    </w:p>
    <w:p w14:paraId="31CFC64F" w14:textId="77777777" w:rsidR="00126738" w:rsidRDefault="00126738" w:rsidP="00126738">
      <w:pPr>
        <w:spacing w:line="480" w:lineRule="auto"/>
      </w:pPr>
    </w:p>
    <w:p w14:paraId="7F0113AE" w14:textId="22D1C60E" w:rsidR="00D03A9C" w:rsidRDefault="00D03A9C" w:rsidP="00832268">
      <w:pPr>
        <w:spacing w:line="480" w:lineRule="auto"/>
        <w:jc w:val="left"/>
      </w:pPr>
      <w:r>
        <w:rPr>
          <w:b/>
        </w:rPr>
        <w:lastRenderedPageBreak/>
        <w:t xml:space="preserve">Scheme 22. </w:t>
      </w:r>
      <w:r>
        <w:t xml:space="preserve">Synthesis of compound </w:t>
      </w:r>
      <w:r>
        <w:rPr>
          <w:b/>
        </w:rPr>
        <w:t>49</w:t>
      </w:r>
      <w:r w:rsidRPr="00C446D4">
        <w:rPr>
          <w:szCs w:val="24"/>
        </w:rPr>
        <w:t>.</w:t>
      </w:r>
      <w:r w:rsidR="00126738">
        <w:object w:dxaOrig="14320" w:dyaOrig="5738" w14:anchorId="2DE94BB6">
          <v:shape id="_x0000_i1089" type="#_x0000_t75" style="width:483.25pt;height:192.95pt" o:ole="">
            <v:imagedata r:id="rId136" o:title=""/>
          </v:shape>
          <o:OLEObject Type="Embed" ProgID="ChemDraw.Document.6.0" ShapeID="_x0000_i1089" DrawAspect="Content" ObjectID="_1679213561" r:id="rId137"/>
        </w:object>
      </w:r>
    </w:p>
    <w:p w14:paraId="675D0281" w14:textId="1124A708" w:rsidR="00D03A9C" w:rsidRPr="0074625B" w:rsidRDefault="00D03A9C" w:rsidP="00D03A9C">
      <w:pPr>
        <w:spacing w:line="480" w:lineRule="auto"/>
      </w:pPr>
      <w:r w:rsidRPr="0074625B">
        <w:tab/>
        <w:t xml:space="preserve">Introducing oxygen into the 6-membered ring </w:t>
      </w:r>
      <w:r>
        <w:t>necessitated</w:t>
      </w:r>
      <w:r w:rsidRPr="0074625B">
        <w:t xml:space="preserve"> yet another synthetic </w:t>
      </w:r>
      <w:r>
        <w:t xml:space="preserve">route </w:t>
      </w:r>
      <w:r w:rsidRPr="0074625B">
        <w:t xml:space="preserve">re-design to construct the bicyclic system. </w:t>
      </w:r>
      <w:r>
        <w:t xml:space="preserve">Aldehyde </w:t>
      </w:r>
      <w:r w:rsidRPr="00A22E35">
        <w:rPr>
          <w:b/>
        </w:rPr>
        <w:t>1</w:t>
      </w:r>
      <w:r w:rsidR="002D1A3F">
        <w:rPr>
          <w:b/>
        </w:rPr>
        <w:t>8</w:t>
      </w:r>
      <w:r w:rsidRPr="00A22E35">
        <w:rPr>
          <w:b/>
        </w:rPr>
        <w:t>3</w:t>
      </w:r>
      <w:r>
        <w:t xml:space="preserve"> </w:t>
      </w:r>
      <w:r w:rsidR="008A13B8">
        <w:t xml:space="preserve">underwent condensation and chlorination to give nitrile oxide-precursor </w:t>
      </w:r>
      <w:r w:rsidR="008A13B8">
        <w:rPr>
          <w:b/>
          <w:bCs/>
        </w:rPr>
        <w:t>184</w:t>
      </w:r>
      <w:r>
        <w:t xml:space="preserve">, </w:t>
      </w:r>
      <w:r w:rsidR="008A13B8">
        <w:t xml:space="preserve">which engaged in a dipolar cycloaddition reaction with dipolarophile </w:t>
      </w:r>
      <w:r w:rsidR="008A13B8">
        <w:rPr>
          <w:b/>
          <w:bCs/>
        </w:rPr>
        <w:t>185</w:t>
      </w:r>
      <w:r w:rsidR="008A13B8">
        <w:t xml:space="preserve"> to afford </w:t>
      </w:r>
      <w:r>
        <w:t>dihydro</w:t>
      </w:r>
      <w:r w:rsidRPr="00A22E35">
        <w:t>isoxazole</w:t>
      </w:r>
      <w:r>
        <w:t xml:space="preserve"> </w:t>
      </w:r>
      <w:r w:rsidRPr="00A22E35">
        <w:rPr>
          <w:b/>
        </w:rPr>
        <w:t>1</w:t>
      </w:r>
      <w:r w:rsidR="002D1A3F">
        <w:rPr>
          <w:b/>
        </w:rPr>
        <w:t>8</w:t>
      </w:r>
      <w:r w:rsidRPr="00A22E35">
        <w:rPr>
          <w:b/>
        </w:rPr>
        <w:t>6</w:t>
      </w:r>
      <w:r>
        <w:t xml:space="preserve"> (Scheme 23). Reductive cleavage of the N-O bond in the newly-formed ring</w:t>
      </w:r>
      <w:r w:rsidR="00247CBE">
        <w:t xml:space="preserve"> and imine reduction</w:t>
      </w:r>
      <w:r>
        <w:t xml:space="preserve"> revealed the primary amine, which was boc-protected before separating the diastereomers formed at </w:t>
      </w:r>
      <w:r w:rsidRPr="00C91AE0">
        <w:t>C3</w:t>
      </w:r>
      <w:r>
        <w:rPr>
          <w:rFonts w:cs="Times"/>
        </w:rPr>
        <w:t>′</w:t>
      </w:r>
      <w:r>
        <w:t xml:space="preserve">. The minor diastereomer </w:t>
      </w:r>
      <w:r w:rsidRPr="00013818">
        <w:rPr>
          <w:b/>
        </w:rPr>
        <w:t>1</w:t>
      </w:r>
      <w:r w:rsidR="002D1A3F">
        <w:rPr>
          <w:b/>
        </w:rPr>
        <w:t>8</w:t>
      </w:r>
      <w:r w:rsidRPr="00013818">
        <w:rPr>
          <w:b/>
        </w:rPr>
        <w:t>8</w:t>
      </w:r>
      <w:r>
        <w:t xml:space="preserve"> was treated with TBAF to afford diol </w:t>
      </w:r>
      <w:r w:rsidRPr="00013818">
        <w:rPr>
          <w:b/>
        </w:rPr>
        <w:t>1</w:t>
      </w:r>
      <w:r w:rsidR="002D1A3F">
        <w:rPr>
          <w:b/>
        </w:rPr>
        <w:t>9</w:t>
      </w:r>
      <w:r w:rsidRPr="00013818">
        <w:rPr>
          <w:b/>
        </w:rPr>
        <w:t>0</w:t>
      </w:r>
      <w:r>
        <w:t xml:space="preserve">, in which the primary alcohol was selectively mesylated and attacked by the pendant secondary alcohol to form the </w:t>
      </w:r>
      <w:r w:rsidRPr="00013818">
        <w:rPr>
          <w:i/>
        </w:rPr>
        <w:t>cis</w:t>
      </w:r>
      <w:r>
        <w:t xml:space="preserve">-fused pyran ring system. Hydrogenolysis using Pearlman’s catalyst gave pyrrolidine </w:t>
      </w:r>
      <w:r w:rsidRPr="00013818">
        <w:rPr>
          <w:b/>
        </w:rPr>
        <w:t>1</w:t>
      </w:r>
      <w:r w:rsidR="002D1A3F">
        <w:rPr>
          <w:b/>
        </w:rPr>
        <w:t>92</w:t>
      </w:r>
      <w:r>
        <w:t xml:space="preserve"> that engaged in an S</w:t>
      </w:r>
      <w:r w:rsidRPr="00013818">
        <w:rPr>
          <w:vertAlign w:val="subscript"/>
        </w:rPr>
        <w:t>N</w:t>
      </w:r>
      <w:r>
        <w:t xml:space="preserve">Ar reaction with </w:t>
      </w:r>
      <w:r w:rsidRPr="00013818">
        <w:rPr>
          <w:b/>
        </w:rPr>
        <w:t>1</w:t>
      </w:r>
      <w:r w:rsidR="002D1A3F">
        <w:rPr>
          <w:b/>
        </w:rPr>
        <w:t>2</w:t>
      </w:r>
      <w:r w:rsidRPr="00013818">
        <w:rPr>
          <w:b/>
        </w:rPr>
        <w:t>1</w:t>
      </w:r>
      <w:r w:rsidRPr="00A1155A">
        <w:t>, as before</w:t>
      </w:r>
      <w:r>
        <w:t xml:space="preserve">. The resulting diastereomers of </w:t>
      </w:r>
      <w:r w:rsidRPr="00013818">
        <w:rPr>
          <w:b/>
        </w:rPr>
        <w:t>1</w:t>
      </w:r>
      <w:r w:rsidR="002D1A3F">
        <w:rPr>
          <w:b/>
        </w:rPr>
        <w:t>9</w:t>
      </w:r>
      <w:r w:rsidRPr="00013818">
        <w:rPr>
          <w:b/>
        </w:rPr>
        <w:t>3</w:t>
      </w:r>
      <w:r>
        <w:t xml:space="preserve"> were separated by chiral SFC, hydrolyzed, and deprotected to furnish </w:t>
      </w:r>
      <w:r w:rsidRPr="00013818">
        <w:rPr>
          <w:i/>
        </w:rPr>
        <w:t>cis</w:t>
      </w:r>
      <w:r>
        <w:t xml:space="preserve">-fused pyran </w:t>
      </w:r>
      <w:r w:rsidRPr="00013818">
        <w:rPr>
          <w:b/>
        </w:rPr>
        <w:t>50</w:t>
      </w:r>
      <w:r>
        <w:t>.</w:t>
      </w:r>
    </w:p>
    <w:p w14:paraId="0006675A" w14:textId="77777777" w:rsidR="00FA66A6" w:rsidRDefault="00FA66A6" w:rsidP="00D03A9C">
      <w:pPr>
        <w:rPr>
          <w:b/>
        </w:rPr>
      </w:pPr>
    </w:p>
    <w:p w14:paraId="072787A0" w14:textId="77777777" w:rsidR="00FA66A6" w:rsidRDefault="00FA66A6" w:rsidP="00D03A9C">
      <w:pPr>
        <w:rPr>
          <w:b/>
        </w:rPr>
      </w:pPr>
    </w:p>
    <w:p w14:paraId="0F112C2D" w14:textId="77777777" w:rsidR="00FA66A6" w:rsidRDefault="00FA66A6" w:rsidP="00D03A9C">
      <w:pPr>
        <w:rPr>
          <w:b/>
        </w:rPr>
      </w:pPr>
    </w:p>
    <w:p w14:paraId="3B0201D5" w14:textId="77777777" w:rsidR="00FA66A6" w:rsidRDefault="00FA66A6" w:rsidP="00D03A9C">
      <w:pPr>
        <w:rPr>
          <w:b/>
        </w:rPr>
      </w:pPr>
    </w:p>
    <w:p w14:paraId="7635F849" w14:textId="5DD12194" w:rsidR="00D03A9C" w:rsidRDefault="00D03A9C" w:rsidP="00D03A9C">
      <w:r>
        <w:rPr>
          <w:b/>
        </w:rPr>
        <w:lastRenderedPageBreak/>
        <w:t xml:space="preserve">Scheme 23. </w:t>
      </w:r>
      <w:r>
        <w:t xml:space="preserve">Synthesis of compound </w:t>
      </w:r>
      <w:r>
        <w:rPr>
          <w:b/>
        </w:rPr>
        <w:t>50</w:t>
      </w:r>
      <w:r w:rsidRPr="00C446D4">
        <w:rPr>
          <w:szCs w:val="24"/>
        </w:rPr>
        <w:t>.</w:t>
      </w:r>
    </w:p>
    <w:p w14:paraId="0F82F82A" w14:textId="3092355C" w:rsidR="00D03A9C" w:rsidRDefault="006A5A90" w:rsidP="00D03A9C">
      <w:pPr>
        <w:pStyle w:val="TAMainText"/>
      </w:pPr>
      <w:r>
        <w:object w:dxaOrig="13950" w:dyaOrig="5904" w14:anchorId="59ECFE2D">
          <v:shape id="_x0000_i1090" type="#_x0000_t75" style="width:468.85pt;height:198.15pt" o:ole="">
            <v:imagedata r:id="rId138" o:title=""/>
          </v:shape>
          <o:OLEObject Type="Embed" ProgID="ChemDraw.Document.6.0" ShapeID="_x0000_i1090" DrawAspect="Content" ObjectID="_1679213562" r:id="rId139"/>
        </w:object>
      </w:r>
    </w:p>
    <w:p w14:paraId="2E772F9C" w14:textId="4628A4B7" w:rsidR="00D03A9C" w:rsidRPr="001F52F1" w:rsidRDefault="00D03A9C" w:rsidP="00D03A9C">
      <w:pPr>
        <w:spacing w:line="480" w:lineRule="auto"/>
      </w:pPr>
      <w:r>
        <w:rPr>
          <w:b/>
        </w:rPr>
        <w:tab/>
      </w:r>
      <w:r>
        <w:t xml:space="preserve">The </w:t>
      </w:r>
      <w:r w:rsidRPr="001F52F1">
        <w:rPr>
          <w:i/>
        </w:rPr>
        <w:t>trans</w:t>
      </w:r>
      <w:r>
        <w:t xml:space="preserve">-fused pyran bicycle was accessed from commercially available pyrrolidine </w:t>
      </w:r>
      <w:r w:rsidRPr="00A1155A">
        <w:rPr>
          <w:b/>
        </w:rPr>
        <w:t>1</w:t>
      </w:r>
      <w:r w:rsidR="00F26292">
        <w:rPr>
          <w:b/>
        </w:rPr>
        <w:t>9</w:t>
      </w:r>
      <w:r>
        <w:rPr>
          <w:b/>
        </w:rPr>
        <w:t>4</w:t>
      </w:r>
      <w:r>
        <w:t xml:space="preserve"> (Scheme 24)</w:t>
      </w:r>
      <w:r w:rsidRPr="00B05B69">
        <w:t>.</w:t>
      </w:r>
      <w:r>
        <w:t xml:space="preserve"> Treatment with vinyl magnesium chloride in the presence of CuBr</w:t>
      </w:r>
      <w:r w:rsidRPr="00B05B69">
        <w:t>•</w:t>
      </w:r>
      <w:r>
        <w:t xml:space="preserve">DMS effected epoxide opening to afford </w:t>
      </w:r>
      <w:r w:rsidRPr="00B05B69">
        <w:rPr>
          <w:b/>
        </w:rPr>
        <w:t>1</w:t>
      </w:r>
      <w:r w:rsidR="00F26292">
        <w:rPr>
          <w:b/>
        </w:rPr>
        <w:t>9</w:t>
      </w:r>
      <w:r w:rsidRPr="00B05B69">
        <w:rPr>
          <w:b/>
        </w:rPr>
        <w:t>5</w:t>
      </w:r>
      <w:r>
        <w:t xml:space="preserve"> in 94% yield. The resulting secondary alcohol was alkylated with allyl bromide, thus enabling dihydropyran formation via ring-closing metathesis. The double bond in </w:t>
      </w:r>
      <w:r w:rsidRPr="00B05B69">
        <w:rPr>
          <w:b/>
        </w:rPr>
        <w:t>1</w:t>
      </w:r>
      <w:r w:rsidR="00F26292">
        <w:rPr>
          <w:b/>
        </w:rPr>
        <w:t>9</w:t>
      </w:r>
      <w:r w:rsidRPr="00B05B69">
        <w:rPr>
          <w:b/>
        </w:rPr>
        <w:t>7</w:t>
      </w:r>
      <w:r>
        <w:t xml:space="preserve"> was leveraged to install the remaining neccessary oxidation state at </w:t>
      </w:r>
      <w:r w:rsidRPr="00AE4A90">
        <w:t>C3</w:t>
      </w:r>
      <w:r>
        <w:rPr>
          <w:rFonts w:cs="Times"/>
        </w:rPr>
        <w:t>′</w:t>
      </w:r>
      <w:r>
        <w:t xml:space="preserve">. To this end, epoxidation with </w:t>
      </w:r>
      <w:r w:rsidRPr="00B05B69">
        <w:rPr>
          <w:i/>
        </w:rPr>
        <w:t>m</w:t>
      </w:r>
      <w:r>
        <w:t xml:space="preserve">-CPBA delivered </w:t>
      </w:r>
      <w:r w:rsidRPr="00C54B4F">
        <w:rPr>
          <w:b/>
        </w:rPr>
        <w:t>1</w:t>
      </w:r>
      <w:r w:rsidR="00F26292">
        <w:rPr>
          <w:b/>
        </w:rPr>
        <w:t>9</w:t>
      </w:r>
      <w:r w:rsidRPr="00C54B4F">
        <w:rPr>
          <w:b/>
        </w:rPr>
        <w:t>8</w:t>
      </w:r>
      <w:r>
        <w:t xml:space="preserve"> as a 2:1 mixture of diastereomers, favoring the desired configuration. The epoxide was opened with DIBAL at the less hindered site and the resulting alcohol </w:t>
      </w:r>
      <w:r w:rsidRPr="00C54B4F">
        <w:rPr>
          <w:b/>
        </w:rPr>
        <w:t>1</w:t>
      </w:r>
      <w:r w:rsidR="00CF183F">
        <w:rPr>
          <w:b/>
        </w:rPr>
        <w:t>9</w:t>
      </w:r>
      <w:r w:rsidRPr="00C54B4F">
        <w:rPr>
          <w:b/>
        </w:rPr>
        <w:t>9</w:t>
      </w:r>
      <w:r>
        <w:t xml:space="preserve"> was mesylated and displaced with sodium azide; inversion via this sequence ensure</w:t>
      </w:r>
      <w:r w:rsidR="000A7EE4">
        <w:t>d the desired stereochemistr</w:t>
      </w:r>
      <w:r>
        <w:t xml:space="preserve">y would be obtained at </w:t>
      </w:r>
      <w:r w:rsidRPr="00C91AE0">
        <w:t>C3</w:t>
      </w:r>
      <w:r>
        <w:rPr>
          <w:rFonts w:cs="Times"/>
        </w:rPr>
        <w:t>′</w:t>
      </w:r>
      <w:r>
        <w:t xml:space="preserve">. Azide </w:t>
      </w:r>
      <w:r w:rsidR="00CF183F">
        <w:rPr>
          <w:b/>
        </w:rPr>
        <w:t>20</w:t>
      </w:r>
      <w:r w:rsidRPr="00B51BD3">
        <w:rPr>
          <w:b/>
        </w:rPr>
        <w:t>0</w:t>
      </w:r>
      <w:r>
        <w:t xml:space="preserve"> was then reduced under hydrogenation conditions to reveal the primary amine, which was subsequently protected as the allyl carbamate in order to allow orthogonal deprotection of </w:t>
      </w:r>
      <w:r w:rsidR="00CF183F">
        <w:rPr>
          <w:b/>
        </w:rPr>
        <w:t>20</w:t>
      </w:r>
      <w:r w:rsidRPr="00D64580">
        <w:rPr>
          <w:b/>
        </w:rPr>
        <w:t>2</w:t>
      </w:r>
      <w:r>
        <w:t xml:space="preserve"> to afford free pyrrolidine </w:t>
      </w:r>
      <w:r w:rsidR="00CF183F">
        <w:rPr>
          <w:b/>
        </w:rPr>
        <w:t>20</w:t>
      </w:r>
      <w:r w:rsidRPr="00D64580">
        <w:rPr>
          <w:b/>
        </w:rPr>
        <w:t>3</w:t>
      </w:r>
      <w:r>
        <w:t>. S</w:t>
      </w:r>
      <w:r w:rsidRPr="00013818">
        <w:rPr>
          <w:vertAlign w:val="subscript"/>
        </w:rPr>
        <w:t>N</w:t>
      </w:r>
      <w:r>
        <w:t>Ar, chiral SFC separation, and hydrolysis proceeded as before, followed by a final alloc-deprotectio</w:t>
      </w:r>
      <w:r w:rsidR="00931472">
        <w:t>n mediated by Pd(PPh</w:t>
      </w:r>
      <w:r w:rsidR="00931472">
        <w:rPr>
          <w:vertAlign w:val="subscript"/>
        </w:rPr>
        <w:t>3</w:t>
      </w:r>
      <w:r w:rsidR="00931472">
        <w:t>)</w:t>
      </w:r>
      <w:r w:rsidR="00931472">
        <w:rPr>
          <w:vertAlign w:val="subscript"/>
        </w:rPr>
        <w:t>4</w:t>
      </w:r>
      <w:r>
        <w:t xml:space="preserve"> to deliver </w:t>
      </w:r>
      <w:r w:rsidRPr="00D64580">
        <w:rPr>
          <w:i/>
        </w:rPr>
        <w:t>trans</w:t>
      </w:r>
      <w:r>
        <w:t xml:space="preserve">-pyran </w:t>
      </w:r>
      <w:r w:rsidRPr="00D64580">
        <w:rPr>
          <w:b/>
        </w:rPr>
        <w:t>51</w:t>
      </w:r>
      <w:r>
        <w:t xml:space="preserve">.  </w:t>
      </w:r>
    </w:p>
    <w:p w14:paraId="4F4FF587" w14:textId="77777777" w:rsidR="00FA66A6" w:rsidRDefault="00FA66A6" w:rsidP="00D03A9C">
      <w:pPr>
        <w:rPr>
          <w:b/>
        </w:rPr>
      </w:pPr>
    </w:p>
    <w:p w14:paraId="78E75128" w14:textId="77777777" w:rsidR="00FA66A6" w:rsidRDefault="00FA66A6" w:rsidP="00D03A9C">
      <w:pPr>
        <w:rPr>
          <w:b/>
        </w:rPr>
      </w:pPr>
    </w:p>
    <w:p w14:paraId="2D6A5109" w14:textId="67065492" w:rsidR="00D03A9C" w:rsidRDefault="00D03A9C" w:rsidP="00D03A9C">
      <w:r>
        <w:rPr>
          <w:b/>
        </w:rPr>
        <w:lastRenderedPageBreak/>
        <w:t xml:space="preserve">Scheme 24. </w:t>
      </w:r>
      <w:r>
        <w:t xml:space="preserve">Synthesis of compound </w:t>
      </w:r>
      <w:r>
        <w:rPr>
          <w:b/>
        </w:rPr>
        <w:t>51</w:t>
      </w:r>
      <w:r w:rsidRPr="00C446D4">
        <w:rPr>
          <w:szCs w:val="24"/>
        </w:rPr>
        <w:t>.</w:t>
      </w:r>
    </w:p>
    <w:p w14:paraId="62B3862E" w14:textId="09448A35" w:rsidR="00D03A9C" w:rsidRDefault="006A5A90" w:rsidP="00D03A9C">
      <w:pPr>
        <w:pStyle w:val="TAMainText"/>
      </w:pPr>
      <w:r>
        <w:object w:dxaOrig="14061" w:dyaOrig="5469" w14:anchorId="12D3E48F">
          <v:shape id="_x0000_i1091" type="#_x0000_t75" style="width:468.3pt;height:182.6pt" o:ole="">
            <v:imagedata r:id="rId140" o:title=""/>
          </v:shape>
          <o:OLEObject Type="Embed" ProgID="ChemDraw.Document.6.0" ShapeID="_x0000_i1091" DrawAspect="Content" ObjectID="_1679213563" r:id="rId141"/>
        </w:object>
      </w:r>
    </w:p>
    <w:p w14:paraId="1C2F9098" w14:textId="0D16A292" w:rsidR="00D03A9C" w:rsidRDefault="00D03A9C" w:rsidP="00D03A9C">
      <w:pPr>
        <w:pStyle w:val="TAMainText"/>
        <w:ind w:firstLine="720"/>
      </w:pPr>
      <w:r>
        <w:t xml:space="preserve">Functional groups at </w:t>
      </w:r>
      <w:r w:rsidRPr="00C91AE0">
        <w:t>C5</w:t>
      </w:r>
      <w:r>
        <w:rPr>
          <w:rFonts w:cs="Times"/>
        </w:rPr>
        <w:t>′</w:t>
      </w:r>
      <w:r>
        <w:t xml:space="preserve"> of the 6-memebered ring were introduced by utilization of a Diels–Alder reaction between </w:t>
      </w:r>
      <w:r w:rsidRPr="002B42AA">
        <w:rPr>
          <w:i/>
        </w:rPr>
        <w:t>N</w:t>
      </w:r>
      <w:r>
        <w:t xml:space="preserve">-benzylmaleimide and siloxy diene </w:t>
      </w:r>
      <w:r w:rsidR="0003458A">
        <w:rPr>
          <w:b/>
        </w:rPr>
        <w:t>20</w:t>
      </w:r>
      <w:r w:rsidRPr="00E564A2">
        <w:rPr>
          <w:b/>
        </w:rPr>
        <w:t>6</w:t>
      </w:r>
      <w:r>
        <w:t xml:space="preserve">, prepared from </w:t>
      </w:r>
      <w:r w:rsidRPr="00E564A2">
        <w:t>(</w:t>
      </w:r>
      <w:r w:rsidRPr="00E564A2">
        <w:rPr>
          <w:i/>
        </w:rPr>
        <w:t>E</w:t>
      </w:r>
      <w:r w:rsidRPr="00E564A2">
        <w:t>)-4-methoxybut-3-en-2-one</w:t>
      </w:r>
      <w:r>
        <w:t xml:space="preserve"> (</w:t>
      </w:r>
      <w:r w:rsidR="0003458A">
        <w:rPr>
          <w:b/>
        </w:rPr>
        <w:t>20</w:t>
      </w:r>
      <w:r w:rsidRPr="00E564A2">
        <w:rPr>
          <w:b/>
        </w:rPr>
        <w:t>5</w:t>
      </w:r>
      <w:r>
        <w:t>, Scheme 25).</w:t>
      </w:r>
      <w:r w:rsidR="00C57653">
        <w:fldChar w:fldCharType="begin">
          <w:fldData xml:space="preserve">PEVuZE5vdGU+PENpdGU+PEF1dGhvcj5Lb3ptaW48L0F1dGhvcj48WWVhcj4xOTk3PC9ZZWFyPjxS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</w:fldData>
        </w:fldChar>
      </w:r>
      <w:r w:rsidR="009A29D2">
        <w:instrText xml:space="preserve"> ADDIN EN.CITE </w:instrText>
      </w:r>
      <w:r w:rsidR="009A29D2">
        <w:fldChar w:fldCharType="begin">
          <w:fldData xml:space="preserve">PEVuZE5vdGU+PENpdGU+PEF1dGhvcj5Lb3ptaW48L0F1dGhvcj48WWVhcj4xOTk3PC9ZZWFyPjxS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</w:fldData>
        </w:fldChar>
      </w:r>
      <w:r w:rsidR="009A29D2">
        <w:instrText xml:space="preserve"> ADDIN EN.CITE.DATA </w:instrText>
      </w:r>
      <w:r w:rsidR="009A29D2">
        <w:fldChar w:fldCharType="end"/>
      </w:r>
      <w:r w:rsidR="00C57653">
        <w:fldChar w:fldCharType="separate"/>
      </w:r>
      <w:r w:rsidR="00EE4BDC" w:rsidRPr="00EE4BDC">
        <w:rPr>
          <w:noProof/>
          <w:vertAlign w:val="superscript"/>
        </w:rPr>
        <w:t>94, 95</w:t>
      </w:r>
      <w:r w:rsidR="00C57653">
        <w:fldChar w:fldCharType="end"/>
      </w:r>
      <w:r>
        <w:t xml:space="preserve"> This strategy permitted rapid access to </w:t>
      </w:r>
      <w:r w:rsidRPr="00E564A2">
        <w:rPr>
          <w:i/>
        </w:rPr>
        <w:t>cis</w:t>
      </w:r>
      <w:r>
        <w:t xml:space="preserve">-fused bicycle </w:t>
      </w:r>
      <w:r w:rsidR="0003458A">
        <w:rPr>
          <w:b/>
        </w:rPr>
        <w:t>20</w:t>
      </w:r>
      <w:r w:rsidRPr="00E564A2">
        <w:rPr>
          <w:b/>
        </w:rPr>
        <w:t>8</w:t>
      </w:r>
      <w:r>
        <w:t xml:space="preserve">, containing both an oxidative handle at </w:t>
      </w:r>
      <w:r w:rsidRPr="00C91AE0">
        <w:t>C5</w:t>
      </w:r>
      <w:r>
        <w:rPr>
          <w:rFonts w:cs="Times"/>
        </w:rPr>
        <w:t>′</w:t>
      </w:r>
      <w:r>
        <w:t xml:space="preserve">, as well as amine functionality with the desired stereochemistry at </w:t>
      </w:r>
      <w:r w:rsidRPr="00C91AE0">
        <w:t>C3</w:t>
      </w:r>
      <w:r>
        <w:rPr>
          <w:rFonts w:cs="Times"/>
        </w:rPr>
        <w:t>′</w:t>
      </w:r>
      <w:r>
        <w:t xml:space="preserve">. Selective double debenzylation and re-protection as the boc carbamate provided imide </w:t>
      </w:r>
      <w:r w:rsidR="0003458A">
        <w:rPr>
          <w:b/>
        </w:rPr>
        <w:t>20</w:t>
      </w:r>
      <w:r w:rsidRPr="00484DF4">
        <w:rPr>
          <w:b/>
        </w:rPr>
        <w:t>9</w:t>
      </w:r>
      <w:r>
        <w:t xml:space="preserve">, which was sequentially reduced over two steps to pyrrolidine </w:t>
      </w:r>
      <w:r w:rsidR="0003458A">
        <w:rPr>
          <w:b/>
        </w:rPr>
        <w:t>21</w:t>
      </w:r>
      <w:r w:rsidRPr="00484DF4">
        <w:rPr>
          <w:b/>
        </w:rPr>
        <w:t>0</w:t>
      </w:r>
      <w:r>
        <w:t xml:space="preserve"> in 94% yield. Following the established S</w:t>
      </w:r>
      <w:r w:rsidRPr="00013818">
        <w:rPr>
          <w:vertAlign w:val="subscript"/>
        </w:rPr>
        <w:t>N</w:t>
      </w:r>
      <w:r>
        <w:t xml:space="preserve">Ar and silyl deprotection, alcohol </w:t>
      </w:r>
      <w:r w:rsidRPr="00484DF4">
        <w:rPr>
          <w:b/>
        </w:rPr>
        <w:t>2</w:t>
      </w:r>
      <w:r w:rsidR="0003458A">
        <w:rPr>
          <w:b/>
        </w:rPr>
        <w:t>1</w:t>
      </w:r>
      <w:r w:rsidRPr="00484DF4">
        <w:rPr>
          <w:b/>
        </w:rPr>
        <w:t>1</w:t>
      </w:r>
      <w:r>
        <w:t xml:space="preserve"> proved a versatile intermediate that could be advanced in a divergent fashion. First, methylation of </w:t>
      </w:r>
      <w:r w:rsidRPr="009D0E83">
        <w:rPr>
          <w:b/>
        </w:rPr>
        <w:t>2</w:t>
      </w:r>
      <w:r w:rsidR="0003458A">
        <w:rPr>
          <w:b/>
        </w:rPr>
        <w:t>1</w:t>
      </w:r>
      <w:r w:rsidRPr="009D0E83">
        <w:rPr>
          <w:b/>
        </w:rPr>
        <w:t>1</w:t>
      </w:r>
      <w:r>
        <w:t xml:space="preserve"> with methyl iodide in the presence of silver oxide led to methoxy derivative </w:t>
      </w:r>
      <w:r w:rsidRPr="00054112">
        <w:rPr>
          <w:b/>
        </w:rPr>
        <w:t>5</w:t>
      </w:r>
      <w:r>
        <w:rPr>
          <w:b/>
        </w:rPr>
        <w:t>2</w:t>
      </w:r>
      <w:r>
        <w:t xml:space="preserve">. Second, fluorine was incorporated in a variety of ways: difluoromethoxy derivative </w:t>
      </w:r>
      <w:r w:rsidRPr="009D0E83">
        <w:rPr>
          <w:b/>
        </w:rPr>
        <w:t>53</w:t>
      </w:r>
      <w:r>
        <w:t xml:space="preserve"> was prepared from </w:t>
      </w:r>
      <w:r w:rsidRPr="00054112">
        <w:rPr>
          <w:b/>
        </w:rPr>
        <w:t>2</w:t>
      </w:r>
      <w:r w:rsidR="0003458A">
        <w:rPr>
          <w:b/>
        </w:rPr>
        <w:t>1</w:t>
      </w:r>
      <w:r w:rsidRPr="00054112">
        <w:rPr>
          <w:b/>
        </w:rPr>
        <w:t>1</w:t>
      </w:r>
      <w:r>
        <w:t xml:space="preserve"> by reaction with difluorocarbene, generated from </w:t>
      </w:r>
      <w:r w:rsidRPr="00054112">
        <w:t>2,2-difluoro-2-(fluorosulfonyl)acetic acid</w:t>
      </w:r>
      <w:r>
        <w:t>,</w:t>
      </w:r>
      <w:r w:rsidR="00D2663D">
        <w:fldChar w:fldCharType="begin">
          <w:fldData xml:space="preserve">PEVuZE5vdGU+PENpdGU+PEF1dGhvcj5DaGVuPC9BdXRob3I+PFllYXI+MTk4OTwvWWVhcj48UmVj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</w:fldData>
        </w:fldChar>
      </w:r>
      <w:r w:rsidR="00EE4BDC">
        <w:instrText xml:space="preserve"> ADDIN EN.CITE </w:instrText>
      </w:r>
      <w:r w:rsidR="00EE4BDC">
        <w:fldChar w:fldCharType="begin">
          <w:fldData xml:space="preserve">PEVuZE5vdGU+PENpdGU+PEF1dGhvcj5DaGVuPC9BdXRob3I+PFllYXI+MTk4OTwvWWVhcj48UmVj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</w:fldData>
        </w:fldChar>
      </w:r>
      <w:r w:rsidR="00EE4BDC">
        <w:instrText xml:space="preserve"> ADDIN EN.CITE.DATA </w:instrText>
      </w:r>
      <w:r w:rsidR="00EE4BDC">
        <w:fldChar w:fldCharType="end"/>
      </w:r>
      <w:r w:rsidR="00D2663D">
        <w:fldChar w:fldCharType="separate"/>
      </w:r>
      <w:r w:rsidR="00EE4BDC" w:rsidRPr="00EE4BDC">
        <w:rPr>
          <w:noProof/>
          <w:vertAlign w:val="superscript"/>
        </w:rPr>
        <w:t>96, 97</w:t>
      </w:r>
      <w:r w:rsidR="00D2663D">
        <w:fldChar w:fldCharType="end"/>
      </w:r>
      <w:r>
        <w:t xml:space="preserve"> to give intermediate </w:t>
      </w:r>
      <w:r w:rsidRPr="00FD3651">
        <w:rPr>
          <w:b/>
        </w:rPr>
        <w:t>2</w:t>
      </w:r>
      <w:r w:rsidR="0003458A">
        <w:rPr>
          <w:b/>
        </w:rPr>
        <w:t>1</w:t>
      </w:r>
      <w:r w:rsidRPr="00FD3651">
        <w:rPr>
          <w:b/>
        </w:rPr>
        <w:t>3</w:t>
      </w:r>
      <w:r>
        <w:t xml:space="preserve"> in 52% yield. Alternatively, treatment of </w:t>
      </w:r>
      <w:r w:rsidRPr="00FB16AA">
        <w:rPr>
          <w:b/>
        </w:rPr>
        <w:t>2</w:t>
      </w:r>
      <w:r w:rsidR="0003458A">
        <w:rPr>
          <w:b/>
        </w:rPr>
        <w:t>1</w:t>
      </w:r>
      <w:r w:rsidRPr="00FB16AA">
        <w:rPr>
          <w:b/>
        </w:rPr>
        <w:t>1</w:t>
      </w:r>
      <w:r>
        <w:t xml:space="preserve"> with DAST effected deoxyfluorination, albeit in low yield, leading to monofluoride </w:t>
      </w:r>
      <w:r w:rsidRPr="00FD3651">
        <w:rPr>
          <w:b/>
        </w:rPr>
        <w:t>54</w:t>
      </w:r>
      <w:r>
        <w:t xml:space="preserve">, while oxidation to ketone </w:t>
      </w:r>
      <w:r w:rsidRPr="00FB16AA">
        <w:rPr>
          <w:b/>
        </w:rPr>
        <w:t>2</w:t>
      </w:r>
      <w:r w:rsidR="0003458A">
        <w:rPr>
          <w:b/>
        </w:rPr>
        <w:t>1</w:t>
      </w:r>
      <w:r w:rsidRPr="00FB16AA">
        <w:rPr>
          <w:b/>
        </w:rPr>
        <w:t>4</w:t>
      </w:r>
      <w:r>
        <w:t xml:space="preserve"> allowed synthesis of the corresponding </w:t>
      </w:r>
      <w:r w:rsidRPr="002B42AA">
        <w:rPr>
          <w:i/>
        </w:rPr>
        <w:t>gem</w:t>
      </w:r>
      <w:r>
        <w:t xml:space="preserve">-difluoro analog </w:t>
      </w:r>
      <w:r w:rsidRPr="00FB16AA">
        <w:rPr>
          <w:b/>
        </w:rPr>
        <w:t>55</w:t>
      </w:r>
      <w:r>
        <w:t>.</w:t>
      </w:r>
    </w:p>
    <w:p w14:paraId="663CF264" w14:textId="77777777" w:rsidR="00FA66A6" w:rsidRDefault="00FA66A6" w:rsidP="00D03A9C">
      <w:pPr>
        <w:rPr>
          <w:b/>
        </w:rPr>
      </w:pPr>
    </w:p>
    <w:p w14:paraId="32789933" w14:textId="77777777" w:rsidR="00FA66A6" w:rsidRDefault="00FA66A6" w:rsidP="00D03A9C">
      <w:pPr>
        <w:rPr>
          <w:b/>
        </w:rPr>
      </w:pPr>
    </w:p>
    <w:p w14:paraId="67CAD0B0" w14:textId="590BBDAE" w:rsidR="00D03A9C" w:rsidRDefault="00D03A9C" w:rsidP="00D03A9C">
      <w:r>
        <w:rPr>
          <w:b/>
        </w:rPr>
        <w:lastRenderedPageBreak/>
        <w:t xml:space="preserve">Scheme 25. </w:t>
      </w:r>
      <w:r>
        <w:t xml:space="preserve">Synthesis of compound </w:t>
      </w:r>
      <w:r>
        <w:rPr>
          <w:b/>
        </w:rPr>
        <w:t>52–55</w:t>
      </w:r>
      <w:r w:rsidRPr="00FD3651">
        <w:rPr>
          <w:szCs w:val="24"/>
        </w:rPr>
        <w:t>.</w:t>
      </w:r>
    </w:p>
    <w:p w14:paraId="368233E3" w14:textId="6DEB7670" w:rsidR="00D03A9C" w:rsidRDefault="00477BA0" w:rsidP="00D03A9C">
      <w:pPr>
        <w:pStyle w:val="TAMainText"/>
      </w:pPr>
      <w:r>
        <w:object w:dxaOrig="14301" w:dyaOrig="7674" w14:anchorId="4E1F64F5">
          <v:shape id="_x0000_i1092" type="#_x0000_t75" style="width:480.4pt;height:255.75pt" o:ole="">
            <v:imagedata r:id="rId142" o:title=""/>
          </v:shape>
          <o:OLEObject Type="Embed" ProgID="ChemDraw.Document.6.0" ShapeID="_x0000_i1092" DrawAspect="Content" ObjectID="_1679213564" r:id="rId143"/>
        </w:object>
      </w:r>
    </w:p>
    <w:p w14:paraId="3C0D514C" w14:textId="0730A7BA" w:rsidR="00D03A9C" w:rsidRDefault="00D03A9C" w:rsidP="00D03A9C">
      <w:pPr>
        <w:pStyle w:val="TAMainText"/>
      </w:pPr>
      <w:r>
        <w:t xml:space="preserve">Protected enone </w:t>
      </w:r>
      <w:r w:rsidRPr="000D11E6">
        <w:rPr>
          <w:b/>
        </w:rPr>
        <w:t>2</w:t>
      </w:r>
      <w:r w:rsidR="001D4914">
        <w:rPr>
          <w:b/>
        </w:rPr>
        <w:t>1</w:t>
      </w:r>
      <w:r w:rsidRPr="000D11E6">
        <w:rPr>
          <w:b/>
        </w:rPr>
        <w:t>6</w:t>
      </w:r>
      <w:r>
        <w:t xml:space="preserve"> provided a convenient starting point to incorporate 1,4-functionality across the 6-membered ring. Luche reduction and methylation provided methoxy enone </w:t>
      </w:r>
      <w:r w:rsidRPr="00F0578C">
        <w:rPr>
          <w:b/>
        </w:rPr>
        <w:t>2</w:t>
      </w:r>
      <w:r w:rsidR="001D4914">
        <w:rPr>
          <w:b/>
        </w:rPr>
        <w:t>1</w:t>
      </w:r>
      <w:r w:rsidRPr="00F0578C">
        <w:rPr>
          <w:b/>
        </w:rPr>
        <w:t>7</w:t>
      </w:r>
      <w:r>
        <w:t xml:space="preserve">, which was engaged as before in a 1,3-dipolar cycloaddition to afford a 3:1 mixture of diasteromers </w:t>
      </w:r>
      <w:r w:rsidRPr="00F0578C">
        <w:rPr>
          <w:b/>
        </w:rPr>
        <w:t>2</w:t>
      </w:r>
      <w:r w:rsidR="001D4914">
        <w:rPr>
          <w:b/>
        </w:rPr>
        <w:t>1</w:t>
      </w:r>
      <w:r w:rsidRPr="00F0578C">
        <w:rPr>
          <w:b/>
        </w:rPr>
        <w:t>9</w:t>
      </w:r>
      <w:r>
        <w:t xml:space="preserve"> and </w:t>
      </w:r>
      <w:r w:rsidRPr="00F0578C">
        <w:rPr>
          <w:b/>
        </w:rPr>
        <w:t>2</w:t>
      </w:r>
      <w:r w:rsidR="001D4914">
        <w:rPr>
          <w:b/>
        </w:rPr>
        <w:t>1</w:t>
      </w:r>
      <w:r w:rsidRPr="00F0578C">
        <w:rPr>
          <w:b/>
        </w:rPr>
        <w:t>8</w:t>
      </w:r>
      <w:r>
        <w:t xml:space="preserve">, respectively (Scheme 26). The primary amine was again installed via reductive amination with ammonium acetate, however the resulting diastereomers at </w:t>
      </w:r>
      <w:r w:rsidRPr="00C91AE0">
        <w:t>C3</w:t>
      </w:r>
      <w:r>
        <w:rPr>
          <w:rFonts w:cs="Times"/>
        </w:rPr>
        <w:t>′</w:t>
      </w:r>
      <w:r>
        <w:t xml:space="preserve"> required HPLC purification to achieve separation, even after </w:t>
      </w:r>
      <w:r w:rsidR="00A06DF8">
        <w:t>B</w:t>
      </w:r>
      <w:r>
        <w:t>oc-protection. Nonetheless, 6</w:t>
      </w:r>
      <w:r w:rsidR="001D4914">
        <w:rPr>
          <w:rFonts w:cs="Times"/>
        </w:rPr>
        <w:t>′</w:t>
      </w:r>
      <w:r>
        <w:t xml:space="preserve">-methoxy-substituted bicycle </w:t>
      </w:r>
      <w:r w:rsidRPr="00F0578C">
        <w:rPr>
          <w:b/>
        </w:rPr>
        <w:t>2</w:t>
      </w:r>
      <w:r w:rsidR="001D4914">
        <w:rPr>
          <w:b/>
        </w:rPr>
        <w:t>2</w:t>
      </w:r>
      <w:r w:rsidRPr="00F0578C">
        <w:rPr>
          <w:b/>
        </w:rPr>
        <w:t>1</w:t>
      </w:r>
      <w:r>
        <w:t xml:space="preserve"> was debenzylated in high yield to give pyrrolidine </w:t>
      </w:r>
      <w:r w:rsidRPr="00F0578C">
        <w:rPr>
          <w:b/>
        </w:rPr>
        <w:t>2</w:t>
      </w:r>
      <w:r w:rsidR="001D4914">
        <w:rPr>
          <w:b/>
        </w:rPr>
        <w:t>2</w:t>
      </w:r>
      <w:r w:rsidRPr="00F0578C">
        <w:rPr>
          <w:b/>
        </w:rPr>
        <w:t>2</w:t>
      </w:r>
      <w:r>
        <w:t xml:space="preserve">, which was elaborated through the usual late-stage sequence to furnish </w:t>
      </w:r>
      <w:r w:rsidRPr="00F0578C">
        <w:rPr>
          <w:b/>
        </w:rPr>
        <w:t>56</w:t>
      </w:r>
      <w:r>
        <w:t>.</w:t>
      </w:r>
    </w:p>
    <w:p w14:paraId="0CC74442" w14:textId="77777777" w:rsidR="00FA66A6" w:rsidRDefault="00FA66A6" w:rsidP="00D03A9C">
      <w:pPr>
        <w:rPr>
          <w:b/>
        </w:rPr>
      </w:pPr>
    </w:p>
    <w:p w14:paraId="0D50CDB3" w14:textId="77777777" w:rsidR="00FA66A6" w:rsidRDefault="00FA66A6" w:rsidP="00D03A9C">
      <w:pPr>
        <w:rPr>
          <w:b/>
        </w:rPr>
      </w:pPr>
    </w:p>
    <w:p w14:paraId="5DBA2B73" w14:textId="77777777" w:rsidR="00FA66A6" w:rsidRDefault="00FA66A6" w:rsidP="00D03A9C">
      <w:pPr>
        <w:rPr>
          <w:b/>
        </w:rPr>
      </w:pPr>
    </w:p>
    <w:p w14:paraId="102B0C9E" w14:textId="77777777" w:rsidR="00FA66A6" w:rsidRDefault="00FA66A6" w:rsidP="00D03A9C">
      <w:pPr>
        <w:rPr>
          <w:b/>
        </w:rPr>
      </w:pPr>
    </w:p>
    <w:p w14:paraId="78DE2BF5" w14:textId="77777777" w:rsidR="00FA66A6" w:rsidRDefault="00FA66A6" w:rsidP="00D03A9C">
      <w:pPr>
        <w:rPr>
          <w:b/>
        </w:rPr>
      </w:pPr>
    </w:p>
    <w:p w14:paraId="75606617" w14:textId="77777777" w:rsidR="003B3D70" w:rsidRDefault="003B3D70" w:rsidP="00D03A9C">
      <w:pPr>
        <w:rPr>
          <w:b/>
        </w:rPr>
      </w:pPr>
    </w:p>
    <w:p w14:paraId="65F4B589" w14:textId="15EB0D0D" w:rsidR="00D03A9C" w:rsidRDefault="00D03A9C" w:rsidP="00D03A9C">
      <w:r>
        <w:rPr>
          <w:b/>
        </w:rPr>
        <w:lastRenderedPageBreak/>
        <w:t xml:space="preserve">Scheme 26. </w:t>
      </w:r>
      <w:r>
        <w:t xml:space="preserve">Synthesis of compound </w:t>
      </w:r>
      <w:r>
        <w:rPr>
          <w:b/>
        </w:rPr>
        <w:t>56</w:t>
      </w:r>
      <w:r w:rsidRPr="00C446D4">
        <w:rPr>
          <w:szCs w:val="24"/>
        </w:rPr>
        <w:t>.</w:t>
      </w:r>
    </w:p>
    <w:p w14:paraId="77E53C4E" w14:textId="2F0F815F" w:rsidR="00D03A9C" w:rsidRDefault="001D4914" w:rsidP="00D03A9C">
      <w:pPr>
        <w:pStyle w:val="TAMainText"/>
      </w:pPr>
      <w:r>
        <w:object w:dxaOrig="14183" w:dyaOrig="3981" w14:anchorId="510301DA">
          <v:shape id="_x0000_i1093" type="#_x0000_t75" style="width:477.5pt;height:133.65pt" o:ole="">
            <v:imagedata r:id="rId144" o:title=""/>
          </v:shape>
          <o:OLEObject Type="Embed" ProgID="ChemDraw.Document.6.0" ShapeID="_x0000_i1093" DrawAspect="Content" ObjectID="_1679213565" r:id="rId145"/>
        </w:object>
      </w:r>
    </w:p>
    <w:p w14:paraId="30477FFC" w14:textId="26EFC6BD" w:rsidR="00D03A9C" w:rsidRPr="002337F4" w:rsidRDefault="00D03A9C" w:rsidP="00D03A9C">
      <w:pPr>
        <w:pStyle w:val="TAMainText"/>
        <w:ind w:firstLine="720"/>
      </w:pPr>
      <w:r w:rsidRPr="00937A3D">
        <w:t xml:space="preserve">Finally, </w:t>
      </w:r>
      <w:r w:rsidRPr="00747A9D">
        <w:rPr>
          <w:b/>
        </w:rPr>
        <w:t>57</w:t>
      </w:r>
      <w:r>
        <w:t xml:space="preserve"> was also constructed from </w:t>
      </w:r>
      <w:r w:rsidRPr="00747A9D">
        <w:rPr>
          <w:b/>
        </w:rPr>
        <w:t>2</w:t>
      </w:r>
      <w:r w:rsidR="00ED1967">
        <w:rPr>
          <w:b/>
        </w:rPr>
        <w:t>1</w:t>
      </w:r>
      <w:r w:rsidRPr="00747A9D">
        <w:rPr>
          <w:b/>
        </w:rPr>
        <w:t>6</w:t>
      </w:r>
      <w:r>
        <w:t xml:space="preserve">, this time with the dipolar cycloaddition reaction proceeding at the outset of the synthetic sequence (Scheme 27). Reductive amination from the convex face of </w:t>
      </w:r>
      <w:r w:rsidRPr="00747A9D">
        <w:rPr>
          <w:b/>
        </w:rPr>
        <w:t>2</w:t>
      </w:r>
      <w:r w:rsidR="00ED1967">
        <w:rPr>
          <w:b/>
        </w:rPr>
        <w:t>2</w:t>
      </w:r>
      <w:r w:rsidRPr="00747A9D">
        <w:rPr>
          <w:b/>
        </w:rPr>
        <w:t>4</w:t>
      </w:r>
      <w:r>
        <w:t xml:space="preserve">, followed by acidic deprotection of the dioxolane provided amino ketone </w:t>
      </w:r>
      <w:r w:rsidRPr="00747A9D">
        <w:rPr>
          <w:b/>
        </w:rPr>
        <w:t>2</w:t>
      </w:r>
      <w:r w:rsidR="00ED1967">
        <w:rPr>
          <w:b/>
        </w:rPr>
        <w:t>2</w:t>
      </w:r>
      <w:r w:rsidRPr="00747A9D">
        <w:rPr>
          <w:b/>
        </w:rPr>
        <w:t>5</w:t>
      </w:r>
      <w:r>
        <w:t xml:space="preserve"> as a single diastereomer. Boc-protection, 1,2-reduction, and hydrogenolysis proceeded uneventfully under standard conditions to afford pyrrolidine </w:t>
      </w:r>
      <w:r w:rsidRPr="000866C1">
        <w:rPr>
          <w:b/>
        </w:rPr>
        <w:t>2</w:t>
      </w:r>
      <w:r w:rsidR="00ED1967">
        <w:rPr>
          <w:b/>
        </w:rPr>
        <w:t>2</w:t>
      </w:r>
      <w:r w:rsidRPr="000866C1">
        <w:rPr>
          <w:b/>
        </w:rPr>
        <w:t>8</w:t>
      </w:r>
      <w:r>
        <w:t>, which after S</w:t>
      </w:r>
      <w:r w:rsidRPr="000866C1">
        <w:rPr>
          <w:vertAlign w:val="subscript"/>
        </w:rPr>
        <w:t>N</w:t>
      </w:r>
      <w:r>
        <w:t xml:space="preserve">Ar with </w:t>
      </w:r>
      <w:r w:rsidRPr="000866C1">
        <w:rPr>
          <w:b/>
        </w:rPr>
        <w:t>1</w:t>
      </w:r>
      <w:r w:rsidR="00ED1967">
        <w:rPr>
          <w:b/>
        </w:rPr>
        <w:t>2</w:t>
      </w:r>
      <w:r w:rsidRPr="000866C1">
        <w:rPr>
          <w:b/>
        </w:rPr>
        <w:t>1</w:t>
      </w:r>
      <w:r w:rsidRPr="0036716B">
        <w:t xml:space="preserve">, </w:t>
      </w:r>
      <w:r>
        <w:t xml:space="preserve">provided a similarly useful alcohol intermediate analogous to </w:t>
      </w:r>
      <w:r w:rsidRPr="000866C1">
        <w:rPr>
          <w:b/>
        </w:rPr>
        <w:t>2</w:t>
      </w:r>
      <w:r w:rsidR="00ED1967">
        <w:rPr>
          <w:b/>
        </w:rPr>
        <w:t>1</w:t>
      </w:r>
      <w:r w:rsidRPr="000866C1">
        <w:rPr>
          <w:b/>
        </w:rPr>
        <w:t>1</w:t>
      </w:r>
      <w:r>
        <w:t xml:space="preserve"> that was leveraged for further functional group manipulations at </w:t>
      </w:r>
      <w:r w:rsidRPr="00C91AE0">
        <w:t>C6</w:t>
      </w:r>
      <w:r>
        <w:rPr>
          <w:rFonts w:cs="Times"/>
        </w:rPr>
        <w:t>′</w:t>
      </w:r>
      <w:r>
        <w:t xml:space="preserve"> (not shown). Lastly, the endgame strategy used for </w:t>
      </w:r>
      <w:r w:rsidRPr="0036716B">
        <w:rPr>
          <w:b/>
        </w:rPr>
        <w:t>55</w:t>
      </w:r>
      <w:r>
        <w:t xml:space="preserve"> was applied, wherein DMP oxidation provided ketone </w:t>
      </w:r>
      <w:r w:rsidRPr="002337F4">
        <w:rPr>
          <w:b/>
        </w:rPr>
        <w:t>2</w:t>
      </w:r>
      <w:r w:rsidR="00ED1967">
        <w:rPr>
          <w:b/>
        </w:rPr>
        <w:t>2</w:t>
      </w:r>
      <w:r w:rsidRPr="002337F4">
        <w:rPr>
          <w:b/>
        </w:rPr>
        <w:t>9</w:t>
      </w:r>
      <w:r>
        <w:t xml:space="preserve">, which underwent deoxyfluorination, hydrolysis and deprotection to furnish </w:t>
      </w:r>
      <w:r w:rsidRPr="0036716B">
        <w:rPr>
          <w:i/>
        </w:rPr>
        <w:t>gem</w:t>
      </w:r>
      <w:r>
        <w:t xml:space="preserve">-difluoro analog </w:t>
      </w:r>
      <w:r w:rsidRPr="0036716B">
        <w:rPr>
          <w:b/>
        </w:rPr>
        <w:t>57</w:t>
      </w:r>
      <w:r>
        <w:t xml:space="preserve">. </w:t>
      </w:r>
    </w:p>
    <w:p w14:paraId="4205C5EE" w14:textId="480C7A99" w:rsidR="00D03A9C" w:rsidRDefault="00D03A9C" w:rsidP="00FA66A6">
      <w:pPr>
        <w:pStyle w:val="TAMainText"/>
        <w:ind w:firstLine="0"/>
        <w:rPr>
          <w:b/>
          <w:szCs w:val="24"/>
        </w:rPr>
      </w:pPr>
      <w:r>
        <w:rPr>
          <w:b/>
        </w:rPr>
        <w:t xml:space="preserve">Scheme 27. </w:t>
      </w:r>
      <w:r>
        <w:t xml:space="preserve">Synthesis of compound </w:t>
      </w:r>
      <w:r>
        <w:rPr>
          <w:b/>
        </w:rPr>
        <w:t>57</w:t>
      </w:r>
      <w:r w:rsidRPr="00086EFC">
        <w:rPr>
          <w:szCs w:val="24"/>
        </w:rPr>
        <w:t>.</w:t>
      </w:r>
    </w:p>
    <w:p w14:paraId="72871E10" w14:textId="59B272C8" w:rsidR="00D03A9C" w:rsidRDefault="00247CBE" w:rsidP="00D03A9C">
      <w:pPr>
        <w:pStyle w:val="TAMainText"/>
        <w:rPr>
          <w:b/>
        </w:rPr>
      </w:pPr>
      <w:r>
        <w:object w:dxaOrig="14066" w:dyaOrig="3767" w14:anchorId="6707BEF6">
          <v:shape id="_x0000_i1094" type="#_x0000_t75" style="width:474.05pt;height:127.3pt" o:ole="">
            <v:imagedata r:id="rId146" o:title=""/>
          </v:shape>
          <o:OLEObject Type="Embed" ProgID="ChemDraw.Document.6.0" ShapeID="_x0000_i1094" DrawAspect="Content" ObjectID="_1679213566" r:id="rId147"/>
        </w:object>
      </w:r>
    </w:p>
    <w:p w14:paraId="1ECCB2B1" w14:textId="77777777" w:rsidR="00FA66A6" w:rsidRDefault="00FA66A6" w:rsidP="008B3C5E">
      <w:pPr>
        <w:pStyle w:val="TAMainText"/>
        <w:rPr>
          <w:b/>
        </w:rPr>
      </w:pPr>
    </w:p>
    <w:p w14:paraId="44D3EBFC" w14:textId="77777777" w:rsidR="00FA66A6" w:rsidRDefault="00FA66A6" w:rsidP="008B3C5E">
      <w:pPr>
        <w:pStyle w:val="TAMainText"/>
        <w:rPr>
          <w:b/>
        </w:rPr>
      </w:pPr>
    </w:p>
    <w:p w14:paraId="33FD1FDE" w14:textId="193C995B" w:rsidR="00410139" w:rsidRDefault="008B3C5E" w:rsidP="008B3C5E">
      <w:pPr>
        <w:pStyle w:val="TAMainText"/>
        <w:rPr>
          <w:b/>
        </w:rPr>
      </w:pPr>
      <w:r w:rsidRPr="008B3C5E">
        <w:rPr>
          <w:b/>
        </w:rPr>
        <w:lastRenderedPageBreak/>
        <w:t>Conclusion</w:t>
      </w:r>
    </w:p>
    <w:p w14:paraId="11D47AF7" w14:textId="63E32B7D" w:rsidR="00525731" w:rsidRDefault="00FD339B" w:rsidP="00D2663D">
      <w:pPr>
        <w:pStyle w:val="TAMainText"/>
      </w:pPr>
      <w:r>
        <w:t>The need for novel antibiotics to treat serious, resistant bacterial infections continues to grow as mainstay therapies see their efficacy eroded with each passing year. Quinolones have proven to be one of the most successful classes of antibiotics to emerge from the 20</w:t>
      </w:r>
      <w:r w:rsidRPr="008B3C5E">
        <w:rPr>
          <w:vertAlign w:val="superscript"/>
        </w:rPr>
        <w:t>th</w:t>
      </w:r>
      <w:r>
        <w:t xml:space="preserve"> century’s golden age of discovery. Identification of small molecule inhibitors of their targets enzymes, DNA gyrase and topoisomerase IV, </w:t>
      </w:r>
      <w:r w:rsidR="00A06DF8">
        <w:t>which</w:t>
      </w:r>
      <w:r>
        <w:t xml:space="preserve"> can overcome resistance to quinolones therefore represents a promising avenue for drug discovery. By applying a scaffold morphing approach, we have documented the development of a unique series of antibacterial agents that combine elements of both quinazolinedione and fluoroquinolone antibiotics. Early lead compounds such as </w:t>
      </w:r>
      <w:r w:rsidRPr="008B3C5E">
        <w:rPr>
          <w:b/>
        </w:rPr>
        <w:t>7</w:t>
      </w:r>
      <w:r>
        <w:t xml:space="preserve"> and </w:t>
      </w:r>
      <w:r w:rsidRPr="008B3C5E">
        <w:rPr>
          <w:b/>
        </w:rPr>
        <w:t>8</w:t>
      </w:r>
      <w:r>
        <w:t xml:space="preserve"> show</w:t>
      </w:r>
      <w:r w:rsidR="00B37B2C">
        <w:t>ed good activity against both FQ-S</w:t>
      </w:r>
      <w:r>
        <w:t xml:space="preserve"> and FQ-R </w:t>
      </w:r>
      <w:r>
        <w:rPr>
          <w:i/>
        </w:rPr>
        <w:t>S. aureus</w:t>
      </w:r>
      <w:r>
        <w:t xml:space="preserve">, and set the stage for investigation of compounds with more drastic modifications to the substituents at the C3 and C4 positions of the scaffold (see Tables 2 and 3). Compounds in this series were devoid of both the C3 carboxylate and C4 carbonyl that characterize classical quinolones, and thus provided a unique platform to investigate SAR in a region of the quinolone binding pocket that has remained largely underexplored after decades of research. While a number of analogs exhibited good antibacterial activity, it proved challenging to identify compounds with appropriate </w:t>
      </w:r>
      <w:r>
        <w:rPr>
          <w:i/>
        </w:rPr>
        <w:t>in vitro</w:t>
      </w:r>
      <w:r>
        <w:t xml:space="preserve"> safety and/or PK properties. Ultimately, merging features of (</w:t>
      </w:r>
      <w:r>
        <w:rPr>
          <w:rFonts w:cs="Times"/>
        </w:rPr>
        <w:t>–</w:t>
      </w:r>
      <w:r>
        <w:t>)-</w:t>
      </w:r>
      <w:r>
        <w:rPr>
          <w:b/>
        </w:rPr>
        <w:t>8</w:t>
      </w:r>
      <w:r>
        <w:t xml:space="preserve"> with levofloxacin resulted in </w:t>
      </w:r>
      <w:r w:rsidR="0084090E">
        <w:rPr>
          <w:b/>
        </w:rPr>
        <w:t>25</w:t>
      </w:r>
      <w:r>
        <w:t xml:space="preserve">, a compound with an excellent overall profile including good antibacterial activity, low </w:t>
      </w:r>
      <w:r>
        <w:rPr>
          <w:i/>
        </w:rPr>
        <w:t>in vitro</w:t>
      </w:r>
      <w:r>
        <w:t xml:space="preserve"> hERG inhibition, and good ADME properties.</w:t>
      </w:r>
      <w:r w:rsidR="00B37B2C">
        <w:t xml:space="preserve"> Optimization of the C7 </w:t>
      </w:r>
      <w:r w:rsidR="00525731">
        <w:t>substituent</w:t>
      </w:r>
      <w:r w:rsidR="00B37B2C">
        <w:t xml:space="preserve"> led to the discovery of a series of </w:t>
      </w:r>
      <w:r w:rsidR="00525731">
        <w:t xml:space="preserve">5,6-fused bicyclic amines that provided enhanced antibacterial potency without sacrificing </w:t>
      </w:r>
      <w:r w:rsidR="00525731">
        <w:rPr>
          <w:i/>
        </w:rPr>
        <w:t>in vitro</w:t>
      </w:r>
      <w:r w:rsidR="00525731">
        <w:t xml:space="preserve"> safety or PK properties (e.g. compound </w:t>
      </w:r>
      <w:r w:rsidR="00525731">
        <w:rPr>
          <w:b/>
        </w:rPr>
        <w:t>55</w:t>
      </w:r>
      <w:r w:rsidR="00525731">
        <w:t>).</w:t>
      </w:r>
      <w:r>
        <w:t xml:space="preserve"> </w:t>
      </w:r>
    </w:p>
    <w:p w14:paraId="2C62F694" w14:textId="253B76D4" w:rsidR="007D432D" w:rsidRDefault="00FD339B" w:rsidP="00D2663D">
      <w:pPr>
        <w:pStyle w:val="TAMainText"/>
      </w:pPr>
      <w:r>
        <w:t xml:space="preserve">An x-ray co-crystal structure of </w:t>
      </w:r>
      <w:r w:rsidR="0084090E" w:rsidRPr="00335E72">
        <w:rPr>
          <w:b/>
        </w:rPr>
        <w:t>2</w:t>
      </w:r>
      <w:r w:rsidR="0084090E">
        <w:rPr>
          <w:b/>
        </w:rPr>
        <w:t>5</w:t>
      </w:r>
      <w:r w:rsidR="0084090E">
        <w:t xml:space="preserve"> </w:t>
      </w:r>
      <w:r>
        <w:t xml:space="preserve">bound to a </w:t>
      </w:r>
      <w:r w:rsidR="00233C11">
        <w:rPr>
          <w:i/>
        </w:rPr>
        <w:t>K. pneu</w:t>
      </w:r>
      <w:r>
        <w:rPr>
          <w:i/>
        </w:rPr>
        <w:t>moniae</w:t>
      </w:r>
      <w:r>
        <w:t xml:space="preserve"> topoisomerase cleavage complex provided clarity on the binding mode, and highlighted key differences with quinolones su</w:t>
      </w:r>
      <w:r w:rsidR="00486201">
        <w:t xml:space="preserve">ch as </w:t>
      </w:r>
      <w:r w:rsidR="00486201">
        <w:lastRenderedPageBreak/>
        <w:t xml:space="preserve">levofloxacin. </w:t>
      </w:r>
      <w:r w:rsidR="00BE6AFD">
        <w:t>In this structure, c</w:t>
      </w:r>
      <w:r w:rsidR="00486201">
        <w:t>ompound</w:t>
      </w:r>
      <w:r>
        <w:t xml:space="preserve"> </w:t>
      </w:r>
      <w:r w:rsidR="0084090E">
        <w:rPr>
          <w:b/>
        </w:rPr>
        <w:t>25</w:t>
      </w:r>
      <w:r w:rsidR="0084090E">
        <w:t xml:space="preserve"> </w:t>
      </w:r>
      <w:r>
        <w:t>does not engage in</w:t>
      </w:r>
      <w:r w:rsidR="00486201">
        <w:t xml:space="preserve"> direct or</w:t>
      </w:r>
      <w:r>
        <w:t xml:space="preserve"> water-metal ion bridge</w:t>
      </w:r>
      <w:r w:rsidR="00486201">
        <w:t>-mediated</w:t>
      </w:r>
      <w:r>
        <w:t xml:space="preserve"> interaction</w:t>
      </w:r>
      <w:r w:rsidR="00486201">
        <w:t>s</w:t>
      </w:r>
      <w:r>
        <w:t xml:space="preserve"> with residues in the Quinolone Resistance Determining Region</w:t>
      </w:r>
      <w:r w:rsidR="00F13A02">
        <w:t xml:space="preserve"> (QRDR)</w:t>
      </w:r>
      <w:r w:rsidR="00BE6AFD">
        <w:t xml:space="preserve"> of </w:t>
      </w:r>
      <w:r w:rsidR="00BE6AFD">
        <w:rPr>
          <w:i/>
        </w:rPr>
        <w:t>K</w:t>
      </w:r>
      <w:r w:rsidR="00BE6AFD">
        <w:t xml:space="preserve">. </w:t>
      </w:r>
      <w:r w:rsidR="00BE6AFD">
        <w:rPr>
          <w:i/>
        </w:rPr>
        <w:t>pneumoniae</w:t>
      </w:r>
      <w:r w:rsidR="00BE6AFD">
        <w:t xml:space="preserve"> topoisomerase IV</w:t>
      </w:r>
      <w:r>
        <w:t xml:space="preserve">. This binding mode </w:t>
      </w:r>
      <w:r w:rsidR="00A43C57">
        <w:t>suggests a rationale for</w:t>
      </w:r>
      <w:r w:rsidR="00F13A02">
        <w:t xml:space="preserve"> the reduced impact of QRDR mutations in DNA gyrase and topoisomerase IV on the antibacterial activity of compound</w:t>
      </w:r>
      <w:r>
        <w:t xml:space="preserve"> </w:t>
      </w:r>
      <w:r w:rsidR="0084090E">
        <w:rPr>
          <w:b/>
        </w:rPr>
        <w:t>25</w:t>
      </w:r>
      <w:r w:rsidR="00BE6AFD">
        <w:rPr>
          <w:b/>
        </w:rPr>
        <w:t xml:space="preserve"> </w:t>
      </w:r>
      <w:r w:rsidR="009F6037">
        <w:t>compared to classical fluoroquinolones</w:t>
      </w:r>
      <w:r w:rsidR="00F13A02">
        <w:t>.</w:t>
      </w:r>
      <w:r w:rsidR="0084090E">
        <w:t xml:space="preserve"> </w:t>
      </w:r>
      <w:r w:rsidRPr="00335E72">
        <w:t>The</w:t>
      </w:r>
      <w:r>
        <w:t xml:space="preserve"> favorable PK profile of </w:t>
      </w:r>
      <w:r w:rsidR="0084090E">
        <w:rPr>
          <w:b/>
        </w:rPr>
        <w:t>25</w:t>
      </w:r>
      <w:r w:rsidR="0084090E">
        <w:t xml:space="preserve"> </w:t>
      </w:r>
      <w:r>
        <w:t xml:space="preserve">translated into remarkable </w:t>
      </w:r>
      <w:r>
        <w:rPr>
          <w:i/>
        </w:rPr>
        <w:t>in vivo</w:t>
      </w:r>
      <w:r w:rsidR="00A06DF8">
        <w:t xml:space="preserve"> efficacy at doses lower than those required for </w:t>
      </w:r>
      <w:r>
        <w:t>moxifloxacin, even though the latter compound exhibits</w:t>
      </w:r>
      <w:r w:rsidDel="00C00AB8">
        <w:t xml:space="preserve"> </w:t>
      </w:r>
      <w:r>
        <w:t xml:space="preserve">greater </w:t>
      </w:r>
      <w:r>
        <w:rPr>
          <w:i/>
        </w:rPr>
        <w:t>in vitro</w:t>
      </w:r>
      <w:r>
        <w:t xml:space="preserve"> potency. These results demonstrate that bacterial DNA gyrase and topoisomerase IV continue to represent highly valuable targets for the discovery of novel antibiotics. Further profiling of </w:t>
      </w:r>
      <w:r w:rsidR="0084090E">
        <w:rPr>
          <w:b/>
        </w:rPr>
        <w:t>25</w:t>
      </w:r>
      <w:r w:rsidR="0084090E">
        <w:t xml:space="preserve"> </w:t>
      </w:r>
      <w:r>
        <w:t>will be reported in due course.</w:t>
      </w:r>
    </w:p>
    <w:p w14:paraId="412CD1D7" w14:textId="77777777" w:rsidR="00D2663D" w:rsidRDefault="00D2663D" w:rsidP="00D2663D">
      <w:pPr>
        <w:pStyle w:val="TAMainText"/>
      </w:pPr>
    </w:p>
    <w:p w14:paraId="26A70211" w14:textId="77777777" w:rsidR="00A92ECE" w:rsidRPr="00AA6AA4" w:rsidRDefault="00A92ECE" w:rsidP="004D7028">
      <w:pPr>
        <w:pStyle w:val="TAMainText"/>
        <w:ind w:firstLine="0"/>
        <w:rPr>
          <w:b/>
        </w:rPr>
      </w:pPr>
      <w:r>
        <w:rPr>
          <w:b/>
        </w:rPr>
        <w:t>EXPERIMENTAL SECTION</w:t>
      </w:r>
    </w:p>
    <w:p w14:paraId="7007063D" w14:textId="7635B189" w:rsidR="00A92ECE" w:rsidRDefault="00BA0961" w:rsidP="004D7028">
      <w:pPr>
        <w:pStyle w:val="TESupportingInformation"/>
        <w:spacing w:after="0"/>
        <w:ind w:firstLine="0"/>
      </w:pPr>
      <w:r>
        <w:t>A</w:t>
      </w:r>
      <w:r w:rsidR="00A92ECE" w:rsidRPr="008F24CB">
        <w:t>ll key compounds possess</w:t>
      </w:r>
      <w:r>
        <w:t>ed</w:t>
      </w:r>
      <w:r w:rsidR="00A92ECE" w:rsidRPr="008F24CB">
        <w:t xml:space="preserve"> a purity of at least 95% as assessed by analytical reversed phase HPLC (see Supporting Information for details). For MIC data, the most frequently occurring value from three or more replicates is reported. In cases where two values occurred with identical frequency the higher of the two values is reported. </w:t>
      </w:r>
      <w:r w:rsidR="008F24CB">
        <w:t xml:space="preserve">MIC data for the following compounds is the result of a single replicate: </w:t>
      </w:r>
      <w:r w:rsidR="008F24CB">
        <w:rPr>
          <w:b/>
        </w:rPr>
        <w:t>6</w:t>
      </w:r>
      <w:r w:rsidR="008F24CB">
        <w:t xml:space="preserve">, </w:t>
      </w:r>
      <w:r w:rsidR="008F24CB">
        <w:rPr>
          <w:b/>
        </w:rPr>
        <w:t>7</w:t>
      </w:r>
      <w:r w:rsidR="008F24CB">
        <w:t xml:space="preserve">, </w:t>
      </w:r>
      <w:r w:rsidR="008F24CB">
        <w:rPr>
          <w:b/>
        </w:rPr>
        <w:t>10</w:t>
      </w:r>
      <w:r w:rsidR="008F24CB">
        <w:t xml:space="preserve">, </w:t>
      </w:r>
      <w:r w:rsidR="008F24CB">
        <w:rPr>
          <w:b/>
        </w:rPr>
        <w:t xml:space="preserve">12 </w:t>
      </w:r>
      <w:r w:rsidR="008F24CB">
        <w:t xml:space="preserve">– </w:t>
      </w:r>
      <w:r w:rsidR="008F24CB">
        <w:rPr>
          <w:b/>
        </w:rPr>
        <w:t>19</w:t>
      </w:r>
      <w:r w:rsidR="008F24CB">
        <w:t xml:space="preserve">, </w:t>
      </w:r>
      <w:r w:rsidR="008F24CB">
        <w:rPr>
          <w:b/>
        </w:rPr>
        <w:t>2</w:t>
      </w:r>
      <w:r w:rsidR="00742968">
        <w:rPr>
          <w:b/>
        </w:rPr>
        <w:t>3</w:t>
      </w:r>
      <w:r w:rsidR="008F24CB">
        <w:t xml:space="preserve">, </w:t>
      </w:r>
      <w:r w:rsidR="00742968">
        <w:rPr>
          <w:b/>
        </w:rPr>
        <w:t>26</w:t>
      </w:r>
      <w:r w:rsidR="00742968">
        <w:t xml:space="preserve"> </w:t>
      </w:r>
      <w:r w:rsidR="008F24CB">
        <w:t xml:space="preserve">– </w:t>
      </w:r>
      <w:r w:rsidR="00742968">
        <w:rPr>
          <w:b/>
        </w:rPr>
        <w:t>28</w:t>
      </w:r>
      <w:r w:rsidR="008F24CB">
        <w:t xml:space="preserve">, </w:t>
      </w:r>
      <w:r w:rsidR="00742968">
        <w:rPr>
          <w:b/>
        </w:rPr>
        <w:t>31</w:t>
      </w:r>
      <w:r w:rsidR="00742968">
        <w:t xml:space="preserve"> </w:t>
      </w:r>
      <w:r w:rsidR="008F24CB">
        <w:t xml:space="preserve">– </w:t>
      </w:r>
      <w:r w:rsidR="00742968">
        <w:rPr>
          <w:b/>
        </w:rPr>
        <w:t>33</w:t>
      </w:r>
      <w:r w:rsidR="008F24CB">
        <w:t xml:space="preserve">, </w:t>
      </w:r>
      <w:r w:rsidR="00742968">
        <w:rPr>
          <w:b/>
        </w:rPr>
        <w:t>36</w:t>
      </w:r>
      <w:r w:rsidR="00742968">
        <w:t xml:space="preserve"> </w:t>
      </w:r>
      <w:r w:rsidR="008F24CB">
        <w:t xml:space="preserve">– </w:t>
      </w:r>
      <w:r w:rsidR="00742968">
        <w:rPr>
          <w:b/>
        </w:rPr>
        <w:t>40</w:t>
      </w:r>
      <w:r w:rsidR="008F24CB">
        <w:t xml:space="preserve">, </w:t>
      </w:r>
      <w:r w:rsidR="00742968">
        <w:rPr>
          <w:b/>
        </w:rPr>
        <w:t>42</w:t>
      </w:r>
      <w:r w:rsidR="00742968">
        <w:t xml:space="preserve"> </w:t>
      </w:r>
      <w:r w:rsidR="008F24CB">
        <w:t xml:space="preserve">– </w:t>
      </w:r>
      <w:r w:rsidR="00742968">
        <w:rPr>
          <w:b/>
        </w:rPr>
        <w:t>47</w:t>
      </w:r>
      <w:r w:rsidR="004C2DD3">
        <w:t xml:space="preserve">, </w:t>
      </w:r>
      <w:r w:rsidR="004C2DD3">
        <w:rPr>
          <w:b/>
        </w:rPr>
        <w:t>51</w:t>
      </w:r>
      <w:r w:rsidR="004C2DD3">
        <w:t xml:space="preserve">, </w:t>
      </w:r>
      <w:r w:rsidR="004C2DD3">
        <w:rPr>
          <w:b/>
        </w:rPr>
        <w:t>56</w:t>
      </w:r>
      <w:r w:rsidR="008F24CB">
        <w:t>.</w:t>
      </w:r>
    </w:p>
    <w:p w14:paraId="04E8D4C0" w14:textId="77777777" w:rsidR="004D7028" w:rsidRPr="004D7028" w:rsidRDefault="004D7028" w:rsidP="004D7028"/>
    <w:p w14:paraId="5887379D" w14:textId="77777777" w:rsidR="00A92ECE" w:rsidRPr="00777E17" w:rsidRDefault="00A92ECE" w:rsidP="00A92ECE">
      <w:pPr>
        <w:pStyle w:val="TAMainText"/>
        <w:ind w:firstLine="0"/>
        <w:rPr>
          <w:rFonts w:ascii="Times New Roman" w:hAnsi="Times New Roman"/>
          <w:b/>
        </w:rPr>
      </w:pPr>
      <w:r>
        <w:rPr>
          <w:rFonts w:ascii="Times New Roman" w:hAnsi="Times New Roman"/>
          <w:b/>
        </w:rPr>
        <w:t>Antibacterial Susceptibility Testing</w:t>
      </w:r>
    </w:p>
    <w:p w14:paraId="60BC960A" w14:textId="69ADA8A9" w:rsidR="00C53843" w:rsidRDefault="00A92ECE" w:rsidP="001F55DC">
      <w:pPr>
        <w:pStyle w:val="TAMainText"/>
      </w:pPr>
      <w:r>
        <w:t>Antibacterial activity was determined by broth microdilution assay following t</w:t>
      </w:r>
      <w:r w:rsidR="002144E6">
        <w:t>he recommended CLSI methodology (CLSI document M07)</w:t>
      </w:r>
      <w:r w:rsidR="002144E6">
        <w:fldChar w:fldCharType="begin"/>
      </w:r>
      <w:r w:rsidR="00EE4BDC">
        <w:instrText xml:space="preserve"> ADDIN EN.CITE &lt;EndNote&gt;&lt;Cite&gt;&lt;RecNum&gt;0&lt;/RecNum&gt;&lt;Note&gt;Clinical Laboratory Standards Institute (CLSI). Methods for dilution antimicrobial susceptibility tests for bacteria that grow aerobically: 11th edition; 2018.&lt;/Note&gt;&lt;DisplayText&gt;&lt;style face="superscript"&gt;98&lt;/style&gt;&lt;/DisplayText&gt;&lt;/Cite&gt;&lt;/EndNote&gt;</w:instrText>
      </w:r>
      <w:r w:rsidR="002144E6">
        <w:fldChar w:fldCharType="separate"/>
      </w:r>
      <w:r w:rsidR="00EE4BDC" w:rsidRPr="00EE4BDC">
        <w:rPr>
          <w:noProof/>
          <w:vertAlign w:val="superscript"/>
        </w:rPr>
        <w:t>98</w:t>
      </w:r>
      <w:r w:rsidR="002144E6">
        <w:fldChar w:fldCharType="end"/>
      </w:r>
      <w:r>
        <w:t xml:space="preserve"> against strains of </w:t>
      </w:r>
      <w:r>
        <w:rPr>
          <w:i/>
          <w:iCs/>
        </w:rPr>
        <w:t>Staphylococccus aureus</w:t>
      </w:r>
      <w:r>
        <w:t xml:space="preserve">, </w:t>
      </w:r>
      <w:r>
        <w:rPr>
          <w:i/>
          <w:iCs/>
        </w:rPr>
        <w:t>Eneterococcus faecalis</w:t>
      </w:r>
      <w:r>
        <w:t xml:space="preserve"> and </w:t>
      </w:r>
      <w:r>
        <w:rPr>
          <w:i/>
          <w:iCs/>
        </w:rPr>
        <w:t>Streptococcus pneumoniae</w:t>
      </w:r>
      <w:r>
        <w:t xml:space="preserve"> (Table 1</w:t>
      </w:r>
      <w:r w:rsidR="00CE64E1">
        <w:t>2 and 13</w:t>
      </w:r>
      <w:r>
        <w:t>).</w:t>
      </w:r>
    </w:p>
    <w:p w14:paraId="50F27A45" w14:textId="069CD0E7" w:rsidR="009B6F35" w:rsidRDefault="009B6F35" w:rsidP="001F55DC">
      <w:pPr>
        <w:pStyle w:val="TAMainText"/>
      </w:pPr>
    </w:p>
    <w:p w14:paraId="4906F420" w14:textId="381BC5FC" w:rsidR="009B6F35" w:rsidRDefault="009B6F35" w:rsidP="001F55DC">
      <w:pPr>
        <w:pStyle w:val="TAMainText"/>
      </w:pPr>
    </w:p>
    <w:p w14:paraId="1C871390" w14:textId="01E29F10" w:rsidR="009B6F35" w:rsidRDefault="009B6F35" w:rsidP="001F55DC">
      <w:pPr>
        <w:pStyle w:val="TAMainText"/>
      </w:pPr>
    </w:p>
    <w:p w14:paraId="6DFCD398" w14:textId="77777777" w:rsidR="009B6F35" w:rsidRDefault="009B6F35" w:rsidP="001F55DC">
      <w:pPr>
        <w:pStyle w:val="TAMainText"/>
      </w:pPr>
    </w:p>
    <w:p w14:paraId="7E811A07" w14:textId="0E35764E" w:rsidR="00A56420" w:rsidRPr="00C53843" w:rsidRDefault="00A56420" w:rsidP="00A56420">
      <w:pPr>
        <w:pStyle w:val="TAMainText"/>
        <w:rPr>
          <w:rFonts w:cs="Times"/>
          <w:szCs w:val="24"/>
        </w:rPr>
      </w:pPr>
      <w:r w:rsidRPr="00A87A15">
        <w:rPr>
          <w:rFonts w:cs="Times"/>
          <w:b/>
          <w:szCs w:val="24"/>
        </w:rPr>
        <w:t xml:space="preserve">Table </w:t>
      </w:r>
      <w:r>
        <w:rPr>
          <w:rFonts w:cs="Times"/>
          <w:b/>
          <w:szCs w:val="24"/>
        </w:rPr>
        <w:t>1</w:t>
      </w:r>
      <w:r w:rsidR="00CE64E1">
        <w:rPr>
          <w:rFonts w:cs="Times"/>
          <w:b/>
          <w:szCs w:val="24"/>
        </w:rPr>
        <w:t>2</w:t>
      </w:r>
      <w:r w:rsidR="00C20657">
        <w:rPr>
          <w:rFonts w:cs="Times"/>
          <w:szCs w:val="24"/>
        </w:rPr>
        <w:t>.  B</w:t>
      </w:r>
      <w:r w:rsidRPr="00A87A15">
        <w:rPr>
          <w:rFonts w:cs="Times"/>
          <w:szCs w:val="24"/>
        </w:rPr>
        <w:t>acte</w:t>
      </w:r>
      <w:r>
        <w:rPr>
          <w:rFonts w:cs="Times"/>
          <w:szCs w:val="24"/>
        </w:rPr>
        <w:t xml:space="preserve">rial strains used </w:t>
      </w:r>
      <w:r w:rsidR="00C53843">
        <w:rPr>
          <w:rFonts w:cs="Times"/>
          <w:szCs w:val="24"/>
        </w:rPr>
        <w:t xml:space="preserve">for </w:t>
      </w:r>
      <w:r w:rsidR="00C53843">
        <w:rPr>
          <w:rFonts w:cs="Times"/>
          <w:i/>
          <w:szCs w:val="24"/>
        </w:rPr>
        <w:t>in vitro</w:t>
      </w:r>
      <w:r w:rsidR="00C53843">
        <w:rPr>
          <w:rFonts w:cs="Times"/>
          <w:szCs w:val="24"/>
        </w:rPr>
        <w:t xml:space="preserve"> experiments</w:t>
      </w:r>
    </w:p>
    <w:tbl>
      <w:tblPr>
        <w:tblStyle w:val="TableGrid"/>
        <w:tblW w:w="5000" w:type="pct"/>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432"/>
        <w:gridCol w:w="2338"/>
        <w:gridCol w:w="2971"/>
        <w:gridCol w:w="1619"/>
      </w:tblGrid>
      <w:tr w:rsidR="00EC6218" w:rsidRPr="00A87A15" w14:paraId="391D7019" w14:textId="77777777" w:rsidTr="00C20657">
        <w:trPr>
          <w:trHeight w:val="272"/>
        </w:trPr>
        <w:tc>
          <w:tcPr>
            <w:tcW w:w="1299" w:type="pct"/>
            <w:tcBorders>
              <w:top w:val="single" w:sz="4" w:space="0" w:color="auto"/>
              <w:bottom w:val="single" w:sz="4" w:space="0" w:color="auto"/>
              <w:right w:val="nil"/>
            </w:tcBorders>
          </w:tcPr>
          <w:p w14:paraId="59ECB42F" w14:textId="488C498F" w:rsidR="00EC6218" w:rsidRPr="00A87A15" w:rsidRDefault="009108F8" w:rsidP="00BE3C75">
            <w:pPr>
              <w:pStyle w:val="TAMainText"/>
              <w:spacing w:line="240" w:lineRule="auto"/>
              <w:ind w:firstLine="0"/>
              <w:jc w:val="center"/>
              <w:rPr>
                <w:rFonts w:cs="Times"/>
                <w:b/>
                <w:bCs/>
                <w:color w:val="000000"/>
                <w:szCs w:val="24"/>
              </w:rPr>
            </w:pPr>
            <w:r>
              <w:rPr>
                <w:rFonts w:cs="Times"/>
                <w:b/>
                <w:bCs/>
                <w:color w:val="000000"/>
                <w:szCs w:val="24"/>
              </w:rPr>
              <w:t xml:space="preserve">Novartis </w:t>
            </w:r>
            <w:r w:rsidR="00EC6218" w:rsidRPr="00A87A15">
              <w:rPr>
                <w:rFonts w:cs="Times"/>
                <w:b/>
                <w:bCs/>
                <w:color w:val="000000"/>
                <w:szCs w:val="24"/>
              </w:rPr>
              <w:t xml:space="preserve">Strain </w:t>
            </w:r>
            <w:r>
              <w:rPr>
                <w:rFonts w:cs="Times"/>
                <w:b/>
                <w:bCs/>
                <w:color w:val="000000"/>
                <w:szCs w:val="24"/>
              </w:rPr>
              <w:t>C</w:t>
            </w:r>
            <w:r w:rsidR="00EC6218" w:rsidRPr="00A87A15">
              <w:rPr>
                <w:rFonts w:cs="Times"/>
                <w:b/>
                <w:bCs/>
                <w:color w:val="000000"/>
                <w:szCs w:val="24"/>
              </w:rPr>
              <w:t>ode</w:t>
            </w:r>
          </w:p>
        </w:tc>
        <w:tc>
          <w:tcPr>
            <w:tcW w:w="1249" w:type="pct"/>
            <w:tcBorders>
              <w:top w:val="single" w:sz="4" w:space="0" w:color="auto"/>
              <w:bottom w:val="single" w:sz="4" w:space="0" w:color="auto"/>
              <w:right w:val="nil"/>
            </w:tcBorders>
          </w:tcPr>
          <w:p w14:paraId="68C951C1" w14:textId="77777777" w:rsidR="00EC6218" w:rsidRPr="00A87A15" w:rsidRDefault="00EC6218" w:rsidP="00BE3C75">
            <w:pPr>
              <w:pStyle w:val="TAMainText"/>
              <w:spacing w:line="240" w:lineRule="auto"/>
              <w:ind w:firstLine="0"/>
              <w:jc w:val="left"/>
              <w:rPr>
                <w:rFonts w:cs="Times"/>
                <w:b/>
                <w:bCs/>
                <w:color w:val="000000"/>
                <w:szCs w:val="24"/>
              </w:rPr>
            </w:pPr>
            <w:r w:rsidRPr="00A87A15">
              <w:rPr>
                <w:rFonts w:cs="Times"/>
                <w:b/>
                <w:bCs/>
                <w:color w:val="000000"/>
                <w:szCs w:val="24"/>
              </w:rPr>
              <w:t>Referred to as</w:t>
            </w:r>
          </w:p>
        </w:tc>
        <w:tc>
          <w:tcPr>
            <w:tcW w:w="1587" w:type="pct"/>
            <w:tcBorders>
              <w:top w:val="single" w:sz="4" w:space="0" w:color="auto"/>
              <w:left w:val="nil"/>
              <w:bottom w:val="single" w:sz="4" w:space="0" w:color="auto"/>
              <w:right w:val="nil"/>
            </w:tcBorders>
            <w:noWrap/>
            <w:hideMark/>
          </w:tcPr>
          <w:p w14:paraId="0E523B6C" w14:textId="77777777" w:rsidR="00EC6218" w:rsidRPr="00A87A15" w:rsidRDefault="00EC6218" w:rsidP="00BE3C75">
            <w:pPr>
              <w:pStyle w:val="TAMainText"/>
              <w:spacing w:line="240" w:lineRule="auto"/>
              <w:ind w:firstLine="0"/>
              <w:jc w:val="left"/>
              <w:rPr>
                <w:rFonts w:cs="Times"/>
                <w:b/>
                <w:bCs/>
                <w:color w:val="000000"/>
                <w:szCs w:val="24"/>
              </w:rPr>
            </w:pPr>
            <w:r w:rsidRPr="00A87A15">
              <w:rPr>
                <w:rFonts w:cs="Times"/>
                <w:b/>
                <w:bCs/>
                <w:color w:val="000000"/>
                <w:szCs w:val="24"/>
              </w:rPr>
              <w:t>Description</w:t>
            </w:r>
          </w:p>
        </w:tc>
        <w:tc>
          <w:tcPr>
            <w:tcW w:w="865" w:type="pct"/>
            <w:tcBorders>
              <w:top w:val="single" w:sz="4" w:space="0" w:color="auto"/>
              <w:left w:val="nil"/>
              <w:bottom w:val="single" w:sz="4" w:space="0" w:color="auto"/>
            </w:tcBorders>
          </w:tcPr>
          <w:p w14:paraId="03BE5DB4" w14:textId="48EEC838" w:rsidR="00EC6218" w:rsidRPr="00A87A15" w:rsidRDefault="00EC6218" w:rsidP="00BE3C75">
            <w:pPr>
              <w:pStyle w:val="TAMainText"/>
              <w:spacing w:line="240" w:lineRule="auto"/>
              <w:ind w:firstLine="0"/>
              <w:jc w:val="left"/>
              <w:rPr>
                <w:rFonts w:cs="Times"/>
                <w:b/>
                <w:bCs/>
                <w:color w:val="000000"/>
                <w:szCs w:val="24"/>
              </w:rPr>
            </w:pPr>
            <w:r w:rsidRPr="00A87A15">
              <w:rPr>
                <w:rFonts w:cs="Times"/>
                <w:b/>
                <w:bCs/>
                <w:color w:val="000000"/>
                <w:szCs w:val="24"/>
              </w:rPr>
              <w:t>Source</w:t>
            </w:r>
            <w:r w:rsidR="00AF3F12">
              <w:rPr>
                <w:rFonts w:cs="Times"/>
                <w:b/>
                <w:bCs/>
                <w:color w:val="000000"/>
                <w:szCs w:val="24"/>
              </w:rPr>
              <w:t xml:space="preserve"> </w:t>
            </w:r>
            <w:r w:rsidRPr="00A87A15">
              <w:rPr>
                <w:rFonts w:cs="Times"/>
                <w:b/>
                <w:bCs/>
                <w:color w:val="000000"/>
                <w:szCs w:val="24"/>
              </w:rPr>
              <w:t>or Reference</w:t>
            </w:r>
          </w:p>
        </w:tc>
      </w:tr>
      <w:tr w:rsidR="00EC6218" w:rsidRPr="00A87A15" w14:paraId="1452FBBC" w14:textId="77777777" w:rsidTr="00C20657">
        <w:trPr>
          <w:trHeight w:val="272"/>
        </w:trPr>
        <w:tc>
          <w:tcPr>
            <w:tcW w:w="1299" w:type="pct"/>
            <w:tcBorders>
              <w:top w:val="single" w:sz="4" w:space="0" w:color="auto"/>
              <w:left w:val="nil"/>
              <w:bottom w:val="nil"/>
              <w:right w:val="single" w:sz="4" w:space="0" w:color="auto"/>
            </w:tcBorders>
          </w:tcPr>
          <w:p w14:paraId="39624147" w14:textId="2F7C7F08" w:rsidR="00EC6218" w:rsidRPr="00C53843" w:rsidRDefault="00EC6218" w:rsidP="00C53843">
            <w:pPr>
              <w:pStyle w:val="TAMainText"/>
              <w:spacing w:line="240" w:lineRule="auto"/>
              <w:jc w:val="left"/>
              <w:rPr>
                <w:rFonts w:cs="Times"/>
                <w:i/>
                <w:color w:val="000000"/>
                <w:szCs w:val="24"/>
                <w:lang w:val="it-IT"/>
              </w:rPr>
            </w:pPr>
            <w:r>
              <w:rPr>
                <w:rFonts w:cs="Times"/>
                <w:i/>
                <w:color w:val="000000"/>
                <w:szCs w:val="24"/>
                <w:lang w:val="it-IT"/>
              </w:rPr>
              <w:t>S. aureus</w:t>
            </w:r>
            <w:r w:rsidR="00C53843">
              <w:rPr>
                <w:rFonts w:cs="Times"/>
                <w:i/>
                <w:color w:val="000000"/>
                <w:szCs w:val="24"/>
                <w:lang w:val="it-IT"/>
              </w:rPr>
              <w:t xml:space="preserve"> </w:t>
            </w:r>
          </w:p>
        </w:tc>
        <w:tc>
          <w:tcPr>
            <w:tcW w:w="1249" w:type="pct"/>
            <w:tcBorders>
              <w:top w:val="single" w:sz="4" w:space="0" w:color="auto"/>
              <w:left w:val="single" w:sz="4" w:space="0" w:color="auto"/>
              <w:bottom w:val="nil"/>
              <w:right w:val="nil"/>
            </w:tcBorders>
          </w:tcPr>
          <w:p w14:paraId="096F249A" w14:textId="77777777" w:rsidR="00EC6218" w:rsidRPr="00A87A15" w:rsidRDefault="00EC6218" w:rsidP="003C0AF1">
            <w:pPr>
              <w:pStyle w:val="TAMainText"/>
              <w:spacing w:line="240" w:lineRule="auto"/>
              <w:rPr>
                <w:rFonts w:cs="Times"/>
                <w:i/>
                <w:color w:val="000000"/>
                <w:szCs w:val="24"/>
                <w:lang w:val="it-IT"/>
              </w:rPr>
            </w:pPr>
          </w:p>
        </w:tc>
        <w:tc>
          <w:tcPr>
            <w:tcW w:w="1587" w:type="pct"/>
            <w:tcBorders>
              <w:top w:val="single" w:sz="4" w:space="0" w:color="auto"/>
              <w:left w:val="nil"/>
              <w:bottom w:val="nil"/>
              <w:right w:val="nil"/>
            </w:tcBorders>
            <w:noWrap/>
          </w:tcPr>
          <w:p w14:paraId="07DBD954" w14:textId="77777777" w:rsidR="00EC6218" w:rsidRPr="00A87A15" w:rsidRDefault="00EC6218" w:rsidP="003C0AF1">
            <w:pPr>
              <w:pStyle w:val="TAMainText"/>
              <w:spacing w:line="240" w:lineRule="auto"/>
              <w:rPr>
                <w:rFonts w:cs="Times"/>
                <w:color w:val="000000"/>
                <w:szCs w:val="24"/>
                <w:lang w:val="it-IT"/>
              </w:rPr>
            </w:pPr>
          </w:p>
        </w:tc>
        <w:tc>
          <w:tcPr>
            <w:tcW w:w="865" w:type="pct"/>
            <w:tcBorders>
              <w:top w:val="single" w:sz="4" w:space="0" w:color="auto"/>
              <w:left w:val="nil"/>
              <w:bottom w:val="nil"/>
              <w:right w:val="nil"/>
            </w:tcBorders>
          </w:tcPr>
          <w:p w14:paraId="182D1388" w14:textId="77777777" w:rsidR="00EC6218" w:rsidRPr="00A87A15" w:rsidRDefault="00EC6218" w:rsidP="003C0AF1">
            <w:pPr>
              <w:pStyle w:val="TAMainText"/>
              <w:spacing w:line="240" w:lineRule="auto"/>
              <w:rPr>
                <w:rFonts w:cs="Times"/>
                <w:szCs w:val="24"/>
                <w:lang w:val="it-IT"/>
              </w:rPr>
            </w:pPr>
          </w:p>
        </w:tc>
      </w:tr>
      <w:tr w:rsidR="00EC6218" w:rsidRPr="00A87A15" w14:paraId="23F8976C" w14:textId="77777777" w:rsidTr="00C20657">
        <w:trPr>
          <w:trHeight w:val="272"/>
        </w:trPr>
        <w:tc>
          <w:tcPr>
            <w:tcW w:w="1299" w:type="pct"/>
            <w:tcBorders>
              <w:top w:val="nil"/>
              <w:left w:val="nil"/>
              <w:bottom w:val="nil"/>
              <w:right w:val="single" w:sz="4" w:space="0" w:color="auto"/>
            </w:tcBorders>
          </w:tcPr>
          <w:p w14:paraId="4E901F08" w14:textId="3938AA80" w:rsidR="00EC6218" w:rsidRPr="00A87A15" w:rsidRDefault="00EC6218" w:rsidP="003C0AF1">
            <w:pPr>
              <w:pStyle w:val="TAMainText"/>
              <w:spacing w:line="240" w:lineRule="auto"/>
              <w:jc w:val="left"/>
              <w:rPr>
                <w:rFonts w:cs="Times"/>
                <w:szCs w:val="24"/>
                <w:lang w:val="it-IT"/>
              </w:rPr>
            </w:pPr>
            <w:r>
              <w:rPr>
                <w:rFonts w:cs="Times"/>
                <w:bCs/>
                <w:kern w:val="24"/>
                <w:szCs w:val="24"/>
                <w:lang w:val="it-IT"/>
              </w:rPr>
              <w:t>NB01006</w:t>
            </w:r>
          </w:p>
        </w:tc>
        <w:tc>
          <w:tcPr>
            <w:tcW w:w="1249" w:type="pct"/>
            <w:tcBorders>
              <w:top w:val="nil"/>
              <w:left w:val="single" w:sz="4" w:space="0" w:color="auto"/>
              <w:bottom w:val="nil"/>
              <w:right w:val="nil"/>
            </w:tcBorders>
          </w:tcPr>
          <w:p w14:paraId="0A03578B" w14:textId="5C733E25" w:rsidR="00EC6218" w:rsidRPr="00A87A15" w:rsidRDefault="00EC6218" w:rsidP="003C0AF1">
            <w:pPr>
              <w:pStyle w:val="TAMainText"/>
              <w:spacing w:line="240" w:lineRule="auto"/>
              <w:ind w:firstLine="0"/>
              <w:jc w:val="left"/>
              <w:rPr>
                <w:rFonts w:cs="Times"/>
                <w:bCs/>
                <w:i/>
                <w:iCs/>
                <w:kern w:val="24"/>
                <w:szCs w:val="24"/>
                <w:lang w:val="it-IT"/>
              </w:rPr>
            </w:pPr>
            <w:r>
              <w:rPr>
                <w:rFonts w:cs="Times"/>
                <w:i/>
                <w:color w:val="000000"/>
                <w:szCs w:val="24"/>
                <w:lang w:val="it-IT"/>
              </w:rPr>
              <w:t>S. aureus</w:t>
            </w:r>
            <w:r w:rsidRPr="00A87A15">
              <w:rPr>
                <w:rFonts w:cs="Times"/>
                <w:color w:val="000000"/>
                <w:szCs w:val="24"/>
                <w:lang w:val="it-IT"/>
              </w:rPr>
              <w:t xml:space="preserve"> </w:t>
            </w:r>
            <w:r w:rsidR="009108F8">
              <w:rPr>
                <w:rFonts w:cs="Times"/>
                <w:color w:val="000000"/>
                <w:szCs w:val="24"/>
                <w:lang w:val="it-IT"/>
              </w:rPr>
              <w:t>FQ-S</w:t>
            </w:r>
          </w:p>
        </w:tc>
        <w:tc>
          <w:tcPr>
            <w:tcW w:w="1587" w:type="pct"/>
            <w:tcBorders>
              <w:top w:val="nil"/>
              <w:left w:val="nil"/>
              <w:bottom w:val="nil"/>
              <w:right w:val="nil"/>
            </w:tcBorders>
            <w:noWrap/>
          </w:tcPr>
          <w:p w14:paraId="3D42169C" w14:textId="7C479B16" w:rsidR="00EC6218" w:rsidRPr="00A87A15" w:rsidRDefault="00EC6218" w:rsidP="00BE3C75">
            <w:pPr>
              <w:pStyle w:val="TAMainText"/>
              <w:spacing w:line="240" w:lineRule="auto"/>
              <w:ind w:firstLine="0"/>
              <w:jc w:val="left"/>
              <w:rPr>
                <w:rFonts w:cs="Times"/>
                <w:i/>
                <w:color w:val="000000"/>
                <w:szCs w:val="24"/>
                <w:lang w:val="it-IT"/>
              </w:rPr>
            </w:pPr>
            <w:r w:rsidRPr="00EC6218">
              <w:rPr>
                <w:rFonts w:cs="Times"/>
                <w:bCs/>
                <w:kern w:val="24"/>
                <w:szCs w:val="24"/>
                <w:lang w:val="it-IT"/>
              </w:rPr>
              <w:t>ATCC 49951</w:t>
            </w:r>
          </w:p>
        </w:tc>
        <w:tc>
          <w:tcPr>
            <w:tcW w:w="865" w:type="pct"/>
            <w:tcBorders>
              <w:top w:val="nil"/>
              <w:left w:val="nil"/>
              <w:bottom w:val="nil"/>
              <w:right w:val="nil"/>
            </w:tcBorders>
          </w:tcPr>
          <w:p w14:paraId="2B6A3178" w14:textId="09835EA0" w:rsidR="00EC6218" w:rsidRPr="00A87A15" w:rsidRDefault="00EC6218" w:rsidP="00BE3C75">
            <w:pPr>
              <w:pStyle w:val="TAMainText"/>
              <w:spacing w:line="240" w:lineRule="auto"/>
              <w:ind w:firstLine="0"/>
              <w:rPr>
                <w:rFonts w:cs="Times"/>
                <w:szCs w:val="24"/>
                <w:lang w:val="it-IT"/>
              </w:rPr>
            </w:pPr>
            <w:r w:rsidRPr="00A87A15">
              <w:rPr>
                <w:rFonts w:cs="Times"/>
                <w:szCs w:val="24"/>
                <w:lang w:val="it-IT"/>
              </w:rPr>
              <w:t>ATCC</w:t>
            </w:r>
          </w:p>
        </w:tc>
      </w:tr>
      <w:tr w:rsidR="00EC6218" w:rsidRPr="00A87A15" w14:paraId="458D6E85" w14:textId="77777777" w:rsidTr="00C20657">
        <w:trPr>
          <w:trHeight w:val="272"/>
        </w:trPr>
        <w:tc>
          <w:tcPr>
            <w:tcW w:w="1299" w:type="pct"/>
            <w:tcBorders>
              <w:top w:val="nil"/>
              <w:left w:val="nil"/>
              <w:bottom w:val="nil"/>
              <w:right w:val="single" w:sz="4" w:space="0" w:color="auto"/>
            </w:tcBorders>
          </w:tcPr>
          <w:p w14:paraId="12D5C103" w14:textId="199B741B" w:rsidR="00EC6218" w:rsidRPr="00A87A15" w:rsidRDefault="00EC6218">
            <w:pPr>
              <w:pStyle w:val="TAMainText"/>
              <w:spacing w:line="240" w:lineRule="auto"/>
              <w:jc w:val="left"/>
              <w:rPr>
                <w:rFonts w:cs="Times"/>
                <w:color w:val="000000"/>
                <w:szCs w:val="24"/>
              </w:rPr>
            </w:pPr>
            <w:r>
              <w:rPr>
                <w:rFonts w:cs="Times"/>
                <w:color w:val="000000"/>
                <w:szCs w:val="24"/>
              </w:rPr>
              <w:t>NB01006-AVR0005</w:t>
            </w:r>
          </w:p>
        </w:tc>
        <w:tc>
          <w:tcPr>
            <w:tcW w:w="1249" w:type="pct"/>
            <w:tcBorders>
              <w:top w:val="nil"/>
              <w:left w:val="single" w:sz="4" w:space="0" w:color="auto"/>
              <w:bottom w:val="nil"/>
              <w:right w:val="nil"/>
            </w:tcBorders>
          </w:tcPr>
          <w:p w14:paraId="2D5A3B1A" w14:textId="231B3DCC" w:rsidR="00EC6218" w:rsidRPr="00EC6218" w:rsidRDefault="00EC6218" w:rsidP="003C0AF1">
            <w:pPr>
              <w:pStyle w:val="TAMainText"/>
              <w:spacing w:line="240" w:lineRule="auto"/>
              <w:ind w:firstLine="0"/>
              <w:jc w:val="left"/>
              <w:rPr>
                <w:rFonts w:cs="Times"/>
                <w:color w:val="000000"/>
                <w:szCs w:val="24"/>
              </w:rPr>
            </w:pPr>
            <w:r>
              <w:rPr>
                <w:rFonts w:cs="Times"/>
                <w:i/>
                <w:color w:val="000000"/>
                <w:szCs w:val="24"/>
                <w:lang w:val="it-IT"/>
              </w:rPr>
              <w:t xml:space="preserve">S. aureus </w:t>
            </w:r>
            <w:r>
              <w:rPr>
                <w:rFonts w:cs="Times"/>
                <w:color w:val="000000"/>
                <w:szCs w:val="24"/>
                <w:lang w:val="it-IT"/>
              </w:rPr>
              <w:t>FQ-R</w:t>
            </w:r>
          </w:p>
        </w:tc>
        <w:tc>
          <w:tcPr>
            <w:tcW w:w="1587" w:type="pct"/>
            <w:tcBorders>
              <w:top w:val="nil"/>
              <w:left w:val="nil"/>
              <w:bottom w:val="nil"/>
              <w:right w:val="nil"/>
            </w:tcBorders>
            <w:noWrap/>
          </w:tcPr>
          <w:p w14:paraId="799A11F5" w14:textId="12187F8E" w:rsidR="00EC6218" w:rsidRPr="00A87A15" w:rsidRDefault="00AF3F12" w:rsidP="00BE3C75">
            <w:pPr>
              <w:pStyle w:val="TAMainText"/>
              <w:spacing w:line="240" w:lineRule="auto"/>
              <w:ind w:firstLine="0"/>
              <w:jc w:val="left"/>
              <w:rPr>
                <w:rFonts w:cs="Times"/>
                <w:szCs w:val="24"/>
              </w:rPr>
            </w:pPr>
            <w:r>
              <w:rPr>
                <w:rFonts w:cs="Times"/>
                <w:szCs w:val="24"/>
              </w:rPr>
              <w:t xml:space="preserve">Resistant mutant of  </w:t>
            </w:r>
            <w:r w:rsidRPr="00EC6218">
              <w:rPr>
                <w:rFonts w:cs="Times"/>
                <w:bCs/>
                <w:kern w:val="24"/>
                <w:szCs w:val="24"/>
                <w:lang w:val="it-IT"/>
              </w:rPr>
              <w:t>ATCC 49951</w:t>
            </w:r>
            <w:r>
              <w:rPr>
                <w:rFonts w:cs="Times"/>
                <w:szCs w:val="24"/>
              </w:rPr>
              <w:t xml:space="preserve"> selected on ciprofloxacin</w:t>
            </w:r>
          </w:p>
        </w:tc>
        <w:tc>
          <w:tcPr>
            <w:tcW w:w="865" w:type="pct"/>
            <w:tcBorders>
              <w:top w:val="nil"/>
              <w:left w:val="nil"/>
              <w:bottom w:val="nil"/>
              <w:right w:val="nil"/>
            </w:tcBorders>
          </w:tcPr>
          <w:p w14:paraId="26AFE914" w14:textId="2F2EE7D5" w:rsidR="009108F8" w:rsidRPr="009108F8" w:rsidRDefault="00EC6218" w:rsidP="00BE3C75">
            <w:pPr>
              <w:pStyle w:val="TAMainText"/>
              <w:spacing w:line="240" w:lineRule="auto"/>
              <w:ind w:firstLine="0"/>
              <w:rPr>
                <w:rFonts w:cs="Times"/>
                <w:szCs w:val="24"/>
                <w:lang w:val="it-IT"/>
              </w:rPr>
            </w:pPr>
            <w:r>
              <w:rPr>
                <w:rFonts w:cs="Times"/>
                <w:szCs w:val="24"/>
                <w:lang w:val="it-IT"/>
              </w:rPr>
              <w:t>This study</w:t>
            </w:r>
          </w:p>
        </w:tc>
      </w:tr>
      <w:tr w:rsidR="009108F8" w:rsidRPr="00A87A15" w14:paraId="6A15CA3F" w14:textId="77777777" w:rsidTr="00C20657">
        <w:trPr>
          <w:trHeight w:val="272"/>
        </w:trPr>
        <w:tc>
          <w:tcPr>
            <w:tcW w:w="1299" w:type="pct"/>
            <w:tcBorders>
              <w:top w:val="nil"/>
              <w:left w:val="nil"/>
              <w:bottom w:val="single" w:sz="4" w:space="0" w:color="auto"/>
              <w:right w:val="single" w:sz="4" w:space="0" w:color="auto"/>
            </w:tcBorders>
          </w:tcPr>
          <w:p w14:paraId="4F1C3602" w14:textId="537D5363" w:rsidR="009108F8" w:rsidRDefault="009108F8" w:rsidP="003C0AF1">
            <w:pPr>
              <w:pStyle w:val="TAMainText"/>
              <w:spacing w:line="240" w:lineRule="auto"/>
              <w:jc w:val="left"/>
              <w:rPr>
                <w:rFonts w:cs="Times"/>
                <w:color w:val="000000"/>
                <w:szCs w:val="24"/>
              </w:rPr>
            </w:pPr>
            <w:r>
              <w:rPr>
                <w:rFonts w:cs="Times"/>
                <w:color w:val="000000"/>
                <w:szCs w:val="24"/>
              </w:rPr>
              <w:t>NB01080</w:t>
            </w:r>
          </w:p>
        </w:tc>
        <w:tc>
          <w:tcPr>
            <w:tcW w:w="1249" w:type="pct"/>
            <w:tcBorders>
              <w:top w:val="nil"/>
              <w:left w:val="single" w:sz="4" w:space="0" w:color="auto"/>
              <w:bottom w:val="single" w:sz="4" w:space="0" w:color="auto"/>
              <w:right w:val="nil"/>
            </w:tcBorders>
          </w:tcPr>
          <w:p w14:paraId="0850CA6A" w14:textId="42A2549F" w:rsidR="009108F8" w:rsidRPr="00BE3C75" w:rsidRDefault="009108F8" w:rsidP="003C0AF1">
            <w:pPr>
              <w:pStyle w:val="TAMainText"/>
              <w:spacing w:line="240" w:lineRule="auto"/>
              <w:ind w:firstLine="0"/>
              <w:jc w:val="left"/>
              <w:rPr>
                <w:rFonts w:cs="Times"/>
                <w:color w:val="000000"/>
                <w:szCs w:val="24"/>
                <w:lang w:val="it-IT"/>
              </w:rPr>
            </w:pPr>
            <w:r>
              <w:rPr>
                <w:rFonts w:cs="Times"/>
                <w:i/>
                <w:color w:val="000000"/>
                <w:szCs w:val="24"/>
                <w:lang w:val="it-IT"/>
              </w:rPr>
              <w:t xml:space="preserve">S. aureus </w:t>
            </w:r>
            <w:r>
              <w:rPr>
                <w:rFonts w:cs="Times"/>
                <w:color w:val="000000"/>
                <w:szCs w:val="24"/>
                <w:lang w:val="it-IT"/>
              </w:rPr>
              <w:t>FQ-R     clinical isolate</w:t>
            </w:r>
          </w:p>
        </w:tc>
        <w:tc>
          <w:tcPr>
            <w:tcW w:w="1587" w:type="pct"/>
            <w:tcBorders>
              <w:top w:val="nil"/>
              <w:left w:val="nil"/>
              <w:bottom w:val="single" w:sz="4" w:space="0" w:color="auto"/>
              <w:right w:val="nil"/>
            </w:tcBorders>
            <w:noWrap/>
          </w:tcPr>
          <w:p w14:paraId="1E71F643" w14:textId="3F579ECD" w:rsidR="009108F8" w:rsidRDefault="00C20657" w:rsidP="00BE3C75">
            <w:pPr>
              <w:pStyle w:val="TAMainText"/>
              <w:spacing w:line="240" w:lineRule="auto"/>
              <w:ind w:firstLine="0"/>
              <w:jc w:val="left"/>
              <w:rPr>
                <w:rFonts w:cs="Times"/>
                <w:szCs w:val="24"/>
              </w:rPr>
            </w:pPr>
            <w:r>
              <w:rPr>
                <w:rFonts w:cs="Times"/>
                <w:szCs w:val="24"/>
              </w:rPr>
              <w:t>Multidrug-</w:t>
            </w:r>
            <w:r w:rsidR="00AF3F12">
              <w:rPr>
                <w:rFonts w:cs="Times"/>
                <w:szCs w:val="24"/>
              </w:rPr>
              <w:t xml:space="preserve">resistant </w:t>
            </w:r>
            <w:r>
              <w:rPr>
                <w:rFonts w:cs="Times"/>
                <w:szCs w:val="24"/>
              </w:rPr>
              <w:t xml:space="preserve">MRSA </w:t>
            </w:r>
            <w:r w:rsidR="00AF3F12">
              <w:rPr>
                <w:rFonts w:cs="Times"/>
                <w:szCs w:val="24"/>
              </w:rPr>
              <w:t>clinical i</w:t>
            </w:r>
            <w:r w:rsidR="009108F8">
              <w:rPr>
                <w:rFonts w:cs="Times"/>
                <w:szCs w:val="24"/>
              </w:rPr>
              <w:t>solate</w:t>
            </w:r>
          </w:p>
        </w:tc>
        <w:tc>
          <w:tcPr>
            <w:tcW w:w="865" w:type="pct"/>
            <w:tcBorders>
              <w:top w:val="nil"/>
              <w:left w:val="nil"/>
              <w:bottom w:val="single" w:sz="4" w:space="0" w:color="auto"/>
              <w:right w:val="nil"/>
            </w:tcBorders>
          </w:tcPr>
          <w:p w14:paraId="15013332" w14:textId="254A03C1" w:rsidR="009108F8" w:rsidRDefault="009108F8" w:rsidP="00BE3C75">
            <w:pPr>
              <w:pStyle w:val="TAMainText"/>
              <w:spacing w:line="240" w:lineRule="auto"/>
              <w:ind w:firstLine="0"/>
              <w:rPr>
                <w:rFonts w:cs="Times"/>
                <w:szCs w:val="24"/>
                <w:lang w:val="it-IT"/>
              </w:rPr>
            </w:pPr>
            <w:r>
              <w:rPr>
                <w:rFonts w:cs="Times"/>
                <w:szCs w:val="24"/>
                <w:lang w:val="it-IT"/>
              </w:rPr>
              <w:t>JMI Laboratories</w:t>
            </w:r>
          </w:p>
        </w:tc>
      </w:tr>
      <w:tr w:rsidR="00EC6218" w:rsidRPr="00A87A15" w14:paraId="68392B75" w14:textId="77777777" w:rsidTr="00C20657">
        <w:trPr>
          <w:trHeight w:val="315"/>
        </w:trPr>
        <w:tc>
          <w:tcPr>
            <w:tcW w:w="1299" w:type="pct"/>
            <w:tcBorders>
              <w:top w:val="single" w:sz="4" w:space="0" w:color="auto"/>
              <w:left w:val="nil"/>
              <w:bottom w:val="nil"/>
              <w:right w:val="single" w:sz="4" w:space="0" w:color="auto"/>
            </w:tcBorders>
          </w:tcPr>
          <w:p w14:paraId="5DD5BE61" w14:textId="54681BF1" w:rsidR="00EC6218" w:rsidRPr="00A87A15" w:rsidRDefault="00EC6218" w:rsidP="003C0AF1">
            <w:pPr>
              <w:pStyle w:val="TAMainText"/>
              <w:spacing w:line="240" w:lineRule="auto"/>
              <w:jc w:val="left"/>
              <w:rPr>
                <w:rFonts w:cs="Times"/>
                <w:szCs w:val="24"/>
              </w:rPr>
            </w:pPr>
            <w:r>
              <w:rPr>
                <w:rFonts w:cs="Times"/>
                <w:i/>
                <w:color w:val="000000"/>
                <w:szCs w:val="24"/>
              </w:rPr>
              <w:t>E. faecalis</w:t>
            </w:r>
          </w:p>
        </w:tc>
        <w:tc>
          <w:tcPr>
            <w:tcW w:w="1249" w:type="pct"/>
            <w:tcBorders>
              <w:top w:val="single" w:sz="4" w:space="0" w:color="auto"/>
              <w:left w:val="single" w:sz="4" w:space="0" w:color="auto"/>
              <w:bottom w:val="nil"/>
              <w:right w:val="nil"/>
            </w:tcBorders>
          </w:tcPr>
          <w:p w14:paraId="6BF575D0" w14:textId="77777777" w:rsidR="00EC6218" w:rsidRPr="00A87A15" w:rsidRDefault="00EC6218" w:rsidP="003C0AF1">
            <w:pPr>
              <w:pStyle w:val="TAMainText"/>
              <w:spacing w:line="240" w:lineRule="auto"/>
              <w:jc w:val="left"/>
              <w:rPr>
                <w:rFonts w:cs="Times"/>
                <w:szCs w:val="24"/>
              </w:rPr>
            </w:pPr>
          </w:p>
        </w:tc>
        <w:tc>
          <w:tcPr>
            <w:tcW w:w="1587" w:type="pct"/>
            <w:tcBorders>
              <w:top w:val="single" w:sz="4" w:space="0" w:color="auto"/>
              <w:left w:val="nil"/>
              <w:bottom w:val="nil"/>
              <w:right w:val="nil"/>
            </w:tcBorders>
            <w:noWrap/>
          </w:tcPr>
          <w:p w14:paraId="42B59FF4" w14:textId="77777777" w:rsidR="00EC6218" w:rsidRPr="00A87A15" w:rsidRDefault="00EC6218" w:rsidP="003C0AF1">
            <w:pPr>
              <w:pStyle w:val="TAMainText"/>
              <w:spacing w:line="240" w:lineRule="auto"/>
              <w:rPr>
                <w:rFonts w:cs="Times"/>
                <w:szCs w:val="24"/>
              </w:rPr>
            </w:pPr>
          </w:p>
        </w:tc>
        <w:tc>
          <w:tcPr>
            <w:tcW w:w="865" w:type="pct"/>
            <w:tcBorders>
              <w:top w:val="single" w:sz="4" w:space="0" w:color="auto"/>
              <w:left w:val="nil"/>
              <w:bottom w:val="nil"/>
              <w:right w:val="nil"/>
            </w:tcBorders>
          </w:tcPr>
          <w:p w14:paraId="4CC622FD" w14:textId="77777777" w:rsidR="00EC6218" w:rsidRPr="00A87A15" w:rsidRDefault="00EC6218" w:rsidP="003C0AF1">
            <w:pPr>
              <w:pStyle w:val="TAMainText"/>
              <w:spacing w:line="240" w:lineRule="auto"/>
              <w:rPr>
                <w:rFonts w:cs="Times"/>
                <w:szCs w:val="24"/>
              </w:rPr>
            </w:pPr>
          </w:p>
        </w:tc>
      </w:tr>
      <w:tr w:rsidR="00EC6218" w:rsidRPr="00A87A15" w14:paraId="05AF53A3" w14:textId="77777777" w:rsidTr="00C20657">
        <w:trPr>
          <w:trHeight w:val="272"/>
        </w:trPr>
        <w:tc>
          <w:tcPr>
            <w:tcW w:w="1299" w:type="pct"/>
            <w:tcBorders>
              <w:top w:val="nil"/>
              <w:left w:val="nil"/>
              <w:bottom w:val="single" w:sz="4" w:space="0" w:color="auto"/>
              <w:right w:val="single" w:sz="4" w:space="0" w:color="auto"/>
            </w:tcBorders>
          </w:tcPr>
          <w:p w14:paraId="744528C1" w14:textId="1B5696B3" w:rsidR="00EC6218" w:rsidRPr="00A87A15" w:rsidRDefault="00EC6218" w:rsidP="003C0AF1">
            <w:pPr>
              <w:pStyle w:val="TAMainText"/>
              <w:spacing w:line="240" w:lineRule="auto"/>
              <w:jc w:val="left"/>
              <w:rPr>
                <w:rFonts w:cs="Times"/>
                <w:bCs/>
                <w:i/>
                <w:iCs/>
                <w:kern w:val="24"/>
                <w:szCs w:val="24"/>
              </w:rPr>
            </w:pPr>
            <w:r>
              <w:rPr>
                <w:rFonts w:cs="Times"/>
                <w:bCs/>
                <w:kern w:val="24"/>
                <w:szCs w:val="24"/>
              </w:rPr>
              <w:t>NB04001</w:t>
            </w:r>
          </w:p>
        </w:tc>
        <w:tc>
          <w:tcPr>
            <w:tcW w:w="1249" w:type="pct"/>
            <w:tcBorders>
              <w:top w:val="nil"/>
              <w:left w:val="single" w:sz="4" w:space="0" w:color="auto"/>
              <w:bottom w:val="single" w:sz="4" w:space="0" w:color="auto"/>
              <w:right w:val="nil"/>
            </w:tcBorders>
          </w:tcPr>
          <w:p w14:paraId="1C395A9E" w14:textId="2825FD19" w:rsidR="00EC6218" w:rsidRPr="00A87A15" w:rsidRDefault="00EC6218" w:rsidP="00C20657">
            <w:pPr>
              <w:pStyle w:val="TAMainText"/>
              <w:spacing w:line="240" w:lineRule="auto"/>
              <w:ind w:firstLine="0"/>
              <w:jc w:val="left"/>
              <w:rPr>
                <w:rFonts w:cs="Times"/>
                <w:i/>
                <w:color w:val="000000"/>
                <w:szCs w:val="24"/>
              </w:rPr>
            </w:pPr>
            <w:r>
              <w:rPr>
                <w:rFonts w:cs="Times"/>
                <w:i/>
                <w:color w:val="000000"/>
                <w:szCs w:val="24"/>
              </w:rPr>
              <w:t>E. faecalis</w:t>
            </w:r>
            <w:r w:rsidRPr="00A87A15">
              <w:rPr>
                <w:rFonts w:cs="Times"/>
                <w:color w:val="000000"/>
                <w:szCs w:val="24"/>
              </w:rPr>
              <w:t xml:space="preserve"> </w:t>
            </w:r>
            <w:r w:rsidR="00C20657">
              <w:rPr>
                <w:rFonts w:cs="Times"/>
                <w:color w:val="000000"/>
                <w:szCs w:val="24"/>
              </w:rPr>
              <w:t>FQ-S</w:t>
            </w:r>
          </w:p>
        </w:tc>
        <w:tc>
          <w:tcPr>
            <w:tcW w:w="1587" w:type="pct"/>
            <w:tcBorders>
              <w:top w:val="nil"/>
              <w:left w:val="nil"/>
              <w:bottom w:val="single" w:sz="4" w:space="0" w:color="auto"/>
              <w:right w:val="nil"/>
            </w:tcBorders>
            <w:noWrap/>
          </w:tcPr>
          <w:p w14:paraId="5F562574" w14:textId="50E237B0" w:rsidR="00EC6218" w:rsidRPr="00A87A15" w:rsidRDefault="009108F8" w:rsidP="00BE3C75">
            <w:pPr>
              <w:pStyle w:val="TAMainText"/>
              <w:spacing w:line="240" w:lineRule="auto"/>
              <w:ind w:firstLine="0"/>
              <w:rPr>
                <w:rFonts w:cs="Times"/>
                <w:szCs w:val="24"/>
              </w:rPr>
            </w:pPr>
            <w:r>
              <w:rPr>
                <w:rFonts w:cs="Times"/>
                <w:bCs/>
                <w:kern w:val="24"/>
                <w:szCs w:val="24"/>
              </w:rPr>
              <w:t>A</w:t>
            </w:r>
            <w:r w:rsidR="00EC6218" w:rsidRPr="00EC6218">
              <w:rPr>
                <w:rFonts w:cs="Times"/>
                <w:bCs/>
                <w:kern w:val="24"/>
                <w:szCs w:val="24"/>
              </w:rPr>
              <w:t>TCC 29212</w:t>
            </w:r>
          </w:p>
        </w:tc>
        <w:tc>
          <w:tcPr>
            <w:tcW w:w="865" w:type="pct"/>
            <w:tcBorders>
              <w:top w:val="nil"/>
              <w:left w:val="nil"/>
              <w:bottom w:val="single" w:sz="4" w:space="0" w:color="auto"/>
              <w:right w:val="nil"/>
            </w:tcBorders>
          </w:tcPr>
          <w:p w14:paraId="06E7CCFA" w14:textId="77777777" w:rsidR="00EC6218" w:rsidRPr="00A87A15" w:rsidRDefault="00EC6218" w:rsidP="00BE3C75">
            <w:pPr>
              <w:pStyle w:val="TAMainText"/>
              <w:spacing w:line="240" w:lineRule="auto"/>
              <w:ind w:firstLine="0"/>
              <w:rPr>
                <w:rFonts w:cs="Times"/>
                <w:szCs w:val="24"/>
              </w:rPr>
            </w:pPr>
            <w:r w:rsidRPr="00A87A15">
              <w:rPr>
                <w:rFonts w:cs="Times"/>
                <w:szCs w:val="24"/>
              </w:rPr>
              <w:t>ATCC</w:t>
            </w:r>
          </w:p>
        </w:tc>
      </w:tr>
      <w:tr w:rsidR="00EC6218" w:rsidRPr="00A87A15" w14:paraId="43025EB6" w14:textId="77777777" w:rsidTr="00C20657">
        <w:trPr>
          <w:trHeight w:val="272"/>
        </w:trPr>
        <w:tc>
          <w:tcPr>
            <w:tcW w:w="1299" w:type="pct"/>
            <w:tcBorders>
              <w:top w:val="single" w:sz="4" w:space="0" w:color="auto"/>
              <w:left w:val="nil"/>
              <w:bottom w:val="nil"/>
              <w:right w:val="single" w:sz="4" w:space="0" w:color="auto"/>
            </w:tcBorders>
          </w:tcPr>
          <w:p w14:paraId="32284C43" w14:textId="57916E0B" w:rsidR="00EC6218" w:rsidRPr="00EC6218" w:rsidRDefault="00EC6218">
            <w:pPr>
              <w:pStyle w:val="TAMainText"/>
              <w:spacing w:line="240" w:lineRule="auto"/>
              <w:jc w:val="left"/>
              <w:rPr>
                <w:rFonts w:cs="Times"/>
                <w:color w:val="000000"/>
                <w:szCs w:val="24"/>
              </w:rPr>
            </w:pPr>
            <w:r>
              <w:rPr>
                <w:rFonts w:cs="Times"/>
                <w:i/>
                <w:color w:val="000000"/>
                <w:szCs w:val="24"/>
              </w:rPr>
              <w:t>S. pneumoniae</w:t>
            </w:r>
          </w:p>
        </w:tc>
        <w:tc>
          <w:tcPr>
            <w:tcW w:w="1249" w:type="pct"/>
            <w:tcBorders>
              <w:top w:val="single" w:sz="4" w:space="0" w:color="auto"/>
              <w:left w:val="single" w:sz="4" w:space="0" w:color="auto"/>
              <w:bottom w:val="nil"/>
              <w:right w:val="nil"/>
            </w:tcBorders>
          </w:tcPr>
          <w:p w14:paraId="4F027B15" w14:textId="47E701F5" w:rsidR="00EC6218" w:rsidRPr="00EC6218" w:rsidRDefault="00EC6218" w:rsidP="00EC6218">
            <w:pPr>
              <w:pStyle w:val="TAMainText"/>
              <w:spacing w:line="240" w:lineRule="auto"/>
              <w:ind w:firstLine="0"/>
              <w:jc w:val="left"/>
              <w:rPr>
                <w:rFonts w:cs="Times"/>
                <w:color w:val="000000"/>
                <w:szCs w:val="24"/>
              </w:rPr>
            </w:pPr>
          </w:p>
        </w:tc>
        <w:tc>
          <w:tcPr>
            <w:tcW w:w="1587" w:type="pct"/>
            <w:tcBorders>
              <w:top w:val="single" w:sz="4" w:space="0" w:color="auto"/>
              <w:left w:val="nil"/>
              <w:bottom w:val="nil"/>
              <w:right w:val="nil"/>
            </w:tcBorders>
            <w:noWrap/>
          </w:tcPr>
          <w:p w14:paraId="2D38BF2E" w14:textId="0442EBD3" w:rsidR="00EC6218" w:rsidRPr="00A87A15" w:rsidRDefault="00EC6218" w:rsidP="00BE3C75">
            <w:pPr>
              <w:pStyle w:val="TAMainText"/>
              <w:spacing w:line="240" w:lineRule="auto"/>
              <w:ind w:firstLine="0"/>
              <w:rPr>
                <w:rFonts w:cs="Times"/>
                <w:bCs/>
                <w:kern w:val="24"/>
                <w:szCs w:val="24"/>
              </w:rPr>
            </w:pPr>
          </w:p>
        </w:tc>
        <w:tc>
          <w:tcPr>
            <w:tcW w:w="865" w:type="pct"/>
            <w:tcBorders>
              <w:top w:val="single" w:sz="4" w:space="0" w:color="auto"/>
              <w:left w:val="nil"/>
              <w:bottom w:val="nil"/>
              <w:right w:val="nil"/>
            </w:tcBorders>
          </w:tcPr>
          <w:p w14:paraId="750B066C" w14:textId="165DB819" w:rsidR="00EC6218" w:rsidRPr="00A87A15" w:rsidRDefault="00EC6218" w:rsidP="00BE3C75">
            <w:pPr>
              <w:pStyle w:val="TAMainText"/>
              <w:spacing w:line="240" w:lineRule="auto"/>
              <w:ind w:firstLine="0"/>
              <w:rPr>
                <w:rFonts w:cs="Times"/>
                <w:szCs w:val="24"/>
              </w:rPr>
            </w:pPr>
          </w:p>
        </w:tc>
      </w:tr>
      <w:tr w:rsidR="009108F8" w:rsidRPr="00A87A15" w14:paraId="17B07C79" w14:textId="77777777" w:rsidTr="00C20657">
        <w:trPr>
          <w:trHeight w:val="272"/>
        </w:trPr>
        <w:tc>
          <w:tcPr>
            <w:tcW w:w="1299" w:type="pct"/>
            <w:tcBorders>
              <w:top w:val="nil"/>
              <w:left w:val="nil"/>
              <w:bottom w:val="single" w:sz="4" w:space="0" w:color="auto"/>
              <w:right w:val="single" w:sz="4" w:space="0" w:color="auto"/>
            </w:tcBorders>
          </w:tcPr>
          <w:p w14:paraId="64534C32" w14:textId="3CCFB4A8" w:rsidR="009108F8" w:rsidRDefault="009108F8" w:rsidP="009108F8">
            <w:pPr>
              <w:pStyle w:val="TAMainText"/>
              <w:spacing w:line="240" w:lineRule="auto"/>
              <w:jc w:val="left"/>
              <w:rPr>
                <w:rFonts w:cs="Times"/>
                <w:i/>
                <w:color w:val="000000"/>
                <w:szCs w:val="24"/>
              </w:rPr>
            </w:pPr>
            <w:r w:rsidRPr="00EC6218">
              <w:rPr>
                <w:rFonts w:cs="Times"/>
                <w:color w:val="000000"/>
                <w:szCs w:val="24"/>
              </w:rPr>
              <w:t>NB01007</w:t>
            </w:r>
          </w:p>
        </w:tc>
        <w:tc>
          <w:tcPr>
            <w:tcW w:w="1249" w:type="pct"/>
            <w:tcBorders>
              <w:top w:val="nil"/>
              <w:left w:val="single" w:sz="4" w:space="0" w:color="auto"/>
              <w:bottom w:val="single" w:sz="4" w:space="0" w:color="auto"/>
              <w:right w:val="nil"/>
            </w:tcBorders>
          </w:tcPr>
          <w:p w14:paraId="6A9F0190" w14:textId="38B19DDA" w:rsidR="009108F8" w:rsidRDefault="009108F8" w:rsidP="00C20657">
            <w:pPr>
              <w:pStyle w:val="TAMainText"/>
              <w:spacing w:line="240" w:lineRule="auto"/>
              <w:ind w:firstLine="0"/>
              <w:jc w:val="left"/>
              <w:rPr>
                <w:rFonts w:cs="Times"/>
                <w:i/>
                <w:color w:val="000000"/>
                <w:szCs w:val="24"/>
              </w:rPr>
            </w:pPr>
            <w:r>
              <w:rPr>
                <w:rFonts w:cs="Times"/>
                <w:i/>
                <w:color w:val="000000"/>
                <w:szCs w:val="24"/>
              </w:rPr>
              <w:t>S. pneumoniae</w:t>
            </w:r>
            <w:r>
              <w:rPr>
                <w:rFonts w:cs="Times"/>
                <w:color w:val="000000"/>
                <w:szCs w:val="24"/>
              </w:rPr>
              <w:t xml:space="preserve"> </w:t>
            </w:r>
            <w:r w:rsidR="00C20657">
              <w:rPr>
                <w:rFonts w:cs="Times"/>
                <w:color w:val="000000"/>
                <w:szCs w:val="24"/>
              </w:rPr>
              <w:t>FQ-S</w:t>
            </w:r>
          </w:p>
        </w:tc>
        <w:tc>
          <w:tcPr>
            <w:tcW w:w="1587" w:type="pct"/>
            <w:tcBorders>
              <w:top w:val="nil"/>
              <w:left w:val="nil"/>
              <w:bottom w:val="single" w:sz="4" w:space="0" w:color="auto"/>
              <w:right w:val="nil"/>
            </w:tcBorders>
            <w:noWrap/>
          </w:tcPr>
          <w:p w14:paraId="710BE4A0" w14:textId="308763E1" w:rsidR="009108F8" w:rsidRDefault="009108F8" w:rsidP="00BE3C75">
            <w:pPr>
              <w:pStyle w:val="TAMainText"/>
              <w:spacing w:line="240" w:lineRule="auto"/>
              <w:ind w:firstLine="0"/>
              <w:rPr>
                <w:rFonts w:cs="Times"/>
                <w:bCs/>
                <w:kern w:val="24"/>
                <w:szCs w:val="24"/>
              </w:rPr>
            </w:pPr>
            <w:r w:rsidRPr="00EC6218">
              <w:rPr>
                <w:rFonts w:cs="Times"/>
                <w:bCs/>
                <w:kern w:val="24"/>
                <w:szCs w:val="24"/>
              </w:rPr>
              <w:t>ATCC 49619</w:t>
            </w:r>
          </w:p>
        </w:tc>
        <w:tc>
          <w:tcPr>
            <w:tcW w:w="865" w:type="pct"/>
            <w:tcBorders>
              <w:top w:val="nil"/>
              <w:left w:val="nil"/>
              <w:bottom w:val="single" w:sz="4" w:space="0" w:color="auto"/>
              <w:right w:val="nil"/>
            </w:tcBorders>
          </w:tcPr>
          <w:p w14:paraId="704EBCDE" w14:textId="12CA39C3" w:rsidR="009108F8" w:rsidRDefault="009108F8" w:rsidP="00BE3C75">
            <w:pPr>
              <w:pStyle w:val="TAMainText"/>
              <w:spacing w:line="240" w:lineRule="auto"/>
              <w:ind w:firstLine="0"/>
              <w:rPr>
                <w:rFonts w:cs="Times"/>
                <w:szCs w:val="24"/>
              </w:rPr>
            </w:pPr>
            <w:r>
              <w:rPr>
                <w:rFonts w:cs="Times"/>
                <w:szCs w:val="24"/>
              </w:rPr>
              <w:t>ATCC</w:t>
            </w:r>
          </w:p>
        </w:tc>
      </w:tr>
    </w:tbl>
    <w:p w14:paraId="2D8684E7" w14:textId="0B661F18" w:rsidR="00450E90" w:rsidRDefault="00450E90" w:rsidP="00450E90">
      <w:pPr>
        <w:pStyle w:val="TAMainText"/>
        <w:ind w:firstLine="0"/>
      </w:pPr>
    </w:p>
    <w:p w14:paraId="67C382FB" w14:textId="0F47A065" w:rsidR="00C53843" w:rsidRPr="00C53843" w:rsidRDefault="00C53843" w:rsidP="00C53843">
      <w:pPr>
        <w:pStyle w:val="TAMainText"/>
        <w:rPr>
          <w:rFonts w:cs="Times"/>
          <w:szCs w:val="24"/>
        </w:rPr>
      </w:pPr>
      <w:r w:rsidRPr="00A87A15">
        <w:rPr>
          <w:rFonts w:cs="Times"/>
          <w:b/>
          <w:szCs w:val="24"/>
        </w:rPr>
        <w:t xml:space="preserve">Table </w:t>
      </w:r>
      <w:r>
        <w:rPr>
          <w:rFonts w:cs="Times"/>
          <w:b/>
          <w:szCs w:val="24"/>
        </w:rPr>
        <w:t>1</w:t>
      </w:r>
      <w:r w:rsidR="00CE64E1">
        <w:rPr>
          <w:rFonts w:cs="Times"/>
          <w:b/>
          <w:szCs w:val="24"/>
        </w:rPr>
        <w:t>3</w:t>
      </w:r>
      <w:r w:rsidR="00C20657">
        <w:rPr>
          <w:rFonts w:cs="Times"/>
          <w:szCs w:val="24"/>
        </w:rPr>
        <w:t>.  B</w:t>
      </w:r>
      <w:r w:rsidRPr="00A87A15">
        <w:rPr>
          <w:rFonts w:cs="Times"/>
          <w:szCs w:val="24"/>
        </w:rPr>
        <w:t>acte</w:t>
      </w:r>
      <w:r>
        <w:rPr>
          <w:rFonts w:cs="Times"/>
          <w:szCs w:val="24"/>
        </w:rPr>
        <w:t xml:space="preserve">rial strains used for </w:t>
      </w:r>
      <w:r>
        <w:rPr>
          <w:rFonts w:cs="Times"/>
          <w:i/>
          <w:szCs w:val="24"/>
        </w:rPr>
        <w:t>in vivo</w:t>
      </w:r>
      <w:r>
        <w:rPr>
          <w:rFonts w:cs="Times"/>
          <w:szCs w:val="24"/>
        </w:rPr>
        <w:t xml:space="preserve"> studies</w:t>
      </w:r>
      <w:r w:rsidR="0043357B">
        <w:rPr>
          <w:rFonts w:cs="Times"/>
          <w:szCs w:val="24"/>
        </w:rPr>
        <w:t xml:space="preserve"> (see Table 11</w:t>
      </w:r>
      <w:r w:rsidR="00DF1056">
        <w:rPr>
          <w:rFonts w:cs="Times"/>
          <w:szCs w:val="24"/>
        </w:rPr>
        <w:t>)</w:t>
      </w:r>
    </w:p>
    <w:tbl>
      <w:tblPr>
        <w:tblStyle w:val="TableGrid"/>
        <w:tblW w:w="5000" w:type="pct"/>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432"/>
        <w:gridCol w:w="2248"/>
        <w:gridCol w:w="3061"/>
        <w:gridCol w:w="1619"/>
      </w:tblGrid>
      <w:tr w:rsidR="00C53843" w:rsidRPr="00A87A15" w14:paraId="72E95357" w14:textId="77777777" w:rsidTr="00C20657">
        <w:trPr>
          <w:trHeight w:val="272"/>
        </w:trPr>
        <w:tc>
          <w:tcPr>
            <w:tcW w:w="1299" w:type="pct"/>
            <w:tcBorders>
              <w:top w:val="single" w:sz="4" w:space="0" w:color="auto"/>
              <w:bottom w:val="single" w:sz="4" w:space="0" w:color="auto"/>
              <w:right w:val="nil"/>
            </w:tcBorders>
          </w:tcPr>
          <w:p w14:paraId="27ED1895" w14:textId="77777777" w:rsidR="00C53843" w:rsidRPr="00A87A15" w:rsidRDefault="00C53843" w:rsidP="00D62C09">
            <w:pPr>
              <w:pStyle w:val="TAMainText"/>
              <w:spacing w:line="240" w:lineRule="auto"/>
              <w:ind w:firstLine="0"/>
              <w:jc w:val="center"/>
              <w:rPr>
                <w:rFonts w:cs="Times"/>
                <w:b/>
                <w:bCs/>
                <w:color w:val="000000"/>
                <w:szCs w:val="24"/>
              </w:rPr>
            </w:pPr>
            <w:r>
              <w:rPr>
                <w:rFonts w:cs="Times"/>
                <w:b/>
                <w:bCs/>
                <w:color w:val="000000"/>
                <w:szCs w:val="24"/>
              </w:rPr>
              <w:t xml:space="preserve">Novartis </w:t>
            </w:r>
            <w:r w:rsidRPr="00A87A15">
              <w:rPr>
                <w:rFonts w:cs="Times"/>
                <w:b/>
                <w:bCs/>
                <w:color w:val="000000"/>
                <w:szCs w:val="24"/>
              </w:rPr>
              <w:t xml:space="preserve">Strain </w:t>
            </w:r>
            <w:r>
              <w:rPr>
                <w:rFonts w:cs="Times"/>
                <w:b/>
                <w:bCs/>
                <w:color w:val="000000"/>
                <w:szCs w:val="24"/>
              </w:rPr>
              <w:t>C</w:t>
            </w:r>
            <w:r w:rsidRPr="00A87A15">
              <w:rPr>
                <w:rFonts w:cs="Times"/>
                <w:b/>
                <w:bCs/>
                <w:color w:val="000000"/>
                <w:szCs w:val="24"/>
              </w:rPr>
              <w:t>ode</w:t>
            </w:r>
          </w:p>
        </w:tc>
        <w:tc>
          <w:tcPr>
            <w:tcW w:w="1201" w:type="pct"/>
            <w:tcBorders>
              <w:top w:val="single" w:sz="4" w:space="0" w:color="auto"/>
              <w:bottom w:val="single" w:sz="4" w:space="0" w:color="auto"/>
              <w:right w:val="nil"/>
            </w:tcBorders>
          </w:tcPr>
          <w:p w14:paraId="4DD4DDCD" w14:textId="77777777" w:rsidR="00C53843" w:rsidRPr="00A87A15" w:rsidRDefault="00C53843" w:rsidP="00D62C09">
            <w:pPr>
              <w:pStyle w:val="TAMainText"/>
              <w:spacing w:line="240" w:lineRule="auto"/>
              <w:ind w:firstLine="0"/>
              <w:jc w:val="left"/>
              <w:rPr>
                <w:rFonts w:cs="Times"/>
                <w:b/>
                <w:bCs/>
                <w:color w:val="000000"/>
                <w:szCs w:val="24"/>
              </w:rPr>
            </w:pPr>
            <w:r w:rsidRPr="00A87A15">
              <w:rPr>
                <w:rFonts w:cs="Times"/>
                <w:b/>
                <w:bCs/>
                <w:color w:val="000000"/>
                <w:szCs w:val="24"/>
              </w:rPr>
              <w:t>Referred to as</w:t>
            </w:r>
          </w:p>
        </w:tc>
        <w:tc>
          <w:tcPr>
            <w:tcW w:w="1635" w:type="pct"/>
            <w:tcBorders>
              <w:top w:val="single" w:sz="4" w:space="0" w:color="auto"/>
              <w:left w:val="nil"/>
              <w:bottom w:val="single" w:sz="4" w:space="0" w:color="auto"/>
              <w:right w:val="nil"/>
            </w:tcBorders>
            <w:noWrap/>
            <w:hideMark/>
          </w:tcPr>
          <w:p w14:paraId="7A4DDADC" w14:textId="77777777" w:rsidR="00C53843" w:rsidRPr="00A87A15" w:rsidRDefault="00C53843" w:rsidP="00D62C09">
            <w:pPr>
              <w:pStyle w:val="TAMainText"/>
              <w:spacing w:line="240" w:lineRule="auto"/>
              <w:ind w:firstLine="0"/>
              <w:jc w:val="left"/>
              <w:rPr>
                <w:rFonts w:cs="Times"/>
                <w:b/>
                <w:bCs/>
                <w:color w:val="000000"/>
                <w:szCs w:val="24"/>
              </w:rPr>
            </w:pPr>
            <w:r w:rsidRPr="00A87A15">
              <w:rPr>
                <w:rFonts w:cs="Times"/>
                <w:b/>
                <w:bCs/>
                <w:color w:val="000000"/>
                <w:szCs w:val="24"/>
              </w:rPr>
              <w:t>Description</w:t>
            </w:r>
          </w:p>
        </w:tc>
        <w:tc>
          <w:tcPr>
            <w:tcW w:w="865" w:type="pct"/>
            <w:tcBorders>
              <w:top w:val="single" w:sz="4" w:space="0" w:color="auto"/>
              <w:left w:val="nil"/>
              <w:bottom w:val="single" w:sz="4" w:space="0" w:color="auto"/>
            </w:tcBorders>
          </w:tcPr>
          <w:p w14:paraId="17D21E83" w14:textId="77777777" w:rsidR="00C53843" w:rsidRPr="00A87A15" w:rsidRDefault="00C53843" w:rsidP="00D62C09">
            <w:pPr>
              <w:pStyle w:val="TAMainText"/>
              <w:spacing w:line="240" w:lineRule="auto"/>
              <w:ind w:firstLine="0"/>
              <w:jc w:val="left"/>
              <w:rPr>
                <w:rFonts w:cs="Times"/>
                <w:b/>
                <w:bCs/>
                <w:color w:val="000000"/>
                <w:szCs w:val="24"/>
              </w:rPr>
            </w:pPr>
            <w:r w:rsidRPr="00A87A15">
              <w:rPr>
                <w:rFonts w:cs="Times"/>
                <w:b/>
                <w:bCs/>
                <w:color w:val="000000"/>
                <w:szCs w:val="24"/>
              </w:rPr>
              <w:t>Source</w:t>
            </w:r>
            <w:r>
              <w:rPr>
                <w:rFonts w:cs="Times"/>
                <w:b/>
                <w:bCs/>
                <w:color w:val="000000"/>
                <w:szCs w:val="24"/>
              </w:rPr>
              <w:t xml:space="preserve"> </w:t>
            </w:r>
            <w:r w:rsidRPr="00A87A15">
              <w:rPr>
                <w:rFonts w:cs="Times"/>
                <w:b/>
                <w:bCs/>
                <w:color w:val="000000"/>
                <w:szCs w:val="24"/>
              </w:rPr>
              <w:t>or Reference</w:t>
            </w:r>
          </w:p>
        </w:tc>
      </w:tr>
      <w:tr w:rsidR="00C53843" w:rsidRPr="00A87A15" w14:paraId="6045B619" w14:textId="77777777" w:rsidTr="00C20657">
        <w:trPr>
          <w:trHeight w:val="272"/>
        </w:trPr>
        <w:tc>
          <w:tcPr>
            <w:tcW w:w="1299" w:type="pct"/>
            <w:tcBorders>
              <w:top w:val="single" w:sz="4" w:space="0" w:color="auto"/>
              <w:left w:val="nil"/>
              <w:bottom w:val="nil"/>
              <w:right w:val="single" w:sz="4" w:space="0" w:color="auto"/>
            </w:tcBorders>
          </w:tcPr>
          <w:p w14:paraId="41984C6D" w14:textId="1F4C9910" w:rsidR="00DF1056" w:rsidRDefault="00DF1056" w:rsidP="00D62C09">
            <w:pPr>
              <w:pStyle w:val="TAMainText"/>
              <w:spacing w:line="240" w:lineRule="auto"/>
              <w:jc w:val="left"/>
              <w:rPr>
                <w:rFonts w:cs="Times"/>
                <w:color w:val="000000"/>
                <w:szCs w:val="24"/>
              </w:rPr>
            </w:pPr>
            <w:r>
              <w:rPr>
                <w:rFonts w:cs="Times"/>
                <w:i/>
                <w:color w:val="000000"/>
                <w:szCs w:val="24"/>
                <w:lang w:val="it-IT"/>
              </w:rPr>
              <w:t>S. aureus</w:t>
            </w:r>
          </w:p>
          <w:p w14:paraId="676DF1D1" w14:textId="51479126" w:rsidR="00C53843" w:rsidRDefault="00C53843" w:rsidP="00D62C09">
            <w:pPr>
              <w:pStyle w:val="TAMainText"/>
              <w:spacing w:line="240" w:lineRule="auto"/>
              <w:jc w:val="left"/>
              <w:rPr>
                <w:rFonts w:cs="Times"/>
                <w:color w:val="000000"/>
                <w:szCs w:val="24"/>
              </w:rPr>
            </w:pPr>
            <w:r>
              <w:rPr>
                <w:rFonts w:cs="Times"/>
                <w:color w:val="000000"/>
                <w:szCs w:val="24"/>
              </w:rPr>
              <w:t>NB01001</w:t>
            </w:r>
          </w:p>
        </w:tc>
        <w:tc>
          <w:tcPr>
            <w:tcW w:w="1201" w:type="pct"/>
            <w:tcBorders>
              <w:top w:val="single" w:sz="4" w:space="0" w:color="auto"/>
              <w:left w:val="single" w:sz="4" w:space="0" w:color="auto"/>
              <w:bottom w:val="nil"/>
              <w:right w:val="nil"/>
            </w:tcBorders>
            <w:vAlign w:val="bottom"/>
          </w:tcPr>
          <w:p w14:paraId="7FE2BE3B" w14:textId="77777777" w:rsidR="00C53843" w:rsidRDefault="00C53843" w:rsidP="00F5625E">
            <w:pPr>
              <w:pStyle w:val="TAMainText"/>
              <w:spacing w:line="240" w:lineRule="auto"/>
              <w:ind w:firstLine="0"/>
              <w:jc w:val="left"/>
              <w:rPr>
                <w:rFonts w:cs="Times"/>
                <w:i/>
                <w:color w:val="000000"/>
                <w:szCs w:val="24"/>
                <w:lang w:val="it-IT"/>
              </w:rPr>
            </w:pPr>
            <w:r>
              <w:rPr>
                <w:rFonts w:cs="Times"/>
                <w:i/>
                <w:color w:val="000000"/>
                <w:szCs w:val="24"/>
                <w:lang w:val="it-IT"/>
              </w:rPr>
              <w:t>S. aureus</w:t>
            </w:r>
            <w:r w:rsidRPr="00A87A15">
              <w:rPr>
                <w:rFonts w:cs="Times"/>
                <w:color w:val="000000"/>
                <w:szCs w:val="24"/>
                <w:lang w:val="it-IT"/>
              </w:rPr>
              <w:t xml:space="preserve"> </w:t>
            </w:r>
            <w:r>
              <w:rPr>
                <w:rFonts w:cs="Times"/>
                <w:color w:val="000000"/>
                <w:szCs w:val="24"/>
                <w:lang w:val="it-IT"/>
              </w:rPr>
              <w:t>FQ-S</w:t>
            </w:r>
          </w:p>
        </w:tc>
        <w:tc>
          <w:tcPr>
            <w:tcW w:w="1635" w:type="pct"/>
            <w:tcBorders>
              <w:top w:val="single" w:sz="4" w:space="0" w:color="auto"/>
              <w:left w:val="nil"/>
              <w:bottom w:val="nil"/>
              <w:right w:val="nil"/>
            </w:tcBorders>
            <w:noWrap/>
            <w:vAlign w:val="bottom"/>
          </w:tcPr>
          <w:p w14:paraId="38A8DF6F" w14:textId="3E7DEE51" w:rsidR="00C53843" w:rsidRDefault="00F5625E" w:rsidP="00F5625E">
            <w:pPr>
              <w:pStyle w:val="TAMainText"/>
              <w:spacing w:line="240" w:lineRule="auto"/>
              <w:ind w:firstLine="0"/>
              <w:jc w:val="left"/>
              <w:rPr>
                <w:rFonts w:cs="Times"/>
                <w:szCs w:val="24"/>
              </w:rPr>
            </w:pPr>
            <w:r w:rsidRPr="00F5625E">
              <w:rPr>
                <w:rFonts w:cs="Times"/>
                <w:szCs w:val="24"/>
              </w:rPr>
              <w:t>ATCC 29213</w:t>
            </w:r>
          </w:p>
        </w:tc>
        <w:tc>
          <w:tcPr>
            <w:tcW w:w="865" w:type="pct"/>
            <w:tcBorders>
              <w:top w:val="single" w:sz="4" w:space="0" w:color="auto"/>
              <w:left w:val="nil"/>
              <w:bottom w:val="nil"/>
              <w:right w:val="nil"/>
            </w:tcBorders>
            <w:vAlign w:val="bottom"/>
          </w:tcPr>
          <w:p w14:paraId="419084DC" w14:textId="6408A1B5" w:rsidR="00C53843" w:rsidRDefault="00F5625E" w:rsidP="00F5625E">
            <w:pPr>
              <w:pStyle w:val="TAMainText"/>
              <w:spacing w:line="240" w:lineRule="auto"/>
              <w:ind w:firstLine="0"/>
              <w:jc w:val="left"/>
              <w:rPr>
                <w:rFonts w:cs="Times"/>
                <w:szCs w:val="24"/>
                <w:lang w:val="it-IT"/>
              </w:rPr>
            </w:pPr>
            <w:r>
              <w:rPr>
                <w:rFonts w:cs="Times"/>
                <w:szCs w:val="24"/>
                <w:lang w:val="it-IT"/>
              </w:rPr>
              <w:t>ATCC</w:t>
            </w:r>
          </w:p>
        </w:tc>
      </w:tr>
      <w:tr w:rsidR="00C20657" w:rsidRPr="00A87A15" w14:paraId="0D3C9F17" w14:textId="77777777" w:rsidTr="00C20657">
        <w:trPr>
          <w:trHeight w:val="648"/>
        </w:trPr>
        <w:tc>
          <w:tcPr>
            <w:tcW w:w="1299" w:type="pct"/>
            <w:tcBorders>
              <w:top w:val="nil"/>
              <w:left w:val="nil"/>
              <w:right w:val="single" w:sz="4" w:space="0" w:color="auto"/>
            </w:tcBorders>
          </w:tcPr>
          <w:p w14:paraId="6D67D68A" w14:textId="4396F82A" w:rsidR="00C20657" w:rsidRPr="00A87A15" w:rsidRDefault="00C20657" w:rsidP="00C20657">
            <w:pPr>
              <w:pStyle w:val="TAMainText"/>
              <w:spacing w:line="240" w:lineRule="auto"/>
              <w:jc w:val="left"/>
              <w:rPr>
                <w:rFonts w:cs="Times"/>
                <w:szCs w:val="24"/>
              </w:rPr>
            </w:pPr>
            <w:r>
              <w:rPr>
                <w:rFonts w:cs="Times"/>
                <w:bCs/>
                <w:kern w:val="24"/>
                <w:szCs w:val="24"/>
              </w:rPr>
              <w:t>NB01058</w:t>
            </w:r>
          </w:p>
        </w:tc>
        <w:tc>
          <w:tcPr>
            <w:tcW w:w="1201" w:type="pct"/>
            <w:tcBorders>
              <w:top w:val="nil"/>
              <w:left w:val="single" w:sz="4" w:space="0" w:color="auto"/>
              <w:right w:val="nil"/>
            </w:tcBorders>
          </w:tcPr>
          <w:p w14:paraId="439E56D5" w14:textId="5598C2EA" w:rsidR="00C20657" w:rsidRPr="008E7E88" w:rsidRDefault="00C20657" w:rsidP="00C20657">
            <w:pPr>
              <w:pStyle w:val="TAMainText"/>
              <w:spacing w:line="240" w:lineRule="auto"/>
              <w:ind w:firstLine="0"/>
              <w:jc w:val="left"/>
              <w:rPr>
                <w:rFonts w:cs="Times"/>
                <w:szCs w:val="24"/>
                <w:lang w:val="fr-FR"/>
              </w:rPr>
            </w:pPr>
            <w:r>
              <w:rPr>
                <w:rFonts w:cs="Times"/>
                <w:i/>
                <w:color w:val="000000"/>
                <w:szCs w:val="24"/>
                <w:lang w:val="it-IT"/>
              </w:rPr>
              <w:t xml:space="preserve">S. aureus </w:t>
            </w:r>
            <w:r>
              <w:rPr>
                <w:rFonts w:cs="Times"/>
                <w:color w:val="000000"/>
                <w:szCs w:val="24"/>
                <w:lang w:val="it-IT"/>
              </w:rPr>
              <w:t>FQ-R     clinical isolate</w:t>
            </w:r>
          </w:p>
        </w:tc>
        <w:tc>
          <w:tcPr>
            <w:tcW w:w="1635" w:type="pct"/>
            <w:tcBorders>
              <w:top w:val="nil"/>
              <w:left w:val="nil"/>
              <w:right w:val="nil"/>
            </w:tcBorders>
            <w:noWrap/>
          </w:tcPr>
          <w:p w14:paraId="2C75F608" w14:textId="04B25C70" w:rsidR="00C20657" w:rsidRPr="00C20657" w:rsidRDefault="00C20657" w:rsidP="00C20657">
            <w:pPr>
              <w:pStyle w:val="TAMainText"/>
              <w:spacing w:line="240" w:lineRule="auto"/>
              <w:ind w:firstLine="0"/>
              <w:jc w:val="left"/>
              <w:rPr>
                <w:rFonts w:cs="Times"/>
                <w:color w:val="000000" w:themeColor="text1"/>
                <w:szCs w:val="24"/>
              </w:rPr>
            </w:pPr>
            <w:r w:rsidRPr="00C20657">
              <w:rPr>
                <w:rFonts w:cs="Times"/>
                <w:color w:val="000000" w:themeColor="text1"/>
                <w:szCs w:val="24"/>
              </w:rPr>
              <w:t>MRSA clinical isolate</w:t>
            </w:r>
          </w:p>
        </w:tc>
        <w:tc>
          <w:tcPr>
            <w:tcW w:w="865" w:type="pct"/>
            <w:tcBorders>
              <w:top w:val="nil"/>
              <w:left w:val="nil"/>
              <w:right w:val="nil"/>
            </w:tcBorders>
          </w:tcPr>
          <w:p w14:paraId="446C63C7" w14:textId="765D5FF4" w:rsidR="00C20657" w:rsidRPr="00A87A15" w:rsidRDefault="00C20657" w:rsidP="00C20657">
            <w:pPr>
              <w:pStyle w:val="TAMainText"/>
              <w:spacing w:line="240" w:lineRule="auto"/>
              <w:ind w:firstLine="0"/>
              <w:jc w:val="left"/>
              <w:rPr>
                <w:rFonts w:cs="Times"/>
                <w:szCs w:val="24"/>
              </w:rPr>
            </w:pPr>
            <w:r>
              <w:rPr>
                <w:rFonts w:cs="Times"/>
                <w:szCs w:val="24"/>
                <w:lang w:val="it-IT"/>
              </w:rPr>
              <w:t>AKH Vienna, Austria</w:t>
            </w:r>
          </w:p>
        </w:tc>
      </w:tr>
    </w:tbl>
    <w:p w14:paraId="2F3E9DE3" w14:textId="77777777" w:rsidR="00C53843" w:rsidRDefault="00C53843" w:rsidP="00450E90">
      <w:pPr>
        <w:pStyle w:val="TAMainText"/>
        <w:ind w:firstLine="0"/>
      </w:pPr>
    </w:p>
    <w:p w14:paraId="4AF27ACF" w14:textId="6BB4F2BB" w:rsidR="00A92ECE" w:rsidRDefault="00327499" w:rsidP="00A92ECE">
      <w:pPr>
        <w:pStyle w:val="TAMainText"/>
        <w:rPr>
          <w:b/>
        </w:rPr>
      </w:pPr>
      <w:r>
        <w:rPr>
          <w:b/>
        </w:rPr>
        <w:t xml:space="preserve">Protein </w:t>
      </w:r>
      <w:r w:rsidR="00A92ECE" w:rsidRPr="00A06CE4">
        <w:rPr>
          <w:b/>
        </w:rPr>
        <w:t>X-ray Crystallography Studies</w:t>
      </w:r>
    </w:p>
    <w:p w14:paraId="2AEEC6D8" w14:textId="4590A362" w:rsidR="00CC48F7" w:rsidRDefault="00A06CE4" w:rsidP="001F55DC">
      <w:pPr>
        <w:pStyle w:val="TAMainText"/>
      </w:pPr>
      <w:r w:rsidRPr="00713A7E">
        <w:t>Cloning, expression, and purification of the</w:t>
      </w:r>
      <w:r>
        <w:rPr>
          <w:b/>
        </w:rPr>
        <w:t xml:space="preserve"> </w:t>
      </w:r>
      <w:r>
        <w:rPr>
          <w:i/>
          <w:iCs/>
        </w:rPr>
        <w:t>K. pneumoniae</w:t>
      </w:r>
      <w:r w:rsidR="006037BF">
        <w:t xml:space="preserve"> t</w:t>
      </w:r>
      <w:r>
        <w:t>opoisomerase IV ParE-ParC fusion protein was published previously.</w:t>
      </w:r>
      <w:r w:rsidR="00C555CA" w:rsidRPr="00C555CA">
        <w:rPr>
          <w:noProof/>
          <w:vertAlign w:val="superscript"/>
        </w:rPr>
        <w:t xml:space="preserve"> </w:t>
      </w:r>
      <w:r w:rsidR="00C555CA" w:rsidRPr="004D7A9F">
        <w:rPr>
          <w:noProof/>
          <w:vertAlign w:val="superscript"/>
        </w:rPr>
        <w:t>1</w:t>
      </w:r>
      <w:r w:rsidR="00C555CA">
        <w:rPr>
          <w:noProof/>
          <w:vertAlign w:val="superscript"/>
        </w:rPr>
        <w:t xml:space="preserve">9, </w:t>
      </w:r>
      <w:r>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 </w:instrText>
      </w:r>
      <w:r w:rsidR="00845A58">
        <w:fldChar w:fldCharType="begin">
          <w:fldData xml:space="preserve">PEVuZE5vdGU+PENpdGU+PEF1dGhvcj5Ta2VwcGVyPC9BdXRob3I+PFllYXI+MjAyMDwvWWVhcj48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=
</w:fldData>
        </w:fldChar>
      </w:r>
      <w:r w:rsidR="00845A58">
        <w:instrText xml:space="preserve"> ADDIN EN.CITE.DATA </w:instrText>
      </w:r>
      <w:r w:rsidR="00845A58">
        <w:fldChar w:fldCharType="end"/>
      </w:r>
      <w:r>
        <w:fldChar w:fldCharType="separate"/>
      </w:r>
      <w:r w:rsidR="00E64AE1" w:rsidRPr="00E64AE1">
        <w:rPr>
          <w:noProof/>
          <w:vertAlign w:val="superscript"/>
        </w:rPr>
        <w:t>33</w:t>
      </w:r>
      <w:r>
        <w:fldChar w:fldCharType="end"/>
      </w:r>
      <w:r>
        <w:t xml:space="preserve">  Briefly, the ParE-ParC fusion gene was made by fusing the C-terminal domain of </w:t>
      </w:r>
      <w:r>
        <w:rPr>
          <w:i/>
          <w:iCs/>
        </w:rPr>
        <w:t>parE</w:t>
      </w:r>
      <w:r>
        <w:t xml:space="preserve"> (residues 390-631) and the N-terminal domain of </w:t>
      </w:r>
      <w:r>
        <w:rPr>
          <w:i/>
          <w:iCs/>
        </w:rPr>
        <w:t>parC</w:t>
      </w:r>
      <w:r>
        <w:t xml:space="preserve"> (residues 1-490) linked by a 2 amino acid Glu-Phe linker a</w:t>
      </w:r>
      <w:r w:rsidR="001F55DC">
        <w:t>nd followed by a C- terminal 6x</w:t>
      </w:r>
      <w:r>
        <w:t xml:space="preserve">-histidine tag. The ParEC fusion protein (MW ~84 kDa) was purified and concentrated to 7.6 mg/mL in 20 mM Tris pH 7.5, 100 mM NaCl, and 2 mM TCEP and stored at </w:t>
      </w:r>
      <w:r>
        <w:rPr>
          <w:rFonts w:cs="Times"/>
        </w:rPr>
        <w:t>–</w:t>
      </w:r>
      <w:r>
        <w:t xml:space="preserve">80 </w:t>
      </w:r>
      <w:r>
        <w:rPr>
          <w:rFonts w:cs="Times"/>
        </w:rPr>
        <w:t>°</w:t>
      </w:r>
      <w:r>
        <w:t>C for up to 6 months. HPLC purified DNA oligos, 5</w:t>
      </w:r>
      <w:r w:rsidR="001F55DC">
        <w:rPr>
          <w:rFonts w:cs="Times"/>
        </w:rPr>
        <w:t>′</w:t>
      </w:r>
      <w:r>
        <w:t>-</w:t>
      </w:r>
      <w:r w:rsidRPr="00713A7E">
        <w:t>TTACGTTGTAT-3</w:t>
      </w:r>
      <w:r w:rsidR="001F55DC">
        <w:rPr>
          <w:rFonts w:cs="Times"/>
        </w:rPr>
        <w:t>′</w:t>
      </w:r>
      <w:r>
        <w:t xml:space="preserve"> and 5</w:t>
      </w:r>
      <w:r w:rsidR="001F55DC">
        <w:rPr>
          <w:rFonts w:cs="Times"/>
        </w:rPr>
        <w:t>′</w:t>
      </w:r>
      <w:r>
        <w:t>-</w:t>
      </w:r>
      <w:r w:rsidRPr="00713A7E">
        <w:t>GATCATACAACGTAA-3</w:t>
      </w:r>
      <w:r w:rsidR="001F55DC">
        <w:rPr>
          <w:rFonts w:cs="Times"/>
        </w:rPr>
        <w:t>′</w:t>
      </w:r>
      <w:r>
        <w:t xml:space="preserve">, were ordered from IDT and each dissolved in 10 mM Tris-HCl pH 7.5 and 50 mM NaCl to form a 2mM solution. Equal </w:t>
      </w:r>
      <w:r>
        <w:lastRenderedPageBreak/>
        <w:t xml:space="preserve">volumes of each oligo were mixed and annealed by denaturing at 95 </w:t>
      </w:r>
      <w:r>
        <w:rPr>
          <w:rFonts w:cs="Times"/>
        </w:rPr>
        <w:t>°</w:t>
      </w:r>
      <w:r>
        <w:t xml:space="preserve">C followed by slow cooling to room temperature in a thermos flask over 48 hours to form a 0.5 mM solution of symmetric doubly nicked duplex DNA. The protein-DNA-compound ternary complex was formed by mixing 23 </w:t>
      </w:r>
      <w:r w:rsidR="005F0712">
        <w:rPr>
          <w:rFonts w:ascii="Symbol" w:hAnsi="Symbol"/>
        </w:rPr>
        <w:t></w:t>
      </w:r>
      <w:r>
        <w:t xml:space="preserve">M (3.8 mg/mL) ParEC dimer, 34.5 </w:t>
      </w:r>
      <w:r>
        <w:rPr>
          <w:rFonts w:cs="Times"/>
        </w:rPr>
        <w:t>µ</w:t>
      </w:r>
      <w:r>
        <w:t xml:space="preserve">M symmetric doubly nicked duplex DNA, and 0.2 mM compound </w:t>
      </w:r>
      <w:r>
        <w:rPr>
          <w:b/>
        </w:rPr>
        <w:t xml:space="preserve">25 </w:t>
      </w:r>
      <w:r>
        <w:t>in protein storage buffer</w:t>
      </w:r>
      <w:r w:rsidRPr="002C61E6">
        <w:t xml:space="preserve"> supplemented with 10 mM MgCl</w:t>
      </w:r>
      <w:r w:rsidRPr="002C61E6">
        <w:rPr>
          <w:vertAlign w:val="subscript"/>
        </w:rPr>
        <w:t>2</w:t>
      </w:r>
      <w:r w:rsidRPr="002C61E6">
        <w:t xml:space="preserve">. </w:t>
      </w:r>
      <w:r w:rsidR="005F0712">
        <w:t>C</w:t>
      </w:r>
      <w:r>
        <w:t>rystals</w:t>
      </w:r>
      <w:r w:rsidR="005F0712">
        <w:t xml:space="preserve"> of the complex</w:t>
      </w:r>
      <w:r>
        <w:t xml:space="preserve"> were grown by mixing ternary complex solution with crystallization solution (</w:t>
      </w:r>
      <w:r w:rsidRPr="002C61E6">
        <w:t>20 % MPD, 10mM MgCl</w:t>
      </w:r>
      <w:r w:rsidRPr="002C61E6">
        <w:rPr>
          <w:vertAlign w:val="subscript"/>
        </w:rPr>
        <w:t>2</w:t>
      </w:r>
      <w:r w:rsidR="005F0712">
        <w:t xml:space="preserve"> 0.5 mM spermine, 100mM sodium c</w:t>
      </w:r>
      <w:r w:rsidRPr="002C61E6">
        <w:t>acodylate, pH 6.6</w:t>
      </w:r>
      <w:r>
        <w:t>) using a 2:1 drop ratio and crystals appeared within 24 to 48 hours</w:t>
      </w:r>
      <w:r w:rsidRPr="00EE5BFD">
        <w:t xml:space="preserve"> </w:t>
      </w:r>
      <w:r>
        <w:t xml:space="preserve">at 17 </w:t>
      </w:r>
      <w:r>
        <w:rPr>
          <w:rFonts w:cs="Times"/>
        </w:rPr>
        <w:t>°</w:t>
      </w:r>
      <w:r>
        <w:t>C. Crystals were frozen in liquid nitrogen directly from the drop. Diffraction data were collected at the IMCA-CAT beamline at the Advanced Photon Source and processed with XDS. The structure was solved by molecular replacement using PDB 6WAA as starting model using Phaser.</w:t>
      </w:r>
      <w:r>
        <w:fldChar w:fldCharType="begin"/>
      </w:r>
      <w:r w:rsidR="00EE4BDC">
        <w:instrText xml:space="preserve"> ADDIN EN.CITE &lt;EndNote&gt;&lt;Cite&gt;&lt;Author&gt;McCoy&lt;/Author&gt;&lt;Year&gt;2007&lt;/Year&gt;&lt;RecNum&gt;430&lt;/RecNum&gt;&lt;DisplayText&gt;&lt;style face="superscript"&gt;99&lt;/style&gt;&lt;/DisplayText&gt;&lt;record&gt;&lt;rec-number&gt;430&lt;/rec-number&gt;&lt;foreign-keys&gt;&lt;key app="EN" db-id="tds2sf59dvdvtde9wpgvfxsh5r2r2sdaes92" timestamp="1573953403"&gt;430&lt;/key&gt;&lt;/foreign-keys&gt;&lt;ref-type name="Journal Article"&gt;17&lt;/ref-type&gt;&lt;contributors&gt;&lt;authors&gt;&lt;author&gt;McCoy, Airlie J.,&lt;/author&gt;&lt;author&gt;Grosse-Kunstleve, Ralf W.,&lt;/author&gt;&lt;author&gt;Adams, Paul D.,&lt;/author&gt;&lt;author&gt;Winn, Martyn D.,&lt;/author&gt;&lt;author&gt;Storoni, Laurent C.,&lt;/author&gt;&lt;author&gt;Read, Randy J.,&lt;/author&gt;&lt;/authors&gt;&lt;/contributors&gt;&lt;titles&gt;&lt;title&gt;Phaser crystallographic software&lt;/title&gt;&lt;secondary-title&gt;Journal of Applied Crystallography&lt;/secondary-title&gt;&lt;/titles&gt;&lt;periodical&gt;&lt;full-title&gt;Journal of Applied Crystallography&lt;/full-title&gt;&lt;abbr-1&gt;J. Appl. Crystallogr.&lt;/abbr-1&gt;&lt;abbr-2&gt;J Appl Crystallogr&lt;/abbr-2&gt;&lt;/periodical&gt;&lt;pages&gt;658-674&lt;/pages&gt;&lt;volume&gt;40&lt;/volume&gt;&lt;number&gt;4&lt;/number&gt;&lt;keywords&gt;&lt;keyword&gt;computer programs&lt;/keyword&gt;&lt;keyword&gt;molecular replacement&lt;/keyword&gt;&lt;keyword&gt;SAD phasing&lt;/keyword&gt;&lt;keyword&gt;likelihood&lt;/keyword&gt;&lt;keyword&gt;structural genomics&lt;/keyword&gt;&lt;/keywords&gt;&lt;dates&gt;&lt;year&gt;2007&lt;/year&gt;&lt;/dates&gt;&lt;isbn&gt;0021-8898&lt;/isbn&gt;&lt;urls&gt;&lt;related-urls&gt;&lt;url&gt;https://doi.org/10.1107/S0021889807021206&lt;/url&gt;&lt;/related-urls&gt;&lt;/urls&gt;&lt;electronic-resource-num&gt;doi:10.1107/S0021889807021206&lt;/electronic-resource-num&gt;&lt;/record&gt;&lt;/Cite&gt;&lt;/EndNote&gt;</w:instrText>
      </w:r>
      <w:r>
        <w:fldChar w:fldCharType="separate"/>
      </w:r>
      <w:r w:rsidR="00EE4BDC" w:rsidRPr="00EE4BDC">
        <w:rPr>
          <w:noProof/>
          <w:vertAlign w:val="superscript"/>
        </w:rPr>
        <w:t>99</w:t>
      </w:r>
      <w:r>
        <w:fldChar w:fldCharType="end"/>
      </w:r>
      <w:r>
        <w:t xml:space="preserve"> The model was improved to convergence by iterative rounds of model rebuilding in Coot</w:t>
      </w:r>
      <w:r>
        <w:fldChar w:fldCharType="begin">
          <w:fldData xml:space="preserve">PEVuZE5vdGU+PENpdGU+PEF1dGhvcj5FbXNsZXk8L0F1dGhvcj48WWVhcj4yMDA0PC9ZZWFyPjxS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IENyeXN0LiBEIFN0cnVjdC4gQmlvbC48L2FiYnItMT48L3BlcmlvZGljYWw+PHBhZ2VzPjIxMjYt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</w:fldData>
        </w:fldChar>
      </w:r>
      <w:r w:rsidR="00EE4BDC">
        <w:instrText xml:space="preserve"> ADDIN EN.CITE </w:instrText>
      </w:r>
      <w:r w:rsidR="00EE4BDC">
        <w:fldChar w:fldCharType="begin">
          <w:fldData xml:space="preserve">PEVuZE5vdGU+PENpdGU+PEF1dGhvcj5FbXNsZXk8L0F1dGhvcj48WWVhcj4yMDA0PC9ZZWFyPjxS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</w:fldData>
        </w:fldChar>
      </w:r>
      <w:r w:rsidR="00EE4BDC">
        <w:instrText xml:space="preserve"> ADDIN EN.CITE.DATA </w:instrText>
      </w:r>
      <w:r w:rsidR="00EE4BDC">
        <w:fldChar w:fldCharType="end"/>
      </w:r>
      <w:r>
        <w:fldChar w:fldCharType="separate"/>
      </w:r>
      <w:r w:rsidR="00EE4BDC" w:rsidRPr="00EE4BDC">
        <w:rPr>
          <w:noProof/>
          <w:vertAlign w:val="superscript"/>
        </w:rPr>
        <w:t>100, 101</w:t>
      </w:r>
      <w:r>
        <w:fldChar w:fldCharType="end"/>
      </w:r>
      <w:r>
        <w:t xml:space="preserve"> and refinement using phenix.refine of the Phenix suite.</w:t>
      </w:r>
      <w:r>
        <w:fldChar w:fldCharType="begin">
          <w:fldData xml:space="preserve">PEVuZE5vdGU+PENpdGU+PEF1dGhvcj5BZGFtczwvQXV0aG9yPjxZZWFyPjIwMTA8L1llYXI+PFJl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==
</w:fldData>
        </w:fldChar>
      </w:r>
      <w:r w:rsidR="00EE4BDC">
        <w:instrText xml:space="preserve"> ADDIN EN.CITE </w:instrText>
      </w:r>
      <w:r w:rsidR="00EE4BDC">
        <w:fldChar w:fldCharType="begin">
          <w:fldData xml:space="preserve">PEVuZE5vdGU+PENpdGU+PEF1dGhvcj5BZGFtczwvQXV0aG9yPjxZZWFyPjIwMTA8L1llYXI+PFJl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==
</w:fldData>
        </w:fldChar>
      </w:r>
      <w:r w:rsidR="00EE4BDC">
        <w:instrText xml:space="preserve"> ADDIN EN.CITE.DATA </w:instrText>
      </w:r>
      <w:r w:rsidR="00EE4BDC">
        <w:fldChar w:fldCharType="end"/>
      </w:r>
      <w:r>
        <w:fldChar w:fldCharType="separate"/>
      </w:r>
      <w:r w:rsidR="00EE4BDC" w:rsidRPr="00EE4BDC">
        <w:rPr>
          <w:noProof/>
          <w:vertAlign w:val="superscript"/>
        </w:rPr>
        <w:t>102, 103</w:t>
      </w:r>
      <w:r>
        <w:fldChar w:fldCharType="end"/>
      </w:r>
      <w:r>
        <w:t xml:space="preserve"> </w:t>
      </w:r>
    </w:p>
    <w:p w14:paraId="303C3E44" w14:textId="77777777" w:rsidR="004D7028" w:rsidRDefault="004D7028" w:rsidP="00A06CE4">
      <w:pPr>
        <w:pStyle w:val="TAMainText"/>
        <w:rPr>
          <w:b/>
        </w:rPr>
      </w:pPr>
    </w:p>
    <w:p w14:paraId="7B461786" w14:textId="20A33530" w:rsidR="00327499" w:rsidRPr="00327499" w:rsidRDefault="00327499" w:rsidP="00A06CE4">
      <w:pPr>
        <w:pStyle w:val="TAMainText"/>
        <w:rPr>
          <w:b/>
        </w:rPr>
      </w:pPr>
      <w:r>
        <w:rPr>
          <w:b/>
        </w:rPr>
        <w:t>Small Molecule X-ray Crystallography Studies</w:t>
      </w:r>
    </w:p>
    <w:p w14:paraId="7FD9D037" w14:textId="795BBC76" w:rsidR="00327499" w:rsidRPr="00327499" w:rsidRDefault="00327499" w:rsidP="00327499">
      <w:pPr>
        <w:pStyle w:val="TAMainText"/>
        <w:rPr>
          <w:lang w:val="en-GB"/>
        </w:rPr>
      </w:pPr>
      <w:r>
        <w:rPr>
          <w:u w:val="single"/>
        </w:rPr>
        <w:t>Crystalliz</w:t>
      </w:r>
      <w:r w:rsidRPr="00327499">
        <w:rPr>
          <w:u w:val="single"/>
        </w:rPr>
        <w:t>ation</w:t>
      </w:r>
      <w:r w:rsidRPr="00327499">
        <w:t xml:space="preserve">: </w:t>
      </w:r>
      <w:r w:rsidRPr="00327499">
        <w:rPr>
          <w:lang w:val="en-GB"/>
        </w:rPr>
        <w:t>Crystals suitable for diffraction experiments were obtained from amorphous material by slow evaporation of the solvent mixtures given in</w:t>
      </w:r>
      <w:r>
        <w:rPr>
          <w:lang w:val="en-GB"/>
        </w:rPr>
        <w:t xml:space="preserve"> Supplementary</w:t>
      </w:r>
      <w:r w:rsidRPr="00327499">
        <w:rPr>
          <w:lang w:val="en-GB"/>
        </w:rPr>
        <w:t xml:space="preserve"> Tables 2-8.</w:t>
      </w:r>
    </w:p>
    <w:p w14:paraId="6215C74A" w14:textId="1D20C241" w:rsidR="00327499" w:rsidRPr="00327499" w:rsidRDefault="00327499" w:rsidP="00327499">
      <w:pPr>
        <w:pStyle w:val="TAMainText"/>
      </w:pPr>
      <w:r w:rsidRPr="00327499">
        <w:rPr>
          <w:u w:val="single"/>
        </w:rPr>
        <w:t>Data collection</w:t>
      </w:r>
      <w:r w:rsidRPr="00327499">
        <w:t xml:space="preserve">: </w:t>
      </w:r>
      <w:r w:rsidRPr="00327499">
        <w:rPr>
          <w:lang w:val="en-GB"/>
        </w:rPr>
        <w:t>Intensity data were collected at 100 K on a Bruker AXS three-circle diffractometer with monochromated Cu(K</w:t>
      </w:r>
      <w:r w:rsidRPr="00327499">
        <w:rPr>
          <w:vertAlign w:val="subscript"/>
        </w:rPr>
        <w:t>α</w:t>
      </w:r>
      <w:r w:rsidRPr="00327499">
        <w:rPr>
          <w:lang w:val="en-GB"/>
        </w:rPr>
        <w:t>)-radiation, microfocus rotating anode generator and a Smart 6000 CCD detector. Data processing and global cell refinement were performed with Saint.</w:t>
      </w:r>
      <w:r w:rsidRPr="00327499">
        <w:rPr>
          <w:vertAlign w:val="superscript"/>
          <w:lang w:val="en-GB"/>
        </w:rPr>
        <w:t xml:space="preserve"> </w:t>
      </w:r>
      <w:r w:rsidRPr="00327499">
        <w:rPr>
          <w:lang w:val="en-GB"/>
        </w:rPr>
        <w:t>A semi-empirical absorption correction was applied, based on the intensities of symmetry-related reflections measured at different angular settings (SADABS). Crystal data, data collection parameters, and convergence results are listed in</w:t>
      </w:r>
      <w:r>
        <w:rPr>
          <w:lang w:val="en-GB"/>
        </w:rPr>
        <w:t xml:space="preserve"> Supplementary</w:t>
      </w:r>
      <w:r w:rsidRPr="00327499">
        <w:rPr>
          <w:lang w:val="en-GB"/>
        </w:rPr>
        <w:t xml:space="preserve"> Tables </w:t>
      </w:r>
      <w:r>
        <w:rPr>
          <w:lang w:val="en-GB"/>
        </w:rPr>
        <w:t>2-</w:t>
      </w:r>
      <w:r w:rsidRPr="00327499">
        <w:rPr>
          <w:lang w:val="en-GB"/>
        </w:rPr>
        <w:t>8.</w:t>
      </w:r>
    </w:p>
    <w:p w14:paraId="788B3EB7" w14:textId="535BA1BD" w:rsidR="00327499" w:rsidRPr="00327499" w:rsidRDefault="00327499" w:rsidP="00327499">
      <w:pPr>
        <w:pStyle w:val="TAMainText"/>
      </w:pPr>
      <w:r w:rsidRPr="00327499">
        <w:rPr>
          <w:u w:val="single"/>
          <w:lang w:val="de-CH"/>
        </w:rPr>
        <w:lastRenderedPageBreak/>
        <w:t>Structure solution and refinement</w:t>
      </w:r>
      <w:r w:rsidRPr="00327499">
        <w:rPr>
          <w:lang w:val="de-CH"/>
        </w:rPr>
        <w:t xml:space="preserve">: All structures were solved by dual space-recycling methods and subsequent DF syntheses and refined based on full-matrix least-squares on F2. Anisotropic displacement parameters were used for all non-hydrogen atoms. Hydrogen atoms were located in DF maps and refined in idealized positions using a riding model. </w:t>
      </w:r>
      <w:r w:rsidRPr="00327499">
        <w:rPr>
          <w:b/>
        </w:rPr>
        <w:t>24</w:t>
      </w:r>
      <w:r w:rsidRPr="00327499">
        <w:t xml:space="preserve"> crystallizes with one equivalent of water, the chloride ion is disordered over two positions (ratio 0.85:0.15). </w:t>
      </w:r>
      <w:r w:rsidRPr="00327499">
        <w:rPr>
          <w:b/>
          <w:lang w:val="de-CH"/>
        </w:rPr>
        <w:t>25</w:t>
      </w:r>
      <w:r w:rsidRPr="00327499">
        <w:rPr>
          <w:lang w:val="de-CH"/>
        </w:rPr>
        <w:t xml:space="preserve"> crystallizes with with two indepedent molecules in the asymmetric unit. </w:t>
      </w:r>
      <w:r w:rsidRPr="00327499">
        <w:rPr>
          <w:b/>
          <w:lang w:val="de-CH"/>
        </w:rPr>
        <w:t>48</w:t>
      </w:r>
      <w:r w:rsidRPr="00327499">
        <w:rPr>
          <w:lang w:val="de-CH"/>
        </w:rPr>
        <w:t xml:space="preserve"> crystallizes with one equivalent of water and one equivalent of methanol. </w:t>
      </w:r>
      <w:r w:rsidRPr="00327499">
        <w:rPr>
          <w:b/>
          <w:lang w:val="de-CH"/>
        </w:rPr>
        <w:t>49</w:t>
      </w:r>
      <w:r w:rsidRPr="00327499">
        <w:rPr>
          <w:lang w:val="de-CH"/>
        </w:rPr>
        <w:t xml:space="preserve"> contains a cavity of approximately 346 Å</w:t>
      </w:r>
      <w:r w:rsidRPr="00327499">
        <w:rPr>
          <w:vertAlign w:val="superscript"/>
        </w:rPr>
        <w:t>3</w:t>
      </w:r>
      <w:r w:rsidRPr="00327499">
        <w:rPr>
          <w:lang w:val="de-CH"/>
        </w:rPr>
        <w:t xml:space="preserve">, located at (0,0,½) and filled with disordered solvent, presumably the solvent of crystallization, ethanol. </w:t>
      </w:r>
      <w:r w:rsidRPr="00327499">
        <w:t>The contribution of the disordered solvent to the scattering factors was taken into account with PLATON/SQUEEZE.</w:t>
      </w:r>
      <w:r>
        <w:fldChar w:fldCharType="begin"/>
      </w:r>
      <w:r w:rsidR="00EE4BDC">
        <w:instrText xml:space="preserve"> ADDIN EN.CITE &lt;EndNote&gt;&lt;Cite&gt;&lt;Author&gt;Van Der Sluis&lt;/Author&gt;&lt;Year&gt;1990&lt;/Year&gt;&lt;RecNum&gt;455&lt;/RecNum&gt;&lt;DisplayText&gt;&lt;style face="superscript"&gt;104&lt;/style&gt;&lt;/DisplayText&gt;&lt;record&gt;&lt;rec-number&gt;455&lt;/rec-number&gt;&lt;foreign-keys&gt;&lt;key app="EN" db-id="tds2sf59dvdvtde9wpgvfxsh5r2r2sdaes92" timestamp="1612741908"&gt;455&lt;/key&gt;&lt;/foreign-keys&gt;&lt;ref-type name="Journal Article"&gt;17&lt;/ref-type&gt;&lt;contributors&gt;&lt;authors&gt;&lt;author&gt;Van Der Sluis, P.&lt;/author&gt;&lt;author&gt;Spek, A. L.&lt;/author&gt;&lt;/authors&gt;&lt;/contributors&gt;&lt;titles&gt;&lt;title&gt;BYPASS: an effective method for the refinement of crystal structures containing disordered solvent regions&lt;/title&gt;&lt;secondary-title&gt;Acta Crystallographica Section A&lt;/secondary-title&gt;&lt;/titles&gt;&lt;periodical&gt;&lt;full-title&gt;Acta Crystallographica Section A&lt;/full-title&gt;&lt;abbr-1&gt;Acta Crystallogr.&lt;/abbr-1&gt;&lt;/periodical&gt;&lt;pages&gt;194-201&lt;/pages&gt;&lt;volume&gt;A46&lt;/volume&gt;&lt;number&gt;3&lt;/number&gt;&lt;dates&gt;&lt;year&gt;1990&lt;/year&gt;&lt;/dates&gt;&lt;isbn&gt;0108-7673&lt;/isbn&gt;&lt;urls&gt;&lt;related-urls&gt;&lt;url&gt;https://onlinelibrary.wiley.com/doi/abs/10.1107/S0108767389011189&lt;/url&gt;&lt;/related-urls&gt;&lt;/urls&gt;&lt;electronic-resource-num&gt;https://doi.org/10.1107/S0108767389011189&lt;/electronic-resource-num&gt;&lt;/record&gt;&lt;/Cite&gt;&lt;/EndNote&gt;</w:instrText>
      </w:r>
      <w:r>
        <w:fldChar w:fldCharType="separate"/>
      </w:r>
      <w:r w:rsidR="00EE4BDC" w:rsidRPr="00EE4BDC">
        <w:rPr>
          <w:noProof/>
          <w:vertAlign w:val="superscript"/>
        </w:rPr>
        <w:t>104</w:t>
      </w:r>
      <w:r>
        <w:fldChar w:fldCharType="end"/>
      </w:r>
      <w:r w:rsidRPr="00327499">
        <w:t xml:space="preserve"> </w:t>
      </w:r>
      <w:r w:rsidRPr="00327499">
        <w:rPr>
          <w:lang w:val="de-CH"/>
        </w:rPr>
        <w:t xml:space="preserve">A total of 114 electrons was found in the cavity, corresponding to approximately six molecules of ethanol. </w:t>
      </w:r>
      <w:r w:rsidRPr="00327499">
        <w:t xml:space="preserve">Where relevant, the crystal data reported in </w:t>
      </w:r>
      <w:r>
        <w:rPr>
          <w:lang w:val="en-GB"/>
        </w:rPr>
        <w:t>Supplementary</w:t>
      </w:r>
      <w:r w:rsidRPr="00327499">
        <w:t xml:space="preserve"> </w:t>
      </w:r>
      <w:r>
        <w:t xml:space="preserve">Table </w:t>
      </w:r>
      <w:r w:rsidRPr="00327499">
        <w:t xml:space="preserve">5 are given without the contribution of the disordered solvent. </w:t>
      </w:r>
      <w:r w:rsidRPr="00327499">
        <w:rPr>
          <w:b/>
        </w:rPr>
        <w:t>50</w:t>
      </w:r>
      <w:r w:rsidRPr="00327499">
        <w:t xml:space="preserve"> crystallizes with four equivalents of water. </w:t>
      </w:r>
      <w:r w:rsidRPr="00327499">
        <w:rPr>
          <w:b/>
        </w:rPr>
        <w:t>52</w:t>
      </w:r>
      <w:r w:rsidRPr="00327499">
        <w:t xml:space="preserve"> crystallizes with one equivalent of water, the OMe group is disordered over two positions (ratio 0.69:0.31). Additionally, there is a cavity of approximately 154 Å</w:t>
      </w:r>
      <w:r w:rsidRPr="00327499">
        <w:rPr>
          <w:vertAlign w:val="superscript"/>
        </w:rPr>
        <w:t>3</w:t>
      </w:r>
      <w:r w:rsidRPr="00327499">
        <w:t>, located at (0,0,½) and filled with disordered solvent, presumably the solvent of crystallization, ethanol. The contribution of the disordered solvent to the scattering factors was taken into account with PLATON/SQUEEZE.</w:t>
      </w:r>
      <w:r>
        <w:fldChar w:fldCharType="begin"/>
      </w:r>
      <w:r w:rsidR="00EE4BDC">
        <w:instrText xml:space="preserve"> ADDIN EN.CITE &lt;EndNote&gt;&lt;Cite&gt;&lt;Author&gt;Van Der Sluis&lt;/Author&gt;&lt;Year&gt;1990&lt;/Year&gt;&lt;RecNum&gt;455&lt;/RecNum&gt;&lt;DisplayText&gt;&lt;style face="superscript"&gt;104&lt;/style&gt;&lt;/DisplayText&gt;&lt;record&gt;&lt;rec-number&gt;455&lt;/rec-number&gt;&lt;foreign-keys&gt;&lt;key app="EN" db-id="tds2sf59dvdvtde9wpgvfxsh5r2r2sdaes92" timestamp="1612741908"&gt;455&lt;/key&gt;&lt;/foreign-keys&gt;&lt;ref-type name="Journal Article"&gt;17&lt;/ref-type&gt;&lt;contributors&gt;&lt;authors&gt;&lt;author&gt;Van Der Sluis, P.&lt;/author&gt;&lt;author&gt;Spek, A. L.&lt;/author&gt;&lt;/authors&gt;&lt;/contributors&gt;&lt;titles&gt;&lt;title&gt;BYPASS: an effective method for the refinement of crystal structures containing disordered solvent regions&lt;/title&gt;&lt;secondary-title&gt;Acta Crystallographica Section A&lt;/secondary-title&gt;&lt;/titles&gt;&lt;periodical&gt;&lt;full-title&gt;Acta Crystallographica Section A&lt;/full-title&gt;&lt;abbr-1&gt;Acta Crystallogr.&lt;/abbr-1&gt;&lt;/periodical&gt;&lt;pages&gt;194-201&lt;/pages&gt;&lt;volume&gt;A46&lt;/volume&gt;&lt;number&gt;3&lt;/number&gt;&lt;dates&gt;&lt;year&gt;1990&lt;/year&gt;&lt;/dates&gt;&lt;isbn&gt;0108-7673&lt;/isbn&gt;&lt;urls&gt;&lt;related-urls&gt;&lt;url&gt;https://onlinelibrary.wiley.com/doi/abs/10.1107/S0108767389011189&lt;/url&gt;&lt;/related-urls&gt;&lt;/urls&gt;&lt;electronic-resource-num&gt;https://doi.org/10.1107/S0108767389011189&lt;/electronic-resource-num&gt;&lt;/record&gt;&lt;/Cite&gt;&lt;/EndNote&gt;</w:instrText>
      </w:r>
      <w:r>
        <w:fldChar w:fldCharType="separate"/>
      </w:r>
      <w:r w:rsidR="00EE4BDC" w:rsidRPr="00EE4BDC">
        <w:rPr>
          <w:noProof/>
          <w:vertAlign w:val="superscript"/>
        </w:rPr>
        <w:t>104</w:t>
      </w:r>
      <w:r>
        <w:fldChar w:fldCharType="end"/>
      </w:r>
      <w:r w:rsidRPr="00327499">
        <w:t xml:space="preserve"> A total of 38 electrons was found in the cavity, corresponding to approximately two molecules of ethanol. Where relevant, the crystal data reported in </w:t>
      </w:r>
      <w:r>
        <w:rPr>
          <w:lang w:val="en-GB"/>
        </w:rPr>
        <w:t>Supplementary</w:t>
      </w:r>
      <w:r w:rsidRPr="00327499">
        <w:t xml:space="preserve"> </w:t>
      </w:r>
      <w:r>
        <w:t>Table 7</w:t>
      </w:r>
      <w:r w:rsidRPr="00327499">
        <w:t xml:space="preserve"> are given without the contribution of the disordered solvent. </w:t>
      </w:r>
      <w:r w:rsidRPr="00327499">
        <w:rPr>
          <w:b/>
        </w:rPr>
        <w:t>54</w:t>
      </w:r>
      <w:r w:rsidRPr="00327499">
        <w:t xml:space="preserve"> crystallizes with with two indepedent molecules in the asymmetric unit, which also contains three water molecules and one isopropanol. Hydrogen atoms at the water molecules could not be located in the DF maps. The chloride ion is disordered over two positions (ratio 0.84:0.16).</w:t>
      </w:r>
    </w:p>
    <w:p w14:paraId="2CAAE60C" w14:textId="389A9263" w:rsidR="00327499" w:rsidRDefault="00327499" w:rsidP="00327499">
      <w:pPr>
        <w:pStyle w:val="TAMainText"/>
        <w:rPr>
          <w:lang w:val="en-GB"/>
        </w:rPr>
      </w:pPr>
      <w:r w:rsidRPr="00327499">
        <w:lastRenderedPageBreak/>
        <w:t>Crystallographic</w:t>
      </w:r>
      <w:r w:rsidRPr="00327499">
        <w:rPr>
          <w:lang w:val="en-GB"/>
        </w:rPr>
        <w:t xml:space="preserve"> data (excluding structure factors) have been deposited with the Cambridge Crystallographic Data Centre as supplementary publication numbers CCDC 2059545 (</w:t>
      </w:r>
      <w:r w:rsidRPr="00327499">
        <w:rPr>
          <w:b/>
          <w:lang w:val="en-GB"/>
        </w:rPr>
        <w:t>24</w:t>
      </w:r>
      <w:r w:rsidRPr="00327499">
        <w:rPr>
          <w:lang w:val="en-GB"/>
        </w:rPr>
        <w:t>), CCDC 2059541 (</w:t>
      </w:r>
      <w:r w:rsidRPr="00327499">
        <w:rPr>
          <w:b/>
          <w:lang w:val="en-GB"/>
        </w:rPr>
        <w:t>25</w:t>
      </w:r>
      <w:r w:rsidRPr="00327499">
        <w:rPr>
          <w:lang w:val="en-GB"/>
        </w:rPr>
        <w:t>), CCDC 2059546 (</w:t>
      </w:r>
      <w:r w:rsidRPr="00327499">
        <w:rPr>
          <w:b/>
          <w:lang w:val="en-GB"/>
        </w:rPr>
        <w:t>48</w:t>
      </w:r>
      <w:r w:rsidRPr="00327499">
        <w:rPr>
          <w:lang w:val="en-GB"/>
        </w:rPr>
        <w:t>), CCDC 2059544 (</w:t>
      </w:r>
      <w:r w:rsidRPr="00327499">
        <w:rPr>
          <w:b/>
          <w:lang w:val="en-GB"/>
        </w:rPr>
        <w:t>49</w:t>
      </w:r>
      <w:r w:rsidRPr="00327499">
        <w:rPr>
          <w:lang w:val="en-GB"/>
        </w:rPr>
        <w:t>), CCDC 2059547 (</w:t>
      </w:r>
      <w:r w:rsidRPr="00327499">
        <w:rPr>
          <w:b/>
          <w:lang w:val="en-GB"/>
        </w:rPr>
        <w:t>50</w:t>
      </w:r>
      <w:r w:rsidRPr="00327499">
        <w:rPr>
          <w:lang w:val="en-GB"/>
        </w:rPr>
        <w:t>), CCDC 2059542 (</w:t>
      </w:r>
      <w:r w:rsidRPr="00327499">
        <w:rPr>
          <w:b/>
          <w:lang w:val="en-GB"/>
        </w:rPr>
        <w:t>52</w:t>
      </w:r>
      <w:r w:rsidRPr="00327499">
        <w:rPr>
          <w:lang w:val="en-GB"/>
        </w:rPr>
        <w:t>), and CCDC 2059543 (</w:t>
      </w:r>
      <w:r w:rsidRPr="00327499">
        <w:rPr>
          <w:b/>
          <w:lang w:val="en-GB"/>
        </w:rPr>
        <w:t>54</w:t>
      </w:r>
      <w:r w:rsidRPr="00327499">
        <w:rPr>
          <w:lang w:val="en-GB"/>
        </w:rPr>
        <w:t xml:space="preserve">). Copies of the data can be obtained free of charge on application to CCDC, 12 Union Road, Cambridge CB2 1EZ, UK. Email: </w:t>
      </w:r>
      <w:hyperlink r:id="rId148" w:history="1">
        <w:r w:rsidRPr="00327499">
          <w:rPr>
            <w:rStyle w:val="Hyperlink"/>
          </w:rPr>
          <w:t>deposit@ccdc.cam.ac.uk</w:t>
        </w:r>
      </w:hyperlink>
      <w:r w:rsidRPr="00327499">
        <w:rPr>
          <w:lang w:val="en-GB"/>
        </w:rPr>
        <w:t xml:space="preserve">. </w:t>
      </w:r>
    </w:p>
    <w:p w14:paraId="1CEEAB0C" w14:textId="77777777" w:rsidR="004D7028" w:rsidRPr="00327499" w:rsidRDefault="004D7028" w:rsidP="00327499">
      <w:pPr>
        <w:pStyle w:val="TAMainText"/>
        <w:rPr>
          <w:lang w:val="en-GB"/>
        </w:rPr>
      </w:pPr>
    </w:p>
    <w:p w14:paraId="17233201" w14:textId="77777777" w:rsidR="00A92ECE" w:rsidRPr="00D136E2" w:rsidRDefault="00A92ECE" w:rsidP="00A92ECE">
      <w:pPr>
        <w:pStyle w:val="TAMainText"/>
        <w:rPr>
          <w:b/>
          <w:szCs w:val="24"/>
        </w:rPr>
      </w:pPr>
      <w:r w:rsidRPr="0081491E">
        <w:rPr>
          <w:b/>
          <w:i/>
          <w:szCs w:val="24"/>
        </w:rPr>
        <w:t>In Vivo</w:t>
      </w:r>
      <w:r>
        <w:rPr>
          <w:b/>
          <w:szCs w:val="24"/>
        </w:rPr>
        <w:t xml:space="preserve"> PK </w:t>
      </w:r>
      <w:r w:rsidRPr="00D136E2">
        <w:rPr>
          <w:b/>
          <w:szCs w:val="24"/>
        </w:rPr>
        <w:t>Studies</w:t>
      </w:r>
    </w:p>
    <w:p w14:paraId="4146479A" w14:textId="77777777" w:rsidR="004D7028" w:rsidRDefault="00A92ECE" w:rsidP="00842FE2">
      <w:pPr>
        <w:pStyle w:val="TAMainText"/>
      </w:pPr>
      <w:r w:rsidRPr="00A458BB">
        <w:rPr>
          <w:szCs w:val="24"/>
        </w:rPr>
        <w:t>All animal s</w:t>
      </w:r>
      <w:r>
        <w:rPr>
          <w:szCs w:val="24"/>
        </w:rPr>
        <w:t xml:space="preserve">tudies were conducted </w:t>
      </w:r>
      <w:r w:rsidRPr="00A35483">
        <w:t>under a Novartis-Emeryville IACUC approved protocol in compliance with Animal Welfare Act regulations and the Guide for the Care and Use of Laboratory Animals</w:t>
      </w:r>
      <w:r>
        <w:t xml:space="preserve">. </w:t>
      </w:r>
      <w:r>
        <w:rPr>
          <w:szCs w:val="24"/>
        </w:rPr>
        <w:t>Animals were fasted overnight and dosed IV and PO at the targeted doses</w:t>
      </w:r>
      <w:r w:rsidRPr="00A458BB">
        <w:rPr>
          <w:szCs w:val="24"/>
        </w:rPr>
        <w:t xml:space="preserve"> </w:t>
      </w:r>
      <w:r w:rsidR="00847EFA">
        <w:rPr>
          <w:szCs w:val="24"/>
        </w:rPr>
        <w:t>in a solution of the indicated v</w:t>
      </w:r>
      <w:r w:rsidR="0043357B">
        <w:rPr>
          <w:szCs w:val="24"/>
        </w:rPr>
        <w:t>ehicle (see Table 4 and Table 10</w:t>
      </w:r>
      <w:r w:rsidR="00847EFA">
        <w:rPr>
          <w:szCs w:val="24"/>
        </w:rPr>
        <w:t>)</w:t>
      </w:r>
      <w:r>
        <w:rPr>
          <w:szCs w:val="24"/>
        </w:rPr>
        <w:t xml:space="preserve">. </w:t>
      </w:r>
      <w:r w:rsidRPr="002F727E">
        <w:t xml:space="preserve">The </w:t>
      </w:r>
      <w:r>
        <w:t>whole blood was</w:t>
      </w:r>
      <w:r w:rsidRPr="002F727E">
        <w:t xml:space="preserve"> collected into vials containing EDTA at </w:t>
      </w:r>
      <w:r>
        <w:t xml:space="preserve">post-dose 0.083, </w:t>
      </w:r>
      <w:r w:rsidRPr="002F727E">
        <w:t xml:space="preserve">0.25, 0.5, 1, 2, 4, </w:t>
      </w:r>
      <w:r>
        <w:t xml:space="preserve">6, 8 and 24 hours, </w:t>
      </w:r>
      <w:r w:rsidRPr="002F727E">
        <w:t xml:space="preserve">and immediately placed on </w:t>
      </w:r>
      <w:r>
        <w:t xml:space="preserve">dry </w:t>
      </w:r>
      <w:r w:rsidRPr="002F727E">
        <w:t xml:space="preserve">ice </w:t>
      </w:r>
      <w:r>
        <w:t>until a</w:t>
      </w:r>
      <w:r w:rsidRPr="002F727E">
        <w:t>ll samples were stored i</w:t>
      </w:r>
      <w:r>
        <w:t>n</w:t>
      </w:r>
      <w:r w:rsidR="005F0712">
        <w:t xml:space="preserve"> a</w:t>
      </w:r>
      <w:r>
        <w:t xml:space="preserve"> </w:t>
      </w:r>
      <w:r w:rsidR="00092344">
        <w:t>–</w:t>
      </w:r>
      <w:r>
        <w:t>80 °C freezer</w:t>
      </w:r>
      <w:r w:rsidR="00905689">
        <w:t>. </w:t>
      </w:r>
      <w:r w:rsidRPr="002F727E">
        <w:t xml:space="preserve">Prior to analysis, the samples were thawed on ice.  Ten microliters of each </w:t>
      </w:r>
      <w:r>
        <w:t>blood</w:t>
      </w:r>
      <w:r w:rsidRPr="002F727E">
        <w:t xml:space="preserve"> sample were added to 80 µL of acetonitrile containing Internal Standard (CHIRO73911) and centrifuged 3</w:t>
      </w:r>
      <w:r w:rsidR="00905689">
        <w:t>450 xg at 10°C for 20 minutes. </w:t>
      </w:r>
      <w:r w:rsidRPr="002F727E">
        <w:t>A 70 µL aliquot of the supernatant was transferred into a microtiter plate and dried down at 40</w:t>
      </w:r>
      <w:r w:rsidR="00092344">
        <w:t xml:space="preserve"> </w:t>
      </w:r>
      <w:r w:rsidRPr="002F727E">
        <w:t xml:space="preserve">°C, and the residue was reconstituted with 100 µL of 0.1% FA in water.  An aliquot of each sample was injected into the liquid chromatography/mass spectrometry/mass spectrometry (LC-MS/MS) system for analysis. Non-compartmental PK analysis was conducted using Phoenix WinNonLin 6.4 professional </w:t>
      </w:r>
      <w:r w:rsidRPr="002F727E">
        <w:rPr>
          <w:vertAlign w:val="superscript"/>
        </w:rPr>
        <w:t>TM</w:t>
      </w:r>
      <w:r w:rsidRPr="002F727E">
        <w:t xml:space="preserve"> (6.4) (Certara, inc., Menlo Park, CA) to generate pharmacokinetic parameters.</w:t>
      </w:r>
    </w:p>
    <w:p w14:paraId="654F7195" w14:textId="43AF9079" w:rsidR="004B2622" w:rsidRDefault="00A92ECE" w:rsidP="00842FE2">
      <w:pPr>
        <w:pStyle w:val="TAMainText"/>
      </w:pPr>
      <w:r w:rsidRPr="002F727E">
        <w:t xml:space="preserve"> </w:t>
      </w:r>
    </w:p>
    <w:p w14:paraId="4A8BECEF" w14:textId="77777777" w:rsidR="00A92ECE" w:rsidRPr="00D136E2" w:rsidRDefault="00A92ECE" w:rsidP="00A92ECE">
      <w:pPr>
        <w:pStyle w:val="TAMainText"/>
        <w:rPr>
          <w:rFonts w:cs="Times"/>
          <w:szCs w:val="24"/>
        </w:rPr>
      </w:pPr>
      <w:r w:rsidRPr="00D136E2">
        <w:rPr>
          <w:rStyle w:val="title2"/>
          <w:rFonts w:cs="Times"/>
          <w:b/>
          <w:bCs/>
          <w:color w:val="000000"/>
          <w:szCs w:val="24"/>
          <w:shd w:val="clear" w:color="auto" w:fill="FFFFFF"/>
        </w:rPr>
        <w:t>Animal Infection Models</w:t>
      </w:r>
    </w:p>
    <w:p w14:paraId="750D69F5" w14:textId="77777777" w:rsidR="00A92ECE" w:rsidRPr="00D136E2" w:rsidRDefault="00A92ECE" w:rsidP="00A92ECE">
      <w:pPr>
        <w:pStyle w:val="TAMainText"/>
        <w:rPr>
          <w:rFonts w:cs="Times"/>
          <w:szCs w:val="24"/>
        </w:rPr>
      </w:pPr>
      <w:r w:rsidRPr="00D136E2">
        <w:rPr>
          <w:rFonts w:cs="Times"/>
          <w:szCs w:val="24"/>
        </w:rPr>
        <w:lastRenderedPageBreak/>
        <w:t>All animal experiments were approved by and conducted in accordance with the guidelines of the Institutional Animal Care and Use Committee of Novartis. Animals were maintained under controlled conditions with free access to food and water.</w:t>
      </w:r>
    </w:p>
    <w:p w14:paraId="1EA6D3BE" w14:textId="3817953E" w:rsidR="00A92ECE" w:rsidRDefault="00A92ECE" w:rsidP="00A92ECE">
      <w:pPr>
        <w:pStyle w:val="TAMainText"/>
        <w:rPr>
          <w:rFonts w:cs="Times"/>
          <w:szCs w:val="24"/>
        </w:rPr>
      </w:pPr>
      <w:r w:rsidRPr="00D136E2">
        <w:rPr>
          <w:rStyle w:val="title3"/>
          <w:rFonts w:cs="Times"/>
          <w:b/>
          <w:bCs/>
          <w:color w:val="000000"/>
          <w:szCs w:val="24"/>
        </w:rPr>
        <w:t>Thigh Infection Model</w:t>
      </w:r>
      <w:r>
        <w:rPr>
          <w:rFonts w:cs="Times"/>
          <w:szCs w:val="24"/>
        </w:rPr>
        <w:t xml:space="preserve">: </w:t>
      </w:r>
      <w:r w:rsidRPr="00EB79E1">
        <w:rPr>
          <w:rFonts w:cs="Times"/>
          <w:szCs w:val="24"/>
        </w:rPr>
        <w:t>Mice were rendered neutropenic by two injections of cyclophosphamide (Sigma Chemical Co., St. Louis, Mo.) at doses of 150 mg/kg intraperitoneally (i.p.) and 100 mg/kg i.p. 4 and 1 day prior to infection, respectively. Animals were infected with either NB01001 or NB01058 with the inoculum prepared at 2x10</w:t>
      </w:r>
      <w:r w:rsidRPr="00EB79E1">
        <w:rPr>
          <w:rFonts w:cs="Times"/>
          <w:szCs w:val="24"/>
          <w:vertAlign w:val="superscript"/>
        </w:rPr>
        <w:t xml:space="preserve">7 </w:t>
      </w:r>
      <w:r w:rsidR="00905689">
        <w:rPr>
          <w:rFonts w:cs="Times"/>
          <w:szCs w:val="24"/>
        </w:rPr>
        <w:t>CFU</w:t>
      </w:r>
      <w:r w:rsidRPr="00EB79E1">
        <w:rPr>
          <w:rFonts w:cs="Times"/>
          <w:szCs w:val="24"/>
        </w:rPr>
        <w:t xml:space="preserve">/mL from an overnight culture.  Thigh infections were established by intramuscular injection of 50 μL of the bacterial suspension into the left hind thigh of female CD1 mice (Envigo, </w:t>
      </w:r>
      <w:r w:rsidRPr="00EB79E1">
        <w:rPr>
          <w:rFonts w:cs="Times"/>
          <w:i/>
          <w:iCs/>
          <w:szCs w:val="24"/>
        </w:rPr>
        <w:t>n</w:t>
      </w:r>
      <w:r w:rsidRPr="00EB79E1">
        <w:rPr>
          <w:rFonts w:cs="Times"/>
          <w:szCs w:val="24"/>
        </w:rPr>
        <w:t> = 4, 20 to 25 g). Novel compounds were formulated in PEG/Solutol/D5W and administered 2 h post infection</w:t>
      </w:r>
      <w:r w:rsidR="00C30C41">
        <w:rPr>
          <w:rFonts w:cs="Times"/>
          <w:szCs w:val="24"/>
        </w:rPr>
        <w:t xml:space="preserve"> </w:t>
      </w:r>
      <w:r w:rsidR="00C30C41">
        <w:rPr>
          <w:rFonts w:cs="Times"/>
          <w:i/>
          <w:szCs w:val="24"/>
        </w:rPr>
        <w:t>via</w:t>
      </w:r>
      <w:r w:rsidR="00C30C41">
        <w:rPr>
          <w:rFonts w:cs="Times"/>
          <w:szCs w:val="24"/>
        </w:rPr>
        <w:t xml:space="preserve"> the sub-cutaneous route</w:t>
      </w:r>
      <w:r w:rsidRPr="00EB79E1">
        <w:rPr>
          <w:rFonts w:cs="Times"/>
          <w:szCs w:val="24"/>
        </w:rPr>
        <w:t xml:space="preserve"> at doses ranging from from 6.25 to</w:t>
      </w:r>
      <w:r w:rsidR="00C30C41">
        <w:rPr>
          <w:rFonts w:cs="Times"/>
          <w:szCs w:val="24"/>
        </w:rPr>
        <w:t xml:space="preserve"> 120 mg/kg. Standard antibiotic</w:t>
      </w:r>
      <w:r w:rsidR="00E33A24">
        <w:rPr>
          <w:rFonts w:cs="Times"/>
          <w:szCs w:val="24"/>
        </w:rPr>
        <w:t xml:space="preserve"> m</w:t>
      </w:r>
      <w:r w:rsidRPr="00EB79E1">
        <w:rPr>
          <w:rFonts w:cs="Times"/>
          <w:szCs w:val="24"/>
        </w:rPr>
        <w:t>oxifloxacin was formulated in deionized water.</w:t>
      </w:r>
      <w:r w:rsidR="00C30C41">
        <w:rPr>
          <w:rFonts w:cs="Times"/>
          <w:szCs w:val="24"/>
        </w:rPr>
        <w:t xml:space="preserve"> All compounds were administered as hydrochloride salts with the exception of compound </w:t>
      </w:r>
      <w:r w:rsidR="00C30C41">
        <w:rPr>
          <w:rFonts w:cs="Times"/>
          <w:b/>
          <w:szCs w:val="24"/>
        </w:rPr>
        <w:t>55</w:t>
      </w:r>
      <w:r w:rsidR="00C30C41">
        <w:rPr>
          <w:rFonts w:cs="Times"/>
          <w:szCs w:val="24"/>
        </w:rPr>
        <w:t>, which was administered as a trifluoroacetate salt.</w:t>
      </w:r>
      <w:r w:rsidRPr="00EB79E1">
        <w:rPr>
          <w:rFonts w:cs="Times"/>
          <w:szCs w:val="24"/>
        </w:rPr>
        <w:t xml:space="preserve"> Control mice were treated with vehicle only. Twenty-four hours after start of treatment, the mice were euthanized and the thighs aseptically excised. Thigh muscles were homogenized in 5 mL saline, and appropriate dilutions were plated onto blood agar plates to determine the number of viable bacteria per thigh. The static dose (mg/kg/day) is the dose of drug which maintains the level of bacteria at the start of treatment (0H). Dose/day was plotted against log</w:t>
      </w:r>
      <w:r w:rsidRPr="00EB79E1">
        <w:rPr>
          <w:rFonts w:cs="Times"/>
          <w:szCs w:val="24"/>
          <w:vertAlign w:val="subscript"/>
        </w:rPr>
        <w:t>10</w:t>
      </w:r>
      <w:r w:rsidR="00905689">
        <w:rPr>
          <w:rFonts w:cs="Times"/>
          <w:szCs w:val="24"/>
        </w:rPr>
        <w:t> CFU</w:t>
      </w:r>
      <w:r w:rsidRPr="00EB79E1">
        <w:rPr>
          <w:rFonts w:cs="Times"/>
          <w:szCs w:val="24"/>
        </w:rPr>
        <w:t xml:space="preserve"> and analyzed using a four parametric logistic curve (SigmaPlot 12.0, SyStat Software, San Jose, California). The static dose was calculated using the following equation: log</w:t>
      </w:r>
      <w:r w:rsidRPr="00EB79E1">
        <w:rPr>
          <w:rFonts w:cs="Times"/>
          <w:szCs w:val="24"/>
          <w:vertAlign w:val="subscript"/>
        </w:rPr>
        <w:t>10</w:t>
      </w:r>
      <w:r w:rsidR="00B76057">
        <w:rPr>
          <w:rFonts w:cs="Times"/>
          <w:szCs w:val="24"/>
        </w:rPr>
        <w:t xml:space="preserve"> static dose </w:t>
      </w:r>
      <w:r w:rsidR="006D47EF" w:rsidRPr="006D47EF">
        <w:rPr>
          <w:rFonts w:cs="Times"/>
          <w:szCs w:val="24"/>
        </w:rPr>
        <w:t>= {</w:t>
      </w:r>
      <w:r w:rsidRPr="006D47EF">
        <w:rPr>
          <w:rFonts w:cs="Times"/>
          <w:szCs w:val="24"/>
        </w:rPr>
        <w:t>log</w:t>
      </w:r>
      <w:r w:rsidRPr="006D47EF">
        <w:rPr>
          <w:rFonts w:cs="Times"/>
          <w:szCs w:val="24"/>
          <w:vertAlign w:val="subscript"/>
        </w:rPr>
        <w:t>10</w:t>
      </w:r>
      <w:r w:rsidRPr="006D47EF">
        <w:rPr>
          <w:rFonts w:cs="Times"/>
          <w:szCs w:val="24"/>
        </w:rPr>
        <w:t>[</w:t>
      </w:r>
      <w:r w:rsidRPr="006D47EF">
        <w:rPr>
          <w:rFonts w:cs="Times"/>
          <w:i/>
          <w:iCs/>
          <w:szCs w:val="24"/>
        </w:rPr>
        <w:t>E</w:t>
      </w:r>
      <w:r w:rsidRPr="006D47EF">
        <w:rPr>
          <w:rFonts w:cs="Times"/>
          <w:szCs w:val="24"/>
        </w:rPr>
        <w:t>/(</w:t>
      </w:r>
      <w:r w:rsidRPr="006D47EF">
        <w:rPr>
          <w:rFonts w:cs="Times"/>
          <w:i/>
          <w:iCs/>
          <w:szCs w:val="24"/>
        </w:rPr>
        <w:t>E</w:t>
      </w:r>
      <w:r w:rsidRPr="006D47EF">
        <w:rPr>
          <w:rFonts w:cs="Times"/>
          <w:szCs w:val="24"/>
          <w:vertAlign w:val="subscript"/>
        </w:rPr>
        <w:t>max</w:t>
      </w:r>
      <w:r w:rsidRPr="006D47EF">
        <w:rPr>
          <w:rFonts w:cs="Times"/>
          <w:szCs w:val="24"/>
        </w:rPr>
        <w:t> – </w:t>
      </w:r>
      <w:r w:rsidRPr="006D47EF">
        <w:rPr>
          <w:rFonts w:cs="Times"/>
          <w:i/>
          <w:iCs/>
          <w:szCs w:val="24"/>
        </w:rPr>
        <w:t>E</w:t>
      </w:r>
      <w:r w:rsidRPr="006D47EF">
        <w:rPr>
          <w:rFonts w:cs="Times"/>
          <w:szCs w:val="24"/>
        </w:rPr>
        <w:t>)]/</w:t>
      </w:r>
      <w:r w:rsidRPr="006D47EF">
        <w:rPr>
          <w:rFonts w:cs="Times"/>
          <w:i/>
          <w:iCs/>
          <w:szCs w:val="24"/>
        </w:rPr>
        <w:t>N</w:t>
      </w:r>
      <w:r w:rsidR="006D47EF" w:rsidRPr="006D47EF">
        <w:rPr>
          <w:rFonts w:cs="Times"/>
          <w:szCs w:val="24"/>
        </w:rPr>
        <w:t>}</w:t>
      </w:r>
      <w:r w:rsidRPr="006D47EF">
        <w:rPr>
          <w:rFonts w:cs="Times"/>
          <w:szCs w:val="24"/>
        </w:rPr>
        <w:t xml:space="preserve"> +</w:t>
      </w:r>
      <w:r w:rsidRPr="00EB79E1">
        <w:rPr>
          <w:rFonts w:cs="Times"/>
          <w:szCs w:val="24"/>
        </w:rPr>
        <w:t xml:space="preserve"> log10 ED</w:t>
      </w:r>
      <w:r w:rsidRPr="00EB79E1">
        <w:rPr>
          <w:rFonts w:cs="Times"/>
          <w:szCs w:val="24"/>
          <w:vertAlign w:val="subscript"/>
        </w:rPr>
        <w:t>50</w:t>
      </w:r>
      <w:r w:rsidRPr="00EB79E1">
        <w:rPr>
          <w:rFonts w:cs="Times"/>
          <w:szCs w:val="24"/>
        </w:rPr>
        <w:t>, where </w:t>
      </w:r>
      <w:r w:rsidRPr="00EB79E1">
        <w:rPr>
          <w:rFonts w:cs="Times"/>
          <w:i/>
          <w:iCs/>
          <w:szCs w:val="24"/>
        </w:rPr>
        <w:t>E</w:t>
      </w:r>
      <w:r w:rsidRPr="00EB79E1">
        <w:rPr>
          <w:rFonts w:cs="Times"/>
          <w:szCs w:val="24"/>
        </w:rPr>
        <w:t> is the control growth (log</w:t>
      </w:r>
      <w:r w:rsidRPr="00EB79E1">
        <w:rPr>
          <w:rFonts w:cs="Times"/>
          <w:szCs w:val="24"/>
          <w:vertAlign w:val="subscript"/>
        </w:rPr>
        <w:t>10</w:t>
      </w:r>
      <w:r w:rsidR="00905689">
        <w:rPr>
          <w:rFonts w:cs="Times"/>
          <w:szCs w:val="24"/>
        </w:rPr>
        <w:t> change in CFU</w:t>
      </w:r>
      <w:r w:rsidRPr="00EB79E1">
        <w:rPr>
          <w:rFonts w:cs="Times"/>
          <w:szCs w:val="24"/>
        </w:rPr>
        <w:t xml:space="preserve"> per thigh in untreated controls after the 24-h period of study), </w:t>
      </w:r>
      <w:r w:rsidRPr="00EB79E1">
        <w:rPr>
          <w:rFonts w:cs="Times"/>
          <w:i/>
          <w:iCs/>
          <w:szCs w:val="24"/>
        </w:rPr>
        <w:t>E</w:t>
      </w:r>
      <w:r w:rsidRPr="00EB79E1">
        <w:rPr>
          <w:rFonts w:cs="Times"/>
          <w:szCs w:val="24"/>
          <w:vertAlign w:val="subscript"/>
        </w:rPr>
        <w:t>max</w:t>
      </w:r>
      <w:r w:rsidRPr="00EB79E1">
        <w:rPr>
          <w:rFonts w:cs="Times"/>
          <w:szCs w:val="24"/>
        </w:rPr>
        <w:t> is the maximum effect, ED</w:t>
      </w:r>
      <w:r w:rsidRPr="00EB79E1">
        <w:rPr>
          <w:rFonts w:cs="Times"/>
          <w:szCs w:val="24"/>
          <w:vertAlign w:val="subscript"/>
        </w:rPr>
        <w:t>50</w:t>
      </w:r>
      <w:r w:rsidRPr="00EB79E1">
        <w:rPr>
          <w:rFonts w:cs="Times"/>
          <w:szCs w:val="24"/>
        </w:rPr>
        <w:t xml:space="preserve"> is the dose required to achieve </w:t>
      </w:r>
      <w:r w:rsidRPr="00EB79E1">
        <w:rPr>
          <w:rFonts w:cs="Times"/>
          <w:szCs w:val="24"/>
        </w:rPr>
        <w:lastRenderedPageBreak/>
        <w:t>50% of </w:t>
      </w:r>
      <w:r w:rsidRPr="00EB79E1">
        <w:rPr>
          <w:rFonts w:cs="Times"/>
          <w:i/>
          <w:iCs/>
          <w:szCs w:val="24"/>
        </w:rPr>
        <w:t>E</w:t>
      </w:r>
      <w:r w:rsidRPr="00EB79E1">
        <w:rPr>
          <w:rFonts w:cs="Times"/>
          <w:szCs w:val="24"/>
          <w:vertAlign w:val="subscript"/>
        </w:rPr>
        <w:t>max</w:t>
      </w:r>
      <w:r w:rsidRPr="00EB79E1">
        <w:rPr>
          <w:rFonts w:cs="Times"/>
          <w:szCs w:val="24"/>
        </w:rPr>
        <w:t>, and </w:t>
      </w:r>
      <w:r w:rsidRPr="00EB79E1">
        <w:rPr>
          <w:rFonts w:cs="Times"/>
          <w:i/>
          <w:iCs/>
          <w:szCs w:val="24"/>
        </w:rPr>
        <w:t>N</w:t>
      </w:r>
      <w:r w:rsidRPr="00EB79E1">
        <w:rPr>
          <w:rFonts w:cs="Times"/>
          <w:szCs w:val="24"/>
        </w:rPr>
        <w:t> is the slope of the dose effect curve. E+1 and E+2 were used to calculate 1-Log kill effect and 2-Log kill effect</w:t>
      </w:r>
      <w:r w:rsidR="00E33A24">
        <w:rPr>
          <w:rFonts w:cs="Times"/>
          <w:szCs w:val="24"/>
        </w:rPr>
        <w:t>,</w:t>
      </w:r>
      <w:r w:rsidRPr="00EB79E1">
        <w:rPr>
          <w:rFonts w:cs="Times"/>
          <w:szCs w:val="24"/>
        </w:rPr>
        <w:t xml:space="preserve"> respectively.</w:t>
      </w:r>
    </w:p>
    <w:p w14:paraId="7C6F2377" w14:textId="77777777" w:rsidR="009B6F35" w:rsidRDefault="009B6F35" w:rsidP="00E64541">
      <w:pPr>
        <w:pStyle w:val="TAMainText"/>
        <w:ind w:firstLine="0"/>
        <w:rPr>
          <w:rFonts w:cs="Times"/>
          <w:szCs w:val="24"/>
        </w:rPr>
      </w:pPr>
    </w:p>
    <w:p w14:paraId="0115DDB2" w14:textId="20710CD5" w:rsidR="00A92ECE" w:rsidRPr="000E26F2" w:rsidRDefault="00A92ECE" w:rsidP="00A92ECE">
      <w:pPr>
        <w:pStyle w:val="TAMainText"/>
        <w:rPr>
          <w:b/>
        </w:rPr>
      </w:pPr>
      <w:r w:rsidRPr="000E26F2">
        <w:rPr>
          <w:b/>
        </w:rPr>
        <w:t xml:space="preserve">Additional </w:t>
      </w:r>
      <w:r w:rsidR="00CC48F7" w:rsidRPr="00CC48F7">
        <w:rPr>
          <w:b/>
          <w:i/>
        </w:rPr>
        <w:t>In Vitro</w:t>
      </w:r>
      <w:r w:rsidR="00CC48F7">
        <w:rPr>
          <w:b/>
        </w:rPr>
        <w:t xml:space="preserve"> </w:t>
      </w:r>
      <w:r w:rsidRPr="000E26F2">
        <w:rPr>
          <w:b/>
        </w:rPr>
        <w:t>Assays</w:t>
      </w:r>
    </w:p>
    <w:p w14:paraId="3EE69595" w14:textId="7BE64881" w:rsidR="00A92ECE" w:rsidRPr="000E26F2" w:rsidRDefault="00A92ECE" w:rsidP="00A92ECE">
      <w:pPr>
        <w:pStyle w:val="TAMainText"/>
        <w:rPr>
          <w:rFonts w:cs="Times"/>
          <w:szCs w:val="24"/>
        </w:rPr>
      </w:pPr>
      <w:r w:rsidRPr="000E26F2">
        <w:rPr>
          <w:b/>
        </w:rPr>
        <w:t>LogD</w:t>
      </w:r>
      <w:r w:rsidRPr="000E26F2">
        <w:rPr>
          <w:b/>
          <w:vertAlign w:val="subscript"/>
        </w:rPr>
        <w:t xml:space="preserve">7.4 </w:t>
      </w:r>
      <w:r w:rsidRPr="000E26F2">
        <w:rPr>
          <w:b/>
        </w:rPr>
        <w:t>Determination</w:t>
      </w:r>
      <w:r w:rsidRPr="003704AF">
        <w:t>:</w:t>
      </w:r>
      <w:r>
        <w:t xml:space="preserve"> </w:t>
      </w:r>
      <w:r w:rsidRPr="003704AF">
        <w:t xml:space="preserve">10 </w:t>
      </w:r>
      <w:r w:rsidRPr="003704AF">
        <w:rPr>
          <w:lang w:val="el-GR"/>
        </w:rPr>
        <w:t>μ</w:t>
      </w:r>
      <w:r w:rsidR="00905689">
        <w:t>L</w:t>
      </w:r>
      <w:r w:rsidRPr="003704AF">
        <w:t xml:space="preserve"> of </w:t>
      </w:r>
      <w:r>
        <w:t>compound</w:t>
      </w:r>
      <w:r w:rsidRPr="003704AF">
        <w:t xml:space="preserve"> stock solution</w:t>
      </w:r>
      <w:r>
        <w:t>s (</w:t>
      </w:r>
      <w:r w:rsidRPr="003704AF">
        <w:t>10 mM</w:t>
      </w:r>
      <w:r>
        <w:t xml:space="preserve"> in </w:t>
      </w:r>
      <w:r w:rsidRPr="003704AF">
        <w:t>DMSO</w:t>
      </w:r>
      <w:r>
        <w:t>)</w:t>
      </w:r>
      <w:r w:rsidRPr="003704AF">
        <w:t xml:space="preserve"> </w:t>
      </w:r>
      <w:r>
        <w:t>were</w:t>
      </w:r>
      <w:r w:rsidRPr="003704AF">
        <w:t xml:space="preserve"> placed in each well of a 96 well plate.</w:t>
      </w:r>
      <w:r>
        <w:t xml:space="preserve"> </w:t>
      </w:r>
      <w:r w:rsidR="008C3790">
        <w:t>5</w:t>
      </w:r>
      <w:r w:rsidRPr="003704AF">
        <w:t xml:space="preserve"> </w:t>
      </w:r>
      <w:r w:rsidRPr="003704AF">
        <w:rPr>
          <w:lang w:val="el-GR"/>
        </w:rPr>
        <w:t>μ</w:t>
      </w:r>
      <w:r w:rsidR="00905689">
        <w:t>L</w:t>
      </w:r>
      <w:r w:rsidRPr="003704AF">
        <w:t xml:space="preserve"> of 2 mM </w:t>
      </w:r>
      <w:r w:rsidR="00E33A24">
        <w:t>h</w:t>
      </w:r>
      <w:r w:rsidRPr="003704AF">
        <w:t xml:space="preserve">alodipine (logD = 3.00) </w:t>
      </w:r>
      <w:r>
        <w:t>was</w:t>
      </w:r>
      <w:r w:rsidRPr="003704AF">
        <w:t xml:space="preserve"> added to each well as an internal standard</w:t>
      </w:r>
      <w:r>
        <w:t xml:space="preserve"> (IS)</w:t>
      </w:r>
      <w:r w:rsidRPr="003704AF">
        <w:t xml:space="preserve"> and mixed.</w:t>
      </w:r>
      <w:r>
        <w:t xml:space="preserve"> DMSO was</w:t>
      </w:r>
      <w:r w:rsidRPr="003704AF">
        <w:t xml:space="preserve"> removed using a lyophilizer (overnight).</w:t>
      </w:r>
      <w:r>
        <w:t xml:space="preserve"> </w:t>
      </w:r>
      <w:r w:rsidRPr="003704AF">
        <w:t xml:space="preserve">250 </w:t>
      </w:r>
      <w:r w:rsidRPr="003704AF">
        <w:rPr>
          <w:lang w:val="el-GR"/>
        </w:rPr>
        <w:t>μ</w:t>
      </w:r>
      <w:r w:rsidR="00905689">
        <w:t>L</w:t>
      </w:r>
      <w:r w:rsidRPr="003704AF">
        <w:t xml:space="preserve"> of water (PB</w:t>
      </w:r>
      <w:r>
        <w:t xml:space="preserve">S, pH = 7.4)-saturated octanol was added to each well followed by </w:t>
      </w:r>
      <w:r w:rsidRPr="003704AF">
        <w:t xml:space="preserve">250 </w:t>
      </w:r>
      <w:r w:rsidRPr="003704AF">
        <w:rPr>
          <w:lang w:val="el-GR"/>
        </w:rPr>
        <w:t>μ</w:t>
      </w:r>
      <w:r w:rsidR="00905689">
        <w:t>L</w:t>
      </w:r>
      <w:r w:rsidRPr="003704AF">
        <w:t xml:space="preserve"> of octanol-saturated water (PBS</w:t>
      </w:r>
      <w:r>
        <w:t>,</w:t>
      </w:r>
      <w:r w:rsidRPr="003704AF">
        <w:t xml:space="preserve"> pH = 7.4) and </w:t>
      </w:r>
      <w:r>
        <w:t xml:space="preserve">the </w:t>
      </w:r>
      <w:r w:rsidRPr="003704AF">
        <w:t xml:space="preserve">plate </w:t>
      </w:r>
      <w:r>
        <w:t>was</w:t>
      </w:r>
      <w:r w:rsidRPr="003704AF">
        <w:t xml:space="preserve"> vortexed overnight.</w:t>
      </w:r>
      <w:r>
        <w:t xml:space="preserve"> </w:t>
      </w:r>
      <w:r w:rsidRPr="003704AF">
        <w:t>10</w:t>
      </w:r>
      <w:r w:rsidR="008C3790">
        <w:t>0</w:t>
      </w:r>
      <w:r w:rsidRPr="003704AF">
        <w:t xml:space="preserve"> </w:t>
      </w:r>
      <w:r w:rsidRPr="003704AF">
        <w:rPr>
          <w:lang w:val="el-GR"/>
        </w:rPr>
        <w:t>μ</w:t>
      </w:r>
      <w:r w:rsidR="00905689">
        <w:t>L</w:t>
      </w:r>
      <w:r>
        <w:t xml:space="preserve"> of the octanol phase was</w:t>
      </w:r>
      <w:r w:rsidRPr="003704AF">
        <w:t xml:space="preserve"> removed</w:t>
      </w:r>
      <w:r>
        <w:t xml:space="preserve"> from each well</w:t>
      </w:r>
      <w:r w:rsidRPr="003704AF">
        <w:t>, dil</w:t>
      </w:r>
      <w:r w:rsidR="00905689">
        <w:t xml:space="preserve">uted 1:100 with DMSO and 1 </w:t>
      </w:r>
      <w:r w:rsidR="00092344">
        <w:rPr>
          <w:rFonts w:cs="Times"/>
        </w:rPr>
        <w:t>μ</w:t>
      </w:r>
      <w:r w:rsidR="00905689">
        <w:t>L</w:t>
      </w:r>
      <w:r>
        <w:t xml:space="preserve"> was</w:t>
      </w:r>
      <w:r w:rsidRPr="003704AF">
        <w:t xml:space="preserve"> injected into a LC/UV/qTOF</w:t>
      </w:r>
      <w:r>
        <w:t xml:space="preserve"> system</w:t>
      </w:r>
      <w:r w:rsidRPr="003704AF">
        <w:t xml:space="preserve"> (RP column).</w:t>
      </w:r>
      <w:r>
        <w:t xml:space="preserve"> </w:t>
      </w:r>
      <w:r w:rsidRPr="003704AF">
        <w:t xml:space="preserve">100 </w:t>
      </w:r>
      <w:r w:rsidRPr="003704AF">
        <w:rPr>
          <w:lang w:val="el-GR"/>
        </w:rPr>
        <w:t>μ</w:t>
      </w:r>
      <w:r w:rsidR="00905689">
        <w:t>L</w:t>
      </w:r>
      <w:r>
        <w:t xml:space="preserve"> of the water phase was</w:t>
      </w:r>
      <w:r w:rsidRPr="003704AF">
        <w:t xml:space="preserve"> removed from</w:t>
      </w:r>
      <w:r>
        <w:t xml:space="preserve"> each</w:t>
      </w:r>
      <w:r w:rsidRPr="003704AF">
        <w:t xml:space="preserve"> well and 10 </w:t>
      </w:r>
      <w:r w:rsidRPr="003704AF">
        <w:rPr>
          <w:lang w:val="el-GR"/>
        </w:rPr>
        <w:t>μ</w:t>
      </w:r>
      <w:r w:rsidR="00905689">
        <w:t>L</w:t>
      </w:r>
      <w:r>
        <w:t xml:space="preserve"> was</w:t>
      </w:r>
      <w:r w:rsidRPr="003704AF">
        <w:t xml:space="preserve"> injected into the LC/UV/qTOF</w:t>
      </w:r>
      <w:r>
        <w:t xml:space="preserve"> system</w:t>
      </w:r>
      <w:r w:rsidRPr="003704AF">
        <w:t xml:space="preserve"> (RP column).</w:t>
      </w:r>
      <w:r>
        <w:t xml:space="preserve"> </w:t>
      </w:r>
      <w:r w:rsidRPr="003704AF">
        <w:t>Data</w:t>
      </w:r>
      <w:r>
        <w:t xml:space="preserve"> was</w:t>
      </w:r>
      <w:r w:rsidRPr="003704AF">
        <w:t xml:space="preserve"> process</w:t>
      </w:r>
      <w:r>
        <w:t>ed</w:t>
      </w:r>
      <w:r w:rsidRPr="003704AF">
        <w:t xml:space="preserve"> with ProfileLynx. Mass chromatograms </w:t>
      </w:r>
      <w:r>
        <w:t>were integrated,</w:t>
      </w:r>
      <w:r w:rsidRPr="003704AF">
        <w:t xml:space="preserve"> corrected for dilution and injection volumes and, finally, corrected using area ratio of internal standard.</w:t>
      </w:r>
      <w:r w:rsidRPr="000E26F2">
        <w:t xml:space="preserve"> </w:t>
      </w:r>
      <w:r w:rsidRPr="000E26F2">
        <w:rPr>
          <w:rFonts w:eastAsia="TimesNewRoman" w:cs="Times"/>
          <w:szCs w:val="24"/>
        </w:rPr>
        <w:t xml:space="preserve">IS peak areas were adjusted to fit the theoretical concentration for aqueous and octanol phases for the known logD value. </w:t>
      </w:r>
    </w:p>
    <w:p w14:paraId="2F055D82" w14:textId="77777777" w:rsidR="00A92ECE" w:rsidRPr="000E26F2" w:rsidRDefault="00A92ECE" w:rsidP="00A92ECE">
      <w:pPr>
        <w:pStyle w:val="TAMainText"/>
        <w:rPr>
          <w:rFonts w:eastAsia="TimesNewRoman" w:cs="Times"/>
          <w:szCs w:val="24"/>
        </w:rPr>
      </w:pPr>
      <w:r>
        <w:rPr>
          <w:rFonts w:eastAsia="TimesNewRoman" w:cs="Times"/>
          <w:szCs w:val="24"/>
        </w:rPr>
        <w:t>LogD was</w:t>
      </w:r>
      <w:r w:rsidRPr="000E26F2">
        <w:rPr>
          <w:rFonts w:eastAsia="TimesNewRoman" w:cs="Times"/>
          <w:szCs w:val="24"/>
        </w:rPr>
        <w:t xml:space="preserve"> calculated according to the following:</w:t>
      </w:r>
    </w:p>
    <w:p w14:paraId="7BE10423" w14:textId="77777777" w:rsidR="00A92ECE" w:rsidRPr="000E26F2" w:rsidRDefault="00A92ECE" w:rsidP="00A92ECE">
      <w:pPr>
        <w:pStyle w:val="TAMainText"/>
        <w:rPr>
          <w:rFonts w:eastAsia="TimesNewRoman" w:cs="Times"/>
          <w:bCs/>
          <w:szCs w:val="24"/>
        </w:rPr>
      </w:pPr>
      <w:r w:rsidRPr="000E26F2">
        <w:rPr>
          <w:rFonts w:eastAsia="TimesNewRoman" w:cs="Times"/>
          <w:bCs/>
          <w:szCs w:val="24"/>
        </w:rPr>
        <w:t>Analyte logD</w:t>
      </w:r>
      <w:r>
        <w:rPr>
          <w:rFonts w:eastAsia="TimesNewRoman" w:cs="Times"/>
          <w:bCs/>
          <w:szCs w:val="24"/>
        </w:rPr>
        <w:t xml:space="preserve"> </w:t>
      </w:r>
      <w:r w:rsidRPr="000E26F2">
        <w:rPr>
          <w:rFonts w:eastAsia="TimesNewRoman" w:cs="Times"/>
          <w:bCs/>
          <w:szCs w:val="24"/>
        </w:rPr>
        <w:t>=</w:t>
      </w:r>
      <w:r>
        <w:rPr>
          <w:rFonts w:eastAsia="TimesNewRoman" w:cs="Times"/>
          <w:bCs/>
          <w:szCs w:val="24"/>
        </w:rPr>
        <w:t xml:space="preserve"> </w:t>
      </w:r>
      <w:r w:rsidRPr="000E26F2">
        <w:rPr>
          <w:rFonts w:eastAsia="TimesNewRoman" w:cs="Times"/>
          <w:bCs/>
          <w:szCs w:val="24"/>
        </w:rPr>
        <w:t>log(Ratio_oct/Ratio_aq)</w:t>
      </w:r>
    </w:p>
    <w:p w14:paraId="0268B099" w14:textId="77777777" w:rsidR="00A92ECE" w:rsidRPr="000E26F2" w:rsidRDefault="00A92ECE" w:rsidP="00A92ECE">
      <w:pPr>
        <w:pStyle w:val="TAMainText"/>
        <w:rPr>
          <w:rFonts w:eastAsia="TimesNewRoman" w:cs="Times"/>
          <w:szCs w:val="24"/>
        </w:rPr>
      </w:pPr>
      <w:r w:rsidRPr="000E26F2">
        <w:rPr>
          <w:rFonts w:eastAsia="TimesNewRoman" w:cs="Times"/>
          <w:szCs w:val="24"/>
        </w:rPr>
        <w:t>Ratio_oct</w:t>
      </w:r>
      <w:r>
        <w:rPr>
          <w:rFonts w:eastAsia="TimesNewRoman" w:cs="Times"/>
          <w:szCs w:val="24"/>
        </w:rPr>
        <w:t xml:space="preserve"> </w:t>
      </w:r>
      <w:r w:rsidRPr="000E26F2">
        <w:rPr>
          <w:rFonts w:eastAsia="TimesNewRoman" w:cs="Times"/>
          <w:szCs w:val="24"/>
        </w:rPr>
        <w:t>=</w:t>
      </w:r>
      <w:r>
        <w:rPr>
          <w:rFonts w:eastAsia="TimesNewRoman" w:cs="Times"/>
          <w:szCs w:val="24"/>
        </w:rPr>
        <w:t xml:space="preserve"> </w:t>
      </w:r>
      <w:r w:rsidRPr="000E26F2">
        <w:rPr>
          <w:rFonts w:eastAsia="TimesNewRoman" w:cs="Times"/>
          <w:szCs w:val="24"/>
        </w:rPr>
        <w:t>(Undiluted analyte_peak area/Adjusted IS_peak area)oct</w:t>
      </w:r>
    </w:p>
    <w:p w14:paraId="054B970E" w14:textId="77777777" w:rsidR="00A92ECE" w:rsidRDefault="00A92ECE" w:rsidP="00A92ECE">
      <w:pPr>
        <w:pStyle w:val="TAMainText"/>
        <w:rPr>
          <w:rFonts w:eastAsia="TimesNewRoman" w:cs="Times"/>
          <w:szCs w:val="24"/>
        </w:rPr>
      </w:pPr>
      <w:r w:rsidRPr="000E26F2">
        <w:rPr>
          <w:rFonts w:eastAsia="TimesNewRoman" w:cs="Times"/>
          <w:szCs w:val="24"/>
        </w:rPr>
        <w:t>Ratio_aq</w:t>
      </w:r>
      <w:r>
        <w:rPr>
          <w:rFonts w:eastAsia="TimesNewRoman" w:cs="Times"/>
          <w:szCs w:val="24"/>
        </w:rPr>
        <w:t xml:space="preserve"> </w:t>
      </w:r>
      <w:r w:rsidRPr="000E26F2">
        <w:rPr>
          <w:rFonts w:eastAsia="TimesNewRoman" w:cs="Times"/>
          <w:szCs w:val="24"/>
        </w:rPr>
        <w:t>=</w:t>
      </w:r>
      <w:r>
        <w:rPr>
          <w:rFonts w:eastAsia="TimesNewRoman" w:cs="Times"/>
          <w:szCs w:val="24"/>
        </w:rPr>
        <w:t xml:space="preserve"> </w:t>
      </w:r>
      <w:r w:rsidRPr="000E26F2">
        <w:rPr>
          <w:rFonts w:eastAsia="TimesNewRoman" w:cs="Times"/>
          <w:szCs w:val="24"/>
        </w:rPr>
        <w:t>(Undiluted analyte_peak area/Adjusted IS_peak area)aq</w:t>
      </w:r>
    </w:p>
    <w:p w14:paraId="3FEEB3C7" w14:textId="0A812DD9" w:rsidR="00A92ECE" w:rsidRDefault="00A92ECE" w:rsidP="00A92ECE">
      <w:pPr>
        <w:pStyle w:val="TAMainText"/>
        <w:rPr>
          <w:rFonts w:eastAsiaTheme="minorEastAsia"/>
        </w:rPr>
      </w:pPr>
      <w:r w:rsidRPr="008D1BF1">
        <w:rPr>
          <w:rFonts w:eastAsia="TimesNewRoman"/>
          <w:b/>
        </w:rPr>
        <w:t>Solubility Determination</w:t>
      </w:r>
      <w:r w:rsidRPr="008D1BF1">
        <w:rPr>
          <w:rFonts w:eastAsia="TimesNewRoman"/>
        </w:rPr>
        <w:t>: 20 µL</w:t>
      </w:r>
      <w:r w:rsidRPr="008D1BF1">
        <w:rPr>
          <w:rFonts w:eastAsiaTheme="minorEastAsia"/>
        </w:rPr>
        <w:t xml:space="preserve"> of 10</w:t>
      </w:r>
      <w:r w:rsidRPr="008D1BF1">
        <w:rPr>
          <w:rFonts w:eastAsia="TimesNewRoman"/>
        </w:rPr>
        <w:t xml:space="preserve"> </w:t>
      </w:r>
      <w:r w:rsidRPr="008D1BF1">
        <w:rPr>
          <w:rFonts w:eastAsiaTheme="minorEastAsia"/>
        </w:rPr>
        <w:t>mM DMSO</w:t>
      </w:r>
      <w:r w:rsidRPr="008D1BF1">
        <w:rPr>
          <w:rFonts w:eastAsia="TimesNewRoman"/>
        </w:rPr>
        <w:t xml:space="preserve"> compound</w:t>
      </w:r>
      <w:r w:rsidRPr="008D1BF1">
        <w:rPr>
          <w:rFonts w:eastAsiaTheme="minorEastAsia"/>
        </w:rPr>
        <w:t xml:space="preserve"> stock solution</w:t>
      </w:r>
      <w:r w:rsidRPr="008D1BF1">
        <w:rPr>
          <w:rFonts w:eastAsia="TimesNewRoman"/>
        </w:rPr>
        <w:t xml:space="preserve"> was transferred</w:t>
      </w:r>
      <w:r>
        <w:rPr>
          <w:rFonts w:eastAsiaTheme="minorEastAsia"/>
        </w:rPr>
        <w:t xml:space="preserve"> into a 96 deep well “sample plate”.</w:t>
      </w:r>
      <w:r w:rsidRPr="008D1BF1">
        <w:rPr>
          <w:rFonts w:eastAsiaTheme="minorEastAsia"/>
        </w:rPr>
        <w:t xml:space="preserve"> 5</w:t>
      </w:r>
      <w:r w:rsidRPr="008D1BF1">
        <w:rPr>
          <w:rFonts w:eastAsia="TimesNewRoman"/>
        </w:rPr>
        <w:t xml:space="preserve"> µL</w:t>
      </w:r>
      <w:r>
        <w:rPr>
          <w:rFonts w:eastAsia="TimesNewRoman"/>
        </w:rPr>
        <w:t xml:space="preserve"> of 10 mM DMSO stock solution was transferred</w:t>
      </w:r>
      <w:r w:rsidRPr="008D1BF1">
        <w:rPr>
          <w:rFonts w:eastAsiaTheme="minorEastAsia"/>
        </w:rPr>
        <w:t xml:space="preserve"> to </w:t>
      </w:r>
      <w:r>
        <w:rPr>
          <w:rFonts w:eastAsiaTheme="minorEastAsia"/>
        </w:rPr>
        <w:t>a second</w:t>
      </w:r>
      <w:r w:rsidRPr="008D1BF1">
        <w:rPr>
          <w:rFonts w:eastAsiaTheme="minorEastAsia"/>
        </w:rPr>
        <w:t xml:space="preserve"> </w:t>
      </w:r>
      <w:r>
        <w:rPr>
          <w:rFonts w:eastAsiaTheme="minorEastAsia"/>
        </w:rPr>
        <w:t>“</w:t>
      </w:r>
      <w:r w:rsidRPr="008D1BF1">
        <w:rPr>
          <w:rFonts w:eastAsiaTheme="minorEastAsia"/>
        </w:rPr>
        <w:t>compound standard plate</w:t>
      </w:r>
      <w:r>
        <w:rPr>
          <w:rFonts w:eastAsiaTheme="minorEastAsia"/>
        </w:rPr>
        <w:t>”</w:t>
      </w:r>
      <w:r w:rsidRPr="008D1BF1">
        <w:rPr>
          <w:rFonts w:eastAsiaTheme="minorEastAsia"/>
        </w:rPr>
        <w:t>.</w:t>
      </w:r>
      <w:r w:rsidRPr="008D1BF1">
        <w:rPr>
          <w:rFonts w:eastAsia="TimesNewRoman"/>
        </w:rPr>
        <w:t xml:space="preserve"> T</w:t>
      </w:r>
      <w:r w:rsidRPr="008D1BF1">
        <w:rPr>
          <w:rFonts w:eastAsiaTheme="minorEastAsia"/>
        </w:rPr>
        <w:t xml:space="preserve">he </w:t>
      </w:r>
      <w:r>
        <w:rPr>
          <w:rFonts w:eastAsiaTheme="minorEastAsia"/>
        </w:rPr>
        <w:t>sample</w:t>
      </w:r>
      <w:r w:rsidRPr="008D1BF1">
        <w:rPr>
          <w:rFonts w:eastAsiaTheme="minorEastAsia"/>
        </w:rPr>
        <w:t xml:space="preserve"> plate</w:t>
      </w:r>
      <w:r w:rsidRPr="008D1BF1">
        <w:rPr>
          <w:rFonts w:eastAsia="TimesNewRoman"/>
        </w:rPr>
        <w:t xml:space="preserve"> was placed</w:t>
      </w:r>
      <w:r w:rsidRPr="008D1BF1">
        <w:rPr>
          <w:rFonts w:eastAsiaTheme="minorEastAsia"/>
        </w:rPr>
        <w:t xml:space="preserve"> in a Multi-Taine</w:t>
      </w:r>
      <w:r w:rsidRPr="008D1BF1">
        <w:rPr>
          <w:rFonts w:eastAsia="TimesNewRoman"/>
        </w:rPr>
        <w:t>r MT-4 container (FTS Systems) and freeze-dried</w:t>
      </w:r>
      <w:r w:rsidRPr="008D1BF1">
        <w:rPr>
          <w:rFonts w:eastAsiaTheme="minorEastAsia"/>
        </w:rPr>
        <w:t xml:space="preserve"> overnight to remove DMSO.</w:t>
      </w:r>
      <w:r w:rsidRPr="008D1BF1">
        <w:rPr>
          <w:rFonts w:eastAsia="TimesNewRoman"/>
        </w:rPr>
        <w:t xml:space="preserve"> </w:t>
      </w:r>
      <w:r>
        <w:rPr>
          <w:rFonts w:eastAsiaTheme="minorEastAsia"/>
        </w:rPr>
        <w:t xml:space="preserve">100 </w:t>
      </w:r>
      <w:r>
        <w:rPr>
          <w:rFonts w:eastAsiaTheme="minorEastAsia" w:cs="Times"/>
        </w:rPr>
        <w:t>µ</w:t>
      </w:r>
      <w:r>
        <w:rPr>
          <w:rFonts w:eastAsiaTheme="minorEastAsia"/>
        </w:rPr>
        <w:t>L</w:t>
      </w:r>
      <w:r w:rsidRPr="008D1BF1">
        <w:rPr>
          <w:rFonts w:eastAsiaTheme="minorEastAsia"/>
        </w:rPr>
        <w:t xml:space="preserve"> of PBS (pH 7.0)</w:t>
      </w:r>
      <w:r w:rsidRPr="008D1BF1">
        <w:rPr>
          <w:rFonts w:eastAsia="TimesNewRoman"/>
        </w:rPr>
        <w:t xml:space="preserve"> was added</w:t>
      </w:r>
      <w:r w:rsidRPr="008D1BF1">
        <w:rPr>
          <w:rFonts w:eastAsiaTheme="minorEastAsia"/>
        </w:rPr>
        <w:t xml:space="preserve"> </w:t>
      </w:r>
      <w:r w:rsidRPr="008D1BF1">
        <w:rPr>
          <w:rFonts w:eastAsiaTheme="minorEastAsia"/>
        </w:rPr>
        <w:lastRenderedPageBreak/>
        <w:t xml:space="preserve">to the dried compound in the </w:t>
      </w:r>
      <w:r>
        <w:rPr>
          <w:rFonts w:eastAsiaTheme="minorEastAsia"/>
        </w:rPr>
        <w:t>sample</w:t>
      </w:r>
      <w:r w:rsidR="00905689">
        <w:rPr>
          <w:rFonts w:eastAsiaTheme="minorEastAsia"/>
        </w:rPr>
        <w:t xml:space="preserve"> plate and 95 </w:t>
      </w:r>
      <w:r w:rsidR="00905689">
        <w:rPr>
          <w:rFonts w:eastAsiaTheme="minorEastAsia" w:cs="Times"/>
        </w:rPr>
        <w:t>µ</w:t>
      </w:r>
      <w:r w:rsidR="00905689">
        <w:rPr>
          <w:rFonts w:eastAsiaTheme="minorEastAsia"/>
        </w:rPr>
        <w:t>L</w:t>
      </w:r>
      <w:r w:rsidRPr="008D1BF1">
        <w:rPr>
          <w:rFonts w:eastAsiaTheme="minorEastAsia"/>
        </w:rPr>
        <w:t xml:space="preserve"> of DMSO to the standard plate.</w:t>
      </w:r>
      <w:r w:rsidRPr="008D1BF1">
        <w:rPr>
          <w:rFonts w:eastAsia="TimesNewRoman"/>
        </w:rPr>
        <w:t xml:space="preserve"> The </w:t>
      </w:r>
      <w:r>
        <w:rPr>
          <w:rFonts w:eastAsia="TimesNewRoman"/>
        </w:rPr>
        <w:t>sample</w:t>
      </w:r>
      <w:r w:rsidRPr="008D1BF1">
        <w:rPr>
          <w:rFonts w:eastAsia="TimesNewRoman"/>
        </w:rPr>
        <w:t xml:space="preserve"> plate was</w:t>
      </w:r>
      <w:r w:rsidRPr="008D1BF1">
        <w:rPr>
          <w:rFonts w:eastAsiaTheme="minorEastAsia"/>
        </w:rPr>
        <w:t xml:space="preserve"> sonicated in a water bath for 10 min</w:t>
      </w:r>
      <w:r w:rsidR="00092344">
        <w:rPr>
          <w:rFonts w:eastAsiaTheme="minorEastAsia"/>
        </w:rPr>
        <w:t>utes</w:t>
      </w:r>
      <w:r w:rsidRPr="008D1BF1">
        <w:rPr>
          <w:rFonts w:eastAsiaTheme="minorEastAsia"/>
        </w:rPr>
        <w:t>.</w:t>
      </w:r>
      <w:r w:rsidRPr="008D1BF1">
        <w:rPr>
          <w:rFonts w:eastAsia="TimesNewRoman"/>
        </w:rPr>
        <w:t xml:space="preserve"> </w:t>
      </w:r>
      <w:r w:rsidRPr="008D1BF1">
        <w:rPr>
          <w:rFonts w:eastAsiaTheme="minorEastAsia"/>
        </w:rPr>
        <w:t xml:space="preserve">The two plates </w:t>
      </w:r>
      <w:r w:rsidRPr="008D1BF1">
        <w:rPr>
          <w:rFonts w:eastAsia="TimesNewRoman"/>
        </w:rPr>
        <w:t>were</w:t>
      </w:r>
      <w:r w:rsidRPr="008D1BF1">
        <w:rPr>
          <w:rFonts w:eastAsiaTheme="minorEastAsia"/>
        </w:rPr>
        <w:t xml:space="preserve"> then placed onto </w:t>
      </w:r>
      <w:r w:rsidRPr="008D1BF1">
        <w:rPr>
          <w:rFonts w:eastAsia="TimesNewRoman"/>
        </w:rPr>
        <w:t>a</w:t>
      </w:r>
      <w:r w:rsidRPr="008D1BF1">
        <w:rPr>
          <w:rFonts w:eastAsiaTheme="minorEastAsia"/>
        </w:rPr>
        <w:t xml:space="preserve"> VWR orbital shaker to equilibrate f</w:t>
      </w:r>
      <w:r w:rsidRPr="008D1BF1">
        <w:rPr>
          <w:rFonts w:eastAsia="TimesNewRoman"/>
        </w:rPr>
        <w:t>or 24 hours at room temperature, then</w:t>
      </w:r>
      <w:r w:rsidRPr="008D1BF1">
        <w:rPr>
          <w:rFonts w:eastAsiaTheme="minorEastAsia"/>
        </w:rPr>
        <w:t xml:space="preserve"> centrifuged at 4000 rpm for 30 min.</w:t>
      </w:r>
      <w:r w:rsidRPr="008D1BF1">
        <w:rPr>
          <w:rFonts w:eastAsia="TimesNewRoman"/>
        </w:rPr>
        <w:t xml:space="preserve"> </w:t>
      </w:r>
      <w:r w:rsidR="00905689">
        <w:rPr>
          <w:rFonts w:eastAsiaTheme="minorEastAsia"/>
        </w:rPr>
        <w:t xml:space="preserve">10 </w:t>
      </w:r>
      <w:r w:rsidR="00905689">
        <w:rPr>
          <w:rFonts w:eastAsiaTheme="minorEastAsia" w:cs="Times"/>
        </w:rPr>
        <w:t>µ</w:t>
      </w:r>
      <w:r w:rsidR="00905689">
        <w:rPr>
          <w:rFonts w:eastAsiaTheme="minorEastAsia"/>
        </w:rPr>
        <w:t>L</w:t>
      </w:r>
      <w:r w:rsidRPr="008D1BF1">
        <w:rPr>
          <w:rFonts w:eastAsiaTheme="minorEastAsia"/>
        </w:rPr>
        <w:t xml:space="preserve"> aliquots of supernatant from the </w:t>
      </w:r>
      <w:r>
        <w:rPr>
          <w:rFonts w:eastAsiaTheme="minorEastAsia"/>
        </w:rPr>
        <w:t>sample</w:t>
      </w:r>
      <w:r w:rsidRPr="008D1BF1">
        <w:rPr>
          <w:rFonts w:eastAsiaTheme="minorEastAsia"/>
        </w:rPr>
        <w:t xml:space="preserve"> plate </w:t>
      </w:r>
      <w:r w:rsidRPr="008D1BF1">
        <w:rPr>
          <w:rFonts w:eastAsia="TimesNewRoman"/>
        </w:rPr>
        <w:t xml:space="preserve">were </w:t>
      </w:r>
      <w:r>
        <w:rPr>
          <w:rFonts w:eastAsia="TimesNewRoman"/>
        </w:rPr>
        <w:t>removed and</w:t>
      </w:r>
      <w:r w:rsidRPr="008D1BF1">
        <w:rPr>
          <w:rFonts w:eastAsiaTheme="minorEastAsia"/>
        </w:rPr>
        <w:t xml:space="preserve"> dilute</w:t>
      </w:r>
      <w:r w:rsidRPr="008D1BF1">
        <w:rPr>
          <w:rFonts w:eastAsia="TimesNewRoman"/>
        </w:rPr>
        <w:t>d</w:t>
      </w:r>
      <w:r>
        <w:rPr>
          <w:rFonts w:eastAsiaTheme="minorEastAsia"/>
        </w:rPr>
        <w:t xml:space="preserve"> 5-</w:t>
      </w:r>
      <w:r w:rsidRPr="008D1BF1">
        <w:rPr>
          <w:rFonts w:eastAsiaTheme="minorEastAsia"/>
        </w:rPr>
        <w:t>fold.</w:t>
      </w:r>
      <w:r w:rsidRPr="008D1BF1">
        <w:rPr>
          <w:rFonts w:eastAsia="TimesNewRoman"/>
        </w:rPr>
        <w:t xml:space="preserve"> C</w:t>
      </w:r>
      <w:r w:rsidRPr="008D1BF1">
        <w:rPr>
          <w:rFonts w:eastAsiaTheme="minorEastAsia"/>
        </w:rPr>
        <w:t>ompound standard and sample</w:t>
      </w:r>
      <w:r w:rsidRPr="008D1BF1">
        <w:rPr>
          <w:rFonts w:eastAsia="TimesNewRoman"/>
        </w:rPr>
        <w:t xml:space="preserve"> were injected</w:t>
      </w:r>
      <w:r w:rsidRPr="008D1BF1">
        <w:rPr>
          <w:rFonts w:eastAsiaTheme="minorEastAsia"/>
        </w:rPr>
        <w:t xml:space="preserve"> into </w:t>
      </w:r>
      <w:r w:rsidRPr="008D1BF1">
        <w:rPr>
          <w:rFonts w:eastAsia="TimesNewRoman"/>
        </w:rPr>
        <w:t>a</w:t>
      </w:r>
      <w:r w:rsidRPr="008D1BF1">
        <w:rPr>
          <w:rFonts w:eastAsiaTheme="minorEastAsia"/>
        </w:rPr>
        <w:t xml:space="preserve"> UPLC/UV/CLND/MS </w:t>
      </w:r>
      <w:r w:rsidRPr="008D1BF1">
        <w:rPr>
          <w:rFonts w:eastAsia="TimesNewRoman"/>
        </w:rPr>
        <w:t xml:space="preserve">system </w:t>
      </w:r>
      <w:r w:rsidRPr="008D1BF1">
        <w:rPr>
          <w:rFonts w:eastAsiaTheme="minorEastAsia"/>
        </w:rPr>
        <w:t>to generate multi detector qualitative and quantitive  analytical data.</w:t>
      </w:r>
      <w:r w:rsidRPr="008D1BF1">
        <w:rPr>
          <w:rFonts w:eastAsia="TimesNewRoman"/>
        </w:rPr>
        <w:t xml:space="preserve"> </w:t>
      </w:r>
      <w:r w:rsidRPr="008D1BF1">
        <w:rPr>
          <w:rFonts w:eastAsiaTheme="minorEastAsia"/>
        </w:rPr>
        <w:t>Data</w:t>
      </w:r>
      <w:r w:rsidRPr="008D1BF1">
        <w:rPr>
          <w:rFonts w:eastAsia="TimesNewRoman"/>
        </w:rPr>
        <w:t xml:space="preserve"> was</w:t>
      </w:r>
      <w:r w:rsidRPr="008D1BF1">
        <w:rPr>
          <w:rFonts w:eastAsiaTheme="minorEastAsia"/>
        </w:rPr>
        <w:t xml:space="preserve"> process</w:t>
      </w:r>
      <w:r w:rsidRPr="008D1BF1">
        <w:rPr>
          <w:rFonts w:eastAsia="TimesNewRoman"/>
        </w:rPr>
        <w:t>ed with Xcalibur.</w:t>
      </w:r>
      <w:r w:rsidR="00092344">
        <w:rPr>
          <w:rFonts w:eastAsiaTheme="minorEastAsia"/>
        </w:rPr>
        <w:t xml:space="preserve"> CLND equimolar </w:t>
      </w:r>
      <w:r w:rsidRPr="008D1BF1">
        <w:rPr>
          <w:rFonts w:eastAsiaTheme="minorEastAsia"/>
        </w:rPr>
        <w:t>response</w:t>
      </w:r>
      <w:r w:rsidRPr="008D1BF1">
        <w:rPr>
          <w:rFonts w:eastAsia="TimesNewRoman"/>
        </w:rPr>
        <w:t xml:space="preserve"> was</w:t>
      </w:r>
      <w:r w:rsidRPr="008D1BF1">
        <w:rPr>
          <w:rFonts w:eastAsiaTheme="minorEastAsia"/>
        </w:rPr>
        <w:t xml:space="preserve"> used for measuring compound concentration of DMSO solution and UV270 nm or MS relative ratio for</w:t>
      </w:r>
      <w:r w:rsidRPr="008D1BF1">
        <w:rPr>
          <w:rFonts w:eastAsia="TimesNewRoman"/>
        </w:rPr>
        <w:t xml:space="preserve"> was used for</w:t>
      </w:r>
      <w:r w:rsidRPr="008D1BF1">
        <w:rPr>
          <w:rFonts w:eastAsiaTheme="minorEastAsia"/>
        </w:rPr>
        <w:t xml:space="preserve"> solubility determination. </w:t>
      </w:r>
    </w:p>
    <w:p w14:paraId="67359119" w14:textId="4EC27A46" w:rsidR="00312FFB" w:rsidRDefault="001304B3" w:rsidP="001304B3">
      <w:pPr>
        <w:pStyle w:val="TAMainText"/>
      </w:pPr>
      <w:r w:rsidRPr="005C3D04">
        <w:rPr>
          <w:rFonts w:eastAsiaTheme="minorEastAsia"/>
          <w:b/>
        </w:rPr>
        <w:t>pKa Measurements:</w:t>
      </w:r>
      <w:r w:rsidRPr="005C3D04">
        <w:rPr>
          <w:rFonts w:eastAsiaTheme="minorEastAsia"/>
        </w:rPr>
        <w:t xml:space="preserve"> pKa values were determined using either the UV-metric or potentiometric method as described previously.</w:t>
      </w:r>
      <w:r w:rsidRPr="005C3D04">
        <w:rPr>
          <w:rFonts w:eastAsiaTheme="minorEastAsia"/>
          <w:vertAlign w:val="superscript"/>
        </w:rPr>
        <w:fldChar w:fldCharType="begin"/>
      </w:r>
      <w:r w:rsidR="00EE4BDC">
        <w:rPr>
          <w:rFonts w:eastAsiaTheme="minorEastAsia"/>
          <w:vertAlign w:val="superscript"/>
        </w:rPr>
        <w:instrText xml:space="preserve"> ADDIN EN.CITE &lt;EndNote&gt;&lt;Cite&gt;&lt;Author&gt;Gedeck&lt;/Author&gt;&lt;Year&gt;2015&lt;/Year&gt;&lt;RecNum&gt;414&lt;/RecNum&gt;&lt;DisplayText&gt;&lt;style face="superscript"&gt;105&lt;/style&gt;&lt;/DisplayText&gt;&lt;record&gt;&lt;rec-number&gt;414&lt;/rec-number&gt;&lt;foreign-keys&gt;&lt;key app="EN" db-id="tds2sf59dvdvtde9wpgvfxsh5r2r2sdaes92" timestamp="1568300316"&gt;414&lt;/key&gt;&lt;/foreign-keys&gt;&lt;ref-type name="Journal Article"&gt;17&lt;/ref-type&gt;&lt;contributors&gt;&lt;authors&gt;&lt;author&gt;Gedeck, Peter&lt;/author&gt;&lt;author&gt;Lu, Yipin&lt;/author&gt;&lt;author&gt;Skolnik, Suzanne&lt;/author&gt;&lt;author&gt;Rodde, Stephane&lt;/author&gt;&lt;author&gt;Dollinger, Gavin&lt;/author&gt;&lt;author&gt;Jia, Weiping&lt;/author&gt;&lt;author&gt;Berellini, Giuliano&lt;/author&gt;&lt;author&gt;Vianello, Riccardo&lt;/author&gt;&lt;author&gt;Faller, Bernard&lt;/author&gt;&lt;author&gt;Lombardo, Franco&lt;/author&gt;&lt;/authors&gt;&lt;/contributors&gt;&lt;titles&gt;&lt;title&gt;Benefit of retraining pKa models studied using internally measured data&lt;/title&gt;&lt;secondary-title&gt;Journal of Chemical Information and Modeling&lt;/secondary-title&gt;&lt;/titles&gt;&lt;periodical&gt;&lt;full-title&gt;Journal of Chemical Information and Modeling&lt;/full-title&gt;&lt;abbr-1&gt;J. Chem. Inf. Model.&lt;/abbr-1&gt;&lt;/periodical&gt;&lt;pages&gt;1449-1459&lt;/pages&gt;&lt;volume&gt;55&lt;/volume&gt;&lt;number&gt;7&lt;/number&gt;&lt;dates&gt;&lt;year&gt;2015&lt;/year&gt;&lt;pub-dates&gt;&lt;date&gt;2015/07/27&lt;/date&gt;&lt;/pub-dates&gt;&lt;/dates&gt;&lt;publisher&gt;American Chemical Society&lt;/publisher&gt;&lt;isbn&gt;1549-9596&lt;/isbn&gt;&lt;urls&gt;&lt;related-urls&gt;&lt;url&gt;https://doi.org/10.1021/acs.jcim.5b00172&lt;/url&gt;&lt;/related-urls&gt;&lt;/urls&gt;&lt;electronic-resource-num&gt;10.1021/acs.jcim.5b00172&lt;/electronic-resource-num&gt;&lt;/record&gt;&lt;/Cite&gt;&lt;/EndNote&gt;</w:instrText>
      </w:r>
      <w:r w:rsidRPr="005C3D04">
        <w:rPr>
          <w:rFonts w:eastAsiaTheme="minorEastAsia"/>
          <w:vertAlign w:val="superscript"/>
        </w:rPr>
        <w:fldChar w:fldCharType="separate"/>
      </w:r>
      <w:r w:rsidR="00EE4BDC">
        <w:rPr>
          <w:rFonts w:eastAsiaTheme="minorEastAsia"/>
          <w:noProof/>
          <w:vertAlign w:val="superscript"/>
        </w:rPr>
        <w:t>105</w:t>
      </w:r>
      <w:r w:rsidRPr="005C3D04">
        <w:rPr>
          <w:rFonts w:eastAsiaTheme="minorEastAsia"/>
          <w:vertAlign w:val="superscript"/>
        </w:rPr>
        <w:fldChar w:fldCharType="end"/>
      </w:r>
      <w:r w:rsidRPr="005C3D04">
        <w:rPr>
          <w:rFonts w:eastAsiaTheme="minorEastAsia"/>
        </w:rPr>
        <w:t xml:space="preserve"> </w:t>
      </w:r>
      <w:r w:rsidRPr="005C3D04">
        <w:rPr>
          <w:b/>
        </w:rPr>
        <w:t>UV metric method:</w:t>
      </w:r>
      <w:r w:rsidRPr="005C3D04">
        <w:t xml:space="preserve"> UV-metric ionization constants were determined on the commercial Spectral Gradient Analyzer (SGA) or T3 instrument (Sirius Analytical Ltd., sirius-analytical.com) as described by Allen et al.</w:t>
      </w:r>
      <w:r w:rsidRPr="005C3D04">
        <w:rPr>
          <w:vertAlign w:val="superscript"/>
        </w:rPr>
        <w:fldChar w:fldCharType="begin"/>
      </w:r>
      <w:r w:rsidR="00EE4BDC">
        <w:rPr>
          <w:vertAlign w:val="superscript"/>
        </w:rPr>
        <w:instrText xml:space="preserve"> ADDIN EN.CITE &lt;EndNote&gt;&lt;Cite&gt;&lt;Author&gt;Allen&lt;/Author&gt;&lt;Year&gt;1998&lt;/Year&gt;&lt;RecNum&gt;415&lt;/RecNum&gt;&lt;DisplayText&gt;&lt;style face="superscript"&gt;106&lt;/style&gt;&lt;/DisplayText&gt;&lt;record&gt;&lt;rec-number&gt;415&lt;/rec-number&gt;&lt;foreign-keys&gt;&lt;key app="EN" db-id="tds2sf59dvdvtde9wpgvfxsh5r2r2sdaes92" timestamp="1568300471"&gt;415&lt;/key&gt;&lt;/foreign-keys&gt;&lt;ref-type name="Journal Article"&gt;17&lt;/ref-type&gt;&lt;contributors&gt;&lt;authors&gt;&lt;author&gt;Allen, R. I.&lt;/author&gt;&lt;author&gt;Box, K. J.&lt;/author&gt;&lt;author&gt;Comer, J. E. A.&lt;/author&gt;&lt;author&gt;Peake, C.&lt;/author&gt;&lt;author&gt;Tam, K. Y.&lt;/author&gt;&lt;/authors&gt;&lt;/contributors&gt;&lt;titles&gt;&lt;title&gt;Multiwavelength spectrophotometric determination of acid dissociation constants of ionizable drugs&lt;/title&gt;&lt;secondary-title&gt;Journal of Pharmaceutical and Biomedical Analysis&lt;/secondary-title&gt;&lt;/titles&gt;&lt;periodical&gt;&lt;full-title&gt;Journal of Pharmaceutical and Biomedical Analysis&lt;/full-title&gt;&lt;abbr-1&gt;J. Pharm. Biomed. Anal.&lt;/abbr-1&gt;&lt;abbr-2&gt;J Pharm Biomed Anal&lt;/abbr-2&gt;&lt;/periodical&gt;&lt;pages&gt;699-712&lt;/pages&gt;&lt;volume&gt;17&lt;/volume&gt;&lt;number&gt;4&lt;/number&gt;&lt;keywords&gt;&lt;keyword&gt;Acid dissociation constants&lt;/keyword&gt;&lt;keyword&gt;p&lt;/keyword&gt;&lt;keyword&gt;Multiwavelength spectrophotometric titration&lt;/keyword&gt;&lt;keyword&gt;pH-metric titration&lt;/keyword&gt;&lt;keyword&gt;Fiber optics&lt;/keyword&gt;&lt;keyword&gt;Target factor analysis&lt;/keyword&gt;&lt;/keywords&gt;&lt;dates&gt;&lt;year&gt;1998&lt;/year&gt;&lt;pub-dates&gt;&lt;date&gt;1998/08/01/&lt;/date&gt;&lt;/pub-dates&gt;&lt;/dates&gt;&lt;isbn&gt;0731-7085&lt;/isbn&gt;&lt;urls&gt;&lt;related-urls&gt;&lt;url&gt;http://www.sciencedirect.com/science/article/pii/S0731708598000107&lt;/url&gt;&lt;/related-urls&gt;&lt;/urls&gt;&lt;electronic-resource-num&gt;https://doi.org/10.1016/S0731-7085(98)00010-7&lt;/electronic-resource-num&gt;&lt;/record&gt;&lt;/Cite&gt;&lt;/EndNote&gt;</w:instrText>
      </w:r>
      <w:r w:rsidRPr="005C3D04">
        <w:rPr>
          <w:vertAlign w:val="superscript"/>
        </w:rPr>
        <w:fldChar w:fldCharType="separate"/>
      </w:r>
      <w:r w:rsidR="00EE4BDC">
        <w:rPr>
          <w:noProof/>
          <w:vertAlign w:val="superscript"/>
        </w:rPr>
        <w:t>106</w:t>
      </w:r>
      <w:r w:rsidRPr="005C3D04">
        <w:rPr>
          <w:vertAlign w:val="superscript"/>
        </w:rPr>
        <w:fldChar w:fldCharType="end"/>
      </w:r>
      <w:r w:rsidRPr="005C3D04">
        <w:t xml:space="preserve"> Test compounds were diluted to 0.04 mM in a cosolvent mixture and titrated three times in 20–40% wt methanol. The titrations were performed at 25 °C and 0.15 M ionic strength, from pH 2 to 12 or 12 to 2 (with delta pH of 0.2) depending on the acidic or basic nature of the test compound. A linear buffer was added to allow fast pH stabilization after each titrant addition. Wavelengths from 230 to 450 nm were typically monitored for UV absorbance change due to the ionization state of the compound. Target factor analysis (TFA) was used to calculate apparent pKas from the multiwavelength absorption data at a given percent of cosolvent (psKa), followed by Yasuda–Shedlovsky extrapolation to 0% methanol to provide the aqueous pKa. Acid/base assignment was performed based on the slope of extrapolation. </w:t>
      </w:r>
      <w:r w:rsidRPr="005C3D04">
        <w:rPr>
          <w:b/>
        </w:rPr>
        <w:t>Potentiometric method:</w:t>
      </w:r>
      <w:r w:rsidRPr="005C3D04">
        <w:t xml:space="preserve"> Potentiometric ionization constants were determined on the commercial GlpKa or T3 instruments (Sirius Analytical) as described by Takács-Novák et al.</w:t>
      </w:r>
      <w:r w:rsidRPr="005C3D04">
        <w:rPr>
          <w:vertAlign w:val="superscript"/>
        </w:rPr>
        <w:fldChar w:fldCharType="begin"/>
      </w:r>
      <w:r w:rsidR="00EE4BDC">
        <w:rPr>
          <w:vertAlign w:val="superscript"/>
        </w:rPr>
        <w:instrText xml:space="preserve"> ADDIN EN.CITE &lt;EndNote&gt;&lt;Cite&gt;&lt;Author&gt;Takács-Novák&lt;/Author&gt;&lt;Year&gt;1997&lt;/Year&gt;&lt;RecNum&gt;416&lt;/RecNum&gt;&lt;DisplayText&gt;&lt;style face="superscript"&gt;107&lt;/style&gt;&lt;/DisplayText&gt;&lt;record&gt;&lt;rec-number&gt;416&lt;/rec-number&gt;&lt;foreign-keys&gt;&lt;key app="EN" db-id="tds2sf59dvdvtde9wpgvfxsh5r2r2sdaes92" timestamp="1568300514"&gt;416&lt;/key&gt;&lt;/foreign-keys&gt;&lt;ref-type name="Journal Article"&gt;17&lt;/ref-type&gt;&lt;contributors&gt;&lt;authors&gt;&lt;author&gt;Takács-Novák, Krisztina&lt;/author&gt;&lt;author&gt;Box, Karl J.&lt;/author&gt;&lt;author&gt;Avdeef, Alex&lt;/author&gt;&lt;/authors&gt;&lt;/contributors&gt;&lt;titles&gt;&lt;title&gt;Potentiometric pKa determination of water-insoluble compounds: validation study in methanol/water mixtures&lt;/title&gt;&lt;secondary-title&gt;International Journal of Pharmaceutics&lt;/secondary-title&gt;&lt;/titles&gt;&lt;periodical&gt;&lt;full-title&gt;International Journal of Pharmaceutics&lt;/full-title&gt;&lt;abbr-1&gt;Int. J. Pharm.&lt;/abbr-1&gt;&lt;abbr-2&gt;Int J Pharm&lt;/abbr-2&gt;&lt;/periodical&gt;&lt;pages&gt;235-248&lt;/pages&gt;&lt;volume&gt;151&lt;/volume&gt;&lt;number&gt;2&lt;/number&gt;&lt;keywords&gt;&lt;keyword&gt;Solvent-mixture procedure&lt;/keyword&gt;&lt;keyword&gt;Methanol/water mixtures&lt;/keyword&gt;&lt;keyword&gt;Validation&lt;/keyword&gt;&lt;/keywords&gt;&lt;dates&gt;&lt;year&gt;1997&lt;/year&gt;&lt;pub-dates&gt;&lt;date&gt;1997/05/26/&lt;/date&gt;&lt;/pub-dates&gt;&lt;/dates&gt;&lt;isbn&gt;0378-5173&lt;/isbn&gt;&lt;urls&gt;&lt;related-urls&gt;&lt;url&gt;http://www.sciencedirect.com/science/article/pii/S0378517397049077&lt;/url&gt;&lt;/related-urls&gt;&lt;/urls&gt;&lt;electronic-resource-num&gt;https://doi.org/10.1016/S0378-5173(97)04907-7&lt;/electronic-resource-num&gt;&lt;/record&gt;&lt;/Cite&gt;&lt;/EndNote&gt;</w:instrText>
      </w:r>
      <w:r w:rsidRPr="005C3D04">
        <w:rPr>
          <w:vertAlign w:val="superscript"/>
        </w:rPr>
        <w:fldChar w:fldCharType="separate"/>
      </w:r>
      <w:r w:rsidR="00EE4BDC">
        <w:rPr>
          <w:noProof/>
          <w:vertAlign w:val="superscript"/>
        </w:rPr>
        <w:t>107</w:t>
      </w:r>
      <w:r w:rsidRPr="005C3D04">
        <w:rPr>
          <w:vertAlign w:val="superscript"/>
        </w:rPr>
        <w:fldChar w:fldCharType="end"/>
      </w:r>
      <w:r w:rsidRPr="005C3D04">
        <w:t xml:space="preserve"> Briefly, 0.3 to 1 mM test solutions were titrated from pH 2 to 12 or 12 to 2, depending on the </w:t>
      </w:r>
      <w:r w:rsidRPr="005C3D04">
        <w:lastRenderedPageBreak/>
        <w:t>acidic or basic nature of the test compound. Titrations were conducted at 25 °C and 0.15 M ionic strength. Aqueous titrations were performed in triplicate in 0.15 M KCl, while sparingly soluble test compounds were titrated in 10–60% wt methanol, 1,4-dioxane, or dimethyl sulfoxide cosolvent. A minimum of three titrations in varying amounts of cosolvent were performed for Yasuda–Shedlovsky extrapolation to the aqueous pKa. For each titration, initial estimates of pKa values were obtained from Bjerrum difference plots (number of bound protons versus pH) and further refined by a weighted nonlinear least-squares procedure (see Avdeef</w:t>
      </w:r>
      <w:r w:rsidRPr="005C3D04">
        <w:fldChar w:fldCharType="begin">
          <w:fldData xml:space="preserve">PEVuZE5vdGU+PENpdGU+PEF1dGhvcj5BdmRlZWY8L0F1dGhvcj48WWVhcj4xOTkyPC9ZZWFyPjxS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</w:fldData>
        </w:fldChar>
      </w:r>
      <w:r w:rsidR="007139EB">
        <w:instrText xml:space="preserve"> ADDIN EN.CITE </w:instrText>
      </w:r>
      <w:r w:rsidR="007139EB">
        <w:fldChar w:fldCharType="begin">
          <w:fldData xml:space="preserve">PEVuZE5vdGU+PENpdGU+PEF1dGhvcj5BdmRlZWY8L0F1dGhvcj48WWVhcj4xOTkyPC9ZZWFyPjxS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</w:fldData>
        </w:fldChar>
      </w:r>
      <w:r w:rsidR="007139EB">
        <w:instrText xml:space="preserve"> ADDIN EN.CITE.DATA </w:instrText>
      </w:r>
      <w:r w:rsidR="007139EB">
        <w:fldChar w:fldCharType="end"/>
      </w:r>
      <w:r w:rsidRPr="005C3D04">
        <w:fldChar w:fldCharType="separate"/>
      </w:r>
      <w:r w:rsidR="00EE4BDC" w:rsidRPr="00EE4BDC">
        <w:rPr>
          <w:noProof/>
          <w:vertAlign w:val="superscript"/>
        </w:rPr>
        <w:t>108, 109</w:t>
      </w:r>
      <w:r w:rsidRPr="005C3D04">
        <w:rPr>
          <w:vertAlign w:val="superscript"/>
        </w:rPr>
        <w:fldChar w:fldCharType="end"/>
      </w:r>
      <w:r w:rsidRPr="005C3D04">
        <w:t xml:space="preserve">) available in the instrument software.  </w:t>
      </w:r>
    </w:p>
    <w:p w14:paraId="2EAD2DB6" w14:textId="0EE948C2" w:rsidR="00A92ECE" w:rsidRPr="00E11F05" w:rsidRDefault="00A92ECE" w:rsidP="00A92ECE">
      <w:pPr>
        <w:pStyle w:val="TAMainText"/>
        <w:rPr>
          <w:b/>
        </w:rPr>
      </w:pPr>
      <w:r>
        <w:rPr>
          <w:b/>
          <w:i/>
        </w:rPr>
        <w:t>I</w:t>
      </w:r>
      <w:r w:rsidRPr="00E11F05">
        <w:rPr>
          <w:b/>
          <w:i/>
        </w:rPr>
        <w:t>n vitro</w:t>
      </w:r>
      <w:r w:rsidRPr="00E11F05">
        <w:rPr>
          <w:b/>
        </w:rPr>
        <w:t xml:space="preserve"> </w:t>
      </w:r>
      <w:r>
        <w:rPr>
          <w:b/>
        </w:rPr>
        <w:t>plasma protein b</w:t>
      </w:r>
      <w:r w:rsidRPr="00E11F05">
        <w:rPr>
          <w:b/>
        </w:rPr>
        <w:t>inding:</w:t>
      </w:r>
      <w:r>
        <w:rPr>
          <w:b/>
        </w:rPr>
        <w:t xml:space="preserve"> </w:t>
      </w:r>
      <w:r>
        <w:t>Compounds were spiked into plasma of selected species (male CD-1 mouse, male Sprague Dawley rat or</w:t>
      </w:r>
      <w:r w:rsidRPr="00261CB5">
        <w:t xml:space="preserve"> </w:t>
      </w:r>
      <w:r w:rsidRPr="002C3311">
        <w:t>pooled</w:t>
      </w:r>
      <w:r w:rsidRPr="00261CB5">
        <w:t xml:space="preserve"> human plasma, all in </w:t>
      </w:r>
      <w:r>
        <w:t>lithium</w:t>
      </w:r>
      <w:r w:rsidRPr="00261CB5">
        <w:t xml:space="preserve"> heparin</w:t>
      </w:r>
      <w:r>
        <w:t xml:space="preserve"> preparations, BioreclamationIVT) in the “plasma chamber” of a Rapid Equilibrium Device (RED, Thermo Scientific) plate at a final concentration of 10 µM (1% DMSO in the incubation), and allowed to reach equilibrium between the “plasma chamber” and “buffer chamber” (100 mM PBS) for four hours in a shaking incubator (37 </w:t>
      </w:r>
      <w:r w:rsidRPr="00531CC1">
        <w:rPr>
          <w:vertAlign w:val="superscript"/>
        </w:rPr>
        <w:t>o</w:t>
      </w:r>
      <w:r w:rsidR="003D025B">
        <w:t>C, 800 rpm).</w:t>
      </w:r>
      <w:r>
        <w:t xml:space="preserve"> Compounds were</w:t>
      </w:r>
      <w:r w:rsidR="003D025B">
        <w:t xml:space="preserve"> tested in duplicate. </w:t>
      </w:r>
      <w:r>
        <w:t>At the end of incubation, samples were collected from plasma and buffer chambers followed by bioanalysis using LC-MS/MS.</w:t>
      </w:r>
      <w:r>
        <w:rPr>
          <w:b/>
        </w:rPr>
        <w:t xml:space="preserve"> </w:t>
      </w:r>
      <w:r>
        <w:t xml:space="preserve">The </w:t>
      </w:r>
      <w:r w:rsidRPr="00FC6DC9">
        <w:t xml:space="preserve">percent </w:t>
      </w:r>
      <w:r>
        <w:t>plasma protein binding of a test compound was estimated using the following equation:</w:t>
      </w:r>
    </w:p>
    <w:p w14:paraId="44BF68EC" w14:textId="77777777" w:rsidR="00A92ECE" w:rsidRDefault="00A92ECE" w:rsidP="00A92ECE">
      <w:pPr>
        <w:pStyle w:val="TAMainText"/>
      </w:pPr>
      <w:r>
        <w:t xml:space="preserve">PPB (%) = 100 </w:t>
      </w:r>
      <w:r w:rsidRPr="00633E6F">
        <w:t>×</w:t>
      </w:r>
      <w:r>
        <w:t xml:space="preserve"> (1 – </w:t>
      </w:r>
      <w:r w:rsidRPr="00FC6DC9">
        <w:t>C</w:t>
      </w:r>
      <w:r w:rsidRPr="00981B8A">
        <w:rPr>
          <w:vertAlign w:val="subscript"/>
        </w:rPr>
        <w:t xml:space="preserve">buffer </w:t>
      </w:r>
      <w:r w:rsidRPr="00FC6DC9">
        <w:t>/ C</w:t>
      </w:r>
      <w:r w:rsidRPr="00981B8A">
        <w:rPr>
          <w:vertAlign w:val="subscript"/>
        </w:rPr>
        <w:t>plasma</w:t>
      </w:r>
      <w:r>
        <w:t>)</w:t>
      </w:r>
      <w:r>
        <w:tab/>
      </w:r>
      <w:r>
        <w:tab/>
      </w:r>
      <w:r>
        <w:tab/>
      </w:r>
    </w:p>
    <w:p w14:paraId="7E28FC59" w14:textId="77777777" w:rsidR="00A92ECE" w:rsidRDefault="00A92ECE" w:rsidP="00A92ECE">
      <w:pPr>
        <w:pStyle w:val="TAMainText"/>
      </w:pPr>
      <w:r>
        <w:t>Where C</w:t>
      </w:r>
      <w:r w:rsidRPr="00E8335C">
        <w:rPr>
          <w:vertAlign w:val="subscript"/>
        </w:rPr>
        <w:t>buffer</w:t>
      </w:r>
      <w:r>
        <w:t xml:space="preserve"> and C</w:t>
      </w:r>
      <w:r w:rsidRPr="00E8335C">
        <w:rPr>
          <w:vertAlign w:val="subscript"/>
        </w:rPr>
        <w:t>plasma</w:t>
      </w:r>
      <w:r>
        <w:t xml:space="preserve"> are compound concentrations in the buffer and plasma chambers at equilibrium, respectively.</w:t>
      </w:r>
    </w:p>
    <w:p w14:paraId="0565E1A4" w14:textId="77777777" w:rsidR="00A92ECE" w:rsidRDefault="00A92ECE" w:rsidP="00A92ECE">
      <w:pPr>
        <w:pStyle w:val="TAMainText"/>
      </w:pPr>
      <w:r>
        <w:t>Recovery of a compound after the incubation was also calculated as % Recovery:</w:t>
      </w:r>
    </w:p>
    <w:p w14:paraId="308DF512" w14:textId="77777777" w:rsidR="00A92ECE" w:rsidRDefault="00A92ECE" w:rsidP="00A92ECE">
      <w:pPr>
        <w:pStyle w:val="TAMainText"/>
      </w:pPr>
      <w:r>
        <w:t xml:space="preserve">Recovery (%) = 100 </w:t>
      </w:r>
      <w:r w:rsidRPr="00836CA1">
        <w:t>×</w:t>
      </w:r>
      <w:r>
        <w:t xml:space="preserve"> (C</w:t>
      </w:r>
      <w:r>
        <w:rPr>
          <w:vertAlign w:val="subscript"/>
        </w:rPr>
        <w:t xml:space="preserve">buffer  </w:t>
      </w:r>
      <w:r w:rsidRPr="00836CA1">
        <w:t>×</w:t>
      </w:r>
      <w:r>
        <w:t xml:space="preserve"> V</w:t>
      </w:r>
      <w:r w:rsidRPr="00836CA1">
        <w:rPr>
          <w:szCs w:val="24"/>
          <w:vertAlign w:val="subscript"/>
        </w:rPr>
        <w:t>buffer</w:t>
      </w:r>
      <w:r>
        <w:t xml:space="preserve"> + C</w:t>
      </w:r>
      <w:r>
        <w:rPr>
          <w:vertAlign w:val="subscript"/>
        </w:rPr>
        <w:t xml:space="preserve">plasma  </w:t>
      </w:r>
      <w:r w:rsidRPr="00836CA1">
        <w:t>×</w:t>
      </w:r>
      <w:r>
        <w:t xml:space="preserve"> V</w:t>
      </w:r>
      <w:r>
        <w:rPr>
          <w:szCs w:val="24"/>
          <w:vertAlign w:val="subscript"/>
        </w:rPr>
        <w:t>plasma</w:t>
      </w:r>
      <w:r>
        <w:t xml:space="preserve">) </w:t>
      </w:r>
      <w:r w:rsidRPr="00836CA1">
        <w:t>∕</w:t>
      </w:r>
      <w:r>
        <w:t xml:space="preserve"> (C</w:t>
      </w:r>
      <w:r>
        <w:rPr>
          <w:vertAlign w:val="subscript"/>
        </w:rPr>
        <w:t>0</w:t>
      </w:r>
      <w:r>
        <w:t xml:space="preserve"> </w:t>
      </w:r>
      <w:r w:rsidRPr="00836CA1">
        <w:t>×</w:t>
      </w:r>
      <w:r>
        <w:t xml:space="preserve"> V</w:t>
      </w:r>
      <w:r>
        <w:rPr>
          <w:szCs w:val="24"/>
          <w:vertAlign w:val="subscript"/>
        </w:rPr>
        <w:t>plasma</w:t>
      </w:r>
      <w:r>
        <w:t xml:space="preserve">)    </w:t>
      </w:r>
    </w:p>
    <w:p w14:paraId="7E962D47" w14:textId="244F939A" w:rsidR="004B2622" w:rsidRDefault="00A92ECE" w:rsidP="004A3567">
      <w:pPr>
        <w:pStyle w:val="TAMainText"/>
      </w:pPr>
      <w:r>
        <w:lastRenderedPageBreak/>
        <w:t>Where V</w:t>
      </w:r>
      <w:r w:rsidRPr="00836CA1">
        <w:rPr>
          <w:szCs w:val="24"/>
          <w:vertAlign w:val="subscript"/>
        </w:rPr>
        <w:t>buffer</w:t>
      </w:r>
      <w:r w:rsidRPr="001E5999">
        <w:t xml:space="preserve"> </w:t>
      </w:r>
      <w:r>
        <w:t>and V</w:t>
      </w:r>
      <w:r>
        <w:rPr>
          <w:szCs w:val="24"/>
          <w:vertAlign w:val="subscript"/>
        </w:rPr>
        <w:t xml:space="preserve">plasma </w:t>
      </w:r>
      <w:r>
        <w:t>are incubation volumes in buffer and plasma chambers, respectively.  C</w:t>
      </w:r>
      <w:r>
        <w:rPr>
          <w:vertAlign w:val="subscript"/>
        </w:rPr>
        <w:t xml:space="preserve">0 </w:t>
      </w:r>
      <w:r>
        <w:t>is the initial compound concentration in plasma at the beginning of the incubation.</w:t>
      </w:r>
    </w:p>
    <w:p w14:paraId="44882CCB" w14:textId="77777777" w:rsidR="009B6F35" w:rsidRDefault="009B6F35" w:rsidP="00E64541">
      <w:pPr>
        <w:pStyle w:val="TAMainText"/>
        <w:ind w:firstLine="0"/>
      </w:pPr>
    </w:p>
    <w:p w14:paraId="74586D54" w14:textId="77777777" w:rsidR="002D2534" w:rsidRDefault="002D2534" w:rsidP="002D2534">
      <w:pPr>
        <w:pStyle w:val="TAMainText"/>
        <w:rPr>
          <w:b/>
        </w:rPr>
      </w:pPr>
      <w:r>
        <w:rPr>
          <w:b/>
        </w:rPr>
        <w:t>CACO-2 Permeability</w:t>
      </w:r>
    </w:p>
    <w:p w14:paraId="7F672AD8" w14:textId="77777777" w:rsidR="002D2534" w:rsidRDefault="002D2534" w:rsidP="002D2534">
      <w:pPr>
        <w:pStyle w:val="TAMainText"/>
      </w:pPr>
      <w:r>
        <w:t xml:space="preserve">CACO-2 cells were cultured for 21 days on 96-well transwell plates. Test compound solutions were prepared by diluting 7 </w:t>
      </w:r>
      <w:r>
        <w:rPr>
          <w:rFonts w:cs="Times"/>
        </w:rPr>
        <w:t>µ</w:t>
      </w:r>
      <w:r>
        <w:t xml:space="preserve">L of 2 mM DMSO stock solution in transport buffer to a final volume of 1.4 mL (final compound concentration was 10 </w:t>
      </w:r>
      <w:r>
        <w:rPr>
          <w:rFonts w:cs="Times"/>
        </w:rPr>
        <w:t>µ</w:t>
      </w:r>
      <w:r>
        <w:t xml:space="preserve">M). Test compound solutions were transferred to either the apical or basolateral chambers of the 96-well transwell plates (the donor wells). Transport buffer was then added to the respective receiver wells. Plates were then incubated for 2 hours at 37 </w:t>
      </w:r>
      <w:r>
        <w:rPr>
          <w:rFonts w:cs="Times"/>
        </w:rPr>
        <w:t>°</w:t>
      </w:r>
      <w:r>
        <w:t xml:space="preserve">C with shaking/vortex. Donor wells were sampled at </w:t>
      </w:r>
      <w:r>
        <w:rPr>
          <w:i/>
        </w:rPr>
        <w:t>t</w:t>
      </w:r>
      <w:r>
        <w:t xml:space="preserve"> = 0. Apical and basolateral wells were sampled at </w:t>
      </w:r>
      <w:r>
        <w:rPr>
          <w:i/>
        </w:rPr>
        <w:t>t</w:t>
      </w:r>
      <w:r>
        <w:t xml:space="preserve"> = 2 hours. Samples were analyzed by LC-MS-MS. Transport from A-B and B-A was measured in triplicate. Apparent compound permeability is calculated as follows:</w:t>
      </w:r>
    </w:p>
    <w:p w14:paraId="33E3A013" w14:textId="77777777" w:rsidR="002D2534" w:rsidRDefault="002D2534" w:rsidP="002D2534">
      <w:pPr>
        <w:pStyle w:val="TAMainText"/>
      </w:pPr>
      <w:r>
        <w:t>P</w:t>
      </w:r>
      <w:r>
        <w:rPr>
          <w:vertAlign w:val="subscript"/>
        </w:rPr>
        <w:t>app</w:t>
      </w:r>
      <w:r>
        <w:t xml:space="preserve"> = (</w:t>
      </w:r>
      <w:r>
        <w:rPr>
          <w:rFonts w:ascii="Times New Roman" w:hAnsi="Times New Roman"/>
        </w:rPr>
        <w:t>∂</w:t>
      </w:r>
      <w:r>
        <w:rPr>
          <w:i/>
        </w:rPr>
        <w:t>Q</w:t>
      </w:r>
      <w:r>
        <w:t>/</w:t>
      </w:r>
      <w:r>
        <w:rPr>
          <w:rFonts w:ascii="Times New Roman" w:hAnsi="Times New Roman"/>
        </w:rPr>
        <w:t>∂</w:t>
      </w:r>
      <w:r>
        <w:rPr>
          <w:i/>
        </w:rPr>
        <w:t>t</w:t>
      </w:r>
      <w:r>
        <w:t>)*(1/</w:t>
      </w:r>
      <w:r>
        <w:rPr>
          <w:i/>
        </w:rPr>
        <w:t>AC</w:t>
      </w:r>
      <w:r>
        <w:rPr>
          <w:vertAlign w:val="subscript"/>
        </w:rPr>
        <w:t>0</w:t>
      </w:r>
      <w:r>
        <w:t>)</w:t>
      </w:r>
    </w:p>
    <w:p w14:paraId="662436BF" w14:textId="38A40B72" w:rsidR="002D2534" w:rsidRDefault="002D2534" w:rsidP="002D2534">
      <w:pPr>
        <w:pStyle w:val="TAMainText"/>
        <w:ind w:firstLine="0"/>
      </w:pPr>
      <w:r>
        <w:t xml:space="preserve">where </w:t>
      </w:r>
      <w:r>
        <w:rPr>
          <w:rFonts w:ascii="Times New Roman" w:hAnsi="Times New Roman"/>
        </w:rPr>
        <w:t>∂</w:t>
      </w:r>
      <w:r>
        <w:rPr>
          <w:i/>
        </w:rPr>
        <w:t>Q</w:t>
      </w:r>
      <w:r>
        <w:t>/</w:t>
      </w:r>
      <w:r>
        <w:rPr>
          <w:rFonts w:ascii="Times New Roman" w:hAnsi="Times New Roman"/>
        </w:rPr>
        <w:t>∂</w:t>
      </w:r>
      <w:r>
        <w:rPr>
          <w:i/>
        </w:rPr>
        <w:t xml:space="preserve">t </w:t>
      </w:r>
      <w:r>
        <w:t xml:space="preserve">is the total amount of compound transported to the recipient chamber per unit time (e.g. nmol/sec); </w:t>
      </w:r>
      <w:r>
        <w:rPr>
          <w:i/>
        </w:rPr>
        <w:t>A</w:t>
      </w:r>
      <w:r>
        <w:t xml:space="preserve"> is the surface area of the transport membrane (cm</w:t>
      </w:r>
      <w:r>
        <w:rPr>
          <w:vertAlign w:val="superscript"/>
        </w:rPr>
        <w:t>2</w:t>
      </w:r>
      <w:r>
        <w:t xml:space="preserve">) and </w:t>
      </w:r>
      <w:r>
        <w:rPr>
          <w:i/>
        </w:rPr>
        <w:t>C</w:t>
      </w:r>
      <w:r>
        <w:rPr>
          <w:vertAlign w:val="subscript"/>
        </w:rPr>
        <w:t xml:space="preserve">0 </w:t>
      </w:r>
      <w:r>
        <w:t>is the initial compound concentration in the donor chamber (e.g. nmol/mL). P</w:t>
      </w:r>
      <w:r>
        <w:rPr>
          <w:vertAlign w:val="subscript"/>
        </w:rPr>
        <w:t xml:space="preserve">app </w:t>
      </w:r>
      <w:r>
        <w:t>is expressed as cm/sec.</w:t>
      </w:r>
    </w:p>
    <w:p w14:paraId="0857EF61" w14:textId="7311BA31" w:rsidR="000A7202" w:rsidRPr="000A7202" w:rsidRDefault="000A7202" w:rsidP="007B7A6C">
      <w:pPr>
        <w:pStyle w:val="TAMainText"/>
        <w:rPr>
          <w:lang w:val="en-GB"/>
        </w:rPr>
      </w:pPr>
      <w:r>
        <w:rPr>
          <w:b/>
        </w:rPr>
        <w:t xml:space="preserve">hERG Radioligand Binding Assay </w:t>
      </w:r>
      <w:r w:rsidRPr="000A7202">
        <w:rPr>
          <w:b/>
        </w:rPr>
        <w:t>(conducted by Eurofins Scientific)</w:t>
      </w:r>
      <w:r>
        <w:t xml:space="preserve">: </w:t>
      </w:r>
      <w:r w:rsidRPr="002B30C1">
        <w:t>Cell membrane ho</w:t>
      </w:r>
      <w:r>
        <w:t xml:space="preserve">mogenates </w:t>
      </w:r>
      <w:r w:rsidRPr="009B7C87">
        <w:t>(</w:t>
      </w:r>
      <w:r>
        <w:t xml:space="preserve">about 40 </w:t>
      </w:r>
      <w:r w:rsidRPr="009B7C87">
        <w:t>µg</w:t>
      </w:r>
      <w:r>
        <w:t xml:space="preserve"> protein) were incubated </w:t>
      </w:r>
      <w:r w:rsidRPr="009B7C87">
        <w:t xml:space="preserve">for </w:t>
      </w:r>
      <w:r>
        <w:t>60</w:t>
      </w:r>
      <w:r w:rsidRPr="009B7C87">
        <w:t xml:space="preserve"> min</w:t>
      </w:r>
      <w:r>
        <w:t>utes</w:t>
      </w:r>
      <w:r w:rsidRPr="009B7C87">
        <w:t xml:space="preserve"> at 22</w:t>
      </w:r>
      <w:r>
        <w:t xml:space="preserve"> </w:t>
      </w:r>
      <w:r w:rsidRPr="009B7C87">
        <w:t xml:space="preserve">°C with </w:t>
      </w:r>
      <w:r>
        <w:t>3</w:t>
      </w:r>
      <w:r w:rsidRPr="009B7C87">
        <w:t xml:space="preserve"> nM [</w:t>
      </w:r>
      <w:r w:rsidRPr="009B7C87">
        <w:rPr>
          <w:vertAlign w:val="superscript"/>
        </w:rPr>
        <w:t>3</w:t>
      </w:r>
      <w:r w:rsidRPr="009B7C87">
        <w:t>H]</w:t>
      </w:r>
      <w:r>
        <w:rPr>
          <w:lang w:val="en-GB"/>
        </w:rPr>
        <w:t>dofetilide</w:t>
      </w:r>
      <w:r w:rsidRPr="009B7C87">
        <w:t xml:space="preserve"> in the absence or presence of the test compound in a buffer containing 50 mM Tris-HCl (pH 7.4)</w:t>
      </w:r>
      <w:r>
        <w:t>, 10 mM KCl and 1 mM MgCl</w:t>
      </w:r>
      <w:r w:rsidRPr="00BB1F4D">
        <w:rPr>
          <w:vertAlign w:val="subscript"/>
        </w:rPr>
        <w:t>2</w:t>
      </w:r>
      <w:r w:rsidRPr="009B7C87">
        <w:t xml:space="preserve">. </w:t>
      </w:r>
      <w:r>
        <w:t>Nonspecific binding was</w:t>
      </w:r>
      <w:r w:rsidRPr="009B7C87">
        <w:t xml:space="preserve"> determined in the presence of </w:t>
      </w:r>
      <w:r>
        <w:t>25</w:t>
      </w:r>
      <w:r w:rsidRPr="009B7C87">
        <w:t xml:space="preserve"> µM </w:t>
      </w:r>
      <w:r>
        <w:rPr>
          <w:lang w:val="en-GB"/>
        </w:rPr>
        <w:t>terfenadine</w:t>
      </w:r>
      <w:r>
        <w:t xml:space="preserve">. </w:t>
      </w:r>
      <w:r w:rsidRPr="009B7C87">
        <w:t xml:space="preserve">Following incubation, the samples </w:t>
      </w:r>
      <w:r>
        <w:t>were</w:t>
      </w:r>
      <w:r w:rsidRPr="009B7C87">
        <w:t xml:space="preserve"> filtered rapidly under vacuum through glass fiber filters (</w:t>
      </w:r>
      <w:r>
        <w:t>GF/B</w:t>
      </w:r>
      <w:r w:rsidRPr="009B7C87">
        <w:t xml:space="preserve">, </w:t>
      </w:r>
      <w:r>
        <w:t>Packard</w:t>
      </w:r>
      <w:r w:rsidRPr="009B7C87">
        <w:t>)</w:t>
      </w:r>
      <w:r>
        <w:t xml:space="preserve"> presoaked with 0.3% PEI</w:t>
      </w:r>
      <w:r w:rsidRPr="009B7C87">
        <w:t xml:space="preserve"> and rinsed several times with ice-cold 50 mM Tris-HCl</w:t>
      </w:r>
      <w:r>
        <w:t>, 10 mM KCl and 1 mM MgCl</w:t>
      </w:r>
      <w:r w:rsidRPr="00BB1F4D">
        <w:rPr>
          <w:vertAlign w:val="subscript"/>
        </w:rPr>
        <w:t>2</w:t>
      </w:r>
      <w:r w:rsidRPr="009B7C87">
        <w:t xml:space="preserve"> using a </w:t>
      </w:r>
      <w:r>
        <w:t>96</w:t>
      </w:r>
      <w:r w:rsidRPr="009B7C87">
        <w:t xml:space="preserve">-sample cell harvester </w:t>
      </w:r>
      <w:r w:rsidRPr="009B7C87">
        <w:lastRenderedPageBreak/>
        <w:t>(</w:t>
      </w:r>
      <w:r>
        <w:t>Unifilter, Packard</w:t>
      </w:r>
      <w:r w:rsidRPr="009B7C87">
        <w:t xml:space="preserve">). The filters </w:t>
      </w:r>
      <w:r>
        <w:t>were</w:t>
      </w:r>
      <w:r w:rsidRPr="009B7C87">
        <w:t xml:space="preserve"> dried then counted for radioactivity in a scintillation counter (</w:t>
      </w:r>
      <w:r>
        <w:t>Topcount</w:t>
      </w:r>
      <w:r w:rsidRPr="009B7C87">
        <w:t xml:space="preserve">, </w:t>
      </w:r>
      <w:r>
        <w:t>Packard</w:t>
      </w:r>
      <w:r w:rsidRPr="009B7C87">
        <w:t>) using a scintillat</w:t>
      </w:r>
      <w:r>
        <w:t>i</w:t>
      </w:r>
      <w:r w:rsidRPr="009B7C87">
        <w:t>o</w:t>
      </w:r>
      <w:r>
        <w:t>n cocktail</w:t>
      </w:r>
      <w:r w:rsidRPr="009B7C87">
        <w:t xml:space="preserve"> (M</w:t>
      </w:r>
      <w:r>
        <w:t>icroscint 0</w:t>
      </w:r>
      <w:r w:rsidRPr="009B7C87">
        <w:t xml:space="preserve">, </w:t>
      </w:r>
      <w:r>
        <w:t>Packard</w:t>
      </w:r>
      <w:r w:rsidRPr="009B7C87">
        <w:t>).</w:t>
      </w:r>
      <w:r>
        <w:rPr>
          <w:lang w:val="en-GB"/>
        </w:rPr>
        <w:t xml:space="preserve"> </w:t>
      </w:r>
      <w:r w:rsidR="007B7A6C">
        <w:t>T</w:t>
      </w:r>
      <w:r w:rsidR="007B7A6C">
        <w:rPr>
          <w:lang w:val="en-GB"/>
        </w:rPr>
        <w:t>erfenadine was used as</w:t>
      </w:r>
      <w:r w:rsidR="007B7A6C" w:rsidRPr="009B7C87">
        <w:t xml:space="preserve"> </w:t>
      </w:r>
      <w:r w:rsidR="007B7A6C">
        <w:t>t</w:t>
      </w:r>
      <w:r w:rsidRPr="009B7C87">
        <w:t>h</w:t>
      </w:r>
      <w:r>
        <w:t>e standard reference compound</w:t>
      </w:r>
      <w:r w:rsidR="007B7A6C">
        <w:t>.</w:t>
      </w:r>
      <w:r>
        <w:t xml:space="preserve"> </w:t>
      </w:r>
    </w:p>
    <w:p w14:paraId="73C357BB" w14:textId="0F81F253" w:rsidR="00A92ECE" w:rsidRPr="00A92ECE" w:rsidRDefault="00A92ECE" w:rsidP="00A92ECE">
      <w:pPr>
        <w:pStyle w:val="TAMainText"/>
        <w:rPr>
          <w:rFonts w:cs="Times"/>
          <w:szCs w:val="24"/>
        </w:rPr>
      </w:pPr>
      <w:r w:rsidRPr="0044414D">
        <w:rPr>
          <w:rFonts w:cs="Times"/>
          <w:b/>
          <w:szCs w:val="24"/>
        </w:rPr>
        <w:t>Automated Electrophysiology</w:t>
      </w:r>
      <w:r>
        <w:rPr>
          <w:rFonts w:cs="Times"/>
          <w:szCs w:val="24"/>
        </w:rPr>
        <w:t xml:space="preserve">: </w:t>
      </w:r>
      <w:r w:rsidRPr="00A92ECE">
        <w:rPr>
          <w:rFonts w:cs="Times"/>
          <w:szCs w:val="24"/>
        </w:rPr>
        <w:t xml:space="preserve">HEK293 cells stably transfected with </w:t>
      </w:r>
      <w:r w:rsidRPr="00A92ECE">
        <w:rPr>
          <w:rFonts w:cs="Times"/>
          <w:i/>
          <w:iCs/>
          <w:szCs w:val="24"/>
        </w:rPr>
        <w:t>hNa</w:t>
      </w:r>
      <w:r w:rsidRPr="00A92ECE">
        <w:rPr>
          <w:rFonts w:cs="Times"/>
          <w:i/>
          <w:iCs/>
          <w:szCs w:val="24"/>
          <w:vertAlign w:val="subscript"/>
        </w:rPr>
        <w:t>v</w:t>
      </w:r>
      <w:r w:rsidRPr="00A92ECE">
        <w:rPr>
          <w:rFonts w:cs="Times"/>
          <w:i/>
          <w:iCs/>
          <w:szCs w:val="24"/>
        </w:rPr>
        <w:t>1.5</w:t>
      </w:r>
      <w:r w:rsidRPr="00A92ECE">
        <w:rPr>
          <w:rFonts w:cs="Times"/>
          <w:szCs w:val="24"/>
        </w:rPr>
        <w:t xml:space="preserve"> channels were obtained from Millipore Corp. and grown in DMEM/F-12 nutrient mixture supplemented with 10% FBS, 1% nonessential amino acids and neomycin (400 mg/mL, Invitrogen). Cell</w:t>
      </w:r>
      <w:r w:rsidR="00E33A24">
        <w:rPr>
          <w:rFonts w:cs="Times"/>
          <w:szCs w:val="24"/>
        </w:rPr>
        <w:t>s were cryopreserved in liquid n</w:t>
      </w:r>
      <w:r w:rsidRPr="00A92ECE">
        <w:rPr>
          <w:rFonts w:cs="Times"/>
          <w:szCs w:val="24"/>
        </w:rPr>
        <w:t xml:space="preserve">itrogen with 10% v/v DMSO and thawed immediately prior to the experiment. </w:t>
      </w:r>
      <w:r w:rsidRPr="00A92ECE">
        <w:rPr>
          <w:rFonts w:cs="Times"/>
          <w:i/>
          <w:iCs/>
          <w:szCs w:val="24"/>
        </w:rPr>
        <w:t>hERG</w:t>
      </w:r>
      <w:r w:rsidRPr="00A92ECE">
        <w:rPr>
          <w:rFonts w:cs="Times"/>
          <w:szCs w:val="24"/>
        </w:rPr>
        <w:t xml:space="preserve"> and </w:t>
      </w:r>
      <w:r w:rsidRPr="00A92ECE">
        <w:rPr>
          <w:rFonts w:cs="Times"/>
          <w:i/>
          <w:iCs/>
          <w:szCs w:val="24"/>
        </w:rPr>
        <w:t>hCa</w:t>
      </w:r>
      <w:r w:rsidRPr="00A92ECE">
        <w:rPr>
          <w:rFonts w:cs="Times"/>
          <w:i/>
          <w:iCs/>
          <w:szCs w:val="24"/>
          <w:vertAlign w:val="subscript"/>
        </w:rPr>
        <w:t>v</w:t>
      </w:r>
      <w:r w:rsidRPr="00A92ECE">
        <w:rPr>
          <w:rFonts w:cs="Times"/>
          <w:i/>
          <w:iCs/>
          <w:szCs w:val="24"/>
        </w:rPr>
        <w:t>1.2</w:t>
      </w:r>
      <w:r w:rsidRPr="00A92ECE">
        <w:rPr>
          <w:rFonts w:cs="Times"/>
          <w:szCs w:val="24"/>
        </w:rPr>
        <w:t xml:space="preserve"> expressing cell lines were produced </w:t>
      </w:r>
      <w:r w:rsidRPr="006C36AF">
        <w:rPr>
          <w:rFonts w:cs="Times"/>
          <w:iCs/>
          <w:szCs w:val="24"/>
        </w:rPr>
        <w:t>in-house</w:t>
      </w:r>
      <w:r w:rsidRPr="00A92ECE">
        <w:rPr>
          <w:rFonts w:cs="Times"/>
          <w:szCs w:val="24"/>
        </w:rPr>
        <w:t xml:space="preserve"> at Novartis using </w:t>
      </w:r>
      <w:r w:rsidR="00E33A24">
        <w:rPr>
          <w:rFonts w:cs="Times"/>
          <w:szCs w:val="24"/>
        </w:rPr>
        <w:t xml:space="preserve">the </w:t>
      </w:r>
      <w:r w:rsidRPr="00A92ECE">
        <w:rPr>
          <w:rFonts w:cs="Times"/>
          <w:szCs w:val="24"/>
        </w:rPr>
        <w:t>CHO-K1 T-Rex</w:t>
      </w:r>
      <w:r w:rsidRPr="00A92ECE">
        <w:rPr>
          <w:rFonts w:cs="Times"/>
          <w:szCs w:val="24"/>
          <w:vertAlign w:val="superscript"/>
        </w:rPr>
        <w:t>TM</w:t>
      </w:r>
      <w:r w:rsidRPr="00A92ECE">
        <w:rPr>
          <w:rFonts w:cs="Times"/>
          <w:szCs w:val="24"/>
        </w:rPr>
        <w:t xml:space="preserve"> inducible plasmid system (Invitrogen) as described previously.</w:t>
      </w:r>
      <w:r w:rsidR="003D025B">
        <w:rPr>
          <w:rFonts w:cs="Times"/>
          <w:szCs w:val="24"/>
        </w:rPr>
        <w:fldChar w:fldCharType="begin"/>
      </w:r>
      <w:r w:rsidR="00EE4BDC">
        <w:rPr>
          <w:rFonts w:cs="Times"/>
          <w:szCs w:val="24"/>
        </w:rPr>
        <w:instrText xml:space="preserve"> ADDIN EN.CITE &lt;EndNote&gt;&lt;Cite&gt;&lt;Author&gt;Cao&lt;/Author&gt;&lt;Year&gt;2010&lt;/Year&gt;&lt;RecNum&gt;427&lt;/RecNum&gt;&lt;DisplayText&gt;&lt;style face="superscript"&gt;110&lt;/style&gt;&lt;/DisplayText&gt;&lt;record&gt;&lt;rec-number&gt;427&lt;/rec-number&gt;&lt;foreign-keys&gt;&lt;key app="EN" db-id="tds2sf59dvdvtde9wpgvfxsh5r2r2sdaes92" timestamp="1569432356"&gt;427&lt;/key&gt;&lt;/foreign-keys&gt;&lt;ref-type name="Journal Article"&gt;17&lt;/ref-type&gt;&lt;contributors&gt;&lt;authors&gt;&lt;author&gt;Cao, Xueying&lt;/author&gt;&lt;author&gt;Lee, Yan Tony&lt;/author&gt;&lt;author&gt;Holmqvist, Mats&lt;/author&gt;&lt;author&gt;Lin, Yingxin&lt;/author&gt;&lt;author&gt;Ni, Yucheng&lt;/author&gt;&lt;author&gt;Mikhailov, Dmitri&lt;/author&gt;&lt;author&gt;Zhang, Haiyan&lt;/author&gt;&lt;author&gt;Hogan, Christopher&lt;/author&gt;&lt;author&gt;Zhou, Liping&lt;/author&gt;&lt;author&gt;Lu, Qiang&lt;/author&gt;&lt;author&gt;Digan, Mary Ellen&lt;/author&gt;&lt;author&gt;Urban, Laszlo&lt;/author&gt;&lt;author&gt;Erdemli, Gül&lt;/author&gt;&lt;/authors&gt;&lt;/contributors&gt;&lt;titles&gt;&lt;title&gt;Cardiac ion channel safety profiling on the IonWorks Quattro automated patch clamp system&lt;/title&gt;&lt;secondary-title&gt;ASSAY and Drug Development Technologies&lt;/secondary-title&gt;&lt;/titles&gt;&lt;periodical&gt;&lt;full-title&gt;Assay and Drug Development Technologies&lt;/full-title&gt;&lt;abbr-1&gt;Assay Drug Dev. Technol.&lt;/abbr-1&gt;&lt;abbr-2&gt;Assay Drug Dev Technol&lt;/abbr-2&gt;&lt;/periodical&gt;&lt;pages&gt;766-780&lt;/pages&gt;&lt;volume&gt;8&lt;/volume&gt;&lt;number&gt;6&lt;/number&gt;&lt;dates&gt;&lt;year&gt;2010&lt;/year&gt;&lt;pub-dates&gt;&lt;date&gt;2010/12/01&lt;/date&gt;&lt;/pub-dates&gt;&lt;/dates&gt;&lt;publisher&gt;Mary Ann Liebert, Inc., publishers&lt;/publisher&gt;&lt;isbn&gt;1540-658X&lt;/isbn&gt;&lt;urls&gt;&lt;related-urls&gt;&lt;url&gt;https://doi.org/10.1089/adt.2010.0333&lt;/url&gt;&lt;/related-urls&gt;&lt;/urls&gt;&lt;electronic-resource-num&gt;10.1089/adt.2010.0333&lt;/electronic-resource-num&gt;&lt;access-date&gt;2019/09/25&lt;/access-date&gt;&lt;/record&gt;&lt;/Cite&gt;&lt;/EndNote&gt;</w:instrText>
      </w:r>
      <w:r w:rsidR="003D025B">
        <w:rPr>
          <w:rFonts w:cs="Times"/>
          <w:szCs w:val="24"/>
        </w:rPr>
        <w:fldChar w:fldCharType="separate"/>
      </w:r>
      <w:r w:rsidR="00EE4BDC" w:rsidRPr="00EE4BDC">
        <w:rPr>
          <w:rFonts w:cs="Times"/>
          <w:noProof/>
          <w:szCs w:val="24"/>
          <w:vertAlign w:val="superscript"/>
        </w:rPr>
        <w:t>110</w:t>
      </w:r>
      <w:r w:rsidR="003D025B">
        <w:rPr>
          <w:rFonts w:cs="Times"/>
          <w:szCs w:val="24"/>
        </w:rPr>
        <w:fldChar w:fldCharType="end"/>
      </w:r>
      <w:r w:rsidRPr="00A92ECE">
        <w:rPr>
          <w:rFonts w:cs="Times"/>
          <w:szCs w:val="24"/>
        </w:rPr>
        <w:t xml:space="preserve"> Cell lines were maintained in Ham’s F12 Nutrient Mixture containing 10% FBS, blasticidin (10 mg/mL; InvivoGen), hygromycin B (200 mg/mL; InvivoGen), Zeocin (200 mg/mL, Invitrogen) and neomycin (200 mg/mL, Invitrogen) using SelecT™ automated cell culture system (TAP Biosystems, </w:t>
      </w:r>
      <w:r w:rsidRPr="00A92ECE">
        <w:rPr>
          <w:rFonts w:cs="Times"/>
          <w:color w:val="363636"/>
          <w:szCs w:val="24"/>
          <w:shd w:val="clear" w:color="auto" w:fill="FFFFFF"/>
        </w:rPr>
        <w:t>Cambridge, UK</w:t>
      </w:r>
      <w:r w:rsidRPr="00A92ECE">
        <w:rPr>
          <w:rFonts w:cs="Times"/>
          <w:szCs w:val="24"/>
        </w:rPr>
        <w:t xml:space="preserve">). </w:t>
      </w:r>
      <w:r w:rsidRPr="00A92ECE">
        <w:rPr>
          <w:rFonts w:cs="Times"/>
          <w:i/>
          <w:iCs/>
          <w:szCs w:val="24"/>
        </w:rPr>
        <w:t>hERG</w:t>
      </w:r>
      <w:r w:rsidRPr="00A92ECE">
        <w:rPr>
          <w:rFonts w:cs="Times"/>
          <w:szCs w:val="24"/>
        </w:rPr>
        <w:t xml:space="preserve"> and </w:t>
      </w:r>
      <w:r w:rsidRPr="00A92ECE">
        <w:rPr>
          <w:rFonts w:cs="Times"/>
          <w:i/>
          <w:iCs/>
          <w:szCs w:val="24"/>
        </w:rPr>
        <w:t>hCa</w:t>
      </w:r>
      <w:r w:rsidRPr="00A92ECE">
        <w:rPr>
          <w:rFonts w:cs="Times"/>
          <w:i/>
          <w:iCs/>
          <w:szCs w:val="24"/>
          <w:vertAlign w:val="subscript"/>
        </w:rPr>
        <w:t>v</w:t>
      </w:r>
      <w:r w:rsidRPr="00A92ECE">
        <w:rPr>
          <w:rFonts w:cs="Times"/>
          <w:i/>
          <w:iCs/>
          <w:szCs w:val="24"/>
        </w:rPr>
        <w:t>1.2</w:t>
      </w:r>
      <w:r w:rsidRPr="00A92ECE">
        <w:rPr>
          <w:rFonts w:cs="Times"/>
          <w:szCs w:val="24"/>
        </w:rPr>
        <w:t xml:space="preserve"> channels expression was induced with tetracycline (0.25-1 µg/ml, Invitrogen) at least 24 hours prior to the experiment.</w:t>
      </w:r>
    </w:p>
    <w:p w14:paraId="28099752" w14:textId="270E8801" w:rsidR="00A92ECE" w:rsidRDefault="00A92ECE" w:rsidP="00A92ECE">
      <w:pPr>
        <w:pStyle w:val="TAMainText"/>
        <w:rPr>
          <w:rFonts w:cs="Times"/>
          <w:szCs w:val="24"/>
        </w:rPr>
      </w:pPr>
      <w:r w:rsidRPr="00A92ECE">
        <w:rPr>
          <w:rFonts w:cs="Times"/>
          <w:i/>
          <w:iCs/>
          <w:szCs w:val="24"/>
        </w:rPr>
        <w:t>hERG</w:t>
      </w:r>
      <w:r w:rsidRPr="00A92ECE">
        <w:rPr>
          <w:rFonts w:cs="Times"/>
          <w:szCs w:val="24"/>
        </w:rPr>
        <w:t xml:space="preserve"> currents were recorded using the Qpatch automated patch clamp systems (Sophion Bioscience Inc., North Brunswick, NJ) in the whole (single) cell configuration. hERG expressing CHO-K1 cells were harvested with Detachin (Genlantis) and stored in the modified serum-free SFM-2 media (life Technologies) at room temperature. The extracellular solution contained (in mM) NaCl (145), KCl (4), MgCl</w:t>
      </w:r>
      <w:r w:rsidRPr="00A92ECE">
        <w:rPr>
          <w:rFonts w:cs="Times"/>
          <w:szCs w:val="24"/>
          <w:vertAlign w:val="subscript"/>
        </w:rPr>
        <w:t>2</w:t>
      </w:r>
      <w:r w:rsidRPr="00A92ECE">
        <w:rPr>
          <w:rFonts w:cs="Times"/>
          <w:szCs w:val="24"/>
        </w:rPr>
        <w:t xml:space="preserve"> (1), CaCl</w:t>
      </w:r>
      <w:r w:rsidRPr="00A92ECE">
        <w:rPr>
          <w:rFonts w:cs="Times"/>
          <w:szCs w:val="24"/>
          <w:vertAlign w:val="subscript"/>
        </w:rPr>
        <w:t>2</w:t>
      </w:r>
      <w:r w:rsidRPr="00A92ECE">
        <w:rPr>
          <w:rFonts w:cs="Times"/>
          <w:szCs w:val="24"/>
        </w:rPr>
        <w:t xml:space="preserve"> (2), and HEPES (10), pH 7.4 with NaOH. The intracellular solution contained KCl (135), MgCl</w:t>
      </w:r>
      <w:r w:rsidRPr="00A92ECE">
        <w:rPr>
          <w:rFonts w:cs="Times"/>
          <w:szCs w:val="24"/>
          <w:vertAlign w:val="subscript"/>
        </w:rPr>
        <w:t>2</w:t>
      </w:r>
      <w:r w:rsidRPr="00A92ECE">
        <w:rPr>
          <w:rFonts w:cs="Times"/>
          <w:szCs w:val="24"/>
        </w:rPr>
        <w:t xml:space="preserve"> (1.75), CaCl</w:t>
      </w:r>
      <w:r w:rsidRPr="00A92ECE">
        <w:rPr>
          <w:rFonts w:cs="Times"/>
          <w:szCs w:val="24"/>
          <w:vertAlign w:val="subscript"/>
        </w:rPr>
        <w:t>2</w:t>
      </w:r>
      <w:r w:rsidRPr="00A92ECE">
        <w:rPr>
          <w:rFonts w:cs="Times"/>
          <w:szCs w:val="24"/>
        </w:rPr>
        <w:t xml:space="preserve"> (5.4), EGTA (10), K2-ATP (4), and HEPES (10), pH 7.2 with KOH. After whole cell configuration was achieved, the cell was held at -90 mV, and a 0.1-sec pulse to -50 mV was delivered to measure the leaking current, which was subtracted from the tail current on-line. Then the cell was depolarized to +20 mV for 4 seconds </w:t>
      </w:r>
      <w:r w:rsidRPr="00A92ECE">
        <w:rPr>
          <w:rFonts w:cs="Times"/>
          <w:szCs w:val="24"/>
        </w:rPr>
        <w:lastRenderedPageBreak/>
        <w:t>(pre-pulse), followed by a 4-sec test pulse to -50 mV to reveal</w:t>
      </w:r>
      <w:r w:rsidR="00E33A24">
        <w:rPr>
          <w:rFonts w:cs="Times"/>
          <w:szCs w:val="24"/>
        </w:rPr>
        <w:t xml:space="preserve"> the</w:t>
      </w:r>
      <w:r w:rsidRPr="00A92ECE">
        <w:rPr>
          <w:rFonts w:cs="Times"/>
          <w:szCs w:val="24"/>
        </w:rPr>
        <w:t xml:space="preserve"> hERG tail current. To monitor changes in the current amplitude, this voltage protocol was repeatedly applied every 20 sec. </w:t>
      </w:r>
      <w:r w:rsidRPr="00A92ECE">
        <w:rPr>
          <w:rFonts w:cs="Times"/>
          <w:color w:val="000000"/>
          <w:szCs w:val="24"/>
          <w:shd w:val="clear" w:color="auto" w:fill="FFFFFF"/>
        </w:rPr>
        <w:t xml:space="preserve">Test compounds were first diluted in DMSO for six dose-response experiments and then dissolved in the </w:t>
      </w:r>
      <w:r w:rsidRPr="00A92ECE">
        <w:rPr>
          <w:rFonts w:cs="Times"/>
          <w:szCs w:val="24"/>
        </w:rPr>
        <w:t xml:space="preserve">extracellular solution using Freedom EVO liquid handling robotic system (Tecan, Männedorf, Switzerland). The final DMSO concentration in samples was 0.3% v/v. Amitriptyline (Sigma) was tested as a positive control. Data were analyzed using </w:t>
      </w:r>
      <w:r w:rsidRPr="00A92ECE">
        <w:rPr>
          <w:rFonts w:cs="Times"/>
          <w:i/>
          <w:iCs/>
          <w:szCs w:val="24"/>
        </w:rPr>
        <w:t>in-house</w:t>
      </w:r>
      <w:r w:rsidRPr="00A92ECE">
        <w:rPr>
          <w:rFonts w:cs="Times"/>
          <w:szCs w:val="24"/>
        </w:rPr>
        <w:t xml:space="preserve"> developed MatLab-based program (MathWorks, Natick, MA).</w:t>
      </w:r>
    </w:p>
    <w:p w14:paraId="7F5FB130" w14:textId="4E5E64BA" w:rsidR="00087912" w:rsidRPr="00C06191" w:rsidRDefault="00087912" w:rsidP="00C06191">
      <w:pPr>
        <w:pStyle w:val="TAMainText"/>
        <w:rPr>
          <w:rFonts w:cs="Times"/>
        </w:rPr>
      </w:pPr>
      <w:r>
        <w:rPr>
          <w:rFonts w:cs="Times"/>
          <w:szCs w:val="24"/>
        </w:rPr>
        <w:t xml:space="preserve">hERG QPatch testing for compound </w:t>
      </w:r>
      <w:r>
        <w:rPr>
          <w:rFonts w:cs="Times"/>
          <w:b/>
          <w:szCs w:val="24"/>
        </w:rPr>
        <w:t>48</w:t>
      </w:r>
      <w:r>
        <w:rPr>
          <w:rFonts w:cs="Times"/>
          <w:szCs w:val="24"/>
        </w:rPr>
        <w:t xml:space="preserve"> was performed using a long incubation protocol (10 minutes per concentration point). </w:t>
      </w:r>
      <w:r w:rsidRPr="00902E77">
        <w:rPr>
          <w:rFonts w:cs="Times"/>
        </w:rPr>
        <w:t>To avoid current rundown during prolonged in</w:t>
      </w:r>
      <w:r>
        <w:rPr>
          <w:rFonts w:cs="Times"/>
        </w:rPr>
        <w:t>cubation,</w:t>
      </w:r>
      <w:r w:rsidRPr="00902E77">
        <w:rPr>
          <w:rFonts w:cs="Times"/>
        </w:rPr>
        <w:t xml:space="preserve"> current </w:t>
      </w:r>
      <w:r>
        <w:rPr>
          <w:rFonts w:cs="Times"/>
        </w:rPr>
        <w:t>was measured in duplicate</w:t>
      </w:r>
      <w:r w:rsidRPr="00902E77">
        <w:rPr>
          <w:rFonts w:cs="Times"/>
        </w:rPr>
        <w:t xml:space="preserve"> ([11 and 100 µM] and [33 and 300 µM] concentration pairs) in </w:t>
      </w:r>
      <w:r w:rsidRPr="00902E77">
        <w:rPr>
          <w:rFonts w:cs="Times"/>
          <w:bCs/>
        </w:rPr>
        <w:t>different</w:t>
      </w:r>
      <w:r w:rsidRPr="00902E77">
        <w:rPr>
          <w:rFonts w:cs="Times"/>
        </w:rPr>
        <w:t xml:space="preserve"> cells simultaneously. The results of these measurements </w:t>
      </w:r>
      <w:r>
        <w:rPr>
          <w:rFonts w:cs="Times"/>
        </w:rPr>
        <w:t>were</w:t>
      </w:r>
      <w:r w:rsidRPr="00902E77">
        <w:rPr>
          <w:rFonts w:cs="Times"/>
        </w:rPr>
        <w:t xml:space="preserve"> combined into one DR-plot.</w:t>
      </w:r>
      <w:r>
        <w:rPr>
          <w:rFonts w:cs="Times"/>
        </w:rPr>
        <w:t xml:space="preserve"> </w:t>
      </w:r>
      <w:r w:rsidRPr="00902E77">
        <w:rPr>
          <w:rFonts w:cs="Times"/>
        </w:rPr>
        <w:t>Data were an</w:t>
      </w:r>
      <w:r>
        <w:rPr>
          <w:rFonts w:cs="Times"/>
        </w:rPr>
        <w:t>alyzed manually using Sophion QP</w:t>
      </w:r>
      <w:r w:rsidRPr="00902E77">
        <w:rPr>
          <w:rFonts w:cs="Times"/>
        </w:rPr>
        <w:t>atch Assay software.</w:t>
      </w:r>
    </w:p>
    <w:p w14:paraId="12FEFE55" w14:textId="1E0CF393" w:rsidR="00A92ECE" w:rsidRDefault="00A92ECE" w:rsidP="00A92ECE">
      <w:pPr>
        <w:pStyle w:val="TAMainText"/>
        <w:rPr>
          <w:rFonts w:cs="Times"/>
          <w:szCs w:val="24"/>
        </w:rPr>
      </w:pPr>
      <w:r w:rsidRPr="00A92ECE">
        <w:rPr>
          <w:rFonts w:cs="Times"/>
          <w:i/>
          <w:iCs/>
          <w:szCs w:val="24"/>
        </w:rPr>
        <w:t>hNa</w:t>
      </w:r>
      <w:r w:rsidRPr="00A92ECE">
        <w:rPr>
          <w:rFonts w:cs="Times"/>
          <w:i/>
          <w:iCs/>
          <w:szCs w:val="24"/>
          <w:vertAlign w:val="subscript"/>
        </w:rPr>
        <w:t>v</w:t>
      </w:r>
      <w:r w:rsidRPr="00A92ECE">
        <w:rPr>
          <w:rFonts w:cs="Times"/>
          <w:i/>
          <w:iCs/>
          <w:szCs w:val="24"/>
        </w:rPr>
        <w:t>1.5</w:t>
      </w:r>
      <w:r w:rsidRPr="00A92ECE">
        <w:rPr>
          <w:rFonts w:cs="Times"/>
          <w:szCs w:val="24"/>
        </w:rPr>
        <w:t xml:space="preserve"> and </w:t>
      </w:r>
      <w:r w:rsidRPr="00A92ECE">
        <w:rPr>
          <w:rFonts w:cs="Times"/>
          <w:i/>
          <w:iCs/>
          <w:szCs w:val="24"/>
        </w:rPr>
        <w:t>hCa</w:t>
      </w:r>
      <w:r w:rsidRPr="00A92ECE">
        <w:rPr>
          <w:rFonts w:cs="Times"/>
          <w:i/>
          <w:iCs/>
          <w:szCs w:val="24"/>
          <w:vertAlign w:val="subscript"/>
        </w:rPr>
        <w:t>v</w:t>
      </w:r>
      <w:r w:rsidRPr="00A92ECE">
        <w:rPr>
          <w:rFonts w:cs="Times"/>
          <w:i/>
          <w:iCs/>
          <w:szCs w:val="24"/>
        </w:rPr>
        <w:t>1.2</w:t>
      </w:r>
      <w:r w:rsidRPr="00A92ECE">
        <w:rPr>
          <w:rFonts w:cs="Times"/>
          <w:szCs w:val="24"/>
        </w:rPr>
        <w:t xml:space="preserve"> currents were recorded using</w:t>
      </w:r>
      <w:r w:rsidR="00E33A24">
        <w:rPr>
          <w:rFonts w:cs="Times"/>
          <w:szCs w:val="24"/>
        </w:rPr>
        <w:t xml:space="preserve"> the</w:t>
      </w:r>
      <w:r w:rsidRPr="00A92ECE">
        <w:rPr>
          <w:rFonts w:cs="Times"/>
          <w:szCs w:val="24"/>
        </w:rPr>
        <w:t xml:space="preserve"> IonWorks Quattro system (</w:t>
      </w:r>
      <w:r w:rsidRPr="00A92ECE">
        <w:rPr>
          <w:rFonts w:cs="Times"/>
          <w:color w:val="222222"/>
          <w:szCs w:val="24"/>
          <w:shd w:val="clear" w:color="auto" w:fill="FFFFFF"/>
        </w:rPr>
        <w:t>Molecular Devices LLC</w:t>
      </w:r>
      <w:r w:rsidRPr="00A92ECE">
        <w:rPr>
          <w:rFonts w:cs="Times"/>
          <w:szCs w:val="24"/>
        </w:rPr>
        <w:t xml:space="preserve">, San Jose, CA) in the population (64 cells/well) patch clamp (PPC) mode. For the </w:t>
      </w:r>
      <w:r w:rsidRPr="00A92ECE">
        <w:rPr>
          <w:rFonts w:cs="Times"/>
          <w:i/>
          <w:iCs/>
          <w:szCs w:val="24"/>
        </w:rPr>
        <w:t>hNa</w:t>
      </w:r>
      <w:r w:rsidRPr="00A92ECE">
        <w:rPr>
          <w:rFonts w:cs="Times"/>
          <w:i/>
          <w:iCs/>
          <w:szCs w:val="24"/>
          <w:vertAlign w:val="subscript"/>
        </w:rPr>
        <w:t>v</w:t>
      </w:r>
      <w:r w:rsidRPr="00A92ECE">
        <w:rPr>
          <w:rFonts w:cs="Times"/>
          <w:i/>
          <w:iCs/>
          <w:szCs w:val="24"/>
        </w:rPr>
        <w:t>1.5</w:t>
      </w:r>
      <w:r w:rsidRPr="00A92ECE">
        <w:rPr>
          <w:rFonts w:cs="Times"/>
          <w:szCs w:val="24"/>
        </w:rPr>
        <w:t xml:space="preserve"> Quattro assay, the extracellular solution contained NaCl (137), KCl (4), MgCl</w:t>
      </w:r>
      <w:r w:rsidRPr="00A92ECE">
        <w:rPr>
          <w:rFonts w:cs="Times"/>
          <w:szCs w:val="24"/>
          <w:vertAlign w:val="subscript"/>
        </w:rPr>
        <w:t>2</w:t>
      </w:r>
      <w:r w:rsidRPr="00A92ECE">
        <w:rPr>
          <w:rFonts w:cs="Times"/>
          <w:szCs w:val="24"/>
        </w:rPr>
        <w:t xml:space="preserve"> (1), CaCl</w:t>
      </w:r>
      <w:r w:rsidRPr="00A92ECE">
        <w:rPr>
          <w:rFonts w:cs="Times"/>
          <w:szCs w:val="24"/>
          <w:vertAlign w:val="subscript"/>
        </w:rPr>
        <w:t>2</w:t>
      </w:r>
      <w:r w:rsidRPr="00A92ECE">
        <w:rPr>
          <w:rFonts w:cs="Times"/>
          <w:szCs w:val="24"/>
        </w:rPr>
        <w:t xml:space="preserve"> (1.8), HEPES (10) and Glucose (10), pH 7.3 with NaOH, and the intracellular solution contained potassium gluconate (100), KCl (40), MgCl</w:t>
      </w:r>
      <w:r w:rsidRPr="00A92ECE">
        <w:rPr>
          <w:rFonts w:cs="Times"/>
          <w:szCs w:val="24"/>
          <w:vertAlign w:val="subscript"/>
        </w:rPr>
        <w:t>2</w:t>
      </w:r>
      <w:r w:rsidRPr="00A92ECE">
        <w:rPr>
          <w:rFonts w:cs="Times"/>
          <w:szCs w:val="24"/>
        </w:rPr>
        <w:t xml:space="preserve"> (1), EGTA (1) and HEPES (10), pH 7.2 with KOH. For the </w:t>
      </w:r>
      <w:r w:rsidRPr="00A92ECE">
        <w:rPr>
          <w:rFonts w:cs="Times"/>
          <w:i/>
          <w:iCs/>
          <w:szCs w:val="24"/>
        </w:rPr>
        <w:t>hCa</w:t>
      </w:r>
      <w:r w:rsidRPr="00A92ECE">
        <w:rPr>
          <w:rFonts w:cs="Times"/>
          <w:i/>
          <w:iCs/>
          <w:szCs w:val="24"/>
          <w:vertAlign w:val="subscript"/>
        </w:rPr>
        <w:t>v</w:t>
      </w:r>
      <w:r w:rsidRPr="00A92ECE">
        <w:rPr>
          <w:rFonts w:cs="Times"/>
          <w:i/>
          <w:iCs/>
          <w:szCs w:val="24"/>
        </w:rPr>
        <w:t>1.2</w:t>
      </w:r>
      <w:r w:rsidRPr="00A92ECE">
        <w:rPr>
          <w:rFonts w:cs="Times"/>
          <w:szCs w:val="24"/>
        </w:rPr>
        <w:t xml:space="preserve"> Quattro assay, the extracellular solution contained sodium gluconate (130), NaCl (20), KCl (5), MgCl</w:t>
      </w:r>
      <w:r w:rsidRPr="00A92ECE">
        <w:rPr>
          <w:rFonts w:cs="Times"/>
          <w:szCs w:val="24"/>
          <w:vertAlign w:val="subscript"/>
        </w:rPr>
        <w:t>2</w:t>
      </w:r>
      <w:r w:rsidRPr="00A92ECE">
        <w:rPr>
          <w:rFonts w:cs="Times"/>
          <w:szCs w:val="24"/>
        </w:rPr>
        <w:t xml:space="preserve"> (2), BaCl</w:t>
      </w:r>
      <w:r w:rsidRPr="00A92ECE">
        <w:rPr>
          <w:rFonts w:cs="Times"/>
          <w:szCs w:val="24"/>
          <w:vertAlign w:val="subscript"/>
        </w:rPr>
        <w:t>2</w:t>
      </w:r>
      <w:r w:rsidRPr="00A92ECE">
        <w:rPr>
          <w:rFonts w:cs="Times"/>
          <w:szCs w:val="24"/>
        </w:rPr>
        <w:t xml:space="preserve"> (10), HEPES (10) and Glucose (5), pH 7.3 with NaOH, and the intracellular solution contained potassium gluconate (100), MgCl</w:t>
      </w:r>
      <w:r w:rsidRPr="00A92ECE">
        <w:rPr>
          <w:rFonts w:cs="Times"/>
          <w:szCs w:val="24"/>
          <w:vertAlign w:val="subscript"/>
        </w:rPr>
        <w:t>2</w:t>
      </w:r>
      <w:r w:rsidRPr="00A92ECE">
        <w:rPr>
          <w:rFonts w:cs="Times"/>
          <w:szCs w:val="24"/>
        </w:rPr>
        <w:t xml:space="preserve"> (0.2), CsCl (40), EGTA (5) and HEPES (10), pH 7.3 with CsOH. Amphotericin B (0.1 mg/ml, Sigma) was used to p</w:t>
      </w:r>
      <w:r w:rsidR="00A95CD4">
        <w:rPr>
          <w:rFonts w:cs="Times"/>
          <w:szCs w:val="24"/>
        </w:rPr>
        <w:t xml:space="preserve">erforate the patch and gain </w:t>
      </w:r>
      <w:r w:rsidRPr="00A92ECE">
        <w:rPr>
          <w:rFonts w:cs="Times"/>
          <w:szCs w:val="24"/>
        </w:rPr>
        <w:t xml:space="preserve">electrical access to the cell. For the </w:t>
      </w:r>
      <w:r w:rsidRPr="00A92ECE">
        <w:rPr>
          <w:rFonts w:cs="Times"/>
          <w:i/>
          <w:iCs/>
          <w:szCs w:val="24"/>
        </w:rPr>
        <w:t>hNav1.5</w:t>
      </w:r>
      <w:r w:rsidRPr="00A92ECE">
        <w:rPr>
          <w:rFonts w:cs="Times"/>
          <w:szCs w:val="24"/>
        </w:rPr>
        <w:t xml:space="preserve"> Quattro assay, the sodium currents were evoked by a train of 12 pulses from the holding potential of -90 mV to -20 mV at 5 Hz. 70 </w:t>
      </w:r>
      <w:r w:rsidRPr="00A92ECE">
        <w:rPr>
          <w:rFonts w:cs="Times"/>
          <w:szCs w:val="24"/>
        </w:rPr>
        <w:lastRenderedPageBreak/>
        <w:t xml:space="preserve">msec before each pulse, a 20 ms voltage pulse to -100 mV was applied for leak subtraction. For the </w:t>
      </w:r>
      <w:r w:rsidRPr="00A92ECE">
        <w:rPr>
          <w:rFonts w:cs="Times"/>
          <w:i/>
          <w:iCs/>
          <w:szCs w:val="24"/>
        </w:rPr>
        <w:t>hCav1.2</w:t>
      </w:r>
      <w:r w:rsidRPr="00A92ECE">
        <w:rPr>
          <w:rFonts w:cs="Times"/>
          <w:szCs w:val="24"/>
        </w:rPr>
        <w:t xml:space="preserve"> Quattro assay, cells were clamped for 10 secs at 90 mV, then calcium currents were evoked by a 100 msec depolarizing pulse to -10 mV applied once with the data sampling period of 0.1 msec. 40 ms hyperpolarizing pulse to -90 mV was applied before the main pulse for leak subtraction. </w:t>
      </w:r>
      <w:r w:rsidRPr="00A92ECE">
        <w:rPr>
          <w:rFonts w:cs="Times"/>
          <w:color w:val="000000"/>
          <w:szCs w:val="24"/>
          <w:shd w:val="clear" w:color="auto" w:fill="FFFFFF"/>
        </w:rPr>
        <w:t xml:space="preserve">Test compounds were first diluted in DMSO for seven dose-response experiments </w:t>
      </w:r>
      <w:r w:rsidRPr="00A92ECE">
        <w:rPr>
          <w:rFonts w:cs="Times"/>
          <w:szCs w:val="24"/>
        </w:rPr>
        <w:t>using Tecan Freedom EVO, then</w:t>
      </w:r>
      <w:r w:rsidRPr="00A92ECE">
        <w:rPr>
          <w:rFonts w:cs="Times"/>
          <w:color w:val="000000"/>
          <w:szCs w:val="24"/>
          <w:shd w:val="clear" w:color="auto" w:fill="FFFFFF"/>
        </w:rPr>
        <w:t xml:space="preserve"> dissolved in the </w:t>
      </w:r>
      <w:r w:rsidRPr="00A92ECE">
        <w:rPr>
          <w:rFonts w:cs="Times"/>
          <w:szCs w:val="24"/>
        </w:rPr>
        <w:t xml:space="preserve">extracellular solution with VIAFLO 384 electronic pipette (Integra Biosciences, Hudson, NH). Each compound plate contained 0.3% v/v DMSO vehicle control (for the current rundown estimation), Amitriptyline (positive control for </w:t>
      </w:r>
      <w:r w:rsidRPr="00A92ECE">
        <w:rPr>
          <w:rFonts w:cs="Times"/>
          <w:i/>
          <w:iCs/>
          <w:szCs w:val="24"/>
        </w:rPr>
        <w:t>hNav1.5</w:t>
      </w:r>
      <w:r w:rsidRPr="00A92ECE">
        <w:rPr>
          <w:rFonts w:cs="Times"/>
          <w:szCs w:val="24"/>
        </w:rPr>
        <w:t xml:space="preserve"> Quattro assay) and Nicardipine (</w:t>
      </w:r>
      <w:r w:rsidRPr="00A92ECE">
        <w:rPr>
          <w:rFonts w:cs="Times"/>
          <w:i/>
          <w:iCs/>
          <w:szCs w:val="24"/>
        </w:rPr>
        <w:t>hCav1.2</w:t>
      </w:r>
      <w:r w:rsidRPr="00A92ECE">
        <w:rPr>
          <w:rFonts w:cs="Times"/>
          <w:szCs w:val="24"/>
        </w:rPr>
        <w:t xml:space="preserve"> Quattro assay). All experiments were performed at room temperature. Data were captured and analyzed using</w:t>
      </w:r>
      <w:r w:rsidR="00A95CD4">
        <w:rPr>
          <w:rFonts w:cs="Times"/>
          <w:szCs w:val="24"/>
        </w:rPr>
        <w:t xml:space="preserve"> the</w:t>
      </w:r>
      <w:r w:rsidRPr="00A92ECE">
        <w:rPr>
          <w:rFonts w:cs="Times"/>
          <w:szCs w:val="24"/>
        </w:rPr>
        <w:t xml:space="preserve"> Novartis in-house Helios application suite.</w:t>
      </w:r>
    </w:p>
    <w:p w14:paraId="5B6FB8AD" w14:textId="0B28C086" w:rsidR="00981506" w:rsidRDefault="00981506" w:rsidP="00981506">
      <w:pPr>
        <w:pStyle w:val="TAMainText"/>
      </w:pPr>
      <w:r w:rsidRPr="00981506">
        <w:rPr>
          <w:b/>
        </w:rPr>
        <w:t>Cytotoxicity assay</w:t>
      </w:r>
      <w:r w:rsidR="005303F3">
        <w:t xml:space="preserve">: K562 (human leukemia cells) </w:t>
      </w:r>
      <w:r>
        <w:t xml:space="preserve">and HepG2 (human hepatocellular carcinoma cells) </w:t>
      </w:r>
      <w:r w:rsidR="00A95CD4">
        <w:t>were used to determine compound</w:t>
      </w:r>
      <w:r>
        <w:t xml:space="preserve"> cytotoxicity. Cell viability was quantified by using CellTiter-Glo®, which measures ATP release based on the mono-oxygenation of luciferin catalyzed by Mg</w:t>
      </w:r>
      <w:r w:rsidR="00092344" w:rsidRPr="00092344">
        <w:rPr>
          <w:vertAlign w:val="superscript"/>
        </w:rPr>
        <w:t>2</w:t>
      </w:r>
      <w:r w:rsidRPr="00092344">
        <w:rPr>
          <w:vertAlign w:val="superscript"/>
        </w:rPr>
        <w:t>+</w:t>
      </w:r>
      <w:r>
        <w:t>, ATP and molecular oxygen.</w:t>
      </w:r>
    </w:p>
    <w:p w14:paraId="680CAEB8" w14:textId="377B382B" w:rsidR="00981506" w:rsidRDefault="00981506" w:rsidP="00981506">
      <w:pPr>
        <w:pStyle w:val="TAMainText"/>
      </w:pPr>
      <w:r>
        <w:t xml:space="preserve">Cell line maintenance media: K562 cells were maintained in Iscove's Modification of Dulbecco's Modified Eagle's Medium (IMDM) supplemented with 1% penicillin/streptomycin and 10% heat–inactivated fetal bovine serum (FBS). HepG2 </w:t>
      </w:r>
      <w:r w:rsidR="005303F3">
        <w:t xml:space="preserve">cells were </w:t>
      </w:r>
      <w:r>
        <w:t>maintained in Dulbecco's Modified Eagle's Medium (DMEM)-F12 supplemented with 1% penicillin/streptomycin and 10% heat–inactivated FBS.</w:t>
      </w:r>
    </w:p>
    <w:p w14:paraId="4997BBEF" w14:textId="4ABE2F19" w:rsidR="00981506" w:rsidRDefault="00981506" w:rsidP="00981506">
      <w:pPr>
        <w:pStyle w:val="TAMainText"/>
      </w:pPr>
      <w:r>
        <w:t>Cells were counted using a hemocytometer and diluted to 2x10</w:t>
      </w:r>
      <w:r w:rsidRPr="00B44D65">
        <w:rPr>
          <w:vertAlign w:val="superscript"/>
        </w:rPr>
        <w:t>4</w:t>
      </w:r>
      <w:r w:rsidR="005303F3">
        <w:t xml:space="preserve"> cells/mL for K562 </w:t>
      </w:r>
      <w:r>
        <w:t>and 5x10</w:t>
      </w:r>
      <w:r w:rsidRPr="00B44D65">
        <w:rPr>
          <w:vertAlign w:val="superscript"/>
        </w:rPr>
        <w:t>4</w:t>
      </w:r>
      <w:r>
        <w:t xml:space="preserve"> cells/mL for HepG2 in the appropriate culture media. 50 µL of cell suspension were added to each well of the 384-well assay plate containing </w:t>
      </w:r>
      <w:bookmarkStart w:id="1" w:name="OLE_LINK1"/>
      <w:r>
        <w:t>1 µL</w:t>
      </w:r>
      <w:bookmarkEnd w:id="1"/>
      <w:r w:rsidR="00092344">
        <w:t xml:space="preserve"> </w:t>
      </w:r>
      <w:r>
        <w:t xml:space="preserve">of serial diluted compound (100 µM top </w:t>
      </w:r>
      <w:r>
        <w:lastRenderedPageBreak/>
        <w:t>concentration, 3.16x dilution factor) using the BioTek Multiflo-Stacker liquid dispenser. Plates were incubated 72 hours at 37 ºC, 5% CO</w:t>
      </w:r>
      <w:r w:rsidRPr="003D025B">
        <w:rPr>
          <w:vertAlign w:val="subscript"/>
        </w:rPr>
        <w:t>2</w:t>
      </w:r>
      <w:r w:rsidR="00A95CD4">
        <w:t xml:space="preserve"> and 90% humidity. Twenty five microlitres</w:t>
      </w:r>
      <w:r w:rsidR="003D025B">
        <w:t xml:space="preserve"> </w:t>
      </w:r>
      <w:r>
        <w:t>of 1X CellTiter-Glo® were then added to each well of the assay plate. Plates were incubated for 10 minutes at room temperature before reading on the PolarStar-Omega plate reader using the Luminescence settings and a gain of 3300. The 50% cytotoxic concentrations (CC</w:t>
      </w:r>
      <w:r w:rsidRPr="003D025B">
        <w:rPr>
          <w:vertAlign w:val="subscript"/>
        </w:rPr>
        <w:t>50</w:t>
      </w:r>
      <w:r>
        <w:t>) were determined.</w:t>
      </w:r>
      <w:r w:rsidR="005303F3">
        <w:t xml:space="preserve"> When multiple </w:t>
      </w:r>
      <w:r w:rsidR="005303F3" w:rsidRPr="00B81313">
        <w:t>CC</w:t>
      </w:r>
      <w:r w:rsidR="005303F3" w:rsidRPr="007B102C">
        <w:rPr>
          <w:vertAlign w:val="subscript"/>
        </w:rPr>
        <w:t>50</w:t>
      </w:r>
      <w:r w:rsidR="005303F3">
        <w:t xml:space="preserve"> were determined for the same compound the average is reported. If one or more </w:t>
      </w:r>
      <w:r w:rsidR="005303F3" w:rsidRPr="00B81313">
        <w:t>CC</w:t>
      </w:r>
      <w:r w:rsidR="005303F3" w:rsidRPr="007B102C">
        <w:rPr>
          <w:vertAlign w:val="subscript"/>
        </w:rPr>
        <w:t>50</w:t>
      </w:r>
      <w:r w:rsidR="005303F3">
        <w:rPr>
          <w:vertAlign w:val="subscript"/>
        </w:rPr>
        <w:t xml:space="preserve"> </w:t>
      </w:r>
      <w:r w:rsidR="005303F3">
        <w:t>for the</w:t>
      </w:r>
      <w:r w:rsidR="00092344">
        <w:t xml:space="preserve"> same compound showed a value &gt;</w:t>
      </w:r>
      <w:r w:rsidR="005303F3">
        <w:t>100 µM (top concentration tested), 100 µM was used as the value in the average calculation.</w:t>
      </w:r>
    </w:p>
    <w:p w14:paraId="0740E06F" w14:textId="3D14FA0E" w:rsidR="00D4333A" w:rsidRPr="00D4333A" w:rsidRDefault="00D4333A" w:rsidP="00EB79E1">
      <w:pPr>
        <w:pStyle w:val="TAMainText"/>
        <w:ind w:firstLine="0"/>
        <w:rPr>
          <w:bCs/>
        </w:rPr>
      </w:pPr>
    </w:p>
    <w:p w14:paraId="5EEEB559" w14:textId="77777777" w:rsidR="006A2D13" w:rsidRPr="00C41086" w:rsidRDefault="006A2D13" w:rsidP="006A2D13">
      <w:pPr>
        <w:pStyle w:val="TESupportingInformation"/>
        <w:spacing w:after="240"/>
        <w:ind w:firstLine="0"/>
        <w:jc w:val="left"/>
        <w:rPr>
          <w:b/>
        </w:rPr>
      </w:pPr>
      <w:r w:rsidRPr="00C41086">
        <w:rPr>
          <w:b/>
        </w:rPr>
        <w:t>ASSOCIATED CONTENT</w:t>
      </w:r>
    </w:p>
    <w:p w14:paraId="47E79CE3" w14:textId="68C6BE0D" w:rsidR="00B616A1" w:rsidRPr="00173D5C" w:rsidRDefault="006A2D13" w:rsidP="00173D5C">
      <w:pPr>
        <w:pStyle w:val="TESupportingInformation"/>
        <w:spacing w:after="240"/>
        <w:ind w:firstLine="0"/>
        <w:jc w:val="left"/>
      </w:pPr>
      <w:r w:rsidRPr="00157E12">
        <w:rPr>
          <w:b/>
        </w:rPr>
        <w:t>Supporting Information</w:t>
      </w:r>
      <w:r>
        <w:t xml:space="preserve"> </w:t>
      </w:r>
      <w:r>
        <w:br/>
        <w:t>The following files are available free of charge.</w:t>
      </w:r>
      <w:r>
        <w:br/>
        <w:t>Molecular Formula Strings</w:t>
      </w:r>
      <w:r w:rsidRPr="00B44641">
        <w:t xml:space="preserve"> (</w:t>
      </w:r>
      <w:r>
        <w:t>CSV</w:t>
      </w:r>
      <w:r w:rsidRPr="00B44641">
        <w:t>)</w:t>
      </w:r>
      <w:r>
        <w:br/>
      </w:r>
      <w:r w:rsidR="00BA0961">
        <w:t xml:space="preserve">Crystallographic data table and associated figures for the structure of compound </w:t>
      </w:r>
      <w:r w:rsidR="00BA0961">
        <w:rPr>
          <w:b/>
        </w:rPr>
        <w:t>25</w:t>
      </w:r>
      <w:r w:rsidR="00BA0961">
        <w:t xml:space="preserve"> bound to topoisomerase IV; small molecule crystal structures and associated data tables for compounds </w:t>
      </w:r>
      <w:r w:rsidR="00BA0961" w:rsidRPr="00BA0961">
        <w:rPr>
          <w:b/>
        </w:rPr>
        <w:t>24</w:t>
      </w:r>
      <w:r w:rsidR="00BA0961">
        <w:t xml:space="preserve">, </w:t>
      </w:r>
      <w:r w:rsidR="00BA0961" w:rsidRPr="00BA0961">
        <w:rPr>
          <w:b/>
        </w:rPr>
        <w:t>25</w:t>
      </w:r>
      <w:r w:rsidR="00BA0961">
        <w:t xml:space="preserve">, </w:t>
      </w:r>
      <w:r w:rsidR="00BA0961" w:rsidRPr="00BA0961">
        <w:rPr>
          <w:b/>
        </w:rPr>
        <w:t>48</w:t>
      </w:r>
      <w:r w:rsidR="00BA0961">
        <w:t xml:space="preserve">, </w:t>
      </w:r>
      <w:r w:rsidR="00BA0961" w:rsidRPr="00BA0961">
        <w:rPr>
          <w:b/>
        </w:rPr>
        <w:t>49</w:t>
      </w:r>
      <w:r w:rsidR="00BA0961">
        <w:t xml:space="preserve">, </w:t>
      </w:r>
      <w:r w:rsidR="00BA0961">
        <w:rPr>
          <w:b/>
        </w:rPr>
        <w:t>5</w:t>
      </w:r>
      <w:r w:rsidR="00BA0961" w:rsidRPr="00BA0961">
        <w:rPr>
          <w:b/>
        </w:rPr>
        <w:t>0</w:t>
      </w:r>
      <w:r w:rsidR="00BA0961">
        <w:t xml:space="preserve">, </w:t>
      </w:r>
      <w:r w:rsidR="00BA0961" w:rsidRPr="00BA0961">
        <w:rPr>
          <w:b/>
        </w:rPr>
        <w:t>52</w:t>
      </w:r>
      <w:r w:rsidR="00BA0961">
        <w:t xml:space="preserve"> and </w:t>
      </w:r>
      <w:r w:rsidR="00BA0961" w:rsidRPr="00BA0961">
        <w:rPr>
          <w:b/>
        </w:rPr>
        <w:t>54</w:t>
      </w:r>
      <w:r w:rsidR="00BA0961">
        <w:t xml:space="preserve">; synthesis and characterization of all final compounds and intermediates; LCMS chromatograms for all final compounds </w:t>
      </w:r>
      <w:r w:rsidRPr="00B44641">
        <w:t>(PDF)</w:t>
      </w:r>
    </w:p>
    <w:p w14:paraId="5CB729D8" w14:textId="1D73B713" w:rsidR="006A2D13" w:rsidRPr="00446B19" w:rsidRDefault="006A2D13" w:rsidP="006A2D13">
      <w:pPr>
        <w:pStyle w:val="FACorrespondingAuthorFootnote"/>
        <w:spacing w:after="0"/>
        <w:jc w:val="left"/>
        <w:rPr>
          <w:b/>
        </w:rPr>
      </w:pPr>
      <w:r w:rsidRPr="00446B19">
        <w:rPr>
          <w:b/>
        </w:rPr>
        <w:t>AUTHOR INFORMATION</w:t>
      </w:r>
    </w:p>
    <w:p w14:paraId="79CD3E59" w14:textId="21FBAC33" w:rsidR="006A2D13" w:rsidRPr="00DD6DBB" w:rsidRDefault="006A2D13" w:rsidP="006A2D13">
      <w:pPr>
        <w:pStyle w:val="FAAuthorInfoSubtitle"/>
      </w:pPr>
      <w:r w:rsidRPr="00DD6DBB">
        <w:t>Corresponding Author</w:t>
      </w:r>
      <w:r w:rsidR="00AE4A90">
        <w:t>s</w:t>
      </w:r>
    </w:p>
    <w:p w14:paraId="44090BDC" w14:textId="020129FB" w:rsidR="00AE4A90" w:rsidRDefault="00AE4A90" w:rsidP="006A2D13">
      <w:pPr>
        <w:pStyle w:val="TAMainText"/>
        <w:ind w:firstLine="0"/>
      </w:pPr>
      <w:r>
        <w:t xml:space="preserve">*E-mail: </w:t>
      </w:r>
      <w:hyperlink r:id="rId149" w:history="1">
        <w:r w:rsidRPr="00C21B6D">
          <w:rPr>
            <w:rStyle w:val="Hyperlink"/>
          </w:rPr>
          <w:t>guillaume.lapointe@novartis.com</w:t>
        </w:r>
      </w:hyperlink>
      <w:r>
        <w:t>. Phone: +</w:t>
      </w:r>
      <w:r w:rsidRPr="00AE4A90">
        <w:t>41</w:t>
      </w:r>
      <w:r>
        <w:t xml:space="preserve"> </w:t>
      </w:r>
      <w:r w:rsidRPr="00AE4A90">
        <w:t>613245818</w:t>
      </w:r>
    </w:p>
    <w:p w14:paraId="7130E506" w14:textId="22ABDDC1" w:rsidR="00B616A1" w:rsidRDefault="006A2D13" w:rsidP="00173D5C">
      <w:pPr>
        <w:pStyle w:val="TAMainText"/>
        <w:ind w:firstLine="0"/>
      </w:pPr>
      <w:r>
        <w:t xml:space="preserve">*E-mail: </w:t>
      </w:r>
      <w:hyperlink r:id="rId150" w:history="1">
        <w:r w:rsidRPr="000559E4">
          <w:rPr>
            <w:rStyle w:val="Hyperlink"/>
          </w:rPr>
          <w:t>colin.skepper@novartis.com</w:t>
        </w:r>
      </w:hyperlink>
      <w:r>
        <w:t>. Phone: +1 510 879 9317</w:t>
      </w:r>
    </w:p>
    <w:p w14:paraId="77EDAD15" w14:textId="67F305C2" w:rsidR="006A2D13" w:rsidRPr="00DD6DBB" w:rsidRDefault="006A2D13" w:rsidP="006A2D13">
      <w:pPr>
        <w:pStyle w:val="FAAuthorInfoSubtitle"/>
      </w:pPr>
      <w:r w:rsidRPr="00DD6DBB">
        <w:t>Author Contributions</w:t>
      </w:r>
    </w:p>
    <w:p w14:paraId="7415FBF2" w14:textId="4B26D448" w:rsidR="006A2D13" w:rsidRPr="00DD6DBB" w:rsidRDefault="003978A3" w:rsidP="006A2D13">
      <w:pPr>
        <w:pStyle w:val="StyleFACorrespondingAuthorFootnote7pt"/>
        <w:spacing w:after="240" w:line="480" w:lineRule="auto"/>
        <w:rPr>
          <w:rFonts w:ascii="Times" w:hAnsi="Times"/>
          <w:kern w:val="0"/>
          <w:sz w:val="24"/>
        </w:rPr>
      </w:pPr>
      <w:r>
        <w:rPr>
          <w:rFonts w:ascii="Times" w:hAnsi="Times"/>
          <w:kern w:val="0"/>
          <w:sz w:val="24"/>
        </w:rPr>
        <w:lastRenderedPageBreak/>
        <w:t xml:space="preserve">Alexey Rivkin was the Project Team Leader for this drug discovery program. </w:t>
      </w:r>
      <w:r w:rsidR="006A2D13" w:rsidRPr="00DD6DBB">
        <w:rPr>
          <w:rFonts w:ascii="Times" w:hAnsi="Times"/>
          <w:kern w:val="0"/>
          <w:sz w:val="24"/>
        </w:rPr>
        <w:t>The manuscript was written throug</w:t>
      </w:r>
      <w:r w:rsidR="006A2D13">
        <w:rPr>
          <w:rFonts w:ascii="Times" w:hAnsi="Times"/>
          <w:kern w:val="0"/>
          <w:sz w:val="24"/>
        </w:rPr>
        <w:t xml:space="preserve">h contributions of all authors. </w:t>
      </w:r>
      <w:r w:rsidR="006A2D13" w:rsidRPr="00DD6DBB">
        <w:rPr>
          <w:rFonts w:ascii="Times" w:hAnsi="Times"/>
          <w:kern w:val="0"/>
          <w:sz w:val="24"/>
        </w:rPr>
        <w:t>All authors have given approval to the final version of the manuscript.</w:t>
      </w:r>
      <w:r w:rsidR="006A2D13">
        <w:rPr>
          <w:rFonts w:ascii="Times" w:hAnsi="Times"/>
          <w:kern w:val="0"/>
          <w:sz w:val="24"/>
        </w:rPr>
        <w:t xml:space="preserve"> </w:t>
      </w:r>
    </w:p>
    <w:p w14:paraId="0A6F5825" w14:textId="3971BFF3" w:rsidR="006A2D13" w:rsidRPr="00DD6DBB" w:rsidRDefault="00295201" w:rsidP="006A2D13">
      <w:pPr>
        <w:pStyle w:val="FAAuthorInfoSubtitle"/>
      </w:pPr>
      <w:r>
        <w:t>Funding</w:t>
      </w:r>
    </w:p>
    <w:p w14:paraId="6C954633" w14:textId="718F4CB2" w:rsidR="006A2D13" w:rsidRDefault="006A2D13" w:rsidP="006A2D13">
      <w:pPr>
        <w:pStyle w:val="StyleFACorrespondingAuthorFootnote7pt"/>
        <w:spacing w:after="240" w:line="480" w:lineRule="auto"/>
        <w:rPr>
          <w:rFonts w:ascii="Times" w:hAnsi="Times"/>
          <w:kern w:val="0"/>
          <w:sz w:val="24"/>
        </w:rPr>
      </w:pPr>
      <w:r>
        <w:rPr>
          <w:rFonts w:ascii="Times" w:hAnsi="Times"/>
          <w:kern w:val="0"/>
          <w:sz w:val="24"/>
        </w:rPr>
        <w:t>Thi</w:t>
      </w:r>
      <w:r w:rsidR="00655A9B">
        <w:rPr>
          <w:rFonts w:ascii="Times" w:hAnsi="Times"/>
          <w:kern w:val="0"/>
          <w:sz w:val="24"/>
        </w:rPr>
        <w:t>s work was funded by Novartis Institutes for BioMedical Research</w:t>
      </w:r>
      <w:r>
        <w:rPr>
          <w:rFonts w:ascii="Times" w:hAnsi="Times"/>
          <w:kern w:val="0"/>
          <w:sz w:val="24"/>
        </w:rPr>
        <w:t>.</w:t>
      </w:r>
    </w:p>
    <w:p w14:paraId="217E3816" w14:textId="5FFCAFE4" w:rsidR="00295201" w:rsidRDefault="00295201" w:rsidP="00295201">
      <w:pPr>
        <w:pStyle w:val="BGKeywords"/>
        <w:rPr>
          <w:b/>
        </w:rPr>
      </w:pPr>
      <w:r w:rsidRPr="00295201">
        <w:rPr>
          <w:b/>
        </w:rPr>
        <w:t>Notes</w:t>
      </w:r>
    </w:p>
    <w:p w14:paraId="7BF4B2CA" w14:textId="6E8AD7DE" w:rsidR="00295201" w:rsidRPr="006532AF" w:rsidRDefault="00295201" w:rsidP="00295201">
      <w:pPr>
        <w:pStyle w:val="BGKeywords"/>
        <w:rPr>
          <w:rFonts w:ascii="Times New Roman" w:hAnsi="Times New Roman"/>
        </w:rPr>
      </w:pPr>
      <w:r>
        <w:t xml:space="preserve">The authors declare the following competing financial interest (s): </w:t>
      </w:r>
      <w:r w:rsidR="006532AF" w:rsidRPr="006532AF">
        <w:rPr>
          <w:rFonts w:ascii="Times New Roman" w:hAnsi="Times New Roman"/>
        </w:rPr>
        <w:t>Guillaume Lapointe, Colin K. Skepper, Lauren M. Holder,</w:t>
      </w:r>
      <w:r w:rsidR="006532AF" w:rsidRPr="006532AF">
        <w:rPr>
          <w:rFonts w:ascii="Times New Roman" w:hAnsi="Times New Roman"/>
          <w:vertAlign w:val="superscript"/>
        </w:rPr>
        <w:t xml:space="preserve"> </w:t>
      </w:r>
      <w:r w:rsidR="006532AF" w:rsidRPr="006532AF">
        <w:rPr>
          <w:rFonts w:ascii="Times New Roman" w:hAnsi="Times New Roman"/>
        </w:rPr>
        <w:t>Duncan Armstrong, Cornelia Bellamacina, Johanne Blais, Dirksen Bussiere, Jianwei Bian, Cody Cepura, Helen Chan, Charles R. Dean, Gianfranco De Pascale, Julie Kim, Sean King, Lauren Kossy, Upendra Kulkarni, Jay Lakshman, Jennifer A. Leeds, Xiaolan Ling, Anatoli Lvov, Sylvia Ma, Swapnil Malekar, David McKenney, Wosenu Mergo, Louis Metzger,</w:t>
      </w:r>
      <w:r w:rsidR="006532AF" w:rsidRPr="00590349">
        <w:rPr>
          <w:rFonts w:ascii="Times New Roman" w:hAnsi="Times New Roman"/>
        </w:rPr>
        <w:t xml:space="preserve"> </w:t>
      </w:r>
      <w:r w:rsidR="006532AF" w:rsidRPr="006532AF">
        <w:rPr>
          <w:rFonts w:ascii="Times New Roman" w:hAnsi="Times New Roman"/>
        </w:rPr>
        <w:t>Heinz E. Moser, Mina Mostafavi,</w:t>
      </w:r>
      <w:r w:rsidR="006532AF" w:rsidRPr="006532AF">
        <w:rPr>
          <w:rFonts w:ascii="Times New Roman" w:hAnsi="Times New Roman"/>
          <w:vertAlign w:val="superscript"/>
        </w:rPr>
        <w:t xml:space="preserve"> </w:t>
      </w:r>
      <w:r w:rsidR="006532AF" w:rsidRPr="006532AF">
        <w:rPr>
          <w:rFonts w:ascii="Times New Roman" w:hAnsi="Times New Roman"/>
        </w:rPr>
        <w:t>Jonas Noeske, Colin Osborne,</w:t>
      </w:r>
      <w:r w:rsidR="006532AF" w:rsidRPr="006532AF">
        <w:rPr>
          <w:rFonts w:ascii="Times New Roman" w:hAnsi="Times New Roman"/>
          <w:vertAlign w:val="superscript"/>
        </w:rPr>
        <w:t xml:space="preserve"> </w:t>
      </w:r>
      <w:r w:rsidR="006532AF" w:rsidRPr="006532AF">
        <w:rPr>
          <w:rFonts w:ascii="Times New Roman" w:hAnsi="Times New Roman"/>
        </w:rPr>
        <w:t>Philippe Piechon, Valery Polyakov, Katherine R. Prosen, Folkert Reck, Daryl L. Richie, Vijay Sethuraman, Wei Shu, Kyuto Tashiro, Katherine V. Thompson, Jason Vo,</w:t>
      </w:r>
      <w:r w:rsidR="006532AF" w:rsidRPr="006532AF">
        <w:rPr>
          <w:rFonts w:ascii="Times New Roman" w:hAnsi="Times New Roman"/>
          <w:vertAlign w:val="superscript"/>
        </w:rPr>
        <w:t xml:space="preserve"> </w:t>
      </w:r>
      <w:r w:rsidR="006532AF" w:rsidRPr="006532AF">
        <w:rPr>
          <w:rFonts w:ascii="Times New Roman" w:hAnsi="Times New Roman"/>
        </w:rPr>
        <w:t>Trixie Wagner, Laura Wedel,</w:t>
      </w:r>
      <w:r w:rsidR="006532AF" w:rsidRPr="006532AF">
        <w:rPr>
          <w:rFonts w:ascii="Times New Roman" w:hAnsi="Times New Roman"/>
          <w:vertAlign w:val="superscript"/>
        </w:rPr>
        <w:t xml:space="preserve"> </w:t>
      </w:r>
      <w:r w:rsidR="006532AF" w:rsidRPr="006532AF">
        <w:rPr>
          <w:rFonts w:ascii="Times New Roman" w:hAnsi="Times New Roman"/>
        </w:rPr>
        <w:t>Sarah L. Williams, Satya Yendluri, Qin Yue, Aregahegn Yifru, Yong Zhang, and Alexey Rivkin</w:t>
      </w:r>
      <w:r w:rsidR="006532AF">
        <w:rPr>
          <w:rFonts w:ascii="Times New Roman" w:hAnsi="Times New Roman"/>
        </w:rPr>
        <w:t xml:space="preserve"> </w:t>
      </w:r>
      <w:r w:rsidRPr="00295201">
        <w:t>are or were employees of Novartis.</w:t>
      </w:r>
    </w:p>
    <w:p w14:paraId="70858F4B" w14:textId="77777777" w:rsidR="006A2D13" w:rsidRPr="00446B19" w:rsidRDefault="006A2D13" w:rsidP="006A2D13">
      <w:pPr>
        <w:pStyle w:val="TDAcknowledgments"/>
        <w:spacing w:before="0" w:after="0"/>
        <w:ind w:firstLine="0"/>
        <w:jc w:val="left"/>
        <w:rPr>
          <w:b/>
        </w:rPr>
      </w:pPr>
      <w:r w:rsidRPr="00446B19">
        <w:rPr>
          <w:b/>
        </w:rPr>
        <w:t>ACKNOWLEDGMENT</w:t>
      </w:r>
      <w:r>
        <w:rPr>
          <w:b/>
        </w:rPr>
        <w:t>S</w:t>
      </w:r>
    </w:p>
    <w:p w14:paraId="03376BB3" w14:textId="2EFF139D" w:rsidR="009B6F35" w:rsidRPr="00FD339B" w:rsidRDefault="00242A0E" w:rsidP="00454012">
      <w:pPr>
        <w:pStyle w:val="TDAcknowledgments"/>
        <w:spacing w:before="0" w:after="240"/>
        <w:ind w:firstLine="0"/>
        <w:jc w:val="left"/>
      </w:pPr>
      <w:r>
        <w:t>The autho</w:t>
      </w:r>
      <w:r w:rsidR="006A2D13">
        <w:t>rs thank Shengtian Yang for NMR structure elucidation support; Weiping Jia, Heidi Struble</w:t>
      </w:r>
      <w:r w:rsidR="00E32544">
        <w:t>, Dazhi Tang</w:t>
      </w:r>
      <w:r w:rsidR="006A2D13">
        <w:t xml:space="preserve"> and Alice Wan Wang for analytical and separations support</w:t>
      </w:r>
      <w:r w:rsidR="000B6421">
        <w:t>; Linhong Y</w:t>
      </w:r>
      <w:r w:rsidR="00E32544">
        <w:t xml:space="preserve">ang for pKa determination; Colin Lorentzen, Kent Wong and Linda Xiao for </w:t>
      </w:r>
      <w:r w:rsidR="00E32544">
        <w:rPr>
          <w:i/>
        </w:rPr>
        <w:t>in vitro</w:t>
      </w:r>
      <w:r w:rsidR="00E32544">
        <w:t xml:space="preserve"> ADME assays</w:t>
      </w:r>
      <w:r w:rsidR="004A3567">
        <w:t xml:space="preserve">, and Michael Wang for synthesis of compound </w:t>
      </w:r>
      <w:r w:rsidR="004A3567">
        <w:rPr>
          <w:b/>
        </w:rPr>
        <w:t>6</w:t>
      </w:r>
      <w:r w:rsidR="006A2D13">
        <w:t>.</w:t>
      </w:r>
      <w:r>
        <w:t xml:space="preserve"> The authors acknowle</w:t>
      </w:r>
      <w:r w:rsidR="00FD339B">
        <w:t xml:space="preserve">dge Bellen Chemistry </w:t>
      </w:r>
      <w:r w:rsidR="00FD339B">
        <w:lastRenderedPageBreak/>
        <w:t>Co., Ltd. f</w:t>
      </w:r>
      <w:r>
        <w:t xml:space="preserve">or scale-up of compounds </w:t>
      </w:r>
      <w:r>
        <w:rPr>
          <w:b/>
        </w:rPr>
        <w:t>113</w:t>
      </w:r>
      <w:r>
        <w:t xml:space="preserve"> and </w:t>
      </w:r>
      <w:r>
        <w:rPr>
          <w:b/>
        </w:rPr>
        <w:t>2</w:t>
      </w:r>
      <w:r w:rsidR="009C4D32">
        <w:rPr>
          <w:b/>
        </w:rPr>
        <w:t>5</w:t>
      </w:r>
      <w:r>
        <w:t>.</w:t>
      </w:r>
      <w:r w:rsidR="009C4D32">
        <w:t xml:space="preserve"> </w:t>
      </w:r>
      <w:r w:rsidR="009C4D32" w:rsidRPr="00BE3C75">
        <w:rPr>
          <w:rStyle w:val="TAMainTextChar"/>
        </w:rPr>
        <w:t>We thank</w:t>
      </w:r>
      <w:r w:rsidR="00C2161E">
        <w:rPr>
          <w:rStyle w:val="TAMainTextChar"/>
        </w:rPr>
        <w:t xml:space="preserve"> AKH Vienna for strain NB01058 and</w:t>
      </w:r>
      <w:r w:rsidR="009C4D32" w:rsidRPr="00BE3C75">
        <w:rPr>
          <w:rStyle w:val="TAMainTextChar"/>
        </w:rPr>
        <w:t xml:space="preserve"> JMI Laboratories for strain NB01080.</w:t>
      </w:r>
    </w:p>
    <w:p w14:paraId="2EA451F5" w14:textId="77777777" w:rsidR="006A2D13" w:rsidRPr="00446B19" w:rsidRDefault="006A2D13" w:rsidP="006A2D13">
      <w:pPr>
        <w:rPr>
          <w:b/>
        </w:rPr>
      </w:pPr>
      <w:r w:rsidRPr="00446B19">
        <w:rPr>
          <w:b/>
        </w:rPr>
        <w:t>ABBREVIATIONS</w:t>
      </w:r>
    </w:p>
    <w:p w14:paraId="3CA26657" w14:textId="41DD6AD6" w:rsidR="00B616A1" w:rsidRDefault="004B2622" w:rsidP="00B616A1">
      <w:pPr>
        <w:spacing w:line="480" w:lineRule="auto"/>
        <w:jc w:val="left"/>
      </w:pPr>
      <w:r>
        <w:t xml:space="preserve">BA, bioavailability; BINAP, </w:t>
      </w:r>
      <w:r w:rsidRPr="000B6421">
        <w:rPr>
          <w:rStyle w:val="Strong"/>
          <w:rFonts w:cs="Times"/>
          <w:b w:val="0"/>
          <w:szCs w:val="24"/>
          <w:shd w:val="clear" w:color="auto" w:fill="FFFFFF"/>
        </w:rPr>
        <w:t>2,2′-Bis(diphenylphosphino)-1,1′-binaphthalene;</w:t>
      </w:r>
      <w:r w:rsidRPr="006B1EBF">
        <w:t xml:space="preserve"> </w:t>
      </w:r>
      <w:r>
        <w:t>C</w:t>
      </w:r>
      <w:r w:rsidRPr="00AE40E7">
        <w:rPr>
          <w:vertAlign w:val="subscript"/>
        </w:rPr>
        <w:t>max</w:t>
      </w:r>
      <w:r>
        <w:t>, maximum plasma concentration; CDI, carbonyl diimidazole; CL, clearance; CL</w:t>
      </w:r>
      <w:r w:rsidRPr="00AE40E7">
        <w:rPr>
          <w:vertAlign w:val="subscript"/>
        </w:rPr>
        <w:t>int</w:t>
      </w:r>
      <w:r>
        <w:t xml:space="preserve">, intrinsic clearance; DIPEA, </w:t>
      </w:r>
      <w:r w:rsidRPr="00AE40E7">
        <w:rPr>
          <w:i/>
        </w:rPr>
        <w:t>N</w:t>
      </w:r>
      <w:r>
        <w:t>,</w:t>
      </w:r>
      <w:r w:rsidRPr="00AE40E7">
        <w:rPr>
          <w:i/>
        </w:rPr>
        <w:t>N</w:t>
      </w:r>
      <w:r>
        <w:t xml:space="preserve">-diisopropylethylamine; DPPF, </w:t>
      </w:r>
      <w:r>
        <w:rPr>
          <w:rFonts w:cs="Times"/>
          <w:bCs/>
          <w:szCs w:val="24"/>
          <w:shd w:val="clear" w:color="auto" w:fill="FFFFFF"/>
        </w:rPr>
        <w:t>1,1′-f</w:t>
      </w:r>
      <w:r w:rsidRPr="006B1EBF">
        <w:rPr>
          <w:rFonts w:cs="Times"/>
          <w:bCs/>
          <w:szCs w:val="24"/>
          <w:shd w:val="clear" w:color="auto" w:fill="FFFFFF"/>
        </w:rPr>
        <w:t>errocenediyl-bis(diphenylphosphine);</w:t>
      </w:r>
      <w:r w:rsidRPr="006B1EBF">
        <w:t xml:space="preserve"> </w:t>
      </w:r>
      <w:r>
        <w:t>FQ, fluoroquinolone; FQ-R, fluoroquinolone resistant;  %F, percent orally bioavailable; fAUC, free (unbound) area under the curve; LiHMDS, lithium bis(trimethylsilyl)amide; MeCN, acetonitrile; NaHMDS, sodium bis(trimethylsilyl)amide;</w:t>
      </w:r>
      <w:r w:rsidR="00B616A1">
        <w:t xml:space="preserve"> NT, not tested;</w:t>
      </w:r>
      <w:r>
        <w:t xml:space="preserve"> QRDR, quinolon</w:t>
      </w:r>
      <w:r w:rsidR="000B6421">
        <w:t>e resistance determining region</w:t>
      </w:r>
      <w:r w:rsidRPr="003923C6">
        <w:rPr>
          <w:rFonts w:cs="Times"/>
          <w:bCs/>
          <w:szCs w:val="24"/>
          <w:shd w:val="clear" w:color="auto" w:fill="FFFFFF"/>
        </w:rPr>
        <w:t>;</w:t>
      </w:r>
      <w:r>
        <w:rPr>
          <w:rFonts w:cs="Times"/>
          <w:bCs/>
          <w:szCs w:val="24"/>
          <w:shd w:val="clear" w:color="auto" w:fill="FFFFFF"/>
        </w:rPr>
        <w:t xml:space="preserve"> </w:t>
      </w:r>
      <w:r w:rsidR="00B451BE">
        <w:rPr>
          <w:rFonts w:cs="Times"/>
          <w:bCs/>
          <w:szCs w:val="24"/>
          <w:shd w:val="clear" w:color="auto" w:fill="FFFFFF"/>
        </w:rPr>
        <w:t xml:space="preserve">TMAF, tetramethyl ammonium fluoride; </w:t>
      </w:r>
      <w:r>
        <w:t>T</w:t>
      </w:r>
      <w:r w:rsidRPr="00AE40E7">
        <w:rPr>
          <w:vertAlign w:val="subscript"/>
        </w:rPr>
        <w:t>max</w:t>
      </w:r>
      <w:r>
        <w:t>, time at which maximum plasma concentration was reach</w:t>
      </w:r>
      <w:r w:rsidR="000B6421">
        <w:t>ed; Vss, volume of distribution.</w:t>
      </w:r>
    </w:p>
    <w:p w14:paraId="0D529A85" w14:textId="77777777" w:rsidR="00173D5C" w:rsidRDefault="00173D5C" w:rsidP="00173D5C">
      <w:pPr>
        <w:rPr>
          <w:b/>
        </w:rPr>
      </w:pPr>
      <w:r>
        <w:rPr>
          <w:b/>
        </w:rPr>
        <w:t>Accession Codes</w:t>
      </w:r>
    </w:p>
    <w:p w14:paraId="34FE8C00" w14:textId="54C00244" w:rsidR="00173D5C" w:rsidRDefault="00173D5C" w:rsidP="00173D5C">
      <w:pPr>
        <w:pStyle w:val="TAMainText"/>
        <w:rPr>
          <w:lang w:val="en-GB"/>
        </w:rPr>
      </w:pPr>
      <w:r w:rsidRPr="00446B19">
        <w:rPr>
          <w:rFonts w:eastAsia="TimesNewRoman" w:cs="Times"/>
          <w:szCs w:val="24"/>
        </w:rPr>
        <w:t>Structural coordinates</w:t>
      </w:r>
      <w:r>
        <w:rPr>
          <w:rFonts w:eastAsia="TimesNewRoman" w:cs="Times"/>
          <w:szCs w:val="24"/>
        </w:rPr>
        <w:t xml:space="preserve"> for </w:t>
      </w:r>
      <w:r>
        <w:rPr>
          <w:rFonts w:eastAsia="TimesNewRoman" w:cs="Times"/>
          <w:b/>
          <w:szCs w:val="24"/>
        </w:rPr>
        <w:t>25</w:t>
      </w:r>
      <w:r>
        <w:rPr>
          <w:rFonts w:eastAsia="TimesNewRoman" w:cs="Times"/>
          <w:szCs w:val="24"/>
        </w:rPr>
        <w:t xml:space="preserve"> bound to </w:t>
      </w:r>
      <w:r>
        <w:rPr>
          <w:rFonts w:eastAsia="TimesNewRoman" w:cs="Times"/>
          <w:i/>
          <w:szCs w:val="24"/>
        </w:rPr>
        <w:t>K. pneumoniae</w:t>
      </w:r>
      <w:r>
        <w:rPr>
          <w:rFonts w:eastAsia="TimesNewRoman" w:cs="Times"/>
          <w:szCs w:val="24"/>
        </w:rPr>
        <w:t xml:space="preserve"> topoisomerase IV</w:t>
      </w:r>
      <w:r w:rsidRPr="00446B19">
        <w:rPr>
          <w:rFonts w:eastAsia="TimesNewRoman" w:cs="Times"/>
          <w:szCs w:val="24"/>
        </w:rPr>
        <w:t xml:space="preserve"> have been deposited in the RCSB Protein Dat</w:t>
      </w:r>
      <w:r>
        <w:rPr>
          <w:rFonts w:eastAsia="TimesNewRoman" w:cs="Times"/>
          <w:szCs w:val="24"/>
        </w:rPr>
        <w:t xml:space="preserve">a Bank under the accession code </w:t>
      </w:r>
      <w:r w:rsidRPr="007661FF">
        <w:rPr>
          <w:rFonts w:eastAsia="TimesNewRoman" w:cs="Times"/>
          <w:szCs w:val="24"/>
        </w:rPr>
        <w:t>7LHZ</w:t>
      </w:r>
      <w:r>
        <w:rPr>
          <w:rFonts w:eastAsia="TimesNewRoman" w:cs="Times"/>
          <w:szCs w:val="24"/>
        </w:rPr>
        <w:t xml:space="preserve">. </w:t>
      </w:r>
      <w:r w:rsidRPr="00327499">
        <w:t>Crystallographic</w:t>
      </w:r>
      <w:r w:rsidRPr="00327499">
        <w:rPr>
          <w:lang w:val="en-GB"/>
        </w:rPr>
        <w:t xml:space="preserve"> data</w:t>
      </w:r>
      <w:r>
        <w:rPr>
          <w:lang w:val="en-GB"/>
        </w:rPr>
        <w:t xml:space="preserve"> for small molecules</w:t>
      </w:r>
      <w:r w:rsidRPr="00327499">
        <w:rPr>
          <w:lang w:val="en-GB"/>
        </w:rPr>
        <w:t xml:space="preserve"> (excluding structure factors) have been deposited with the Cambridge Crystallographic Data Centre as supplementary publication numbers CCDC 2059545 (</w:t>
      </w:r>
      <w:r w:rsidRPr="00327499">
        <w:rPr>
          <w:b/>
          <w:lang w:val="en-GB"/>
        </w:rPr>
        <w:t>24</w:t>
      </w:r>
      <w:r w:rsidRPr="00327499">
        <w:rPr>
          <w:lang w:val="en-GB"/>
        </w:rPr>
        <w:t>), CCDC 2059541 (</w:t>
      </w:r>
      <w:r w:rsidRPr="00327499">
        <w:rPr>
          <w:b/>
          <w:lang w:val="en-GB"/>
        </w:rPr>
        <w:t>25</w:t>
      </w:r>
      <w:r w:rsidRPr="00327499">
        <w:rPr>
          <w:lang w:val="en-GB"/>
        </w:rPr>
        <w:t>), CCDC 2059546 (</w:t>
      </w:r>
      <w:r w:rsidRPr="00327499">
        <w:rPr>
          <w:b/>
          <w:lang w:val="en-GB"/>
        </w:rPr>
        <w:t>48</w:t>
      </w:r>
      <w:r w:rsidRPr="00327499">
        <w:rPr>
          <w:lang w:val="en-GB"/>
        </w:rPr>
        <w:t>), CCDC 2059544 (</w:t>
      </w:r>
      <w:r w:rsidRPr="00327499">
        <w:rPr>
          <w:b/>
          <w:lang w:val="en-GB"/>
        </w:rPr>
        <w:t>49</w:t>
      </w:r>
      <w:r w:rsidRPr="00327499">
        <w:rPr>
          <w:lang w:val="en-GB"/>
        </w:rPr>
        <w:t>), CCDC 2059547 (</w:t>
      </w:r>
      <w:r w:rsidRPr="00327499">
        <w:rPr>
          <w:b/>
          <w:lang w:val="en-GB"/>
        </w:rPr>
        <w:t>50</w:t>
      </w:r>
      <w:r w:rsidRPr="00327499">
        <w:rPr>
          <w:lang w:val="en-GB"/>
        </w:rPr>
        <w:t>), CCDC 2059542 (</w:t>
      </w:r>
      <w:r w:rsidRPr="00327499">
        <w:rPr>
          <w:b/>
          <w:lang w:val="en-GB"/>
        </w:rPr>
        <w:t>52</w:t>
      </w:r>
      <w:r w:rsidRPr="00327499">
        <w:rPr>
          <w:lang w:val="en-GB"/>
        </w:rPr>
        <w:t>), and CCDC 2059543 (</w:t>
      </w:r>
      <w:r w:rsidRPr="00327499">
        <w:rPr>
          <w:b/>
          <w:lang w:val="en-GB"/>
        </w:rPr>
        <w:t>54</w:t>
      </w:r>
      <w:r w:rsidRPr="00327499">
        <w:rPr>
          <w:lang w:val="en-GB"/>
        </w:rPr>
        <w:t xml:space="preserve">). Copies of the data can be obtained free of charge on application to CCDC, 12 Union Road, Cambridge CB2 1EZ, UK. Email: </w:t>
      </w:r>
      <w:hyperlink r:id="rId151" w:history="1">
        <w:r w:rsidRPr="00327499">
          <w:rPr>
            <w:rStyle w:val="Hyperlink"/>
          </w:rPr>
          <w:t>deposit@ccdc.cam.ac.uk</w:t>
        </w:r>
      </w:hyperlink>
      <w:r w:rsidRPr="00327499">
        <w:rPr>
          <w:lang w:val="en-GB"/>
        </w:rPr>
        <w:t xml:space="preserve">. </w:t>
      </w:r>
      <w:r w:rsidRPr="006413F0">
        <w:rPr>
          <w:rFonts w:cs="Arial"/>
        </w:rPr>
        <w:t xml:space="preserve">Authors will release the atomic coordinates upon </w:t>
      </w:r>
      <w:r>
        <w:rPr>
          <w:rFonts w:cs="Arial"/>
        </w:rPr>
        <w:t>article publication.</w:t>
      </w:r>
    </w:p>
    <w:p w14:paraId="25105762" w14:textId="3BE3BA46" w:rsidR="00173D5C" w:rsidRDefault="00173D5C" w:rsidP="00B616A1">
      <w:pPr>
        <w:spacing w:line="480" w:lineRule="auto"/>
        <w:jc w:val="left"/>
      </w:pPr>
    </w:p>
    <w:p w14:paraId="2A6DE7EC" w14:textId="77777777" w:rsidR="00C852E1" w:rsidRPr="00B616A1" w:rsidRDefault="00C852E1" w:rsidP="00B616A1">
      <w:pPr>
        <w:spacing w:line="480" w:lineRule="auto"/>
        <w:jc w:val="left"/>
      </w:pPr>
    </w:p>
    <w:p w14:paraId="3630EFB3" w14:textId="4BBA141C" w:rsidR="00975491" w:rsidRPr="00D54E98" w:rsidRDefault="00DD6DBB" w:rsidP="00454012">
      <w:pPr>
        <w:pStyle w:val="TFReferencesSection"/>
        <w:rPr>
          <w:b/>
        </w:rPr>
      </w:pPr>
      <w:r w:rsidRPr="00D54E98">
        <w:rPr>
          <w:b/>
        </w:rPr>
        <w:lastRenderedPageBreak/>
        <w:t>REFERENCES</w:t>
      </w:r>
    </w:p>
    <w:p w14:paraId="6C8BBA16" w14:textId="77777777" w:rsidR="009A29D2" w:rsidRPr="009A29D2" w:rsidRDefault="00975491" w:rsidP="00E64541">
      <w:pPr>
        <w:pStyle w:val="EndNoteBibliography"/>
        <w:spacing w:after="0" w:line="480" w:lineRule="auto"/>
      </w:pPr>
      <w:r>
        <w:fldChar w:fldCharType="begin"/>
      </w:r>
      <w:r w:rsidRPr="00454012">
        <w:instrText xml:space="preserve"> ADDIN EN.REFLIST </w:instrText>
      </w:r>
      <w:r>
        <w:fldChar w:fldCharType="separate"/>
      </w:r>
      <w:r w:rsidR="009A29D2" w:rsidRPr="009A29D2">
        <w:t>1.</w:t>
      </w:r>
      <w:r w:rsidR="009A29D2" w:rsidRPr="009A29D2">
        <w:tab/>
        <w:t xml:space="preserve">Mayer, C.; Janin, Y. L. Non-quinolone inhibitors of bacterial type IIA topoisomerases: a feat of bioisosterism. </w:t>
      </w:r>
      <w:r w:rsidR="009A29D2" w:rsidRPr="009A29D2">
        <w:rPr>
          <w:i/>
        </w:rPr>
        <w:t xml:space="preserve">Chem. Rev. </w:t>
      </w:r>
      <w:r w:rsidR="009A29D2" w:rsidRPr="009A29D2">
        <w:rPr>
          <w:b/>
        </w:rPr>
        <w:t>2014,</w:t>
      </w:r>
      <w:r w:rsidR="009A29D2" w:rsidRPr="009A29D2">
        <w:t xml:space="preserve"> </w:t>
      </w:r>
      <w:r w:rsidR="009A29D2" w:rsidRPr="009A29D2">
        <w:rPr>
          <w:i/>
        </w:rPr>
        <w:t>114</w:t>
      </w:r>
      <w:r w:rsidR="009A29D2" w:rsidRPr="009A29D2">
        <w:t>, 2313-2342.</w:t>
      </w:r>
    </w:p>
    <w:p w14:paraId="09FA9BF3" w14:textId="77777777" w:rsidR="009A29D2" w:rsidRPr="009A29D2" w:rsidRDefault="009A29D2" w:rsidP="00E64541">
      <w:pPr>
        <w:pStyle w:val="EndNoteBibliography"/>
        <w:spacing w:after="0" w:line="480" w:lineRule="auto"/>
      </w:pPr>
      <w:r w:rsidRPr="009A29D2">
        <w:t>2.</w:t>
      </w:r>
      <w:r w:rsidRPr="009A29D2">
        <w:tab/>
        <w:t xml:space="preserve">Basarab, G. S. Four ways to skin a cat: inhibition of bacterial topoisomerases leading to the clinic. In </w:t>
      </w:r>
      <w:r w:rsidRPr="009A29D2">
        <w:rPr>
          <w:i/>
        </w:rPr>
        <w:t>Topics in Medicinal Chemistry: Antibacterials</w:t>
      </w:r>
      <w:r w:rsidRPr="009A29D2">
        <w:t>, Fisher, J. F.; Mobashery, S.; Miller, M. J., Eds. Springer International Publishing: Cham, 2017; Vol. 25, pp 165-188.</w:t>
      </w:r>
    </w:p>
    <w:p w14:paraId="7F55B36C" w14:textId="77777777" w:rsidR="009A29D2" w:rsidRPr="009A29D2" w:rsidRDefault="009A29D2" w:rsidP="00E64541">
      <w:pPr>
        <w:pStyle w:val="EndNoteBibliography"/>
        <w:spacing w:after="0" w:line="480" w:lineRule="auto"/>
      </w:pPr>
      <w:r w:rsidRPr="009A29D2">
        <w:t>3.</w:t>
      </w:r>
      <w:r w:rsidRPr="009A29D2">
        <w:tab/>
        <w:t xml:space="preserve">Da Silva, A.; De Almeida, M.; De Souza, M.; Couri, M. Biological activity and synthetic methodologies for the preparation of fluoroquinolones, a class of potent antibacterial agents. </w:t>
      </w:r>
      <w:r w:rsidRPr="009A29D2">
        <w:rPr>
          <w:i/>
        </w:rPr>
        <w:t xml:space="preserve">Curr. Med. Chem. </w:t>
      </w:r>
      <w:r w:rsidRPr="009A29D2">
        <w:rPr>
          <w:b/>
        </w:rPr>
        <w:t>2003,</w:t>
      </w:r>
      <w:r w:rsidRPr="009A29D2">
        <w:t xml:space="preserve"> </w:t>
      </w:r>
      <w:r w:rsidRPr="009A29D2">
        <w:rPr>
          <w:i/>
        </w:rPr>
        <w:t>10</w:t>
      </w:r>
      <w:r w:rsidRPr="009A29D2">
        <w:t>, 21-39.</w:t>
      </w:r>
    </w:p>
    <w:p w14:paraId="6AFF7A89" w14:textId="77777777" w:rsidR="009A29D2" w:rsidRPr="009A29D2" w:rsidRDefault="009A29D2" w:rsidP="00E64541">
      <w:pPr>
        <w:pStyle w:val="EndNoteBibliography"/>
        <w:spacing w:after="0" w:line="480" w:lineRule="auto"/>
      </w:pPr>
      <w:r w:rsidRPr="009A29D2">
        <w:t>4.</w:t>
      </w:r>
      <w:r w:rsidRPr="009A29D2">
        <w:tab/>
        <w:t xml:space="preserve">Emmerson, A. M.; Jones, A. M. The quinolones: decades of development and use. </w:t>
      </w:r>
      <w:r w:rsidRPr="009A29D2">
        <w:rPr>
          <w:i/>
        </w:rPr>
        <w:t xml:space="preserve">J. Antimicrob. Chemother. </w:t>
      </w:r>
      <w:r w:rsidRPr="009A29D2">
        <w:rPr>
          <w:b/>
        </w:rPr>
        <w:t>2003,</w:t>
      </w:r>
      <w:r w:rsidRPr="009A29D2">
        <w:t xml:space="preserve"> </w:t>
      </w:r>
      <w:r w:rsidRPr="009A29D2">
        <w:rPr>
          <w:i/>
        </w:rPr>
        <w:t>51 Suppl 1</w:t>
      </w:r>
      <w:r w:rsidRPr="009A29D2">
        <w:t>, 13-20.</w:t>
      </w:r>
    </w:p>
    <w:p w14:paraId="162FB5EA" w14:textId="77777777" w:rsidR="009A29D2" w:rsidRPr="009A29D2" w:rsidRDefault="009A29D2" w:rsidP="00E64541">
      <w:pPr>
        <w:pStyle w:val="EndNoteBibliography"/>
        <w:spacing w:after="0" w:line="480" w:lineRule="auto"/>
      </w:pPr>
      <w:r w:rsidRPr="009A29D2">
        <w:t>5.</w:t>
      </w:r>
      <w:r w:rsidRPr="009A29D2">
        <w:tab/>
        <w:t xml:space="preserve">Mitscher, L. A. Bacterial topoisomerase inhibitors: quinolone and pyridone antibacterial agents. </w:t>
      </w:r>
      <w:r w:rsidRPr="009A29D2">
        <w:rPr>
          <w:i/>
        </w:rPr>
        <w:t xml:space="preserve">Chem. Rev. </w:t>
      </w:r>
      <w:r w:rsidRPr="009A29D2">
        <w:rPr>
          <w:b/>
        </w:rPr>
        <w:t>2005,</w:t>
      </w:r>
      <w:r w:rsidRPr="009A29D2">
        <w:t xml:space="preserve"> </w:t>
      </w:r>
      <w:r w:rsidRPr="009A29D2">
        <w:rPr>
          <w:i/>
        </w:rPr>
        <w:t>105</w:t>
      </w:r>
      <w:r w:rsidRPr="009A29D2">
        <w:t>, 559-592.</w:t>
      </w:r>
    </w:p>
    <w:p w14:paraId="42349162" w14:textId="77777777" w:rsidR="009A29D2" w:rsidRPr="009A29D2" w:rsidRDefault="009A29D2" w:rsidP="00E64541">
      <w:pPr>
        <w:pStyle w:val="EndNoteBibliography"/>
        <w:spacing w:after="0" w:line="480" w:lineRule="auto"/>
      </w:pPr>
      <w:r w:rsidRPr="009A29D2">
        <w:t>6.</w:t>
      </w:r>
      <w:r w:rsidRPr="009A29D2">
        <w:tab/>
        <w:t xml:space="preserve">Andriole, V. T. The quinolones: past, present, and future. </w:t>
      </w:r>
      <w:r w:rsidRPr="009A29D2">
        <w:rPr>
          <w:i/>
        </w:rPr>
        <w:t xml:space="preserve">Clin. Infect. Dis. </w:t>
      </w:r>
      <w:r w:rsidRPr="009A29D2">
        <w:rPr>
          <w:b/>
        </w:rPr>
        <w:t>2005,</w:t>
      </w:r>
      <w:r w:rsidRPr="009A29D2">
        <w:t xml:space="preserve"> </w:t>
      </w:r>
      <w:r w:rsidRPr="009A29D2">
        <w:rPr>
          <w:i/>
        </w:rPr>
        <w:t>41 Suppl 2</w:t>
      </w:r>
      <w:r w:rsidRPr="009A29D2">
        <w:t>, S113-119.</w:t>
      </w:r>
    </w:p>
    <w:p w14:paraId="55C16616" w14:textId="77777777" w:rsidR="009A29D2" w:rsidRPr="009A29D2" w:rsidRDefault="009A29D2" w:rsidP="00E64541">
      <w:pPr>
        <w:pStyle w:val="EndNoteBibliography"/>
        <w:spacing w:after="0" w:line="480" w:lineRule="auto"/>
      </w:pPr>
      <w:r w:rsidRPr="009A29D2">
        <w:t>7.</w:t>
      </w:r>
      <w:r w:rsidRPr="009A29D2">
        <w:tab/>
        <w:t xml:space="preserve">Wagman, A. S.; Wentland, M. P. Quinolone antibacterial agents. In </w:t>
      </w:r>
      <w:r w:rsidRPr="009A29D2">
        <w:rPr>
          <w:i/>
        </w:rPr>
        <w:t>Comprehensive Medicinal Chemistry II</w:t>
      </w:r>
      <w:r w:rsidRPr="009A29D2">
        <w:t>, Taylor, J. B.; Triggle, D. J., Eds. Elsevier: Oxford, 2007; pp 567-596.</w:t>
      </w:r>
    </w:p>
    <w:p w14:paraId="72F54675" w14:textId="77777777" w:rsidR="009A29D2" w:rsidRPr="009A29D2" w:rsidRDefault="009A29D2" w:rsidP="00E64541">
      <w:pPr>
        <w:pStyle w:val="EndNoteBibliography"/>
        <w:spacing w:after="0" w:line="480" w:lineRule="auto"/>
      </w:pPr>
      <w:r w:rsidRPr="009A29D2">
        <w:t>8.</w:t>
      </w:r>
      <w:r w:rsidRPr="009A29D2">
        <w:tab/>
        <w:t xml:space="preserve">Jacoby, G. A.; Hooper, D. C. Review of the quinolone family. In </w:t>
      </w:r>
      <w:r w:rsidRPr="009A29D2">
        <w:rPr>
          <w:i/>
        </w:rPr>
        <w:t>Antibiotic Discovery and Development</w:t>
      </w:r>
      <w:r w:rsidRPr="009A29D2">
        <w:t>, Dougherty, T. J.; Pucci, M. J., Eds. Springer: Boston, MA, 2012; pp 119-146.</w:t>
      </w:r>
    </w:p>
    <w:p w14:paraId="3BCA2E95" w14:textId="77777777" w:rsidR="009A29D2" w:rsidRPr="009A29D2" w:rsidRDefault="009A29D2" w:rsidP="00E64541">
      <w:pPr>
        <w:pStyle w:val="EndNoteBibliography"/>
        <w:spacing w:after="0" w:line="480" w:lineRule="auto"/>
      </w:pPr>
      <w:r w:rsidRPr="009A29D2">
        <w:t>9.</w:t>
      </w:r>
      <w:r w:rsidRPr="009A29D2">
        <w:tab/>
        <w:t xml:space="preserve">Naeem, A.; Badshah, S. L.; Muska, M.; Ahmad, N.; Khan, K. The current case of quinolones: synthetic approaches and antibacterial activity. </w:t>
      </w:r>
      <w:r w:rsidRPr="009A29D2">
        <w:rPr>
          <w:i/>
        </w:rPr>
        <w:t xml:space="preserve">Molecules </w:t>
      </w:r>
      <w:r w:rsidRPr="009A29D2">
        <w:rPr>
          <w:b/>
        </w:rPr>
        <w:t>2016,</w:t>
      </w:r>
      <w:r w:rsidRPr="009A29D2">
        <w:t xml:space="preserve"> </w:t>
      </w:r>
      <w:r w:rsidRPr="009A29D2">
        <w:rPr>
          <w:i/>
        </w:rPr>
        <w:t>21</w:t>
      </w:r>
      <w:r w:rsidRPr="009A29D2">
        <w:t>, 268.</w:t>
      </w:r>
    </w:p>
    <w:p w14:paraId="342557C1" w14:textId="77777777" w:rsidR="009A29D2" w:rsidRPr="009A29D2" w:rsidRDefault="009A29D2" w:rsidP="00E64541">
      <w:pPr>
        <w:pStyle w:val="EndNoteBibliography"/>
        <w:spacing w:after="0" w:line="480" w:lineRule="auto"/>
      </w:pPr>
      <w:r w:rsidRPr="009A29D2">
        <w:t>10.</w:t>
      </w:r>
      <w:r w:rsidRPr="009A29D2">
        <w:tab/>
        <w:t xml:space="preserve">Bisacchi, G. S. Origins of the quinolone class of antibacterials: an expanded "discovery story". </w:t>
      </w:r>
      <w:r w:rsidRPr="009A29D2">
        <w:rPr>
          <w:i/>
        </w:rPr>
        <w:t xml:space="preserve">J. Med. Chem. </w:t>
      </w:r>
      <w:r w:rsidRPr="009A29D2">
        <w:rPr>
          <w:b/>
        </w:rPr>
        <w:t>2015,</w:t>
      </w:r>
      <w:r w:rsidRPr="009A29D2">
        <w:t xml:space="preserve"> </w:t>
      </w:r>
      <w:r w:rsidRPr="009A29D2">
        <w:rPr>
          <w:i/>
        </w:rPr>
        <w:t>58</w:t>
      </w:r>
      <w:r w:rsidRPr="009A29D2">
        <w:t>, 4874-4882.</w:t>
      </w:r>
    </w:p>
    <w:p w14:paraId="1ACF98A3" w14:textId="0F93401F" w:rsidR="009A29D2" w:rsidRPr="009A29D2" w:rsidRDefault="009A29D2" w:rsidP="00E64541">
      <w:pPr>
        <w:pStyle w:val="EndNoteBibliography"/>
        <w:spacing w:after="0" w:line="480" w:lineRule="auto"/>
      </w:pPr>
      <w:r w:rsidRPr="009A29D2">
        <w:lastRenderedPageBreak/>
        <w:t>11.</w:t>
      </w:r>
      <w:r w:rsidRPr="009A29D2">
        <w:tab/>
        <w:t xml:space="preserve">Outpatient Antibiotic Prescriptions — United States, 2015. </w:t>
      </w:r>
      <w:hyperlink r:id="rId152" w:history="1">
        <w:r w:rsidRPr="009A29D2">
          <w:rPr>
            <w:rStyle w:val="Hyperlink"/>
          </w:rPr>
          <w:t>https://www.cdc.gov/antibiotic-use/community/programs-measurement/state-local-activities/outpatient-antibiotic-prescriptions-US-2015.html</w:t>
        </w:r>
      </w:hyperlink>
      <w:r w:rsidRPr="009A29D2">
        <w:t xml:space="preserve"> (Mar 21, 2019).</w:t>
      </w:r>
    </w:p>
    <w:p w14:paraId="340D1F4A" w14:textId="77777777" w:rsidR="009A29D2" w:rsidRPr="009A29D2" w:rsidRDefault="009A29D2" w:rsidP="00E64541">
      <w:pPr>
        <w:pStyle w:val="EndNoteBibliography"/>
        <w:spacing w:after="0" w:line="480" w:lineRule="auto"/>
      </w:pPr>
      <w:r w:rsidRPr="009A29D2">
        <w:t>12.</w:t>
      </w:r>
      <w:r w:rsidRPr="009A29D2">
        <w:tab/>
        <w:t xml:space="preserve">Aldred, K. J.; Kerns, R. J.; Osheroff, N. Mechanism of quinolone action and resistance. </w:t>
      </w:r>
      <w:r w:rsidRPr="009A29D2">
        <w:rPr>
          <w:i/>
        </w:rPr>
        <w:t xml:space="preserve">Biochemistry </w:t>
      </w:r>
      <w:r w:rsidRPr="009A29D2">
        <w:rPr>
          <w:b/>
        </w:rPr>
        <w:t>2014,</w:t>
      </w:r>
      <w:r w:rsidRPr="009A29D2">
        <w:t xml:space="preserve"> </w:t>
      </w:r>
      <w:r w:rsidRPr="009A29D2">
        <w:rPr>
          <w:i/>
        </w:rPr>
        <w:t>53</w:t>
      </w:r>
      <w:r w:rsidRPr="009A29D2">
        <w:t>, 1565-1574.</w:t>
      </w:r>
    </w:p>
    <w:p w14:paraId="2D4774E1" w14:textId="77777777" w:rsidR="009A29D2" w:rsidRPr="009A29D2" w:rsidRDefault="009A29D2" w:rsidP="00E64541">
      <w:pPr>
        <w:pStyle w:val="EndNoteBibliography"/>
        <w:spacing w:after="0" w:line="480" w:lineRule="auto"/>
      </w:pPr>
      <w:r w:rsidRPr="009A29D2">
        <w:t>13.</w:t>
      </w:r>
      <w:r w:rsidRPr="009A29D2">
        <w:tab/>
        <w:t xml:space="preserve">Hooper, D. C.; Jacoby, G. A. Topoisomerase inhibitors: fluoroquinolone mechanisms of action and resistance. </w:t>
      </w:r>
      <w:r w:rsidRPr="009A29D2">
        <w:rPr>
          <w:i/>
        </w:rPr>
        <w:t xml:space="preserve">Cold Spring Harb. Perspect. Med. </w:t>
      </w:r>
      <w:r w:rsidRPr="009A29D2">
        <w:rPr>
          <w:b/>
        </w:rPr>
        <w:t>2016,</w:t>
      </w:r>
      <w:r w:rsidRPr="009A29D2">
        <w:t xml:space="preserve"> </w:t>
      </w:r>
      <w:r w:rsidRPr="009A29D2">
        <w:rPr>
          <w:i/>
        </w:rPr>
        <w:t>6</w:t>
      </w:r>
      <w:r w:rsidRPr="009A29D2">
        <w:t>.</w:t>
      </w:r>
    </w:p>
    <w:p w14:paraId="6D938635" w14:textId="77777777" w:rsidR="009A29D2" w:rsidRPr="009A29D2" w:rsidRDefault="009A29D2" w:rsidP="00E64541">
      <w:pPr>
        <w:pStyle w:val="EndNoteBibliography"/>
        <w:spacing w:after="0" w:line="480" w:lineRule="auto"/>
      </w:pPr>
      <w:r w:rsidRPr="009A29D2">
        <w:t>14.</w:t>
      </w:r>
      <w:r w:rsidRPr="009A29D2">
        <w:tab/>
        <w:t xml:space="preserve">Drlica, K.; Malik, M.; Kerns, R. J.; Zhao, X. Quinolone-mediated bacterial death. </w:t>
      </w:r>
      <w:r w:rsidRPr="009A29D2">
        <w:rPr>
          <w:i/>
        </w:rPr>
        <w:t xml:space="preserve">Antimicrob. Agents Chemother. </w:t>
      </w:r>
      <w:r w:rsidRPr="009A29D2">
        <w:rPr>
          <w:b/>
        </w:rPr>
        <w:t>2008,</w:t>
      </w:r>
      <w:r w:rsidRPr="009A29D2">
        <w:t xml:space="preserve"> </w:t>
      </w:r>
      <w:r w:rsidRPr="009A29D2">
        <w:rPr>
          <w:i/>
        </w:rPr>
        <w:t>52</w:t>
      </w:r>
      <w:r w:rsidRPr="009A29D2">
        <w:t>, 385-392.</w:t>
      </w:r>
    </w:p>
    <w:p w14:paraId="76990768" w14:textId="77777777" w:rsidR="009A29D2" w:rsidRPr="009A29D2" w:rsidRDefault="009A29D2" w:rsidP="00E64541">
      <w:pPr>
        <w:pStyle w:val="EndNoteBibliography"/>
        <w:spacing w:after="0" w:line="480" w:lineRule="auto"/>
      </w:pPr>
      <w:r w:rsidRPr="009A29D2">
        <w:t>15.</w:t>
      </w:r>
      <w:r w:rsidRPr="009A29D2">
        <w:tab/>
        <w:t xml:space="preserve">Drlica, K.; Hiasa, H.; Kerns, R.; Malik, M.; Mustaev, A.; Zhao, X. Quinolones: action and resistance updated. </w:t>
      </w:r>
      <w:r w:rsidRPr="009A29D2">
        <w:rPr>
          <w:i/>
        </w:rPr>
        <w:t xml:space="preserve">Curr. Top. Med. Chem. </w:t>
      </w:r>
      <w:r w:rsidRPr="009A29D2">
        <w:rPr>
          <w:b/>
        </w:rPr>
        <w:t>2009,</w:t>
      </w:r>
      <w:r w:rsidRPr="009A29D2">
        <w:t xml:space="preserve"> </w:t>
      </w:r>
      <w:r w:rsidRPr="009A29D2">
        <w:rPr>
          <w:i/>
        </w:rPr>
        <w:t>9</w:t>
      </w:r>
      <w:r w:rsidRPr="009A29D2">
        <w:t>, 981-998.</w:t>
      </w:r>
    </w:p>
    <w:p w14:paraId="79289E20" w14:textId="77777777" w:rsidR="009A29D2" w:rsidRPr="009A29D2" w:rsidRDefault="009A29D2" w:rsidP="00E64541">
      <w:pPr>
        <w:pStyle w:val="EndNoteBibliography"/>
        <w:spacing w:after="0" w:line="480" w:lineRule="auto"/>
      </w:pPr>
      <w:r w:rsidRPr="009A29D2">
        <w:t>16.</w:t>
      </w:r>
      <w:r w:rsidRPr="009A29D2">
        <w:tab/>
        <w:t xml:space="preserve">Laponogov, I.; Sohi, M. K.; Veselkov, D. A.; Pan, X.-S.; Sawhney, R.; Thompson, A. W.; McAuley, K. E.; Fisher, L. M.; Sanderson, M. R. Structural insight into the quinolone–DNA cleavage complex of type IIA topoisomerases. </w:t>
      </w:r>
      <w:r w:rsidRPr="009A29D2">
        <w:rPr>
          <w:i/>
        </w:rPr>
        <w:t xml:space="preserve">Nat. Struct. Mol. Biol. </w:t>
      </w:r>
      <w:r w:rsidRPr="009A29D2">
        <w:rPr>
          <w:b/>
        </w:rPr>
        <w:t>2009,</w:t>
      </w:r>
      <w:r w:rsidRPr="009A29D2">
        <w:t xml:space="preserve"> </w:t>
      </w:r>
      <w:r w:rsidRPr="009A29D2">
        <w:rPr>
          <w:i/>
        </w:rPr>
        <w:t>16</w:t>
      </w:r>
      <w:r w:rsidRPr="009A29D2">
        <w:t>, 667.</w:t>
      </w:r>
    </w:p>
    <w:p w14:paraId="5EA3C818" w14:textId="77777777" w:rsidR="009A29D2" w:rsidRPr="009A29D2" w:rsidRDefault="009A29D2" w:rsidP="00E64541">
      <w:pPr>
        <w:pStyle w:val="EndNoteBibliography"/>
        <w:spacing w:after="0" w:line="480" w:lineRule="auto"/>
      </w:pPr>
      <w:r w:rsidRPr="009A29D2">
        <w:t>17.</w:t>
      </w:r>
      <w:r w:rsidRPr="009A29D2">
        <w:tab/>
        <w:t xml:space="preserve">Laponogov, I.; Pan, X.-S.; Veselkov, D. A.; McAuley, K. E.; Fisher, L. M.; Sanderson, M. R. Structural basis of gate-DNA breakage and resealing by type II topoisomerases. </w:t>
      </w:r>
      <w:r w:rsidRPr="009A29D2">
        <w:rPr>
          <w:i/>
        </w:rPr>
        <w:t xml:space="preserve">PLOS ONE </w:t>
      </w:r>
      <w:r w:rsidRPr="009A29D2">
        <w:rPr>
          <w:b/>
        </w:rPr>
        <w:t>2010,</w:t>
      </w:r>
      <w:r w:rsidRPr="009A29D2">
        <w:t xml:space="preserve"> </w:t>
      </w:r>
      <w:r w:rsidRPr="009A29D2">
        <w:rPr>
          <w:i/>
        </w:rPr>
        <w:t>5</w:t>
      </w:r>
      <w:r w:rsidRPr="009A29D2">
        <w:t>, e11338.</w:t>
      </w:r>
    </w:p>
    <w:p w14:paraId="5C0CCCBE" w14:textId="77777777" w:rsidR="009A29D2" w:rsidRPr="009A29D2" w:rsidRDefault="009A29D2" w:rsidP="00E64541">
      <w:pPr>
        <w:pStyle w:val="EndNoteBibliography"/>
        <w:spacing w:after="0" w:line="480" w:lineRule="auto"/>
      </w:pPr>
      <w:r w:rsidRPr="009A29D2">
        <w:t>18.</w:t>
      </w:r>
      <w:r w:rsidRPr="009A29D2">
        <w:tab/>
        <w:t xml:space="preserve">Bax, B. D.; Chan, P. F.; Eggleston, D. S.; Fosberry, A.; Gentry, D. R.; Gorrec, F.; Giordano, I.; Hann, M. M.; Hennessy, A.; Hibbs, M.; Huang, J.; Jones, E.; Jones, J.; Brown, K. K.; Lewis, C. J.; May, E. W.; Saunders, M. R.; Singh, O.; Spitzfaden, C. E.; Shen, C.; Shillings, A.; Theobald, A. J.; Wohlkonig, A.; Pearson, N. D.; Gwynn, M. N. Type IIA topoisomerase inhibition by a new class of antibacterial agents. </w:t>
      </w:r>
      <w:r w:rsidRPr="009A29D2">
        <w:rPr>
          <w:i/>
        </w:rPr>
        <w:t xml:space="preserve">Nature </w:t>
      </w:r>
      <w:r w:rsidRPr="009A29D2">
        <w:rPr>
          <w:b/>
        </w:rPr>
        <w:t>2010,</w:t>
      </w:r>
      <w:r w:rsidRPr="009A29D2">
        <w:t xml:space="preserve"> </w:t>
      </w:r>
      <w:r w:rsidRPr="009A29D2">
        <w:rPr>
          <w:i/>
        </w:rPr>
        <w:t>466</w:t>
      </w:r>
      <w:r w:rsidRPr="009A29D2">
        <w:t>, 935.</w:t>
      </w:r>
    </w:p>
    <w:p w14:paraId="75AD109D" w14:textId="77777777" w:rsidR="009A29D2" w:rsidRPr="009A29D2" w:rsidRDefault="009A29D2" w:rsidP="00E64541">
      <w:pPr>
        <w:pStyle w:val="EndNoteBibliography"/>
        <w:spacing w:after="0" w:line="480" w:lineRule="auto"/>
      </w:pPr>
      <w:r w:rsidRPr="009A29D2">
        <w:lastRenderedPageBreak/>
        <w:t>19.</w:t>
      </w:r>
      <w:r w:rsidRPr="009A29D2">
        <w:tab/>
        <w:t xml:space="preserve">Veselkov, D. A.; Laponogov, I.; Pan, X.-S.; Selvarajah, J.; Skamrova, G. B.; Branstrom, A.; Narasimhan, J.; Prasad, J. V. N. V.; Fisher, L. M.; Sanderson, M. R. Structure of a quinolone-stabilized cleavage complex of topoisomerase IV from </w:t>
      </w:r>
      <w:r w:rsidRPr="009A29D2">
        <w:rPr>
          <w:i/>
        </w:rPr>
        <w:t>Klebsiella pneumoniae</w:t>
      </w:r>
      <w:r w:rsidRPr="009A29D2">
        <w:t xml:space="preserve"> and comparison with a related </w:t>
      </w:r>
      <w:r w:rsidRPr="009A29D2">
        <w:rPr>
          <w:i/>
        </w:rPr>
        <w:t>Streptococcus pneumoniae</w:t>
      </w:r>
      <w:r w:rsidRPr="009A29D2">
        <w:t xml:space="preserve"> complex. </w:t>
      </w:r>
      <w:r w:rsidRPr="009A29D2">
        <w:rPr>
          <w:i/>
        </w:rPr>
        <w:t xml:space="preserve">Acta Cryst. D Struct. Biol. </w:t>
      </w:r>
      <w:r w:rsidRPr="009A29D2">
        <w:rPr>
          <w:b/>
        </w:rPr>
        <w:t>2016,</w:t>
      </w:r>
      <w:r w:rsidRPr="009A29D2">
        <w:t xml:space="preserve"> </w:t>
      </w:r>
      <w:r w:rsidRPr="009A29D2">
        <w:rPr>
          <w:i/>
        </w:rPr>
        <w:t>72</w:t>
      </w:r>
      <w:r w:rsidRPr="009A29D2">
        <w:t>, 488-496.</w:t>
      </w:r>
    </w:p>
    <w:p w14:paraId="2B5FDA6B" w14:textId="77777777" w:rsidR="009A29D2" w:rsidRPr="009A29D2" w:rsidRDefault="009A29D2" w:rsidP="00E64541">
      <w:pPr>
        <w:pStyle w:val="EndNoteBibliography"/>
        <w:spacing w:after="0" w:line="480" w:lineRule="auto"/>
      </w:pPr>
      <w:r w:rsidRPr="009A29D2">
        <w:t>20.</w:t>
      </w:r>
      <w:r w:rsidRPr="009A29D2">
        <w:tab/>
        <w:t xml:space="preserve">Wohlkonig, A.; Chan, P. F.; Fosberry, A. P.; Homes, P.; Huang, J.; Kranz, M.; Leydon, V. R.; Miles, T. J.; Pearson, N. D.; Perera, R. L.; Shillings, A. J.; Gwynn, M. N.; Bax, B. D. Structural basis of quinolone inhibition of type IIA topoisomerases and target-mediated resistance. </w:t>
      </w:r>
      <w:r w:rsidRPr="009A29D2">
        <w:rPr>
          <w:i/>
        </w:rPr>
        <w:t xml:space="preserve">Nat. Struct. Mol. Biol. </w:t>
      </w:r>
      <w:r w:rsidRPr="009A29D2">
        <w:rPr>
          <w:b/>
        </w:rPr>
        <w:t>2010,</w:t>
      </w:r>
      <w:r w:rsidRPr="009A29D2">
        <w:t xml:space="preserve"> </w:t>
      </w:r>
      <w:r w:rsidRPr="009A29D2">
        <w:rPr>
          <w:i/>
        </w:rPr>
        <w:t>17</w:t>
      </w:r>
      <w:r w:rsidRPr="009A29D2">
        <w:t>, 1152.</w:t>
      </w:r>
    </w:p>
    <w:p w14:paraId="54DBA225" w14:textId="77777777" w:rsidR="009A29D2" w:rsidRPr="009A29D2" w:rsidRDefault="009A29D2" w:rsidP="00E64541">
      <w:pPr>
        <w:pStyle w:val="EndNoteBibliography"/>
        <w:spacing w:after="0" w:line="480" w:lineRule="auto"/>
      </w:pPr>
      <w:r w:rsidRPr="009A29D2">
        <w:t>21.</w:t>
      </w:r>
      <w:r w:rsidRPr="009A29D2">
        <w:tab/>
        <w:t xml:space="preserve">Aldred, K. J.; McPherson, S. A.; Wang, P.; Kerns, R. J.; Graves, D. E.; Turnbough, C. L.; Osheroff, N. Drug interactions with </w:t>
      </w:r>
      <w:r w:rsidRPr="009A29D2">
        <w:rPr>
          <w:i/>
        </w:rPr>
        <w:t>Bacillus anthracis</w:t>
      </w:r>
      <w:r w:rsidRPr="009A29D2">
        <w:t xml:space="preserve"> topoisomerase IV: biochemical basis for quinolone action and resistance. </w:t>
      </w:r>
      <w:r w:rsidRPr="009A29D2">
        <w:rPr>
          <w:i/>
        </w:rPr>
        <w:t xml:space="preserve">Biochemistry </w:t>
      </w:r>
      <w:r w:rsidRPr="009A29D2">
        <w:rPr>
          <w:b/>
        </w:rPr>
        <w:t>2012,</w:t>
      </w:r>
      <w:r w:rsidRPr="009A29D2">
        <w:t xml:space="preserve"> </w:t>
      </w:r>
      <w:r w:rsidRPr="009A29D2">
        <w:rPr>
          <w:i/>
        </w:rPr>
        <w:t>51</w:t>
      </w:r>
      <w:r w:rsidRPr="009A29D2">
        <w:t>, 370-381.</w:t>
      </w:r>
    </w:p>
    <w:p w14:paraId="0ACD553E" w14:textId="77777777" w:rsidR="009A29D2" w:rsidRPr="009A29D2" w:rsidRDefault="009A29D2" w:rsidP="00E64541">
      <w:pPr>
        <w:pStyle w:val="EndNoteBibliography"/>
        <w:spacing w:after="0" w:line="480" w:lineRule="auto"/>
      </w:pPr>
      <w:r w:rsidRPr="009A29D2">
        <w:t>22.</w:t>
      </w:r>
      <w:r w:rsidRPr="009A29D2">
        <w:tab/>
        <w:t xml:space="preserve">Aldred, K. J.; McPherson, S. A.; Turnbough, C. L., Jr; Kerns, R. J.; Osheroff, N. Topoisomerase IV-quinolone interactions are mediated through a water-metal ion bridge: mechanistic basis of quinolone resistance. </w:t>
      </w:r>
      <w:r w:rsidRPr="009A29D2">
        <w:rPr>
          <w:i/>
        </w:rPr>
        <w:t xml:space="preserve">Nucleic Acids Res. </w:t>
      </w:r>
      <w:r w:rsidRPr="009A29D2">
        <w:rPr>
          <w:b/>
        </w:rPr>
        <w:t>2013,</w:t>
      </w:r>
      <w:r w:rsidRPr="009A29D2">
        <w:t xml:space="preserve"> </w:t>
      </w:r>
      <w:r w:rsidRPr="009A29D2">
        <w:rPr>
          <w:i/>
        </w:rPr>
        <w:t>41</w:t>
      </w:r>
      <w:r w:rsidRPr="009A29D2">
        <w:t>, 4628-4639.</w:t>
      </w:r>
    </w:p>
    <w:p w14:paraId="5C7E72F9" w14:textId="77777777" w:rsidR="009A29D2" w:rsidRPr="009A29D2" w:rsidRDefault="009A29D2" w:rsidP="00E64541">
      <w:pPr>
        <w:pStyle w:val="EndNoteBibliography"/>
        <w:spacing w:after="0" w:line="480" w:lineRule="auto"/>
      </w:pPr>
      <w:r w:rsidRPr="009A29D2">
        <w:t>23.</w:t>
      </w:r>
      <w:r w:rsidRPr="009A29D2">
        <w:tab/>
        <w:t xml:space="preserve">Aldred, K. J.; Breland, E. J.; Vlckova, V.; Strub, M. P.; Neuman, K. C.; Kerns, R. J.; Osheroff, N. Role of the water-metal ion bridge in mediating interactions between quinolones and </w:t>
      </w:r>
      <w:r w:rsidRPr="009A29D2">
        <w:rPr>
          <w:i/>
        </w:rPr>
        <w:t>Escherichia coli</w:t>
      </w:r>
      <w:r w:rsidRPr="009A29D2">
        <w:t xml:space="preserve"> topoisomerase IV. </w:t>
      </w:r>
      <w:r w:rsidRPr="009A29D2">
        <w:rPr>
          <w:i/>
        </w:rPr>
        <w:t xml:space="preserve">Biochemistry </w:t>
      </w:r>
      <w:r w:rsidRPr="009A29D2">
        <w:rPr>
          <w:b/>
        </w:rPr>
        <w:t>2014,</w:t>
      </w:r>
      <w:r w:rsidRPr="009A29D2">
        <w:t xml:space="preserve"> </w:t>
      </w:r>
      <w:r w:rsidRPr="009A29D2">
        <w:rPr>
          <w:i/>
        </w:rPr>
        <w:t>53</w:t>
      </w:r>
      <w:r w:rsidRPr="009A29D2">
        <w:t>, 5558-5567.</w:t>
      </w:r>
    </w:p>
    <w:p w14:paraId="64F13B65" w14:textId="77777777" w:rsidR="009A29D2" w:rsidRPr="009A29D2" w:rsidRDefault="009A29D2" w:rsidP="00E64541">
      <w:pPr>
        <w:pStyle w:val="EndNoteBibliography"/>
        <w:spacing w:after="0" w:line="480" w:lineRule="auto"/>
      </w:pPr>
      <w:r w:rsidRPr="009A29D2">
        <w:t>24.</w:t>
      </w:r>
      <w:r w:rsidRPr="009A29D2">
        <w:tab/>
        <w:t xml:space="preserve">Yoshida, H.; Bogaki, M.; Nakamura, M.; Nakamura, S. Quinolone resistance-determining region in the DNA gyrase gyrA gene of Escherichia coli. </w:t>
      </w:r>
      <w:r w:rsidRPr="009A29D2">
        <w:rPr>
          <w:i/>
        </w:rPr>
        <w:t xml:space="preserve">Antimicrob. Agents Chemother. </w:t>
      </w:r>
      <w:r w:rsidRPr="009A29D2">
        <w:rPr>
          <w:b/>
        </w:rPr>
        <w:t>1990,</w:t>
      </w:r>
      <w:r w:rsidRPr="009A29D2">
        <w:t xml:space="preserve"> </w:t>
      </w:r>
      <w:r w:rsidRPr="009A29D2">
        <w:rPr>
          <w:i/>
        </w:rPr>
        <w:t>34</w:t>
      </w:r>
      <w:r w:rsidRPr="009A29D2">
        <w:t>, 1271-1272.</w:t>
      </w:r>
    </w:p>
    <w:p w14:paraId="66A495BC" w14:textId="77777777" w:rsidR="009A29D2" w:rsidRPr="009A29D2" w:rsidRDefault="009A29D2" w:rsidP="00E64541">
      <w:pPr>
        <w:pStyle w:val="EndNoteBibliography"/>
        <w:spacing w:after="0" w:line="480" w:lineRule="auto"/>
      </w:pPr>
      <w:r w:rsidRPr="009A29D2">
        <w:t>25.</w:t>
      </w:r>
      <w:r w:rsidRPr="009A29D2">
        <w:tab/>
        <w:t xml:space="preserve">Tse-Dinh, Y. C. Targeting bacterial topoisomerases: how to counter mechanisms of resistance. </w:t>
      </w:r>
      <w:r w:rsidRPr="009A29D2">
        <w:rPr>
          <w:i/>
        </w:rPr>
        <w:t xml:space="preserve">Future Med. Chem. </w:t>
      </w:r>
      <w:r w:rsidRPr="009A29D2">
        <w:rPr>
          <w:b/>
        </w:rPr>
        <w:t>2016,</w:t>
      </w:r>
      <w:r w:rsidRPr="009A29D2">
        <w:t xml:space="preserve"> </w:t>
      </w:r>
      <w:r w:rsidRPr="009A29D2">
        <w:rPr>
          <w:i/>
        </w:rPr>
        <w:t>8</w:t>
      </w:r>
      <w:r w:rsidRPr="009A29D2">
        <w:t>, 1085-1100.</w:t>
      </w:r>
    </w:p>
    <w:p w14:paraId="16090918" w14:textId="77777777" w:rsidR="009A29D2" w:rsidRPr="009A29D2" w:rsidRDefault="009A29D2" w:rsidP="00E64541">
      <w:pPr>
        <w:pStyle w:val="EndNoteBibliography"/>
        <w:spacing w:after="0" w:line="480" w:lineRule="auto"/>
      </w:pPr>
      <w:r w:rsidRPr="009A29D2">
        <w:lastRenderedPageBreak/>
        <w:t>26.</w:t>
      </w:r>
      <w:r w:rsidRPr="009A29D2">
        <w:tab/>
        <w:t xml:space="preserve">Tran, T. P.; Ellsworth, E. L.; Stier, M. A.; Domagala, J. M.; Hollis Showalter, H. D.; Gracheck, S. J.; Shapiro, M. A.; Joannides, T. E.; Singh, R. Synthesis and structural–activity relationships of 3-hydroxyquinazoline-2,4-dione antibacterial agents. </w:t>
      </w:r>
      <w:r w:rsidRPr="009A29D2">
        <w:rPr>
          <w:i/>
        </w:rPr>
        <w:t xml:space="preserve">Bioorg. Med. Chem. Lett. </w:t>
      </w:r>
      <w:r w:rsidRPr="009A29D2">
        <w:rPr>
          <w:b/>
        </w:rPr>
        <w:t>2004,</w:t>
      </w:r>
      <w:r w:rsidRPr="009A29D2">
        <w:t xml:space="preserve"> </w:t>
      </w:r>
      <w:r w:rsidRPr="009A29D2">
        <w:rPr>
          <w:i/>
        </w:rPr>
        <w:t>14</w:t>
      </w:r>
      <w:r w:rsidRPr="009A29D2">
        <w:t>, 4405-4409.</w:t>
      </w:r>
    </w:p>
    <w:p w14:paraId="3ECB7CE5" w14:textId="77777777" w:rsidR="009A29D2" w:rsidRPr="009A29D2" w:rsidRDefault="009A29D2" w:rsidP="00E64541">
      <w:pPr>
        <w:pStyle w:val="EndNoteBibliography"/>
        <w:spacing w:after="0" w:line="480" w:lineRule="auto"/>
      </w:pPr>
      <w:r w:rsidRPr="009A29D2">
        <w:t>27.</w:t>
      </w:r>
      <w:r w:rsidRPr="009A29D2">
        <w:tab/>
        <w:t xml:space="preserve">Ellsworth, E. L.; Tran, T. P.; Showalter, H. D.; Sanchez, J. P.; Watson, B. M.; Stier, M. A.; Domagala, J. M.; Gracheck, S. J.; Joannides, E. T.; Shapiro, M. A.; Dunham, S. A.; Hanna, D. L.; Huband, M. D.; Gage, J. W.; Bronstein, J. C.; Liu, J. Y.; Nguyen, D. Q.; Singh, R. 3-aminoquinazolinediones as a new class of antibacterial agents demonstrating excellent antibacterial activity against wild-type and multidrug resistant organisms. </w:t>
      </w:r>
      <w:r w:rsidRPr="009A29D2">
        <w:rPr>
          <w:i/>
        </w:rPr>
        <w:t xml:space="preserve">J. Med. Chem. </w:t>
      </w:r>
      <w:r w:rsidRPr="009A29D2">
        <w:rPr>
          <w:b/>
        </w:rPr>
        <w:t>2006,</w:t>
      </w:r>
      <w:r w:rsidRPr="009A29D2">
        <w:t xml:space="preserve"> </w:t>
      </w:r>
      <w:r w:rsidRPr="009A29D2">
        <w:rPr>
          <w:i/>
        </w:rPr>
        <w:t>49</w:t>
      </w:r>
      <w:r w:rsidRPr="009A29D2">
        <w:t>, 6435-6438.</w:t>
      </w:r>
    </w:p>
    <w:p w14:paraId="48C98845" w14:textId="77777777" w:rsidR="009A29D2" w:rsidRPr="009A29D2" w:rsidRDefault="009A29D2" w:rsidP="00E64541">
      <w:pPr>
        <w:pStyle w:val="EndNoteBibliography"/>
        <w:spacing w:after="0" w:line="480" w:lineRule="auto"/>
      </w:pPr>
      <w:r w:rsidRPr="009A29D2">
        <w:t>28.</w:t>
      </w:r>
      <w:r w:rsidRPr="009A29D2">
        <w:tab/>
        <w:t xml:space="preserve">Tran, T. P.; Ellsworth, E. L.; Sanchez, J. P.; Watson, B. M.; Stier, M. A.; Showalter, H. D.; Domagala, J. M.; Shapiro, M. A.; Joannides, E. T.; Gracheck, S. J.; Nguyen, D. Q.; Bird, P.; Yip, J.; Sharadendu, A.; Ha, C.; Ramezani, S.; Wu, X.; Singh, R. Structure-activity relationships of 3-aminoquinazolinediones, a new class of bacterial type-2 topoisomerase (DNA gyrase and topo IV) inhibitors. </w:t>
      </w:r>
      <w:r w:rsidRPr="009A29D2">
        <w:rPr>
          <w:i/>
        </w:rPr>
        <w:t xml:space="preserve">Bioorg. Med. Chem. Lett. </w:t>
      </w:r>
      <w:r w:rsidRPr="009A29D2">
        <w:rPr>
          <w:b/>
        </w:rPr>
        <w:t>2007,</w:t>
      </w:r>
      <w:r w:rsidRPr="009A29D2">
        <w:t xml:space="preserve"> </w:t>
      </w:r>
      <w:r w:rsidRPr="009A29D2">
        <w:rPr>
          <w:i/>
        </w:rPr>
        <w:t>17</w:t>
      </w:r>
      <w:r w:rsidRPr="009A29D2">
        <w:t>, 1312-1320.</w:t>
      </w:r>
    </w:p>
    <w:p w14:paraId="48E76A68" w14:textId="77777777" w:rsidR="009A29D2" w:rsidRPr="009A29D2" w:rsidRDefault="009A29D2" w:rsidP="00E64541">
      <w:pPr>
        <w:pStyle w:val="EndNoteBibliography"/>
        <w:spacing w:after="0" w:line="480" w:lineRule="auto"/>
      </w:pPr>
      <w:r w:rsidRPr="009A29D2">
        <w:t>29.</w:t>
      </w:r>
      <w:r w:rsidRPr="009A29D2">
        <w:tab/>
        <w:t xml:space="preserve">Pan, X. S.; Gould, K. A.; Fisher, L. M. Probing the differential interactions of quinazolinedione PD 0305970 and quinolones with gyrase and topoisomerase IV. </w:t>
      </w:r>
      <w:r w:rsidRPr="009A29D2">
        <w:rPr>
          <w:i/>
        </w:rPr>
        <w:t xml:space="preserve">Antimicrob. Agents Chemother. </w:t>
      </w:r>
      <w:r w:rsidRPr="009A29D2">
        <w:rPr>
          <w:b/>
        </w:rPr>
        <w:t>2009,</w:t>
      </w:r>
      <w:r w:rsidRPr="009A29D2">
        <w:t xml:space="preserve"> </w:t>
      </w:r>
      <w:r w:rsidRPr="009A29D2">
        <w:rPr>
          <w:i/>
        </w:rPr>
        <w:t>53</w:t>
      </w:r>
      <w:r w:rsidRPr="009A29D2">
        <w:t>, 3822-3831.</w:t>
      </w:r>
    </w:p>
    <w:p w14:paraId="7059C483" w14:textId="77777777" w:rsidR="009A29D2" w:rsidRPr="009A29D2" w:rsidRDefault="009A29D2" w:rsidP="00E64541">
      <w:pPr>
        <w:pStyle w:val="EndNoteBibliography"/>
        <w:spacing w:after="0" w:line="480" w:lineRule="auto"/>
      </w:pPr>
      <w:r w:rsidRPr="009A29D2">
        <w:t>30.</w:t>
      </w:r>
      <w:r w:rsidRPr="009A29D2">
        <w:tab/>
        <w:t xml:space="preserve">Aldred, K. J.; Schwanz, H. A.; Li, G.; McPherson, S. A.; Turnbough, C. L., Jr.; Kerns, R. J.; Osheroff, N. Overcoming target-mediated quinolone resistance in topoisomerase IV by introducing metal-ion-independent drug-enzyme interactions. </w:t>
      </w:r>
      <w:r w:rsidRPr="009A29D2">
        <w:rPr>
          <w:i/>
        </w:rPr>
        <w:t xml:space="preserve">ACS Chem. Biol. </w:t>
      </w:r>
      <w:r w:rsidRPr="009A29D2">
        <w:rPr>
          <w:b/>
        </w:rPr>
        <w:t>2013,</w:t>
      </w:r>
      <w:r w:rsidRPr="009A29D2">
        <w:t xml:space="preserve"> </w:t>
      </w:r>
      <w:r w:rsidRPr="009A29D2">
        <w:rPr>
          <w:i/>
        </w:rPr>
        <w:t>8</w:t>
      </w:r>
      <w:r w:rsidRPr="009A29D2">
        <w:t>, 2660-2668.</w:t>
      </w:r>
    </w:p>
    <w:p w14:paraId="404C41BA" w14:textId="77777777" w:rsidR="009A29D2" w:rsidRPr="009A29D2" w:rsidRDefault="009A29D2" w:rsidP="00E64541">
      <w:pPr>
        <w:pStyle w:val="EndNoteBibliography"/>
        <w:spacing w:after="0" w:line="480" w:lineRule="auto"/>
      </w:pPr>
      <w:r w:rsidRPr="009A29D2">
        <w:lastRenderedPageBreak/>
        <w:t>31.</w:t>
      </w:r>
      <w:r w:rsidRPr="009A29D2">
        <w:tab/>
        <w:t xml:space="preserve">Jeannot, F.; Taillier, T.; Despeyroux, P.; Renard, S.; Rey, A.; Mourez, M.; Poeverlein, C.; Khichane, I.; Perrin, M.-A.; Versluys, S.; Stavenger, R. A.; Huang, J.; Germe, T.; Maxwell, A.; Cao, S.; Huseby, D. L.; Hughes, D.; Bacqué, E. Imidazopyrazinones (IPYs): non-quinolone bacterial topoisomerase inhibitors showing partial cross-resistance with quinolones. </w:t>
      </w:r>
      <w:r w:rsidRPr="009A29D2">
        <w:rPr>
          <w:i/>
        </w:rPr>
        <w:t xml:space="preserve">J. Med. Chem. </w:t>
      </w:r>
      <w:r w:rsidRPr="009A29D2">
        <w:rPr>
          <w:b/>
        </w:rPr>
        <w:t>2018,</w:t>
      </w:r>
      <w:r w:rsidRPr="009A29D2">
        <w:t xml:space="preserve"> </w:t>
      </w:r>
      <w:r w:rsidRPr="009A29D2">
        <w:rPr>
          <w:i/>
        </w:rPr>
        <w:t>61</w:t>
      </w:r>
      <w:r w:rsidRPr="009A29D2">
        <w:t>, 3565-3581.</w:t>
      </w:r>
    </w:p>
    <w:p w14:paraId="6FCB8D3F" w14:textId="77777777" w:rsidR="009A29D2" w:rsidRPr="009A29D2" w:rsidRDefault="009A29D2" w:rsidP="00E64541">
      <w:pPr>
        <w:pStyle w:val="EndNoteBibliography"/>
        <w:spacing w:after="0" w:line="480" w:lineRule="auto"/>
      </w:pPr>
      <w:r w:rsidRPr="009A29D2">
        <w:t>32.</w:t>
      </w:r>
      <w:r w:rsidRPr="009A29D2">
        <w:tab/>
        <w:t xml:space="preserve">Germe, T.; Vörös, J.; Jeannot, F.; Taillier, T.; Stavenger, R. A.; Bacqué, E.; Maxwell, A.; Bax, B. D. A new class of antibacterials, the imidazopyrazinones, reveal structural transitions involved in DNA gyrase poisoning and mechanisms of resistance. </w:t>
      </w:r>
      <w:r w:rsidRPr="009A29D2">
        <w:rPr>
          <w:i/>
        </w:rPr>
        <w:t xml:space="preserve">Nucleic Acids Res. </w:t>
      </w:r>
      <w:r w:rsidRPr="009A29D2">
        <w:rPr>
          <w:b/>
        </w:rPr>
        <w:t>2018,</w:t>
      </w:r>
      <w:r w:rsidRPr="009A29D2">
        <w:t xml:space="preserve"> </w:t>
      </w:r>
      <w:r w:rsidRPr="009A29D2">
        <w:rPr>
          <w:i/>
        </w:rPr>
        <w:t>46</w:t>
      </w:r>
      <w:r w:rsidRPr="009A29D2">
        <w:t>, 4114-4128.</w:t>
      </w:r>
    </w:p>
    <w:p w14:paraId="416F40E1" w14:textId="77777777" w:rsidR="009A29D2" w:rsidRPr="009A29D2" w:rsidRDefault="009A29D2" w:rsidP="00E64541">
      <w:pPr>
        <w:pStyle w:val="EndNoteBibliography"/>
        <w:spacing w:after="0" w:line="480" w:lineRule="auto"/>
      </w:pPr>
      <w:r w:rsidRPr="009A29D2">
        <w:t>33.</w:t>
      </w:r>
      <w:r w:rsidRPr="009A29D2">
        <w:tab/>
        <w:t xml:space="preserve">Skepper, C. K.; Armstrong, D.; Balibar, C. J.; Bauer, D.; Bellamacina, C.; Benton, B. M.; Bussiere, D.; De Pascale, G.; De Vicente, J.; Dean, C. R.; Dhumale, B.; Fisher, L. M.; Fuller, J.; Fulsunder, M.; Holder, L. M.; Hu, C.; Kantariya, B.; Lapointe, G.; Leeds, J. A.; Li, X.; Lu, P.; Lvov, A.; Ma, S.; Madhavan, S.; Malekar, S.; McKenney, D.; Mergo, W.; Metzger, L.; Moser, H. E.; Mutnick, D.; Noeske, J.; Osborne, C.; Patel, A.; Patel, D.; Patel, T.; Prajapati, K.; Prosen, K. R.; Reck, F.; Richie, D. L.; Rico, A.; Sanderson, M. R.; Satasia, S.; Sawyer, W. S.; Selvarajah, J.; Shah, N.; Shanghavi, K.; Shu, W.; Thompson, K. V.; Traebert, M.; Vala, A.; Vala, L.; Veselkov, D. A.; Vo, J.; Wang, M.; Widya, M.; Williams, S. L.; Xu, Y.; Yue, Q.; Zang, R.; Zhou, B.; Rivkin, A. Topoisomerase inhibitors addressing fluoroquinolone resistance in Gram-negative bacteria. </w:t>
      </w:r>
      <w:r w:rsidRPr="009A29D2">
        <w:rPr>
          <w:i/>
        </w:rPr>
        <w:t xml:space="preserve">J. Med. Chem. </w:t>
      </w:r>
      <w:r w:rsidRPr="009A29D2">
        <w:rPr>
          <w:b/>
        </w:rPr>
        <w:t>2020,</w:t>
      </w:r>
      <w:r w:rsidRPr="009A29D2">
        <w:t xml:space="preserve"> </w:t>
      </w:r>
      <w:r w:rsidRPr="009A29D2">
        <w:rPr>
          <w:i/>
        </w:rPr>
        <w:t>63</w:t>
      </w:r>
      <w:r w:rsidRPr="009A29D2">
        <w:t>, 7773-7816.</w:t>
      </w:r>
    </w:p>
    <w:p w14:paraId="27CDE532" w14:textId="18E752B8" w:rsidR="009A29D2" w:rsidRPr="009A29D2" w:rsidRDefault="009A29D2" w:rsidP="00E64541">
      <w:pPr>
        <w:pStyle w:val="EndNoteBibliography"/>
        <w:spacing w:after="0" w:line="480" w:lineRule="auto"/>
      </w:pPr>
      <w:r w:rsidRPr="009A29D2">
        <w:t>34.</w:t>
      </w:r>
      <w:r w:rsidRPr="009A29D2">
        <w:tab/>
        <w:t xml:space="preserve">Antibiotic Resistance Threats in the United States, 2013. </w:t>
      </w:r>
      <w:hyperlink r:id="rId153" w:history="1">
        <w:r w:rsidRPr="009A29D2">
          <w:rPr>
            <w:rStyle w:val="Hyperlink"/>
          </w:rPr>
          <w:t>http://www.cdc.gov/drugresistance/threat-report-2013/</w:t>
        </w:r>
      </w:hyperlink>
      <w:r w:rsidRPr="009A29D2">
        <w:t xml:space="preserve"> (Mar 20, 2019).</w:t>
      </w:r>
    </w:p>
    <w:p w14:paraId="24991131" w14:textId="525F7D0B" w:rsidR="009A29D2" w:rsidRPr="009A29D2" w:rsidRDefault="009A29D2" w:rsidP="00E64541">
      <w:pPr>
        <w:pStyle w:val="EndNoteBibliography"/>
        <w:spacing w:after="0" w:line="480" w:lineRule="auto"/>
      </w:pPr>
      <w:r w:rsidRPr="009A29D2">
        <w:lastRenderedPageBreak/>
        <w:t>35.</w:t>
      </w:r>
      <w:r w:rsidRPr="009A29D2">
        <w:tab/>
        <w:t xml:space="preserve">Antibiotic Resistance Threats in the United States, 2019. </w:t>
      </w:r>
      <w:hyperlink r:id="rId154" w:history="1">
        <w:r w:rsidRPr="009A29D2">
          <w:rPr>
            <w:rStyle w:val="Hyperlink"/>
          </w:rPr>
          <w:t>https://www.cdc.gov/drugresistance/pdf/threats-report/2019-ar-threats-report-508.pdf</w:t>
        </w:r>
      </w:hyperlink>
      <w:r w:rsidRPr="009A29D2">
        <w:t xml:space="preserve"> (accessed Dec 23, 2020).</w:t>
      </w:r>
    </w:p>
    <w:p w14:paraId="2213DE3E" w14:textId="77777777" w:rsidR="009A29D2" w:rsidRPr="009A29D2" w:rsidRDefault="009A29D2" w:rsidP="00E64541">
      <w:pPr>
        <w:pStyle w:val="EndNoteBibliography"/>
        <w:spacing w:after="0" w:line="480" w:lineRule="auto"/>
      </w:pPr>
      <w:r w:rsidRPr="009A29D2">
        <w:t>36.</w:t>
      </w:r>
      <w:r w:rsidRPr="009A29D2">
        <w:tab/>
        <w:t xml:space="preserve">Sader, H. S.; Flamm, R. K.; Mendes, R. E.; Farrell, D. J.; Jones, R. N. Antimicrobial activities of ceftaroline and comparator agents against bacterial organisms causing bacteremia in patients with skin and skin structure infections in U.S. medical centers, 2008 to 2014. </w:t>
      </w:r>
      <w:r w:rsidRPr="009A29D2">
        <w:rPr>
          <w:i/>
        </w:rPr>
        <w:t xml:space="preserve">Antimicrob. Agents Chemother. </w:t>
      </w:r>
      <w:r w:rsidRPr="009A29D2">
        <w:rPr>
          <w:b/>
        </w:rPr>
        <w:t>2016,</w:t>
      </w:r>
      <w:r w:rsidRPr="009A29D2">
        <w:t xml:space="preserve"> </w:t>
      </w:r>
      <w:r w:rsidRPr="009A29D2">
        <w:rPr>
          <w:i/>
        </w:rPr>
        <w:t>60</w:t>
      </w:r>
      <w:r w:rsidRPr="009A29D2">
        <w:t>, 2558.</w:t>
      </w:r>
    </w:p>
    <w:p w14:paraId="48DC3509" w14:textId="77777777" w:rsidR="009A29D2" w:rsidRPr="009A29D2" w:rsidRDefault="009A29D2" w:rsidP="00E64541">
      <w:pPr>
        <w:pStyle w:val="EndNoteBibliography"/>
        <w:spacing w:after="0" w:line="480" w:lineRule="auto"/>
      </w:pPr>
      <w:r w:rsidRPr="009A29D2">
        <w:t>37.</w:t>
      </w:r>
      <w:r w:rsidRPr="009A29D2">
        <w:tab/>
        <w:t xml:space="preserve">Flamm, R. K.; Mendes, R. E.; Hogan, P. A.; Streit, J. M.; Ross, J. E.; Jones, R. N. Linezolid surveillance results for the United States (LEADER surveillance program 2014). </w:t>
      </w:r>
      <w:r w:rsidRPr="009A29D2">
        <w:rPr>
          <w:i/>
        </w:rPr>
        <w:t xml:space="preserve">Antimicrob. Agents Chemother. </w:t>
      </w:r>
      <w:r w:rsidRPr="009A29D2">
        <w:rPr>
          <w:b/>
        </w:rPr>
        <w:t>2016,</w:t>
      </w:r>
      <w:r w:rsidRPr="009A29D2">
        <w:t xml:space="preserve"> </w:t>
      </w:r>
      <w:r w:rsidRPr="009A29D2">
        <w:rPr>
          <w:i/>
        </w:rPr>
        <w:t>60</w:t>
      </w:r>
      <w:r w:rsidRPr="009A29D2">
        <w:t>, 2273.</w:t>
      </w:r>
    </w:p>
    <w:p w14:paraId="766C5175" w14:textId="77777777" w:rsidR="009A29D2" w:rsidRPr="009A29D2" w:rsidRDefault="009A29D2" w:rsidP="00E64541">
      <w:pPr>
        <w:pStyle w:val="EndNoteBibliography"/>
        <w:spacing w:after="0" w:line="480" w:lineRule="auto"/>
      </w:pPr>
      <w:r w:rsidRPr="009A29D2">
        <w:t>38.</w:t>
      </w:r>
      <w:r w:rsidRPr="009A29D2">
        <w:tab/>
        <w:t xml:space="preserve">Kang, J.; Wang, L.; Chen, X.-L.; Triggle, D. J.; Rampe, D. Interactions of a series of fluoroquinolone antibacterial drugs with the human cardiac K+ channel HERG. </w:t>
      </w:r>
      <w:r w:rsidRPr="009A29D2">
        <w:rPr>
          <w:i/>
        </w:rPr>
        <w:t xml:space="preserve">Mol. Pharmacol. </w:t>
      </w:r>
      <w:r w:rsidRPr="009A29D2">
        <w:rPr>
          <w:b/>
        </w:rPr>
        <w:t>2001,</w:t>
      </w:r>
      <w:r w:rsidRPr="009A29D2">
        <w:t xml:space="preserve"> </w:t>
      </w:r>
      <w:r w:rsidRPr="009A29D2">
        <w:rPr>
          <w:i/>
        </w:rPr>
        <w:t>59</w:t>
      </w:r>
      <w:r w:rsidRPr="009A29D2">
        <w:t>, 122-126.</w:t>
      </w:r>
    </w:p>
    <w:p w14:paraId="1FC514DA" w14:textId="77777777" w:rsidR="009A29D2" w:rsidRPr="009A29D2" w:rsidRDefault="009A29D2" w:rsidP="00E64541">
      <w:pPr>
        <w:pStyle w:val="EndNoteBibliography"/>
        <w:spacing w:after="0" w:line="480" w:lineRule="auto"/>
      </w:pPr>
      <w:r w:rsidRPr="009A29D2">
        <w:t>39.</w:t>
      </w:r>
      <w:r w:rsidRPr="009A29D2">
        <w:tab/>
        <w:t xml:space="preserve">Redfern, W.; Carlsson, L.; Davis, A.; Lynch, W.; Mackenzie, I.; Palethorpe, S.; Siegl, P.; Strang, I.; Sullivan, A.; Wallis, R. Relationships between preclinical cardiac electrophysiology, clinical QT interval prolongation and torsade de pointes for a broad range of drugs: evidence for a provisional safety margin in drug development. </w:t>
      </w:r>
      <w:r w:rsidRPr="009A29D2">
        <w:rPr>
          <w:i/>
        </w:rPr>
        <w:t xml:space="preserve">Cardiovasc. Res. </w:t>
      </w:r>
      <w:r w:rsidRPr="009A29D2">
        <w:rPr>
          <w:b/>
        </w:rPr>
        <w:t>2003,</w:t>
      </w:r>
      <w:r w:rsidRPr="009A29D2">
        <w:t xml:space="preserve"> </w:t>
      </w:r>
      <w:r w:rsidRPr="009A29D2">
        <w:rPr>
          <w:i/>
        </w:rPr>
        <w:t>58</w:t>
      </w:r>
      <w:r w:rsidRPr="009A29D2">
        <w:t>, 32-45.</w:t>
      </w:r>
    </w:p>
    <w:p w14:paraId="0CCD48E5" w14:textId="77777777" w:rsidR="009A29D2" w:rsidRPr="009A29D2" w:rsidRDefault="009A29D2" w:rsidP="00E64541">
      <w:pPr>
        <w:pStyle w:val="EndNoteBibliography"/>
        <w:spacing w:after="0" w:line="480" w:lineRule="auto"/>
      </w:pPr>
      <w:r w:rsidRPr="009A29D2">
        <w:t>40.</w:t>
      </w:r>
      <w:r w:rsidRPr="009A29D2">
        <w:tab/>
        <w:t xml:space="preserve">Culley, C. M.; Lacy, M. K.; Klutman, N.; Edwards, B. Moxifloxacin: clinical efficacy and safety. </w:t>
      </w:r>
      <w:r w:rsidRPr="009A29D2">
        <w:rPr>
          <w:i/>
        </w:rPr>
        <w:t xml:space="preserve">Am. J. Health Syst. Pharm. </w:t>
      </w:r>
      <w:r w:rsidRPr="009A29D2">
        <w:rPr>
          <w:b/>
        </w:rPr>
        <w:t>2001,</w:t>
      </w:r>
      <w:r w:rsidRPr="009A29D2">
        <w:t xml:space="preserve"> </w:t>
      </w:r>
      <w:r w:rsidRPr="009A29D2">
        <w:rPr>
          <w:i/>
        </w:rPr>
        <w:t>58</w:t>
      </w:r>
      <w:r w:rsidRPr="009A29D2">
        <w:t>, 379-388.</w:t>
      </w:r>
    </w:p>
    <w:p w14:paraId="7DA9E3EF" w14:textId="77777777" w:rsidR="009A29D2" w:rsidRPr="009A29D2" w:rsidRDefault="009A29D2" w:rsidP="00E64541">
      <w:pPr>
        <w:pStyle w:val="EndNoteBibliography"/>
        <w:spacing w:after="0" w:line="480" w:lineRule="auto"/>
      </w:pPr>
      <w:r w:rsidRPr="009A29D2">
        <w:t>41.</w:t>
      </w:r>
      <w:r w:rsidRPr="009A29D2">
        <w:tab/>
        <w:t xml:space="preserve">Darpo, B.; Nebout, T.; Sager, P. T. Clinical evaluation of QT/QTc prolongation and proarrhythmic potential for nonantiarrhythmic drugs: the international conference on harmonization of technical requirements for registration of pharmaceuticals for human use E14 guideline. </w:t>
      </w:r>
      <w:r w:rsidRPr="009A29D2">
        <w:rPr>
          <w:i/>
        </w:rPr>
        <w:t xml:space="preserve">J. Clin. Pharmacol. </w:t>
      </w:r>
      <w:r w:rsidRPr="009A29D2">
        <w:rPr>
          <w:b/>
        </w:rPr>
        <w:t>2006,</w:t>
      </w:r>
      <w:r w:rsidRPr="009A29D2">
        <w:t xml:space="preserve"> </w:t>
      </w:r>
      <w:r w:rsidRPr="009A29D2">
        <w:rPr>
          <w:i/>
        </w:rPr>
        <w:t>46</w:t>
      </w:r>
      <w:r w:rsidRPr="009A29D2">
        <w:t>, 498-507.</w:t>
      </w:r>
    </w:p>
    <w:p w14:paraId="1B78EA4B" w14:textId="77777777" w:rsidR="009A29D2" w:rsidRPr="009A29D2" w:rsidRDefault="009A29D2" w:rsidP="00E64541">
      <w:pPr>
        <w:pStyle w:val="EndNoteBibliography"/>
        <w:spacing w:after="0" w:line="480" w:lineRule="auto"/>
      </w:pPr>
      <w:r w:rsidRPr="009A29D2">
        <w:lastRenderedPageBreak/>
        <w:t>42.</w:t>
      </w:r>
      <w:r w:rsidRPr="009A29D2">
        <w:tab/>
        <w:t xml:space="preserve">Redfern, W. S.; Carlsson, L.; Davis, A. S.; Lynch, W. G.; MacKenzie, I.; Palethorpe, S.; Siegl, P. K. S.; Strang, I.; Sullivan, A. T.; Wallis, R.; Camm, A. J.; Hammond, T. G. Relationships between preclinical cardiac electrophysiology, clinical QT interval prolongation and torsade de pointes for a broad range of drugs: evidence for a provisional safety margin in drug development. </w:t>
      </w:r>
      <w:r w:rsidRPr="009A29D2">
        <w:rPr>
          <w:i/>
        </w:rPr>
        <w:t xml:space="preserve">Cardiovasc. Res. </w:t>
      </w:r>
      <w:r w:rsidRPr="009A29D2">
        <w:rPr>
          <w:b/>
        </w:rPr>
        <w:t>2003,</w:t>
      </w:r>
      <w:r w:rsidRPr="009A29D2">
        <w:t xml:space="preserve"> </w:t>
      </w:r>
      <w:r w:rsidRPr="009A29D2">
        <w:rPr>
          <w:i/>
        </w:rPr>
        <w:t>58</w:t>
      </w:r>
      <w:r w:rsidRPr="009A29D2">
        <w:t>, 32-45.</w:t>
      </w:r>
    </w:p>
    <w:p w14:paraId="6F209E60" w14:textId="77777777" w:rsidR="009A29D2" w:rsidRPr="009A29D2" w:rsidRDefault="009A29D2" w:rsidP="00E64541">
      <w:pPr>
        <w:pStyle w:val="EndNoteBibliography"/>
        <w:spacing w:after="0" w:line="480" w:lineRule="auto"/>
      </w:pPr>
      <w:r w:rsidRPr="009A29D2">
        <w:t>43.</w:t>
      </w:r>
      <w:r w:rsidRPr="009A29D2">
        <w:tab/>
        <w:t xml:space="preserve">Liu, H. H. Safety profile of the fluoroquinolones: focus on Levofloxacin. </w:t>
      </w:r>
      <w:r w:rsidRPr="009A29D2">
        <w:rPr>
          <w:i/>
        </w:rPr>
        <w:t xml:space="preserve">Drug Saf. </w:t>
      </w:r>
      <w:r w:rsidRPr="009A29D2">
        <w:rPr>
          <w:b/>
        </w:rPr>
        <w:t>2010,</w:t>
      </w:r>
      <w:r w:rsidRPr="009A29D2">
        <w:t xml:space="preserve"> </w:t>
      </w:r>
      <w:r w:rsidRPr="009A29D2">
        <w:rPr>
          <w:i/>
        </w:rPr>
        <w:t>33</w:t>
      </w:r>
      <w:r w:rsidRPr="009A29D2">
        <w:t>, 353-369.</w:t>
      </w:r>
    </w:p>
    <w:p w14:paraId="747828CE" w14:textId="77777777" w:rsidR="009A29D2" w:rsidRPr="009A29D2" w:rsidRDefault="009A29D2" w:rsidP="00E64541">
      <w:pPr>
        <w:pStyle w:val="EndNoteBibliography"/>
        <w:spacing w:after="0" w:line="480" w:lineRule="auto"/>
      </w:pPr>
      <w:r w:rsidRPr="009A29D2">
        <w:t>44.</w:t>
      </w:r>
      <w:r w:rsidRPr="009A29D2">
        <w:tab/>
        <w:t xml:space="preserve">Domagala, J. M.; Hagen, S. E. Structure-activity relationships of the quinolone antibacterials in the new millenium: some things change and some do not. In </w:t>
      </w:r>
      <w:r w:rsidRPr="009A29D2">
        <w:rPr>
          <w:i/>
        </w:rPr>
        <w:t>Quinolone Antimicrobial Agents, 3rd Edition</w:t>
      </w:r>
      <w:r w:rsidRPr="009A29D2">
        <w:t>, Hooper, D. C.; Rubinstein, E., Eds. ASM Press: Washington, D.C., 2003; pp 3-18.</w:t>
      </w:r>
    </w:p>
    <w:p w14:paraId="4B516064" w14:textId="77777777" w:rsidR="009A29D2" w:rsidRPr="009A29D2" w:rsidRDefault="009A29D2" w:rsidP="00E64541">
      <w:pPr>
        <w:pStyle w:val="EndNoteBibliography"/>
        <w:spacing w:after="0" w:line="480" w:lineRule="auto"/>
      </w:pPr>
      <w:r w:rsidRPr="009A29D2">
        <w:t>45.</w:t>
      </w:r>
      <w:r w:rsidRPr="009A29D2">
        <w:tab/>
        <w:t xml:space="preserve">Grant, E. B.; Foleno, B. D.; Goldschmidt, R.; Hilliard, J. J.; Lin, S.-C.; Morrow, B.; Paget, S. D.; Weidner-Wells, M. A.; Xu, X.; Xu, X.; Murray, W. V.; Bush, K.; Macielag, M. J. 7-(4-Alkylidenylpiperidinyl)-quinolone bacterial topoisomerase inhibitors. </w:t>
      </w:r>
      <w:r w:rsidRPr="009A29D2">
        <w:rPr>
          <w:i/>
        </w:rPr>
        <w:t xml:space="preserve">Bioorg. Med. Chem. Lett. </w:t>
      </w:r>
      <w:r w:rsidRPr="009A29D2">
        <w:rPr>
          <w:b/>
        </w:rPr>
        <w:t>2014,</w:t>
      </w:r>
      <w:r w:rsidRPr="009A29D2">
        <w:t xml:space="preserve"> </w:t>
      </w:r>
      <w:r w:rsidRPr="009A29D2">
        <w:rPr>
          <w:i/>
        </w:rPr>
        <w:t>24</w:t>
      </w:r>
      <w:r w:rsidRPr="009A29D2">
        <w:t>, 5502-5506.</w:t>
      </w:r>
    </w:p>
    <w:p w14:paraId="00340101" w14:textId="77777777" w:rsidR="009A29D2" w:rsidRPr="009A29D2" w:rsidRDefault="009A29D2" w:rsidP="00E64541">
      <w:pPr>
        <w:pStyle w:val="EndNoteBibliography"/>
        <w:spacing w:after="0" w:line="480" w:lineRule="auto"/>
      </w:pPr>
      <w:r w:rsidRPr="009A29D2">
        <w:t>46.</w:t>
      </w:r>
      <w:r w:rsidRPr="009A29D2">
        <w:tab/>
        <w:t xml:space="preserve">Ogata, M.; Matsumoto, H.; Shimizu, S.; Kida, S.; Nakai, H.; Motokawa, K.; Miwa, H.; Matsuura, S.; Yoshida, T. Synthesis and antibacterial activity of new 7-(aminoazabicycloalkanyl)quinolonecarboxylic acids. </w:t>
      </w:r>
      <w:r w:rsidRPr="009A29D2">
        <w:rPr>
          <w:i/>
        </w:rPr>
        <w:t xml:space="preserve">Eur. J. Med. Chem. </w:t>
      </w:r>
      <w:r w:rsidRPr="009A29D2">
        <w:rPr>
          <w:b/>
        </w:rPr>
        <w:t>1991,</w:t>
      </w:r>
      <w:r w:rsidRPr="009A29D2">
        <w:t xml:space="preserve"> </w:t>
      </w:r>
      <w:r w:rsidRPr="009A29D2">
        <w:rPr>
          <w:i/>
        </w:rPr>
        <w:t>26</w:t>
      </w:r>
      <w:r w:rsidRPr="009A29D2">
        <w:t>, 889-906.</w:t>
      </w:r>
    </w:p>
    <w:p w14:paraId="1423E2D0" w14:textId="77777777" w:rsidR="009A29D2" w:rsidRPr="009A29D2" w:rsidRDefault="009A29D2" w:rsidP="00E64541">
      <w:pPr>
        <w:pStyle w:val="EndNoteBibliography"/>
        <w:spacing w:after="0" w:line="480" w:lineRule="auto"/>
      </w:pPr>
      <w:r w:rsidRPr="009A29D2">
        <w:t>47.</w:t>
      </w:r>
      <w:r w:rsidRPr="009A29D2">
        <w:tab/>
        <w:t xml:space="preserve">Inagaki, H.; Takahashi, H.; Takemura, M. Synthesis and antibacterial activity of novel 6-fluoro-1-[(1R,2S)-2-fluorocyclopropan-1-yl]-4-oxoquinoline-3-carboxylic acids bearing cyclopropane-fused 2-amino-8-azabicyclo[4.3.0]nonan-8-yl substituents at the C-7 position. </w:t>
      </w:r>
      <w:r w:rsidRPr="009A29D2">
        <w:rPr>
          <w:i/>
        </w:rPr>
        <w:t xml:space="preserve">Bioorg. Med. Chem. Lett. </w:t>
      </w:r>
      <w:r w:rsidRPr="009A29D2">
        <w:rPr>
          <w:b/>
        </w:rPr>
        <w:t>2004,</w:t>
      </w:r>
      <w:r w:rsidRPr="009A29D2">
        <w:t xml:space="preserve"> </w:t>
      </w:r>
      <w:r w:rsidRPr="009A29D2">
        <w:rPr>
          <w:i/>
        </w:rPr>
        <w:t>14</w:t>
      </w:r>
      <w:r w:rsidRPr="009A29D2">
        <w:t>, 5193-5198.</w:t>
      </w:r>
    </w:p>
    <w:p w14:paraId="56D6AE6D" w14:textId="77777777" w:rsidR="009A29D2" w:rsidRPr="009A29D2" w:rsidRDefault="009A29D2" w:rsidP="00E64541">
      <w:pPr>
        <w:pStyle w:val="EndNoteBibliography"/>
        <w:spacing w:after="0" w:line="480" w:lineRule="auto"/>
      </w:pPr>
      <w:r w:rsidRPr="009A29D2">
        <w:lastRenderedPageBreak/>
        <w:t>48.</w:t>
      </w:r>
      <w:r w:rsidRPr="009A29D2">
        <w:tab/>
        <w:t xml:space="preserve">Compound </w:t>
      </w:r>
      <w:r w:rsidRPr="00E64541">
        <w:rPr>
          <w:b/>
        </w:rPr>
        <w:t>48</w:t>
      </w:r>
      <w:r w:rsidRPr="009A29D2">
        <w:t xml:space="preserve"> was tested in the hERG QPatch assay using a non-standard long incubation protocol (see Experimental Section for details). Under the standard conditions, steady state was not reached for some recordings. This can result in underestimation of the true IC</w:t>
      </w:r>
      <w:r w:rsidRPr="00E64541">
        <w:rPr>
          <w:vertAlign w:val="subscript"/>
        </w:rPr>
        <w:t>50</w:t>
      </w:r>
      <w:r w:rsidRPr="009A29D2">
        <w:t>.</w:t>
      </w:r>
    </w:p>
    <w:p w14:paraId="3F849E49" w14:textId="77777777" w:rsidR="009A29D2" w:rsidRPr="009A29D2" w:rsidRDefault="009A29D2" w:rsidP="00E64541">
      <w:pPr>
        <w:pStyle w:val="EndNoteBibliography"/>
        <w:spacing w:after="0" w:line="480" w:lineRule="auto"/>
      </w:pPr>
      <w:r w:rsidRPr="009A29D2">
        <w:t>49.</w:t>
      </w:r>
      <w:r w:rsidRPr="009A29D2">
        <w:tab/>
        <w:t xml:space="preserve">Guram, A. S.; Rennels, R. A.; Buchwald, S. L. A simple catalytic method for the conversion of aryl bromides to arylamines. </w:t>
      </w:r>
      <w:r w:rsidRPr="009A29D2">
        <w:rPr>
          <w:i/>
        </w:rPr>
        <w:t xml:space="preserve">Angew. Chem. Int. Ed. </w:t>
      </w:r>
      <w:r w:rsidRPr="009A29D2">
        <w:rPr>
          <w:b/>
        </w:rPr>
        <w:t>1995,</w:t>
      </w:r>
      <w:r w:rsidRPr="009A29D2">
        <w:t xml:space="preserve"> </w:t>
      </w:r>
      <w:r w:rsidRPr="009A29D2">
        <w:rPr>
          <w:i/>
        </w:rPr>
        <w:t>34</w:t>
      </w:r>
      <w:r w:rsidRPr="009A29D2">
        <w:t>, 1348-1350.</w:t>
      </w:r>
    </w:p>
    <w:p w14:paraId="24FCA589" w14:textId="77777777" w:rsidR="009A29D2" w:rsidRPr="009A29D2" w:rsidRDefault="009A29D2" w:rsidP="00E64541">
      <w:pPr>
        <w:pStyle w:val="EndNoteBibliography"/>
        <w:spacing w:after="0" w:line="480" w:lineRule="auto"/>
      </w:pPr>
      <w:r w:rsidRPr="009A29D2">
        <w:t>50.</w:t>
      </w:r>
      <w:r w:rsidRPr="009A29D2">
        <w:tab/>
        <w:t xml:space="preserve">Louie, J.; Hartwig, J. F. Palladium-catalyzed synthesis of arylamines from aryl halides. Mechanistic studies lead to coupling in the absence of tin reagents. </w:t>
      </w:r>
      <w:r w:rsidRPr="009A29D2">
        <w:rPr>
          <w:i/>
        </w:rPr>
        <w:t xml:space="preserve">Tetrahedron Lett. </w:t>
      </w:r>
      <w:r w:rsidRPr="009A29D2">
        <w:rPr>
          <w:b/>
        </w:rPr>
        <w:t>1995,</w:t>
      </w:r>
      <w:r w:rsidRPr="009A29D2">
        <w:t xml:space="preserve"> </w:t>
      </w:r>
      <w:r w:rsidRPr="009A29D2">
        <w:rPr>
          <w:i/>
        </w:rPr>
        <w:t>36</w:t>
      </w:r>
      <w:r w:rsidRPr="009A29D2">
        <w:t>, 3609-3612.</w:t>
      </w:r>
    </w:p>
    <w:p w14:paraId="1D7DFAAD" w14:textId="77777777" w:rsidR="009A29D2" w:rsidRPr="009A29D2" w:rsidRDefault="009A29D2" w:rsidP="00E64541">
      <w:pPr>
        <w:pStyle w:val="EndNoteBibliography"/>
        <w:spacing w:after="0" w:line="480" w:lineRule="auto"/>
      </w:pPr>
      <w:r w:rsidRPr="009A29D2">
        <w:t>51.</w:t>
      </w:r>
      <w:r w:rsidRPr="009A29D2">
        <w:tab/>
        <w:t xml:space="preserve">Wolfe, J. P.; Wagaw, S.; Buchwald, S. L. An improved catalyst system for aromatic carbon−nitrogen bond formation:  the possible involvement of bis(phosphine) palladium complexes as key intermediates. </w:t>
      </w:r>
      <w:r w:rsidRPr="009A29D2">
        <w:rPr>
          <w:i/>
        </w:rPr>
        <w:t xml:space="preserve">J. Am. Chem. Soc. </w:t>
      </w:r>
      <w:r w:rsidRPr="009A29D2">
        <w:rPr>
          <w:b/>
        </w:rPr>
        <w:t>1996,</w:t>
      </w:r>
      <w:r w:rsidRPr="009A29D2">
        <w:t xml:space="preserve"> </w:t>
      </w:r>
      <w:r w:rsidRPr="009A29D2">
        <w:rPr>
          <w:i/>
        </w:rPr>
        <w:t>118</w:t>
      </w:r>
      <w:r w:rsidRPr="009A29D2">
        <w:t>, 7215-7216.</w:t>
      </w:r>
    </w:p>
    <w:p w14:paraId="35AF94A6" w14:textId="77777777" w:rsidR="009A29D2" w:rsidRPr="009A29D2" w:rsidRDefault="009A29D2" w:rsidP="00E64541">
      <w:pPr>
        <w:pStyle w:val="EndNoteBibliography"/>
        <w:spacing w:after="0" w:line="480" w:lineRule="auto"/>
      </w:pPr>
      <w:r w:rsidRPr="009A29D2">
        <w:t>52.</w:t>
      </w:r>
      <w:r w:rsidRPr="009A29D2">
        <w:tab/>
        <w:t xml:space="preserve">Guari, Y.; van Es, D. S.; Reek, J. N. H.; Kamer, P. C. J.; van Leeuwen, P. W. N. M. An efficient, palladium-catalysed, amination of aryl bromides. </w:t>
      </w:r>
      <w:r w:rsidRPr="009A29D2">
        <w:rPr>
          <w:i/>
        </w:rPr>
        <w:t xml:space="preserve">Tetrahedron Lett. </w:t>
      </w:r>
      <w:r w:rsidRPr="009A29D2">
        <w:rPr>
          <w:b/>
        </w:rPr>
        <w:t>1999,</w:t>
      </w:r>
      <w:r w:rsidRPr="009A29D2">
        <w:t xml:space="preserve"> </w:t>
      </w:r>
      <w:r w:rsidRPr="009A29D2">
        <w:rPr>
          <w:i/>
        </w:rPr>
        <w:t>40</w:t>
      </w:r>
      <w:r w:rsidRPr="009A29D2">
        <w:t>, 3789-3790.</w:t>
      </w:r>
    </w:p>
    <w:p w14:paraId="26BF67D6" w14:textId="77777777" w:rsidR="009A29D2" w:rsidRPr="009A29D2" w:rsidRDefault="009A29D2" w:rsidP="00E64541">
      <w:pPr>
        <w:pStyle w:val="EndNoteBibliography"/>
        <w:spacing w:after="0" w:line="480" w:lineRule="auto"/>
      </w:pPr>
      <w:r w:rsidRPr="009A29D2">
        <w:t>53.</w:t>
      </w:r>
      <w:r w:rsidRPr="009A29D2">
        <w:tab/>
        <w:t xml:space="preserve">Maiti, D.; Fors, B. P.; Henderson, J. L.; Nakamura, Y.; Buchwald, S. L. Palladium-catalyzed coupling of functionalized primary and secondary amines with aryl and heteroaryl halides: two ligands suffice in most cases. </w:t>
      </w:r>
      <w:r w:rsidRPr="009A29D2">
        <w:rPr>
          <w:i/>
        </w:rPr>
        <w:t xml:space="preserve">Chem. Sci. </w:t>
      </w:r>
      <w:r w:rsidRPr="009A29D2">
        <w:rPr>
          <w:b/>
        </w:rPr>
        <w:t>2011,</w:t>
      </w:r>
      <w:r w:rsidRPr="009A29D2">
        <w:t xml:space="preserve"> </w:t>
      </w:r>
      <w:r w:rsidRPr="009A29D2">
        <w:rPr>
          <w:i/>
        </w:rPr>
        <w:t>2</w:t>
      </w:r>
      <w:r w:rsidRPr="009A29D2">
        <w:t>, 57-68.</w:t>
      </w:r>
    </w:p>
    <w:p w14:paraId="484B3E6B" w14:textId="77777777" w:rsidR="009A29D2" w:rsidRPr="009A29D2" w:rsidRDefault="009A29D2" w:rsidP="00E64541">
      <w:pPr>
        <w:pStyle w:val="EndNoteBibliography"/>
        <w:spacing w:after="0" w:line="480" w:lineRule="auto"/>
      </w:pPr>
      <w:r w:rsidRPr="009A29D2">
        <w:t>54.</w:t>
      </w:r>
      <w:r w:rsidRPr="009A29D2">
        <w:tab/>
        <w:t xml:space="preserve">Bruno, N. C.; Tudge, M. T.; Buchwald, S. L. Design and preparation of new palladium precatalysts for C–C and C–N cross-coupling reactions. </w:t>
      </w:r>
      <w:r w:rsidRPr="009A29D2">
        <w:rPr>
          <w:i/>
        </w:rPr>
        <w:t xml:space="preserve">Chem. Sci. </w:t>
      </w:r>
      <w:r w:rsidRPr="009A29D2">
        <w:rPr>
          <w:b/>
        </w:rPr>
        <w:t>2013,</w:t>
      </w:r>
      <w:r w:rsidRPr="009A29D2">
        <w:t xml:space="preserve"> </w:t>
      </w:r>
      <w:r w:rsidRPr="009A29D2">
        <w:rPr>
          <w:i/>
        </w:rPr>
        <w:t>4</w:t>
      </w:r>
      <w:r w:rsidRPr="009A29D2">
        <w:t>, 916-920.</w:t>
      </w:r>
    </w:p>
    <w:p w14:paraId="52D79F96" w14:textId="77777777" w:rsidR="009A29D2" w:rsidRPr="009A29D2" w:rsidRDefault="009A29D2" w:rsidP="00E64541">
      <w:pPr>
        <w:pStyle w:val="EndNoteBibliography"/>
        <w:spacing w:after="0" w:line="480" w:lineRule="auto"/>
      </w:pPr>
      <w:r w:rsidRPr="009A29D2">
        <w:t>55.</w:t>
      </w:r>
      <w:r w:rsidRPr="009A29D2">
        <w:tab/>
        <w:t xml:space="preserve">Wolkenberg, S. E.; Boger, D. L. Total synthesis of anhydrolycorinone utilizing sequential intramolecular Diels−Alder reactions of a 1,3,4-oxadiazole. </w:t>
      </w:r>
      <w:r w:rsidRPr="009A29D2">
        <w:rPr>
          <w:i/>
        </w:rPr>
        <w:t xml:space="preserve">J. Org. Chem. </w:t>
      </w:r>
      <w:r w:rsidRPr="009A29D2">
        <w:rPr>
          <w:b/>
        </w:rPr>
        <w:t>2002,</w:t>
      </w:r>
      <w:r w:rsidRPr="009A29D2">
        <w:t xml:space="preserve"> </w:t>
      </w:r>
      <w:r w:rsidRPr="009A29D2">
        <w:rPr>
          <w:i/>
        </w:rPr>
        <w:t>67</w:t>
      </w:r>
      <w:r w:rsidRPr="009A29D2">
        <w:t>, 7361-7364.</w:t>
      </w:r>
    </w:p>
    <w:p w14:paraId="69828029" w14:textId="77777777" w:rsidR="009A29D2" w:rsidRPr="009A29D2" w:rsidRDefault="009A29D2" w:rsidP="00E64541">
      <w:pPr>
        <w:pStyle w:val="EndNoteBibliography"/>
        <w:spacing w:after="0" w:line="480" w:lineRule="auto"/>
      </w:pPr>
      <w:r w:rsidRPr="009A29D2">
        <w:t>56.</w:t>
      </w:r>
      <w:r w:rsidRPr="009A29D2">
        <w:tab/>
        <w:t xml:space="preserve">Compound </w:t>
      </w:r>
      <w:r w:rsidRPr="00E64541">
        <w:rPr>
          <w:b/>
        </w:rPr>
        <w:t>11</w:t>
      </w:r>
      <w:r w:rsidRPr="009A29D2">
        <w:t xml:space="preserve"> was derived from prior Buchwald-–Hartwig coupling with (</w:t>
      </w:r>
      <w:r w:rsidRPr="00E64541">
        <w:rPr>
          <w:i/>
        </w:rPr>
        <w:t>R</w:t>
      </w:r>
      <w:r w:rsidRPr="009A29D2">
        <w:t>)-</w:t>
      </w:r>
      <w:r w:rsidRPr="00E64541">
        <w:rPr>
          <w:b/>
        </w:rPr>
        <w:t>54</w:t>
      </w:r>
      <w:r w:rsidRPr="009A29D2">
        <w:t xml:space="preserve">, unlike </w:t>
      </w:r>
      <w:r w:rsidRPr="00E64541">
        <w:rPr>
          <w:b/>
        </w:rPr>
        <w:t>10</w:t>
      </w:r>
      <w:r w:rsidRPr="009A29D2">
        <w:t xml:space="preserve"> or </w:t>
      </w:r>
      <w:r w:rsidRPr="00E64541">
        <w:rPr>
          <w:b/>
        </w:rPr>
        <w:t>13</w:t>
      </w:r>
      <w:r w:rsidRPr="009A29D2">
        <w:t xml:space="preserve"> which utilized the racemic amine.</w:t>
      </w:r>
    </w:p>
    <w:p w14:paraId="02262031" w14:textId="77777777" w:rsidR="009A29D2" w:rsidRPr="009A29D2" w:rsidRDefault="009A29D2" w:rsidP="00E64541">
      <w:pPr>
        <w:pStyle w:val="EndNoteBibliography"/>
        <w:spacing w:after="0" w:line="480" w:lineRule="auto"/>
      </w:pPr>
      <w:r w:rsidRPr="009A29D2">
        <w:lastRenderedPageBreak/>
        <w:t>57.</w:t>
      </w:r>
      <w:r w:rsidRPr="009A29D2">
        <w:tab/>
        <w:t xml:space="preserve">Montoir, D.; Tonnerre, A.; Duflos, M.; Bazin, M.-A. Differential functionalization of 1,6-naphthyridin-2(1H)-ones through sequential one-pot Suzuki–Miyaura cross-couplings. </w:t>
      </w:r>
      <w:r w:rsidRPr="009A29D2">
        <w:rPr>
          <w:i/>
        </w:rPr>
        <w:t xml:space="preserve">Eur. J. Org. Chem. </w:t>
      </w:r>
      <w:r w:rsidRPr="009A29D2">
        <w:rPr>
          <w:b/>
        </w:rPr>
        <w:t>2014,</w:t>
      </w:r>
      <w:r w:rsidRPr="009A29D2">
        <w:t xml:space="preserve"> </w:t>
      </w:r>
      <w:r w:rsidRPr="009A29D2">
        <w:rPr>
          <w:i/>
        </w:rPr>
        <w:t>2014</w:t>
      </w:r>
      <w:r w:rsidRPr="009A29D2">
        <w:t>, 1487-1495.</w:t>
      </w:r>
    </w:p>
    <w:p w14:paraId="1C9112E7" w14:textId="77777777" w:rsidR="009A29D2" w:rsidRPr="009A29D2" w:rsidRDefault="009A29D2" w:rsidP="00E64541">
      <w:pPr>
        <w:pStyle w:val="EndNoteBibliography"/>
        <w:spacing w:after="0" w:line="480" w:lineRule="auto"/>
      </w:pPr>
      <w:r w:rsidRPr="009A29D2">
        <w:t>58.</w:t>
      </w:r>
      <w:r w:rsidRPr="009A29D2">
        <w:tab/>
        <w:t xml:space="preserve">Sonogashira, K.; Tohda, Y.; Hagihara, N. A convenient synthesis of acetylenes: catalytic substitutions of acetylenic hydrogen with bromoalkenes, iodoarenes and bromopyridines. </w:t>
      </w:r>
      <w:r w:rsidRPr="009A29D2">
        <w:rPr>
          <w:i/>
        </w:rPr>
        <w:t xml:space="preserve">Tetrahedron Lett. </w:t>
      </w:r>
      <w:r w:rsidRPr="009A29D2">
        <w:rPr>
          <w:b/>
        </w:rPr>
        <w:t>1975,</w:t>
      </w:r>
      <w:r w:rsidRPr="009A29D2">
        <w:t xml:space="preserve"> </w:t>
      </w:r>
      <w:r w:rsidRPr="009A29D2">
        <w:rPr>
          <w:i/>
        </w:rPr>
        <w:t>16</w:t>
      </w:r>
      <w:r w:rsidRPr="009A29D2">
        <w:t>, 4467-4470.</w:t>
      </w:r>
    </w:p>
    <w:p w14:paraId="77A1B201" w14:textId="77777777" w:rsidR="009A29D2" w:rsidRPr="009A29D2" w:rsidRDefault="009A29D2" w:rsidP="00E64541">
      <w:pPr>
        <w:pStyle w:val="EndNoteBibliography"/>
        <w:spacing w:after="0" w:line="480" w:lineRule="auto"/>
      </w:pPr>
      <w:r w:rsidRPr="009A29D2">
        <w:t>59.</w:t>
      </w:r>
      <w:r w:rsidRPr="009A29D2">
        <w:tab/>
        <w:t xml:space="preserve">Sonogashira, K. Palladium-catalyzed alkynylation: Sonogashira alkyne synthesis. In </w:t>
      </w:r>
      <w:r w:rsidRPr="009A29D2">
        <w:rPr>
          <w:i/>
        </w:rPr>
        <w:t>Handbook of Organopalladium Chemistry for Organic Synthesis</w:t>
      </w:r>
      <w:r w:rsidRPr="009A29D2">
        <w:t>, Negishi, E., Ed. John Wiley and Sons, Inc.: 2003; pp 493-529.</w:t>
      </w:r>
    </w:p>
    <w:p w14:paraId="71B630F8" w14:textId="77777777" w:rsidR="009A29D2" w:rsidRPr="009A29D2" w:rsidRDefault="009A29D2" w:rsidP="00E64541">
      <w:pPr>
        <w:pStyle w:val="EndNoteBibliography"/>
        <w:spacing w:after="0" w:line="480" w:lineRule="auto"/>
      </w:pPr>
      <w:r w:rsidRPr="009A29D2">
        <w:t>60.</w:t>
      </w:r>
      <w:r w:rsidRPr="009A29D2">
        <w:tab/>
        <w:t xml:space="preserve">Sobenina, L. N.; Tomilin, D. N.; Gotsko, M. D.; Ushakov, I. A.; Mikhaleva, A. I.; Trofimov, B. A. From 4,5,6,7-tetrahydroindoles to 3- or 5-(4,5,6,7-tetrahydroindol-2-yl)isoxazoles in two steps: a regioselective switch between 3- and 5-isomers. </w:t>
      </w:r>
      <w:r w:rsidRPr="009A29D2">
        <w:rPr>
          <w:i/>
        </w:rPr>
        <w:t xml:space="preserve">Tetrahedron </w:t>
      </w:r>
      <w:r w:rsidRPr="009A29D2">
        <w:rPr>
          <w:b/>
        </w:rPr>
        <w:t>2014,</w:t>
      </w:r>
      <w:r w:rsidRPr="009A29D2">
        <w:t xml:space="preserve"> </w:t>
      </w:r>
      <w:r w:rsidRPr="009A29D2">
        <w:rPr>
          <w:i/>
        </w:rPr>
        <w:t>70</w:t>
      </w:r>
      <w:r w:rsidRPr="009A29D2">
        <w:t>, 5168-5174.</w:t>
      </w:r>
    </w:p>
    <w:p w14:paraId="06515B39" w14:textId="77777777" w:rsidR="009A29D2" w:rsidRPr="009A29D2" w:rsidRDefault="009A29D2" w:rsidP="00E64541">
      <w:pPr>
        <w:pStyle w:val="EndNoteBibliography"/>
        <w:spacing w:after="0" w:line="480" w:lineRule="auto"/>
      </w:pPr>
      <w:r w:rsidRPr="009A29D2">
        <w:t>61.</w:t>
      </w:r>
      <w:r w:rsidRPr="009A29D2">
        <w:tab/>
        <w:t xml:space="preserve">Tschaen, D. M.; Desmond, R.; King, A. O.; Fortin, M. C.; Pipik, B.; King, S.; Verhoeven, T. R. An improved procedure for aromatic cyanation. </w:t>
      </w:r>
      <w:r w:rsidRPr="009A29D2">
        <w:rPr>
          <w:i/>
        </w:rPr>
        <w:t xml:space="preserve">Synth. Commun. </w:t>
      </w:r>
      <w:r w:rsidRPr="009A29D2">
        <w:rPr>
          <w:b/>
        </w:rPr>
        <w:t>1994,</w:t>
      </w:r>
      <w:r w:rsidRPr="009A29D2">
        <w:t xml:space="preserve"> </w:t>
      </w:r>
      <w:r w:rsidRPr="009A29D2">
        <w:rPr>
          <w:i/>
        </w:rPr>
        <w:t>24</w:t>
      </w:r>
      <w:r w:rsidRPr="009A29D2">
        <w:t>, 887-890.</w:t>
      </w:r>
    </w:p>
    <w:p w14:paraId="42762DBC" w14:textId="77777777" w:rsidR="009A29D2" w:rsidRPr="009A29D2" w:rsidRDefault="009A29D2" w:rsidP="00E64541">
      <w:pPr>
        <w:pStyle w:val="EndNoteBibliography"/>
        <w:spacing w:after="0" w:line="480" w:lineRule="auto"/>
      </w:pPr>
      <w:r w:rsidRPr="009A29D2">
        <w:t>62.</w:t>
      </w:r>
      <w:r w:rsidRPr="009A29D2">
        <w:tab/>
        <w:t xml:space="preserve">Kaiser, N.-F. K.; Hallberg, A.; Larhed, M. In situ generation of carbon monoxide from solid molybdenum hexacarbonyl. A convenient and fast route to palladium-catalyzed carbonylation reactions. </w:t>
      </w:r>
      <w:r w:rsidRPr="009A29D2">
        <w:rPr>
          <w:i/>
        </w:rPr>
        <w:t xml:space="preserve">J. Comb. Chem. </w:t>
      </w:r>
      <w:r w:rsidRPr="009A29D2">
        <w:rPr>
          <w:b/>
        </w:rPr>
        <w:t>2002,</w:t>
      </w:r>
      <w:r w:rsidRPr="009A29D2">
        <w:t xml:space="preserve"> </w:t>
      </w:r>
      <w:r w:rsidRPr="009A29D2">
        <w:rPr>
          <w:i/>
        </w:rPr>
        <w:t>4</w:t>
      </w:r>
      <w:r w:rsidRPr="009A29D2">
        <w:t>, 109-111.</w:t>
      </w:r>
    </w:p>
    <w:p w14:paraId="3A6BCC53" w14:textId="77777777" w:rsidR="009A29D2" w:rsidRPr="009A29D2" w:rsidRDefault="009A29D2" w:rsidP="00E64541">
      <w:pPr>
        <w:pStyle w:val="EndNoteBibliography"/>
        <w:spacing w:after="0" w:line="480" w:lineRule="auto"/>
      </w:pPr>
      <w:r w:rsidRPr="009A29D2">
        <w:t>63.</w:t>
      </w:r>
      <w:r w:rsidRPr="009A29D2">
        <w:tab/>
        <w:t xml:space="preserve">Stille, J. K. The palladium-catalyzed cross-coupling reactions of organotin reagents with organic electrophiles [new synthetic methods (58)]. </w:t>
      </w:r>
      <w:r w:rsidRPr="009A29D2">
        <w:rPr>
          <w:i/>
        </w:rPr>
        <w:t xml:space="preserve">Angew. Chem. Int. Ed. </w:t>
      </w:r>
      <w:r w:rsidRPr="009A29D2">
        <w:rPr>
          <w:b/>
        </w:rPr>
        <w:t>1986,</w:t>
      </w:r>
      <w:r w:rsidRPr="009A29D2">
        <w:t xml:space="preserve"> </w:t>
      </w:r>
      <w:r w:rsidRPr="009A29D2">
        <w:rPr>
          <w:i/>
        </w:rPr>
        <w:t>25</w:t>
      </w:r>
      <w:r w:rsidRPr="009A29D2">
        <w:t>, 508-524.</w:t>
      </w:r>
    </w:p>
    <w:p w14:paraId="60D1CB68" w14:textId="77777777" w:rsidR="009A29D2" w:rsidRPr="009A29D2" w:rsidRDefault="009A29D2" w:rsidP="00E64541">
      <w:pPr>
        <w:pStyle w:val="EndNoteBibliography"/>
        <w:spacing w:after="0" w:line="480" w:lineRule="auto"/>
      </w:pPr>
      <w:r w:rsidRPr="009A29D2">
        <w:lastRenderedPageBreak/>
        <w:t>64.</w:t>
      </w:r>
      <w:r w:rsidRPr="009A29D2">
        <w:tab/>
        <w:t xml:space="preserve">Kosugi, M.; Fugami, K. Overview of the Stille protocol with Sn. In </w:t>
      </w:r>
      <w:r w:rsidRPr="009A29D2">
        <w:rPr>
          <w:i/>
        </w:rPr>
        <w:t>Handbook of Organopalladium Chemistry for Organic Synthesis</w:t>
      </w:r>
      <w:r w:rsidRPr="009A29D2">
        <w:t xml:space="preserve">, Negishi, E., Ed. John Wiley &amp; Sons, Inc.: 2003; Vol. </w:t>
      </w:r>
      <w:r w:rsidRPr="009A29D2">
        <w:rPr>
          <w:sz w:val="20"/>
        </w:rPr>
        <w:t>1</w:t>
      </w:r>
      <w:r w:rsidRPr="009A29D2">
        <w:t>.</w:t>
      </w:r>
    </w:p>
    <w:p w14:paraId="197F3260" w14:textId="77777777" w:rsidR="009A29D2" w:rsidRPr="009A29D2" w:rsidRDefault="009A29D2" w:rsidP="00E64541">
      <w:pPr>
        <w:pStyle w:val="EndNoteBibliography"/>
        <w:spacing w:after="0" w:line="480" w:lineRule="auto"/>
      </w:pPr>
      <w:r w:rsidRPr="009A29D2">
        <w:t>65.</w:t>
      </w:r>
      <w:r w:rsidRPr="009A29D2">
        <w:tab/>
        <w:t xml:space="preserve">Yamanaka, H.; Sakamoto, T.; Kondo, Y.; Yasuharu, A. Reaction of aryl halides with (Z)-1-ethoxy-2-tributylstannylethene: a versatile method for the introduction of 2-ethoxyethenyl group into aromatic nuclei. </w:t>
      </w:r>
      <w:r w:rsidRPr="009A29D2">
        <w:rPr>
          <w:i/>
        </w:rPr>
        <w:t xml:space="preserve">Heterocycles </w:t>
      </w:r>
      <w:r w:rsidRPr="009A29D2">
        <w:rPr>
          <w:b/>
        </w:rPr>
        <w:t>1990,</w:t>
      </w:r>
      <w:r w:rsidRPr="009A29D2">
        <w:t xml:space="preserve"> </w:t>
      </w:r>
      <w:r w:rsidRPr="009A29D2">
        <w:rPr>
          <w:i/>
        </w:rPr>
        <w:t>31</w:t>
      </w:r>
      <w:r w:rsidRPr="009A29D2">
        <w:t>, 219.</w:t>
      </w:r>
    </w:p>
    <w:p w14:paraId="563A0DA7" w14:textId="77777777" w:rsidR="009A29D2" w:rsidRPr="009A29D2" w:rsidRDefault="009A29D2" w:rsidP="00E64541">
      <w:pPr>
        <w:pStyle w:val="EndNoteBibliography"/>
        <w:spacing w:after="0" w:line="480" w:lineRule="auto"/>
      </w:pPr>
      <w:r w:rsidRPr="009A29D2">
        <w:t>66.</w:t>
      </w:r>
      <w:r w:rsidRPr="009A29D2">
        <w:tab/>
        <w:t xml:space="preserve">Lindgren, B. O.; Nilsson, T.; Husebye, S.; Mikalsen, Ø.; Leander, K.; Swahn, C.-G. Preparation of carboxylic acids from aldehydes (including hydroxylated benzaldehydes) by oxidation with chlorite. </w:t>
      </w:r>
      <w:r w:rsidRPr="009A29D2">
        <w:rPr>
          <w:i/>
        </w:rPr>
        <w:t xml:space="preserve">Acta Chem. Scand. </w:t>
      </w:r>
      <w:r w:rsidRPr="009A29D2">
        <w:rPr>
          <w:b/>
        </w:rPr>
        <w:t>1973,</w:t>
      </w:r>
      <w:r w:rsidRPr="009A29D2">
        <w:t xml:space="preserve"> </w:t>
      </w:r>
      <w:r w:rsidRPr="009A29D2">
        <w:rPr>
          <w:i/>
        </w:rPr>
        <w:t>27</w:t>
      </w:r>
      <w:r w:rsidRPr="009A29D2">
        <w:t>, 888-890.</w:t>
      </w:r>
    </w:p>
    <w:p w14:paraId="58F3E609" w14:textId="77777777" w:rsidR="009A29D2" w:rsidRPr="009A29D2" w:rsidRDefault="009A29D2" w:rsidP="00E64541">
      <w:pPr>
        <w:pStyle w:val="EndNoteBibliography"/>
        <w:spacing w:after="0" w:line="480" w:lineRule="auto"/>
      </w:pPr>
      <w:r w:rsidRPr="009A29D2">
        <w:t>67.</w:t>
      </w:r>
      <w:r w:rsidRPr="009A29D2">
        <w:tab/>
        <w:t xml:space="preserve">Kraus, G. A.; Taschner, M. J. Model studies for the synthesis of quassinoids. 1. Construction of the BCE ring system. </w:t>
      </w:r>
      <w:r w:rsidRPr="009A29D2">
        <w:rPr>
          <w:i/>
        </w:rPr>
        <w:t xml:space="preserve">J. Org. Chem. </w:t>
      </w:r>
      <w:r w:rsidRPr="009A29D2">
        <w:rPr>
          <w:b/>
        </w:rPr>
        <w:t>1980,</w:t>
      </w:r>
      <w:r w:rsidRPr="009A29D2">
        <w:t xml:space="preserve"> </w:t>
      </w:r>
      <w:r w:rsidRPr="009A29D2">
        <w:rPr>
          <w:i/>
        </w:rPr>
        <w:t>45</w:t>
      </w:r>
      <w:r w:rsidRPr="009A29D2">
        <w:t>, 1175-1176.</w:t>
      </w:r>
    </w:p>
    <w:p w14:paraId="00040407" w14:textId="77777777" w:rsidR="009A29D2" w:rsidRPr="009A29D2" w:rsidRDefault="009A29D2" w:rsidP="00E64541">
      <w:pPr>
        <w:pStyle w:val="EndNoteBibliography"/>
        <w:spacing w:after="0" w:line="480" w:lineRule="auto"/>
      </w:pPr>
      <w:r w:rsidRPr="009A29D2">
        <w:t>68.</w:t>
      </w:r>
      <w:r w:rsidRPr="009A29D2">
        <w:tab/>
        <w:t xml:space="preserve">Kraus, G. A.; Roth, B. Synthetic studies toward verrucarol. 2. Synthesis of the AB ring system. </w:t>
      </w:r>
      <w:r w:rsidRPr="009A29D2">
        <w:rPr>
          <w:i/>
        </w:rPr>
        <w:t xml:space="preserve">J. Org. Chem. </w:t>
      </w:r>
      <w:r w:rsidRPr="009A29D2">
        <w:rPr>
          <w:b/>
        </w:rPr>
        <w:t>1980,</w:t>
      </w:r>
      <w:r w:rsidRPr="009A29D2">
        <w:t xml:space="preserve"> </w:t>
      </w:r>
      <w:r w:rsidRPr="009A29D2">
        <w:rPr>
          <w:i/>
        </w:rPr>
        <w:t>45</w:t>
      </w:r>
      <w:r w:rsidRPr="009A29D2">
        <w:t>, 4825-4830.</w:t>
      </w:r>
    </w:p>
    <w:p w14:paraId="6EA7A0FF" w14:textId="77777777" w:rsidR="009A29D2" w:rsidRPr="009A29D2" w:rsidRDefault="009A29D2" w:rsidP="00E64541">
      <w:pPr>
        <w:pStyle w:val="EndNoteBibliography"/>
        <w:spacing w:after="0" w:line="480" w:lineRule="auto"/>
      </w:pPr>
      <w:r w:rsidRPr="009A29D2">
        <w:t>69.</w:t>
      </w:r>
      <w:r w:rsidRPr="009A29D2">
        <w:tab/>
        <w:t xml:space="preserve">Bal, B. S.; Childers, W. E.; Pinnick, H. W. Oxidation of α,β-un saturated aldehydes. </w:t>
      </w:r>
      <w:r w:rsidRPr="009A29D2">
        <w:rPr>
          <w:i/>
        </w:rPr>
        <w:t xml:space="preserve">Tetrahedron </w:t>
      </w:r>
      <w:r w:rsidRPr="009A29D2">
        <w:rPr>
          <w:b/>
        </w:rPr>
        <w:t>1981,</w:t>
      </w:r>
      <w:r w:rsidRPr="009A29D2">
        <w:t xml:space="preserve"> </w:t>
      </w:r>
      <w:r w:rsidRPr="009A29D2">
        <w:rPr>
          <w:i/>
        </w:rPr>
        <w:t>37</w:t>
      </w:r>
      <w:r w:rsidRPr="009A29D2">
        <w:t>, 2091-2096.</w:t>
      </w:r>
    </w:p>
    <w:p w14:paraId="14708A93" w14:textId="77777777" w:rsidR="009A29D2" w:rsidRPr="009A29D2" w:rsidRDefault="009A29D2" w:rsidP="00E64541">
      <w:pPr>
        <w:pStyle w:val="EndNoteBibliography"/>
        <w:spacing w:after="0" w:line="480" w:lineRule="auto"/>
      </w:pPr>
      <w:r w:rsidRPr="009A29D2">
        <w:t>70.</w:t>
      </w:r>
      <w:r w:rsidRPr="009A29D2">
        <w:tab/>
        <w:t xml:space="preserve">Brooks, D. W.; Lu, L. D.-L.; Masamune, S. C-acylation under virtually neutral conditions. </w:t>
      </w:r>
      <w:r w:rsidRPr="009A29D2">
        <w:rPr>
          <w:i/>
        </w:rPr>
        <w:t xml:space="preserve">Angew. Chem. Int. Ed. </w:t>
      </w:r>
      <w:r w:rsidRPr="009A29D2">
        <w:rPr>
          <w:b/>
        </w:rPr>
        <w:t>1979,</w:t>
      </w:r>
      <w:r w:rsidRPr="009A29D2">
        <w:t xml:space="preserve"> </w:t>
      </w:r>
      <w:r w:rsidRPr="009A29D2">
        <w:rPr>
          <w:i/>
        </w:rPr>
        <w:t>18</w:t>
      </w:r>
      <w:r w:rsidRPr="009A29D2">
        <w:t>, 72-74.</w:t>
      </w:r>
    </w:p>
    <w:p w14:paraId="39FF0EDF" w14:textId="77777777" w:rsidR="009A29D2" w:rsidRPr="009A29D2" w:rsidRDefault="009A29D2" w:rsidP="00E64541">
      <w:pPr>
        <w:pStyle w:val="EndNoteBibliography"/>
        <w:spacing w:after="0" w:line="480" w:lineRule="auto"/>
      </w:pPr>
      <w:r w:rsidRPr="009A29D2">
        <w:t>71.</w:t>
      </w:r>
      <w:r w:rsidRPr="009A29D2">
        <w:tab/>
        <w:t xml:space="preserve">Jacobsen, N.; Kolind-Andersen, H.; Christensen, J. Synthesis of 3-isoxazolols revisited. Diketene and (β-ketoesters as starting materials. </w:t>
      </w:r>
      <w:r w:rsidRPr="009A29D2">
        <w:rPr>
          <w:i/>
        </w:rPr>
        <w:t xml:space="preserve">Can. J. Chem. </w:t>
      </w:r>
      <w:r w:rsidRPr="009A29D2">
        <w:rPr>
          <w:b/>
        </w:rPr>
        <w:t>1984,</w:t>
      </w:r>
      <w:r w:rsidRPr="009A29D2">
        <w:t xml:space="preserve"> </w:t>
      </w:r>
      <w:r w:rsidRPr="009A29D2">
        <w:rPr>
          <w:i/>
        </w:rPr>
        <w:t>62</w:t>
      </w:r>
      <w:r w:rsidRPr="009A29D2">
        <w:t>, 1940-1944.</w:t>
      </w:r>
    </w:p>
    <w:p w14:paraId="3A41DD5A" w14:textId="77777777" w:rsidR="009A29D2" w:rsidRPr="009A29D2" w:rsidRDefault="009A29D2" w:rsidP="00E64541">
      <w:pPr>
        <w:pStyle w:val="EndNoteBibliography"/>
        <w:spacing w:after="0" w:line="480" w:lineRule="auto"/>
      </w:pPr>
      <w:r w:rsidRPr="009A29D2">
        <w:t>72.</w:t>
      </w:r>
      <w:r w:rsidRPr="009A29D2">
        <w:tab/>
        <w:t xml:space="preserve">Suzuki, A. Overview of the Suzuki protocol with B. In </w:t>
      </w:r>
      <w:r w:rsidRPr="009A29D2">
        <w:rPr>
          <w:i/>
        </w:rPr>
        <w:t>Handbook of Organopalladium Chemistry for Organic Synthesis</w:t>
      </w:r>
      <w:r w:rsidRPr="009A29D2">
        <w:t>, Negishi, E., Ed. John Wiley &amp; Sons: New York, 2003; pp 249-262.</w:t>
      </w:r>
    </w:p>
    <w:p w14:paraId="6E6B05F2" w14:textId="77777777" w:rsidR="009A29D2" w:rsidRPr="009A29D2" w:rsidRDefault="009A29D2" w:rsidP="00E64541">
      <w:pPr>
        <w:pStyle w:val="EndNoteBibliography"/>
        <w:spacing w:after="0" w:line="480" w:lineRule="auto"/>
      </w:pPr>
      <w:r w:rsidRPr="009A29D2">
        <w:lastRenderedPageBreak/>
        <w:t>73.</w:t>
      </w:r>
      <w:r w:rsidRPr="009A29D2">
        <w:tab/>
        <w:t xml:space="preserve">Miyaura, N. Metal-catalyzed cross-coupling reactions of organoboron compounds with organic halides. In </w:t>
      </w:r>
      <w:r w:rsidRPr="009A29D2">
        <w:rPr>
          <w:i/>
        </w:rPr>
        <w:t>Metal‐Catalyzed Cross‐Coupling Reactions, Second Edition</w:t>
      </w:r>
      <w:r w:rsidRPr="009A29D2">
        <w:t>, de Meijere, A.; Diederich, F., Eds. Wiley-VCH: Weinheim, 2004; pp 41-123.</w:t>
      </w:r>
    </w:p>
    <w:p w14:paraId="1D87F1D3" w14:textId="77777777" w:rsidR="009A29D2" w:rsidRPr="009A29D2" w:rsidRDefault="009A29D2" w:rsidP="00E64541">
      <w:pPr>
        <w:pStyle w:val="EndNoteBibliography"/>
        <w:spacing w:after="0" w:line="480" w:lineRule="auto"/>
      </w:pPr>
      <w:r w:rsidRPr="009A29D2">
        <w:t>74.</w:t>
      </w:r>
      <w:r w:rsidRPr="009A29D2">
        <w:tab/>
        <w:t xml:space="preserve">Soli, E. D.; Manoso, A. S.; Patterson, M. C.; DeShong, P.; Favor, D. A.; Hirschmann, R.; Smith, A. B. Azide and cyanide displacements via hypervalent silicate intermediates. </w:t>
      </w:r>
      <w:r w:rsidRPr="009A29D2">
        <w:rPr>
          <w:i/>
        </w:rPr>
        <w:t xml:space="preserve">J. Org. Chem. </w:t>
      </w:r>
      <w:r w:rsidRPr="009A29D2">
        <w:rPr>
          <w:b/>
        </w:rPr>
        <w:t>1999,</w:t>
      </w:r>
      <w:r w:rsidRPr="009A29D2">
        <w:t xml:space="preserve"> </w:t>
      </w:r>
      <w:r w:rsidRPr="009A29D2">
        <w:rPr>
          <w:i/>
        </w:rPr>
        <w:t>64</w:t>
      </w:r>
      <w:r w:rsidRPr="009A29D2">
        <w:t>, 3171-3177.</w:t>
      </w:r>
    </w:p>
    <w:p w14:paraId="3C3C8A6C" w14:textId="77777777" w:rsidR="009A29D2" w:rsidRPr="009A29D2" w:rsidRDefault="009A29D2" w:rsidP="00E64541">
      <w:pPr>
        <w:pStyle w:val="EndNoteBibliography"/>
        <w:spacing w:after="0" w:line="480" w:lineRule="auto"/>
      </w:pPr>
      <w:r w:rsidRPr="009A29D2">
        <w:t>75.</w:t>
      </w:r>
      <w:r w:rsidRPr="009A29D2">
        <w:tab/>
        <w:t xml:space="preserve">Kohara, Y.; Kubo, K.; Imamiya, E.; Wada, T.; Inada, Y.; Naka, T. Synthesis and angiotensin II receptor antagonistic activities of benzimidazole derivatives bearing acidic heterocycles as novel tetrazole bioisosteres. </w:t>
      </w:r>
      <w:r w:rsidRPr="009A29D2">
        <w:rPr>
          <w:i/>
        </w:rPr>
        <w:t xml:space="preserve">J. Med. Chem. </w:t>
      </w:r>
      <w:r w:rsidRPr="009A29D2">
        <w:rPr>
          <w:b/>
        </w:rPr>
        <w:t>1996,</w:t>
      </w:r>
      <w:r w:rsidRPr="009A29D2">
        <w:t xml:space="preserve"> </w:t>
      </w:r>
      <w:r w:rsidRPr="009A29D2">
        <w:rPr>
          <w:i/>
        </w:rPr>
        <w:t>39</w:t>
      </w:r>
      <w:r w:rsidRPr="009A29D2">
        <w:t>, 5228-5235.</w:t>
      </w:r>
    </w:p>
    <w:p w14:paraId="44E71B72" w14:textId="77777777" w:rsidR="009A29D2" w:rsidRPr="009A29D2" w:rsidRDefault="009A29D2" w:rsidP="00E64541">
      <w:pPr>
        <w:pStyle w:val="EndNoteBibliography"/>
        <w:spacing w:after="0" w:line="480" w:lineRule="auto"/>
      </w:pPr>
      <w:r w:rsidRPr="009A29D2">
        <w:t>76.</w:t>
      </w:r>
      <w:r w:rsidRPr="009A29D2">
        <w:tab/>
        <w:t xml:space="preserve">Bacon, R. G. R.; Wright, J. R. Metal ions and complexes in organic reactions. Part X. Effect of methoxy-substituents on copper-catalysed nucleophilic and reductive replacement of halogen in reactions between sodium methoxide and bromo- or iodo-benzene derivatives. </w:t>
      </w:r>
      <w:r w:rsidRPr="009A29D2">
        <w:rPr>
          <w:i/>
        </w:rPr>
        <w:t xml:space="preserve">J. Chem. Soc. C </w:t>
      </w:r>
      <w:r w:rsidRPr="009A29D2">
        <w:rPr>
          <w:b/>
        </w:rPr>
        <w:t>1969</w:t>
      </w:r>
      <w:r w:rsidRPr="009A29D2">
        <w:t>, 1978-1981.</w:t>
      </w:r>
    </w:p>
    <w:p w14:paraId="43D0B56A" w14:textId="77777777" w:rsidR="009A29D2" w:rsidRPr="009A29D2" w:rsidRDefault="009A29D2" w:rsidP="00E64541">
      <w:pPr>
        <w:pStyle w:val="EndNoteBibliography"/>
        <w:spacing w:after="0" w:line="480" w:lineRule="auto"/>
      </w:pPr>
      <w:r w:rsidRPr="009A29D2">
        <w:t>77.</w:t>
      </w:r>
      <w:r w:rsidRPr="009A29D2">
        <w:tab/>
        <w:t xml:space="preserve">Heaney, H.; Millar, I. T. Triphenylene. </w:t>
      </w:r>
      <w:r w:rsidRPr="009A29D2">
        <w:rPr>
          <w:i/>
        </w:rPr>
        <w:t xml:space="preserve">Org. Synth. </w:t>
      </w:r>
      <w:r w:rsidRPr="009A29D2">
        <w:rPr>
          <w:b/>
        </w:rPr>
        <w:t>1960,</w:t>
      </w:r>
      <w:r w:rsidRPr="009A29D2">
        <w:t xml:space="preserve"> </w:t>
      </w:r>
      <w:r w:rsidRPr="009A29D2">
        <w:rPr>
          <w:i/>
        </w:rPr>
        <w:t>40</w:t>
      </w:r>
      <w:r w:rsidRPr="009A29D2">
        <w:t>, 105.</w:t>
      </w:r>
    </w:p>
    <w:p w14:paraId="33155B49" w14:textId="77777777" w:rsidR="009A29D2" w:rsidRPr="009A29D2" w:rsidRDefault="009A29D2" w:rsidP="00E64541">
      <w:pPr>
        <w:pStyle w:val="EndNoteBibliography"/>
        <w:spacing w:after="0" w:line="480" w:lineRule="auto"/>
      </w:pPr>
      <w:r w:rsidRPr="009A29D2">
        <w:t>78.</w:t>
      </w:r>
      <w:r w:rsidRPr="009A29D2">
        <w:tab/>
        <w:t xml:space="preserve">Clive, D.; Angoh, A. G.; Bennett, S. M. Radical spirocyclization: synthesis of an appropriately oxygenated spiro compound related to the antitumor antibiotic fredericamycin A. </w:t>
      </w:r>
      <w:r w:rsidRPr="009A29D2">
        <w:rPr>
          <w:i/>
        </w:rPr>
        <w:t xml:space="preserve">J. Org. Chem. </w:t>
      </w:r>
      <w:r w:rsidRPr="009A29D2">
        <w:rPr>
          <w:b/>
        </w:rPr>
        <w:t>1987,</w:t>
      </w:r>
      <w:r w:rsidRPr="009A29D2">
        <w:t xml:space="preserve"> </w:t>
      </w:r>
      <w:r w:rsidRPr="009A29D2">
        <w:rPr>
          <w:i/>
        </w:rPr>
        <w:t>52</w:t>
      </w:r>
      <w:r w:rsidRPr="009A29D2">
        <w:t>, 1339-1342.</w:t>
      </w:r>
    </w:p>
    <w:p w14:paraId="0E306DB9" w14:textId="77777777" w:rsidR="009A29D2" w:rsidRPr="009A29D2" w:rsidRDefault="009A29D2" w:rsidP="00E64541">
      <w:pPr>
        <w:pStyle w:val="EndNoteBibliography"/>
        <w:spacing w:after="0" w:line="480" w:lineRule="auto"/>
      </w:pPr>
      <w:r w:rsidRPr="009A29D2">
        <w:t>79.</w:t>
      </w:r>
      <w:r w:rsidRPr="009A29D2">
        <w:tab/>
        <w:t xml:space="preserve">Bower, J. F.; Szeto, P.; Gallagher, T. Enantiopure 1,4-benzoxazines via 1,2-cyclic sulfamidates. Synthesis of levofloxacin. </w:t>
      </w:r>
      <w:r w:rsidRPr="009A29D2">
        <w:rPr>
          <w:i/>
        </w:rPr>
        <w:t xml:space="preserve">Org. Lett. </w:t>
      </w:r>
      <w:r w:rsidRPr="009A29D2">
        <w:rPr>
          <w:b/>
        </w:rPr>
        <w:t>2007,</w:t>
      </w:r>
      <w:r w:rsidRPr="009A29D2">
        <w:t xml:space="preserve"> </w:t>
      </w:r>
      <w:r w:rsidRPr="009A29D2">
        <w:rPr>
          <w:i/>
        </w:rPr>
        <w:t>9</w:t>
      </w:r>
      <w:r w:rsidRPr="009A29D2">
        <w:t>, 3283-3286.</w:t>
      </w:r>
    </w:p>
    <w:p w14:paraId="4D7E9370" w14:textId="77777777" w:rsidR="009A29D2" w:rsidRPr="009A29D2" w:rsidRDefault="009A29D2" w:rsidP="00E64541">
      <w:pPr>
        <w:pStyle w:val="EndNoteBibliography"/>
        <w:spacing w:after="0" w:line="480" w:lineRule="auto"/>
      </w:pPr>
      <w:r w:rsidRPr="009A29D2">
        <w:t>80.</w:t>
      </w:r>
      <w:r w:rsidRPr="009A29D2">
        <w:tab/>
        <w:t xml:space="preserve">Cacchi, S.; Ciattini, P. G.; Morera, E.; Ortar, G. Palladium-catalyzed triethylammonium formate reduction of aryl triflates. A selective method for the deoxygenation of phenols. </w:t>
      </w:r>
      <w:r w:rsidRPr="009A29D2">
        <w:rPr>
          <w:i/>
        </w:rPr>
        <w:t xml:space="preserve">Tetrahedron Lett. </w:t>
      </w:r>
      <w:r w:rsidRPr="009A29D2">
        <w:rPr>
          <w:b/>
        </w:rPr>
        <w:t>1986,</w:t>
      </w:r>
      <w:r w:rsidRPr="009A29D2">
        <w:t xml:space="preserve"> </w:t>
      </w:r>
      <w:r w:rsidRPr="009A29D2">
        <w:rPr>
          <w:i/>
        </w:rPr>
        <w:t>27</w:t>
      </w:r>
      <w:r w:rsidRPr="009A29D2">
        <w:t>, 5541-5544.</w:t>
      </w:r>
    </w:p>
    <w:p w14:paraId="53EA656E" w14:textId="77777777" w:rsidR="009A29D2" w:rsidRPr="009A29D2" w:rsidRDefault="009A29D2" w:rsidP="00E64541">
      <w:pPr>
        <w:pStyle w:val="EndNoteBibliography"/>
        <w:spacing w:after="0" w:line="480" w:lineRule="auto"/>
      </w:pPr>
      <w:r w:rsidRPr="009A29D2">
        <w:lastRenderedPageBreak/>
        <w:t>81.</w:t>
      </w:r>
      <w:r w:rsidRPr="009A29D2">
        <w:tab/>
        <w:t xml:space="preserve">Chen, Q.-Y.; He, Y.-B.; Yang, Z.-Y. A new method for reduction of phenyl fluoroalkanesulphonates to arenes catalysed by palladium. </w:t>
      </w:r>
      <w:r w:rsidRPr="009A29D2">
        <w:rPr>
          <w:i/>
        </w:rPr>
        <w:t xml:space="preserve">J. Chem. Soc., Chem. Commun. </w:t>
      </w:r>
      <w:r w:rsidRPr="009A29D2">
        <w:rPr>
          <w:b/>
        </w:rPr>
        <w:t>1986</w:t>
      </w:r>
      <w:r w:rsidRPr="009A29D2">
        <w:t>, 1452-1453.</w:t>
      </w:r>
    </w:p>
    <w:p w14:paraId="7E1C52F7" w14:textId="77777777" w:rsidR="009A29D2" w:rsidRPr="009A29D2" w:rsidRDefault="009A29D2" w:rsidP="00E64541">
      <w:pPr>
        <w:pStyle w:val="EndNoteBibliography"/>
        <w:spacing w:after="0" w:line="480" w:lineRule="auto"/>
      </w:pPr>
      <w:r w:rsidRPr="009A29D2">
        <w:t>82.</w:t>
      </w:r>
      <w:r w:rsidRPr="009A29D2">
        <w:tab/>
        <w:t xml:space="preserve">Cabri, W.; De Bernardinis, S.; Francalanci, F.; Penco, S.; Santi, R. Palladium-catalyzed reduction of aryl sulfonates. Reduction versus hydrolysis selectivity control. </w:t>
      </w:r>
      <w:r w:rsidRPr="009A29D2">
        <w:rPr>
          <w:i/>
        </w:rPr>
        <w:t xml:space="preserve">J. Org. Chem. </w:t>
      </w:r>
      <w:r w:rsidRPr="009A29D2">
        <w:rPr>
          <w:b/>
        </w:rPr>
        <w:t>1990,</w:t>
      </w:r>
      <w:r w:rsidRPr="009A29D2">
        <w:t xml:space="preserve"> </w:t>
      </w:r>
      <w:r w:rsidRPr="009A29D2">
        <w:rPr>
          <w:i/>
        </w:rPr>
        <w:t>55</w:t>
      </w:r>
      <w:r w:rsidRPr="009A29D2">
        <w:t>, 350-353.</w:t>
      </w:r>
    </w:p>
    <w:p w14:paraId="197CAA0C" w14:textId="77777777" w:rsidR="009A29D2" w:rsidRPr="009A29D2" w:rsidRDefault="009A29D2" w:rsidP="00E64541">
      <w:pPr>
        <w:pStyle w:val="EndNoteBibliography"/>
        <w:spacing w:after="0" w:line="480" w:lineRule="auto"/>
      </w:pPr>
      <w:r w:rsidRPr="009A29D2">
        <w:t>83.</w:t>
      </w:r>
      <w:r w:rsidRPr="009A29D2">
        <w:tab/>
        <w:t xml:space="preserve">Kotsuki, H.; Datta, P. K.; Hayakawa, H.; Suenaga, H. An efficient procedure for palladium-catalyzed reduction of aryl/enol triflates. </w:t>
      </w:r>
      <w:r w:rsidRPr="009A29D2">
        <w:rPr>
          <w:i/>
        </w:rPr>
        <w:t xml:space="preserve">Synthesis </w:t>
      </w:r>
      <w:r w:rsidRPr="009A29D2">
        <w:rPr>
          <w:b/>
        </w:rPr>
        <w:t>1995,</w:t>
      </w:r>
      <w:r w:rsidRPr="009A29D2">
        <w:t xml:space="preserve"> </w:t>
      </w:r>
      <w:r w:rsidRPr="009A29D2">
        <w:rPr>
          <w:i/>
        </w:rPr>
        <w:t>1995</w:t>
      </w:r>
      <w:r w:rsidRPr="009A29D2">
        <w:t>, 1348-1350.</w:t>
      </w:r>
    </w:p>
    <w:p w14:paraId="17A57346" w14:textId="77777777" w:rsidR="009A29D2" w:rsidRPr="009A29D2" w:rsidRDefault="009A29D2" w:rsidP="00E64541">
      <w:pPr>
        <w:pStyle w:val="EndNoteBibliography"/>
        <w:spacing w:after="0" w:line="480" w:lineRule="auto"/>
      </w:pPr>
      <w:r w:rsidRPr="009A29D2">
        <w:t>84.</w:t>
      </w:r>
      <w:r w:rsidRPr="009A29D2">
        <w:tab/>
        <w:t xml:space="preserve">Olah, G. A.; Ohannesian, L.; Arvanaghi, M. Synthetic methods and reactions. 119. N-Formylmorpholine: a new and effective formylating agent for the preparation of aldehydes and dialkyl (1-formylalkyl)phosphonates from Grignard or organolithium reagents. </w:t>
      </w:r>
      <w:r w:rsidRPr="009A29D2">
        <w:rPr>
          <w:i/>
        </w:rPr>
        <w:t xml:space="preserve">J. Org. Chem. </w:t>
      </w:r>
      <w:r w:rsidRPr="009A29D2">
        <w:rPr>
          <w:b/>
        </w:rPr>
        <w:t>1984,</w:t>
      </w:r>
      <w:r w:rsidRPr="009A29D2">
        <w:t xml:space="preserve"> </w:t>
      </w:r>
      <w:r w:rsidRPr="009A29D2">
        <w:rPr>
          <w:i/>
        </w:rPr>
        <w:t>49</w:t>
      </w:r>
      <w:r w:rsidRPr="009A29D2">
        <w:t>, 3856-3857.</w:t>
      </w:r>
    </w:p>
    <w:p w14:paraId="206CDBBA" w14:textId="77777777" w:rsidR="009A29D2" w:rsidRPr="009A29D2" w:rsidRDefault="009A29D2" w:rsidP="00E64541">
      <w:pPr>
        <w:pStyle w:val="EndNoteBibliography"/>
        <w:spacing w:after="0" w:line="480" w:lineRule="auto"/>
      </w:pPr>
      <w:r w:rsidRPr="009A29D2">
        <w:t>85.</w:t>
      </w:r>
      <w:r w:rsidRPr="009A29D2">
        <w:tab/>
        <w:t xml:space="preserve">Iritani, K.; Matsubara, S.; Utimoto, K. Palladium catalyzed reaction of 2-alkynylanilines with allyl chlorides. Formation of 3-allylindoles. </w:t>
      </w:r>
      <w:r w:rsidRPr="009A29D2">
        <w:rPr>
          <w:i/>
        </w:rPr>
        <w:t xml:space="preserve">Tetrahedron Lett. </w:t>
      </w:r>
      <w:r w:rsidRPr="009A29D2">
        <w:rPr>
          <w:b/>
        </w:rPr>
        <w:t>1988,</w:t>
      </w:r>
      <w:r w:rsidRPr="009A29D2">
        <w:t xml:space="preserve"> </w:t>
      </w:r>
      <w:r w:rsidRPr="009A29D2">
        <w:rPr>
          <w:i/>
        </w:rPr>
        <w:t>29</w:t>
      </w:r>
      <w:r w:rsidRPr="009A29D2">
        <w:t>, 1799-1802.</w:t>
      </w:r>
    </w:p>
    <w:p w14:paraId="3ABBAA61" w14:textId="77777777" w:rsidR="009A29D2" w:rsidRPr="009A29D2" w:rsidRDefault="009A29D2" w:rsidP="00E64541">
      <w:pPr>
        <w:pStyle w:val="EndNoteBibliography"/>
        <w:spacing w:after="0" w:line="480" w:lineRule="auto"/>
      </w:pPr>
      <w:r w:rsidRPr="009A29D2">
        <w:t>86.</w:t>
      </w:r>
      <w:r w:rsidRPr="009A29D2">
        <w:tab/>
        <w:t xml:space="preserve">Kursanov, D. N.; Parnes, Z. N.; Loim, N. M. Applications of ionic hydrogenation to organic synthesis. </w:t>
      </w:r>
      <w:r w:rsidRPr="009A29D2">
        <w:rPr>
          <w:i/>
        </w:rPr>
        <w:t xml:space="preserve">Synthesis </w:t>
      </w:r>
      <w:r w:rsidRPr="009A29D2">
        <w:rPr>
          <w:b/>
        </w:rPr>
        <w:t>1974,</w:t>
      </w:r>
      <w:r w:rsidRPr="009A29D2">
        <w:t xml:space="preserve"> </w:t>
      </w:r>
      <w:r w:rsidRPr="009A29D2">
        <w:rPr>
          <w:i/>
        </w:rPr>
        <w:t>1974</w:t>
      </w:r>
      <w:r w:rsidRPr="009A29D2">
        <w:t>, 633-651.</w:t>
      </w:r>
    </w:p>
    <w:p w14:paraId="1A81E7C1" w14:textId="77777777" w:rsidR="009A29D2" w:rsidRPr="009A29D2" w:rsidRDefault="009A29D2" w:rsidP="00E64541">
      <w:pPr>
        <w:pStyle w:val="EndNoteBibliography"/>
        <w:spacing w:after="0" w:line="480" w:lineRule="auto"/>
      </w:pPr>
      <w:r w:rsidRPr="009A29D2">
        <w:t>87.</w:t>
      </w:r>
      <w:r w:rsidRPr="009A29D2">
        <w:tab/>
        <w:t xml:space="preserve">Lanzilotti, A. E.; Littell, R.; Fanshawe, W. J.; McKenzie, T. C.; Lovell, F. M. Stereoselective reduction of some indoles with triethylsilane-trifluoroacetic acid. </w:t>
      </w:r>
      <w:r w:rsidRPr="009A29D2">
        <w:rPr>
          <w:i/>
        </w:rPr>
        <w:t xml:space="preserve">J. Org. Chem. </w:t>
      </w:r>
      <w:r w:rsidRPr="009A29D2">
        <w:rPr>
          <w:b/>
        </w:rPr>
        <w:t>1979,</w:t>
      </w:r>
      <w:r w:rsidRPr="009A29D2">
        <w:t xml:space="preserve"> </w:t>
      </w:r>
      <w:r w:rsidRPr="009A29D2">
        <w:rPr>
          <w:i/>
        </w:rPr>
        <w:t>44</w:t>
      </w:r>
      <w:r w:rsidRPr="009A29D2">
        <w:t>, 4809-4813.</w:t>
      </w:r>
    </w:p>
    <w:p w14:paraId="6C801E3E" w14:textId="77777777" w:rsidR="009A29D2" w:rsidRPr="009A29D2" w:rsidRDefault="009A29D2" w:rsidP="00E64541">
      <w:pPr>
        <w:pStyle w:val="EndNoteBibliography"/>
        <w:spacing w:after="0" w:line="480" w:lineRule="auto"/>
      </w:pPr>
      <w:r w:rsidRPr="009A29D2">
        <w:t>88.</w:t>
      </w:r>
      <w:r w:rsidRPr="009A29D2">
        <w:tab/>
        <w:t xml:space="preserve">Boechat, N.; Clark, J. H. Fluorodenitrations using tetramethylammonium fluoride. </w:t>
      </w:r>
      <w:r w:rsidRPr="009A29D2">
        <w:rPr>
          <w:i/>
        </w:rPr>
        <w:t xml:space="preserve">J. Chem. Soc., Chem. Commun. </w:t>
      </w:r>
      <w:r w:rsidRPr="009A29D2">
        <w:rPr>
          <w:b/>
        </w:rPr>
        <w:t>1993</w:t>
      </w:r>
      <w:r w:rsidRPr="009A29D2">
        <w:t>, 921-922.</w:t>
      </w:r>
    </w:p>
    <w:p w14:paraId="695D085A" w14:textId="77777777" w:rsidR="009A29D2" w:rsidRPr="009A29D2" w:rsidRDefault="009A29D2" w:rsidP="00E64541">
      <w:pPr>
        <w:pStyle w:val="EndNoteBibliography"/>
        <w:spacing w:after="0" w:line="480" w:lineRule="auto"/>
      </w:pPr>
      <w:r w:rsidRPr="009A29D2">
        <w:lastRenderedPageBreak/>
        <w:t>89.</w:t>
      </w:r>
      <w:r w:rsidRPr="009A29D2">
        <w:tab/>
        <w:t xml:space="preserve">Schimler, S. D.; Ryan, S. J.; Bland, D. C.; Anderson, J. E.; Sanford, M. S. Anhydrous tetramethylammonium fluoride for room-temperature SNAr fluorination. </w:t>
      </w:r>
      <w:r w:rsidRPr="009A29D2">
        <w:rPr>
          <w:i/>
        </w:rPr>
        <w:t xml:space="preserve">J. Org. Chem. </w:t>
      </w:r>
      <w:r w:rsidRPr="009A29D2">
        <w:rPr>
          <w:b/>
        </w:rPr>
        <w:t>2015,</w:t>
      </w:r>
      <w:r w:rsidRPr="009A29D2">
        <w:t xml:space="preserve"> </w:t>
      </w:r>
      <w:r w:rsidRPr="009A29D2">
        <w:rPr>
          <w:i/>
        </w:rPr>
        <w:t>80</w:t>
      </w:r>
      <w:r w:rsidRPr="009A29D2">
        <w:t>, 12137-12145.</w:t>
      </w:r>
    </w:p>
    <w:p w14:paraId="59EDA741" w14:textId="77777777" w:rsidR="009A29D2" w:rsidRPr="009A29D2" w:rsidRDefault="009A29D2" w:rsidP="00E64541">
      <w:pPr>
        <w:pStyle w:val="EndNoteBibliography"/>
        <w:spacing w:after="0" w:line="480" w:lineRule="auto"/>
      </w:pPr>
      <w:r w:rsidRPr="009A29D2">
        <w:t>90.</w:t>
      </w:r>
      <w:r w:rsidRPr="009A29D2">
        <w:tab/>
        <w:t xml:space="preserve">Doyle, M. P.; Bryker, W. J. Alkyl nitrite-metal halide deamination reactions. 6. Direct synthesis of arenediazonium tetrafluoroborate salts from aromatic amines, tert-butyl nitrite, and boron trifluoride etherate in anhydrous media. </w:t>
      </w:r>
      <w:r w:rsidRPr="009A29D2">
        <w:rPr>
          <w:i/>
        </w:rPr>
        <w:t xml:space="preserve">J. Org. Chem. </w:t>
      </w:r>
      <w:r w:rsidRPr="009A29D2">
        <w:rPr>
          <w:b/>
        </w:rPr>
        <w:t>1979,</w:t>
      </w:r>
      <w:r w:rsidRPr="009A29D2">
        <w:t xml:space="preserve"> </w:t>
      </w:r>
      <w:r w:rsidRPr="009A29D2">
        <w:rPr>
          <w:i/>
        </w:rPr>
        <w:t>44</w:t>
      </w:r>
      <w:r w:rsidRPr="009A29D2">
        <w:t>, 1572-1574.</w:t>
      </w:r>
    </w:p>
    <w:p w14:paraId="3E586BE5" w14:textId="77777777" w:rsidR="009A29D2" w:rsidRPr="009A29D2" w:rsidRDefault="009A29D2" w:rsidP="00E64541">
      <w:pPr>
        <w:pStyle w:val="EndNoteBibliography"/>
        <w:spacing w:after="0" w:line="480" w:lineRule="auto"/>
      </w:pPr>
      <w:r w:rsidRPr="009A29D2">
        <w:t>91.</w:t>
      </w:r>
      <w:r w:rsidRPr="009A29D2">
        <w:tab/>
        <w:t xml:space="preserve">Wassmundt, F. W.; Kiesman, W. F. Efficient catalysis of hydrodediazoniations in dimethylformamide. </w:t>
      </w:r>
      <w:r w:rsidRPr="009A29D2">
        <w:rPr>
          <w:i/>
        </w:rPr>
        <w:t xml:space="preserve">J. Org. Chem. </w:t>
      </w:r>
      <w:r w:rsidRPr="009A29D2">
        <w:rPr>
          <w:b/>
        </w:rPr>
        <w:t>1995,</w:t>
      </w:r>
      <w:r w:rsidRPr="009A29D2">
        <w:t xml:space="preserve"> </w:t>
      </w:r>
      <w:r w:rsidRPr="009A29D2">
        <w:rPr>
          <w:i/>
        </w:rPr>
        <w:t>60</w:t>
      </w:r>
      <w:r w:rsidRPr="009A29D2">
        <w:t>, 1713-1719.</w:t>
      </w:r>
    </w:p>
    <w:p w14:paraId="03431FAF" w14:textId="77777777" w:rsidR="009A29D2" w:rsidRPr="009A29D2" w:rsidRDefault="009A29D2" w:rsidP="00E64541">
      <w:pPr>
        <w:pStyle w:val="EndNoteBibliography"/>
        <w:spacing w:after="0" w:line="480" w:lineRule="auto"/>
      </w:pPr>
      <w:r w:rsidRPr="009A29D2">
        <w:t>92.</w:t>
      </w:r>
      <w:r w:rsidRPr="009A29D2">
        <w:tab/>
        <w:t xml:space="preserve">Hosomi, A.; Sakata, Y.; Sakurai, H. N-(trimethylsilylmethyl)aminomethyl ethers as azomethine ylide synthons. A new and convenient access to pyrrolidine derivatives. </w:t>
      </w:r>
      <w:r w:rsidRPr="009A29D2">
        <w:rPr>
          <w:i/>
        </w:rPr>
        <w:t xml:space="preserve">Chem. Lett. </w:t>
      </w:r>
      <w:r w:rsidRPr="009A29D2">
        <w:rPr>
          <w:b/>
        </w:rPr>
        <w:t>1984,</w:t>
      </w:r>
      <w:r w:rsidRPr="009A29D2">
        <w:t xml:space="preserve"> </w:t>
      </w:r>
      <w:r w:rsidRPr="009A29D2">
        <w:rPr>
          <w:i/>
        </w:rPr>
        <w:t>13</w:t>
      </w:r>
      <w:r w:rsidRPr="009A29D2">
        <w:t>, 1117-1120.</w:t>
      </w:r>
    </w:p>
    <w:p w14:paraId="35595EB0" w14:textId="77777777" w:rsidR="009A29D2" w:rsidRPr="009A29D2" w:rsidRDefault="009A29D2" w:rsidP="00E64541">
      <w:pPr>
        <w:pStyle w:val="EndNoteBibliography"/>
        <w:spacing w:after="0" w:line="480" w:lineRule="auto"/>
      </w:pPr>
      <w:r w:rsidRPr="009A29D2">
        <w:t>93.</w:t>
      </w:r>
      <w:r w:rsidRPr="009A29D2">
        <w:tab/>
        <w:t xml:space="preserve">Terao, Y.; Kotaki, H.; Imai, N.; Achiwa, K. Trifluoroacetic acid-catalyzed 1,3-cycloaddition of the simplest iminium ylide leading to 3-or 3,4-substituted pyrrolidines and 2,5-dihydropyrroles. </w:t>
      </w:r>
      <w:r w:rsidRPr="009A29D2">
        <w:rPr>
          <w:i/>
        </w:rPr>
        <w:t xml:space="preserve">Chem. Pharm. Bull. (Tokyo) </w:t>
      </w:r>
      <w:r w:rsidRPr="009A29D2">
        <w:rPr>
          <w:b/>
        </w:rPr>
        <w:t>1985,</w:t>
      </w:r>
      <w:r w:rsidRPr="009A29D2">
        <w:t xml:space="preserve"> </w:t>
      </w:r>
      <w:r w:rsidRPr="009A29D2">
        <w:rPr>
          <w:i/>
        </w:rPr>
        <w:t>33</w:t>
      </w:r>
      <w:r w:rsidRPr="009A29D2">
        <w:t>, 2762-2766.</w:t>
      </w:r>
    </w:p>
    <w:p w14:paraId="49D02E35" w14:textId="77777777" w:rsidR="009A29D2" w:rsidRPr="009A29D2" w:rsidRDefault="009A29D2" w:rsidP="00E64541">
      <w:pPr>
        <w:pStyle w:val="EndNoteBibliography"/>
        <w:spacing w:after="0" w:line="480" w:lineRule="auto"/>
      </w:pPr>
      <w:r w:rsidRPr="009A29D2">
        <w:t>94.</w:t>
      </w:r>
      <w:r w:rsidRPr="009A29D2">
        <w:tab/>
        <w:t xml:space="preserve">Kozmin, S. A.; Rawal, V. H. Preparation and Diels−Alder reactivity of 1-amino-3-siloxy-1,3-butadienes. </w:t>
      </w:r>
      <w:r w:rsidRPr="009A29D2">
        <w:rPr>
          <w:i/>
        </w:rPr>
        <w:t xml:space="preserve">J. Org. Chem. </w:t>
      </w:r>
      <w:r w:rsidRPr="009A29D2">
        <w:rPr>
          <w:b/>
        </w:rPr>
        <w:t>1997,</w:t>
      </w:r>
      <w:r w:rsidRPr="009A29D2">
        <w:t xml:space="preserve"> </w:t>
      </w:r>
      <w:r w:rsidRPr="009A29D2">
        <w:rPr>
          <w:i/>
        </w:rPr>
        <w:t>62</w:t>
      </w:r>
      <w:r w:rsidRPr="009A29D2">
        <w:t>, 5252-5253.</w:t>
      </w:r>
    </w:p>
    <w:p w14:paraId="4D8E7480" w14:textId="77777777" w:rsidR="009A29D2" w:rsidRPr="009A29D2" w:rsidRDefault="009A29D2" w:rsidP="00E64541">
      <w:pPr>
        <w:pStyle w:val="EndNoteBibliography"/>
        <w:spacing w:after="0" w:line="480" w:lineRule="auto"/>
      </w:pPr>
      <w:r w:rsidRPr="009A29D2">
        <w:t>95.</w:t>
      </w:r>
      <w:r w:rsidRPr="009A29D2">
        <w:tab/>
        <w:t xml:space="preserve">Kozmin, S. A.; Janey, J. M.; Rawal, V. H. 1-Amino-3-siloxy-1,3-butadienes:  highly reactive dienes for the Diels−Alder reaction. </w:t>
      </w:r>
      <w:r w:rsidRPr="009A29D2">
        <w:rPr>
          <w:i/>
        </w:rPr>
        <w:t xml:space="preserve">J. Org. Chem. </w:t>
      </w:r>
      <w:r w:rsidRPr="009A29D2">
        <w:rPr>
          <w:b/>
        </w:rPr>
        <w:t>1999,</w:t>
      </w:r>
      <w:r w:rsidRPr="009A29D2">
        <w:t xml:space="preserve"> </w:t>
      </w:r>
      <w:r w:rsidRPr="009A29D2">
        <w:rPr>
          <w:i/>
        </w:rPr>
        <w:t>64</w:t>
      </w:r>
      <w:r w:rsidRPr="009A29D2">
        <w:t>, 3039-3052.</w:t>
      </w:r>
    </w:p>
    <w:p w14:paraId="2ABA8548" w14:textId="77777777" w:rsidR="009A29D2" w:rsidRPr="009A29D2" w:rsidRDefault="009A29D2" w:rsidP="00E64541">
      <w:pPr>
        <w:pStyle w:val="EndNoteBibliography"/>
        <w:spacing w:after="0" w:line="480" w:lineRule="auto"/>
      </w:pPr>
      <w:r w:rsidRPr="009A29D2">
        <w:t>96.</w:t>
      </w:r>
      <w:r w:rsidRPr="009A29D2">
        <w:tab/>
        <w:t xml:space="preserve">Chen, Q.; Wu, S. Perfluoro- and polyfluorosulfonic acids. 21. Synthesis of difluoromethyl esters using fluorosulfonyldifluoroacetic acid as a difluorocarbene precursor. </w:t>
      </w:r>
      <w:r w:rsidRPr="009A29D2">
        <w:rPr>
          <w:i/>
        </w:rPr>
        <w:t xml:space="preserve">J. Org. Chem. </w:t>
      </w:r>
      <w:r w:rsidRPr="009A29D2">
        <w:rPr>
          <w:b/>
        </w:rPr>
        <w:t>1989,</w:t>
      </w:r>
      <w:r w:rsidRPr="009A29D2">
        <w:t xml:space="preserve"> </w:t>
      </w:r>
      <w:r w:rsidRPr="009A29D2">
        <w:rPr>
          <w:i/>
        </w:rPr>
        <w:t>54</w:t>
      </w:r>
      <w:r w:rsidRPr="009A29D2">
        <w:t>, 3023-3027.</w:t>
      </w:r>
    </w:p>
    <w:p w14:paraId="6FB0170A" w14:textId="77777777" w:rsidR="009A29D2" w:rsidRPr="009A29D2" w:rsidRDefault="009A29D2" w:rsidP="00E64541">
      <w:pPr>
        <w:pStyle w:val="EndNoteBibliography"/>
        <w:spacing w:after="0" w:line="480" w:lineRule="auto"/>
      </w:pPr>
      <w:r w:rsidRPr="009A29D2">
        <w:lastRenderedPageBreak/>
        <w:t>97.</w:t>
      </w:r>
      <w:r w:rsidRPr="009A29D2">
        <w:tab/>
        <w:t xml:space="preserve">Chen, Q.-Y.; Wu, S.-W. A simple convenient method for preparation of difluoromethyl ethers using fluorosulfonyldifluoroacetic acid as a difluorocarbene precursor. </w:t>
      </w:r>
      <w:r w:rsidRPr="009A29D2">
        <w:rPr>
          <w:i/>
        </w:rPr>
        <w:t xml:space="preserve">J. Fluorine Chem. </w:t>
      </w:r>
      <w:r w:rsidRPr="009A29D2">
        <w:rPr>
          <w:b/>
        </w:rPr>
        <w:t>1989,</w:t>
      </w:r>
      <w:r w:rsidRPr="009A29D2">
        <w:t xml:space="preserve"> </w:t>
      </w:r>
      <w:r w:rsidRPr="009A29D2">
        <w:rPr>
          <w:i/>
        </w:rPr>
        <w:t>44</w:t>
      </w:r>
      <w:r w:rsidRPr="009A29D2">
        <w:t>, 433-440.</w:t>
      </w:r>
    </w:p>
    <w:p w14:paraId="7135D7FE" w14:textId="77777777" w:rsidR="009A29D2" w:rsidRPr="009A29D2" w:rsidRDefault="009A29D2" w:rsidP="00E64541">
      <w:pPr>
        <w:pStyle w:val="EndNoteBibliography"/>
        <w:spacing w:after="0" w:line="480" w:lineRule="auto"/>
      </w:pPr>
      <w:r w:rsidRPr="009A29D2">
        <w:t>98.</w:t>
      </w:r>
      <w:r w:rsidRPr="009A29D2">
        <w:tab/>
        <w:t>Clinical Laboratory Standards Institute (CLSI). Methods for dilution antimicrobial susceptibility tests for bacteria that grow aerobically: 11th edition; 2018.</w:t>
      </w:r>
    </w:p>
    <w:p w14:paraId="453E4919" w14:textId="77777777" w:rsidR="009A29D2" w:rsidRPr="009A29D2" w:rsidRDefault="009A29D2" w:rsidP="00E64541">
      <w:pPr>
        <w:pStyle w:val="EndNoteBibliography"/>
        <w:spacing w:after="0" w:line="480" w:lineRule="auto"/>
      </w:pPr>
      <w:r w:rsidRPr="009A29D2">
        <w:t>99.</w:t>
      </w:r>
      <w:r w:rsidRPr="009A29D2">
        <w:tab/>
        <w:t xml:space="preserve">McCoy, A. J.; Grosse-Kunstleve, R. W.; Adams, P. D.; Winn, M. D.; Storoni, L. C.; Read, R. J. Phaser crystallographic software. </w:t>
      </w:r>
      <w:r w:rsidRPr="009A29D2">
        <w:rPr>
          <w:i/>
        </w:rPr>
        <w:t xml:space="preserve">J. Appl. Crystallogr. </w:t>
      </w:r>
      <w:r w:rsidRPr="009A29D2">
        <w:rPr>
          <w:b/>
        </w:rPr>
        <w:t>2007,</w:t>
      </w:r>
      <w:r w:rsidRPr="009A29D2">
        <w:t xml:space="preserve"> </w:t>
      </w:r>
      <w:r w:rsidRPr="009A29D2">
        <w:rPr>
          <w:i/>
        </w:rPr>
        <w:t>40</w:t>
      </w:r>
      <w:r w:rsidRPr="009A29D2">
        <w:t>, 658-674.</w:t>
      </w:r>
    </w:p>
    <w:p w14:paraId="357190FB" w14:textId="77777777" w:rsidR="009A29D2" w:rsidRPr="009A29D2" w:rsidRDefault="009A29D2" w:rsidP="00E64541">
      <w:pPr>
        <w:pStyle w:val="EndNoteBibliography"/>
        <w:spacing w:after="0" w:line="480" w:lineRule="auto"/>
      </w:pPr>
      <w:r w:rsidRPr="009A29D2">
        <w:t>100.</w:t>
      </w:r>
      <w:r w:rsidRPr="009A29D2">
        <w:tab/>
        <w:t xml:space="preserve">Emsley, P.; Cowtan, K. Coot: model-building tools for molecular graphics. </w:t>
      </w:r>
      <w:r w:rsidRPr="009A29D2">
        <w:rPr>
          <w:i/>
        </w:rPr>
        <w:t xml:space="preserve">Acta Cryst. D Struct. Biol. </w:t>
      </w:r>
      <w:r w:rsidRPr="009A29D2">
        <w:rPr>
          <w:b/>
        </w:rPr>
        <w:t>2004,</w:t>
      </w:r>
      <w:r w:rsidRPr="009A29D2">
        <w:t xml:space="preserve"> </w:t>
      </w:r>
      <w:r w:rsidRPr="009A29D2">
        <w:rPr>
          <w:i/>
        </w:rPr>
        <w:t>60</w:t>
      </w:r>
      <w:r w:rsidRPr="009A29D2">
        <w:t>, 2126-2132.</w:t>
      </w:r>
    </w:p>
    <w:p w14:paraId="2685A47A" w14:textId="77777777" w:rsidR="009A29D2" w:rsidRPr="009A29D2" w:rsidRDefault="009A29D2" w:rsidP="00E64541">
      <w:pPr>
        <w:pStyle w:val="EndNoteBibliography"/>
        <w:spacing w:after="0" w:line="480" w:lineRule="auto"/>
      </w:pPr>
      <w:r w:rsidRPr="009A29D2">
        <w:t>101.</w:t>
      </w:r>
      <w:r w:rsidRPr="009A29D2">
        <w:tab/>
        <w:t xml:space="preserve">Emsley, P.; Lohkamp, B.; Scott, W. G.; Cowtan, K. Features and development of Coot. </w:t>
      </w:r>
      <w:r w:rsidRPr="009A29D2">
        <w:rPr>
          <w:i/>
        </w:rPr>
        <w:t xml:space="preserve">Acta Cryst. D Struct. Biol. </w:t>
      </w:r>
      <w:r w:rsidRPr="009A29D2">
        <w:rPr>
          <w:b/>
        </w:rPr>
        <w:t>2010,</w:t>
      </w:r>
      <w:r w:rsidRPr="009A29D2">
        <w:t xml:space="preserve"> </w:t>
      </w:r>
      <w:r w:rsidRPr="009A29D2">
        <w:rPr>
          <w:i/>
        </w:rPr>
        <w:t>66</w:t>
      </w:r>
      <w:r w:rsidRPr="009A29D2">
        <w:t>, 486-501.</w:t>
      </w:r>
    </w:p>
    <w:p w14:paraId="2EBFD5D5" w14:textId="77777777" w:rsidR="009A29D2" w:rsidRPr="009A29D2" w:rsidRDefault="009A29D2" w:rsidP="00E64541">
      <w:pPr>
        <w:pStyle w:val="EndNoteBibliography"/>
        <w:spacing w:after="0" w:line="480" w:lineRule="auto"/>
      </w:pPr>
      <w:r w:rsidRPr="009A29D2">
        <w:t>102.</w:t>
      </w:r>
      <w:r w:rsidRPr="009A29D2">
        <w:tab/>
        <w:t xml:space="preserve">Adams, P. D.; Afonine, P. V.; Bunkoczi, G.; Chen, V. B.; Davis, I. W.; Echols, N.; Headd, J. J.; Hung, L.-W.; Kapral, G. J.; Grosse-Kunstleve, R. W.; McCoy, A. J.; Moriarty, N. W.; Oeffner, R.; Read, R. J.; Richardson, D. C.; Richardson, J. S.; Terwilliger, T. C.; Zwart, P. H. PHENIX: a comprehensive Python-based system for macromolecular structure solution. </w:t>
      </w:r>
      <w:r w:rsidRPr="009A29D2">
        <w:rPr>
          <w:i/>
        </w:rPr>
        <w:t xml:space="preserve">Acta Cryst. D Struct. Biol. </w:t>
      </w:r>
      <w:r w:rsidRPr="009A29D2">
        <w:rPr>
          <w:b/>
        </w:rPr>
        <w:t>2010,</w:t>
      </w:r>
      <w:r w:rsidRPr="009A29D2">
        <w:t xml:space="preserve"> </w:t>
      </w:r>
      <w:r w:rsidRPr="009A29D2">
        <w:rPr>
          <w:i/>
        </w:rPr>
        <w:t>66</w:t>
      </w:r>
      <w:r w:rsidRPr="009A29D2">
        <w:t>, 213-221.</w:t>
      </w:r>
    </w:p>
    <w:p w14:paraId="5390BD38" w14:textId="77777777" w:rsidR="009A29D2" w:rsidRPr="009A29D2" w:rsidRDefault="009A29D2" w:rsidP="00E64541">
      <w:pPr>
        <w:pStyle w:val="EndNoteBibliography"/>
        <w:spacing w:after="0" w:line="480" w:lineRule="auto"/>
      </w:pPr>
      <w:r w:rsidRPr="009A29D2">
        <w:t>103.</w:t>
      </w:r>
      <w:r w:rsidRPr="009A29D2">
        <w:tab/>
        <w:t xml:space="preserve">Liebschner, D.; Afonine, P. V.; Baker, M. L.; Bunkoczi, G.; Chen, V. B.; Croll, T. I.; Hintze, B.; Hung, L.-W.; Jain, S.; McCoy, A. J.; Moriarty, N. W.; Oeffner, R. D.; Poon, B. K.; Prisant, M. G.; Read, R. J.; Richardson, J. S.; Richardson, D. C.; Sammito, M. D.; Sobolev, O. V.; Stockwell, D. H.; Terwilliger, T. C.; Urzhumtsev, A. G.; Videau, L. L.; Williams, C. J.; Adams, P. D. Macromolecular structure determination using X-rays, neutrons and electrons: recent developments in Phenix. </w:t>
      </w:r>
      <w:r w:rsidRPr="009A29D2">
        <w:rPr>
          <w:i/>
        </w:rPr>
        <w:t xml:space="preserve">Acta Cryst. D Struct. Biol. </w:t>
      </w:r>
      <w:r w:rsidRPr="009A29D2">
        <w:rPr>
          <w:b/>
        </w:rPr>
        <w:t>2019,</w:t>
      </w:r>
      <w:r w:rsidRPr="009A29D2">
        <w:t xml:space="preserve"> </w:t>
      </w:r>
      <w:r w:rsidRPr="009A29D2">
        <w:rPr>
          <w:i/>
        </w:rPr>
        <w:t>75</w:t>
      </w:r>
      <w:r w:rsidRPr="009A29D2">
        <w:t>, 861-877.</w:t>
      </w:r>
    </w:p>
    <w:p w14:paraId="13E4EAFB" w14:textId="77777777" w:rsidR="009A29D2" w:rsidRPr="009A29D2" w:rsidRDefault="009A29D2" w:rsidP="00E64541">
      <w:pPr>
        <w:pStyle w:val="EndNoteBibliography"/>
        <w:spacing w:after="0" w:line="480" w:lineRule="auto"/>
      </w:pPr>
      <w:r w:rsidRPr="009A29D2">
        <w:lastRenderedPageBreak/>
        <w:t>104.</w:t>
      </w:r>
      <w:r w:rsidRPr="009A29D2">
        <w:tab/>
        <w:t xml:space="preserve">Van Der Sluis, P.; Spek, A. L. BYPASS: an effective method for the refinement of crystal structures containing disordered solvent regions. </w:t>
      </w:r>
      <w:r w:rsidRPr="009A29D2">
        <w:rPr>
          <w:i/>
        </w:rPr>
        <w:t xml:space="preserve">Acta Crystallogr. </w:t>
      </w:r>
      <w:r w:rsidRPr="009A29D2">
        <w:rPr>
          <w:b/>
        </w:rPr>
        <w:t>1990,</w:t>
      </w:r>
      <w:r w:rsidRPr="009A29D2">
        <w:t xml:space="preserve"> </w:t>
      </w:r>
      <w:r w:rsidRPr="009A29D2">
        <w:rPr>
          <w:i/>
        </w:rPr>
        <w:t>A46</w:t>
      </w:r>
      <w:r w:rsidRPr="009A29D2">
        <w:t>, 194-201.</w:t>
      </w:r>
    </w:p>
    <w:p w14:paraId="746D56BB" w14:textId="77777777" w:rsidR="009A29D2" w:rsidRPr="009A29D2" w:rsidRDefault="009A29D2" w:rsidP="00E64541">
      <w:pPr>
        <w:pStyle w:val="EndNoteBibliography"/>
        <w:spacing w:after="0" w:line="480" w:lineRule="auto"/>
      </w:pPr>
      <w:r w:rsidRPr="009A29D2">
        <w:t>105.</w:t>
      </w:r>
      <w:r w:rsidRPr="009A29D2">
        <w:tab/>
        <w:t xml:space="preserve">Gedeck, P.; Lu, Y.; Skolnik, S.; Rodde, S.; Dollinger, G.; Jia, W.; Berellini, G.; Vianello, R.; Faller, B.; Lombardo, F. Benefit of retraining pKa models studied using internally measured data. </w:t>
      </w:r>
      <w:r w:rsidRPr="009A29D2">
        <w:rPr>
          <w:i/>
        </w:rPr>
        <w:t xml:space="preserve">J. Chem. Inf. Model. </w:t>
      </w:r>
      <w:r w:rsidRPr="009A29D2">
        <w:rPr>
          <w:b/>
        </w:rPr>
        <w:t>2015,</w:t>
      </w:r>
      <w:r w:rsidRPr="009A29D2">
        <w:t xml:space="preserve"> </w:t>
      </w:r>
      <w:r w:rsidRPr="009A29D2">
        <w:rPr>
          <w:i/>
        </w:rPr>
        <w:t>55</w:t>
      </w:r>
      <w:r w:rsidRPr="009A29D2">
        <w:t>, 1449-1459.</w:t>
      </w:r>
    </w:p>
    <w:p w14:paraId="15C1C4D6" w14:textId="77777777" w:rsidR="009A29D2" w:rsidRPr="009A29D2" w:rsidRDefault="009A29D2" w:rsidP="00E64541">
      <w:pPr>
        <w:pStyle w:val="EndNoteBibliography"/>
        <w:spacing w:after="0" w:line="480" w:lineRule="auto"/>
      </w:pPr>
      <w:r w:rsidRPr="009A29D2">
        <w:t>106.</w:t>
      </w:r>
      <w:r w:rsidRPr="009A29D2">
        <w:tab/>
        <w:t xml:space="preserve">Allen, R. I.; Box, K. J.; Comer, J. E. A.; Peake, C.; Tam, K. Y. Multiwavelength spectrophotometric determination of acid dissociation constants of ionizable drugs. </w:t>
      </w:r>
      <w:r w:rsidRPr="009A29D2">
        <w:rPr>
          <w:i/>
        </w:rPr>
        <w:t xml:space="preserve">J. Pharm. Biomed. Anal. </w:t>
      </w:r>
      <w:r w:rsidRPr="009A29D2">
        <w:rPr>
          <w:b/>
        </w:rPr>
        <w:t>1998,</w:t>
      </w:r>
      <w:r w:rsidRPr="009A29D2">
        <w:t xml:space="preserve"> </w:t>
      </w:r>
      <w:r w:rsidRPr="009A29D2">
        <w:rPr>
          <w:i/>
        </w:rPr>
        <w:t>17</w:t>
      </w:r>
      <w:r w:rsidRPr="009A29D2">
        <w:t>, 699-712.</w:t>
      </w:r>
    </w:p>
    <w:p w14:paraId="29059D7F" w14:textId="77777777" w:rsidR="009A29D2" w:rsidRPr="009A29D2" w:rsidRDefault="009A29D2" w:rsidP="00E64541">
      <w:pPr>
        <w:pStyle w:val="EndNoteBibliography"/>
        <w:spacing w:after="0" w:line="480" w:lineRule="auto"/>
      </w:pPr>
      <w:r w:rsidRPr="009A29D2">
        <w:t>107.</w:t>
      </w:r>
      <w:r w:rsidRPr="009A29D2">
        <w:tab/>
        <w:t xml:space="preserve">Takács-Novák, K.; Box, K. J.; Avdeef, A. Potentiometric pKa determination of water-insoluble compounds: validation study in methanol/water mixtures. </w:t>
      </w:r>
      <w:r w:rsidRPr="009A29D2">
        <w:rPr>
          <w:i/>
        </w:rPr>
        <w:t xml:space="preserve">Int. J. Pharm. </w:t>
      </w:r>
      <w:r w:rsidRPr="009A29D2">
        <w:rPr>
          <w:b/>
        </w:rPr>
        <w:t>1997,</w:t>
      </w:r>
      <w:r w:rsidRPr="009A29D2">
        <w:t xml:space="preserve"> </w:t>
      </w:r>
      <w:r w:rsidRPr="009A29D2">
        <w:rPr>
          <w:i/>
        </w:rPr>
        <w:t>151</w:t>
      </w:r>
      <w:r w:rsidRPr="009A29D2">
        <w:t>, 235-248.</w:t>
      </w:r>
    </w:p>
    <w:p w14:paraId="302FEC4A" w14:textId="77777777" w:rsidR="009A29D2" w:rsidRPr="009A29D2" w:rsidRDefault="009A29D2" w:rsidP="00E64541">
      <w:pPr>
        <w:pStyle w:val="EndNoteBibliography"/>
        <w:spacing w:after="0" w:line="480" w:lineRule="auto"/>
      </w:pPr>
      <w:r w:rsidRPr="009A29D2">
        <w:t>108.</w:t>
      </w:r>
      <w:r w:rsidRPr="009A29D2">
        <w:tab/>
        <w:t xml:space="preserve">Avdeef, A. pH-metric logP. Part 1. Difference plots for determining ion-pair octanol-water partition coefficients of multiprotic substances. </w:t>
      </w:r>
      <w:r w:rsidRPr="009A29D2">
        <w:rPr>
          <w:i/>
        </w:rPr>
        <w:t xml:space="preserve">Quant. Struct.-Act. Relat. </w:t>
      </w:r>
      <w:r w:rsidRPr="009A29D2">
        <w:rPr>
          <w:b/>
        </w:rPr>
        <w:t>1992,</w:t>
      </w:r>
      <w:r w:rsidRPr="009A29D2">
        <w:t xml:space="preserve"> </w:t>
      </w:r>
      <w:r w:rsidRPr="009A29D2">
        <w:rPr>
          <w:i/>
        </w:rPr>
        <w:t>11</w:t>
      </w:r>
      <w:r w:rsidRPr="009A29D2">
        <w:t>, 510-517.</w:t>
      </w:r>
    </w:p>
    <w:p w14:paraId="4A0C75C0" w14:textId="77777777" w:rsidR="009A29D2" w:rsidRPr="009A29D2" w:rsidRDefault="009A29D2" w:rsidP="00E64541">
      <w:pPr>
        <w:pStyle w:val="EndNoteBibliography"/>
        <w:spacing w:after="0" w:line="480" w:lineRule="auto"/>
      </w:pPr>
      <w:r w:rsidRPr="009A29D2">
        <w:t>109.</w:t>
      </w:r>
      <w:r w:rsidRPr="009A29D2">
        <w:tab/>
        <w:t xml:space="preserve">Avdeef, A. pH-metric logP. Part 2. Refinement of partition coefficients and ionization constants of multiprotic substances. </w:t>
      </w:r>
      <w:r w:rsidRPr="009A29D2">
        <w:rPr>
          <w:i/>
        </w:rPr>
        <w:t xml:space="preserve">J. Pharm. Sci. </w:t>
      </w:r>
      <w:r w:rsidRPr="009A29D2">
        <w:rPr>
          <w:b/>
        </w:rPr>
        <w:t>1993,</w:t>
      </w:r>
      <w:r w:rsidRPr="009A29D2">
        <w:t xml:space="preserve"> </w:t>
      </w:r>
      <w:r w:rsidRPr="009A29D2">
        <w:rPr>
          <w:i/>
        </w:rPr>
        <w:t>82</w:t>
      </w:r>
      <w:r w:rsidRPr="009A29D2">
        <w:t>, 183-190.</w:t>
      </w:r>
    </w:p>
    <w:p w14:paraId="67C7014C" w14:textId="77777777" w:rsidR="009A29D2" w:rsidRPr="009A29D2" w:rsidRDefault="009A29D2" w:rsidP="00E64541">
      <w:pPr>
        <w:pStyle w:val="EndNoteBibliography"/>
        <w:spacing w:line="480" w:lineRule="auto"/>
      </w:pPr>
      <w:r w:rsidRPr="009A29D2">
        <w:t>110.</w:t>
      </w:r>
      <w:r w:rsidRPr="009A29D2">
        <w:tab/>
        <w:t xml:space="preserve">Cao, X.; Lee, Y. T.; Holmqvist, M.; Lin, Y.; Ni, Y.; Mikhailov, D.; Zhang, H.; Hogan, C.; Zhou, L.; Lu, Q.; Digan, M. E.; Urban, L.; Erdemli, G. Cardiac ion channel safety profiling on the IonWorks Quattro automated patch clamp system. </w:t>
      </w:r>
      <w:r w:rsidRPr="009A29D2">
        <w:rPr>
          <w:i/>
        </w:rPr>
        <w:t xml:space="preserve">Assay Drug Dev. Technol. </w:t>
      </w:r>
      <w:r w:rsidRPr="009A29D2">
        <w:rPr>
          <w:b/>
        </w:rPr>
        <w:t>2010,</w:t>
      </w:r>
      <w:r w:rsidRPr="009A29D2">
        <w:t xml:space="preserve"> </w:t>
      </w:r>
      <w:r w:rsidRPr="009A29D2">
        <w:rPr>
          <w:i/>
        </w:rPr>
        <w:t>8</w:t>
      </w:r>
      <w:r w:rsidRPr="009A29D2">
        <w:t>, 766-780.</w:t>
      </w:r>
    </w:p>
    <w:p w14:paraId="54C55990" w14:textId="49FC1BE5" w:rsidR="009B6F35" w:rsidRDefault="00975491" w:rsidP="003F21C5">
      <w:pPr>
        <w:pStyle w:val="TFReferencesSection"/>
      </w:pPr>
      <w:r>
        <w:fldChar w:fldCharType="end"/>
      </w:r>
    </w:p>
    <w:p w14:paraId="34865D2F" w14:textId="77777777" w:rsidR="009B6F35" w:rsidRDefault="009B6F35" w:rsidP="00D54E98">
      <w:pPr>
        <w:pStyle w:val="TFReferencesSection"/>
      </w:pPr>
    </w:p>
    <w:p w14:paraId="6CE7C19E" w14:textId="77777777" w:rsidR="009B6F35" w:rsidRDefault="009B6F35" w:rsidP="00D54E98">
      <w:pPr>
        <w:pStyle w:val="TFReferencesSection"/>
      </w:pPr>
    </w:p>
    <w:p w14:paraId="685DC7AE" w14:textId="77777777" w:rsidR="009B6F35" w:rsidRDefault="009B6F35" w:rsidP="00D54E98">
      <w:pPr>
        <w:pStyle w:val="TFReferencesSection"/>
      </w:pPr>
    </w:p>
    <w:p w14:paraId="530379D5" w14:textId="77777777" w:rsidR="009B6F35" w:rsidRDefault="009B6F35" w:rsidP="00D54E98">
      <w:pPr>
        <w:pStyle w:val="TFReferencesSection"/>
      </w:pPr>
    </w:p>
    <w:p w14:paraId="1BC3D540" w14:textId="77777777" w:rsidR="009B6F35" w:rsidRDefault="009B6F35" w:rsidP="00D54E98">
      <w:pPr>
        <w:pStyle w:val="TFReferencesSection"/>
      </w:pPr>
    </w:p>
    <w:p w14:paraId="70BCBCEC" w14:textId="77777777" w:rsidR="009B6F35" w:rsidRDefault="009B6F35" w:rsidP="00D54E98">
      <w:pPr>
        <w:pStyle w:val="TFReferencesSection"/>
      </w:pPr>
    </w:p>
    <w:p w14:paraId="1C187DD5" w14:textId="77777777" w:rsidR="009B6F35" w:rsidRDefault="009B6F35" w:rsidP="00D54E98">
      <w:pPr>
        <w:pStyle w:val="TFReferencesSection"/>
      </w:pPr>
    </w:p>
    <w:p w14:paraId="4376019B" w14:textId="5472CA25" w:rsidR="004E7FEC" w:rsidRPr="004E7FEC" w:rsidRDefault="004E7FEC" w:rsidP="004E7FEC">
      <w:pPr>
        <w:pStyle w:val="TFReferencesSection"/>
        <w:rPr>
          <w:b/>
        </w:rPr>
      </w:pPr>
      <w:r>
        <w:rPr>
          <w:b/>
        </w:rPr>
        <w:t>Table of Contents graphic</w:t>
      </w:r>
    </w:p>
    <w:p w14:paraId="2A312BA7" w14:textId="252E0E5C" w:rsidR="009246AD" w:rsidRDefault="008941BB" w:rsidP="00D54E98">
      <w:pPr>
        <w:pStyle w:val="TFReferencesSection"/>
      </w:pPr>
      <w:r>
        <w:object w:dxaOrig="10118" w:dyaOrig="3516" w14:anchorId="29853335">
          <v:shape id="_x0000_i1095" type="#_x0000_t75" style="width:234.45pt;height:80.05pt;mso-position-vertical:absolute" o:ole="">
            <v:imagedata r:id="rId155" o:title=""/>
          </v:shape>
          <o:OLEObject Type="Embed" ProgID="ChemDraw.Document.6.0" ShapeID="_x0000_i1095" DrawAspect="Content" ObjectID="_1679213567" r:id="rId156"/>
        </w:object>
      </w:r>
      <w:r w:rsidR="00BF6450">
        <w:fldChar w:fldCharType="begin"/>
      </w:r>
      <w:r w:rsidR="00BF6450">
        <w:instrText xml:space="preserve"> ADDIN </w:instrText>
      </w:r>
      <w:r w:rsidR="00BF6450">
        <w:fldChar w:fldCharType="end"/>
      </w:r>
    </w:p>
    <w:sectPr w:rsidR="009246AD" w:rsidSect="000B5610">
      <w:headerReference w:type="even" r:id="rId157"/>
      <w:headerReference w:type="default" r:id="rId158"/>
      <w:footerReference w:type="even" r:id="rId159"/>
      <w:footerReference w:type="default" r:id="rId160"/>
      <w:headerReference w:type="first" r:id="rId161"/>
      <w:footerReference w:type="first" r:id="rId16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7840C" w14:textId="77777777" w:rsidR="00DB383C" w:rsidRDefault="00DB383C">
      <w:r>
        <w:separator/>
      </w:r>
    </w:p>
  </w:endnote>
  <w:endnote w:type="continuationSeparator" w:id="0">
    <w:p w14:paraId="219AF021" w14:textId="77777777" w:rsidR="00DB383C" w:rsidRDefault="00DB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NewRoman">
    <w:altName w:val="Arial Unicode MS"/>
    <w:panose1 w:val="00000000000000000000"/>
    <w:charset w:val="81"/>
    <w:family w:val="auto"/>
    <w:notTrueType/>
    <w:pitch w:val="default"/>
    <w:sig w:usb0="00000001" w:usb1="09070000" w:usb2="00000010" w:usb3="00000000" w:csb0="000A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D7D5" w14:textId="77777777" w:rsidR="007139EB" w:rsidRDefault="007139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078E862" w14:textId="77777777" w:rsidR="007139EB" w:rsidRDefault="00713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906ED" w14:textId="1E84C9C8" w:rsidR="007139EB" w:rsidRDefault="007139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4541">
      <w:rPr>
        <w:rStyle w:val="PageNumber"/>
        <w:noProof/>
      </w:rPr>
      <w:t>2</w:t>
    </w:r>
    <w:r>
      <w:rPr>
        <w:rStyle w:val="PageNumber"/>
      </w:rPr>
      <w:fldChar w:fldCharType="end"/>
    </w:r>
  </w:p>
  <w:p w14:paraId="2D5B82CC" w14:textId="77777777" w:rsidR="007139EB" w:rsidRDefault="007139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A3130" w14:textId="77777777" w:rsidR="007139EB" w:rsidRDefault="00713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FFB5D" w14:textId="77777777" w:rsidR="00DB383C" w:rsidRDefault="00DB383C">
      <w:r>
        <w:separator/>
      </w:r>
    </w:p>
  </w:footnote>
  <w:footnote w:type="continuationSeparator" w:id="0">
    <w:p w14:paraId="4C1559E9" w14:textId="77777777" w:rsidR="00DB383C" w:rsidRDefault="00DB3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8C47" w14:textId="77777777" w:rsidR="007139EB" w:rsidRDefault="00713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E79F1" w14:textId="77777777" w:rsidR="007139EB" w:rsidRDefault="007139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23809" w14:textId="77777777" w:rsidR="007139EB" w:rsidRDefault="00713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97680"/>
    <w:multiLevelType w:val="hybridMultilevel"/>
    <w:tmpl w:val="571EB65A"/>
    <w:lvl w:ilvl="0" w:tplc="6D0839F2">
      <w:start w:val="200"/>
      <w:numFmt w:val="bullet"/>
      <w:lvlText w:val="-"/>
      <w:lvlJc w:val="left"/>
      <w:pPr>
        <w:ind w:left="562" w:hanging="360"/>
      </w:pPr>
      <w:rPr>
        <w:rFonts w:ascii="Times" w:eastAsia="Times New Roman" w:hAnsi="Times" w:cs="Times"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A1A71"/>
    <w:multiLevelType w:val="singleLevel"/>
    <w:tmpl w:val="47E44F40"/>
    <w:lvl w:ilvl="0">
      <w:start w:val="1"/>
      <w:numFmt w:val="bullet"/>
      <w:lvlText w:val=""/>
      <w:lvlJc w:val="left"/>
      <w:pPr>
        <w:tabs>
          <w:tab w:val="num" w:pos="357"/>
        </w:tabs>
        <w:ind w:left="357" w:hanging="357"/>
      </w:pPr>
      <w:rPr>
        <w:rFonts w:ascii="Symbol" w:hAnsi="Symbol" w:hint="default"/>
      </w:r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7943C9"/>
    <w:multiLevelType w:val="hybridMultilevel"/>
    <w:tmpl w:val="DE8AE22C"/>
    <w:lvl w:ilvl="0" w:tplc="05F012A6">
      <w:start w:val="20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EF42E30"/>
    <w:multiLevelType w:val="hybridMultilevel"/>
    <w:tmpl w:val="6F12877C"/>
    <w:lvl w:ilvl="0" w:tplc="0E3ED75C">
      <w:start w:val="200"/>
      <w:numFmt w:val="bullet"/>
      <w:lvlText w:val="-"/>
      <w:lvlJc w:val="left"/>
      <w:pPr>
        <w:ind w:left="717" w:hanging="360"/>
      </w:pPr>
      <w:rPr>
        <w:rFonts w:ascii="Calibri" w:eastAsia="MS Mincho"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71552CC3"/>
    <w:multiLevelType w:val="hybridMultilevel"/>
    <w:tmpl w:val="413E7854"/>
    <w:lvl w:ilvl="0" w:tplc="F80ECB14">
      <w:start w:val="13"/>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10"/>
  </w:num>
  <w:num w:numId="5">
    <w:abstractNumId w:val="8"/>
  </w:num>
  <w:num w:numId="6">
    <w:abstractNumId w:val="6"/>
  </w:num>
  <w:num w:numId="7">
    <w:abstractNumId w:val="4"/>
  </w:num>
  <w:num w:numId="8">
    <w:abstractNumId w:val="2"/>
  </w:num>
  <w:num w:numId="9">
    <w:abstractNumId w:val="1"/>
  </w:num>
  <w:num w:numId="10">
    <w:abstractNumId w:val="3"/>
  </w:num>
  <w:num w:numId="11">
    <w:abstractNumId w:val="14"/>
  </w:num>
  <w:num w:numId="12">
    <w:abstractNumId w:val="5"/>
  </w:num>
  <w:num w:numId="13">
    <w:abstractNumId w:val="13"/>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Medicinal Chemistr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s2sf59dvdvtde9wpgvfxsh5r2r2sdaes92&quot;&gt;My EndNote Library-Saved&lt;record-ids&gt;&lt;item&gt;13&lt;/item&gt;&lt;item&gt;15&lt;/item&gt;&lt;item&gt;17&lt;/item&gt;&lt;item&gt;29&lt;/item&gt;&lt;item&gt;30&lt;/item&gt;&lt;item&gt;31&lt;/item&gt;&lt;item&gt;33&lt;/item&gt;&lt;item&gt;34&lt;/item&gt;&lt;item&gt;37&lt;/item&gt;&lt;item&gt;38&lt;/item&gt;&lt;item&gt;40&lt;/item&gt;&lt;item&gt;46&lt;/item&gt;&lt;item&gt;60&lt;/item&gt;&lt;item&gt;111&lt;/item&gt;&lt;item&gt;112&lt;/item&gt;&lt;item&gt;115&lt;/item&gt;&lt;item&gt;116&lt;/item&gt;&lt;item&gt;221&lt;/item&gt;&lt;item&gt;322&lt;/item&gt;&lt;item&gt;324&lt;/item&gt;&lt;item&gt;325&lt;/item&gt;&lt;item&gt;326&lt;/item&gt;&lt;item&gt;327&lt;/item&gt;&lt;item&gt;328&lt;/item&gt;&lt;item&gt;331&lt;/item&gt;&lt;item&gt;332&lt;/item&gt;&lt;item&gt;333&lt;/item&gt;&lt;item&gt;334&lt;/item&gt;&lt;item&gt;335&lt;/item&gt;&lt;item&gt;336&lt;/item&gt;&lt;item&gt;337&lt;/item&gt;&lt;item&gt;338&lt;/item&gt;&lt;item&gt;340&lt;/item&gt;&lt;item&gt;346&lt;/item&gt;&lt;item&gt;347&lt;/item&gt;&lt;item&gt;348&lt;/item&gt;&lt;item&gt;353&lt;/item&gt;&lt;item&gt;354&lt;/item&gt;&lt;item&gt;355&lt;/item&gt;&lt;item&gt;356&lt;/item&gt;&lt;item&gt;357&lt;/item&gt;&lt;item&gt;359&lt;/item&gt;&lt;item&gt;360&lt;/item&gt;&lt;item&gt;361&lt;/item&gt;&lt;item&gt;362&lt;/item&gt;&lt;item&gt;365&lt;/item&gt;&lt;item&gt;366&lt;/item&gt;&lt;item&gt;367&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6&lt;/item&gt;&lt;item&gt;412&lt;/item&gt;&lt;item&gt;413&lt;/item&gt;&lt;item&gt;414&lt;/item&gt;&lt;item&gt;415&lt;/item&gt;&lt;item&gt;416&lt;/item&gt;&lt;item&gt;417&lt;/item&gt;&lt;item&gt;418&lt;/item&gt;&lt;item&gt;421&lt;/item&gt;&lt;item&gt;422&lt;/item&gt;&lt;item&gt;424&lt;/item&gt;&lt;item&gt;427&lt;/item&gt;&lt;item&gt;430&lt;/item&gt;&lt;item&gt;431&lt;/item&gt;&lt;item&gt;432&lt;/item&gt;&lt;item&gt;433&lt;/item&gt;&lt;item&gt;434&lt;/item&gt;&lt;item&gt;446&lt;/item&gt;&lt;item&gt;447&lt;/item&gt;&lt;item&gt;448&lt;/item&gt;&lt;item&gt;449&lt;/item&gt;&lt;item&gt;450&lt;/item&gt;&lt;item&gt;451&lt;/item&gt;&lt;item&gt;452&lt;/item&gt;&lt;item&gt;453&lt;/item&gt;&lt;item&gt;454&lt;/item&gt;&lt;item&gt;455&lt;/item&gt;&lt;/record-ids&gt;&lt;/item&gt;&lt;/Libraries&gt;"/>
  </w:docVars>
  <w:rsids>
    <w:rsidRoot w:val="00F63E74"/>
    <w:rsid w:val="000002F2"/>
    <w:rsid w:val="000008C1"/>
    <w:rsid w:val="000018AB"/>
    <w:rsid w:val="00004105"/>
    <w:rsid w:val="000043B6"/>
    <w:rsid w:val="00005808"/>
    <w:rsid w:val="00006AF5"/>
    <w:rsid w:val="000079DB"/>
    <w:rsid w:val="00007EA6"/>
    <w:rsid w:val="000142EC"/>
    <w:rsid w:val="00014893"/>
    <w:rsid w:val="00017DDA"/>
    <w:rsid w:val="000213BC"/>
    <w:rsid w:val="0002173C"/>
    <w:rsid w:val="00024F37"/>
    <w:rsid w:val="0002624B"/>
    <w:rsid w:val="00027C02"/>
    <w:rsid w:val="000307A1"/>
    <w:rsid w:val="00032D74"/>
    <w:rsid w:val="0003417A"/>
    <w:rsid w:val="0003458A"/>
    <w:rsid w:val="00042686"/>
    <w:rsid w:val="0004521E"/>
    <w:rsid w:val="00045883"/>
    <w:rsid w:val="000463E4"/>
    <w:rsid w:val="0005660F"/>
    <w:rsid w:val="00060AC0"/>
    <w:rsid w:val="000653ED"/>
    <w:rsid w:val="000702AD"/>
    <w:rsid w:val="0007079E"/>
    <w:rsid w:val="0007191A"/>
    <w:rsid w:val="00072974"/>
    <w:rsid w:val="0007786E"/>
    <w:rsid w:val="00080C81"/>
    <w:rsid w:val="00081A7E"/>
    <w:rsid w:val="00083A94"/>
    <w:rsid w:val="000845BA"/>
    <w:rsid w:val="0008518D"/>
    <w:rsid w:val="00087912"/>
    <w:rsid w:val="00087E31"/>
    <w:rsid w:val="000904A6"/>
    <w:rsid w:val="00092344"/>
    <w:rsid w:val="0009377D"/>
    <w:rsid w:val="0009412C"/>
    <w:rsid w:val="00096485"/>
    <w:rsid w:val="000A1042"/>
    <w:rsid w:val="000A2361"/>
    <w:rsid w:val="000A3122"/>
    <w:rsid w:val="000A4381"/>
    <w:rsid w:val="000A54C0"/>
    <w:rsid w:val="000A5E2E"/>
    <w:rsid w:val="000A7202"/>
    <w:rsid w:val="000A7EE4"/>
    <w:rsid w:val="000B2EEB"/>
    <w:rsid w:val="000B328D"/>
    <w:rsid w:val="000B5610"/>
    <w:rsid w:val="000B6421"/>
    <w:rsid w:val="000C05CC"/>
    <w:rsid w:val="000C2759"/>
    <w:rsid w:val="000C34BE"/>
    <w:rsid w:val="000C4086"/>
    <w:rsid w:val="000C62B0"/>
    <w:rsid w:val="000D2CAA"/>
    <w:rsid w:val="000D5EF9"/>
    <w:rsid w:val="000D634F"/>
    <w:rsid w:val="000E2105"/>
    <w:rsid w:val="000E40AE"/>
    <w:rsid w:val="000E5124"/>
    <w:rsid w:val="000E6722"/>
    <w:rsid w:val="000E7EFA"/>
    <w:rsid w:val="000F0A5F"/>
    <w:rsid w:val="000F1D60"/>
    <w:rsid w:val="000F221F"/>
    <w:rsid w:val="000F4EAE"/>
    <w:rsid w:val="000F6D88"/>
    <w:rsid w:val="000F7E19"/>
    <w:rsid w:val="00103640"/>
    <w:rsid w:val="00106C2E"/>
    <w:rsid w:val="00107ABB"/>
    <w:rsid w:val="00107B35"/>
    <w:rsid w:val="00107F18"/>
    <w:rsid w:val="001112B2"/>
    <w:rsid w:val="001141D1"/>
    <w:rsid w:val="00114A4E"/>
    <w:rsid w:val="00120E2E"/>
    <w:rsid w:val="00123D5F"/>
    <w:rsid w:val="00123FA0"/>
    <w:rsid w:val="001252A6"/>
    <w:rsid w:val="00126738"/>
    <w:rsid w:val="00127A23"/>
    <w:rsid w:val="00130075"/>
    <w:rsid w:val="001304B3"/>
    <w:rsid w:val="00135180"/>
    <w:rsid w:val="001374EE"/>
    <w:rsid w:val="0014010D"/>
    <w:rsid w:val="00140B76"/>
    <w:rsid w:val="0014263D"/>
    <w:rsid w:val="001446AD"/>
    <w:rsid w:val="0014523D"/>
    <w:rsid w:val="0014742F"/>
    <w:rsid w:val="0014766D"/>
    <w:rsid w:val="00154BDF"/>
    <w:rsid w:val="001575A9"/>
    <w:rsid w:val="0016035C"/>
    <w:rsid w:val="00162D6B"/>
    <w:rsid w:val="001650FA"/>
    <w:rsid w:val="001721D1"/>
    <w:rsid w:val="00173D5C"/>
    <w:rsid w:val="00181908"/>
    <w:rsid w:val="0018333C"/>
    <w:rsid w:val="001848A0"/>
    <w:rsid w:val="00190319"/>
    <w:rsid w:val="00195ACA"/>
    <w:rsid w:val="00197B43"/>
    <w:rsid w:val="001A2621"/>
    <w:rsid w:val="001A540E"/>
    <w:rsid w:val="001A5C3E"/>
    <w:rsid w:val="001A6116"/>
    <w:rsid w:val="001A7A90"/>
    <w:rsid w:val="001B47E0"/>
    <w:rsid w:val="001B6EC6"/>
    <w:rsid w:val="001B7331"/>
    <w:rsid w:val="001C13C6"/>
    <w:rsid w:val="001C2931"/>
    <w:rsid w:val="001C31A2"/>
    <w:rsid w:val="001C35E0"/>
    <w:rsid w:val="001C3F4F"/>
    <w:rsid w:val="001C6434"/>
    <w:rsid w:val="001C70B6"/>
    <w:rsid w:val="001C72FD"/>
    <w:rsid w:val="001D1D32"/>
    <w:rsid w:val="001D3700"/>
    <w:rsid w:val="001D37ED"/>
    <w:rsid w:val="001D4914"/>
    <w:rsid w:val="001D7B3D"/>
    <w:rsid w:val="001E1008"/>
    <w:rsid w:val="001E285A"/>
    <w:rsid w:val="001E2B0A"/>
    <w:rsid w:val="001E3166"/>
    <w:rsid w:val="001F05A2"/>
    <w:rsid w:val="001F17A5"/>
    <w:rsid w:val="001F1E1A"/>
    <w:rsid w:val="001F55DC"/>
    <w:rsid w:val="001F58DE"/>
    <w:rsid w:val="00201D66"/>
    <w:rsid w:val="00202AA6"/>
    <w:rsid w:val="00204753"/>
    <w:rsid w:val="0020547D"/>
    <w:rsid w:val="00210498"/>
    <w:rsid w:val="00212B1D"/>
    <w:rsid w:val="002144E6"/>
    <w:rsid w:val="002149BB"/>
    <w:rsid w:val="00215DE5"/>
    <w:rsid w:val="00215E70"/>
    <w:rsid w:val="00216983"/>
    <w:rsid w:val="0021752D"/>
    <w:rsid w:val="00221A21"/>
    <w:rsid w:val="0022395A"/>
    <w:rsid w:val="00224738"/>
    <w:rsid w:val="002276F4"/>
    <w:rsid w:val="00231A68"/>
    <w:rsid w:val="00232472"/>
    <w:rsid w:val="00233C11"/>
    <w:rsid w:val="0023683D"/>
    <w:rsid w:val="00237B78"/>
    <w:rsid w:val="00240EFA"/>
    <w:rsid w:val="0024190B"/>
    <w:rsid w:val="002427F6"/>
    <w:rsid w:val="0024281D"/>
    <w:rsid w:val="00242A0E"/>
    <w:rsid w:val="0024321A"/>
    <w:rsid w:val="00243421"/>
    <w:rsid w:val="002444F3"/>
    <w:rsid w:val="00245F89"/>
    <w:rsid w:val="00247CBE"/>
    <w:rsid w:val="00254719"/>
    <w:rsid w:val="002615F2"/>
    <w:rsid w:val="0026269C"/>
    <w:rsid w:val="0026522B"/>
    <w:rsid w:val="002656A6"/>
    <w:rsid w:val="00266137"/>
    <w:rsid w:val="00271990"/>
    <w:rsid w:val="00271A02"/>
    <w:rsid w:val="00272D86"/>
    <w:rsid w:val="002734E4"/>
    <w:rsid w:val="00276794"/>
    <w:rsid w:val="00277D5B"/>
    <w:rsid w:val="00280743"/>
    <w:rsid w:val="00284C8E"/>
    <w:rsid w:val="0028645B"/>
    <w:rsid w:val="00286ACA"/>
    <w:rsid w:val="00290030"/>
    <w:rsid w:val="002917F0"/>
    <w:rsid w:val="0029470D"/>
    <w:rsid w:val="00295201"/>
    <w:rsid w:val="002A045A"/>
    <w:rsid w:val="002A0E0A"/>
    <w:rsid w:val="002A3EA9"/>
    <w:rsid w:val="002A7493"/>
    <w:rsid w:val="002B1741"/>
    <w:rsid w:val="002B4586"/>
    <w:rsid w:val="002B466F"/>
    <w:rsid w:val="002B668A"/>
    <w:rsid w:val="002C0387"/>
    <w:rsid w:val="002C09FA"/>
    <w:rsid w:val="002C3431"/>
    <w:rsid w:val="002C737F"/>
    <w:rsid w:val="002D1A3F"/>
    <w:rsid w:val="002D2534"/>
    <w:rsid w:val="002D262D"/>
    <w:rsid w:val="002D5078"/>
    <w:rsid w:val="002D6073"/>
    <w:rsid w:val="002D64D0"/>
    <w:rsid w:val="002D6892"/>
    <w:rsid w:val="002D7102"/>
    <w:rsid w:val="002E275A"/>
    <w:rsid w:val="002F06B8"/>
    <w:rsid w:val="002F0D6D"/>
    <w:rsid w:val="002F2584"/>
    <w:rsid w:val="002F5459"/>
    <w:rsid w:val="002F58DB"/>
    <w:rsid w:val="002F5EA9"/>
    <w:rsid w:val="002F60D9"/>
    <w:rsid w:val="002F73CE"/>
    <w:rsid w:val="003001DC"/>
    <w:rsid w:val="00303304"/>
    <w:rsid w:val="003061EC"/>
    <w:rsid w:val="00307D78"/>
    <w:rsid w:val="0031069A"/>
    <w:rsid w:val="003116E5"/>
    <w:rsid w:val="003120AA"/>
    <w:rsid w:val="00312FFB"/>
    <w:rsid w:val="0031373B"/>
    <w:rsid w:val="00314502"/>
    <w:rsid w:val="00315264"/>
    <w:rsid w:val="003176E8"/>
    <w:rsid w:val="00324128"/>
    <w:rsid w:val="00326A3A"/>
    <w:rsid w:val="00327499"/>
    <w:rsid w:val="00331E9F"/>
    <w:rsid w:val="00333E69"/>
    <w:rsid w:val="00335694"/>
    <w:rsid w:val="00335870"/>
    <w:rsid w:val="00336558"/>
    <w:rsid w:val="0033751A"/>
    <w:rsid w:val="003438D9"/>
    <w:rsid w:val="0034740E"/>
    <w:rsid w:val="00350D34"/>
    <w:rsid w:val="00352436"/>
    <w:rsid w:val="00353126"/>
    <w:rsid w:val="003534F9"/>
    <w:rsid w:val="00353791"/>
    <w:rsid w:val="00354597"/>
    <w:rsid w:val="00356D86"/>
    <w:rsid w:val="0035758F"/>
    <w:rsid w:val="00361E35"/>
    <w:rsid w:val="003664E9"/>
    <w:rsid w:val="003679A1"/>
    <w:rsid w:val="00374178"/>
    <w:rsid w:val="00375029"/>
    <w:rsid w:val="0037575F"/>
    <w:rsid w:val="00377BF0"/>
    <w:rsid w:val="00380428"/>
    <w:rsid w:val="00384665"/>
    <w:rsid w:val="00386CAF"/>
    <w:rsid w:val="00387C16"/>
    <w:rsid w:val="003903A6"/>
    <w:rsid w:val="00391200"/>
    <w:rsid w:val="00392434"/>
    <w:rsid w:val="00392EC0"/>
    <w:rsid w:val="00393532"/>
    <w:rsid w:val="00396517"/>
    <w:rsid w:val="003978A3"/>
    <w:rsid w:val="00397AA9"/>
    <w:rsid w:val="003A10FC"/>
    <w:rsid w:val="003A2730"/>
    <w:rsid w:val="003A325E"/>
    <w:rsid w:val="003A3B98"/>
    <w:rsid w:val="003A42F0"/>
    <w:rsid w:val="003A56A9"/>
    <w:rsid w:val="003A65FA"/>
    <w:rsid w:val="003A664E"/>
    <w:rsid w:val="003B0BDB"/>
    <w:rsid w:val="003B1B86"/>
    <w:rsid w:val="003B226E"/>
    <w:rsid w:val="003B3D70"/>
    <w:rsid w:val="003B4AF3"/>
    <w:rsid w:val="003C0703"/>
    <w:rsid w:val="003C0AF1"/>
    <w:rsid w:val="003C23D6"/>
    <w:rsid w:val="003C2AAE"/>
    <w:rsid w:val="003C2DBC"/>
    <w:rsid w:val="003C528C"/>
    <w:rsid w:val="003C7312"/>
    <w:rsid w:val="003D025B"/>
    <w:rsid w:val="003D68A3"/>
    <w:rsid w:val="003D6F66"/>
    <w:rsid w:val="003E14E3"/>
    <w:rsid w:val="003E1F76"/>
    <w:rsid w:val="003E55DC"/>
    <w:rsid w:val="003E569E"/>
    <w:rsid w:val="003E6B8E"/>
    <w:rsid w:val="003E7819"/>
    <w:rsid w:val="003F1156"/>
    <w:rsid w:val="003F12AF"/>
    <w:rsid w:val="003F1E4F"/>
    <w:rsid w:val="003F21C5"/>
    <w:rsid w:val="003F3E17"/>
    <w:rsid w:val="00400FC6"/>
    <w:rsid w:val="004071FB"/>
    <w:rsid w:val="00410139"/>
    <w:rsid w:val="00411FEA"/>
    <w:rsid w:val="00412DE7"/>
    <w:rsid w:val="00413728"/>
    <w:rsid w:val="00415DC1"/>
    <w:rsid w:val="00417858"/>
    <w:rsid w:val="004234B1"/>
    <w:rsid w:val="004319C6"/>
    <w:rsid w:val="00431C28"/>
    <w:rsid w:val="00432F36"/>
    <w:rsid w:val="004332C3"/>
    <w:rsid w:val="0043357B"/>
    <w:rsid w:val="00434A0E"/>
    <w:rsid w:val="00434C56"/>
    <w:rsid w:val="00435958"/>
    <w:rsid w:val="00435D9E"/>
    <w:rsid w:val="00436D99"/>
    <w:rsid w:val="00440684"/>
    <w:rsid w:val="0044220C"/>
    <w:rsid w:val="0044531F"/>
    <w:rsid w:val="00446F16"/>
    <w:rsid w:val="004500D5"/>
    <w:rsid w:val="00450E90"/>
    <w:rsid w:val="00450EAA"/>
    <w:rsid w:val="00452C13"/>
    <w:rsid w:val="00454012"/>
    <w:rsid w:val="004550F7"/>
    <w:rsid w:val="00455254"/>
    <w:rsid w:val="00455980"/>
    <w:rsid w:val="004573DB"/>
    <w:rsid w:val="00457C4A"/>
    <w:rsid w:val="00460AE7"/>
    <w:rsid w:val="004670D8"/>
    <w:rsid w:val="00473979"/>
    <w:rsid w:val="00475FD2"/>
    <w:rsid w:val="00477BA0"/>
    <w:rsid w:val="00481380"/>
    <w:rsid w:val="0048227B"/>
    <w:rsid w:val="0048458B"/>
    <w:rsid w:val="00484949"/>
    <w:rsid w:val="00486201"/>
    <w:rsid w:val="0048638D"/>
    <w:rsid w:val="0048713E"/>
    <w:rsid w:val="004901C6"/>
    <w:rsid w:val="00490B1E"/>
    <w:rsid w:val="00490CD9"/>
    <w:rsid w:val="00493BC1"/>
    <w:rsid w:val="004979E4"/>
    <w:rsid w:val="00497ADB"/>
    <w:rsid w:val="004A23FE"/>
    <w:rsid w:val="004A3567"/>
    <w:rsid w:val="004A3D0D"/>
    <w:rsid w:val="004A4A11"/>
    <w:rsid w:val="004B2622"/>
    <w:rsid w:val="004B50A3"/>
    <w:rsid w:val="004B535F"/>
    <w:rsid w:val="004B57FB"/>
    <w:rsid w:val="004C0E30"/>
    <w:rsid w:val="004C2DD3"/>
    <w:rsid w:val="004C3793"/>
    <w:rsid w:val="004D4F06"/>
    <w:rsid w:val="004D5BAF"/>
    <w:rsid w:val="004D7028"/>
    <w:rsid w:val="004D74A3"/>
    <w:rsid w:val="004D7A9F"/>
    <w:rsid w:val="004E063E"/>
    <w:rsid w:val="004E0C56"/>
    <w:rsid w:val="004E2153"/>
    <w:rsid w:val="004E283C"/>
    <w:rsid w:val="004E6E8C"/>
    <w:rsid w:val="004E7185"/>
    <w:rsid w:val="004E7FEC"/>
    <w:rsid w:val="004F12AD"/>
    <w:rsid w:val="004F1A5F"/>
    <w:rsid w:val="004F2530"/>
    <w:rsid w:val="004F2A2A"/>
    <w:rsid w:val="004F40AC"/>
    <w:rsid w:val="004F4D68"/>
    <w:rsid w:val="004F5C76"/>
    <w:rsid w:val="004F7384"/>
    <w:rsid w:val="005004A6"/>
    <w:rsid w:val="00501DA0"/>
    <w:rsid w:val="00504FEA"/>
    <w:rsid w:val="005074DE"/>
    <w:rsid w:val="00513608"/>
    <w:rsid w:val="00513F6C"/>
    <w:rsid w:val="005140C2"/>
    <w:rsid w:val="005164A9"/>
    <w:rsid w:val="0052268F"/>
    <w:rsid w:val="00522809"/>
    <w:rsid w:val="00525731"/>
    <w:rsid w:val="00526E3E"/>
    <w:rsid w:val="00527BE5"/>
    <w:rsid w:val="005303F3"/>
    <w:rsid w:val="0053106B"/>
    <w:rsid w:val="005319F9"/>
    <w:rsid w:val="00532581"/>
    <w:rsid w:val="005353EC"/>
    <w:rsid w:val="00541814"/>
    <w:rsid w:val="00542103"/>
    <w:rsid w:val="00542335"/>
    <w:rsid w:val="00546033"/>
    <w:rsid w:val="0055025C"/>
    <w:rsid w:val="00551970"/>
    <w:rsid w:val="005553EF"/>
    <w:rsid w:val="0056067A"/>
    <w:rsid w:val="005668E9"/>
    <w:rsid w:val="00567096"/>
    <w:rsid w:val="00567E81"/>
    <w:rsid w:val="0057144A"/>
    <w:rsid w:val="005719B0"/>
    <w:rsid w:val="005727B2"/>
    <w:rsid w:val="0057532A"/>
    <w:rsid w:val="005753C5"/>
    <w:rsid w:val="00580303"/>
    <w:rsid w:val="00584D0B"/>
    <w:rsid w:val="00590349"/>
    <w:rsid w:val="00591A57"/>
    <w:rsid w:val="00596621"/>
    <w:rsid w:val="005A1A8F"/>
    <w:rsid w:val="005A7E4A"/>
    <w:rsid w:val="005B3A0F"/>
    <w:rsid w:val="005C702D"/>
    <w:rsid w:val="005C7731"/>
    <w:rsid w:val="005D0C10"/>
    <w:rsid w:val="005D5431"/>
    <w:rsid w:val="005D6B4F"/>
    <w:rsid w:val="005D7C96"/>
    <w:rsid w:val="005E30AC"/>
    <w:rsid w:val="005E44BD"/>
    <w:rsid w:val="005E48C3"/>
    <w:rsid w:val="005F0712"/>
    <w:rsid w:val="005F1379"/>
    <w:rsid w:val="005F1577"/>
    <w:rsid w:val="005F17FA"/>
    <w:rsid w:val="005F7213"/>
    <w:rsid w:val="005F7229"/>
    <w:rsid w:val="005F7B11"/>
    <w:rsid w:val="00600139"/>
    <w:rsid w:val="006012CE"/>
    <w:rsid w:val="00601331"/>
    <w:rsid w:val="006034BF"/>
    <w:rsid w:val="006037BF"/>
    <w:rsid w:val="00605682"/>
    <w:rsid w:val="00607BCB"/>
    <w:rsid w:val="00611A6E"/>
    <w:rsid w:val="00613191"/>
    <w:rsid w:val="00613568"/>
    <w:rsid w:val="00614E0E"/>
    <w:rsid w:val="00615230"/>
    <w:rsid w:val="00617659"/>
    <w:rsid w:val="0061768B"/>
    <w:rsid w:val="00621448"/>
    <w:rsid w:val="00623878"/>
    <w:rsid w:val="00623F90"/>
    <w:rsid w:val="00635BEF"/>
    <w:rsid w:val="00635E8E"/>
    <w:rsid w:val="00637D36"/>
    <w:rsid w:val="00641124"/>
    <w:rsid w:val="00641B7E"/>
    <w:rsid w:val="00642383"/>
    <w:rsid w:val="0064289D"/>
    <w:rsid w:val="00642A4A"/>
    <w:rsid w:val="006435CC"/>
    <w:rsid w:val="0064433C"/>
    <w:rsid w:val="00644EDB"/>
    <w:rsid w:val="006455A5"/>
    <w:rsid w:val="00650FE4"/>
    <w:rsid w:val="00652E96"/>
    <w:rsid w:val="006532AF"/>
    <w:rsid w:val="00655A9B"/>
    <w:rsid w:val="00656E02"/>
    <w:rsid w:val="0065798E"/>
    <w:rsid w:val="00660358"/>
    <w:rsid w:val="00662D6C"/>
    <w:rsid w:val="006648F2"/>
    <w:rsid w:val="00671F39"/>
    <w:rsid w:val="0067280F"/>
    <w:rsid w:val="00676266"/>
    <w:rsid w:val="00683131"/>
    <w:rsid w:val="0069269E"/>
    <w:rsid w:val="0069488B"/>
    <w:rsid w:val="00694D02"/>
    <w:rsid w:val="006A16B8"/>
    <w:rsid w:val="006A2D13"/>
    <w:rsid w:val="006A3897"/>
    <w:rsid w:val="006A3E34"/>
    <w:rsid w:val="006A5A90"/>
    <w:rsid w:val="006A5FBB"/>
    <w:rsid w:val="006A7B0D"/>
    <w:rsid w:val="006B12F5"/>
    <w:rsid w:val="006B1B91"/>
    <w:rsid w:val="006B2581"/>
    <w:rsid w:val="006B4D7D"/>
    <w:rsid w:val="006B78CE"/>
    <w:rsid w:val="006C36AF"/>
    <w:rsid w:val="006D1057"/>
    <w:rsid w:val="006D41DC"/>
    <w:rsid w:val="006D47EF"/>
    <w:rsid w:val="006D726A"/>
    <w:rsid w:val="006E5718"/>
    <w:rsid w:val="006F4139"/>
    <w:rsid w:val="006F5BD7"/>
    <w:rsid w:val="007000D9"/>
    <w:rsid w:val="00700318"/>
    <w:rsid w:val="007010D7"/>
    <w:rsid w:val="007011B4"/>
    <w:rsid w:val="00701B42"/>
    <w:rsid w:val="00705344"/>
    <w:rsid w:val="00706307"/>
    <w:rsid w:val="007109E4"/>
    <w:rsid w:val="00710D27"/>
    <w:rsid w:val="00710FE2"/>
    <w:rsid w:val="0071148D"/>
    <w:rsid w:val="007115EF"/>
    <w:rsid w:val="007139EB"/>
    <w:rsid w:val="00720D11"/>
    <w:rsid w:val="007235D1"/>
    <w:rsid w:val="007250A6"/>
    <w:rsid w:val="00726F9E"/>
    <w:rsid w:val="0073200A"/>
    <w:rsid w:val="0073204A"/>
    <w:rsid w:val="007322B0"/>
    <w:rsid w:val="00733F4C"/>
    <w:rsid w:val="00736AFD"/>
    <w:rsid w:val="00736EA1"/>
    <w:rsid w:val="00742968"/>
    <w:rsid w:val="007449FF"/>
    <w:rsid w:val="00747701"/>
    <w:rsid w:val="007502FD"/>
    <w:rsid w:val="00751089"/>
    <w:rsid w:val="00754BAD"/>
    <w:rsid w:val="00755419"/>
    <w:rsid w:val="00755F86"/>
    <w:rsid w:val="00756146"/>
    <w:rsid w:val="00756B17"/>
    <w:rsid w:val="007579F6"/>
    <w:rsid w:val="00757E2D"/>
    <w:rsid w:val="007622C4"/>
    <w:rsid w:val="007629D3"/>
    <w:rsid w:val="00762AAF"/>
    <w:rsid w:val="00762CB8"/>
    <w:rsid w:val="007661FF"/>
    <w:rsid w:val="007718D2"/>
    <w:rsid w:val="00771986"/>
    <w:rsid w:val="00773C06"/>
    <w:rsid w:val="00774D12"/>
    <w:rsid w:val="007808F8"/>
    <w:rsid w:val="00781582"/>
    <w:rsid w:val="00784AFE"/>
    <w:rsid w:val="00786131"/>
    <w:rsid w:val="00790E27"/>
    <w:rsid w:val="00794285"/>
    <w:rsid w:val="00794616"/>
    <w:rsid w:val="007A0C9B"/>
    <w:rsid w:val="007A0DFA"/>
    <w:rsid w:val="007A11AD"/>
    <w:rsid w:val="007A2532"/>
    <w:rsid w:val="007A3337"/>
    <w:rsid w:val="007A3B8E"/>
    <w:rsid w:val="007A4FE1"/>
    <w:rsid w:val="007A6592"/>
    <w:rsid w:val="007A6804"/>
    <w:rsid w:val="007B011A"/>
    <w:rsid w:val="007B0363"/>
    <w:rsid w:val="007B501D"/>
    <w:rsid w:val="007B7A6C"/>
    <w:rsid w:val="007C7C24"/>
    <w:rsid w:val="007D3611"/>
    <w:rsid w:val="007D38B0"/>
    <w:rsid w:val="007D432D"/>
    <w:rsid w:val="007D6993"/>
    <w:rsid w:val="007E01F2"/>
    <w:rsid w:val="007F26D9"/>
    <w:rsid w:val="00802C12"/>
    <w:rsid w:val="008047DE"/>
    <w:rsid w:val="008048F2"/>
    <w:rsid w:val="00807096"/>
    <w:rsid w:val="0080769D"/>
    <w:rsid w:val="00815564"/>
    <w:rsid w:val="008221B9"/>
    <w:rsid w:val="00832268"/>
    <w:rsid w:val="00834010"/>
    <w:rsid w:val="00840010"/>
    <w:rsid w:val="0084090E"/>
    <w:rsid w:val="00842FE2"/>
    <w:rsid w:val="00845A58"/>
    <w:rsid w:val="0084616D"/>
    <w:rsid w:val="0084705C"/>
    <w:rsid w:val="00847EFA"/>
    <w:rsid w:val="00856687"/>
    <w:rsid w:val="00862627"/>
    <w:rsid w:val="008633FA"/>
    <w:rsid w:val="00864011"/>
    <w:rsid w:val="008655C0"/>
    <w:rsid w:val="00866977"/>
    <w:rsid w:val="00866D3C"/>
    <w:rsid w:val="008718FF"/>
    <w:rsid w:val="008724E7"/>
    <w:rsid w:val="00873295"/>
    <w:rsid w:val="00874CAC"/>
    <w:rsid w:val="00876C6D"/>
    <w:rsid w:val="0088364F"/>
    <w:rsid w:val="008842F3"/>
    <w:rsid w:val="00885E30"/>
    <w:rsid w:val="008872D1"/>
    <w:rsid w:val="008941BB"/>
    <w:rsid w:val="00895B22"/>
    <w:rsid w:val="00895E6E"/>
    <w:rsid w:val="008A13B8"/>
    <w:rsid w:val="008A4BE3"/>
    <w:rsid w:val="008B0356"/>
    <w:rsid w:val="008B1210"/>
    <w:rsid w:val="008B3C5E"/>
    <w:rsid w:val="008B48AE"/>
    <w:rsid w:val="008B7AA7"/>
    <w:rsid w:val="008B7AD7"/>
    <w:rsid w:val="008C3146"/>
    <w:rsid w:val="008C3790"/>
    <w:rsid w:val="008C3E5A"/>
    <w:rsid w:val="008C44D8"/>
    <w:rsid w:val="008C4D54"/>
    <w:rsid w:val="008C7B2B"/>
    <w:rsid w:val="008D30F9"/>
    <w:rsid w:val="008D43BB"/>
    <w:rsid w:val="008D53B2"/>
    <w:rsid w:val="008D6EF8"/>
    <w:rsid w:val="008E4D60"/>
    <w:rsid w:val="008E740B"/>
    <w:rsid w:val="008E7E88"/>
    <w:rsid w:val="008F0ED8"/>
    <w:rsid w:val="008F1A1B"/>
    <w:rsid w:val="008F1AAF"/>
    <w:rsid w:val="008F24CB"/>
    <w:rsid w:val="008F28AE"/>
    <w:rsid w:val="008F588C"/>
    <w:rsid w:val="008F69AD"/>
    <w:rsid w:val="008F6D46"/>
    <w:rsid w:val="008F7270"/>
    <w:rsid w:val="008F79C8"/>
    <w:rsid w:val="00900F93"/>
    <w:rsid w:val="00905689"/>
    <w:rsid w:val="009108F8"/>
    <w:rsid w:val="00910F12"/>
    <w:rsid w:val="00912169"/>
    <w:rsid w:val="009129FC"/>
    <w:rsid w:val="00913A58"/>
    <w:rsid w:val="009156BB"/>
    <w:rsid w:val="00915C51"/>
    <w:rsid w:val="00915DFE"/>
    <w:rsid w:val="00916A55"/>
    <w:rsid w:val="00916C56"/>
    <w:rsid w:val="0092037A"/>
    <w:rsid w:val="0092112C"/>
    <w:rsid w:val="0092174E"/>
    <w:rsid w:val="00921F9E"/>
    <w:rsid w:val="0092318E"/>
    <w:rsid w:val="009246AD"/>
    <w:rsid w:val="00925103"/>
    <w:rsid w:val="00926E74"/>
    <w:rsid w:val="00926FF9"/>
    <w:rsid w:val="00931472"/>
    <w:rsid w:val="00932709"/>
    <w:rsid w:val="00934979"/>
    <w:rsid w:val="0093624F"/>
    <w:rsid w:val="0094189A"/>
    <w:rsid w:val="00943AC5"/>
    <w:rsid w:val="00943D82"/>
    <w:rsid w:val="00943DEE"/>
    <w:rsid w:val="00946E3B"/>
    <w:rsid w:val="00951CCC"/>
    <w:rsid w:val="00954FDD"/>
    <w:rsid w:val="009558E1"/>
    <w:rsid w:val="009578FD"/>
    <w:rsid w:val="00957DDE"/>
    <w:rsid w:val="00957FC3"/>
    <w:rsid w:val="00961095"/>
    <w:rsid w:val="00962006"/>
    <w:rsid w:val="00964EC5"/>
    <w:rsid w:val="00970FCF"/>
    <w:rsid w:val="00973BDF"/>
    <w:rsid w:val="00975491"/>
    <w:rsid w:val="00975C3B"/>
    <w:rsid w:val="00976E20"/>
    <w:rsid w:val="00980DEC"/>
    <w:rsid w:val="00981506"/>
    <w:rsid w:val="009828D9"/>
    <w:rsid w:val="00982A50"/>
    <w:rsid w:val="009861DB"/>
    <w:rsid w:val="00995968"/>
    <w:rsid w:val="00997603"/>
    <w:rsid w:val="00997A5E"/>
    <w:rsid w:val="009A29D2"/>
    <w:rsid w:val="009A33A2"/>
    <w:rsid w:val="009B22E8"/>
    <w:rsid w:val="009B6CAA"/>
    <w:rsid w:val="009B6F35"/>
    <w:rsid w:val="009C3A0A"/>
    <w:rsid w:val="009C432C"/>
    <w:rsid w:val="009C4D32"/>
    <w:rsid w:val="009C63FB"/>
    <w:rsid w:val="009C6D10"/>
    <w:rsid w:val="009C76C5"/>
    <w:rsid w:val="009C7A70"/>
    <w:rsid w:val="009D0C38"/>
    <w:rsid w:val="009D1230"/>
    <w:rsid w:val="009D19BF"/>
    <w:rsid w:val="009E0F5E"/>
    <w:rsid w:val="009E46D8"/>
    <w:rsid w:val="009F0F60"/>
    <w:rsid w:val="009F2E7E"/>
    <w:rsid w:val="009F3D50"/>
    <w:rsid w:val="009F44D8"/>
    <w:rsid w:val="009F4900"/>
    <w:rsid w:val="009F6037"/>
    <w:rsid w:val="00A00888"/>
    <w:rsid w:val="00A0183C"/>
    <w:rsid w:val="00A02D62"/>
    <w:rsid w:val="00A06CE4"/>
    <w:rsid w:val="00A06DF8"/>
    <w:rsid w:val="00A110AD"/>
    <w:rsid w:val="00A20B3B"/>
    <w:rsid w:val="00A20EB5"/>
    <w:rsid w:val="00A26736"/>
    <w:rsid w:val="00A27C13"/>
    <w:rsid w:val="00A33B75"/>
    <w:rsid w:val="00A36C94"/>
    <w:rsid w:val="00A40467"/>
    <w:rsid w:val="00A40989"/>
    <w:rsid w:val="00A43C57"/>
    <w:rsid w:val="00A43C7A"/>
    <w:rsid w:val="00A44EF6"/>
    <w:rsid w:val="00A450D4"/>
    <w:rsid w:val="00A46925"/>
    <w:rsid w:val="00A53A48"/>
    <w:rsid w:val="00A54A45"/>
    <w:rsid w:val="00A56196"/>
    <w:rsid w:val="00A56420"/>
    <w:rsid w:val="00A64068"/>
    <w:rsid w:val="00A70C20"/>
    <w:rsid w:val="00A70C72"/>
    <w:rsid w:val="00A70D39"/>
    <w:rsid w:val="00A71CDA"/>
    <w:rsid w:val="00A72EFD"/>
    <w:rsid w:val="00A730B7"/>
    <w:rsid w:val="00A74BDC"/>
    <w:rsid w:val="00A7637C"/>
    <w:rsid w:val="00A764EF"/>
    <w:rsid w:val="00A779A9"/>
    <w:rsid w:val="00A77C21"/>
    <w:rsid w:val="00A77E81"/>
    <w:rsid w:val="00A84F14"/>
    <w:rsid w:val="00A92ECE"/>
    <w:rsid w:val="00A94421"/>
    <w:rsid w:val="00A95CD4"/>
    <w:rsid w:val="00A9639E"/>
    <w:rsid w:val="00AA06AA"/>
    <w:rsid w:val="00AA4C5F"/>
    <w:rsid w:val="00AA56CB"/>
    <w:rsid w:val="00AB0295"/>
    <w:rsid w:val="00AB34C5"/>
    <w:rsid w:val="00AB6104"/>
    <w:rsid w:val="00AC1A61"/>
    <w:rsid w:val="00AC26E6"/>
    <w:rsid w:val="00AC6C67"/>
    <w:rsid w:val="00AD0B01"/>
    <w:rsid w:val="00AD1BE2"/>
    <w:rsid w:val="00AD1E80"/>
    <w:rsid w:val="00AD74C1"/>
    <w:rsid w:val="00AD77F6"/>
    <w:rsid w:val="00AE4A90"/>
    <w:rsid w:val="00AE4F60"/>
    <w:rsid w:val="00AF00F4"/>
    <w:rsid w:val="00AF0EF5"/>
    <w:rsid w:val="00AF198A"/>
    <w:rsid w:val="00AF3F12"/>
    <w:rsid w:val="00AF4B59"/>
    <w:rsid w:val="00AF4F6D"/>
    <w:rsid w:val="00AF7424"/>
    <w:rsid w:val="00AF7F6A"/>
    <w:rsid w:val="00B030CB"/>
    <w:rsid w:val="00B05A88"/>
    <w:rsid w:val="00B1421F"/>
    <w:rsid w:val="00B15DB2"/>
    <w:rsid w:val="00B20BA3"/>
    <w:rsid w:val="00B228C2"/>
    <w:rsid w:val="00B22FF3"/>
    <w:rsid w:val="00B2508C"/>
    <w:rsid w:val="00B329E6"/>
    <w:rsid w:val="00B360FE"/>
    <w:rsid w:val="00B37B2C"/>
    <w:rsid w:val="00B40001"/>
    <w:rsid w:val="00B41D75"/>
    <w:rsid w:val="00B44641"/>
    <w:rsid w:val="00B451BE"/>
    <w:rsid w:val="00B4635E"/>
    <w:rsid w:val="00B47C96"/>
    <w:rsid w:val="00B5052C"/>
    <w:rsid w:val="00B5080E"/>
    <w:rsid w:val="00B50B86"/>
    <w:rsid w:val="00B50ED3"/>
    <w:rsid w:val="00B547BE"/>
    <w:rsid w:val="00B616A1"/>
    <w:rsid w:val="00B64A72"/>
    <w:rsid w:val="00B65040"/>
    <w:rsid w:val="00B650FB"/>
    <w:rsid w:val="00B674FA"/>
    <w:rsid w:val="00B72BEE"/>
    <w:rsid w:val="00B76057"/>
    <w:rsid w:val="00B7618D"/>
    <w:rsid w:val="00B76FED"/>
    <w:rsid w:val="00B82AE3"/>
    <w:rsid w:val="00B83B1C"/>
    <w:rsid w:val="00B90805"/>
    <w:rsid w:val="00B9167F"/>
    <w:rsid w:val="00B97001"/>
    <w:rsid w:val="00B97254"/>
    <w:rsid w:val="00B97491"/>
    <w:rsid w:val="00B976BB"/>
    <w:rsid w:val="00B97737"/>
    <w:rsid w:val="00B977D2"/>
    <w:rsid w:val="00BA0469"/>
    <w:rsid w:val="00BA0961"/>
    <w:rsid w:val="00BA493F"/>
    <w:rsid w:val="00BA552B"/>
    <w:rsid w:val="00BA6C0A"/>
    <w:rsid w:val="00BB245E"/>
    <w:rsid w:val="00BB24BA"/>
    <w:rsid w:val="00BB2BE1"/>
    <w:rsid w:val="00BB2CFE"/>
    <w:rsid w:val="00BB4A7E"/>
    <w:rsid w:val="00BB5DC6"/>
    <w:rsid w:val="00BB6602"/>
    <w:rsid w:val="00BD0606"/>
    <w:rsid w:val="00BD2C44"/>
    <w:rsid w:val="00BD64F7"/>
    <w:rsid w:val="00BD680F"/>
    <w:rsid w:val="00BD6B83"/>
    <w:rsid w:val="00BE136F"/>
    <w:rsid w:val="00BE225E"/>
    <w:rsid w:val="00BE3C75"/>
    <w:rsid w:val="00BE479C"/>
    <w:rsid w:val="00BE47A0"/>
    <w:rsid w:val="00BE61F0"/>
    <w:rsid w:val="00BE6AFD"/>
    <w:rsid w:val="00BF0039"/>
    <w:rsid w:val="00BF0B88"/>
    <w:rsid w:val="00BF161E"/>
    <w:rsid w:val="00BF430D"/>
    <w:rsid w:val="00BF6450"/>
    <w:rsid w:val="00BF677B"/>
    <w:rsid w:val="00BF6F76"/>
    <w:rsid w:val="00BF7657"/>
    <w:rsid w:val="00BF7BE1"/>
    <w:rsid w:val="00C00AB8"/>
    <w:rsid w:val="00C06191"/>
    <w:rsid w:val="00C10EE0"/>
    <w:rsid w:val="00C12556"/>
    <w:rsid w:val="00C1321F"/>
    <w:rsid w:val="00C13974"/>
    <w:rsid w:val="00C20657"/>
    <w:rsid w:val="00C21591"/>
    <w:rsid w:val="00C2161E"/>
    <w:rsid w:val="00C2204E"/>
    <w:rsid w:val="00C221E1"/>
    <w:rsid w:val="00C224DA"/>
    <w:rsid w:val="00C252B7"/>
    <w:rsid w:val="00C2717F"/>
    <w:rsid w:val="00C30C41"/>
    <w:rsid w:val="00C313CB"/>
    <w:rsid w:val="00C32515"/>
    <w:rsid w:val="00C33C86"/>
    <w:rsid w:val="00C34579"/>
    <w:rsid w:val="00C36C41"/>
    <w:rsid w:val="00C4425E"/>
    <w:rsid w:val="00C53843"/>
    <w:rsid w:val="00C555CA"/>
    <w:rsid w:val="00C56094"/>
    <w:rsid w:val="00C5698F"/>
    <w:rsid w:val="00C57653"/>
    <w:rsid w:val="00C60BDC"/>
    <w:rsid w:val="00C6170A"/>
    <w:rsid w:val="00C66689"/>
    <w:rsid w:val="00C66BA1"/>
    <w:rsid w:val="00C71FE4"/>
    <w:rsid w:val="00C720D0"/>
    <w:rsid w:val="00C72F76"/>
    <w:rsid w:val="00C735CC"/>
    <w:rsid w:val="00C7630D"/>
    <w:rsid w:val="00C77609"/>
    <w:rsid w:val="00C8077D"/>
    <w:rsid w:val="00C81B8E"/>
    <w:rsid w:val="00C820ED"/>
    <w:rsid w:val="00C82CAC"/>
    <w:rsid w:val="00C82E82"/>
    <w:rsid w:val="00C852E1"/>
    <w:rsid w:val="00C907CA"/>
    <w:rsid w:val="00C91989"/>
    <w:rsid w:val="00C91AE0"/>
    <w:rsid w:val="00C9226A"/>
    <w:rsid w:val="00C928E0"/>
    <w:rsid w:val="00C96EBA"/>
    <w:rsid w:val="00C9788C"/>
    <w:rsid w:val="00CA3790"/>
    <w:rsid w:val="00CA3F6E"/>
    <w:rsid w:val="00CA4A49"/>
    <w:rsid w:val="00CA5F83"/>
    <w:rsid w:val="00CB3E66"/>
    <w:rsid w:val="00CB41BD"/>
    <w:rsid w:val="00CB4C0F"/>
    <w:rsid w:val="00CB58CD"/>
    <w:rsid w:val="00CB7814"/>
    <w:rsid w:val="00CC0230"/>
    <w:rsid w:val="00CC1013"/>
    <w:rsid w:val="00CC48F7"/>
    <w:rsid w:val="00CC7A10"/>
    <w:rsid w:val="00CD2AB9"/>
    <w:rsid w:val="00CD34D7"/>
    <w:rsid w:val="00CD3B57"/>
    <w:rsid w:val="00CD4B1E"/>
    <w:rsid w:val="00CD5085"/>
    <w:rsid w:val="00CD5C8E"/>
    <w:rsid w:val="00CE0899"/>
    <w:rsid w:val="00CE3223"/>
    <w:rsid w:val="00CE5FF2"/>
    <w:rsid w:val="00CE64E1"/>
    <w:rsid w:val="00CE729F"/>
    <w:rsid w:val="00CF0E5F"/>
    <w:rsid w:val="00CF183F"/>
    <w:rsid w:val="00D01130"/>
    <w:rsid w:val="00D0208C"/>
    <w:rsid w:val="00D037CA"/>
    <w:rsid w:val="00D03A9C"/>
    <w:rsid w:val="00D041DC"/>
    <w:rsid w:val="00D13B20"/>
    <w:rsid w:val="00D145E7"/>
    <w:rsid w:val="00D149B5"/>
    <w:rsid w:val="00D20A95"/>
    <w:rsid w:val="00D220B2"/>
    <w:rsid w:val="00D22BE5"/>
    <w:rsid w:val="00D2663D"/>
    <w:rsid w:val="00D318E5"/>
    <w:rsid w:val="00D32B2C"/>
    <w:rsid w:val="00D32E24"/>
    <w:rsid w:val="00D36C2F"/>
    <w:rsid w:val="00D41B67"/>
    <w:rsid w:val="00D4333A"/>
    <w:rsid w:val="00D43920"/>
    <w:rsid w:val="00D46B3E"/>
    <w:rsid w:val="00D4720B"/>
    <w:rsid w:val="00D51D75"/>
    <w:rsid w:val="00D52812"/>
    <w:rsid w:val="00D53A64"/>
    <w:rsid w:val="00D54E98"/>
    <w:rsid w:val="00D5682D"/>
    <w:rsid w:val="00D6071B"/>
    <w:rsid w:val="00D60E7A"/>
    <w:rsid w:val="00D61438"/>
    <w:rsid w:val="00D6253F"/>
    <w:rsid w:val="00D62C09"/>
    <w:rsid w:val="00D648E2"/>
    <w:rsid w:val="00D65734"/>
    <w:rsid w:val="00D70C7A"/>
    <w:rsid w:val="00D70CE8"/>
    <w:rsid w:val="00D71305"/>
    <w:rsid w:val="00D726BA"/>
    <w:rsid w:val="00D74175"/>
    <w:rsid w:val="00D747B7"/>
    <w:rsid w:val="00D83081"/>
    <w:rsid w:val="00D83DDB"/>
    <w:rsid w:val="00D86CD3"/>
    <w:rsid w:val="00D90161"/>
    <w:rsid w:val="00D92443"/>
    <w:rsid w:val="00D94380"/>
    <w:rsid w:val="00D969BC"/>
    <w:rsid w:val="00D974AB"/>
    <w:rsid w:val="00DA1B9A"/>
    <w:rsid w:val="00DA50D5"/>
    <w:rsid w:val="00DB086C"/>
    <w:rsid w:val="00DB1412"/>
    <w:rsid w:val="00DB1BAA"/>
    <w:rsid w:val="00DB2B98"/>
    <w:rsid w:val="00DB383C"/>
    <w:rsid w:val="00DB4D77"/>
    <w:rsid w:val="00DB502D"/>
    <w:rsid w:val="00DB59D2"/>
    <w:rsid w:val="00DC5DDA"/>
    <w:rsid w:val="00DC6AD2"/>
    <w:rsid w:val="00DD0219"/>
    <w:rsid w:val="00DD07F5"/>
    <w:rsid w:val="00DD2282"/>
    <w:rsid w:val="00DD6DBB"/>
    <w:rsid w:val="00DE189D"/>
    <w:rsid w:val="00DE439F"/>
    <w:rsid w:val="00DF1056"/>
    <w:rsid w:val="00DF1D3E"/>
    <w:rsid w:val="00DF1D4B"/>
    <w:rsid w:val="00DF2D9C"/>
    <w:rsid w:val="00DF3D04"/>
    <w:rsid w:val="00DF3D77"/>
    <w:rsid w:val="00E04E7C"/>
    <w:rsid w:val="00E074F2"/>
    <w:rsid w:val="00E12C48"/>
    <w:rsid w:val="00E13BF2"/>
    <w:rsid w:val="00E14F03"/>
    <w:rsid w:val="00E15972"/>
    <w:rsid w:val="00E16F5F"/>
    <w:rsid w:val="00E2029F"/>
    <w:rsid w:val="00E21224"/>
    <w:rsid w:val="00E220FB"/>
    <w:rsid w:val="00E22A51"/>
    <w:rsid w:val="00E239D5"/>
    <w:rsid w:val="00E263F8"/>
    <w:rsid w:val="00E32544"/>
    <w:rsid w:val="00E335A2"/>
    <w:rsid w:val="00E337A7"/>
    <w:rsid w:val="00E33A24"/>
    <w:rsid w:val="00E37694"/>
    <w:rsid w:val="00E40343"/>
    <w:rsid w:val="00E41784"/>
    <w:rsid w:val="00E45B3A"/>
    <w:rsid w:val="00E46076"/>
    <w:rsid w:val="00E463F0"/>
    <w:rsid w:val="00E4658C"/>
    <w:rsid w:val="00E54163"/>
    <w:rsid w:val="00E5661D"/>
    <w:rsid w:val="00E57033"/>
    <w:rsid w:val="00E64541"/>
    <w:rsid w:val="00E64AE1"/>
    <w:rsid w:val="00E64BA1"/>
    <w:rsid w:val="00E705D1"/>
    <w:rsid w:val="00E72907"/>
    <w:rsid w:val="00E72F88"/>
    <w:rsid w:val="00E75F15"/>
    <w:rsid w:val="00E76156"/>
    <w:rsid w:val="00E76E32"/>
    <w:rsid w:val="00E81F6F"/>
    <w:rsid w:val="00E86088"/>
    <w:rsid w:val="00E87309"/>
    <w:rsid w:val="00E91482"/>
    <w:rsid w:val="00E93205"/>
    <w:rsid w:val="00E95B09"/>
    <w:rsid w:val="00E96302"/>
    <w:rsid w:val="00E9722F"/>
    <w:rsid w:val="00EA0865"/>
    <w:rsid w:val="00EA10F4"/>
    <w:rsid w:val="00EA2063"/>
    <w:rsid w:val="00EA20D4"/>
    <w:rsid w:val="00EA6969"/>
    <w:rsid w:val="00EA751A"/>
    <w:rsid w:val="00EB1399"/>
    <w:rsid w:val="00EB2EFD"/>
    <w:rsid w:val="00EB6F09"/>
    <w:rsid w:val="00EB79E1"/>
    <w:rsid w:val="00EB7D45"/>
    <w:rsid w:val="00EC0D09"/>
    <w:rsid w:val="00EC2905"/>
    <w:rsid w:val="00EC6218"/>
    <w:rsid w:val="00EC7D38"/>
    <w:rsid w:val="00ED05A2"/>
    <w:rsid w:val="00ED1967"/>
    <w:rsid w:val="00ED2278"/>
    <w:rsid w:val="00EE0F1D"/>
    <w:rsid w:val="00EE3491"/>
    <w:rsid w:val="00EE4BDC"/>
    <w:rsid w:val="00EE6015"/>
    <w:rsid w:val="00EE760A"/>
    <w:rsid w:val="00EF1CE5"/>
    <w:rsid w:val="00EF761B"/>
    <w:rsid w:val="00EF771C"/>
    <w:rsid w:val="00F03477"/>
    <w:rsid w:val="00F05961"/>
    <w:rsid w:val="00F10274"/>
    <w:rsid w:val="00F10558"/>
    <w:rsid w:val="00F11186"/>
    <w:rsid w:val="00F134F5"/>
    <w:rsid w:val="00F13A02"/>
    <w:rsid w:val="00F17A4C"/>
    <w:rsid w:val="00F203FC"/>
    <w:rsid w:val="00F20C2F"/>
    <w:rsid w:val="00F2217E"/>
    <w:rsid w:val="00F23306"/>
    <w:rsid w:val="00F2369F"/>
    <w:rsid w:val="00F245C4"/>
    <w:rsid w:val="00F26292"/>
    <w:rsid w:val="00F30A67"/>
    <w:rsid w:val="00F33B97"/>
    <w:rsid w:val="00F37049"/>
    <w:rsid w:val="00F41D04"/>
    <w:rsid w:val="00F444D5"/>
    <w:rsid w:val="00F47B85"/>
    <w:rsid w:val="00F5062D"/>
    <w:rsid w:val="00F5211E"/>
    <w:rsid w:val="00F54304"/>
    <w:rsid w:val="00F54BDD"/>
    <w:rsid w:val="00F5625E"/>
    <w:rsid w:val="00F5645C"/>
    <w:rsid w:val="00F572EC"/>
    <w:rsid w:val="00F6147A"/>
    <w:rsid w:val="00F63E74"/>
    <w:rsid w:val="00F6542A"/>
    <w:rsid w:val="00F663A9"/>
    <w:rsid w:val="00F6786B"/>
    <w:rsid w:val="00F67E26"/>
    <w:rsid w:val="00F700D1"/>
    <w:rsid w:val="00F71F10"/>
    <w:rsid w:val="00F74D32"/>
    <w:rsid w:val="00F765FE"/>
    <w:rsid w:val="00F8086D"/>
    <w:rsid w:val="00F86D9E"/>
    <w:rsid w:val="00F86EAD"/>
    <w:rsid w:val="00F92212"/>
    <w:rsid w:val="00F94064"/>
    <w:rsid w:val="00F9612A"/>
    <w:rsid w:val="00F967AC"/>
    <w:rsid w:val="00F97257"/>
    <w:rsid w:val="00F97690"/>
    <w:rsid w:val="00F97E6B"/>
    <w:rsid w:val="00FA5E5D"/>
    <w:rsid w:val="00FA6519"/>
    <w:rsid w:val="00FA66A6"/>
    <w:rsid w:val="00FA6B18"/>
    <w:rsid w:val="00FA6B51"/>
    <w:rsid w:val="00FB0013"/>
    <w:rsid w:val="00FB0B1A"/>
    <w:rsid w:val="00FB0DFD"/>
    <w:rsid w:val="00FB18FC"/>
    <w:rsid w:val="00FB39F9"/>
    <w:rsid w:val="00FB4467"/>
    <w:rsid w:val="00FB66A5"/>
    <w:rsid w:val="00FB6A62"/>
    <w:rsid w:val="00FC15E2"/>
    <w:rsid w:val="00FC320D"/>
    <w:rsid w:val="00FC348B"/>
    <w:rsid w:val="00FC52A5"/>
    <w:rsid w:val="00FC6093"/>
    <w:rsid w:val="00FD339B"/>
    <w:rsid w:val="00FD5A11"/>
    <w:rsid w:val="00FD5B98"/>
    <w:rsid w:val="00FD73E5"/>
    <w:rsid w:val="00FE0805"/>
    <w:rsid w:val="00FE46A6"/>
    <w:rsid w:val="00FE58D6"/>
    <w:rsid w:val="00FE5D19"/>
    <w:rsid w:val="00FE6219"/>
    <w:rsid w:val="00FE6B19"/>
    <w:rsid w:val="00FF0389"/>
    <w:rsid w:val="00FF146C"/>
    <w:rsid w:val="00FF2D4B"/>
    <w:rsid w:val="00FF6266"/>
    <w:rsid w:val="00FF68FD"/>
    <w:rsid w:val="00FF6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B87A9E"/>
  <w15:docId w15:val="{8B236FF1-B0AC-4E44-B3E9-726C9267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2">
    <w:name w:val="heading 2"/>
    <w:basedOn w:val="Normal"/>
    <w:next w:val="Normal"/>
    <w:link w:val="Heading2Char"/>
    <w:uiPriority w:val="9"/>
    <w:unhideWhenUsed/>
    <w:qFormat/>
    <w:rsid w:val="00981506"/>
    <w:pPr>
      <w:spacing w:after="120" w:line="276" w:lineRule="auto"/>
      <w:jc w:val="left"/>
      <w:outlineLvl w:val="1"/>
    </w:pPr>
    <w:rPr>
      <w:rFonts w:ascii="Times New Roman" w:eastAsiaTheme="minorEastAsia" w:hAnsi="Times New Roman"/>
      <w:b/>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link w:val="TCTableBodyChar"/>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rsid w:val="0093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CTableBodyChar">
    <w:name w:val="TC_Table_Body Char"/>
    <w:link w:val="TCTableBody"/>
    <w:rsid w:val="00932709"/>
    <w:rPr>
      <w:rFonts w:ascii="Times" w:hAnsi="Times"/>
      <w:sz w:val="24"/>
    </w:rPr>
  </w:style>
  <w:style w:type="paragraph" w:styleId="NormalWeb">
    <w:name w:val="Normal (Web)"/>
    <w:basedOn w:val="Normal"/>
    <w:uiPriority w:val="99"/>
    <w:unhideWhenUsed/>
    <w:rsid w:val="00CB41BD"/>
    <w:pPr>
      <w:spacing w:before="100" w:beforeAutospacing="1" w:after="100" w:afterAutospacing="1"/>
      <w:jc w:val="left"/>
    </w:pPr>
    <w:rPr>
      <w:rFonts w:ascii="Times New Roman" w:hAnsi="Times New Roman"/>
      <w:szCs w:val="24"/>
    </w:rPr>
  </w:style>
  <w:style w:type="paragraph" w:customStyle="1" w:styleId="EndNoteBibliographyTitle">
    <w:name w:val="EndNote Bibliography Title"/>
    <w:basedOn w:val="Normal"/>
    <w:link w:val="EndNoteBibliographyTitleChar"/>
    <w:rsid w:val="00975491"/>
    <w:pPr>
      <w:spacing w:after="0"/>
      <w:jc w:val="center"/>
    </w:pPr>
    <w:rPr>
      <w:rFonts w:cs="Times"/>
      <w:noProof/>
    </w:rPr>
  </w:style>
  <w:style w:type="character" w:customStyle="1" w:styleId="TAMainTextChar">
    <w:name w:val="TA_Main_Text Char"/>
    <w:basedOn w:val="DefaultParagraphFont"/>
    <w:link w:val="TAMainText"/>
    <w:rsid w:val="00975491"/>
    <w:rPr>
      <w:rFonts w:ascii="Times" w:hAnsi="Times"/>
      <w:sz w:val="24"/>
    </w:rPr>
  </w:style>
  <w:style w:type="character" w:customStyle="1" w:styleId="EndNoteBibliographyTitleChar">
    <w:name w:val="EndNote Bibliography Title Char"/>
    <w:basedOn w:val="TAMainTextChar"/>
    <w:link w:val="EndNoteBibliographyTitle"/>
    <w:rsid w:val="00975491"/>
    <w:rPr>
      <w:rFonts w:ascii="Times" w:hAnsi="Times" w:cs="Times"/>
      <w:noProof/>
      <w:sz w:val="24"/>
    </w:rPr>
  </w:style>
  <w:style w:type="paragraph" w:customStyle="1" w:styleId="EndNoteBibliography">
    <w:name w:val="EndNote Bibliography"/>
    <w:basedOn w:val="Normal"/>
    <w:link w:val="EndNoteBibliographyChar"/>
    <w:rsid w:val="00975491"/>
    <w:pPr>
      <w:jc w:val="left"/>
    </w:pPr>
    <w:rPr>
      <w:rFonts w:cs="Times"/>
      <w:noProof/>
    </w:rPr>
  </w:style>
  <w:style w:type="character" w:customStyle="1" w:styleId="EndNoteBibliographyChar">
    <w:name w:val="EndNote Bibliography Char"/>
    <w:basedOn w:val="TAMainTextChar"/>
    <w:link w:val="EndNoteBibliography"/>
    <w:rsid w:val="00975491"/>
    <w:rPr>
      <w:rFonts w:ascii="Times" w:hAnsi="Times" w:cs="Times"/>
      <w:noProof/>
      <w:sz w:val="24"/>
    </w:rPr>
  </w:style>
  <w:style w:type="character" w:customStyle="1" w:styleId="title2">
    <w:name w:val="title2"/>
    <w:basedOn w:val="DefaultParagraphFont"/>
    <w:rsid w:val="00A92ECE"/>
  </w:style>
  <w:style w:type="character" w:customStyle="1" w:styleId="title3">
    <w:name w:val="title3"/>
    <w:basedOn w:val="DefaultParagraphFont"/>
    <w:rsid w:val="00A92ECE"/>
  </w:style>
  <w:style w:type="character" w:customStyle="1" w:styleId="Heading2Char">
    <w:name w:val="Heading 2 Char"/>
    <w:basedOn w:val="DefaultParagraphFont"/>
    <w:link w:val="Heading2"/>
    <w:uiPriority w:val="9"/>
    <w:rsid w:val="00981506"/>
    <w:rPr>
      <w:rFonts w:ascii="Times New Roman" w:eastAsiaTheme="minorEastAsia" w:hAnsi="Times New Roman"/>
      <w:b/>
      <w:sz w:val="24"/>
      <w:szCs w:val="24"/>
      <w:lang w:eastAsia="ja-JP"/>
    </w:rPr>
  </w:style>
  <w:style w:type="character" w:styleId="CommentReference">
    <w:name w:val="annotation reference"/>
    <w:basedOn w:val="DefaultParagraphFont"/>
    <w:semiHidden/>
    <w:unhideWhenUsed/>
    <w:rsid w:val="00EE6015"/>
    <w:rPr>
      <w:sz w:val="16"/>
      <w:szCs w:val="16"/>
    </w:rPr>
  </w:style>
  <w:style w:type="paragraph" w:styleId="CommentText">
    <w:name w:val="annotation text"/>
    <w:basedOn w:val="Normal"/>
    <w:link w:val="CommentTextChar"/>
    <w:semiHidden/>
    <w:unhideWhenUsed/>
    <w:rsid w:val="00EE6015"/>
    <w:rPr>
      <w:sz w:val="20"/>
    </w:rPr>
  </w:style>
  <w:style w:type="character" w:customStyle="1" w:styleId="CommentTextChar">
    <w:name w:val="Comment Text Char"/>
    <w:basedOn w:val="DefaultParagraphFont"/>
    <w:link w:val="CommentText"/>
    <w:semiHidden/>
    <w:rsid w:val="00EE6015"/>
    <w:rPr>
      <w:rFonts w:ascii="Times" w:hAnsi="Times"/>
    </w:rPr>
  </w:style>
  <w:style w:type="paragraph" w:styleId="CommentSubject">
    <w:name w:val="annotation subject"/>
    <w:basedOn w:val="CommentText"/>
    <w:next w:val="CommentText"/>
    <w:link w:val="CommentSubjectChar"/>
    <w:semiHidden/>
    <w:unhideWhenUsed/>
    <w:rsid w:val="00EE6015"/>
    <w:rPr>
      <w:b/>
      <w:bCs/>
    </w:rPr>
  </w:style>
  <w:style w:type="character" w:customStyle="1" w:styleId="CommentSubjectChar">
    <w:name w:val="Comment Subject Char"/>
    <w:basedOn w:val="CommentTextChar"/>
    <w:link w:val="CommentSubject"/>
    <w:semiHidden/>
    <w:rsid w:val="00EE6015"/>
    <w:rPr>
      <w:rFonts w:ascii="Times" w:hAnsi="Times"/>
      <w:b/>
      <w:bCs/>
    </w:rPr>
  </w:style>
  <w:style w:type="paragraph" w:styleId="EndnoteText">
    <w:name w:val="endnote text"/>
    <w:basedOn w:val="Normal"/>
    <w:link w:val="EndnoteTextChar"/>
    <w:semiHidden/>
    <w:unhideWhenUsed/>
    <w:rsid w:val="00635E8E"/>
    <w:pPr>
      <w:spacing w:after="0"/>
    </w:pPr>
    <w:rPr>
      <w:sz w:val="20"/>
    </w:rPr>
  </w:style>
  <w:style w:type="character" w:customStyle="1" w:styleId="EndnoteTextChar">
    <w:name w:val="Endnote Text Char"/>
    <w:basedOn w:val="DefaultParagraphFont"/>
    <w:link w:val="EndnoteText"/>
    <w:semiHidden/>
    <w:rsid w:val="00635E8E"/>
    <w:rPr>
      <w:rFonts w:ascii="Times" w:hAnsi="Times"/>
    </w:rPr>
  </w:style>
  <w:style w:type="character" w:styleId="EndnoteReference">
    <w:name w:val="endnote reference"/>
    <w:basedOn w:val="DefaultParagraphFont"/>
    <w:semiHidden/>
    <w:unhideWhenUsed/>
    <w:rsid w:val="00635E8E"/>
    <w:rPr>
      <w:vertAlign w:val="superscript"/>
    </w:rPr>
  </w:style>
  <w:style w:type="paragraph" w:customStyle="1" w:styleId="Text">
    <w:name w:val="Text"/>
    <w:basedOn w:val="Normal"/>
    <w:link w:val="TextChar"/>
    <w:rsid w:val="00312FFB"/>
    <w:pPr>
      <w:spacing w:before="120" w:after="0"/>
    </w:pPr>
    <w:rPr>
      <w:rFonts w:ascii="Times New Roman" w:eastAsia="MS Mincho" w:hAnsi="Times New Roman"/>
      <w:lang w:eastAsia="zh-CN"/>
    </w:rPr>
  </w:style>
  <w:style w:type="character" w:customStyle="1" w:styleId="TextChar">
    <w:name w:val="Text Char"/>
    <w:link w:val="Text"/>
    <w:rsid w:val="00312FFB"/>
    <w:rPr>
      <w:rFonts w:ascii="Times New Roman" w:eastAsia="MS Mincho" w:hAnsi="Times New Roman"/>
      <w:sz w:val="24"/>
      <w:lang w:eastAsia="zh-CN"/>
    </w:rPr>
  </w:style>
  <w:style w:type="paragraph" w:customStyle="1" w:styleId="Listlevel1">
    <w:name w:val="List level 1"/>
    <w:basedOn w:val="Normal"/>
    <w:rsid w:val="00A77E81"/>
    <w:pPr>
      <w:spacing w:before="40" w:after="0"/>
      <w:ind w:left="425" w:hanging="425"/>
      <w:jc w:val="left"/>
    </w:pPr>
    <w:rPr>
      <w:rFonts w:ascii="Times New Roman" w:eastAsia="MS Mincho" w:hAnsi="Times New Roman"/>
      <w:lang w:eastAsia="zh-CN"/>
    </w:rPr>
  </w:style>
  <w:style w:type="paragraph" w:styleId="Header">
    <w:name w:val="header"/>
    <w:basedOn w:val="Normal"/>
    <w:link w:val="HeaderChar"/>
    <w:unhideWhenUsed/>
    <w:rsid w:val="00B50ED3"/>
    <w:pPr>
      <w:tabs>
        <w:tab w:val="center" w:pos="4680"/>
        <w:tab w:val="right" w:pos="9360"/>
      </w:tabs>
      <w:spacing w:after="0"/>
    </w:pPr>
  </w:style>
  <w:style w:type="character" w:customStyle="1" w:styleId="HeaderChar">
    <w:name w:val="Header Char"/>
    <w:basedOn w:val="DefaultParagraphFont"/>
    <w:link w:val="Header"/>
    <w:rsid w:val="00B50ED3"/>
    <w:rPr>
      <w:rFonts w:ascii="Times" w:hAnsi="Times"/>
      <w:sz w:val="24"/>
    </w:rPr>
  </w:style>
  <w:style w:type="character" w:styleId="Strong">
    <w:name w:val="Strong"/>
    <w:basedOn w:val="DefaultParagraphFont"/>
    <w:uiPriority w:val="22"/>
    <w:qFormat/>
    <w:rsid w:val="004B2622"/>
    <w:rPr>
      <w:b/>
      <w:bCs/>
    </w:rPr>
  </w:style>
  <w:style w:type="character" w:styleId="FootnoteReference">
    <w:name w:val="footnote reference"/>
    <w:basedOn w:val="DefaultParagraphFont"/>
    <w:semiHidden/>
    <w:unhideWhenUsed/>
    <w:rsid w:val="00C555CA"/>
    <w:rPr>
      <w:vertAlign w:val="superscript"/>
    </w:rPr>
  </w:style>
  <w:style w:type="paragraph" w:styleId="Revision">
    <w:name w:val="Revision"/>
    <w:hidden/>
    <w:uiPriority w:val="99"/>
    <w:semiHidden/>
    <w:rsid w:val="008F79C8"/>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0722">
      <w:bodyDiv w:val="1"/>
      <w:marLeft w:val="0"/>
      <w:marRight w:val="0"/>
      <w:marTop w:val="0"/>
      <w:marBottom w:val="0"/>
      <w:divBdr>
        <w:top w:val="none" w:sz="0" w:space="0" w:color="auto"/>
        <w:left w:val="none" w:sz="0" w:space="0" w:color="auto"/>
        <w:bottom w:val="none" w:sz="0" w:space="0" w:color="auto"/>
        <w:right w:val="none" w:sz="0" w:space="0" w:color="auto"/>
      </w:divBdr>
    </w:div>
    <w:div w:id="77751620">
      <w:bodyDiv w:val="1"/>
      <w:marLeft w:val="0"/>
      <w:marRight w:val="0"/>
      <w:marTop w:val="0"/>
      <w:marBottom w:val="0"/>
      <w:divBdr>
        <w:top w:val="none" w:sz="0" w:space="0" w:color="auto"/>
        <w:left w:val="none" w:sz="0" w:space="0" w:color="auto"/>
        <w:bottom w:val="none" w:sz="0" w:space="0" w:color="auto"/>
        <w:right w:val="none" w:sz="0" w:space="0" w:color="auto"/>
      </w:divBdr>
    </w:div>
    <w:div w:id="188378209">
      <w:bodyDiv w:val="1"/>
      <w:marLeft w:val="0"/>
      <w:marRight w:val="0"/>
      <w:marTop w:val="0"/>
      <w:marBottom w:val="0"/>
      <w:divBdr>
        <w:top w:val="none" w:sz="0" w:space="0" w:color="auto"/>
        <w:left w:val="none" w:sz="0" w:space="0" w:color="auto"/>
        <w:bottom w:val="none" w:sz="0" w:space="0" w:color="auto"/>
        <w:right w:val="none" w:sz="0" w:space="0" w:color="auto"/>
      </w:divBdr>
    </w:div>
    <w:div w:id="325788239">
      <w:bodyDiv w:val="1"/>
      <w:marLeft w:val="0"/>
      <w:marRight w:val="0"/>
      <w:marTop w:val="0"/>
      <w:marBottom w:val="0"/>
      <w:divBdr>
        <w:top w:val="none" w:sz="0" w:space="0" w:color="auto"/>
        <w:left w:val="none" w:sz="0" w:space="0" w:color="auto"/>
        <w:bottom w:val="none" w:sz="0" w:space="0" w:color="auto"/>
        <w:right w:val="none" w:sz="0" w:space="0" w:color="auto"/>
      </w:divBdr>
    </w:div>
    <w:div w:id="340855493">
      <w:bodyDiv w:val="1"/>
      <w:marLeft w:val="0"/>
      <w:marRight w:val="0"/>
      <w:marTop w:val="0"/>
      <w:marBottom w:val="0"/>
      <w:divBdr>
        <w:top w:val="none" w:sz="0" w:space="0" w:color="auto"/>
        <w:left w:val="none" w:sz="0" w:space="0" w:color="auto"/>
        <w:bottom w:val="none" w:sz="0" w:space="0" w:color="auto"/>
        <w:right w:val="none" w:sz="0" w:space="0" w:color="auto"/>
      </w:divBdr>
    </w:div>
    <w:div w:id="459885595">
      <w:bodyDiv w:val="1"/>
      <w:marLeft w:val="0"/>
      <w:marRight w:val="0"/>
      <w:marTop w:val="0"/>
      <w:marBottom w:val="0"/>
      <w:divBdr>
        <w:top w:val="none" w:sz="0" w:space="0" w:color="auto"/>
        <w:left w:val="none" w:sz="0" w:space="0" w:color="auto"/>
        <w:bottom w:val="none" w:sz="0" w:space="0" w:color="auto"/>
        <w:right w:val="none" w:sz="0" w:space="0" w:color="auto"/>
      </w:divBdr>
    </w:div>
    <w:div w:id="489558913">
      <w:bodyDiv w:val="1"/>
      <w:marLeft w:val="0"/>
      <w:marRight w:val="0"/>
      <w:marTop w:val="0"/>
      <w:marBottom w:val="0"/>
      <w:divBdr>
        <w:top w:val="none" w:sz="0" w:space="0" w:color="auto"/>
        <w:left w:val="none" w:sz="0" w:space="0" w:color="auto"/>
        <w:bottom w:val="none" w:sz="0" w:space="0" w:color="auto"/>
        <w:right w:val="none" w:sz="0" w:space="0" w:color="auto"/>
      </w:divBdr>
    </w:div>
    <w:div w:id="520126382">
      <w:bodyDiv w:val="1"/>
      <w:marLeft w:val="0"/>
      <w:marRight w:val="0"/>
      <w:marTop w:val="0"/>
      <w:marBottom w:val="0"/>
      <w:divBdr>
        <w:top w:val="none" w:sz="0" w:space="0" w:color="auto"/>
        <w:left w:val="none" w:sz="0" w:space="0" w:color="auto"/>
        <w:bottom w:val="none" w:sz="0" w:space="0" w:color="auto"/>
        <w:right w:val="none" w:sz="0" w:space="0" w:color="auto"/>
      </w:divBdr>
    </w:div>
    <w:div w:id="553736784">
      <w:bodyDiv w:val="1"/>
      <w:marLeft w:val="0"/>
      <w:marRight w:val="0"/>
      <w:marTop w:val="0"/>
      <w:marBottom w:val="0"/>
      <w:divBdr>
        <w:top w:val="none" w:sz="0" w:space="0" w:color="auto"/>
        <w:left w:val="none" w:sz="0" w:space="0" w:color="auto"/>
        <w:bottom w:val="none" w:sz="0" w:space="0" w:color="auto"/>
        <w:right w:val="none" w:sz="0" w:space="0" w:color="auto"/>
      </w:divBdr>
    </w:div>
    <w:div w:id="584799723">
      <w:bodyDiv w:val="1"/>
      <w:marLeft w:val="0"/>
      <w:marRight w:val="0"/>
      <w:marTop w:val="0"/>
      <w:marBottom w:val="0"/>
      <w:divBdr>
        <w:top w:val="none" w:sz="0" w:space="0" w:color="auto"/>
        <w:left w:val="none" w:sz="0" w:space="0" w:color="auto"/>
        <w:bottom w:val="none" w:sz="0" w:space="0" w:color="auto"/>
        <w:right w:val="none" w:sz="0" w:space="0" w:color="auto"/>
      </w:divBdr>
    </w:div>
    <w:div w:id="601884593">
      <w:bodyDiv w:val="1"/>
      <w:marLeft w:val="0"/>
      <w:marRight w:val="0"/>
      <w:marTop w:val="0"/>
      <w:marBottom w:val="0"/>
      <w:divBdr>
        <w:top w:val="none" w:sz="0" w:space="0" w:color="auto"/>
        <w:left w:val="none" w:sz="0" w:space="0" w:color="auto"/>
        <w:bottom w:val="none" w:sz="0" w:space="0" w:color="auto"/>
        <w:right w:val="none" w:sz="0" w:space="0" w:color="auto"/>
      </w:divBdr>
    </w:div>
    <w:div w:id="631178662">
      <w:bodyDiv w:val="1"/>
      <w:marLeft w:val="0"/>
      <w:marRight w:val="0"/>
      <w:marTop w:val="0"/>
      <w:marBottom w:val="0"/>
      <w:divBdr>
        <w:top w:val="none" w:sz="0" w:space="0" w:color="auto"/>
        <w:left w:val="none" w:sz="0" w:space="0" w:color="auto"/>
        <w:bottom w:val="none" w:sz="0" w:space="0" w:color="auto"/>
        <w:right w:val="none" w:sz="0" w:space="0" w:color="auto"/>
      </w:divBdr>
    </w:div>
    <w:div w:id="644503447">
      <w:bodyDiv w:val="1"/>
      <w:marLeft w:val="0"/>
      <w:marRight w:val="0"/>
      <w:marTop w:val="0"/>
      <w:marBottom w:val="0"/>
      <w:divBdr>
        <w:top w:val="none" w:sz="0" w:space="0" w:color="auto"/>
        <w:left w:val="none" w:sz="0" w:space="0" w:color="auto"/>
        <w:bottom w:val="none" w:sz="0" w:space="0" w:color="auto"/>
        <w:right w:val="none" w:sz="0" w:space="0" w:color="auto"/>
      </w:divBdr>
    </w:div>
    <w:div w:id="673457097">
      <w:bodyDiv w:val="1"/>
      <w:marLeft w:val="0"/>
      <w:marRight w:val="0"/>
      <w:marTop w:val="0"/>
      <w:marBottom w:val="0"/>
      <w:divBdr>
        <w:top w:val="none" w:sz="0" w:space="0" w:color="auto"/>
        <w:left w:val="none" w:sz="0" w:space="0" w:color="auto"/>
        <w:bottom w:val="none" w:sz="0" w:space="0" w:color="auto"/>
        <w:right w:val="none" w:sz="0" w:space="0" w:color="auto"/>
      </w:divBdr>
    </w:div>
    <w:div w:id="690187008">
      <w:bodyDiv w:val="1"/>
      <w:marLeft w:val="0"/>
      <w:marRight w:val="0"/>
      <w:marTop w:val="0"/>
      <w:marBottom w:val="0"/>
      <w:divBdr>
        <w:top w:val="none" w:sz="0" w:space="0" w:color="auto"/>
        <w:left w:val="none" w:sz="0" w:space="0" w:color="auto"/>
        <w:bottom w:val="none" w:sz="0" w:space="0" w:color="auto"/>
        <w:right w:val="none" w:sz="0" w:space="0" w:color="auto"/>
      </w:divBdr>
    </w:div>
    <w:div w:id="698968610">
      <w:bodyDiv w:val="1"/>
      <w:marLeft w:val="0"/>
      <w:marRight w:val="0"/>
      <w:marTop w:val="0"/>
      <w:marBottom w:val="0"/>
      <w:divBdr>
        <w:top w:val="none" w:sz="0" w:space="0" w:color="auto"/>
        <w:left w:val="none" w:sz="0" w:space="0" w:color="auto"/>
        <w:bottom w:val="none" w:sz="0" w:space="0" w:color="auto"/>
        <w:right w:val="none" w:sz="0" w:space="0" w:color="auto"/>
      </w:divBdr>
    </w:div>
    <w:div w:id="729309471">
      <w:bodyDiv w:val="1"/>
      <w:marLeft w:val="0"/>
      <w:marRight w:val="0"/>
      <w:marTop w:val="0"/>
      <w:marBottom w:val="0"/>
      <w:divBdr>
        <w:top w:val="none" w:sz="0" w:space="0" w:color="auto"/>
        <w:left w:val="none" w:sz="0" w:space="0" w:color="auto"/>
        <w:bottom w:val="none" w:sz="0" w:space="0" w:color="auto"/>
        <w:right w:val="none" w:sz="0" w:space="0" w:color="auto"/>
      </w:divBdr>
    </w:div>
    <w:div w:id="796417006">
      <w:bodyDiv w:val="1"/>
      <w:marLeft w:val="0"/>
      <w:marRight w:val="0"/>
      <w:marTop w:val="0"/>
      <w:marBottom w:val="0"/>
      <w:divBdr>
        <w:top w:val="none" w:sz="0" w:space="0" w:color="auto"/>
        <w:left w:val="none" w:sz="0" w:space="0" w:color="auto"/>
        <w:bottom w:val="none" w:sz="0" w:space="0" w:color="auto"/>
        <w:right w:val="none" w:sz="0" w:space="0" w:color="auto"/>
      </w:divBdr>
    </w:div>
    <w:div w:id="819469557">
      <w:bodyDiv w:val="1"/>
      <w:marLeft w:val="0"/>
      <w:marRight w:val="0"/>
      <w:marTop w:val="0"/>
      <w:marBottom w:val="0"/>
      <w:divBdr>
        <w:top w:val="none" w:sz="0" w:space="0" w:color="auto"/>
        <w:left w:val="none" w:sz="0" w:space="0" w:color="auto"/>
        <w:bottom w:val="none" w:sz="0" w:space="0" w:color="auto"/>
        <w:right w:val="none" w:sz="0" w:space="0" w:color="auto"/>
      </w:divBdr>
    </w:div>
    <w:div w:id="873614725">
      <w:bodyDiv w:val="1"/>
      <w:marLeft w:val="0"/>
      <w:marRight w:val="0"/>
      <w:marTop w:val="0"/>
      <w:marBottom w:val="0"/>
      <w:divBdr>
        <w:top w:val="none" w:sz="0" w:space="0" w:color="auto"/>
        <w:left w:val="none" w:sz="0" w:space="0" w:color="auto"/>
        <w:bottom w:val="none" w:sz="0" w:space="0" w:color="auto"/>
        <w:right w:val="none" w:sz="0" w:space="0" w:color="auto"/>
      </w:divBdr>
    </w:div>
    <w:div w:id="948588582">
      <w:bodyDiv w:val="1"/>
      <w:marLeft w:val="0"/>
      <w:marRight w:val="0"/>
      <w:marTop w:val="0"/>
      <w:marBottom w:val="0"/>
      <w:divBdr>
        <w:top w:val="none" w:sz="0" w:space="0" w:color="auto"/>
        <w:left w:val="none" w:sz="0" w:space="0" w:color="auto"/>
        <w:bottom w:val="none" w:sz="0" w:space="0" w:color="auto"/>
        <w:right w:val="none" w:sz="0" w:space="0" w:color="auto"/>
      </w:divBdr>
    </w:div>
    <w:div w:id="988293394">
      <w:bodyDiv w:val="1"/>
      <w:marLeft w:val="0"/>
      <w:marRight w:val="0"/>
      <w:marTop w:val="0"/>
      <w:marBottom w:val="0"/>
      <w:divBdr>
        <w:top w:val="none" w:sz="0" w:space="0" w:color="auto"/>
        <w:left w:val="none" w:sz="0" w:space="0" w:color="auto"/>
        <w:bottom w:val="none" w:sz="0" w:space="0" w:color="auto"/>
        <w:right w:val="none" w:sz="0" w:space="0" w:color="auto"/>
      </w:divBdr>
    </w:div>
    <w:div w:id="988679932">
      <w:bodyDiv w:val="1"/>
      <w:marLeft w:val="0"/>
      <w:marRight w:val="0"/>
      <w:marTop w:val="0"/>
      <w:marBottom w:val="0"/>
      <w:divBdr>
        <w:top w:val="none" w:sz="0" w:space="0" w:color="auto"/>
        <w:left w:val="none" w:sz="0" w:space="0" w:color="auto"/>
        <w:bottom w:val="none" w:sz="0" w:space="0" w:color="auto"/>
        <w:right w:val="none" w:sz="0" w:space="0" w:color="auto"/>
      </w:divBdr>
    </w:div>
    <w:div w:id="991833234">
      <w:bodyDiv w:val="1"/>
      <w:marLeft w:val="0"/>
      <w:marRight w:val="0"/>
      <w:marTop w:val="0"/>
      <w:marBottom w:val="0"/>
      <w:divBdr>
        <w:top w:val="none" w:sz="0" w:space="0" w:color="auto"/>
        <w:left w:val="none" w:sz="0" w:space="0" w:color="auto"/>
        <w:bottom w:val="none" w:sz="0" w:space="0" w:color="auto"/>
        <w:right w:val="none" w:sz="0" w:space="0" w:color="auto"/>
      </w:divBdr>
    </w:div>
    <w:div w:id="997881789">
      <w:bodyDiv w:val="1"/>
      <w:marLeft w:val="0"/>
      <w:marRight w:val="0"/>
      <w:marTop w:val="0"/>
      <w:marBottom w:val="0"/>
      <w:divBdr>
        <w:top w:val="none" w:sz="0" w:space="0" w:color="auto"/>
        <w:left w:val="none" w:sz="0" w:space="0" w:color="auto"/>
        <w:bottom w:val="none" w:sz="0" w:space="0" w:color="auto"/>
        <w:right w:val="none" w:sz="0" w:space="0" w:color="auto"/>
      </w:divBdr>
    </w:div>
    <w:div w:id="1078557107">
      <w:bodyDiv w:val="1"/>
      <w:marLeft w:val="0"/>
      <w:marRight w:val="0"/>
      <w:marTop w:val="0"/>
      <w:marBottom w:val="0"/>
      <w:divBdr>
        <w:top w:val="none" w:sz="0" w:space="0" w:color="auto"/>
        <w:left w:val="none" w:sz="0" w:space="0" w:color="auto"/>
        <w:bottom w:val="none" w:sz="0" w:space="0" w:color="auto"/>
        <w:right w:val="none" w:sz="0" w:space="0" w:color="auto"/>
      </w:divBdr>
    </w:div>
    <w:div w:id="1171870276">
      <w:bodyDiv w:val="1"/>
      <w:marLeft w:val="0"/>
      <w:marRight w:val="0"/>
      <w:marTop w:val="0"/>
      <w:marBottom w:val="0"/>
      <w:divBdr>
        <w:top w:val="none" w:sz="0" w:space="0" w:color="auto"/>
        <w:left w:val="none" w:sz="0" w:space="0" w:color="auto"/>
        <w:bottom w:val="none" w:sz="0" w:space="0" w:color="auto"/>
        <w:right w:val="none" w:sz="0" w:space="0" w:color="auto"/>
      </w:divBdr>
    </w:div>
    <w:div w:id="1229536046">
      <w:bodyDiv w:val="1"/>
      <w:marLeft w:val="0"/>
      <w:marRight w:val="0"/>
      <w:marTop w:val="0"/>
      <w:marBottom w:val="0"/>
      <w:divBdr>
        <w:top w:val="none" w:sz="0" w:space="0" w:color="auto"/>
        <w:left w:val="none" w:sz="0" w:space="0" w:color="auto"/>
        <w:bottom w:val="none" w:sz="0" w:space="0" w:color="auto"/>
        <w:right w:val="none" w:sz="0" w:space="0" w:color="auto"/>
      </w:divBdr>
    </w:div>
    <w:div w:id="1283658493">
      <w:bodyDiv w:val="1"/>
      <w:marLeft w:val="0"/>
      <w:marRight w:val="0"/>
      <w:marTop w:val="0"/>
      <w:marBottom w:val="0"/>
      <w:divBdr>
        <w:top w:val="none" w:sz="0" w:space="0" w:color="auto"/>
        <w:left w:val="none" w:sz="0" w:space="0" w:color="auto"/>
        <w:bottom w:val="none" w:sz="0" w:space="0" w:color="auto"/>
        <w:right w:val="none" w:sz="0" w:space="0" w:color="auto"/>
      </w:divBdr>
    </w:div>
    <w:div w:id="1292515597">
      <w:bodyDiv w:val="1"/>
      <w:marLeft w:val="0"/>
      <w:marRight w:val="0"/>
      <w:marTop w:val="0"/>
      <w:marBottom w:val="0"/>
      <w:divBdr>
        <w:top w:val="none" w:sz="0" w:space="0" w:color="auto"/>
        <w:left w:val="none" w:sz="0" w:space="0" w:color="auto"/>
        <w:bottom w:val="none" w:sz="0" w:space="0" w:color="auto"/>
        <w:right w:val="none" w:sz="0" w:space="0" w:color="auto"/>
      </w:divBdr>
    </w:div>
    <w:div w:id="1351178707">
      <w:bodyDiv w:val="1"/>
      <w:marLeft w:val="0"/>
      <w:marRight w:val="0"/>
      <w:marTop w:val="0"/>
      <w:marBottom w:val="0"/>
      <w:divBdr>
        <w:top w:val="none" w:sz="0" w:space="0" w:color="auto"/>
        <w:left w:val="none" w:sz="0" w:space="0" w:color="auto"/>
        <w:bottom w:val="none" w:sz="0" w:space="0" w:color="auto"/>
        <w:right w:val="none" w:sz="0" w:space="0" w:color="auto"/>
      </w:divBdr>
    </w:div>
    <w:div w:id="1369455935">
      <w:bodyDiv w:val="1"/>
      <w:marLeft w:val="0"/>
      <w:marRight w:val="0"/>
      <w:marTop w:val="0"/>
      <w:marBottom w:val="0"/>
      <w:divBdr>
        <w:top w:val="none" w:sz="0" w:space="0" w:color="auto"/>
        <w:left w:val="none" w:sz="0" w:space="0" w:color="auto"/>
        <w:bottom w:val="none" w:sz="0" w:space="0" w:color="auto"/>
        <w:right w:val="none" w:sz="0" w:space="0" w:color="auto"/>
      </w:divBdr>
    </w:div>
    <w:div w:id="1440224771">
      <w:bodyDiv w:val="1"/>
      <w:marLeft w:val="0"/>
      <w:marRight w:val="0"/>
      <w:marTop w:val="0"/>
      <w:marBottom w:val="0"/>
      <w:divBdr>
        <w:top w:val="none" w:sz="0" w:space="0" w:color="auto"/>
        <w:left w:val="none" w:sz="0" w:space="0" w:color="auto"/>
        <w:bottom w:val="none" w:sz="0" w:space="0" w:color="auto"/>
        <w:right w:val="none" w:sz="0" w:space="0" w:color="auto"/>
      </w:divBdr>
    </w:div>
    <w:div w:id="1460225330">
      <w:bodyDiv w:val="1"/>
      <w:marLeft w:val="0"/>
      <w:marRight w:val="0"/>
      <w:marTop w:val="0"/>
      <w:marBottom w:val="0"/>
      <w:divBdr>
        <w:top w:val="none" w:sz="0" w:space="0" w:color="auto"/>
        <w:left w:val="none" w:sz="0" w:space="0" w:color="auto"/>
        <w:bottom w:val="none" w:sz="0" w:space="0" w:color="auto"/>
        <w:right w:val="none" w:sz="0" w:space="0" w:color="auto"/>
      </w:divBdr>
    </w:div>
    <w:div w:id="1575969922">
      <w:bodyDiv w:val="1"/>
      <w:marLeft w:val="0"/>
      <w:marRight w:val="0"/>
      <w:marTop w:val="0"/>
      <w:marBottom w:val="0"/>
      <w:divBdr>
        <w:top w:val="none" w:sz="0" w:space="0" w:color="auto"/>
        <w:left w:val="none" w:sz="0" w:space="0" w:color="auto"/>
        <w:bottom w:val="none" w:sz="0" w:space="0" w:color="auto"/>
        <w:right w:val="none" w:sz="0" w:space="0" w:color="auto"/>
      </w:divBdr>
    </w:div>
    <w:div w:id="1579175172">
      <w:bodyDiv w:val="1"/>
      <w:marLeft w:val="0"/>
      <w:marRight w:val="0"/>
      <w:marTop w:val="0"/>
      <w:marBottom w:val="0"/>
      <w:divBdr>
        <w:top w:val="none" w:sz="0" w:space="0" w:color="auto"/>
        <w:left w:val="none" w:sz="0" w:space="0" w:color="auto"/>
        <w:bottom w:val="none" w:sz="0" w:space="0" w:color="auto"/>
        <w:right w:val="none" w:sz="0" w:space="0" w:color="auto"/>
      </w:divBdr>
    </w:div>
    <w:div w:id="1584945738">
      <w:bodyDiv w:val="1"/>
      <w:marLeft w:val="0"/>
      <w:marRight w:val="0"/>
      <w:marTop w:val="0"/>
      <w:marBottom w:val="0"/>
      <w:divBdr>
        <w:top w:val="none" w:sz="0" w:space="0" w:color="auto"/>
        <w:left w:val="none" w:sz="0" w:space="0" w:color="auto"/>
        <w:bottom w:val="none" w:sz="0" w:space="0" w:color="auto"/>
        <w:right w:val="none" w:sz="0" w:space="0" w:color="auto"/>
      </w:divBdr>
    </w:div>
    <w:div w:id="1607543644">
      <w:bodyDiv w:val="1"/>
      <w:marLeft w:val="0"/>
      <w:marRight w:val="0"/>
      <w:marTop w:val="0"/>
      <w:marBottom w:val="0"/>
      <w:divBdr>
        <w:top w:val="none" w:sz="0" w:space="0" w:color="auto"/>
        <w:left w:val="none" w:sz="0" w:space="0" w:color="auto"/>
        <w:bottom w:val="none" w:sz="0" w:space="0" w:color="auto"/>
        <w:right w:val="none" w:sz="0" w:space="0" w:color="auto"/>
      </w:divBdr>
    </w:div>
    <w:div w:id="1613970698">
      <w:bodyDiv w:val="1"/>
      <w:marLeft w:val="0"/>
      <w:marRight w:val="0"/>
      <w:marTop w:val="0"/>
      <w:marBottom w:val="0"/>
      <w:divBdr>
        <w:top w:val="none" w:sz="0" w:space="0" w:color="auto"/>
        <w:left w:val="none" w:sz="0" w:space="0" w:color="auto"/>
        <w:bottom w:val="none" w:sz="0" w:space="0" w:color="auto"/>
        <w:right w:val="none" w:sz="0" w:space="0" w:color="auto"/>
      </w:divBdr>
    </w:div>
    <w:div w:id="1701781267">
      <w:bodyDiv w:val="1"/>
      <w:marLeft w:val="0"/>
      <w:marRight w:val="0"/>
      <w:marTop w:val="0"/>
      <w:marBottom w:val="0"/>
      <w:divBdr>
        <w:top w:val="none" w:sz="0" w:space="0" w:color="auto"/>
        <w:left w:val="none" w:sz="0" w:space="0" w:color="auto"/>
        <w:bottom w:val="none" w:sz="0" w:space="0" w:color="auto"/>
        <w:right w:val="none" w:sz="0" w:space="0" w:color="auto"/>
      </w:divBdr>
    </w:div>
    <w:div w:id="1743260511">
      <w:bodyDiv w:val="1"/>
      <w:marLeft w:val="0"/>
      <w:marRight w:val="0"/>
      <w:marTop w:val="0"/>
      <w:marBottom w:val="0"/>
      <w:divBdr>
        <w:top w:val="none" w:sz="0" w:space="0" w:color="auto"/>
        <w:left w:val="none" w:sz="0" w:space="0" w:color="auto"/>
        <w:bottom w:val="none" w:sz="0" w:space="0" w:color="auto"/>
        <w:right w:val="none" w:sz="0" w:space="0" w:color="auto"/>
      </w:divBdr>
    </w:div>
    <w:div w:id="1748575156">
      <w:bodyDiv w:val="1"/>
      <w:marLeft w:val="0"/>
      <w:marRight w:val="0"/>
      <w:marTop w:val="0"/>
      <w:marBottom w:val="0"/>
      <w:divBdr>
        <w:top w:val="none" w:sz="0" w:space="0" w:color="auto"/>
        <w:left w:val="none" w:sz="0" w:space="0" w:color="auto"/>
        <w:bottom w:val="none" w:sz="0" w:space="0" w:color="auto"/>
        <w:right w:val="none" w:sz="0" w:space="0" w:color="auto"/>
      </w:divBdr>
    </w:div>
    <w:div w:id="1806773069">
      <w:bodyDiv w:val="1"/>
      <w:marLeft w:val="0"/>
      <w:marRight w:val="0"/>
      <w:marTop w:val="0"/>
      <w:marBottom w:val="0"/>
      <w:divBdr>
        <w:top w:val="none" w:sz="0" w:space="0" w:color="auto"/>
        <w:left w:val="none" w:sz="0" w:space="0" w:color="auto"/>
        <w:bottom w:val="none" w:sz="0" w:space="0" w:color="auto"/>
        <w:right w:val="none" w:sz="0" w:space="0" w:color="auto"/>
      </w:divBdr>
    </w:div>
    <w:div w:id="1826971107">
      <w:bodyDiv w:val="1"/>
      <w:marLeft w:val="0"/>
      <w:marRight w:val="0"/>
      <w:marTop w:val="0"/>
      <w:marBottom w:val="0"/>
      <w:divBdr>
        <w:top w:val="none" w:sz="0" w:space="0" w:color="auto"/>
        <w:left w:val="none" w:sz="0" w:space="0" w:color="auto"/>
        <w:bottom w:val="none" w:sz="0" w:space="0" w:color="auto"/>
        <w:right w:val="none" w:sz="0" w:space="0" w:color="auto"/>
      </w:divBdr>
    </w:div>
    <w:div w:id="1836065542">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55683939">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4463303">
      <w:bodyDiv w:val="1"/>
      <w:marLeft w:val="0"/>
      <w:marRight w:val="0"/>
      <w:marTop w:val="0"/>
      <w:marBottom w:val="0"/>
      <w:divBdr>
        <w:top w:val="none" w:sz="0" w:space="0" w:color="auto"/>
        <w:left w:val="none" w:sz="0" w:space="0" w:color="auto"/>
        <w:bottom w:val="none" w:sz="0" w:space="0" w:color="auto"/>
        <w:right w:val="none" w:sz="0" w:space="0" w:color="auto"/>
      </w:divBdr>
    </w:div>
    <w:div w:id="1923563097">
      <w:bodyDiv w:val="1"/>
      <w:marLeft w:val="0"/>
      <w:marRight w:val="0"/>
      <w:marTop w:val="0"/>
      <w:marBottom w:val="0"/>
      <w:divBdr>
        <w:top w:val="none" w:sz="0" w:space="0" w:color="auto"/>
        <w:left w:val="none" w:sz="0" w:space="0" w:color="auto"/>
        <w:bottom w:val="none" w:sz="0" w:space="0" w:color="auto"/>
        <w:right w:val="none" w:sz="0" w:space="0" w:color="auto"/>
      </w:divBdr>
    </w:div>
    <w:div w:id="1932278418">
      <w:bodyDiv w:val="1"/>
      <w:marLeft w:val="0"/>
      <w:marRight w:val="0"/>
      <w:marTop w:val="0"/>
      <w:marBottom w:val="0"/>
      <w:divBdr>
        <w:top w:val="none" w:sz="0" w:space="0" w:color="auto"/>
        <w:left w:val="none" w:sz="0" w:space="0" w:color="auto"/>
        <w:bottom w:val="none" w:sz="0" w:space="0" w:color="auto"/>
        <w:right w:val="none" w:sz="0" w:space="0" w:color="auto"/>
      </w:divBdr>
    </w:div>
    <w:div w:id="2024017005">
      <w:bodyDiv w:val="1"/>
      <w:marLeft w:val="0"/>
      <w:marRight w:val="0"/>
      <w:marTop w:val="0"/>
      <w:marBottom w:val="0"/>
      <w:divBdr>
        <w:top w:val="none" w:sz="0" w:space="0" w:color="auto"/>
        <w:left w:val="none" w:sz="0" w:space="0" w:color="auto"/>
        <w:bottom w:val="none" w:sz="0" w:space="0" w:color="auto"/>
        <w:right w:val="none" w:sz="0" w:space="0" w:color="auto"/>
      </w:divBdr>
    </w:div>
    <w:div w:id="2048870351">
      <w:bodyDiv w:val="1"/>
      <w:marLeft w:val="0"/>
      <w:marRight w:val="0"/>
      <w:marTop w:val="0"/>
      <w:marBottom w:val="0"/>
      <w:divBdr>
        <w:top w:val="none" w:sz="0" w:space="0" w:color="auto"/>
        <w:left w:val="none" w:sz="0" w:space="0" w:color="auto"/>
        <w:bottom w:val="none" w:sz="0" w:space="0" w:color="auto"/>
        <w:right w:val="none" w:sz="0" w:space="0" w:color="auto"/>
      </w:divBdr>
    </w:div>
    <w:div w:id="208371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oleObject" Target="embeddings/oleObject39.bin"/><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oleObject" Target="embeddings/oleObject63.bin"/><Relationship Id="rId138" Type="http://schemas.openxmlformats.org/officeDocument/2006/relationships/image" Target="media/image66.emf"/><Relationship Id="rId154" Type="http://schemas.openxmlformats.org/officeDocument/2006/relationships/hyperlink" Target="https://www.cdc.gov/drugresistance/pdf/threats-report/2019-ar-threats-report-508.pdf" TargetMode="External"/><Relationship Id="rId159"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oleObject" Target="embeddings/oleObject34.bin"/><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oleObject" Target="embeddings/oleObject58.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hyperlink" Target="mailto:guillaume.lapointe@novartis.com" TargetMode="External"/><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oleObject" Target="embeddings/oleObject44.bin"/><Relationship Id="rId160"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image" Target="media/image39.emf"/><Relationship Id="rId150" Type="http://schemas.openxmlformats.org/officeDocument/2006/relationships/hyperlink" Target="mailto:colin.skepper@novartis.com" TargetMode="External"/><Relationship Id="rId155" Type="http://schemas.openxmlformats.org/officeDocument/2006/relationships/image" Target="media/image71.e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61.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69.bin"/><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image" Target="media/image33.emf"/><Relationship Id="rId78" Type="http://schemas.openxmlformats.org/officeDocument/2006/relationships/oleObject" Target="embeddings/oleObject36.bin"/><Relationship Id="rId81" Type="http://schemas.openxmlformats.org/officeDocument/2006/relationships/image" Target="media/image37.emf"/><Relationship Id="rId86" Type="http://schemas.openxmlformats.org/officeDocument/2006/relationships/oleObject" Target="embeddings/oleObject40.bin"/><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hyperlink" Target="mailto:deposit@ccdc.cam.ac.uk" TargetMode="External"/><Relationship Id="rId151" Type="http://schemas.openxmlformats.org/officeDocument/2006/relationships/hyperlink" Target="mailto:deposit@ccdc.cam.ac.uk" TargetMode="External"/><Relationship Id="rId156" Type="http://schemas.openxmlformats.org/officeDocument/2006/relationships/oleObject" Target="embeddings/oleObject71.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emf"/><Relationship Id="rId157" Type="http://schemas.openxmlformats.org/officeDocument/2006/relationships/header" Target="header1.xml"/><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hyperlink" Target="https://www.cdc.gov/antibiotic-use/community/programs-measurement/state-local-activities/outpatient-antibiotic-prescriptions-US-2015.html" TargetMode="External"/><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oleObject" Target="embeddings/oleObject49.bin"/><Relationship Id="rId126" Type="http://schemas.openxmlformats.org/officeDocument/2006/relationships/image" Target="media/image60.emf"/><Relationship Id="rId147" Type="http://schemas.openxmlformats.org/officeDocument/2006/relationships/oleObject" Target="embeddings/oleObject70.bin"/><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png"/><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8.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116" Type="http://schemas.openxmlformats.org/officeDocument/2006/relationships/image" Target="media/image55.emf"/><Relationship Id="rId137" Type="http://schemas.openxmlformats.org/officeDocument/2006/relationships/oleObject" Target="embeddings/oleObject65.bin"/><Relationship Id="rId158"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image" Target="media/image38.e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3.emf"/><Relationship Id="rId153" Type="http://schemas.openxmlformats.org/officeDocument/2006/relationships/hyperlink" Target="http://www.cdc.gov/drugresistance/threat-report-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eppco1\Downloads\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13BD5-823C-49FC-9ADC-044ACEED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Template>
  <TotalTime>0</TotalTime>
  <Pages>80</Pages>
  <Words>25985</Words>
  <Characters>143699</Characters>
  <Application>Microsoft Office Word</Application>
  <DocSecurity>0</DocSecurity>
  <Lines>3341</Lines>
  <Paragraphs>1663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168021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Skepper, Colin</dc:creator>
  <cp:lastModifiedBy>Lapointe, Guillaume</cp:lastModifiedBy>
  <cp:revision>3</cp:revision>
  <cp:lastPrinted>2021-03-23T16:33:00Z</cp:lastPrinted>
  <dcterms:created xsi:type="dcterms:W3CDTF">2021-04-06T08:50:00Z</dcterms:created>
  <dcterms:modified xsi:type="dcterms:W3CDTF">2021-04-06T09:24:00Z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SIP_Label_4929bff8-5b33-42aa-95d2-28f72e792cb0_Enabled">
    <vt:lpwstr>true</vt:lpwstr>
  </property>
  <property fmtid="{D5CDD505-2E9C-101B-9397-08002B2CF9AE}" pid="4" name="MSIP_Label_4929bff8-5b33-42aa-95d2-28f72e792cb0_SetDate">
    <vt:lpwstr>2020-12-04T19:14:54Z</vt:lpwstr>
  </property>
  <property fmtid="{D5CDD505-2E9C-101B-9397-08002B2CF9AE}" pid="5" name="MSIP_Label_4929bff8-5b33-42aa-95d2-28f72e792cb0_Method">
    <vt:lpwstr>Standard</vt:lpwstr>
  </property>
  <property fmtid="{D5CDD505-2E9C-101B-9397-08002B2CF9AE}" pid="6" name="MSIP_Label_4929bff8-5b33-42aa-95d2-28f72e792cb0_Name">
    <vt:lpwstr>Internal</vt:lpwstr>
  </property>
  <property fmtid="{D5CDD505-2E9C-101B-9397-08002B2CF9AE}" pid="7" name="MSIP_Label_4929bff8-5b33-42aa-95d2-28f72e792cb0_SiteId">
    <vt:lpwstr>f35a6974-607f-47d4-82d7-ff31d7dc53a5</vt:lpwstr>
  </property>
  <property fmtid="{D5CDD505-2E9C-101B-9397-08002B2CF9AE}" pid="8" name="MSIP_Label_4929bff8-5b33-42aa-95d2-28f72e792cb0_ActionId">
    <vt:lpwstr>b1d920bb-c5af-441d-b5e4-afecd85c19bc</vt:lpwstr>
  </property>
  <property fmtid="{D5CDD505-2E9C-101B-9397-08002B2CF9AE}" pid="9" name="MSIP_Label_4929bff8-5b33-42aa-95d2-28f72e792cb0_ContentBits">
    <vt:lpwstr>0</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