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4DD7" w14:textId="77777777" w:rsidR="001A53EC" w:rsidRDefault="001A53EC" w:rsidP="001A53EC">
      <w:pPr>
        <w:pStyle w:val="TableTitle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Table S1.</w:t>
      </w:r>
      <w:r w:rsidRPr="00064195">
        <w:rPr>
          <w:color w:val="00FF00"/>
          <w:szCs w:val="24"/>
        </w:rPr>
        <w:t> </w:t>
      </w:r>
      <w:r>
        <w:rPr>
          <w:szCs w:val="24"/>
        </w:rPr>
        <w:t xml:space="preserve">Oligonucleotide sequences for gRNAs and validation of CRISPR/Cas9 knockout of </w:t>
      </w:r>
      <w:proofErr w:type="spellStart"/>
      <w:r>
        <w:rPr>
          <w:i/>
          <w:szCs w:val="24"/>
        </w:rPr>
        <w:t>Pldn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2952"/>
        <w:gridCol w:w="3703"/>
      </w:tblGrid>
      <w:tr w:rsidR="001A53EC" w:rsidRPr="00517560" w14:paraId="0148B366" w14:textId="77777777" w:rsidTr="00BE2901">
        <w:tc>
          <w:tcPr>
            <w:tcW w:w="2695" w:type="dxa"/>
          </w:tcPr>
          <w:p w14:paraId="7A8BEDDE" w14:textId="77777777" w:rsidR="001A53EC" w:rsidRPr="00D03ABA" w:rsidRDefault="001A53EC" w:rsidP="00BE2901">
            <w:pPr>
              <w:pStyle w:val="TableHead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Oligonucleotide</w:t>
            </w:r>
          </w:p>
        </w:tc>
        <w:tc>
          <w:tcPr>
            <w:tcW w:w="2952" w:type="dxa"/>
          </w:tcPr>
          <w:p w14:paraId="653169C3" w14:textId="77777777" w:rsidR="001A53EC" w:rsidRPr="00D03ABA" w:rsidRDefault="001A53EC" w:rsidP="00BE2901">
            <w:pPr>
              <w:pStyle w:val="TableHead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Sequence</w:t>
            </w:r>
          </w:p>
        </w:tc>
        <w:tc>
          <w:tcPr>
            <w:tcW w:w="3703" w:type="dxa"/>
          </w:tcPr>
          <w:p w14:paraId="33B35175" w14:textId="77777777" w:rsidR="001A53EC" w:rsidRPr="00D03ABA" w:rsidRDefault="001A53EC" w:rsidP="00BE2901">
            <w:pPr>
              <w:pStyle w:val="TableHead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Purpose</w:t>
            </w:r>
          </w:p>
        </w:tc>
      </w:tr>
      <w:tr w:rsidR="001A53EC" w:rsidRPr="00517560" w14:paraId="288FFD1F" w14:textId="77777777" w:rsidTr="00BE2901">
        <w:tc>
          <w:tcPr>
            <w:tcW w:w="2695" w:type="dxa"/>
          </w:tcPr>
          <w:p w14:paraId="5D1704E1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gRNA 1</w:t>
            </w:r>
          </w:p>
        </w:tc>
        <w:tc>
          <w:tcPr>
            <w:tcW w:w="2952" w:type="dxa"/>
          </w:tcPr>
          <w:p w14:paraId="572307C0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-AGGACCCCGTCTGGAGGCGG-3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75ED3826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gRNA to exon 1 of </w:t>
            </w:r>
            <w:r w:rsidRPr="00D03ABA">
              <w:rPr>
                <w:i/>
                <w:szCs w:val="24"/>
              </w:rPr>
              <w:t>Bloc1s6</w:t>
            </w:r>
          </w:p>
        </w:tc>
      </w:tr>
      <w:tr w:rsidR="001A53EC" w:rsidRPr="00517560" w14:paraId="326EE524" w14:textId="77777777" w:rsidTr="00BE2901">
        <w:tc>
          <w:tcPr>
            <w:tcW w:w="2695" w:type="dxa"/>
          </w:tcPr>
          <w:p w14:paraId="36EE56B8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gRNA 2</w:t>
            </w:r>
          </w:p>
        </w:tc>
        <w:tc>
          <w:tcPr>
            <w:tcW w:w="2952" w:type="dxa"/>
          </w:tcPr>
          <w:p w14:paraId="70819D1E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-CGCCGGGTACGGCTGTTTTG-3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377584A8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 xml:space="preserve"> gRNA to intron 1 of </w:t>
            </w:r>
            <w:r w:rsidRPr="00D03ABA">
              <w:rPr>
                <w:i/>
                <w:szCs w:val="24"/>
              </w:rPr>
              <w:t>Bloc1s6</w:t>
            </w:r>
          </w:p>
        </w:tc>
      </w:tr>
      <w:tr w:rsidR="001A53EC" w:rsidRPr="00517560" w14:paraId="250ADEE6" w14:textId="77777777" w:rsidTr="00BE2901">
        <w:tc>
          <w:tcPr>
            <w:tcW w:w="2695" w:type="dxa"/>
          </w:tcPr>
          <w:p w14:paraId="63597430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pLentiCRISPRv2 forward sequencing primer</w:t>
            </w:r>
          </w:p>
        </w:tc>
        <w:tc>
          <w:tcPr>
            <w:tcW w:w="2952" w:type="dxa"/>
          </w:tcPr>
          <w:p w14:paraId="79CB34AB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-GAGGGCCTATTTCCCATGATT-3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03B07F28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sequencing primer to confirm insertion of </w:t>
            </w:r>
            <w:r w:rsidRPr="00D03ABA">
              <w:rPr>
                <w:i/>
                <w:szCs w:val="24"/>
              </w:rPr>
              <w:t>Blos1s6</w:t>
            </w:r>
            <w:r w:rsidRPr="00D03ABA">
              <w:rPr>
                <w:szCs w:val="24"/>
              </w:rPr>
              <w:t>-directed gRNAs in CRISPR vector</w:t>
            </w:r>
          </w:p>
        </w:tc>
      </w:tr>
      <w:tr w:rsidR="001A53EC" w:rsidRPr="00517560" w14:paraId="760F1009" w14:textId="77777777" w:rsidTr="00BE2901">
        <w:tc>
          <w:tcPr>
            <w:tcW w:w="2695" w:type="dxa"/>
          </w:tcPr>
          <w:p w14:paraId="2D15EE54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pLentiCRISPRv2 reverse sequencing primer</w:t>
            </w:r>
          </w:p>
        </w:tc>
        <w:tc>
          <w:tcPr>
            <w:tcW w:w="2952" w:type="dxa"/>
          </w:tcPr>
          <w:p w14:paraId="3D64DF03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-GACTATCATATGCTTACCGT-3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61CC4F67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sequencing primer to confirm insertion of </w:t>
            </w:r>
            <w:r w:rsidRPr="00D03ABA">
              <w:rPr>
                <w:i/>
                <w:szCs w:val="24"/>
              </w:rPr>
              <w:t>Blos1s6</w:t>
            </w:r>
            <w:r w:rsidRPr="00D03ABA">
              <w:rPr>
                <w:szCs w:val="24"/>
              </w:rPr>
              <w:t>-directed gRNAs in CRISPR vector</w:t>
            </w:r>
          </w:p>
        </w:tc>
      </w:tr>
      <w:tr w:rsidR="001A53EC" w:rsidRPr="00517560" w14:paraId="15B9BBC8" w14:textId="77777777" w:rsidTr="00BE2901">
        <w:tc>
          <w:tcPr>
            <w:tcW w:w="2695" w:type="dxa"/>
          </w:tcPr>
          <w:p w14:paraId="3AE71F82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forward genomic PCR primer</w:t>
            </w:r>
          </w:p>
        </w:tc>
        <w:tc>
          <w:tcPr>
            <w:tcW w:w="2952" w:type="dxa"/>
          </w:tcPr>
          <w:p w14:paraId="4FB089FA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-CTGTGACTTCTCCACAGCACTC-3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42AA2E29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genomic PCR primer to confirm targeting of </w:t>
            </w:r>
            <w:r w:rsidRPr="00D03ABA">
              <w:rPr>
                <w:i/>
                <w:szCs w:val="24"/>
              </w:rPr>
              <w:t>Bloc1s6</w:t>
            </w:r>
          </w:p>
        </w:tc>
      </w:tr>
      <w:tr w:rsidR="001A53EC" w:rsidRPr="00517560" w14:paraId="193794DF" w14:textId="77777777" w:rsidTr="00BE2901">
        <w:tc>
          <w:tcPr>
            <w:tcW w:w="2695" w:type="dxa"/>
          </w:tcPr>
          <w:p w14:paraId="116595D1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reverse genomic PCR primer</w:t>
            </w:r>
          </w:p>
        </w:tc>
        <w:tc>
          <w:tcPr>
            <w:tcW w:w="2952" w:type="dxa"/>
          </w:tcPr>
          <w:p w14:paraId="01312236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-AAACCTTTAACACAAACCGCAC-3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54FA1655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genomic PCR primer to confirm targeting of </w:t>
            </w:r>
            <w:r w:rsidRPr="00D03ABA">
              <w:rPr>
                <w:i/>
                <w:szCs w:val="24"/>
              </w:rPr>
              <w:t>Bloc1s6</w:t>
            </w:r>
          </w:p>
        </w:tc>
      </w:tr>
      <w:tr w:rsidR="001A53EC" w:rsidRPr="00517560" w14:paraId="4C685EAD" w14:textId="77777777" w:rsidTr="00BE2901">
        <w:tc>
          <w:tcPr>
            <w:tcW w:w="2695" w:type="dxa"/>
          </w:tcPr>
          <w:p w14:paraId="0456F3BA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forward RT-PCR primer</w:t>
            </w:r>
          </w:p>
        </w:tc>
        <w:tc>
          <w:tcPr>
            <w:tcW w:w="2952" w:type="dxa"/>
          </w:tcPr>
          <w:p w14:paraId="16D0C957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-CCTGTGGACGATAGAGCTGTA-3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62C8CCDE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RT-PCR primer to detect </w:t>
            </w: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mRNA</w:t>
            </w:r>
          </w:p>
        </w:tc>
      </w:tr>
      <w:tr w:rsidR="001A53EC" w:rsidRPr="00517560" w14:paraId="388AB0F9" w14:textId="77777777" w:rsidTr="00BE2901">
        <w:tc>
          <w:tcPr>
            <w:tcW w:w="2695" w:type="dxa"/>
          </w:tcPr>
          <w:p w14:paraId="5B05009E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reverse RT-PCR primer</w:t>
            </w:r>
          </w:p>
        </w:tc>
        <w:tc>
          <w:tcPr>
            <w:tcW w:w="2952" w:type="dxa"/>
          </w:tcPr>
          <w:p w14:paraId="69F58B35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-CCAACATGGAGTGGCATTCTTTA-3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0BEA59FB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RT-PCR primer to detect </w:t>
            </w:r>
            <w:r w:rsidRPr="00D03ABA">
              <w:rPr>
                <w:i/>
                <w:szCs w:val="24"/>
              </w:rPr>
              <w:t>Bloc1s6</w:t>
            </w:r>
            <w:r w:rsidRPr="00D03ABA">
              <w:rPr>
                <w:szCs w:val="24"/>
              </w:rPr>
              <w:t xml:space="preserve"> mRNA</w:t>
            </w:r>
          </w:p>
        </w:tc>
      </w:tr>
      <w:tr w:rsidR="001A53EC" w:rsidRPr="00517560" w14:paraId="5CAB9563" w14:textId="77777777" w:rsidTr="00BE2901">
        <w:tc>
          <w:tcPr>
            <w:tcW w:w="2695" w:type="dxa"/>
          </w:tcPr>
          <w:p w14:paraId="3BB4228A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i/>
                <w:szCs w:val="24"/>
              </w:rPr>
              <w:t>Tubb4b</w:t>
            </w:r>
            <w:r w:rsidRPr="00D03ABA">
              <w:rPr>
                <w:szCs w:val="24"/>
              </w:rPr>
              <w:t xml:space="preserve"> forward RT-PCR primer</w:t>
            </w:r>
          </w:p>
        </w:tc>
        <w:tc>
          <w:tcPr>
            <w:tcW w:w="2952" w:type="dxa"/>
          </w:tcPr>
          <w:p w14:paraId="089DD90F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-CACTTACCACGGAGATAGCGA-3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2A9CCE85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Forward RT-PCR primer to detect </w:t>
            </w:r>
            <w:r w:rsidRPr="00D03ABA">
              <w:rPr>
                <w:i/>
                <w:szCs w:val="24"/>
              </w:rPr>
              <w:t>Tubb4b</w:t>
            </w:r>
            <w:r w:rsidRPr="00D03ABA">
              <w:rPr>
                <w:szCs w:val="24"/>
              </w:rPr>
              <w:t xml:space="preserve"> (</w:t>
            </w:r>
            <w:r w:rsidRPr="00D03ABA">
              <w:rPr>
                <w:rFonts w:ascii="Euclid Symbol" w:hAnsi="Euclid Symbol"/>
                <w:szCs w:val="24"/>
              </w:rPr>
              <w:t></w:t>
            </w:r>
            <w:r w:rsidRPr="00D03ABA">
              <w:rPr>
                <w:szCs w:val="24"/>
              </w:rPr>
              <w:t>-tubulin 4b) mRNA</w:t>
            </w:r>
          </w:p>
        </w:tc>
      </w:tr>
      <w:tr w:rsidR="001A53EC" w:rsidRPr="00517560" w14:paraId="6690172E" w14:textId="77777777" w:rsidTr="00BE2901">
        <w:tc>
          <w:tcPr>
            <w:tcW w:w="2695" w:type="dxa"/>
          </w:tcPr>
          <w:p w14:paraId="3D8EE556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  <w:rPr>
                <w:i/>
              </w:rPr>
            </w:pPr>
            <w:r w:rsidRPr="00D03ABA">
              <w:rPr>
                <w:i/>
                <w:szCs w:val="24"/>
              </w:rPr>
              <w:t>Tubb4b</w:t>
            </w:r>
            <w:r w:rsidRPr="00D03ABA">
              <w:rPr>
                <w:szCs w:val="24"/>
              </w:rPr>
              <w:t xml:space="preserve"> reverse RT-PCR primer</w:t>
            </w:r>
          </w:p>
        </w:tc>
        <w:tc>
          <w:tcPr>
            <w:tcW w:w="2952" w:type="dxa"/>
          </w:tcPr>
          <w:p w14:paraId="2E00DD13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>5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  <w:r w:rsidRPr="00D03ABA">
              <w:rPr>
                <w:szCs w:val="24"/>
              </w:rPr>
              <w:t>-ACCTTCTGTGTAGTGCCCCTT-3</w:t>
            </w:r>
            <w:r w:rsidRPr="00D03ABA">
              <w:rPr>
                <w:rFonts w:ascii="Euclid Symbol" w:hAnsi="Euclid Symbol"/>
                <w:szCs w:val="24"/>
              </w:rPr>
              <w:t></w:t>
            </w:r>
          </w:p>
        </w:tc>
        <w:tc>
          <w:tcPr>
            <w:tcW w:w="3703" w:type="dxa"/>
          </w:tcPr>
          <w:p w14:paraId="722DEAA8" w14:textId="77777777" w:rsidR="001A53EC" w:rsidRPr="00D03ABA" w:rsidRDefault="001A53EC" w:rsidP="00BE2901">
            <w:pPr>
              <w:pStyle w:val="TableBody"/>
              <w:autoSpaceDE w:val="0"/>
              <w:autoSpaceDN w:val="0"/>
              <w:adjustRightInd w:val="0"/>
            </w:pPr>
            <w:r w:rsidRPr="00D03ABA">
              <w:rPr>
                <w:szCs w:val="24"/>
              </w:rPr>
              <w:t xml:space="preserve">Reverse RT-PCR primer to detect </w:t>
            </w:r>
            <w:r w:rsidRPr="00D03ABA">
              <w:rPr>
                <w:i/>
                <w:szCs w:val="24"/>
              </w:rPr>
              <w:t>Tubb4b</w:t>
            </w:r>
            <w:r w:rsidRPr="00D03ABA">
              <w:rPr>
                <w:szCs w:val="24"/>
              </w:rPr>
              <w:t xml:space="preserve"> (</w:t>
            </w:r>
            <w:r w:rsidRPr="00D03ABA">
              <w:rPr>
                <w:rFonts w:ascii="Euclid Symbol" w:hAnsi="Euclid Symbol"/>
                <w:szCs w:val="24"/>
              </w:rPr>
              <w:t></w:t>
            </w:r>
            <w:r w:rsidRPr="00D03ABA">
              <w:rPr>
                <w:szCs w:val="24"/>
              </w:rPr>
              <w:t>-tubulin 4b) mRNA</w:t>
            </w:r>
          </w:p>
        </w:tc>
      </w:tr>
    </w:tbl>
    <w:p w14:paraId="40D62C22" w14:textId="77777777" w:rsidR="0076438D" w:rsidRDefault="0076438D"/>
    <w:sectPr w:rsidR="00764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 Light">
    <w:altName w:val="Courier New"/>
    <w:panose1 w:val="000004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EC"/>
    <w:rsid w:val="001A53EC"/>
    <w:rsid w:val="005D7E00"/>
    <w:rsid w:val="007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D4F7"/>
  <w15:chartTrackingRefBased/>
  <w15:docId w15:val="{EFD876D1-427D-4C36-BE7A-612907B5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_Body"/>
    <w:basedOn w:val="Normal"/>
    <w:link w:val="TableBodyChar"/>
    <w:rsid w:val="001A53EC"/>
    <w:pPr>
      <w:spacing w:after="0" w:line="210" w:lineRule="exact"/>
    </w:pPr>
    <w:rPr>
      <w:rFonts w:ascii="Rotis Sans Serif Std Light" w:eastAsia="Times New Roman" w:hAnsi="Rotis Sans Serif Std Light" w:cs="Times New Roman"/>
      <w:sz w:val="17"/>
      <w:szCs w:val="20"/>
    </w:rPr>
  </w:style>
  <w:style w:type="paragraph" w:customStyle="1" w:styleId="TableHead">
    <w:name w:val="Table_Head"/>
    <w:basedOn w:val="TableBody"/>
    <w:link w:val="TableHeadChar"/>
    <w:rsid w:val="001A53EC"/>
    <w:rPr>
      <w:b/>
    </w:rPr>
  </w:style>
  <w:style w:type="character" w:customStyle="1" w:styleId="TableBodyChar">
    <w:name w:val="Table_Body Char"/>
    <w:basedOn w:val="DefaultParagraphFont"/>
    <w:link w:val="TableBody"/>
    <w:rsid w:val="001A53EC"/>
    <w:rPr>
      <w:rFonts w:ascii="Rotis Sans Serif Std Light" w:eastAsia="Times New Roman" w:hAnsi="Rotis Sans Serif Std Light" w:cs="Times New Roman"/>
      <w:sz w:val="17"/>
      <w:szCs w:val="20"/>
    </w:rPr>
  </w:style>
  <w:style w:type="character" w:customStyle="1" w:styleId="TableHeadChar">
    <w:name w:val="Table_Head Char"/>
    <w:basedOn w:val="TableBodyChar"/>
    <w:link w:val="TableHead"/>
    <w:rsid w:val="001A53EC"/>
    <w:rPr>
      <w:rFonts w:ascii="Rotis Sans Serif Std Light" w:eastAsia="Times New Roman" w:hAnsi="Rotis Sans Serif Std Light" w:cs="Times New Roman"/>
      <w:b/>
      <w:sz w:val="17"/>
      <w:szCs w:val="20"/>
    </w:rPr>
  </w:style>
  <w:style w:type="paragraph" w:customStyle="1" w:styleId="TableTitle">
    <w:name w:val="Table_Title"/>
    <w:rsid w:val="001A53EC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</dc:creator>
  <cp:keywords/>
  <dc:description/>
  <cp:lastModifiedBy>Paul K</cp:lastModifiedBy>
  <cp:revision>1</cp:revision>
  <dcterms:created xsi:type="dcterms:W3CDTF">2021-04-12T03:05:00Z</dcterms:created>
  <dcterms:modified xsi:type="dcterms:W3CDTF">2021-04-12T03:05:00Z</dcterms:modified>
</cp:coreProperties>
</file>