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5F" w:rsidRPr="00C54410" w:rsidRDefault="00694A5F" w:rsidP="00694A5F">
      <w:pPr>
        <w:pStyle w:val="Body"/>
        <w:shd w:val="clear" w:color="auto" w:fill="FFFFFF" w:themeFill="background1"/>
        <w:spacing w:after="0" w:line="480" w:lineRule="auto"/>
        <w:jc w:val="both"/>
        <w:rPr>
          <w:b/>
          <w:bCs/>
          <w:color w:val="000000" w:themeColor="text1"/>
          <w:sz w:val="24"/>
          <w:szCs w:val="28"/>
        </w:rPr>
      </w:pPr>
      <w:r w:rsidRPr="00C54410">
        <w:rPr>
          <w:b/>
          <w:bCs/>
          <w:color w:val="000000" w:themeColor="text1"/>
          <w:sz w:val="24"/>
          <w:szCs w:val="28"/>
        </w:rPr>
        <w:t>Title</w:t>
      </w:r>
    </w:p>
    <w:p w:rsidR="00694A5F" w:rsidRPr="00C54410" w:rsidRDefault="00694A5F" w:rsidP="00694A5F">
      <w:pPr>
        <w:pStyle w:val="Body"/>
        <w:shd w:val="clear" w:color="auto" w:fill="FFFFFF" w:themeFill="background1"/>
        <w:spacing w:after="0" w:line="480" w:lineRule="auto"/>
        <w:jc w:val="both"/>
        <w:rPr>
          <w:bCs/>
          <w:color w:val="000000" w:themeColor="text1"/>
          <w:szCs w:val="28"/>
        </w:rPr>
      </w:pPr>
      <w:r w:rsidRPr="00C54410">
        <w:rPr>
          <w:bCs/>
          <w:color w:val="000000" w:themeColor="text1"/>
          <w:szCs w:val="28"/>
        </w:rPr>
        <w:t xml:space="preserve">High-risk exposure without </w:t>
      </w:r>
      <w:r w:rsidRPr="00C54410">
        <w:t xml:space="preserve">personal protective equipment </w:t>
      </w:r>
      <w:r w:rsidRPr="00C54410">
        <w:rPr>
          <w:bCs/>
          <w:color w:val="000000" w:themeColor="text1"/>
          <w:szCs w:val="28"/>
        </w:rPr>
        <w:t>and infection with SARS-CoV-2 in</w:t>
      </w:r>
      <w:r>
        <w:rPr>
          <w:bCs/>
          <w:color w:val="000000" w:themeColor="text1"/>
          <w:szCs w:val="28"/>
        </w:rPr>
        <w:t xml:space="preserve"> in-hospital</w:t>
      </w:r>
      <w:r w:rsidR="00313C73">
        <w:rPr>
          <w:bCs/>
          <w:color w:val="000000" w:themeColor="text1"/>
          <w:szCs w:val="28"/>
        </w:rPr>
        <w:t xml:space="preserve"> workers - </w:t>
      </w:r>
      <w:r w:rsidRPr="00C54410">
        <w:rPr>
          <w:bCs/>
          <w:color w:val="000000" w:themeColor="text1"/>
          <w:szCs w:val="28"/>
        </w:rPr>
        <w:t>the CoV-CONTACT cohort</w:t>
      </w:r>
    </w:p>
    <w:p w:rsidR="00694A5F" w:rsidRPr="00C54410" w:rsidRDefault="00694A5F" w:rsidP="00694A5F">
      <w:pPr>
        <w:pStyle w:val="Body"/>
        <w:shd w:val="clear" w:color="auto" w:fill="FFFFFF" w:themeFill="background1"/>
        <w:spacing w:after="0" w:line="480" w:lineRule="auto"/>
        <w:jc w:val="both"/>
        <w:rPr>
          <w:b/>
          <w:bCs/>
          <w:color w:val="000000" w:themeColor="text1"/>
          <w:sz w:val="24"/>
          <w:szCs w:val="28"/>
        </w:rPr>
      </w:pPr>
    </w:p>
    <w:p w:rsidR="00694A5F" w:rsidRPr="00C54410" w:rsidRDefault="00694A5F" w:rsidP="00694A5F">
      <w:pPr>
        <w:spacing w:after="0" w:line="480" w:lineRule="auto"/>
        <w:jc w:val="both"/>
        <w:rPr>
          <w:b/>
          <w:color w:val="000000" w:themeColor="text1"/>
          <w:sz w:val="24"/>
          <w:lang w:val="en-US"/>
        </w:rPr>
      </w:pPr>
      <w:r w:rsidRPr="00C54410">
        <w:rPr>
          <w:b/>
          <w:color w:val="000000" w:themeColor="text1"/>
          <w:sz w:val="24"/>
          <w:lang w:val="en-US"/>
        </w:rPr>
        <w:t>Authors</w:t>
      </w:r>
    </w:p>
    <w:p w:rsidR="00694A5F" w:rsidRPr="00C54410" w:rsidRDefault="00694A5F" w:rsidP="00694A5F">
      <w:pPr>
        <w:spacing w:after="0" w:line="480" w:lineRule="auto"/>
        <w:jc w:val="both"/>
        <w:rPr>
          <w:lang w:val="en-US"/>
        </w:rPr>
      </w:pPr>
      <w:r w:rsidRPr="00C54410">
        <w:rPr>
          <w:lang w:val="en-US"/>
        </w:rPr>
        <w:t>Sarah Tubiana</w:t>
      </w:r>
      <w:r w:rsidRPr="00C54410">
        <w:rPr>
          <w:vertAlign w:val="superscript"/>
          <w:lang w:val="en-US"/>
        </w:rPr>
        <w:t>1,2, 3,*</w:t>
      </w:r>
      <w:r w:rsidRPr="00C54410">
        <w:rPr>
          <w:lang w:val="en-US"/>
        </w:rPr>
        <w:t>, Charles Burdet</w:t>
      </w:r>
      <w:r w:rsidRPr="00C54410">
        <w:rPr>
          <w:vertAlign w:val="superscript"/>
          <w:lang w:val="en-US"/>
        </w:rPr>
        <w:t>1,2,4,*</w:t>
      </w:r>
      <w:r w:rsidRPr="00C54410">
        <w:rPr>
          <w:lang w:val="en-US"/>
        </w:rPr>
        <w:t>, Nadhira Houhou</w:t>
      </w:r>
      <w:r w:rsidRPr="00C54410">
        <w:rPr>
          <w:vertAlign w:val="superscript"/>
          <w:lang w:val="en-US"/>
        </w:rPr>
        <w:t>5</w:t>
      </w:r>
      <w:r w:rsidRPr="00C54410">
        <w:rPr>
          <w:lang w:val="en-US"/>
        </w:rPr>
        <w:t>, Michael Thy</w:t>
      </w:r>
      <w:r w:rsidRPr="00C54410">
        <w:rPr>
          <w:vertAlign w:val="superscript"/>
          <w:lang w:val="en-US"/>
        </w:rPr>
        <w:t>1</w:t>
      </w:r>
      <w:r w:rsidRPr="00C54410">
        <w:rPr>
          <w:lang w:val="en-US"/>
        </w:rPr>
        <w:t>, Pauline Manchon</w:t>
      </w:r>
      <w:r w:rsidRPr="00C54410">
        <w:rPr>
          <w:vertAlign w:val="superscript"/>
          <w:lang w:val="en-US"/>
        </w:rPr>
        <w:t>1,4</w:t>
      </w:r>
      <w:r w:rsidRPr="00C54410">
        <w:rPr>
          <w:lang w:val="en-US"/>
        </w:rPr>
        <w:t>, François Blanquart</w:t>
      </w:r>
      <w:r w:rsidRPr="00C54410">
        <w:rPr>
          <w:vertAlign w:val="superscript"/>
          <w:lang w:val="en-US"/>
        </w:rPr>
        <w:t>2,6</w:t>
      </w:r>
      <w:r w:rsidRPr="00C54410">
        <w:rPr>
          <w:lang w:val="en-US"/>
        </w:rPr>
        <w:t>, Charlotte Charpentier</w:t>
      </w:r>
      <w:r w:rsidRPr="00C54410">
        <w:rPr>
          <w:vertAlign w:val="superscript"/>
          <w:lang w:val="en-US"/>
        </w:rPr>
        <w:t>2,5</w:t>
      </w:r>
      <w:r w:rsidRPr="00C54410">
        <w:rPr>
          <w:lang w:val="en-US"/>
        </w:rPr>
        <w:t>, Jérémie Guedj</w:t>
      </w:r>
      <w:r w:rsidRPr="00C54410">
        <w:rPr>
          <w:vertAlign w:val="superscript"/>
          <w:lang w:val="en-US"/>
        </w:rPr>
        <w:t>1,2</w:t>
      </w:r>
      <w:r w:rsidRPr="00C54410">
        <w:rPr>
          <w:lang w:val="en-US"/>
        </w:rPr>
        <w:t>, Loubna Alavoine</w:t>
      </w:r>
      <w:r w:rsidRPr="00C54410">
        <w:rPr>
          <w:vertAlign w:val="superscript"/>
          <w:lang w:val="en-US"/>
        </w:rPr>
        <w:t>1</w:t>
      </w:r>
      <w:r w:rsidRPr="00C54410">
        <w:rPr>
          <w:lang w:val="en-US"/>
        </w:rPr>
        <w:t>, Sylvie Behillil</w:t>
      </w:r>
      <w:r w:rsidRPr="00C54410">
        <w:rPr>
          <w:vertAlign w:val="superscript"/>
          <w:lang w:val="en-US"/>
        </w:rPr>
        <w:t>7,8</w:t>
      </w:r>
      <w:r w:rsidRPr="00C54410">
        <w:rPr>
          <w:lang w:val="en-US"/>
        </w:rPr>
        <w:t>, Anne Leclercq</w:t>
      </w:r>
      <w:r w:rsidRPr="00C54410">
        <w:rPr>
          <w:vertAlign w:val="superscript"/>
          <w:lang w:val="en-US"/>
        </w:rPr>
        <w:t>9</w:t>
      </w:r>
      <w:r w:rsidRPr="00C54410">
        <w:rPr>
          <w:lang w:val="en-US"/>
        </w:rPr>
        <w:t>, Jean-Christophe Lucet</w:t>
      </w:r>
      <w:r w:rsidRPr="00C54410">
        <w:rPr>
          <w:vertAlign w:val="superscript"/>
          <w:lang w:val="en-US"/>
        </w:rPr>
        <w:t>2,10</w:t>
      </w:r>
      <w:r w:rsidRPr="00C54410">
        <w:rPr>
          <w:lang w:val="en-US"/>
        </w:rPr>
        <w:t>, Yazdan Yazdanpanah</w:t>
      </w:r>
      <w:r w:rsidRPr="00C54410">
        <w:rPr>
          <w:vertAlign w:val="superscript"/>
          <w:lang w:val="en-US"/>
        </w:rPr>
        <w:t>2,11</w:t>
      </w:r>
      <w:r w:rsidRPr="00C54410">
        <w:rPr>
          <w:lang w:val="en-US"/>
        </w:rPr>
        <w:t>, Mikaël Attia</w:t>
      </w:r>
      <w:r w:rsidRPr="00C54410">
        <w:rPr>
          <w:vertAlign w:val="superscript"/>
          <w:lang w:val="en-US"/>
        </w:rPr>
        <w:t>12</w:t>
      </w:r>
      <w:r w:rsidRPr="00C54410">
        <w:rPr>
          <w:lang w:val="en-US"/>
        </w:rPr>
        <w:t>, Caroline Demeret</w:t>
      </w:r>
      <w:r w:rsidRPr="00C54410">
        <w:rPr>
          <w:vertAlign w:val="superscript"/>
          <w:lang w:val="en-US"/>
        </w:rPr>
        <w:t>7</w:t>
      </w:r>
      <w:r w:rsidRPr="00C54410">
        <w:rPr>
          <w:lang w:val="en-US"/>
        </w:rPr>
        <w:t>, Thierry Rose</w:t>
      </w:r>
      <w:r w:rsidRPr="00C54410">
        <w:rPr>
          <w:vertAlign w:val="superscript"/>
          <w:lang w:val="en-US"/>
        </w:rPr>
        <w:t>13</w:t>
      </w:r>
      <w:r w:rsidRPr="00C54410">
        <w:rPr>
          <w:lang w:val="en-US"/>
        </w:rPr>
        <w:t>, Julia Anna Bielicki</w:t>
      </w:r>
      <w:r w:rsidRPr="00C54410">
        <w:rPr>
          <w:vertAlign w:val="superscript"/>
          <w:lang w:val="en-US"/>
        </w:rPr>
        <w:t>14,15</w:t>
      </w:r>
      <w:r w:rsidRPr="00C54410">
        <w:rPr>
          <w:lang w:val="en-US"/>
        </w:rPr>
        <w:t>, Patricia Bruijning-Verhagen</w:t>
      </w:r>
      <w:r w:rsidRPr="00C54410">
        <w:rPr>
          <w:vertAlign w:val="superscript"/>
          <w:lang w:val="en-US"/>
        </w:rPr>
        <w:t>16</w:t>
      </w:r>
      <w:r w:rsidRPr="00C54410">
        <w:rPr>
          <w:lang w:val="en-US"/>
        </w:rPr>
        <w:t>, Herman Goossens</w:t>
      </w:r>
      <w:r w:rsidRPr="00C54410">
        <w:rPr>
          <w:vertAlign w:val="superscript"/>
          <w:lang w:val="en-US"/>
        </w:rPr>
        <w:t>17</w:t>
      </w:r>
      <w:r w:rsidRPr="00C54410">
        <w:rPr>
          <w:lang w:val="en-US"/>
        </w:rPr>
        <w:t>, Diane Descamps</w:t>
      </w:r>
      <w:r w:rsidRPr="00C54410">
        <w:rPr>
          <w:vertAlign w:val="superscript"/>
          <w:lang w:val="en-US"/>
        </w:rPr>
        <w:t>2,5</w:t>
      </w:r>
      <w:r w:rsidRPr="00C54410">
        <w:rPr>
          <w:lang w:val="en-US"/>
        </w:rPr>
        <w:t>, Sylvie van der Werf</w:t>
      </w:r>
      <w:r w:rsidRPr="00C54410">
        <w:rPr>
          <w:vertAlign w:val="superscript"/>
          <w:lang w:val="en-US"/>
        </w:rPr>
        <w:t>7,8</w:t>
      </w:r>
      <w:r w:rsidRPr="00C54410">
        <w:rPr>
          <w:lang w:val="en-US"/>
        </w:rPr>
        <w:t>, Bruno Lina</w:t>
      </w:r>
      <w:r w:rsidRPr="00C54410">
        <w:rPr>
          <w:vertAlign w:val="superscript"/>
          <w:lang w:val="en-US"/>
        </w:rPr>
        <w:t>18,19</w:t>
      </w:r>
      <w:r w:rsidRPr="00C54410">
        <w:rPr>
          <w:lang w:val="en-US"/>
        </w:rPr>
        <w:t>, Xavier Duval</w:t>
      </w:r>
      <w:r w:rsidRPr="00C54410">
        <w:rPr>
          <w:vertAlign w:val="superscript"/>
          <w:lang w:val="en-US"/>
        </w:rPr>
        <w:t>1,2</w:t>
      </w:r>
    </w:p>
    <w:p w:rsidR="00694A5F" w:rsidRPr="00EA566E" w:rsidRDefault="00694A5F" w:rsidP="00694A5F">
      <w:pPr>
        <w:pStyle w:val="Body"/>
        <w:shd w:val="clear" w:color="auto" w:fill="FFFFFF" w:themeFill="background1"/>
        <w:spacing w:after="0" w:line="480" w:lineRule="auto"/>
        <w:jc w:val="both"/>
        <w:rPr>
          <w:lang w:val="fr-FR"/>
        </w:rPr>
      </w:pPr>
      <w:r w:rsidRPr="00EA566E">
        <w:rPr>
          <w:lang w:val="fr-FR"/>
        </w:rPr>
        <w:t>* Contributed equally</w:t>
      </w:r>
    </w:p>
    <w:p w:rsidR="00694A5F" w:rsidRPr="00EA566E" w:rsidRDefault="00694A5F" w:rsidP="00694A5F">
      <w:pPr>
        <w:pStyle w:val="Body"/>
        <w:shd w:val="clear" w:color="auto" w:fill="FFFFFF" w:themeFill="background1"/>
        <w:spacing w:after="0" w:line="480" w:lineRule="auto"/>
        <w:jc w:val="both"/>
        <w:rPr>
          <w:lang w:val="fr-FR"/>
        </w:rPr>
      </w:pPr>
    </w:p>
    <w:p w:rsidR="00694A5F" w:rsidRPr="00EA566E" w:rsidRDefault="00694A5F" w:rsidP="00694A5F">
      <w:pPr>
        <w:spacing w:after="0" w:line="480" w:lineRule="auto"/>
        <w:jc w:val="both"/>
      </w:pPr>
      <w:r w:rsidRPr="00EA566E">
        <w:t>1 AP-HP, Hôpital Bichat, Centre d'Investigation Clinique, Inserm CIC 1425, F-75018 Paris, France</w:t>
      </w:r>
    </w:p>
    <w:p w:rsidR="00694A5F" w:rsidRPr="00EA566E" w:rsidRDefault="00694A5F" w:rsidP="00694A5F">
      <w:pPr>
        <w:spacing w:after="0" w:line="480" w:lineRule="auto"/>
        <w:jc w:val="both"/>
      </w:pPr>
      <w:r w:rsidRPr="00EA566E">
        <w:t>2 Université de Paris, IAME, INSERM, F-75018 Paris, France</w:t>
      </w:r>
    </w:p>
    <w:p w:rsidR="00694A5F" w:rsidRPr="00EA566E" w:rsidRDefault="00694A5F" w:rsidP="00694A5F">
      <w:pPr>
        <w:spacing w:after="0" w:line="480" w:lineRule="auto"/>
        <w:jc w:val="both"/>
      </w:pPr>
      <w:r w:rsidRPr="00EA566E">
        <w:t xml:space="preserve">3 AP-HP, Hôpital Bichat, Centre de Ressources Biologiques, F-75018 Paris, France </w:t>
      </w:r>
    </w:p>
    <w:p w:rsidR="00694A5F" w:rsidRPr="00EA566E" w:rsidRDefault="00694A5F" w:rsidP="00694A5F">
      <w:pPr>
        <w:spacing w:after="0" w:line="480" w:lineRule="auto"/>
        <w:jc w:val="both"/>
      </w:pPr>
      <w:r w:rsidRPr="00EA566E">
        <w:t xml:space="preserve">4 AP-HP, Hôpital Bichat, Département d'Epidémiologie, Biostatistique et Recherche, F-75018 Paris, France </w:t>
      </w:r>
    </w:p>
    <w:p w:rsidR="00694A5F" w:rsidRPr="00EA566E" w:rsidRDefault="00694A5F" w:rsidP="00694A5F">
      <w:pPr>
        <w:spacing w:after="0" w:line="480" w:lineRule="auto"/>
        <w:jc w:val="both"/>
      </w:pPr>
      <w:r w:rsidRPr="00EA566E">
        <w:t>5 AP-HP, Hôpital Bichat, Laboratoire de Virologie, F-75018 Paris, France</w:t>
      </w:r>
    </w:p>
    <w:p w:rsidR="00694A5F" w:rsidRPr="00C54410" w:rsidRDefault="00694A5F" w:rsidP="00694A5F">
      <w:pPr>
        <w:spacing w:after="0" w:line="480" w:lineRule="auto"/>
        <w:jc w:val="both"/>
        <w:rPr>
          <w:lang w:val="en-US"/>
        </w:rPr>
      </w:pPr>
      <w:r w:rsidRPr="00C54410">
        <w:rPr>
          <w:lang w:val="en-US"/>
        </w:rPr>
        <w:t>6 Center for Interdisciplinary Research in Biology (CIRB), Collège de France, CNRS, INSERM, PSL Research University, Paris, France</w:t>
      </w:r>
    </w:p>
    <w:p w:rsidR="00694A5F" w:rsidRPr="00C54410" w:rsidRDefault="00694A5F" w:rsidP="00694A5F">
      <w:pPr>
        <w:spacing w:after="0" w:line="480" w:lineRule="auto"/>
        <w:jc w:val="both"/>
        <w:rPr>
          <w:lang w:val="en-US"/>
        </w:rPr>
      </w:pPr>
      <w:r w:rsidRPr="00C54410">
        <w:rPr>
          <w:lang w:val="en-US"/>
        </w:rPr>
        <w:t xml:space="preserve">7 </w:t>
      </w:r>
      <w:r w:rsidRPr="00C54410">
        <w:rPr>
          <w:color w:val="000000"/>
          <w:lang w:val="en-US"/>
        </w:rPr>
        <w:t xml:space="preserve">Molecular Genetics of RNA Viruses, Department of Virology, CNRS UMR3569, </w:t>
      </w:r>
      <w:r w:rsidRPr="00C54410">
        <w:rPr>
          <w:lang w:val="en-US"/>
        </w:rPr>
        <w:t>Université de Paris</w:t>
      </w:r>
      <w:r w:rsidRPr="00C54410">
        <w:rPr>
          <w:color w:val="000000"/>
          <w:lang w:val="en-US"/>
        </w:rPr>
        <w:t>, Institut Pasteur, Paris, France</w:t>
      </w:r>
      <w:r w:rsidRPr="00C54410">
        <w:rPr>
          <w:lang w:val="en-US"/>
        </w:rPr>
        <w:t xml:space="preserve"> </w:t>
      </w:r>
    </w:p>
    <w:p w:rsidR="00694A5F" w:rsidRPr="00C54410" w:rsidRDefault="00694A5F" w:rsidP="00694A5F">
      <w:pPr>
        <w:spacing w:after="0" w:line="480" w:lineRule="auto"/>
        <w:jc w:val="both"/>
        <w:rPr>
          <w:lang w:val="en-US"/>
        </w:rPr>
      </w:pPr>
      <w:r w:rsidRPr="00C54410">
        <w:rPr>
          <w:lang w:val="en-US"/>
        </w:rPr>
        <w:t>8 National Reference Center for Respiratory Viruses, Institut Pasteur, Paris, France</w:t>
      </w:r>
    </w:p>
    <w:p w:rsidR="00694A5F" w:rsidRPr="00EA566E" w:rsidRDefault="00694A5F" w:rsidP="00694A5F">
      <w:pPr>
        <w:spacing w:after="0" w:line="480" w:lineRule="auto"/>
        <w:jc w:val="both"/>
      </w:pPr>
      <w:r w:rsidRPr="00EA566E">
        <w:t>9 AP-HP, Beaujon Hospital, Direction des soins, F-92118 Clichy, France.</w:t>
      </w:r>
    </w:p>
    <w:p w:rsidR="00694A5F" w:rsidRPr="00EA566E" w:rsidRDefault="00694A5F" w:rsidP="00694A5F">
      <w:pPr>
        <w:spacing w:after="0" w:line="480" w:lineRule="auto"/>
        <w:jc w:val="both"/>
      </w:pPr>
      <w:r w:rsidRPr="00EA566E">
        <w:t>10 AP-HP, Hôpital Bichat, Equipe de Prévention du Risque Infectieux, F-75018 Paris, France</w:t>
      </w:r>
    </w:p>
    <w:p w:rsidR="00694A5F" w:rsidRPr="00EA566E" w:rsidRDefault="00694A5F" w:rsidP="00694A5F">
      <w:pPr>
        <w:spacing w:after="0" w:line="480" w:lineRule="auto"/>
        <w:jc w:val="both"/>
      </w:pPr>
      <w:r w:rsidRPr="00EA566E">
        <w:t>11 AP-HP, Hôpital Bichat, Service de Maladies Infectieuses et tropicales, F-75018 Paris, France</w:t>
      </w:r>
    </w:p>
    <w:p w:rsidR="00694A5F" w:rsidRPr="00EA566E" w:rsidRDefault="00694A5F" w:rsidP="00694A5F">
      <w:pPr>
        <w:spacing w:after="0" w:line="480" w:lineRule="auto"/>
        <w:jc w:val="both"/>
      </w:pPr>
      <w:r w:rsidRPr="00EA566E">
        <w:lastRenderedPageBreak/>
        <w:t>12 Physique des fonctions biologiques, CNRS UMR3738, Institut Pasteur, Paris, France</w:t>
      </w:r>
    </w:p>
    <w:p w:rsidR="00694A5F" w:rsidRPr="00C54410" w:rsidRDefault="00694A5F" w:rsidP="00694A5F">
      <w:pPr>
        <w:spacing w:after="0" w:line="480" w:lineRule="auto"/>
        <w:jc w:val="both"/>
        <w:rPr>
          <w:lang w:val="en-US"/>
        </w:rPr>
      </w:pPr>
      <w:r w:rsidRPr="00C54410">
        <w:rPr>
          <w:lang w:val="en-US"/>
        </w:rPr>
        <w:t xml:space="preserve">13 Biologie cellulaire des lymphocytes, INSERM – U1221, Department of Immunology, Institut Pasteur, Paris, France </w:t>
      </w:r>
    </w:p>
    <w:p w:rsidR="00694A5F" w:rsidRPr="00C54410" w:rsidRDefault="00694A5F" w:rsidP="00694A5F">
      <w:pPr>
        <w:spacing w:after="0" w:line="480" w:lineRule="auto"/>
        <w:jc w:val="both"/>
        <w:rPr>
          <w:lang w:val="en-US"/>
        </w:rPr>
      </w:pPr>
      <w:r w:rsidRPr="00C54410">
        <w:rPr>
          <w:lang w:val="en-US"/>
        </w:rPr>
        <w:t>14 Paediatric Infectious Diseases Research Group, Institute for Infection and Immunity, St George's University of London, London SW17 0RE, UK</w:t>
      </w:r>
    </w:p>
    <w:p w:rsidR="00694A5F" w:rsidRPr="00C54410" w:rsidRDefault="00694A5F" w:rsidP="00694A5F">
      <w:pPr>
        <w:spacing w:after="0" w:line="480" w:lineRule="auto"/>
        <w:jc w:val="both"/>
        <w:rPr>
          <w:lang w:val="en-US"/>
        </w:rPr>
      </w:pPr>
      <w:r w:rsidRPr="00C54410">
        <w:rPr>
          <w:lang w:val="en-US"/>
        </w:rPr>
        <w:t>1</w:t>
      </w:r>
      <w:r>
        <w:rPr>
          <w:lang w:val="en-US"/>
        </w:rPr>
        <w:t>5</w:t>
      </w:r>
      <w:r w:rsidRPr="00C54410">
        <w:rPr>
          <w:lang w:val="en-US"/>
        </w:rPr>
        <w:t xml:space="preserve"> Paediatric Pharmacology and Paediatric Infectious Diseases, University of Basel Children's Hospital, Basel, Switzerland</w:t>
      </w:r>
    </w:p>
    <w:p w:rsidR="00694A5F" w:rsidRPr="00C54410" w:rsidRDefault="00694A5F" w:rsidP="00694A5F">
      <w:pPr>
        <w:spacing w:after="0" w:line="480" w:lineRule="auto"/>
        <w:jc w:val="both"/>
        <w:rPr>
          <w:lang w:val="en-US"/>
        </w:rPr>
      </w:pPr>
      <w:r w:rsidRPr="00C54410">
        <w:rPr>
          <w:lang w:val="en-US"/>
        </w:rPr>
        <w:t>16 Julius Center for Health Sciences and Primary Care, University Medical Center Utrecht, Utrecht, The Netherlands</w:t>
      </w:r>
    </w:p>
    <w:p w:rsidR="00694A5F" w:rsidRPr="00C54410" w:rsidRDefault="00694A5F" w:rsidP="00694A5F">
      <w:pPr>
        <w:spacing w:after="0" w:line="480" w:lineRule="auto"/>
        <w:jc w:val="both"/>
        <w:rPr>
          <w:lang w:val="en-US"/>
        </w:rPr>
      </w:pPr>
      <w:r w:rsidRPr="00C54410">
        <w:rPr>
          <w:lang w:val="en-US"/>
        </w:rPr>
        <w:t>17 Laboratory of Medical Microbiology, Vaccine and Infectious Disease Institute, Faculty of Medicine and Health Science, University of Antwerp, Antwerp, Belgium</w:t>
      </w:r>
    </w:p>
    <w:p w:rsidR="00694A5F" w:rsidRPr="00EA566E" w:rsidRDefault="00694A5F" w:rsidP="00694A5F">
      <w:pPr>
        <w:spacing w:after="0" w:line="480" w:lineRule="auto"/>
        <w:jc w:val="both"/>
      </w:pPr>
      <w:r w:rsidRPr="00EA566E">
        <w:t>18 CIRI, Centre International de Recherche en Infectiologie, (Team VirPath), Univ Lyon, Inserm, U1111, Université Claude Bernard Lyon 1, CNRS, UMR5308, ENS de Lyon, F-69007, Lyon, France</w:t>
      </w:r>
    </w:p>
    <w:p w:rsidR="00694A5F" w:rsidRPr="00EA566E" w:rsidRDefault="00694A5F" w:rsidP="00694A5F">
      <w:pPr>
        <w:spacing w:after="0" w:line="480" w:lineRule="auto"/>
        <w:jc w:val="both"/>
      </w:pPr>
      <w:r w:rsidRPr="00EA566E">
        <w:t>19 Laboratoire de Virologie, Centre National de Référence des Virus des infections respiratoires (dont la grippe), Institut des Agents Infectieux, Groupement Hospitalier Nord, Hospices Civils de Lyon, 69004, Lyon, France</w:t>
      </w:r>
    </w:p>
    <w:p w:rsidR="00694A5F" w:rsidRPr="00EA566E" w:rsidRDefault="00694A5F" w:rsidP="00694A5F">
      <w:pPr>
        <w:spacing w:after="0" w:line="480" w:lineRule="auto"/>
        <w:jc w:val="both"/>
        <w:rPr>
          <w:b/>
          <w:color w:val="000000" w:themeColor="text1"/>
          <w:sz w:val="24"/>
        </w:rPr>
      </w:pPr>
    </w:p>
    <w:p w:rsidR="00694A5F" w:rsidRPr="00C54410" w:rsidRDefault="00694A5F" w:rsidP="00694A5F">
      <w:pPr>
        <w:spacing w:after="0" w:line="480" w:lineRule="auto"/>
        <w:jc w:val="both"/>
        <w:rPr>
          <w:b/>
          <w:color w:val="000000" w:themeColor="text1"/>
          <w:sz w:val="24"/>
          <w:lang w:val="en-US"/>
        </w:rPr>
      </w:pPr>
      <w:r w:rsidRPr="00C54410">
        <w:rPr>
          <w:b/>
          <w:color w:val="000000" w:themeColor="text1"/>
          <w:sz w:val="24"/>
          <w:lang w:val="en-US"/>
        </w:rPr>
        <w:t>Keywords</w:t>
      </w:r>
    </w:p>
    <w:p w:rsidR="00694A5F" w:rsidRPr="00C54410" w:rsidRDefault="00694A5F" w:rsidP="00694A5F">
      <w:pPr>
        <w:spacing w:after="0" w:line="480" w:lineRule="auto"/>
        <w:jc w:val="both"/>
        <w:rPr>
          <w:rFonts w:ascii="Calibri" w:eastAsia="Calibri" w:hAnsi="Calibri" w:cs="Calibri"/>
          <w:bCs/>
          <w:color w:val="000000" w:themeColor="text1"/>
          <w:szCs w:val="28"/>
          <w:u w:color="000000"/>
          <w:bdr w:val="nil"/>
          <w:lang w:val="en-US" w:eastAsia="fr-FR"/>
        </w:rPr>
      </w:pPr>
      <w:r w:rsidRPr="00C54410">
        <w:rPr>
          <w:rFonts w:ascii="Calibri" w:eastAsia="Calibri" w:hAnsi="Calibri" w:cs="Calibri"/>
          <w:bCs/>
          <w:color w:val="000000" w:themeColor="text1"/>
          <w:szCs w:val="28"/>
          <w:u w:color="000000"/>
          <w:bdr w:val="nil"/>
          <w:lang w:val="en-US" w:eastAsia="fr-FR"/>
        </w:rPr>
        <w:t xml:space="preserve">SARS-CoV-2; </w:t>
      </w:r>
      <w:r>
        <w:rPr>
          <w:rFonts w:ascii="Calibri" w:eastAsia="Calibri" w:hAnsi="Calibri" w:cs="Calibri"/>
          <w:bCs/>
          <w:color w:val="000000" w:themeColor="text1"/>
          <w:szCs w:val="28"/>
          <w:u w:color="000000"/>
          <w:bdr w:val="nil"/>
          <w:lang w:val="en-US" w:eastAsia="fr-FR"/>
        </w:rPr>
        <w:t>in-hospital</w:t>
      </w:r>
      <w:r w:rsidRPr="00C54410">
        <w:rPr>
          <w:rFonts w:ascii="Calibri" w:eastAsia="Calibri" w:hAnsi="Calibri" w:cs="Calibri"/>
          <w:bCs/>
          <w:color w:val="000000" w:themeColor="text1"/>
          <w:szCs w:val="28"/>
          <w:u w:color="000000"/>
          <w:bdr w:val="nil"/>
          <w:lang w:val="en-US" w:eastAsia="fr-FR"/>
        </w:rPr>
        <w:t xml:space="preserve"> workers; high-risk exposure; personal protective equipment; transmission</w:t>
      </w:r>
    </w:p>
    <w:p w:rsidR="00694A5F" w:rsidRPr="00C54410" w:rsidRDefault="00694A5F" w:rsidP="00694A5F">
      <w:pPr>
        <w:pStyle w:val="Body"/>
        <w:shd w:val="clear" w:color="auto" w:fill="FFFFFF" w:themeFill="background1"/>
        <w:spacing w:after="0" w:line="480" w:lineRule="auto"/>
        <w:jc w:val="both"/>
        <w:rPr>
          <w:b/>
          <w:bCs/>
          <w:color w:val="000000" w:themeColor="text1"/>
          <w:sz w:val="24"/>
          <w:szCs w:val="28"/>
        </w:rPr>
      </w:pPr>
    </w:p>
    <w:p w:rsidR="00694A5F" w:rsidRPr="00C54410" w:rsidRDefault="00694A5F" w:rsidP="00694A5F">
      <w:pPr>
        <w:pStyle w:val="Body"/>
        <w:shd w:val="clear" w:color="auto" w:fill="FFFFFF" w:themeFill="background1"/>
        <w:spacing w:after="0" w:line="480" w:lineRule="auto"/>
        <w:jc w:val="both"/>
        <w:rPr>
          <w:b/>
          <w:bCs/>
          <w:color w:val="000000" w:themeColor="text1"/>
          <w:sz w:val="24"/>
          <w:szCs w:val="28"/>
        </w:rPr>
      </w:pPr>
      <w:r w:rsidRPr="00C54410">
        <w:rPr>
          <w:b/>
          <w:bCs/>
          <w:color w:val="000000" w:themeColor="text1"/>
          <w:sz w:val="24"/>
          <w:szCs w:val="28"/>
        </w:rPr>
        <w:t>Running title</w:t>
      </w:r>
    </w:p>
    <w:p w:rsidR="00694A5F" w:rsidRPr="00C54410" w:rsidRDefault="00694A5F" w:rsidP="00694A5F">
      <w:pPr>
        <w:pStyle w:val="Body"/>
        <w:shd w:val="clear" w:color="auto" w:fill="FFFFFF" w:themeFill="background1"/>
        <w:tabs>
          <w:tab w:val="center" w:pos="4536"/>
        </w:tabs>
        <w:spacing w:after="0" w:line="480" w:lineRule="auto"/>
        <w:jc w:val="both"/>
        <w:rPr>
          <w:bCs/>
          <w:color w:val="000000" w:themeColor="text1"/>
          <w:szCs w:val="28"/>
        </w:rPr>
      </w:pPr>
      <w:r w:rsidRPr="00C54410">
        <w:rPr>
          <w:bCs/>
          <w:color w:val="000000" w:themeColor="text1"/>
          <w:szCs w:val="28"/>
        </w:rPr>
        <w:t xml:space="preserve">SARS-CoV-2 </w:t>
      </w:r>
      <w:r w:rsidRPr="00C54410">
        <w:t xml:space="preserve">infection </w:t>
      </w:r>
      <w:r w:rsidRPr="00C54410">
        <w:rPr>
          <w:bCs/>
          <w:color w:val="000000" w:themeColor="text1"/>
          <w:szCs w:val="28"/>
        </w:rPr>
        <w:t xml:space="preserve">in </w:t>
      </w:r>
      <w:r>
        <w:rPr>
          <w:bCs/>
          <w:color w:val="000000" w:themeColor="text1"/>
          <w:szCs w:val="28"/>
        </w:rPr>
        <w:t>in-hospital</w:t>
      </w:r>
      <w:r w:rsidRPr="00C54410">
        <w:rPr>
          <w:bCs/>
          <w:color w:val="000000" w:themeColor="text1"/>
          <w:szCs w:val="28"/>
        </w:rPr>
        <w:t xml:space="preserve"> workers</w:t>
      </w:r>
      <w:r w:rsidRPr="00C54410" w:rsidDel="005752D1">
        <w:rPr>
          <w:bCs/>
          <w:color w:val="000000" w:themeColor="text1"/>
          <w:szCs w:val="28"/>
        </w:rPr>
        <w:t xml:space="preserve"> </w:t>
      </w:r>
      <w:r w:rsidRPr="00C54410">
        <w:rPr>
          <w:bCs/>
          <w:color w:val="000000" w:themeColor="text1"/>
          <w:szCs w:val="28"/>
        </w:rPr>
        <w:tab/>
      </w:r>
    </w:p>
    <w:p w:rsidR="00694A5F" w:rsidRPr="00C54410" w:rsidRDefault="00694A5F" w:rsidP="00694A5F">
      <w:pPr>
        <w:spacing w:after="0" w:line="480" w:lineRule="auto"/>
        <w:jc w:val="both"/>
        <w:rPr>
          <w:b/>
          <w:color w:val="000000" w:themeColor="text1"/>
          <w:sz w:val="24"/>
          <w:lang w:val="en-US"/>
        </w:rPr>
      </w:pPr>
    </w:p>
    <w:p w:rsidR="00694A5F" w:rsidRPr="00EA566E" w:rsidRDefault="00694A5F" w:rsidP="00694A5F">
      <w:pPr>
        <w:spacing w:after="0" w:line="480" w:lineRule="auto"/>
        <w:jc w:val="both"/>
        <w:rPr>
          <w:b/>
          <w:color w:val="000000" w:themeColor="text1"/>
          <w:sz w:val="24"/>
        </w:rPr>
      </w:pPr>
      <w:r w:rsidRPr="00EA566E">
        <w:rPr>
          <w:b/>
          <w:color w:val="000000" w:themeColor="text1"/>
          <w:sz w:val="24"/>
        </w:rPr>
        <w:t>Corresponding author</w:t>
      </w:r>
    </w:p>
    <w:p w:rsidR="00694A5F" w:rsidRPr="00EA566E" w:rsidRDefault="00694A5F" w:rsidP="00694A5F">
      <w:pPr>
        <w:spacing w:after="0" w:line="480" w:lineRule="auto"/>
        <w:jc w:val="both"/>
        <w:rPr>
          <w:rFonts w:eastAsia="MS Mincho" w:cs="Times New Roman"/>
          <w:lang w:eastAsia="ja-JP"/>
        </w:rPr>
      </w:pPr>
      <w:r w:rsidRPr="00EA566E">
        <w:rPr>
          <w:rFonts w:eastAsia="MS Mincho" w:cs="Times New Roman"/>
          <w:lang w:eastAsia="ja-JP"/>
        </w:rPr>
        <w:t>Xavier Duval</w:t>
      </w:r>
    </w:p>
    <w:p w:rsidR="00694A5F" w:rsidRPr="00EA566E" w:rsidRDefault="00694A5F" w:rsidP="00694A5F">
      <w:pPr>
        <w:spacing w:after="0" w:line="480" w:lineRule="auto"/>
        <w:jc w:val="both"/>
        <w:rPr>
          <w:rFonts w:eastAsia="MS Mincho" w:cs="Times New Roman"/>
          <w:lang w:eastAsia="ja-JP"/>
        </w:rPr>
      </w:pPr>
      <w:r w:rsidRPr="00EA566E">
        <w:rPr>
          <w:rFonts w:eastAsia="MS Mincho" w:cs="Times New Roman"/>
          <w:lang w:eastAsia="ja-JP"/>
        </w:rPr>
        <w:t>Centre d’Investigation Clinique</w:t>
      </w:r>
    </w:p>
    <w:p w:rsidR="00694A5F" w:rsidRPr="00EA566E" w:rsidRDefault="00694A5F" w:rsidP="00694A5F">
      <w:pPr>
        <w:spacing w:after="0" w:line="480" w:lineRule="auto"/>
        <w:jc w:val="both"/>
        <w:rPr>
          <w:rFonts w:eastAsia="MS Mincho" w:cs="Times New Roman"/>
          <w:lang w:eastAsia="ja-JP"/>
        </w:rPr>
      </w:pPr>
      <w:r w:rsidRPr="00EA566E">
        <w:rPr>
          <w:rFonts w:eastAsia="MS Mincho" w:cs="Times New Roman"/>
          <w:lang w:eastAsia="ja-JP"/>
        </w:rPr>
        <w:t>Hôpital Bichat Claude Bernard</w:t>
      </w:r>
    </w:p>
    <w:p w:rsidR="00694A5F" w:rsidRPr="00EA566E" w:rsidRDefault="00694A5F" w:rsidP="00694A5F">
      <w:pPr>
        <w:spacing w:after="0" w:line="480" w:lineRule="auto"/>
        <w:jc w:val="both"/>
        <w:rPr>
          <w:rFonts w:eastAsia="MS Mincho" w:cs="Times New Roman"/>
          <w:lang w:eastAsia="ja-JP"/>
        </w:rPr>
      </w:pPr>
      <w:r w:rsidRPr="00EA566E">
        <w:rPr>
          <w:rFonts w:eastAsia="MS Mincho" w:cs="Times New Roman"/>
          <w:lang w:eastAsia="ja-JP"/>
        </w:rPr>
        <w:t>46, rue Henri Huchard</w:t>
      </w:r>
    </w:p>
    <w:p w:rsidR="00694A5F" w:rsidRPr="00EA566E" w:rsidRDefault="00694A5F" w:rsidP="00694A5F">
      <w:pPr>
        <w:spacing w:after="0" w:line="480" w:lineRule="auto"/>
        <w:jc w:val="both"/>
        <w:rPr>
          <w:rFonts w:eastAsia="MS Mincho" w:cs="Times New Roman"/>
          <w:lang w:eastAsia="ja-JP"/>
        </w:rPr>
      </w:pPr>
      <w:r w:rsidRPr="00EA566E">
        <w:rPr>
          <w:rFonts w:eastAsia="MS Mincho" w:cs="Times New Roman"/>
          <w:lang w:eastAsia="ja-JP"/>
        </w:rPr>
        <w:t>75018 Paris, France</w:t>
      </w:r>
    </w:p>
    <w:p w:rsidR="00694A5F" w:rsidRPr="005A0113" w:rsidRDefault="00694A5F" w:rsidP="00694A5F">
      <w:pPr>
        <w:spacing w:after="0" w:line="480" w:lineRule="auto"/>
        <w:jc w:val="both"/>
        <w:rPr>
          <w:rFonts w:eastAsia="MS Mincho" w:cs="Times New Roman"/>
          <w:lang w:val="en-US" w:eastAsia="ja-JP"/>
        </w:rPr>
      </w:pPr>
      <w:r w:rsidRPr="005A0113">
        <w:rPr>
          <w:rFonts w:eastAsia="MS Mincho" w:cs="Times New Roman"/>
          <w:lang w:val="en-US" w:eastAsia="ja-JP"/>
        </w:rPr>
        <w:t>Tel: +33 1 40 25 71 48</w:t>
      </w:r>
    </w:p>
    <w:p w:rsidR="00694A5F" w:rsidRPr="003B18AC" w:rsidRDefault="00694A5F" w:rsidP="00694A5F">
      <w:pPr>
        <w:spacing w:after="0" w:line="480" w:lineRule="auto"/>
        <w:jc w:val="both"/>
        <w:rPr>
          <w:lang w:val="en-US"/>
        </w:rPr>
      </w:pPr>
      <w:r w:rsidRPr="003B18AC">
        <w:rPr>
          <w:lang w:val="en-US"/>
        </w:rPr>
        <w:t>Fax : +33 1 40 25 67 76</w:t>
      </w:r>
    </w:p>
    <w:p w:rsidR="00694A5F" w:rsidRPr="003B18AC" w:rsidRDefault="00694A5F" w:rsidP="00694A5F">
      <w:pPr>
        <w:spacing w:after="0" w:line="480" w:lineRule="auto"/>
        <w:jc w:val="both"/>
        <w:rPr>
          <w:rStyle w:val="Lienhypertexte"/>
          <w:lang w:val="en-US"/>
        </w:rPr>
      </w:pPr>
      <w:r w:rsidRPr="003B18AC">
        <w:rPr>
          <w:lang w:val="en-US"/>
        </w:rPr>
        <w:t xml:space="preserve">e-mail: </w:t>
      </w:r>
      <w:hyperlink r:id="rId8" w:history="1">
        <w:r w:rsidRPr="003B18AC">
          <w:rPr>
            <w:rStyle w:val="Lienhypertexte"/>
            <w:lang w:val="en-US"/>
          </w:rPr>
          <w:t>xavier.duval@aphp.fr</w:t>
        </w:r>
      </w:hyperlink>
    </w:p>
    <w:p w:rsidR="00694A5F" w:rsidRPr="003B18AC" w:rsidRDefault="00694A5F" w:rsidP="00694A5F">
      <w:pPr>
        <w:pStyle w:val="NormalWeb"/>
        <w:spacing w:before="0" w:beforeAutospacing="0" w:after="0" w:afterAutospacing="0" w:line="480" w:lineRule="auto"/>
        <w:jc w:val="both"/>
        <w:rPr>
          <w:rFonts w:asciiTheme="minorHAnsi" w:eastAsiaTheme="minorHAnsi" w:hAnsiTheme="minorHAnsi"/>
          <w:b/>
          <w:color w:val="000000" w:themeColor="text1"/>
          <w:lang w:val="en-US"/>
        </w:rPr>
      </w:pPr>
    </w:p>
    <w:p w:rsidR="00694A5F" w:rsidRPr="003B18AC" w:rsidRDefault="00694A5F" w:rsidP="00694A5F">
      <w:pPr>
        <w:pStyle w:val="NormalWeb"/>
        <w:spacing w:before="0" w:beforeAutospacing="0" w:after="0" w:afterAutospacing="0" w:line="480" w:lineRule="auto"/>
        <w:jc w:val="both"/>
        <w:rPr>
          <w:rFonts w:asciiTheme="minorHAnsi" w:eastAsiaTheme="minorHAnsi" w:hAnsiTheme="minorHAnsi"/>
          <w:b/>
          <w:color w:val="000000" w:themeColor="text1"/>
          <w:lang w:val="en-US"/>
        </w:rPr>
      </w:pPr>
    </w:p>
    <w:p w:rsidR="00694A5F" w:rsidRPr="00694A5F" w:rsidRDefault="00694A5F" w:rsidP="00694A5F">
      <w:pPr>
        <w:pStyle w:val="NormalWeb"/>
        <w:spacing w:before="0" w:beforeAutospacing="0" w:after="0" w:afterAutospacing="0" w:line="480" w:lineRule="auto"/>
        <w:jc w:val="both"/>
        <w:rPr>
          <w:b/>
          <w:lang w:val="en-US"/>
        </w:rPr>
      </w:pPr>
      <w:r w:rsidRPr="00C54410">
        <w:rPr>
          <w:rFonts w:asciiTheme="minorHAnsi" w:eastAsiaTheme="minorHAnsi" w:hAnsiTheme="minorHAnsi" w:cstheme="minorBidi"/>
          <w:b/>
          <w:color w:val="000000" w:themeColor="text1"/>
          <w:szCs w:val="22"/>
          <w:lang w:val="en-US" w:eastAsia="en-US"/>
        </w:rPr>
        <w:t>Word count</w:t>
      </w:r>
      <w:r>
        <w:rPr>
          <w:rFonts w:asciiTheme="minorHAnsi" w:hAnsiTheme="minorHAnsi" w:cstheme="minorHAnsi"/>
          <w:sz w:val="22"/>
          <w:lang w:val="en-US"/>
        </w:rPr>
        <w:t xml:space="preserve">: </w:t>
      </w:r>
      <w:bookmarkStart w:id="0" w:name="Major_Articles"/>
      <w:bookmarkEnd w:id="0"/>
      <w:r>
        <w:rPr>
          <w:rFonts w:asciiTheme="minorHAnsi" w:hAnsiTheme="minorHAnsi" w:cstheme="minorHAnsi"/>
          <w:sz w:val="22"/>
          <w:lang w:val="en-US"/>
        </w:rPr>
        <w:t>xxx</w:t>
      </w:r>
      <w:r>
        <w:rPr>
          <w:lang w:val="en-US"/>
        </w:rPr>
        <w:br w:type="page"/>
      </w:r>
    </w:p>
    <w:p w:rsidR="00FF26CB" w:rsidRDefault="00FF26CB" w:rsidP="001432C9">
      <w:pPr>
        <w:spacing w:after="0" w:line="480" w:lineRule="auto"/>
        <w:jc w:val="both"/>
        <w:rPr>
          <w:lang w:val="en-US"/>
        </w:rPr>
      </w:pPr>
      <w:r>
        <w:rPr>
          <w:lang w:val="en-US"/>
        </w:rPr>
        <w:t>Two recent</w:t>
      </w:r>
      <w:r w:rsidR="00C865D8">
        <w:rPr>
          <w:lang w:val="en-US"/>
        </w:rPr>
        <w:t xml:space="preserve"> studies </w:t>
      </w:r>
      <w:r w:rsidR="00694A5F">
        <w:rPr>
          <w:lang w:val="en-US"/>
        </w:rPr>
        <w:t xml:space="preserve">published in this journal focused on </w:t>
      </w:r>
      <w:r w:rsidR="00D73E62">
        <w:rPr>
          <w:lang w:val="en-US"/>
        </w:rPr>
        <w:t>SARS-CoV</w:t>
      </w:r>
      <w:r w:rsidR="00E21A94">
        <w:rPr>
          <w:lang w:val="en-US"/>
        </w:rPr>
        <w:t>-</w:t>
      </w:r>
      <w:r w:rsidR="008C2311">
        <w:rPr>
          <w:lang w:val="en-US"/>
        </w:rPr>
        <w:t xml:space="preserve">2 infection </w:t>
      </w:r>
      <w:r w:rsidR="00E21A94">
        <w:rPr>
          <w:lang w:val="en-US"/>
        </w:rPr>
        <w:t xml:space="preserve">among </w:t>
      </w:r>
      <w:r w:rsidR="00D73E62">
        <w:rPr>
          <w:lang w:val="en-US"/>
        </w:rPr>
        <w:t>hospital</w:t>
      </w:r>
      <w:r w:rsidR="00E21A94">
        <w:rPr>
          <w:lang w:val="en-US"/>
        </w:rPr>
        <w:t xml:space="preserve"> </w:t>
      </w:r>
      <w:r w:rsidR="008C2311">
        <w:rPr>
          <w:lang w:val="en-US"/>
        </w:rPr>
        <w:t>workers</w:t>
      </w:r>
      <w:r w:rsidR="00D73E62">
        <w:rPr>
          <w:lang w:val="en-US"/>
        </w:rPr>
        <w:t xml:space="preserve"> </w:t>
      </w:r>
      <w:r w:rsidR="00D73E62" w:rsidRPr="00C54410">
        <w:rPr>
          <w:lang w:val="en-US"/>
        </w:rPr>
        <w:t>(HWs)</w:t>
      </w:r>
      <w:r w:rsidR="008C2311">
        <w:rPr>
          <w:lang w:val="en-US"/>
        </w:rPr>
        <w:t xml:space="preserve">, the first one reported </w:t>
      </w:r>
      <w:r w:rsidR="00694A5F">
        <w:rPr>
          <w:lang w:val="en-US"/>
        </w:rPr>
        <w:t xml:space="preserve">the prevalence of </w:t>
      </w:r>
      <w:r w:rsidR="00E21A94">
        <w:rPr>
          <w:lang w:val="en-US"/>
        </w:rPr>
        <w:t>SARS</w:t>
      </w:r>
      <w:r w:rsidR="00D73E62">
        <w:rPr>
          <w:lang w:val="en-US"/>
        </w:rPr>
        <w:t>-CoV</w:t>
      </w:r>
      <w:r w:rsidR="00694A5F">
        <w:rPr>
          <w:lang w:val="en-US"/>
        </w:rPr>
        <w:t xml:space="preserve">-2 carriage among </w:t>
      </w:r>
      <w:r w:rsidR="00D73E62">
        <w:rPr>
          <w:lang w:val="en-US"/>
        </w:rPr>
        <w:t>HWs</w:t>
      </w:r>
      <w:r w:rsidR="00694A5F">
        <w:rPr>
          <w:lang w:val="en-US"/>
        </w:rPr>
        <w:t xml:space="preserve"> and the </w:t>
      </w:r>
      <w:r w:rsidR="008C2311">
        <w:rPr>
          <w:lang w:val="en-US"/>
        </w:rPr>
        <w:t>second</w:t>
      </w:r>
      <w:r w:rsidR="00D73E62">
        <w:rPr>
          <w:lang w:val="en-US"/>
        </w:rPr>
        <w:t>,</w:t>
      </w:r>
      <w:r w:rsidR="008C2311">
        <w:rPr>
          <w:lang w:val="en-US"/>
        </w:rPr>
        <w:t xml:space="preserve"> the </w:t>
      </w:r>
      <w:r w:rsidR="00694A5F">
        <w:rPr>
          <w:lang w:val="en-US"/>
        </w:rPr>
        <w:t>clinic</w:t>
      </w:r>
      <w:r w:rsidR="00031EC7">
        <w:rPr>
          <w:lang w:val="en-US"/>
        </w:rPr>
        <w:t>al presentation of</w:t>
      </w:r>
      <w:r w:rsidR="00694A5F">
        <w:rPr>
          <w:lang w:val="en-US"/>
        </w:rPr>
        <w:t xml:space="preserve"> symptomatic </w:t>
      </w:r>
      <w:r w:rsidR="00D73E62">
        <w:rPr>
          <w:lang w:val="en-US"/>
        </w:rPr>
        <w:t xml:space="preserve">HWs </w:t>
      </w:r>
      <w:r w:rsidR="00694A5F">
        <w:rPr>
          <w:lang w:val="en-US"/>
        </w:rPr>
        <w:t>in order to identify new cases as early as possible and to stop nosocomial transmission</w:t>
      </w:r>
      <w:r w:rsidR="00031EC7">
        <w:rPr>
          <w:lang w:val="en-US"/>
        </w:rPr>
        <w:t xml:space="preserve"> </w:t>
      </w:r>
      <w:r w:rsidR="003B18AC" w:rsidRPr="003B18AC">
        <w:rPr>
          <w:lang w:val="en-US"/>
        </w:rPr>
        <w:fldChar w:fldCharType="begin"/>
      </w:r>
      <w:r w:rsidR="003B18AC" w:rsidRPr="003B18AC">
        <w:rPr>
          <w:lang w:val="en-US"/>
        </w:rPr>
        <w:instrText xml:space="preserve"> ADDIN EN.CITE &lt;EndNote&gt;&lt;Cite&gt;&lt;Author&gt;Brown&lt;/Author&gt;&lt;Year&gt;2020&lt;/Year&gt;&lt;RecNum&gt;42&lt;/RecNum&gt;&lt;record&gt;&lt;rec-number&gt;42&lt;/rec-number&gt;&lt;ref-type name="Journal Article"&gt;17&lt;/ref-type&gt;&lt;contributors&gt;&lt;authors&gt;&lt;author&gt;Brown, C. S.&lt;/author&gt;&lt;author&gt;Clare, K.&lt;/author&gt;&lt;author&gt;Chand, M.&lt;/author&gt;&lt;author&gt;Andrews, J.&lt;/author&gt;&lt;author&gt;Auckland, C.&lt;/author&gt;&lt;author&gt;Beshir, S.&lt;/author&gt;&lt;author&gt;Choudhry, S.&lt;/author&gt;&lt;author&gt;Davies, K.&lt;/author&gt;&lt;author&gt;Freeman, J.&lt;/author&gt;&lt;author&gt;Gallini, A.&lt;/author&gt;&lt;author&gt;Moores, R.&lt;/author&gt;&lt;author&gt;Patel, T.&lt;/author&gt;&lt;author&gt;Poznalska, G.&lt;/author&gt;&lt;author&gt;Rodger, A.&lt;/author&gt;&lt;author&gt;Roberts, S.&lt;/author&gt;&lt;author&gt;Rooney, C.&lt;/author&gt;&lt;author&gt;Wilcox, M.&lt;/author&gt;&lt;author&gt;Warren, S.&lt;/author&gt;&lt;author&gt;Ellis, J.&lt;/author&gt;&lt;author&gt;Gopal, R.&lt;/author&gt;&lt;author&gt;Dunning, J.&lt;/author&gt;&lt;author&gt;Zambon, M.&lt;/author&gt;&lt;author&gt;Hopkins, S.&lt;/author&gt;&lt;/authors&gt;&lt;/contributors&gt;&lt;auth-address&gt;National Infection Service, Public Health England, London, United Kingdom. Electronic address: colin.brown@phe.gov.uk.&amp;#xD;National Infection Service, Public Health England, London, United Kingdom.&amp;#xD;National Infection Service, Public Health England, London, United Kingdom.&amp;#xD;Department of Microbiology, Whittington Health NHS Trust, London, United Kingdom.&amp;#xD;Royal Devon &amp;amp; Exeter NHS Foundation Trust, Exeter, United Kingdom.&amp;#xD;The Hospital of St John &amp;amp; St Elizabeth, London, United Kingdom.&amp;#xD;Leeds Teaching Hospitals NHS Trust, Leeds, United Kingdom.&amp;#xD;Leeds Teaching Hospitals NHS Trust, Leeds, United Kingdom.&amp;#xD;Leeds Teaching Hospitals NHS Trust, Leeds, United Kingdom; University of Leeds, Leeds, United Kingdom.&amp;#xD;The Hospital of St John &amp;amp; St Elizabeth, London, United Kingdom.&amp;#xD;The Royal Free London NHS Foundation Trust, London, United Kingdom.&amp;#xD;Department of Microbiology, Whittington Health NHS Trust, London, United Kingdom.&amp;#xD;Royal Devon &amp;amp; Exeter NHS Foundation Trust, Exeter, United Kingdom.&amp;#xD;The Royal Free London NHS Foundation Trust, London, United Kingdom; Institute for Global Health, UCL London, United Kingdom.&amp;#xD;Royal Devon &amp;amp; Exeter NHS Foundation Trust, Exeter, United Kingdom.&amp;#xD;Leeds Teaching Hospitals NHS Trust, Leeds, United Kingdom; University of Leeds, Leeds, United Kingdom.&amp;#xD;Leeds Teaching Hospitals NHS Trust, Leeds, United Kingdom; University of Leeds, Leeds, United Kingdom.&amp;#xD;The Royal Free London NHS Foundation Trust, London, United Kingdom; The Royal National Orthopaedic Hospital, Stanmore, United Kingdom.&amp;#xD;National Infection Service, Public Health England, London, United Kingdom.&amp;#xD;National Infection Service, Public Health England, London, United Kingdom.&amp;#xD;National Infection Service, Public Health England, London, United Kingdom; The Royal Free London NHS Foundation Trust, London, United Kingdom.&amp;#xD;National Infection Service, Public Health England, London, United Kingdom.&amp;#xD;National Infection Service, Public Health England, London, United Kingdom.&lt;/auth-address&gt;&lt;titles&gt;&lt;title&gt;Snapshot PCR surveillance for SARS-CoV-2 in hospital staff in England&lt;/title&gt;&lt;secondary-title&gt;J Infect&lt;/secondary-title&gt;&lt;/titles&gt;&lt;periodical&gt;&lt;full-title&gt;J Infect&lt;/full-title&gt;&lt;/periodical&gt;&lt;pages&gt;427-434&lt;/pages&gt;&lt;volume&gt;81&lt;/volume&gt;&lt;number&gt;3&lt;/number&gt;&lt;keywords&gt;&lt;keyword&gt;Adult&lt;/keyword&gt;&lt;keyword&gt;Aged&lt;/keyword&gt;&lt;keyword&gt;*Betacoronavirus&lt;/keyword&gt;&lt;keyword&gt;Covid-19&lt;/keyword&gt;&lt;keyword&gt;Coronavirus Infections/diagnosis/*epidemiology/transmission&lt;/keyword&gt;&lt;keyword&gt;Cross-Sectional Studies&lt;/keyword&gt;&lt;keyword&gt;Disease Transmission, Infectious/*statistics &amp;amp; numerical data&lt;/keyword&gt;&lt;keyword&gt;England&lt;/keyword&gt;&lt;keyword&gt;Female&lt;/keyword&gt;&lt;keyword&gt;Health Personnel/*statistics &amp;amp; numerical data&lt;/keyword&gt;&lt;keyword&gt;Humans&lt;/keyword&gt;&lt;keyword&gt;Male&lt;/keyword&gt;&lt;keyword&gt;Medical Staff, Hospital/statistics &amp;amp; numerical data&lt;/keyword&gt;&lt;keyword&gt;Middle Aged&lt;/keyword&gt;&lt;keyword&gt;Pandemics&lt;/keyword&gt;&lt;keyword&gt;Pneumonia, Viral/diagnosis/*epidemiology/transmission&lt;/keyword&gt;&lt;keyword&gt;Prospective Studies&lt;/keyword&gt;&lt;keyword&gt;RNA, Viral&lt;/keyword&gt;&lt;keyword&gt;Real-Time Polymerase Chain Reaction&lt;/keyword&gt;&lt;keyword&gt;SARS-CoV-2&lt;/keyword&gt;&lt;keyword&gt;Surveys and Questionnaires&lt;/keyword&gt;&lt;keyword&gt;Young Adult&lt;/keyword&gt;&lt;keyword&gt;honorary contracts with PHE, the study funder.&lt;/keyword&gt;&lt;/keywords&gt;&lt;dates&gt;&lt;year&gt;2020&lt;/year&gt;&lt;pub-dates&gt;&lt;date&gt;Sep&lt;/date&gt;&lt;/pub-dates&gt;&lt;/dates&gt;&lt;accession-num&gt;32615198&lt;/accession-num&gt;&lt;urls&gt;&lt;related-urls&gt;&lt;url&gt;http://www.ncbi.nlm.nih.gov/entrez/query.fcgi?cmd=Retrieve&amp;amp;db=PubMed&amp;amp;dopt=Citation&amp;amp;list_uids=32615198 &lt;/url&gt;&lt;/related-urls&gt;&lt;/urls&gt;&lt;/record&gt;&lt;/Cite&gt;&lt;Cite&gt;&lt;Author&gt;Jary&lt;/Author&gt;&lt;Year&gt;2020&lt;/Year&gt;&lt;RecNum&gt;43&lt;/RecNum&gt;&lt;record&gt;&lt;rec-number&gt;43&lt;/rec-number&gt;&lt;ref-type name="Journal Article"&gt;17&lt;/ref-type&gt;&lt;contributors&gt;&lt;authors&gt;&lt;author&gt;Jary, A.&lt;/author&gt;&lt;author&gt;Flandre, P.&lt;/author&gt;&lt;author&gt;Chabouis, A.&lt;/author&gt;&lt;author&gt;Nguyen, S.&lt;/author&gt;&lt;author&gt;Marot, S.&lt;/author&gt;&lt;author&gt;Burrel, S.&lt;/author&gt;&lt;author&gt;Boutolleau, D.&lt;/author&gt;&lt;author&gt;Calvez, V.&lt;/author&gt;&lt;author&gt;Marcelin, A. G.&lt;/author&gt;&lt;author&gt;Louet, M.&lt;/author&gt;&lt;/authors&gt;&lt;/contributors&gt;&lt;auth-address&gt;Sorbonne Universite, INSERM, Institut Pierre Louis d&amp;apos;Epidemiologie et de Sante Publique (iPLESP), AP-HP, Hopital Pitie-Salpetriere, Service de Virologie, Paris, France. Electronic address: aude.jary@aphp.fr.&amp;#xD;INSERM, Institut Pierre Louis d&amp;apos;Epidemiologie et de Sante Publique (IPLESP), Paris, France.&amp;#xD;AP-HP, Hopital Pitie-Salpetriere, Service de Sante au Travail, Paris, France.&amp;#xD;AP-HP, Hopital Pitie-Salpetriere, Service de Sante au Travail, Paris, France.&amp;#xD;Sorbonne Universite, INSERM, Institut Pierre Louis d&amp;apos;Epidemiologie et de Sante Publique (iPLESP), AP-HP, Hopital Pitie-Salpetriere, Service de Virologie, Paris, France.&amp;#xD;Sorbonne Universite, INSERM, Institut Pierre Louis d&amp;apos;Epidemiologie et de Sante Publique (iPLESP), AP-HP, Hopital Pitie-Salpetriere, Service de Virologie, Paris, France.&amp;#xD;Sorbonne Universite, INSERM, Institut Pierre Louis d&amp;apos;Epidemiologie et de Sante Publique (iPLESP), AP-HP, Hopital Pitie-Salpetriere, Service de Virologie, Paris, France.&amp;#xD;Sorbonne Universite, INSERM, Institut Pierre Louis d&amp;apos;Epidemiologie et de Sante Publique (iPLESP), AP-HP, Hopital Pitie-Salpetriere, Service de Virologie, Paris, France.&amp;#xD;Sorbonne Universite, INSERM, Institut Pierre Louis d&amp;apos;Epidemiologie et de Sante Publique (iPLESP), AP-HP, Hopital Pitie-Salpetriere, Service de Virologie, Paris, France.&amp;#xD;AP-HP, Hopital Pitie-Salpetriere, Service de Sante au Travail, Paris, France.&lt;/auth-address&gt;&lt;titles&gt;&lt;title&gt;Clinical presentation of Covid-19 in health care workers from a French University Hospital&lt;/title&gt;&lt;secondary-title&gt;J Infect&lt;/secondary-title&gt;&lt;/titles&gt;&lt;periodical&gt;&lt;full-title&gt;J Infect&lt;/full-title&gt;&lt;/periodical&gt;&lt;pages&gt;e61-e63&lt;/pages&gt;&lt;volume&gt;81&lt;/volume&gt;&lt;number&gt;3&lt;/number&gt;&lt;keywords&gt;&lt;keyword&gt;*Betacoronavirus&lt;/keyword&gt;&lt;keyword&gt;Covid-19&lt;/keyword&gt;&lt;keyword&gt;Coronavirus Infections/*epidemiology&lt;/keyword&gt;&lt;keyword&gt;Health Personnel&lt;/keyword&gt;&lt;keyword&gt;Humans&lt;/keyword&gt;&lt;keyword&gt;*Pandemics&lt;/keyword&gt;&lt;keyword&gt;Pneumonia, Viral/*epidemiology&lt;/keyword&gt;&lt;keyword&gt;SARS-CoV-2&lt;/keyword&gt;&lt;keyword&gt;financial interests or personal relationships that could have appeared to&lt;/keyword&gt;&lt;keyword&gt;influence the work reported in this paper.&lt;/keyword&gt;&lt;/keywords&gt;&lt;dates&gt;&lt;year&gt;2020&lt;/year&gt;&lt;pub-dates&gt;&lt;date&gt;Sep&lt;/date&gt;&lt;/pub-dates&gt;&lt;/dates&gt;&lt;accession-num&gt;32579992&lt;/accession-num&gt;&lt;urls&gt;&lt;related-urls&gt;&lt;url&gt;http://www.ncbi.nlm.nih.gov/entrez/query.fcgi?cmd=Retrieve&amp;amp;db=PubMed&amp;amp;dopt=Citation&amp;amp;list_uids=32579992 &lt;/url&gt;&lt;/related-urls&gt;&lt;/urls&gt;&lt;/record&gt;&lt;/Cite&gt;&lt;/EndNote&gt;</w:instrText>
      </w:r>
      <w:r w:rsidR="003B18AC" w:rsidRPr="003B18AC">
        <w:rPr>
          <w:lang w:val="en-US"/>
        </w:rPr>
        <w:fldChar w:fldCharType="separate"/>
      </w:r>
      <w:r w:rsidR="003B18AC" w:rsidRPr="003B18AC">
        <w:rPr>
          <w:lang w:val="en-US"/>
        </w:rPr>
        <w:t>(1, 2)</w:t>
      </w:r>
      <w:r w:rsidR="003B18AC" w:rsidRPr="003B18AC">
        <w:rPr>
          <w:lang w:val="en-US"/>
        </w:rPr>
        <w:fldChar w:fldCharType="end"/>
      </w:r>
      <w:r w:rsidR="00694A5F" w:rsidRPr="003B18AC">
        <w:rPr>
          <w:lang w:val="en-US"/>
        </w:rPr>
        <w:t>.</w:t>
      </w:r>
      <w:r w:rsidR="00313C73">
        <w:rPr>
          <w:lang w:val="en-US"/>
        </w:rPr>
        <w:t xml:space="preserve"> The objective of the present study was</w:t>
      </w:r>
      <w:r w:rsidR="00694A5F">
        <w:rPr>
          <w:lang w:val="en-US"/>
        </w:rPr>
        <w:t xml:space="preserve"> to</w:t>
      </w:r>
      <w:r w:rsidR="00694A5F" w:rsidRPr="00C54410">
        <w:rPr>
          <w:lang w:val="en-US"/>
        </w:rPr>
        <w:t xml:space="preserve"> estimate </w:t>
      </w:r>
      <w:r w:rsidR="00694A5F">
        <w:rPr>
          <w:lang w:val="en-US"/>
        </w:rPr>
        <w:t xml:space="preserve">within the hospital, </w:t>
      </w:r>
      <w:r w:rsidR="00694A5F" w:rsidRPr="00C54410">
        <w:rPr>
          <w:lang w:val="en-US"/>
        </w:rPr>
        <w:t>the risk of in</w:t>
      </w:r>
      <w:r w:rsidR="00694A5F">
        <w:rPr>
          <w:lang w:val="en-US"/>
        </w:rPr>
        <w:t>-hospital</w:t>
      </w:r>
      <w:r w:rsidR="00031EC7">
        <w:rPr>
          <w:lang w:val="en-US"/>
        </w:rPr>
        <w:t xml:space="preserve"> HWs</w:t>
      </w:r>
      <w:r w:rsidR="00694A5F">
        <w:rPr>
          <w:lang w:val="en-US"/>
        </w:rPr>
        <w:t xml:space="preserve"> infection</w:t>
      </w:r>
      <w:r w:rsidR="00694A5F" w:rsidRPr="00C54410">
        <w:rPr>
          <w:lang w:val="en-US"/>
        </w:rPr>
        <w:t xml:space="preserve"> following a</w:t>
      </w:r>
      <w:r w:rsidR="00694A5F">
        <w:rPr>
          <w:lang w:val="en-US"/>
        </w:rPr>
        <w:t xml:space="preserve"> </w:t>
      </w:r>
      <w:r w:rsidR="00694A5F" w:rsidRPr="00C54410">
        <w:rPr>
          <w:lang w:val="en-US"/>
        </w:rPr>
        <w:t>high-risk exposure</w:t>
      </w:r>
      <w:r w:rsidR="00694A5F" w:rsidRPr="00C54410">
        <w:rPr>
          <w:bCs/>
          <w:color w:val="000000" w:themeColor="text1"/>
          <w:szCs w:val="28"/>
          <w:lang w:val="en-US"/>
        </w:rPr>
        <w:t xml:space="preserve"> </w:t>
      </w:r>
      <w:r w:rsidR="00694A5F" w:rsidRPr="00C54410">
        <w:rPr>
          <w:lang w:val="en-US"/>
        </w:rPr>
        <w:t>to SARS-CoV-2-infected subject</w:t>
      </w:r>
      <w:r w:rsidR="00694A5F" w:rsidRPr="00C54410">
        <w:rPr>
          <w:bCs/>
          <w:color w:val="000000" w:themeColor="text1"/>
          <w:szCs w:val="28"/>
          <w:lang w:val="en-US"/>
        </w:rPr>
        <w:t xml:space="preserve"> without </w:t>
      </w:r>
      <w:r w:rsidR="00694A5F" w:rsidRPr="00C54410">
        <w:rPr>
          <w:lang w:val="en-US"/>
        </w:rPr>
        <w:t>personal protective equipment.</w:t>
      </w:r>
    </w:p>
    <w:p w:rsidR="001432C9" w:rsidRPr="00C54410" w:rsidRDefault="001432C9" w:rsidP="00D73E62">
      <w:pPr>
        <w:spacing w:before="240" w:after="0" w:line="480" w:lineRule="auto"/>
        <w:jc w:val="both"/>
        <w:rPr>
          <w:lang w:val="en-US"/>
        </w:rPr>
      </w:pPr>
      <w:r>
        <w:rPr>
          <w:lang w:val="en-US"/>
        </w:rPr>
        <w:t>We conducted t</w:t>
      </w:r>
      <w:r w:rsidRPr="00C54410">
        <w:rPr>
          <w:lang w:val="en-US"/>
        </w:rPr>
        <w:t>he CoV-CONTACT study</w:t>
      </w:r>
      <w:r>
        <w:rPr>
          <w:lang w:val="en-US"/>
        </w:rPr>
        <w:t>,</w:t>
      </w:r>
      <w:r w:rsidRPr="00C54410">
        <w:rPr>
          <w:lang w:val="en-US"/>
        </w:rPr>
        <w:t xml:space="preserve"> a prospective cohort </w:t>
      </w:r>
      <w:r>
        <w:rPr>
          <w:lang w:val="en-US"/>
        </w:rPr>
        <w:t xml:space="preserve">which </w:t>
      </w:r>
      <w:r w:rsidRPr="00C54410">
        <w:rPr>
          <w:lang w:val="en-US"/>
        </w:rPr>
        <w:t>includ</w:t>
      </w:r>
      <w:r>
        <w:rPr>
          <w:lang w:val="en-US"/>
        </w:rPr>
        <w:t>ed</w:t>
      </w:r>
      <w:r w:rsidRPr="00C54410">
        <w:rPr>
          <w:lang w:val="en-US"/>
        </w:rPr>
        <w:t xml:space="preserve"> HWs, hereafter referred to as “contacts” with </w:t>
      </w:r>
      <w:r>
        <w:rPr>
          <w:lang w:val="en-US"/>
        </w:rPr>
        <w:t xml:space="preserve">an high risk </w:t>
      </w:r>
      <w:r w:rsidRPr="00C54410">
        <w:rPr>
          <w:lang w:val="en-US"/>
        </w:rPr>
        <w:t>exposure to an SARS-CoV-2-infected person (either a patient or a colleague) hereafter referred to as “index”,</w:t>
      </w:r>
      <w:r>
        <w:rPr>
          <w:lang w:val="en-US"/>
        </w:rPr>
        <w:t xml:space="preserve"> in the </w:t>
      </w:r>
      <w:r w:rsidRPr="00C54410">
        <w:rPr>
          <w:lang w:val="en-US"/>
        </w:rPr>
        <w:t>1000 bed Bichat Claude Bernard University Hospital (Paris, France) between March, 3</w:t>
      </w:r>
      <w:r w:rsidRPr="00C54410">
        <w:rPr>
          <w:vertAlign w:val="superscript"/>
          <w:lang w:val="en-US"/>
        </w:rPr>
        <w:t>rd</w:t>
      </w:r>
      <w:r w:rsidRPr="00C54410">
        <w:rPr>
          <w:lang w:val="en-US"/>
        </w:rPr>
        <w:t xml:space="preserve"> 2020 and April, 27</w:t>
      </w:r>
      <w:r w:rsidRPr="00C54410">
        <w:rPr>
          <w:vertAlign w:val="superscript"/>
          <w:lang w:val="en-US"/>
        </w:rPr>
        <w:t>th</w:t>
      </w:r>
      <w:r w:rsidRPr="00C54410">
        <w:rPr>
          <w:lang w:val="en-US"/>
        </w:rPr>
        <w:t xml:space="preserve"> </w:t>
      </w:r>
      <w:r w:rsidRPr="003B18AC">
        <w:rPr>
          <w:lang w:val="en-US"/>
        </w:rPr>
        <w:t>2020</w:t>
      </w:r>
      <w:r w:rsidR="00031EC7" w:rsidRPr="003B18AC">
        <w:rPr>
          <w:lang w:val="en-US"/>
        </w:rPr>
        <w:t xml:space="preserve"> </w:t>
      </w:r>
      <w:r w:rsidR="00031EC7" w:rsidRPr="003B18AC">
        <w:rPr>
          <w:lang w:val="en-US"/>
        </w:rPr>
        <w:fldChar w:fldCharType="begin"/>
      </w:r>
      <w:r w:rsidR="003B18AC" w:rsidRPr="003B18AC">
        <w:rPr>
          <w:lang w:val="en-US"/>
        </w:rPr>
        <w:instrText xml:space="preserve"> ADDIN EN.CITE &lt;EndNote&gt;&lt;Cite&gt;&lt;Author&gt;Lescure&lt;/Author&gt;&lt;Year&gt;2020&lt;/Year&gt;&lt;RecNum&gt;18&lt;/RecNum&gt;&lt;record&gt;&lt;rec-number&gt;18&lt;/rec-number&gt;&lt;ref-type name="Journal Article"&gt;17&lt;/ref-type&gt;&lt;contributors&gt;&lt;authors&gt;&lt;author&gt;Lescure, F. X.&lt;/author&gt;&lt;author&gt;Bouadma, L.&lt;/author&gt;&lt;author&gt;Nguyen, D.&lt;/author&gt;&lt;author&gt;Parisey, M.&lt;/author&gt;&lt;author&gt;Wicky, P. H.&lt;/author&gt;&lt;author&gt;Behillil, S.&lt;/author&gt;&lt;author&gt;Gaymard, A.&lt;/author&gt;&lt;author&gt;Bouscambert-Duchamp, M.&lt;/author&gt;&lt;author&gt;Donati, F.&lt;/author&gt;&lt;author&gt;Le Hingrat, Q.&lt;/author&gt;&lt;author&gt;Enouf, V.&lt;/author&gt;&lt;author&gt;Houhou-Fidouh, N.&lt;/author&gt;&lt;author&gt;Valette, M.&lt;/author&gt;&lt;author&gt;Mailles, A.&lt;/author&gt;&lt;author&gt;Lucet, J. C.&lt;/author&gt;&lt;author&gt;Mentre, F.&lt;/author&gt;&lt;author&gt;Duval, X.&lt;/author&gt;&lt;author&gt;Descamps, D.&lt;/author&gt;&lt;author&gt;Malvy, D.&lt;/author&gt;&lt;author&gt;Timsit, J. F.&lt;/author&gt;&lt;author&gt;Lina, B.&lt;/author&gt;&lt;author&gt;van-der-Werf, S.&lt;/author&gt;&lt;author&gt;Yazdanpanah, Y.&lt;/author&gt;&lt;/authors&gt;&lt;/contributors&gt;&lt;auth-address&gt;Department of Infectious and Tropical Diseases, Assistance Publique-Hopitaux de Paris, Bichat-Claude Bernard University Hospital, Paris, France; Infections Antimicrobials Modelling Evolution (IAME) UMR 1137, University of Paris, Paris, France.&amp;#xD;Medical and Infectious Diseases Intensive Care Unit, Assistance Publique-Hopitaux de Paris, Bichat-Claude Bernard University Hospital, Paris, France; Infections Antimicrobials Modelling Evolution (IAME) UMR 1137, University of Paris, Paris, France.&amp;#xD;Department of Infectious Diseases and Tropical Medicine, University Hospital of Bordeaux, Bordeaux, France; INSERM U1219, University of Bordeaux, Bordeaux, France.&amp;#xD;Department of Infectious and Tropical Diseases, Assistance Publique-Hopitaux de Paris, Bichat-Claude Bernard University Hospital, Paris, France.&amp;#xD;Medical and Infectious Diseases Intensive Care Unit, Assistance Publique-Hopitaux de Paris, Bichat-Claude Bernard University Hospital, Paris, France; Infections Antimicrobials Modelling Evolution (IAME) UMR 1137, University of Paris, Paris, France.&amp;#xD;National Reference Center for Respiratory Viruses, Molecular Genetics of RNA Viruses, CNRS-UMR 3569, The Institut Pasteur, Paris, France.&amp;#xD;National Reference Center for Respiratory Viruses, Department of Virology, Infective Agents Institute, North Hospital Network, Lyon, France; Virpath Laboratory, International Center of Research in Infectiology, INSERM U1111, CNRS-UMR 5308, Ecole Normale Superieure de Lyon, Universite Claude Bernard Lyon, Lyon University, Lyon, France.&amp;#xD;National Reference Center for Respiratory Viruses, Department of Virology, Infective Agents Institute, North Hospital Network, Lyon, France; Virpath Laboratory, International Center of Research in Infectiology, INSERM U1111, CNRS-UMR 5308, Ecole Normale Superieure de Lyon, Universite Claude Bernard Lyon, Lyon University, Lyon, France.&amp;#xD;National Reference Center for Respiratory Viruses, Molecular Genetics of RNA Viruses, CNRS-UMR 3569, The Institut Pasteur, Paris, France.&amp;#xD;Department of Virology, Assistance Publique-Hopitaux de Paris, Bichat-Claude Bernard University Hospital, Paris, France; Infections Antimicrobials Modelling Evolution (IAME) UMR 1137, University of Paris, Paris, France.&amp;#xD;National Reference Center for Respiratory Viruses, Molecular Genetics of RNA Viruses, CNRS-UMR 3569, The Institut Pasteur, Paris, France; Mutualized Platform of Microbiology, Pasteur International Bioresources Network, The Institut Pasteur, Paris, France.&amp;#xD;Department of Virology, Assistance Publique-Hopitaux de Paris, Bichat-Claude Bernard University Hospital, Paris, France.&amp;#xD;National Reference Center for Respiratory Viruses, Department of Virology, Infective Agents Institute, North Hospital Network, Lyon, France; Virpath Laboratory, International Center of Research in Infectiology, INSERM U1111, CNRS-UMR 5308, Ecole Normale Superieure de Lyon, Universite Claude Bernard Lyon, Lyon University, Lyon, France.&amp;#xD;Sante Publique France, Saint Maurice, France.&amp;#xD;Infection Control Unit, Assistance Publique-Hopitaux de Paris, Bichat-Claude Bernard University Hospital, Paris, France; Infections Antimicrobials Modelling Evolution (IAME) UMR 1137, University of Paris, Paris, France.&amp;#xD;Department of Epidemiology, Biostatistics and Clinical Research, Assistance Publique-Hopitaux de Paris, Bichat-Claude Bernard University Hospital, Paris, France; Infections Antimicrobials Modelling Evolution (IAME) UMR 1137, University of Paris, Paris, France.&amp;#xD;Center for Clinical Investigation, Assistance Publique-Hopitaux de Paris, Bichat-Claude Bernard University Hospital, Paris, France; Infections Antimicrobials Modelling Evolution (IAME) UMR 1137, University of Paris, Paris, France.&amp;#xD;Department of Virology, Assistance Publique-Hopitaux de Paris, Bichat-Claude Bernard University Hospital, Paris, France; Infections Antimicrobials Modelling Evolution (IAME) UMR 1137, University of Paris, Paris, France.&amp;#xD;Department of Infectious Diseases and Tropical Medicine, University Hospital of Bordeaux, Bordeaux, France; INSERM U1219, University of Bordeaux, Bordeaux, France.&amp;#xD;Medical and Infectious Diseases Intensive Care Unit, Assistance Publique-Hopitaux de Paris, Bichat-Claude Bernard University Hospital, Paris, France; Infections Antimicrobials Modelling Evolution (IAME) UMR 1137, University of Paris, Paris, France.&amp;#xD;National Reference Center for Respiratory Viruses, Department of Virology, Infective Agents Institute, North Hospital Network, Lyon, France; Virpath Laboratory, International Center of Research in Infectiology, INSERM U1111, CNRS-UMR 5308, Ecole Normale Superieure de Lyon, Universite Claude Bernard Lyon, Lyon University, Lyon, France.&amp;#xD;National Reference Center for Respiratory Viruses, Molecular Genetics of RNA Viruses, CNRS-UMR 3569, The Institut Pasteur, Paris, France.&amp;#xD;Department of Infectious and Tropical Diseases, Assistance Publique-Hopitaux de Paris, Bichat-Claude Bernard University Hospital, Paris, France; Infections Antimicrobials Modelling Evolution (IAME) UMR 1137, University of Paris, Paris, France. Electronic address: yazdan.yazdanpanah@aphp.fr.&lt;/auth-address&gt;&lt;titles&gt;&lt;title&gt;Clinical and virological data of the first cases of COVID-19 in Europe: a case series&lt;/title&gt;&lt;secondary-title&gt;Lancet Infect Dis&lt;/secondary-title&gt;&lt;/titles&gt;&lt;periodical&gt;&lt;full-title&gt;Lancet Infect Dis&lt;/full-title&gt;&lt;/periodical&gt;&lt;pages&gt;697-706&lt;/pages&gt;&lt;volume&gt;20&lt;/volume&gt;&lt;number&gt;6&lt;/number&gt;&lt;keywords&gt;&lt;keyword&gt;Adult&lt;/keyword&gt;&lt;keyword&gt;Aged, 80 and over&lt;/keyword&gt;&lt;keyword&gt;Betacoronavirus/isolation &amp;amp; purification&lt;/keyword&gt;&lt;keyword&gt;Blood/virology&lt;/keyword&gt;&lt;keyword&gt;China&lt;/keyword&gt;&lt;keyword&gt;Coronavirus Infections/*diagnosis/virology&lt;/keyword&gt;&lt;keyword&gt;Feces/virology&lt;/keyword&gt;&lt;keyword&gt;Female&lt;/keyword&gt;&lt;keyword&gt;France/epidemiology&lt;/keyword&gt;&lt;keyword&gt;Humans&lt;/keyword&gt;&lt;keyword&gt;Male&lt;/keyword&gt;&lt;keyword&gt;Middle Aged&lt;/keyword&gt;&lt;keyword&gt;Nasopharynx/virology&lt;/keyword&gt;&lt;keyword&gt;Pandemics&lt;/keyword&gt;&lt;keyword&gt;Pneumonia, Viral/*diagnosis/virology&lt;/keyword&gt;&lt;keyword&gt;RNA, Viral/isolation &amp;amp; purification&lt;/keyword&gt;&lt;keyword&gt;Travel&lt;/keyword&gt;&lt;keyword&gt;Urine/virology&lt;/keyword&gt;&lt;keyword&gt;Viral Load&lt;/keyword&gt;&lt;/keywords&gt;&lt;dates&gt;&lt;year&gt;2020&lt;/year&gt;&lt;pub-dates&gt;&lt;date&gt;Jun&lt;/date&gt;&lt;/pub-dates&gt;&lt;/dates&gt;&lt;accession-num&gt;32224310&lt;/accession-num&gt;&lt;urls&gt;&lt;related-urls&gt;&lt;url&gt;http://www.ncbi.nlm.nih.gov/entrez/query.fcgi?cmd=Retrieve&amp;amp;db=PubMed&amp;amp;dopt=Citation&amp;amp;list_uids=32224310 &lt;/url&gt;&lt;/related-urls&gt;&lt;/urls&gt;&lt;/record&gt;&lt;/Cite&gt;&lt;/EndNote&gt;</w:instrText>
      </w:r>
      <w:r w:rsidR="00031EC7" w:rsidRPr="003B18AC">
        <w:rPr>
          <w:lang w:val="en-US"/>
        </w:rPr>
        <w:fldChar w:fldCharType="separate"/>
      </w:r>
      <w:r w:rsidR="003B18AC" w:rsidRPr="003B18AC">
        <w:rPr>
          <w:lang w:val="en-US"/>
        </w:rPr>
        <w:t>(3)</w:t>
      </w:r>
      <w:r w:rsidR="00031EC7" w:rsidRPr="003B18AC">
        <w:rPr>
          <w:lang w:val="en-US"/>
        </w:rPr>
        <w:fldChar w:fldCharType="end"/>
      </w:r>
      <w:r w:rsidRPr="003B18AC">
        <w:rPr>
          <w:lang w:val="en-US"/>
        </w:rPr>
        <w:t>.</w:t>
      </w:r>
      <w:r w:rsidRPr="00C54410">
        <w:rPr>
          <w:lang w:val="en-US"/>
        </w:rPr>
        <w:t xml:space="preserve"> Exposure was considered to be at high-risk of SARS-CoV-2 transmission if it occurred i) face-to-face, within one meter and without protective surgical or FFP2/N95 mask, and ii) during a discussion or while the index had an episode of coughing or sneezing, and iii) in the 72 hours prior to, or following the virological diagnosis, or during the symptomatic period of the index.</w:t>
      </w:r>
    </w:p>
    <w:p w:rsidR="001432C9" w:rsidRPr="00C54410" w:rsidRDefault="001432C9" w:rsidP="001432C9">
      <w:pPr>
        <w:pStyle w:val="Body"/>
        <w:spacing w:before="240" w:after="0" w:line="480" w:lineRule="auto"/>
        <w:jc w:val="both"/>
      </w:pPr>
      <w:r>
        <w:t>Following exposure</w:t>
      </w:r>
      <w:r w:rsidR="00031EC7" w:rsidRPr="00031EC7">
        <w:rPr>
          <w:color w:val="auto"/>
        </w:rPr>
        <w:t xml:space="preserve"> </w:t>
      </w:r>
      <w:r w:rsidR="00031EC7">
        <w:rPr>
          <w:color w:val="auto"/>
        </w:rPr>
        <w:t xml:space="preserve">and </w:t>
      </w:r>
      <w:r w:rsidR="00313C73">
        <w:rPr>
          <w:color w:val="auto"/>
        </w:rPr>
        <w:t xml:space="preserve">upon </w:t>
      </w:r>
      <w:r w:rsidR="00031EC7">
        <w:rPr>
          <w:color w:val="auto"/>
        </w:rPr>
        <w:t>written informed consent</w:t>
      </w:r>
      <w:r>
        <w:t>, d</w:t>
      </w:r>
      <w:r w:rsidRPr="00C54410">
        <w:t>aily symptoms were self-reported for 30 days</w:t>
      </w:r>
      <w:r>
        <w:t>;</w:t>
      </w:r>
      <w:r w:rsidRPr="00C54410">
        <w:t xml:space="preserve"> nasopharyngeal swabs for SARS-CoV-2 RT-PCR were performed at inclusion and at days 3, 5, 7 and 12</w:t>
      </w:r>
      <w:r>
        <w:t>;</w:t>
      </w:r>
      <w:r w:rsidRPr="00C54410">
        <w:t xml:space="preserve"> SARS-CoV-2 </w:t>
      </w:r>
      <w:r>
        <w:t xml:space="preserve">IgG </w:t>
      </w:r>
      <w:r w:rsidRPr="00C54410">
        <w:t xml:space="preserve">serology </w:t>
      </w:r>
      <w:r>
        <w:t>(</w:t>
      </w:r>
      <w:r w:rsidRPr="00C54410">
        <w:rPr>
          <w:color w:val="000000" w:themeColor="text1"/>
        </w:rPr>
        <w:t>LuLISA N</w:t>
      </w:r>
      <w:r>
        <w:rPr>
          <w:color w:val="000000" w:themeColor="text1"/>
        </w:rPr>
        <w:t xml:space="preserve"> and </w:t>
      </w:r>
      <w:r w:rsidRPr="00C54410">
        <w:t>EuroIMMUN</w:t>
      </w:r>
      <w:r w:rsidR="003B18AC">
        <w:t xml:space="preserve"> </w:t>
      </w:r>
      <w:r w:rsidR="003B18AC" w:rsidRPr="003B18AC">
        <w:rPr>
          <w:color w:val="000000" w:themeColor="text1"/>
        </w:rPr>
        <w:fldChar w:fldCharType="begin"/>
      </w:r>
      <w:r w:rsidR="003B18AC" w:rsidRPr="003B18AC">
        <w:rPr>
          <w:color w:val="000000" w:themeColor="text1"/>
        </w:rPr>
        <w:instrText xml:space="preserve"> ADDIN EN.CITE &lt;EndNote&gt;&lt;Cite&gt;&lt;Author&gt;Anna&lt;/Author&gt;&lt;Year&gt;2020&lt;/Year&gt;&lt;RecNum&gt;41&lt;/RecNum&gt;&lt;record&gt;&lt;rec-number&gt;41&lt;/rec-number&gt;&lt;ref-type name="Journal Article"&gt;17&lt;/ref-type&gt;&lt;contributors&gt;&lt;authors&gt;&lt;author&gt;Anna, F.&lt;/author&gt;&lt;author&gt;Goyard, S.&lt;/author&gt;&lt;author&gt;Lalanne, AI.&lt;/author&gt;&lt;author&gt;Nevo, F.&lt;/author&gt;&lt;author&gt;Gransagne, M.&lt;/author&gt;&lt;author&gt;Souque, P.&lt;/author&gt;&lt;author&gt;Louis, D.&lt;/author&gt;&lt;author&gt;Gillon,  V.&lt;/author&gt;&lt;author&gt;Turbiez, I.&lt;/author&gt;&lt;author&gt;Bidard, FC.&lt;/author&gt;&lt;author&gt;Gobillon, A.&lt;/author&gt;&lt;author&gt;Savignoni, A.&lt;/author&gt;&lt;author&gt;Guillot-Delost, M.&lt;/author&gt;&lt;author&gt;Dejardin, F.&lt;/author&gt;&lt;author&gt;Dufour, E.&lt;/author&gt;&lt;author&gt;Petres, S.&lt;/author&gt;&lt;author&gt;Richard-Le Goff,O.&lt;/author&gt;&lt;author&gt;Choucha, Z.&lt;/author&gt;&lt;author&gt;Helynck, O.&lt;/author&gt;&lt;author&gt;Janin, Y.&lt;/author&gt;&lt;author&gt;Escriou,  N.&lt;/author&gt;&lt;author&gt;Charneau,  P.&lt;/author&gt;&lt;author&gt;Rose, T.&lt;/author&gt;&lt;author&gt;Lantz, O.&lt;/author&gt;&lt;/authors&gt;&lt;/contributors&gt;&lt;titles&gt;&lt;title&gt;High seroprevalence but short-lived immune response to SARS-CoV-2 infection in Paris&lt;/title&gt;&lt;secondary-title&gt;medRxiv https://doi.org/10.1101/2020.10.25.20219030;&lt;/secondary-title&gt;&lt;/titles&gt;&lt;periodical&gt;&lt;full-title&gt;medRxiv https://doi.org/10.1101/2020.10.25.20219030;&lt;/full-title&gt;&lt;/periodical&gt;&lt;dates&gt;&lt;year&gt;2020&lt;/year&gt;&lt;/dates&gt;&lt;urls&gt;&lt;/urls&gt;&lt;/record&gt;&lt;/Cite&gt;&lt;Cite&gt;&lt;Author&gt;Theel&lt;/Author&gt;&lt;Year&gt;2020&lt;/Year&gt;&lt;RecNum&gt;14&lt;/RecNum&gt;&lt;record&gt;&lt;rec-number&gt;14&lt;/rec-number&gt;&lt;ref-type name="Journal Article"&gt;17&lt;/ref-type&gt;&lt;contributors&gt;&lt;authors&gt;&lt;author&gt;Theel, E. S.&lt;/author&gt;&lt;author&gt;Harring, J.&lt;/author&gt;&lt;author&gt;Hilgart, H.&lt;/author&gt;&lt;author&gt;Granger, D.&lt;/author&gt;&lt;/authors&gt;&lt;/contributors&gt;&lt;auth-address&gt;Division of Clinical Microbiology, Department of Laboratory Medicine, Mayo Clinic, Rochester, MN theel.elitza@mayo.edu.&amp;#xD;Division of Clinical Microbiology, Department of Laboratory Medicine, Mayo Clinic, Rochester, MN.&amp;#xD;Division of Clinical Microbiology, Department of Laboratory Medicine, Mayo Clinic, Rochester, MN.&amp;#xD;Division of Clinical Microbiology, Department of Laboratory Medicine, Mayo Clinic, Rochester, MN.&lt;/auth-address&gt;&lt;titles&gt;&lt;title&gt;Performance Characteristics of Four High-Throughput Immunoassays for Detection of IgG Antibodies against SARS-CoV-2&lt;/title&gt;&lt;secondary-title&gt;J Clin Microbiol&lt;/secondary-title&gt;&lt;/titles&gt;&lt;periodical&gt;&lt;full-title&gt;J Clin Microbiol&lt;/full-title&gt;&lt;/periodical&gt;&lt;dates&gt;&lt;year&gt;2020&lt;/year&gt;&lt;pub-dates&gt;&lt;date&gt;Jun 8&lt;/date&gt;&lt;/pub-dates&gt;&lt;/dates&gt;&lt;accession-num&gt;32513859&lt;/accession-num&gt;&lt;urls&gt;&lt;related-urls&gt;&lt;url&gt;http://www.ncbi.nlm.nih.gov/entrez/query.fcgi?cmd=Retrieve&amp;amp;db=PubMed&amp;amp;dopt=Citation&amp;amp;list_uids=32513859 &lt;/url&gt;&lt;/related-urls&gt;&lt;/urls&gt;&lt;/record&gt;&lt;/Cite&gt;&lt;/EndNote&gt;</w:instrText>
      </w:r>
      <w:r w:rsidR="003B18AC" w:rsidRPr="003B18AC">
        <w:rPr>
          <w:color w:val="000000" w:themeColor="text1"/>
        </w:rPr>
        <w:fldChar w:fldCharType="separate"/>
      </w:r>
      <w:r w:rsidR="003B18AC" w:rsidRPr="003B18AC">
        <w:rPr>
          <w:color w:val="000000" w:themeColor="text1"/>
        </w:rPr>
        <w:t>(4, 5)</w:t>
      </w:r>
      <w:r w:rsidR="003B18AC" w:rsidRPr="003B18AC">
        <w:rPr>
          <w:color w:val="000000" w:themeColor="text1"/>
        </w:rPr>
        <w:fldChar w:fldCharType="end"/>
      </w:r>
      <w:r w:rsidR="003B18AC" w:rsidRPr="003B18AC">
        <w:t>)</w:t>
      </w:r>
      <w:r>
        <w:t xml:space="preserve"> </w:t>
      </w:r>
      <w:r w:rsidRPr="00C54410">
        <w:t xml:space="preserve">was assessed at inclusion and at day 30. Confirmed infection was defined by positive RT-PCR or seroconversion, and possible infection by one general and one specific symptom for two consecutive days. </w:t>
      </w:r>
      <w:r>
        <w:t xml:space="preserve"> </w:t>
      </w:r>
      <w:r w:rsidRPr="005A0113">
        <w:rPr>
          <w:rStyle w:val="tlid-translation"/>
        </w:rPr>
        <w:t xml:space="preserve">SARS-CoV-2 seroconversion </w:t>
      </w:r>
      <w:r>
        <w:rPr>
          <w:rStyle w:val="tlid-translation"/>
        </w:rPr>
        <w:t xml:space="preserve">was </w:t>
      </w:r>
      <w:r w:rsidRPr="005A0113">
        <w:rPr>
          <w:rStyle w:val="tlid-translation"/>
        </w:rPr>
        <w:t>defined as the apparition of a positive SARS-CoV-2 serology at the D30 visit, or as an at least two-fold increase of the LuLISA signal or EuroIMM</w:t>
      </w:r>
      <w:r w:rsidR="00313C73">
        <w:rPr>
          <w:rStyle w:val="tlid-translation"/>
        </w:rPr>
        <w:t xml:space="preserve">UN ratio between inclusion and day </w:t>
      </w:r>
      <w:r w:rsidRPr="005A0113">
        <w:rPr>
          <w:rStyle w:val="tlid-translation"/>
        </w:rPr>
        <w:t xml:space="preserve">30. </w:t>
      </w:r>
      <w:r w:rsidRPr="00C54410">
        <w:t xml:space="preserve">The primary endpoint was confirmed or possible SARS-CoV-2 infection, hereafter referred to as “SARS-CoV-2 infection”. </w:t>
      </w:r>
    </w:p>
    <w:p w:rsidR="001432C9" w:rsidRDefault="001432C9" w:rsidP="00031EC7">
      <w:pPr>
        <w:pStyle w:val="Body"/>
        <w:spacing w:before="240" w:after="0" w:line="480" w:lineRule="auto"/>
        <w:jc w:val="both"/>
      </w:pPr>
      <w:r>
        <w:rPr>
          <w:color w:val="auto"/>
        </w:rPr>
        <w:t xml:space="preserve">The </w:t>
      </w:r>
      <w:r w:rsidRPr="00C54410">
        <w:rPr>
          <w:color w:val="auto"/>
        </w:rPr>
        <w:t xml:space="preserve">146 </w:t>
      </w:r>
      <w:r>
        <w:rPr>
          <w:color w:val="auto"/>
        </w:rPr>
        <w:t xml:space="preserve">analysed </w:t>
      </w:r>
      <w:r w:rsidRPr="00C54410">
        <w:rPr>
          <w:color w:val="auto"/>
        </w:rPr>
        <w:t xml:space="preserve">contacts were exposed to </w:t>
      </w:r>
      <w:r w:rsidRPr="00260E91">
        <w:rPr>
          <w:color w:val="auto"/>
        </w:rPr>
        <w:t>42</w:t>
      </w:r>
      <w:r w:rsidRPr="00C54410">
        <w:rPr>
          <w:color w:val="auto"/>
        </w:rPr>
        <w:t xml:space="preserve"> </w:t>
      </w:r>
      <w:r w:rsidRPr="00C54410">
        <w:t>COVID-19 index</w:t>
      </w:r>
      <w:r w:rsidRPr="00C54410">
        <w:rPr>
          <w:color w:val="auto"/>
        </w:rPr>
        <w:t>. No contacts worked in a front-line COVID</w:t>
      </w:r>
      <w:r>
        <w:rPr>
          <w:color w:val="auto"/>
        </w:rPr>
        <w:t>-19</w:t>
      </w:r>
      <w:r w:rsidR="00313C73">
        <w:rPr>
          <w:color w:val="auto"/>
        </w:rPr>
        <w:t xml:space="preserve"> unit (</w:t>
      </w:r>
      <w:r w:rsidR="00031EC7" w:rsidRPr="00C54410">
        <w:t>Table 1</w:t>
      </w:r>
      <w:r w:rsidR="00313C73">
        <w:t>)</w:t>
      </w:r>
      <w:r w:rsidR="00031EC7">
        <w:t xml:space="preserve">. </w:t>
      </w:r>
      <w:r w:rsidRPr="001432C9">
        <w:t>Exposure to patient decreased from 67.4% (56/83) before March, 18</w:t>
      </w:r>
      <w:r w:rsidRPr="001432C9">
        <w:rPr>
          <w:vertAlign w:val="superscript"/>
        </w:rPr>
        <w:t>th</w:t>
      </w:r>
      <w:r w:rsidRPr="001432C9">
        <w:t xml:space="preserve"> (the date of the widespread use of masks in the hospital) to 15.9% (10/63) after March, 18</w:t>
      </w:r>
      <w:r w:rsidRPr="001432C9">
        <w:rPr>
          <w:vertAlign w:val="superscript"/>
        </w:rPr>
        <w:t>th</w:t>
      </w:r>
      <w:r w:rsidRPr="001432C9">
        <w:t>.</w:t>
      </w:r>
      <w:r>
        <w:t xml:space="preserve"> </w:t>
      </w:r>
    </w:p>
    <w:p w:rsidR="000452F4" w:rsidRPr="00D73E62" w:rsidRDefault="00C865D8" w:rsidP="00D73E62">
      <w:pPr>
        <w:pStyle w:val="Body"/>
        <w:spacing w:before="240" w:after="0" w:line="480" w:lineRule="auto"/>
        <w:jc w:val="both"/>
      </w:pPr>
      <w:r w:rsidRPr="00C54410">
        <w:t>Overall, 24</w:t>
      </w:r>
      <w:r w:rsidR="00031EC7">
        <w:t xml:space="preserve"> </w:t>
      </w:r>
      <w:r w:rsidRPr="00C54410">
        <w:t>/146 contact subjects (16.4%, 95%CI [11.0%-23.7%]) had at least one SARS-CoV-2-positive nasopharyngeal swab</w:t>
      </w:r>
      <w:r>
        <w:t>;</w:t>
      </w:r>
      <w:r w:rsidR="00031EC7">
        <w:t xml:space="preserve"> </w:t>
      </w:r>
      <w:r>
        <w:t>16</w:t>
      </w:r>
      <w:r w:rsidR="00031EC7">
        <w:t xml:space="preserve">/146 </w:t>
      </w:r>
      <w:r w:rsidR="00031EC7" w:rsidRPr="00C54410">
        <w:t>contact subjects</w:t>
      </w:r>
      <w:r>
        <w:t xml:space="preserve"> (10.9%) had positive serology at inclusion which did not respond to the seroconversion definition, </w:t>
      </w:r>
      <w:r w:rsidRPr="00D73248">
        <w:t>revealing a pre-existing infection</w:t>
      </w:r>
      <w:r w:rsidR="00313C73">
        <w:t xml:space="preserve"> and</w:t>
      </w:r>
      <w:r>
        <w:t xml:space="preserve"> 31 </w:t>
      </w:r>
      <w:r w:rsidR="009F64B1">
        <w:t>additional contact subjects</w:t>
      </w:r>
      <w:r w:rsidR="00313C73">
        <w:t xml:space="preserve"> </w:t>
      </w:r>
      <w:r w:rsidRPr="00C54410">
        <w:t xml:space="preserve">(21.2%, 95%CI [15.1%-28.9%]) </w:t>
      </w:r>
      <w:r>
        <w:t>exhibited a seroconversion at D30.</w:t>
      </w:r>
      <w:r w:rsidR="00031EC7">
        <w:t xml:space="preserve"> </w:t>
      </w:r>
      <w:r w:rsidRPr="00C54410">
        <w:t xml:space="preserve">Based on self-administered questionnaires, 59/146 </w:t>
      </w:r>
      <w:r w:rsidR="009F64B1">
        <w:t>contact subjects</w:t>
      </w:r>
      <w:r w:rsidR="00313C73" w:rsidRPr="00C54410">
        <w:t xml:space="preserve"> </w:t>
      </w:r>
      <w:r w:rsidRPr="00C54410">
        <w:t xml:space="preserve">(40.4%, 95%CI [32.5%-48.9%]) met the definition of a clinical infection. </w:t>
      </w:r>
      <w:r w:rsidR="000452F4" w:rsidRPr="00C54410">
        <w:t xml:space="preserve">Seven out of 24 subjects </w:t>
      </w:r>
      <w:r w:rsidR="000452F4">
        <w:t xml:space="preserve">with positive PCR </w:t>
      </w:r>
      <w:r w:rsidR="000452F4" w:rsidRPr="00C54410">
        <w:t>had a positive SARS-CoV-2 nasopharyngeal PCR before the symptoms onset</w:t>
      </w:r>
      <w:r w:rsidR="000452F4">
        <w:t>;</w:t>
      </w:r>
      <w:r w:rsidR="000452F4" w:rsidRPr="00C54410">
        <w:t xml:space="preserve"> the first positive nasopharyngeal PCR was observed as early as six days before symptoms onset. </w:t>
      </w:r>
      <w:r w:rsidR="009F64B1">
        <w:t xml:space="preserve">At day </w:t>
      </w:r>
      <w:r w:rsidRPr="00C54410">
        <w:t>30, 63</w:t>
      </w:r>
      <w:r w:rsidR="00031EC7">
        <w:t>/</w:t>
      </w:r>
      <w:r w:rsidRPr="00C54410">
        <w:t>146 contacts (43.2%, 95%CI [35.1%-</w:t>
      </w:r>
      <w:r w:rsidRPr="005A0113">
        <w:t>51.6</w:t>
      </w:r>
      <w:r w:rsidRPr="00C54410">
        <w:t>%])</w:t>
      </w:r>
      <w:r>
        <w:t xml:space="preserve"> </w:t>
      </w:r>
      <w:r w:rsidR="00031EC7">
        <w:t xml:space="preserve">had </w:t>
      </w:r>
      <w:r w:rsidRPr="00C54410">
        <w:t>SARS-CoV-2 infection</w:t>
      </w:r>
      <w:r>
        <w:t xml:space="preserve"> (</w:t>
      </w:r>
      <w:r w:rsidRPr="00C54410">
        <w:t>confirmed in 35 (23.9%, 95%CI [1</w:t>
      </w:r>
      <w:r>
        <w:t>7</w:t>
      </w:r>
      <w:r w:rsidRPr="00C54410">
        <w:t>.</w:t>
      </w:r>
      <w:r>
        <w:t>5</w:t>
      </w:r>
      <w:r w:rsidRPr="00C54410">
        <w:t>%; 3</w:t>
      </w:r>
      <w:r>
        <w:t>1</w:t>
      </w:r>
      <w:r w:rsidRPr="00C54410">
        <w:t>.9%]), and possible in 28 (19.2%, 95%CI [13.</w:t>
      </w:r>
      <w:r>
        <w:t>3</w:t>
      </w:r>
      <w:r w:rsidRPr="00C54410">
        <w:t>%; 26.</w:t>
      </w:r>
      <w:r>
        <w:t>7</w:t>
      </w:r>
      <w:r w:rsidRPr="00C54410">
        <w:t>%])</w:t>
      </w:r>
      <w:r>
        <w:t>)</w:t>
      </w:r>
      <w:r w:rsidRPr="00C54410">
        <w:t xml:space="preserve">. </w:t>
      </w:r>
      <w:r w:rsidRPr="00D73E62">
        <w:t>In the multivariable analysis, the variables associated with SARS-CoV-2 infection were being a non-caregiver HW (aOR=4.1, 95%CI [1.4; 12.2], p=0.010) and being exposed to a SARS-CoV-2-infected patient (aOR=2.6, 95%CI [1.2; 5.7], p=0.013)</w:t>
      </w:r>
      <w:r w:rsidR="00D73E62">
        <w:t xml:space="preserve"> rather to an infected colleague</w:t>
      </w:r>
      <w:r w:rsidR="009F64B1">
        <w:t xml:space="preserve"> (Table 1)</w:t>
      </w:r>
      <w:r w:rsidRPr="00D73E62">
        <w:rPr>
          <w:rFonts w:eastAsia="Times New Roman" w:cstheme="minorHAnsi"/>
        </w:rPr>
        <w:t>.</w:t>
      </w:r>
    </w:p>
    <w:p w:rsidR="000452F4" w:rsidRPr="00C54410" w:rsidRDefault="000452F4" w:rsidP="000452F4">
      <w:pPr>
        <w:spacing w:before="240" w:after="0" w:line="480" w:lineRule="auto"/>
        <w:jc w:val="both"/>
        <w:rPr>
          <w:rFonts w:ascii="Calibri" w:eastAsia="Calibri" w:hAnsi="Calibri" w:cs="Calibri"/>
          <w:u w:color="000000"/>
          <w:bdr w:val="nil"/>
          <w:lang w:val="en-US" w:eastAsia="fr-FR"/>
        </w:rPr>
      </w:pPr>
      <w:r w:rsidRPr="00C54410">
        <w:rPr>
          <w:rFonts w:ascii="Calibri" w:eastAsia="Calibri" w:hAnsi="Calibri" w:cs="Calibri"/>
          <w:u w:color="000000"/>
          <w:bdr w:val="nil"/>
          <w:lang w:val="en-US" w:eastAsia="fr-FR"/>
        </w:rPr>
        <w:t>Following universal masking for HWs on March, 18</w:t>
      </w:r>
      <w:r w:rsidRPr="00C54410">
        <w:rPr>
          <w:rFonts w:ascii="Calibri" w:eastAsia="Calibri" w:hAnsi="Calibri" w:cs="Calibri"/>
          <w:u w:color="000000"/>
          <w:bdr w:val="nil"/>
          <w:vertAlign w:val="superscript"/>
          <w:lang w:val="en-US" w:eastAsia="fr-FR"/>
        </w:rPr>
        <w:t>th</w:t>
      </w:r>
      <w:r w:rsidRPr="00C54410">
        <w:rPr>
          <w:rFonts w:ascii="Calibri" w:eastAsia="Calibri" w:hAnsi="Calibri" w:cs="Calibri"/>
          <w:u w:color="000000"/>
          <w:bdr w:val="nil"/>
          <w:lang w:val="en-US" w:eastAsia="fr-FR"/>
        </w:rPr>
        <w:t xml:space="preserve"> in our hospital, high-risk exposure to SARS-CoV-2-positive patients dropped </w:t>
      </w:r>
      <w:r>
        <w:rPr>
          <w:rFonts w:ascii="Calibri" w:eastAsia="Calibri" w:hAnsi="Calibri" w:cs="Calibri"/>
          <w:u w:color="000000"/>
          <w:bdr w:val="nil"/>
          <w:lang w:val="en-US" w:eastAsia="fr-FR"/>
        </w:rPr>
        <w:t>by 4</w:t>
      </w:r>
      <w:r w:rsidRPr="00C54410">
        <w:rPr>
          <w:rFonts w:ascii="Calibri" w:eastAsia="Calibri" w:hAnsi="Calibri" w:cs="Calibri"/>
          <w:u w:color="000000"/>
          <w:bdr w:val="nil"/>
          <w:lang w:val="en-US" w:eastAsia="fr-FR"/>
        </w:rPr>
        <w:t xml:space="preserve"> and high-risk exposure to SARS-CoV-2-positive colleagues became predominant, making colleagues-to-colleagues transmission a potentially major route of infection </w:t>
      </w:r>
      <w:r w:rsidRPr="00EA566E">
        <w:rPr>
          <w:rFonts w:ascii="Calibri" w:eastAsia="Calibri" w:hAnsi="Calibri" w:cs="Calibri"/>
          <w:u w:color="000000"/>
          <w:bdr w:val="nil"/>
          <w:lang w:val="en-US" w:eastAsia="fr-FR"/>
        </w:rPr>
        <w:fldChar w:fldCharType="begin"/>
      </w:r>
      <w:r w:rsidR="003B18AC">
        <w:rPr>
          <w:rFonts w:ascii="Calibri" w:eastAsia="Calibri" w:hAnsi="Calibri" w:cs="Calibri"/>
          <w:u w:color="000000"/>
          <w:bdr w:val="nil"/>
          <w:lang w:val="en-US" w:eastAsia="fr-FR"/>
        </w:rPr>
        <w:instrText xml:space="preserve"> ADDIN EN.CITE &lt;EndNote&gt;&lt;Cite&gt;&lt;Author&gt;Contejean&lt;/Author&gt;&lt;Year&gt;2020&lt;/Year&gt;&lt;RecNum&gt;32&lt;/RecNum&gt;&lt;record&gt;&lt;rec-number&gt;32&lt;/rec-number&gt;&lt;ref-type name="Journal Article"&gt;17&lt;/ref-type&gt;&lt;contributors&gt;&lt;authors&gt;&lt;author&gt;Contejean, A.&lt;/author&gt;&lt;author&gt;Leporrier, J.&lt;/author&gt;&lt;author&gt;Canoui, E.&lt;/author&gt;&lt;author&gt;Alby-Laurent, F.&lt;/author&gt;&lt;author&gt;Lafont, E.&lt;/author&gt;&lt;author&gt;Beaudeau, L.&lt;/author&gt;&lt;author&gt;Parize, P.&lt;/author&gt;&lt;author&gt;Lecieux, F.&lt;/author&gt;&lt;author&gt;Greffet, A.&lt;/author&gt;&lt;author&gt;Cheron, G.&lt;/author&gt;&lt;author&gt;Gauzit, R.&lt;/author&gt;&lt;author&gt;Fourgeaud, J.&lt;/author&gt;&lt;author&gt;L&amp;apos;Honneur, A. S.&lt;/author&gt;&lt;author&gt;Treluyer, J. M.&lt;/author&gt;&lt;author&gt;Charlier, C.&lt;/author&gt;&lt;author&gt;Casetta, A.&lt;/author&gt;&lt;author&gt;Frange, P.&lt;/author&gt;&lt;author&gt;Leruez-Ville, M.&lt;/author&gt;&lt;author&gt;Rozenberg, F.&lt;/author&gt;&lt;author&gt;Lortholary, O.&lt;/author&gt;&lt;author&gt;Kerneis, S.&lt;/author&gt;&lt;/authors&gt;&lt;/contributors&gt;&lt;auth-address&gt;Universite de Paris, Faculte de Medecine, Paris, France.&amp;#xD;Equipe Mobile d&amp;apos;Infectiologie, AP-HP, Hopital Cochin, Paris, France.&amp;#xD;Service de maladies infectieuses et tropicales, AP-HP, IHU Imagine, Hopital Necker-Enfants malades, Paris, France.&amp;#xD;Equipe Mobile d&amp;apos;Infectiologie, AP-HP, Hopital Cochin, Paris, France.&amp;#xD;Universite de Paris, Faculte de Medecine, Paris, France.&amp;#xD;Service de maladies infectieuses et tropicales, AP-HP, IHU Imagine, Hopital Necker-Enfants malades, Paris, France.&amp;#xD;Universite de Paris, Faculte de Medecine, Paris, France.&amp;#xD;Service de maladies infectieuses et tropicales, AP-HP, IHU Imagine, Hopital Necker-Enfants malades, Paris, France.&amp;#xD;Equipe Mobile d&amp;apos;Infectiologie, AP-HP, Hopital Cochin, Paris, France.&amp;#xD;Service de maladies infectieuses et tropicales, AP-HP, IHU Imagine, Hopital Necker-Enfants malades, Paris, France.&amp;#xD;Service de sante au travail, AP-HP, Hopital Cochin, Paris, France.&amp;#xD;Service de sante au travail, AP-HP, Hopital Necker-Enfants malades, Paris, France.&amp;#xD;Universite de Paris, Faculte de Medecine, Paris, France.&amp;#xD;Service d&amp;apos;urgences pediatriques, AP-HP, Hopital Necker-Enfants malades, Paris, France.&amp;#xD;Equipe Mobile d&amp;apos;Infectiologie, AP-HP, Hopital Cochin, Paris, France.&amp;#xD;Laboratoire de virologie, AP-HP, Hopital Necker-Enfants malades, Paris, France.&amp;#xD;EHU 7328 PACT, Institut Imagine, Universite de Paris, Faculte de Medecine, Paris, France.&amp;#xD;Departement de virologie, AP-HP, Hopital Cochin, Paris, France.&amp;#xD;Departement de soins intensifs pediatriques, AP-HP, Hopital Necker-Enfants malades, Paris, France.&amp;#xD;Pharmacology and Drug Evaluation in Children and Pregnant Women EA, Universite de Paris, Faculte de Medecine, Paris, France.&amp;#xD;Departement de pharmacologie clinique AP-HP, Hopital Cochin, Paris, France.&amp;#xD;Universite de Paris, Faculte de Medecine, Paris, France.&amp;#xD;Service de maladies infectieuses et tropicales, AP-HP, IHU Imagine, Hopital Necker-Enfants malades, Paris, France.&amp;#xD;Equipe operationnelle d&amp;apos;hygiene hospitaliere, AP-HP, Hopital Cochin, Paris, France.&amp;#xD;EHU 7328 PACT, Institut Imagine, Universite de Paris, Faculte de Medecine, Paris, France.&amp;#xD;Laboratoire de microbiologie clinique, AP-HP, Hopital Necker-Enfants malades, Paris, France.&amp;#xD;Laboratoire de virologie, AP-HP, Hopital Necker-Enfants malades, Paris, France.&amp;#xD;EHU 7328 PACT, Institut Imagine, Universite de Paris, Faculte de Medecine, Paris, France.&amp;#xD;Equipe Mobile d&amp;apos;Infectiologie, AP-HP, Hopital Cochin, Paris, France.&amp;#xD;Departement de virologie, AP-HP, Hopital Cochin, Paris, France.&amp;#xD;Universite de Paris, Faculte de Medecine, Paris, France.&amp;#xD;Service de maladies infectieuses et tropicales, AP-HP, IHU Imagine, Hopital Necker-Enfants malades, Paris, France.&amp;#xD;Institut Pasteur, Molecular Mycology Unit, National Reference Centre for Invasive Mycoses and Antifungals, CNRS UMR, Paris, France.&amp;#xD;Universite de Paris, Faculte de Medecine, Paris, France.&amp;#xD;Equipe Mobile d&amp;apos;Infectiologie, AP-HP, Hopital Cochin, Paris, France.&amp;#xD;Epidemiology and modelling of bacterial escape to antimicrobials (EMEA), Institut Pasteur , Paris, France.&lt;/auth-address&gt;&lt;titles&gt;&lt;title&gt;Comparing dynamics and determinants of SARS-CoV-2 transmissions among health care workers of adult and pediatric settings in central Paris&lt;/title&gt;&lt;secondary-title&gt;Clin Infect Dis&lt;/secondary-title&gt;&lt;/titles&gt;&lt;periodical&gt;&lt;full-title&gt;Clin Infect Dis&lt;/full-title&gt;&lt;/periodical&gt;&lt;dates&gt;&lt;year&gt;2020&lt;/year&gt;&lt;pub-dates&gt;&lt;date&gt;Jul 15&lt;/date&gt;&lt;/pub-dates&gt;&lt;/dates&gt;&lt;accession-num&gt;32663849&lt;/accession-num&gt;&lt;urls&gt;&lt;related-urls&gt;&lt;url&gt;http://www.ncbi.nlm.nih.gov/entrez/query.fcgi?cmd=Retrieve&amp;amp;db=PubMed&amp;amp;dopt=Citation&amp;amp;list_uids=32663849 &lt;/url&gt;&lt;/related-urls&gt;&lt;/urls&gt;&lt;/record&gt;&lt;/Cite&gt;&lt;/EndNote&gt;</w:instrText>
      </w:r>
      <w:r w:rsidRPr="00EA566E">
        <w:rPr>
          <w:rFonts w:ascii="Calibri" w:eastAsia="Calibri" w:hAnsi="Calibri" w:cs="Calibri"/>
          <w:u w:color="000000"/>
          <w:bdr w:val="nil"/>
          <w:lang w:val="en-US" w:eastAsia="fr-FR"/>
        </w:rPr>
        <w:fldChar w:fldCharType="separate"/>
      </w:r>
      <w:r w:rsidR="003B18AC">
        <w:rPr>
          <w:rFonts w:ascii="Calibri" w:eastAsia="Calibri" w:hAnsi="Calibri" w:cs="Calibri"/>
          <w:u w:color="000000"/>
          <w:bdr w:val="nil"/>
          <w:lang w:val="en-US" w:eastAsia="fr-FR"/>
        </w:rPr>
        <w:t>(6)</w:t>
      </w:r>
      <w:r w:rsidRPr="00EA566E">
        <w:rPr>
          <w:rFonts w:ascii="Calibri" w:eastAsia="Calibri" w:hAnsi="Calibri" w:cs="Calibri"/>
          <w:u w:color="000000"/>
          <w:bdr w:val="nil"/>
          <w:lang w:val="en-US" w:eastAsia="fr-FR"/>
        </w:rPr>
        <w:fldChar w:fldCharType="end"/>
      </w:r>
      <w:r w:rsidRPr="00C54410">
        <w:rPr>
          <w:rFonts w:ascii="Calibri" w:eastAsia="Calibri" w:hAnsi="Calibri" w:cs="Calibri"/>
          <w:u w:color="000000"/>
          <w:bdr w:val="nil"/>
          <w:lang w:val="en-US" w:eastAsia="fr-FR"/>
        </w:rPr>
        <w:t xml:space="preserve">. </w:t>
      </w:r>
      <w:r>
        <w:rPr>
          <w:rFonts w:ascii="Calibri" w:eastAsia="Calibri" w:hAnsi="Calibri" w:cs="Calibri"/>
          <w:u w:color="000000"/>
          <w:bdr w:val="nil"/>
          <w:lang w:val="en-US" w:eastAsia="fr-FR"/>
        </w:rPr>
        <w:t xml:space="preserve">Of note, </w:t>
      </w:r>
      <w:r w:rsidRPr="00D73248">
        <w:rPr>
          <w:rFonts w:ascii="Calibri" w:eastAsia="Calibri" w:hAnsi="Calibri" w:cs="Calibri"/>
          <w:u w:color="000000"/>
          <w:bdr w:val="nil"/>
          <w:lang w:val="en-US" w:eastAsia="fr-FR"/>
        </w:rPr>
        <w:t xml:space="preserve">none of the exposures between a </w:t>
      </w:r>
      <w:r>
        <w:rPr>
          <w:rFonts w:ascii="Calibri" w:eastAsia="Calibri" w:hAnsi="Calibri" w:cs="Calibri"/>
          <w:u w:color="000000"/>
          <w:bdr w:val="nil"/>
          <w:lang w:val="en-US" w:eastAsia="fr-FR"/>
        </w:rPr>
        <w:t>HW</w:t>
      </w:r>
      <w:r w:rsidRPr="00D73248">
        <w:rPr>
          <w:rFonts w:ascii="Calibri" w:eastAsia="Calibri" w:hAnsi="Calibri" w:cs="Calibri"/>
          <w:u w:color="000000"/>
          <w:bdr w:val="nil"/>
          <w:lang w:val="en-US" w:eastAsia="fr-FR"/>
        </w:rPr>
        <w:t xml:space="preserve"> and a </w:t>
      </w:r>
      <w:r>
        <w:rPr>
          <w:rFonts w:ascii="Calibri" w:eastAsia="Calibri" w:hAnsi="Calibri" w:cs="Calibri"/>
          <w:u w:color="000000"/>
          <w:bdr w:val="nil"/>
          <w:lang w:val="en-US" w:eastAsia="fr-FR"/>
        </w:rPr>
        <w:t xml:space="preserve">SARS-CoV-2 infected </w:t>
      </w:r>
      <w:r w:rsidRPr="00D73248">
        <w:rPr>
          <w:rFonts w:ascii="Calibri" w:eastAsia="Calibri" w:hAnsi="Calibri" w:cs="Calibri"/>
          <w:u w:color="000000"/>
          <w:bdr w:val="nil"/>
          <w:lang w:val="en-US" w:eastAsia="fr-FR"/>
        </w:rPr>
        <w:t xml:space="preserve">patient occurred in the front-line services where the mask was worn by all caregivers from the beginning of the epidemic. These exposures occurred, prior to universal masking, in second-line services in which patients had not been previously identified as COVID. </w:t>
      </w:r>
      <w:r w:rsidRPr="00C54410">
        <w:rPr>
          <w:rFonts w:ascii="Calibri" w:eastAsia="Calibri" w:hAnsi="Calibri" w:cs="Calibri"/>
          <w:u w:color="000000"/>
          <w:bdr w:val="nil"/>
          <w:lang w:val="en-US" w:eastAsia="fr-FR"/>
        </w:rPr>
        <w:t>The profession of the contact subject</w:t>
      </w:r>
      <w:r w:rsidR="009F64B1">
        <w:rPr>
          <w:rFonts w:ascii="Calibri" w:eastAsia="Calibri" w:hAnsi="Calibri" w:cs="Calibri"/>
          <w:u w:color="000000"/>
          <w:bdr w:val="nil"/>
          <w:lang w:val="en-US" w:eastAsia="fr-FR"/>
        </w:rPr>
        <w:t>s</w:t>
      </w:r>
      <w:r w:rsidRPr="00C54410">
        <w:rPr>
          <w:rFonts w:ascii="Calibri" w:eastAsia="Calibri" w:hAnsi="Calibri" w:cs="Calibri"/>
          <w:u w:color="000000"/>
          <w:bdr w:val="nil"/>
          <w:lang w:val="en-US" w:eastAsia="fr-FR"/>
        </w:rPr>
        <w:t xml:space="preserve"> was associated with infection, but we did not find any association with the type of activities of the </w:t>
      </w:r>
      <w:r>
        <w:rPr>
          <w:rFonts w:ascii="Calibri" w:eastAsia="Calibri" w:hAnsi="Calibri" w:cs="Calibri"/>
          <w:u w:color="000000"/>
          <w:bdr w:val="nil"/>
          <w:lang w:val="en-US" w:eastAsia="fr-FR"/>
        </w:rPr>
        <w:t>H</w:t>
      </w:r>
      <w:r w:rsidRPr="00C54410">
        <w:rPr>
          <w:rFonts w:ascii="Calibri" w:eastAsia="Calibri" w:hAnsi="Calibri" w:cs="Calibri"/>
          <w:u w:color="000000"/>
          <w:bdr w:val="nil"/>
          <w:lang w:val="en-US" w:eastAsia="fr-FR"/>
        </w:rPr>
        <w:t xml:space="preserve">Ws. </w:t>
      </w:r>
    </w:p>
    <w:p w:rsidR="009F64B1" w:rsidRDefault="000452F4" w:rsidP="000452F4">
      <w:pPr>
        <w:spacing w:before="240" w:after="0" w:line="480" w:lineRule="auto"/>
        <w:jc w:val="both"/>
        <w:rPr>
          <w:rFonts w:ascii="Calibri" w:eastAsia="Calibri" w:hAnsi="Calibri" w:cs="Calibri"/>
          <w:u w:color="000000"/>
          <w:bdr w:val="nil"/>
          <w:lang w:val="en-US" w:eastAsia="fr-FR"/>
        </w:rPr>
      </w:pPr>
      <w:r w:rsidRPr="00C54410">
        <w:rPr>
          <w:rFonts w:ascii="Calibri" w:eastAsia="Calibri" w:hAnsi="Calibri" w:cs="Calibri"/>
          <w:u w:color="000000"/>
          <w:bdr w:val="nil"/>
          <w:lang w:val="en-US" w:eastAsia="fr-FR"/>
        </w:rPr>
        <w:t>The 10</w:t>
      </w:r>
      <w:r>
        <w:rPr>
          <w:rFonts w:ascii="Calibri" w:eastAsia="Calibri" w:hAnsi="Calibri" w:cs="Calibri"/>
          <w:u w:color="000000"/>
          <w:bdr w:val="nil"/>
          <w:lang w:val="en-US" w:eastAsia="fr-FR"/>
        </w:rPr>
        <w:t>.9% rate</w:t>
      </w:r>
      <w:r w:rsidRPr="00C54410">
        <w:rPr>
          <w:rFonts w:ascii="Calibri" w:eastAsia="Calibri" w:hAnsi="Calibri" w:cs="Calibri"/>
          <w:u w:color="000000"/>
          <w:bdr w:val="nil"/>
          <w:lang w:val="en-US" w:eastAsia="fr-FR"/>
        </w:rPr>
        <w:t xml:space="preserve"> of </w:t>
      </w:r>
      <w:r>
        <w:rPr>
          <w:rFonts w:ascii="Calibri" w:eastAsia="Calibri" w:hAnsi="Calibri" w:cs="Calibri"/>
          <w:u w:color="000000"/>
          <w:bdr w:val="nil"/>
          <w:lang w:val="en-US" w:eastAsia="fr-FR"/>
        </w:rPr>
        <w:t>H</w:t>
      </w:r>
      <w:r w:rsidRPr="00C54410">
        <w:rPr>
          <w:rFonts w:ascii="Calibri" w:eastAsia="Calibri" w:hAnsi="Calibri" w:cs="Calibri"/>
          <w:u w:color="000000"/>
          <w:bdr w:val="nil"/>
          <w:lang w:val="en-US" w:eastAsia="fr-FR"/>
        </w:rPr>
        <w:t>Ws</w:t>
      </w:r>
      <w:r>
        <w:rPr>
          <w:rFonts w:ascii="Calibri" w:eastAsia="Calibri" w:hAnsi="Calibri" w:cs="Calibri"/>
          <w:u w:color="000000"/>
          <w:bdr w:val="nil"/>
          <w:lang w:val="en-US" w:eastAsia="fr-FR"/>
        </w:rPr>
        <w:t xml:space="preserve"> with SARS-Cov-2 antibodies</w:t>
      </w:r>
      <w:r w:rsidRPr="00C54410">
        <w:rPr>
          <w:rFonts w:ascii="Calibri" w:eastAsia="Calibri" w:hAnsi="Calibri" w:cs="Calibri"/>
          <w:u w:color="000000"/>
          <w:bdr w:val="nil"/>
          <w:lang w:val="en-US" w:eastAsia="fr-FR"/>
        </w:rPr>
        <w:t xml:space="preserve"> at inclusion</w:t>
      </w:r>
      <w:r>
        <w:rPr>
          <w:rFonts w:ascii="Calibri" w:eastAsia="Calibri" w:hAnsi="Calibri" w:cs="Calibri"/>
          <w:u w:color="000000"/>
          <w:bdr w:val="nil"/>
          <w:lang w:val="en-US" w:eastAsia="fr-FR"/>
        </w:rPr>
        <w:t xml:space="preserve"> </w:t>
      </w:r>
      <w:r w:rsidRPr="00D73248">
        <w:rPr>
          <w:rFonts w:ascii="Calibri" w:eastAsia="Calibri" w:hAnsi="Calibri" w:cs="Calibri"/>
          <w:u w:color="000000"/>
          <w:bdr w:val="nil"/>
          <w:lang w:val="en-US" w:eastAsia="fr-FR"/>
        </w:rPr>
        <w:t>revealing a pre-existing infection</w:t>
      </w:r>
      <w:r w:rsidRPr="0012587D">
        <w:rPr>
          <w:lang w:val="en-US"/>
        </w:rPr>
        <w:t xml:space="preserve"> </w:t>
      </w:r>
      <w:r>
        <w:rPr>
          <w:rFonts w:ascii="Calibri" w:eastAsia="Calibri" w:hAnsi="Calibri" w:cs="Calibri"/>
          <w:u w:color="000000"/>
          <w:bdr w:val="nil"/>
          <w:lang w:val="en-US" w:eastAsia="fr-FR"/>
        </w:rPr>
        <w:t>w</w:t>
      </w:r>
      <w:r w:rsidRPr="003E0FB6">
        <w:rPr>
          <w:rFonts w:ascii="Calibri" w:eastAsia="Calibri" w:hAnsi="Calibri" w:cs="Calibri"/>
          <w:u w:color="000000"/>
          <w:bdr w:val="nil"/>
          <w:lang w:val="en-US" w:eastAsia="fr-FR"/>
        </w:rPr>
        <w:t>hile they were not working in front-line services,</w:t>
      </w:r>
      <w:r w:rsidRPr="00C54410">
        <w:rPr>
          <w:rFonts w:ascii="Calibri" w:eastAsia="Calibri" w:hAnsi="Calibri" w:cs="Calibri"/>
          <w:u w:color="000000"/>
          <w:bdr w:val="nil"/>
          <w:lang w:val="en-US" w:eastAsia="fr-FR"/>
        </w:rPr>
        <w:t xml:space="preserve"> </w:t>
      </w:r>
      <w:r>
        <w:rPr>
          <w:rFonts w:ascii="Calibri" w:eastAsia="Calibri" w:hAnsi="Calibri" w:cs="Calibri"/>
          <w:u w:color="000000"/>
          <w:bdr w:val="nil"/>
          <w:lang w:val="en-US" w:eastAsia="fr-FR"/>
        </w:rPr>
        <w:t>is close</w:t>
      </w:r>
      <w:r w:rsidRPr="00C54410">
        <w:rPr>
          <w:rFonts w:ascii="Calibri" w:eastAsia="Calibri" w:hAnsi="Calibri" w:cs="Calibri"/>
          <w:u w:color="000000"/>
          <w:bdr w:val="nil"/>
          <w:lang w:val="en-US" w:eastAsia="fr-FR"/>
        </w:rPr>
        <w:t xml:space="preserve"> to the seroprevalence </w:t>
      </w:r>
      <w:r>
        <w:rPr>
          <w:rFonts w:ascii="Calibri" w:eastAsia="Calibri" w:hAnsi="Calibri" w:cs="Calibri"/>
          <w:u w:color="000000"/>
          <w:bdr w:val="nil"/>
          <w:lang w:val="en-US" w:eastAsia="fr-FR"/>
        </w:rPr>
        <w:t xml:space="preserve">of 8.8% </w:t>
      </w:r>
      <w:r w:rsidRPr="00C54410">
        <w:rPr>
          <w:rFonts w:ascii="Calibri" w:eastAsia="Calibri" w:hAnsi="Calibri" w:cs="Calibri"/>
          <w:u w:color="000000"/>
          <w:bdr w:val="nil"/>
          <w:lang w:val="en-US" w:eastAsia="fr-FR"/>
        </w:rPr>
        <w:t>reported in the Paris area in the general population during this period</w:t>
      </w:r>
      <w:r w:rsidRPr="00C54410">
        <w:rPr>
          <w:lang w:val="en-US"/>
        </w:rPr>
        <w:t xml:space="preserve"> </w:t>
      </w:r>
      <w:r w:rsidR="003B18AC">
        <w:rPr>
          <w:lang w:val="en-US"/>
        </w:rPr>
        <w:fldChar w:fldCharType="begin"/>
      </w:r>
      <w:r w:rsidR="003B18AC">
        <w:rPr>
          <w:lang w:val="en-US"/>
        </w:rPr>
        <w:instrText xml:space="preserve"> ADDIN EN.CITE &lt;EndNote&gt;&lt;Cite ExcludeAuth="1" ExcludeYear="1"&gt;&lt;RecNum&gt;39&lt;/RecNum&gt;&lt;record&gt;&lt;rec-number&gt;39&lt;/rec-number&gt;&lt;ref-type name="Journal Article"&gt;17&lt;/ref-type&gt;&lt;contributors&gt;&lt;/contributors&gt;&lt;titles&gt;&lt;title&gt;Santé Publique France. Point épidémiologie hebdomadaire. https://www.santepubliquefrance.fr/maladies-et-traumatismes/maladies-et-infections-respiratoires/infection-a-coronavirus/documents/bulletin-national/covid-19-point-epidemiologique-du-23-juillet-2020. Accessed July 28, 2020.&lt;/title&gt;&lt;/titles&gt;&lt;dates&gt;&lt;/dates&gt;&lt;urls&gt;&lt;/urls&gt;&lt;/record&gt;&lt;/Cite&gt;&lt;Cite&gt;&lt;Author&gt;Le Vu&lt;/Author&gt;&lt;Year&gt;2020&lt;/Year&gt;&lt;RecNum&gt;40&lt;/RecNum&gt;&lt;record&gt;&lt;rec-number&gt;40&lt;/rec-number&gt;&lt;ref-type name="Journal Article"&gt;17&lt;/ref-type&gt;&lt;contributors&gt;&lt;authors&gt;&lt;author&gt;Le Vu, S.&lt;/author&gt;&lt;author&gt;Jones, G.&lt;/author&gt;&lt;author&gt;Anna, F.&lt;/author&gt;&lt;author&gt;Rose, T.&lt;/author&gt;&lt;author&gt;Richard, JB.&lt;/author&gt;&lt;author&gt;Bernard-Stoecklin, S.&lt;/author&gt;&lt;author&gt;Goyard, S.&lt;/author&gt;&lt;author&gt;Demeret, C.&lt;/author&gt;&lt;author&gt;Helynck, O.&lt;/author&gt;&lt;author&gt;Robin, C.&lt;/author&gt;&lt;author&gt;Monnet, V.&lt;/author&gt;&lt;author&gt;Perrin de Facci, L.&lt;/author&gt;&lt;author&gt;Ungeheuer, MN.&lt;/author&gt;&lt;author&gt;Léon, L.&lt;/author&gt;&lt;author&gt;Guillois, Y.&lt;/author&gt;&lt;author&gt;Filleul, L.&lt;/author&gt;&lt;author&gt;Charneau, P.&lt;/author&gt;&lt;author&gt;Lévy-Bruhl, D.&lt;/author&gt;&lt;author&gt;van der Werf, D.&lt;/author&gt;&lt;author&gt;Noel, H.&lt;/author&gt;&lt;/authors&gt;&lt;/contributors&gt;&lt;titles&gt;&lt;title&gt;Prevalence of SARS-CoV-2 antibodies in France: results from nationwide serological surveillance&lt;/title&gt;&lt;secondary-title&gt;medRxiv https://doi.org/10.1101/2020.10.20.20213116;&lt;/secondary-title&gt;&lt;/titles&gt;&lt;periodical&gt;&lt;full-title&gt;medRxiv https://doi.org/10.1101/2020.10.20.20213116;&lt;/full-title&gt;&lt;/periodical&gt;&lt;dates&gt;&lt;year&gt;2020&lt;/year&gt;&lt;/dates&gt;&lt;urls&gt;&lt;/urls&gt;&lt;/record&gt;&lt;/Cite&gt;&lt;Cite ExcludeAuth="1" ExcludeYear="1"&gt;&lt;RecNum&gt;39&lt;/RecNum&gt;&lt;record&gt;&lt;rec-number&gt;39&lt;/rec-number&gt;&lt;ref-type name="Journal Article"&gt;17&lt;/ref-type&gt;&lt;contributors&gt;&lt;/contributors&gt;&lt;titles&gt;&lt;title&gt;Santé Publique France. Point épidémiologie hebdomadaire. https://www.santepubliquefrance.fr/maladies-et-traumatismes/maladies-et-infections-respiratoires/infection-a-coronavirus/documents/bulletin-national/covid-19-point-epidemiologique-du-23-juillet-2020. Accessed July 28, 2020.&lt;/title&gt;&lt;/titles&gt;&lt;dates&gt;&lt;/dates&gt;&lt;urls&gt;&lt;/urls&gt;&lt;/record&gt;&lt;/Cite&gt;&lt;Cite&gt;&lt;Author&gt;Le Vu&lt;/Author&gt;&lt;Year&gt;2020&lt;/Year&gt;&lt;RecNum&gt;40&lt;/RecNum&gt;&lt;record&gt;&lt;rec-number&gt;40&lt;/rec-number&gt;&lt;ref-type name="Journal Article"&gt;17&lt;/ref-type&gt;&lt;contributors&gt;&lt;authors&gt;&lt;author&gt;Le Vu, S.&lt;/author&gt;&lt;author&gt;Jones, G.&lt;/author&gt;&lt;author&gt;Anna, F.&lt;/author&gt;&lt;author&gt;Rose, T.&lt;/author&gt;&lt;author&gt;Richard, JB.&lt;/author&gt;&lt;author&gt;Bernard-Stoecklin, S.&lt;/author&gt;&lt;author&gt;Goyard, S.&lt;/author&gt;&lt;author&gt;Demeret, C.&lt;/author&gt;&lt;author&gt;Helynck, O.&lt;/author&gt;&lt;author&gt;Robin, C.&lt;/author&gt;&lt;author&gt;Monnet, V.&lt;/author&gt;&lt;author&gt;Perrin de Facci, L.&lt;/author&gt;&lt;author&gt;Ungeheuer, MN.&lt;/author&gt;&lt;author&gt;Léon, L.&lt;/author&gt;&lt;author&gt;Guillois, Y.&lt;/author&gt;&lt;author&gt;Filleul, L.&lt;/author&gt;&lt;author&gt;Charneau, P.&lt;/author&gt;&lt;author&gt;Lévy-Bruhl, D.&lt;/author&gt;&lt;author&gt;van der Werf, D.&lt;/author&gt;&lt;author&gt;Noel, H.&lt;/author&gt;&lt;/authors&gt;&lt;/contributors&gt;&lt;titles&gt;&lt;title&gt;Prevalence of SARS-CoV-2 antibodies in France: results from nationwide serological surveillance&lt;/title&gt;&lt;secondary-title&gt;medRxiv https://doi.org/10.1101/2020.10.20.20213116;&lt;/secondary-title&gt;&lt;/titles&gt;&lt;periodical&gt;&lt;full-title&gt;medRxiv https://doi.org/10.1101/2020.10.20.20213116;&lt;/full-title&gt;&lt;/periodical&gt;&lt;dates&gt;&lt;year&gt;2020&lt;/year&gt;&lt;/dates&gt;&lt;urls&gt;&lt;/urls&gt;&lt;/record&gt;&lt;/Cite&gt;&lt;/EndNote&gt;</w:instrText>
      </w:r>
      <w:r w:rsidR="003B18AC">
        <w:rPr>
          <w:lang w:val="en-US"/>
        </w:rPr>
        <w:fldChar w:fldCharType="separate"/>
      </w:r>
      <w:r w:rsidR="003B18AC">
        <w:rPr>
          <w:lang w:val="en-US"/>
        </w:rPr>
        <w:t>(7, 8)</w:t>
      </w:r>
      <w:r w:rsidR="003B18AC">
        <w:rPr>
          <w:lang w:val="en-US"/>
        </w:rPr>
        <w:fldChar w:fldCharType="end"/>
      </w:r>
      <w:r>
        <w:rPr>
          <w:rFonts w:ascii="Calibri" w:eastAsia="Calibri" w:hAnsi="Calibri" w:cs="Calibri"/>
          <w:u w:color="000000"/>
          <w:bdr w:val="nil"/>
          <w:lang w:val="en-US" w:eastAsia="fr-FR"/>
        </w:rPr>
        <w:t>. In addition to the</w:t>
      </w:r>
      <w:r w:rsidRPr="003E0FB6">
        <w:rPr>
          <w:rFonts w:ascii="Calibri" w:eastAsia="Calibri" w:hAnsi="Calibri" w:cs="Calibri"/>
          <w:u w:color="000000"/>
          <w:bdr w:val="nil"/>
          <w:lang w:val="en-US" w:eastAsia="fr-FR"/>
        </w:rPr>
        <w:t xml:space="preserve">se </w:t>
      </w:r>
      <w:r>
        <w:rPr>
          <w:rFonts w:ascii="Calibri" w:eastAsia="Calibri" w:hAnsi="Calibri" w:cs="Calibri"/>
          <w:u w:color="000000"/>
          <w:bdr w:val="nil"/>
          <w:lang w:val="en-US" w:eastAsia="fr-FR"/>
        </w:rPr>
        <w:t>HWs</w:t>
      </w:r>
      <w:r w:rsidRPr="003E0FB6">
        <w:rPr>
          <w:rFonts w:ascii="Calibri" w:eastAsia="Calibri" w:hAnsi="Calibri" w:cs="Calibri"/>
          <w:u w:color="000000"/>
          <w:bdr w:val="nil"/>
          <w:lang w:val="en-US" w:eastAsia="fr-FR"/>
        </w:rPr>
        <w:t xml:space="preserve"> already infected at </w:t>
      </w:r>
      <w:r>
        <w:rPr>
          <w:rFonts w:ascii="Calibri" w:eastAsia="Calibri" w:hAnsi="Calibri" w:cs="Calibri"/>
          <w:u w:color="000000"/>
          <w:bdr w:val="nil"/>
          <w:lang w:val="en-US" w:eastAsia="fr-FR"/>
        </w:rPr>
        <w:t>inclusion</w:t>
      </w:r>
      <w:r w:rsidRPr="003E0FB6">
        <w:rPr>
          <w:rFonts w:ascii="Calibri" w:eastAsia="Calibri" w:hAnsi="Calibri" w:cs="Calibri"/>
          <w:u w:color="000000"/>
          <w:bdr w:val="nil"/>
          <w:lang w:val="en-US" w:eastAsia="fr-FR"/>
        </w:rPr>
        <w:t xml:space="preserve">, </w:t>
      </w:r>
      <w:r>
        <w:rPr>
          <w:rFonts w:ascii="Calibri" w:eastAsia="Calibri" w:hAnsi="Calibri" w:cs="Calibri"/>
          <w:u w:color="000000"/>
          <w:bdr w:val="nil"/>
          <w:lang w:val="en-US" w:eastAsia="fr-FR"/>
        </w:rPr>
        <w:t>31 others (</w:t>
      </w:r>
      <w:r w:rsidRPr="003E0FB6">
        <w:rPr>
          <w:rFonts w:ascii="Calibri" w:eastAsia="Calibri" w:hAnsi="Calibri" w:cs="Calibri"/>
          <w:u w:color="000000"/>
          <w:bdr w:val="nil"/>
          <w:lang w:val="en-US" w:eastAsia="fr-FR"/>
        </w:rPr>
        <w:t>21.2%</w:t>
      </w:r>
      <w:r>
        <w:rPr>
          <w:rFonts w:ascii="Calibri" w:eastAsia="Calibri" w:hAnsi="Calibri" w:cs="Calibri"/>
          <w:u w:color="000000"/>
          <w:bdr w:val="nil"/>
          <w:lang w:val="en-US" w:eastAsia="fr-FR"/>
        </w:rPr>
        <w:t xml:space="preserve"> of the total population)</w:t>
      </w:r>
      <w:r w:rsidRPr="003E0FB6">
        <w:rPr>
          <w:rFonts w:ascii="Calibri" w:eastAsia="Calibri" w:hAnsi="Calibri" w:cs="Calibri"/>
          <w:u w:color="000000"/>
          <w:bdr w:val="nil"/>
          <w:lang w:val="en-US" w:eastAsia="fr-FR"/>
        </w:rPr>
        <w:t xml:space="preserve"> seroconverted</w:t>
      </w:r>
      <w:r w:rsidR="009F64B1">
        <w:rPr>
          <w:rFonts w:ascii="Calibri" w:eastAsia="Calibri" w:hAnsi="Calibri" w:cs="Calibri"/>
          <w:u w:color="000000"/>
          <w:bdr w:val="nil"/>
          <w:lang w:val="en-US" w:eastAsia="fr-FR"/>
        </w:rPr>
        <w:t xml:space="preserve"> at day 30. </w:t>
      </w:r>
    </w:p>
    <w:p w:rsidR="000452F4" w:rsidRPr="00D8348C" w:rsidRDefault="000452F4" w:rsidP="000452F4">
      <w:pPr>
        <w:spacing w:before="240" w:after="0" w:line="480" w:lineRule="auto"/>
        <w:jc w:val="both"/>
        <w:rPr>
          <w:lang w:val="en-US"/>
        </w:rPr>
      </w:pPr>
      <w:r w:rsidRPr="00D8348C">
        <w:rPr>
          <w:lang w:val="en-US"/>
        </w:rPr>
        <w:t xml:space="preserve">We cannot state with certainty that contacts meeting the definition of </w:t>
      </w:r>
      <w:r>
        <w:rPr>
          <w:lang w:val="en-US"/>
        </w:rPr>
        <w:t>confirmed</w:t>
      </w:r>
      <w:r w:rsidRPr="00D8348C">
        <w:rPr>
          <w:lang w:val="en-US"/>
        </w:rPr>
        <w:t xml:space="preserve"> infection acquired their infection as a result of the exposure leading to their inclusion in the study.</w:t>
      </w:r>
      <w:r w:rsidRPr="000452F4">
        <w:rPr>
          <w:lang w:val="en-US"/>
        </w:rPr>
        <w:t xml:space="preserve"> </w:t>
      </w:r>
      <w:r w:rsidRPr="00D8348C">
        <w:rPr>
          <w:lang w:val="en-US"/>
        </w:rPr>
        <w:t xml:space="preserve">There are several arguments in favor of the link between exposure and infection: </w:t>
      </w:r>
      <w:r>
        <w:rPr>
          <w:lang w:val="en-US"/>
        </w:rPr>
        <w:t xml:space="preserve">the </w:t>
      </w:r>
      <w:r w:rsidRPr="00D8180E">
        <w:rPr>
          <w:lang w:val="en-US"/>
        </w:rPr>
        <w:t>PCR positivity within 12 days after contact, the chronology of symptom onset after contact</w:t>
      </w:r>
      <w:r w:rsidRPr="00D8348C">
        <w:rPr>
          <w:lang w:val="en-US"/>
        </w:rPr>
        <w:t xml:space="preserve">, and the seroconversion rate observed </w:t>
      </w:r>
      <w:r>
        <w:rPr>
          <w:lang w:val="en-US"/>
        </w:rPr>
        <w:t xml:space="preserve">within the 30 days following the exposure, which is </w:t>
      </w:r>
      <w:r w:rsidRPr="00D8348C">
        <w:rPr>
          <w:lang w:val="en-US"/>
        </w:rPr>
        <w:t>much higher than that observed in the community between March and May 2020</w:t>
      </w:r>
      <w:r w:rsidR="009F64B1">
        <w:rPr>
          <w:lang w:val="en-US"/>
        </w:rPr>
        <w:t xml:space="preserve"> </w:t>
      </w:r>
      <w:r w:rsidR="003B18AC" w:rsidRPr="003B18AC">
        <w:rPr>
          <w:lang w:val="en-US"/>
        </w:rPr>
        <w:fldChar w:fldCharType="begin"/>
      </w:r>
      <w:r w:rsidR="003B18AC">
        <w:rPr>
          <w:lang w:val="en-US"/>
        </w:rPr>
        <w:instrText xml:space="preserve"> ADDIN EN.CITE &lt;EndNote&gt;&lt;Cite ExcludeAuth="1" ExcludeYear="1"&gt;&lt;RecNum&gt;39&lt;/RecNum&gt;&lt;record&gt;&lt;rec-number&gt;39&lt;/rec-number&gt;&lt;ref-type name="Journal Article"&gt;17&lt;/ref-type&gt;&lt;contributors&gt;&lt;/contributors&gt;&lt;titles&gt;&lt;title&gt;Santé Publique France. Point épidémiologie hebdomadaire. https://www.santepubliquefrance.fr/maladies-et-traumatismes/maladies-et-infections-respiratoires/infection-a-coronavirus/documents/bulletin-national/covid-19-point-epidemiologique-du-23-juillet-2020. Accessed July 28, 2020.&lt;/title&gt;&lt;/titles&gt;&lt;dates&gt;&lt;/dates&gt;&lt;urls&gt;&lt;/urls&gt;&lt;/record&gt;&lt;/Cite&gt;&lt;Cite&gt;&lt;Author&gt;Le Vu&lt;/Author&gt;&lt;Year&gt;2020&lt;/Year&gt;&lt;RecNum&gt;40&lt;/RecNum&gt;&lt;record&gt;&lt;rec-number&gt;40&lt;/rec-number&gt;&lt;ref-type name="Journal Article"&gt;17&lt;/ref-type&gt;&lt;contributors&gt;&lt;authors&gt;&lt;author&gt;Le Vu, S.&lt;/author&gt;&lt;author&gt;Jones, G.&lt;/author&gt;&lt;author&gt;Anna, F.&lt;/author&gt;&lt;author&gt;Rose, T.&lt;/author&gt;&lt;author&gt;Richard, JB.&lt;/author&gt;&lt;author&gt;Bernard-Stoecklin, S.&lt;/author&gt;&lt;author&gt;Goyard, S.&lt;/author&gt;&lt;author&gt;Demeret, C.&lt;/author&gt;&lt;author&gt;Helynck, O.&lt;/author&gt;&lt;author&gt;Robin, C.&lt;/author&gt;&lt;author&gt;Monnet, V.&lt;/author&gt;&lt;author&gt;Perrin de Facci, L.&lt;/author&gt;&lt;author&gt;Ungeheuer, MN.&lt;/author&gt;&lt;author&gt;Léon, L.&lt;/author&gt;&lt;author&gt;Guillois, Y.&lt;/author&gt;&lt;author&gt;Filleul, L.&lt;/author&gt;&lt;author&gt;Charneau, P.&lt;/author&gt;&lt;author&gt;Lévy-Bruhl, D.&lt;/author&gt;&lt;author&gt;van der Werf, D.&lt;/author&gt;&lt;author&gt;Noel, H.&lt;/author&gt;&lt;/authors&gt;&lt;/contributors&gt;&lt;titles&gt;&lt;title&gt;Prevalence of SARS-CoV-2 antibodies in France: results from nationwide serological surveillance&lt;/title&gt;&lt;secondary-title&gt;medRxiv https://doi.org/10.1101/2020.10.20.20213116;&lt;/secondary-title&gt;&lt;/titles&gt;&lt;periodical&gt;&lt;full-title&gt;medRxiv https://doi.org/10.1101/2020.10.20.20213116;&lt;/full-title&gt;&lt;/periodical&gt;&lt;dates&gt;&lt;year&gt;2020&lt;/year&gt;&lt;/dates&gt;&lt;urls&gt;&lt;/urls&gt;&lt;/record&gt;&lt;/Cite&gt;&lt;/EndNote&gt;</w:instrText>
      </w:r>
      <w:r w:rsidR="003B18AC" w:rsidRPr="003B18AC">
        <w:rPr>
          <w:lang w:val="en-US"/>
        </w:rPr>
        <w:fldChar w:fldCharType="separate"/>
      </w:r>
      <w:r w:rsidR="003B18AC">
        <w:rPr>
          <w:lang w:val="en-US"/>
        </w:rPr>
        <w:t>(7, 8)</w:t>
      </w:r>
      <w:r w:rsidR="003B18AC" w:rsidRPr="003B18AC">
        <w:rPr>
          <w:lang w:val="en-US"/>
        </w:rPr>
        <w:fldChar w:fldCharType="end"/>
      </w:r>
      <w:r w:rsidRPr="003B18AC">
        <w:rPr>
          <w:lang w:val="en-US"/>
        </w:rPr>
        <w:t>.</w:t>
      </w:r>
      <w:r w:rsidRPr="00D8348C">
        <w:rPr>
          <w:lang w:val="en-US"/>
        </w:rPr>
        <w:t xml:space="preserve"> In addition, the subjects included were counseled to strictly adhere to protective measures to avoid any chain of transmission during the D0-D30 period</w:t>
      </w:r>
      <w:r>
        <w:rPr>
          <w:lang w:val="en-US"/>
        </w:rPr>
        <w:t xml:space="preserve">, </w:t>
      </w:r>
      <w:r w:rsidRPr="00D8348C">
        <w:rPr>
          <w:lang w:val="en-US"/>
        </w:rPr>
        <w:t>limiting the risk of further exposure.</w:t>
      </w:r>
    </w:p>
    <w:p w:rsidR="00EA1872" w:rsidRDefault="000452F4" w:rsidP="000452F4">
      <w:pPr>
        <w:spacing w:before="240" w:after="0" w:line="480" w:lineRule="auto"/>
        <w:jc w:val="both"/>
        <w:rPr>
          <w:rFonts w:ascii="Calibri" w:eastAsia="Calibri" w:hAnsi="Calibri" w:cs="Calibri"/>
          <w:u w:color="000000"/>
          <w:bdr w:val="nil"/>
          <w:lang w:val="en-US" w:eastAsia="fr-FR"/>
        </w:rPr>
      </w:pPr>
      <w:r w:rsidRPr="00C54410">
        <w:rPr>
          <w:rFonts w:ascii="Calibri" w:eastAsia="Calibri" w:hAnsi="Calibri" w:cs="Calibri"/>
          <w:u w:color="000000"/>
          <w:bdr w:val="nil"/>
          <w:lang w:val="en-US" w:eastAsia="fr-FR"/>
        </w:rPr>
        <w:t>All together, the rate of transmission observed in HWs after high-risk exposure, which could be as large as 4</w:t>
      </w:r>
      <w:r>
        <w:rPr>
          <w:rFonts w:ascii="Calibri" w:eastAsia="Calibri" w:hAnsi="Calibri" w:cs="Calibri"/>
          <w:u w:color="000000"/>
          <w:bdr w:val="nil"/>
          <w:lang w:val="en-US" w:eastAsia="fr-FR"/>
        </w:rPr>
        <w:t>3</w:t>
      </w:r>
      <w:r w:rsidRPr="00C54410">
        <w:rPr>
          <w:rFonts w:ascii="Calibri" w:eastAsia="Calibri" w:hAnsi="Calibri" w:cs="Calibri"/>
          <w:u w:color="000000"/>
          <w:bdr w:val="nil"/>
          <w:lang w:val="en-US" w:eastAsia="fr-FR"/>
        </w:rPr>
        <w:t xml:space="preserve">%, and close to a recent report </w:t>
      </w:r>
      <w:r w:rsidR="003B18AC">
        <w:rPr>
          <w:rFonts w:ascii="Calibri" w:eastAsia="Calibri" w:hAnsi="Calibri" w:cs="Calibri"/>
          <w:u w:color="000000"/>
          <w:bdr w:val="nil"/>
          <w:lang w:val="en-US" w:eastAsia="fr-FR"/>
        </w:rPr>
        <w:fldChar w:fldCharType="begin"/>
      </w:r>
      <w:r w:rsidR="003B18AC">
        <w:rPr>
          <w:rFonts w:ascii="Calibri" w:eastAsia="Calibri" w:hAnsi="Calibri" w:cs="Calibri"/>
          <w:u w:color="000000"/>
          <w:bdr w:val="nil"/>
          <w:lang w:val="en-US" w:eastAsia="fr-FR"/>
        </w:rPr>
        <w:instrText xml:space="preserve"> ADDIN EN.CITE &lt;EndNote&gt;&lt;Cite&gt;&lt;Author&gt;Houlihan&lt;/Author&gt;&lt;Year&gt;2020&lt;/Year&gt;&lt;RecNum&gt;37&lt;/RecNum&gt;&lt;record&gt;&lt;rec-number&gt;37&lt;/rec-number&gt;&lt;ref-type name="Journal Article"&gt;17&lt;/ref-type&gt;&lt;contributors&gt;&lt;authors&gt;&lt;author&gt;Houlihan, C. F.&lt;/author&gt;&lt;author&gt;Vora, N.&lt;/author&gt;&lt;author&gt;Byrne, T.&lt;/author&gt;&lt;author&gt;Lewer, D.&lt;/author&gt;&lt;author&gt;Kelly, G.&lt;/author&gt;&lt;author&gt;Heaney, J.&lt;/author&gt;&lt;author&gt;Gandhi, S.&lt;/author&gt;&lt;author&gt;Spyer, M. J.&lt;/author&gt;&lt;author&gt;Beale, R.&lt;/author&gt;&lt;author&gt;Cherepanov, P.&lt;/author&gt;&lt;author&gt;Moore, D.&lt;/author&gt;&lt;author&gt;Gilson, R.&lt;/author&gt;&lt;author&gt;Gamblin, S.&lt;/author&gt;&lt;author&gt;Kassiotis, G.&lt;/author&gt;&lt;author&gt;McCoy, L. E.&lt;/author&gt;&lt;author&gt;Swanton, C.&lt;/author&gt;&lt;author&gt;Hayward, A.&lt;/author&gt;&lt;author&gt;Nastouli, E.&lt;/author&gt;&lt;/authors&gt;&lt;/contributors&gt;&lt;auth-address&gt;Department of Clinical Virology, University College London Hospitals, London W1T 4EU, UK; Department of Infection and Immunity, University College London, London, UK; Department of Clinical Research, London School of Hygiene &amp;amp; Tropical Medicine, London, UK.&amp;#xD;Institute for Global Health, University College London, London, UK.&amp;#xD;Great Ormond Street Institute of Child Health, University College London, London, UK.&amp;#xD;Institute of Epidemiology and Healthcare, University College London, London, UK.&amp;#xD;The Francis Crick Institute, London, UK.&amp;#xD;Advanced Pathogen Diagnostics Unit, University College London Hospitals, London W1T 4EU, UK; Great Ormond Street Institute of Child Health, University College London, London, UK.&amp;#xD;Queen Square Institute of Neurology, University College London, London, UK; The Francis Crick Institute, London, UK.&amp;#xD;Advanced Pathogen Diagnostics Unit, University College London Hospitals, London W1T 4EU, UK; Great Ormond Street Institute of Child Health, University College London, London, UK.&amp;#xD;Division of Medicine, University College London Hospitals, London W1T 4EU, UK; The Francis Crick Institute, London, UK.&amp;#xD;The Francis Crick Institute, London, UK; Department of Medicine, Faculty of Medicine, Imperial College London, London, UK.&amp;#xD;Cancer Institute, University College London, London, UK.&amp;#xD;Institute for Global Health, University College London, London, UK.&amp;#xD;The Francis Crick Institute, London, UK.&amp;#xD;The Francis Crick Institute, London, UK; Department of Medicine, Faculty of Medicine, Imperial College London, London, UK. Electronic address: george.kassiotis@crick.ac.uk.&amp;#xD;Department of Infection and Immunity, University College London, London, UK.&amp;#xD;Macmillan Cancer Centre, University College London Hospitals, London W1T 4EU, UK; Cancer Institute, University College London, London, UK; The Francis Crick Institute, London, UK. Electronic address: charles.swanton@crick.ac.uk.&amp;#xD;Institute of Epidemiology and Healthcare, University College London, London, UK.&amp;#xD;Department of Clinical Virology, University College London Hospitals, London W1T 4EU, UK; Advanced Pathogen Diagnostics Unit, University College London Hospitals, London W1T 4EU, UK; Great Ormond Street Institute of Child Health, University College London, London, UK. Electronic address: e.nastouli@ucl.ac.uk.&lt;/auth-address&gt;&lt;titles&gt;&lt;title&gt;Pandemic peak SARS-CoV-2 infection and seroconversion rates in London frontline health-care workers&lt;/title&gt;&lt;secondary-title&gt;Lancet&lt;/secondary-title&gt;&lt;/titles&gt;&lt;periodical&gt;&lt;full-title&gt;Lancet&lt;/full-title&gt;&lt;/periodical&gt;&lt;pages&gt;e6-e7&lt;/pages&gt;&lt;volume&gt;396&lt;/volume&gt;&lt;number&gt;10246&lt;/number&gt;&lt;keywords&gt;&lt;keyword&gt;Adult&lt;/keyword&gt;&lt;keyword&gt;Antibodies, Viral/*blood&lt;/keyword&gt;&lt;keyword&gt;Betacoronavirus/*immunology&lt;/keyword&gt;&lt;keyword&gt;Coronavirus Infections/*blood/transmission&lt;/keyword&gt;&lt;keyword&gt;Cross Infection/*blood/transmission/virology&lt;/keyword&gt;&lt;keyword&gt;*Health Personnel&lt;/keyword&gt;&lt;keyword&gt;Humans&lt;/keyword&gt;&lt;keyword&gt;Infectious Disease Transmission, Patient-to-Professional&lt;/keyword&gt;&lt;keyword&gt;London&lt;/keyword&gt;&lt;keyword&gt;Occupational Exposure&lt;/keyword&gt;&lt;keyword&gt;Pandemics&lt;/keyword&gt;&lt;keyword&gt;Pneumonia, Viral/*blood/transmission&lt;/keyword&gt;&lt;keyword&gt;Prospective Studies&lt;/keyword&gt;&lt;keyword&gt;Risk Assessment&lt;/keyword&gt;&lt;keyword&gt;*Seroconversion&lt;/keyword&gt;&lt;/keywords&gt;&lt;dates&gt;&lt;year&gt;2020&lt;/year&gt;&lt;pub-dates&gt;&lt;date&gt;Jul 25&lt;/date&gt;&lt;/pub-dates&gt;&lt;/dates&gt;&lt;accession-num&gt;32653078&lt;/accession-num&gt;&lt;urls&gt;&lt;related-urls&gt;&lt;url&gt;http://www.ncbi.nlm.nih.gov/entrez/query.fcgi?cmd=Retrieve&amp;amp;db=PubMed&amp;amp;dopt=Citation&amp;amp;list_uids=32653078 &lt;/url&gt;&lt;/related-urls&gt;&lt;/urls&gt;&lt;/record&gt;&lt;/Cite&gt;&lt;/EndNote&gt;</w:instrText>
      </w:r>
      <w:r w:rsidR="003B18AC">
        <w:rPr>
          <w:rFonts w:ascii="Calibri" w:eastAsia="Calibri" w:hAnsi="Calibri" w:cs="Calibri"/>
          <w:u w:color="000000"/>
          <w:bdr w:val="nil"/>
          <w:lang w:val="en-US" w:eastAsia="fr-FR"/>
        </w:rPr>
        <w:fldChar w:fldCharType="separate"/>
      </w:r>
      <w:r w:rsidR="003B18AC">
        <w:rPr>
          <w:rFonts w:ascii="Calibri" w:eastAsia="Calibri" w:hAnsi="Calibri" w:cs="Calibri"/>
          <w:u w:color="000000"/>
          <w:bdr w:val="nil"/>
          <w:lang w:val="en-US" w:eastAsia="fr-FR"/>
        </w:rPr>
        <w:t>(9)</w:t>
      </w:r>
      <w:r w:rsidR="003B18AC">
        <w:rPr>
          <w:rFonts w:ascii="Calibri" w:eastAsia="Calibri" w:hAnsi="Calibri" w:cs="Calibri"/>
          <w:u w:color="000000"/>
          <w:bdr w:val="nil"/>
          <w:lang w:val="en-US" w:eastAsia="fr-FR"/>
        </w:rPr>
        <w:fldChar w:fldCharType="end"/>
      </w:r>
      <w:r w:rsidRPr="00C54410">
        <w:rPr>
          <w:rFonts w:ascii="Calibri" w:eastAsia="Calibri" w:hAnsi="Calibri" w:cs="Calibri"/>
          <w:u w:color="000000"/>
          <w:bdr w:val="nil"/>
          <w:lang w:val="en-US" w:eastAsia="fr-FR"/>
        </w:rPr>
        <w:t xml:space="preserve">, strengthens the conclusion that universal masking of </w:t>
      </w:r>
      <w:r>
        <w:rPr>
          <w:rFonts w:ascii="Calibri" w:eastAsia="Calibri" w:hAnsi="Calibri" w:cs="Calibri"/>
          <w:u w:color="000000"/>
          <w:bdr w:val="nil"/>
          <w:lang w:val="en-US" w:eastAsia="fr-FR"/>
        </w:rPr>
        <w:t>H</w:t>
      </w:r>
      <w:r w:rsidRPr="00C54410">
        <w:rPr>
          <w:rFonts w:ascii="Calibri" w:eastAsia="Calibri" w:hAnsi="Calibri" w:cs="Calibri"/>
          <w:u w:color="000000"/>
          <w:bdr w:val="nil"/>
          <w:lang w:val="en-US" w:eastAsia="fr-FR"/>
        </w:rPr>
        <w:t xml:space="preserve">W, both during contacts with patients and colleagues, and at all times, </w:t>
      </w:r>
      <w:r>
        <w:rPr>
          <w:rFonts w:ascii="Calibri" w:eastAsia="Calibri" w:hAnsi="Calibri" w:cs="Calibri"/>
          <w:u w:color="000000"/>
          <w:bdr w:val="nil"/>
          <w:lang w:val="en-US" w:eastAsia="fr-FR"/>
        </w:rPr>
        <w:t xml:space="preserve">as soon as the epidemic has been identified, </w:t>
      </w:r>
      <w:r w:rsidRPr="00C54410">
        <w:rPr>
          <w:rFonts w:ascii="Calibri" w:eastAsia="Calibri" w:hAnsi="Calibri" w:cs="Calibri"/>
          <w:u w:color="000000"/>
          <w:bdr w:val="nil"/>
          <w:lang w:val="en-US" w:eastAsia="fr-FR"/>
        </w:rPr>
        <w:t xml:space="preserve">is essential to prevent HWs infection and maintain hospital capacities during outbreaks </w:t>
      </w:r>
      <w:r w:rsidR="003B18AC" w:rsidRPr="003B18AC">
        <w:rPr>
          <w:rFonts w:ascii="Calibri" w:eastAsia="Calibri" w:hAnsi="Calibri" w:cs="Calibri"/>
          <w:u w:color="000000"/>
          <w:bdr w:val="nil"/>
          <w:lang w:val="en-US" w:eastAsia="fr-FR"/>
        </w:rPr>
        <w:fldChar w:fldCharType="begin"/>
      </w:r>
      <w:r w:rsidR="003B18AC" w:rsidRPr="003B18AC">
        <w:rPr>
          <w:rFonts w:ascii="Calibri" w:eastAsia="Calibri" w:hAnsi="Calibri" w:cs="Calibri"/>
          <w:u w:color="000000"/>
          <w:bdr w:val="nil"/>
          <w:lang w:val="en-US" w:eastAsia="fr-FR"/>
        </w:rPr>
        <w:instrText xml:space="preserve"> ADDIN EN.CITE &lt;EndNote&gt;&lt;Cite&gt;&lt;Author&gt;Houghton&lt;/Author&gt;&lt;Year&gt;2020&lt;/Year&gt;&lt;RecNum&gt;26&lt;/RecNum&gt;&lt;record&gt;&lt;rec-number&gt;26&lt;/rec-number&gt;&lt;ref-type name="Journal Article"&gt;17&lt;/ref-type&gt;&lt;contributors&gt;&lt;authors&gt;&lt;author&gt;Houghton, C.&lt;/author&gt;&lt;author&gt;Meskell, P.&lt;/author&gt;&lt;author&gt;Delaney, H.&lt;/author&gt;&lt;author&gt;Smalle, M.&lt;/author&gt;&lt;author&gt;Glenton, C.&lt;/author&gt;&lt;author&gt;Booth, A.&lt;/author&gt;&lt;author&gt;Chan, X. H. S.&lt;/author&gt;&lt;author&gt;Devane, D.&lt;/author&gt;&lt;author&gt;Biesty, L. M.&lt;/author&gt;&lt;/authors&gt;&lt;/contributors&gt;&lt;auth-address&gt;National University of Ireland Galway, School of Nursing and Midwifery, Aras Moyola, NUI Galway, Galway, Ireland.&amp;#xD;University of Limerick, Department of Nursing and Midwifery, Health Sciences Building, University of Limerick, Limerick, Ireland.&amp;#xD;National University of Ireland Galway and Trinity College Dublin, School of Nursing and Midwifery, Dublin, Ireland.&amp;#xD;National University of Ireland Galway, James Hardiman Library, Galway, Ireland.&amp;#xD;Norwegian Institute of Public Health, PO Box 7004 St Olavs plass, Oslo, Norway, N-0130.&amp;#xD;University of Sheffield, ScHARR, School of Health and Related Research, Regent Court, 30 Regent Street, Sheffield, UK, S1 4DA.&amp;#xD;John Radcliffe Hospital, Headley Way, Headington, Oxford, Oxfordshire, UK, OX3 9DU.&amp;#xD;National University of Ireland Galway, School of Nursing and Midwifery, Aras Moyola, NUI Galway, Galway, Ireland.&amp;#xD;National University of Ireland Galway, School of Nursing and Midwifery, Aras Moyola, NUI Galway, Galway, Ireland.&lt;/auth-address&gt;&lt;titles&gt;&lt;title&gt;Barriers and facilitators to healthcare workers&amp;apos; adherence with infection prevention and control (IPC) guidelines for respiratory infectious diseases: a rapid qualitative evidence synthesis&lt;/title&gt;&lt;secondary-title&gt;Cochrane Database Syst Rev&lt;/secondary-title&gt;&lt;/titles&gt;&lt;periodical&gt;&lt;full-title&gt;Cochrane Database Syst Rev&lt;/full-title&gt;&lt;/periodical&gt;&lt;pages&gt;CD013582&lt;/pages&gt;&lt;volume&gt;4&lt;/volume&gt;&lt;keywords&gt;&lt;keyword&gt;*Coronavirus Infections/prevention &amp;amp; control/transmission&lt;/keyword&gt;&lt;keyword&gt;Cross Infection/*prevention &amp;amp; control&lt;/keyword&gt;&lt;keyword&gt;*Guideline Adherence/standards&lt;/keyword&gt;&lt;keyword&gt;Health Knowledge, Attitudes, Practice&lt;/keyword&gt;&lt;keyword&gt;*Health Personnel&lt;/keyword&gt;&lt;keyword&gt;Humans&lt;/keyword&gt;&lt;keyword&gt;*Infection Control&lt;/keyword&gt;&lt;keyword&gt;*Pandemics/prevention &amp;amp; control&lt;/keyword&gt;&lt;keyword&gt;Patient Isolation&lt;/keyword&gt;&lt;keyword&gt;Personal Protective Equipment&lt;/keyword&gt;&lt;keyword&gt;*Pneumonia, Viral/prevention &amp;amp; control/transmission&lt;/keyword&gt;&lt;keyword&gt;Practice Guidelines as Topic&lt;/keyword&gt;&lt;keyword&gt;Universal Precautions&lt;/keyword&gt;&lt;/keywords&gt;&lt;dates&gt;&lt;year&gt;2020&lt;/year&gt;&lt;pub-dates&gt;&lt;date&gt;Apr 21&lt;/date&gt;&lt;/pub-dates&gt;&lt;/dates&gt;&lt;accession-num&gt;32315451&lt;/accession-num&gt;&lt;urls&gt;&lt;related-urls&gt;&lt;url&gt;http://www.ncbi.nlm.nih.gov/entrez/query.fcgi?cmd=Retrieve&amp;amp;db=PubMed&amp;amp;dopt=Citation&amp;amp;list_uids=32315451 &lt;/url&gt;&lt;/related-urls&gt;&lt;/urls&gt;&lt;/record&gt;&lt;/Cite&gt;&lt;/EndNote&gt;</w:instrText>
      </w:r>
      <w:r w:rsidR="003B18AC" w:rsidRPr="003B18AC">
        <w:rPr>
          <w:rFonts w:ascii="Calibri" w:eastAsia="Calibri" w:hAnsi="Calibri" w:cs="Calibri"/>
          <w:u w:color="000000"/>
          <w:bdr w:val="nil"/>
          <w:lang w:val="en-US" w:eastAsia="fr-FR"/>
        </w:rPr>
        <w:fldChar w:fldCharType="separate"/>
      </w:r>
      <w:r w:rsidR="003B18AC" w:rsidRPr="003B18AC">
        <w:rPr>
          <w:rFonts w:ascii="Calibri" w:eastAsia="Calibri" w:hAnsi="Calibri" w:cs="Calibri"/>
          <w:u w:color="000000"/>
          <w:bdr w:val="nil"/>
          <w:lang w:val="en-US" w:eastAsia="fr-FR"/>
        </w:rPr>
        <w:t>(10)</w:t>
      </w:r>
      <w:r w:rsidR="003B18AC" w:rsidRPr="003B18AC">
        <w:rPr>
          <w:rFonts w:ascii="Calibri" w:eastAsia="Calibri" w:hAnsi="Calibri" w:cs="Calibri"/>
          <w:u w:color="000000"/>
          <w:bdr w:val="nil"/>
          <w:lang w:val="en-US" w:eastAsia="fr-FR"/>
        </w:rPr>
        <w:fldChar w:fldCharType="end"/>
      </w:r>
      <w:r w:rsidRPr="003B18AC">
        <w:rPr>
          <w:rFonts w:ascii="Calibri" w:eastAsia="Calibri" w:hAnsi="Calibri" w:cs="Calibri"/>
          <w:u w:color="000000"/>
          <w:bdr w:val="nil"/>
          <w:lang w:val="en-US" w:eastAsia="fr-FR"/>
        </w:rPr>
        <w:t>.</w:t>
      </w:r>
    </w:p>
    <w:p w:rsidR="00EA1872" w:rsidRDefault="00EA1872">
      <w:pPr>
        <w:rPr>
          <w:rFonts w:ascii="Calibri" w:eastAsia="Calibri" w:hAnsi="Calibri" w:cs="Calibri"/>
          <w:u w:color="000000"/>
          <w:bdr w:val="nil"/>
          <w:lang w:val="en-US" w:eastAsia="fr-FR"/>
        </w:rPr>
      </w:pPr>
      <w:r>
        <w:rPr>
          <w:rFonts w:ascii="Calibri" w:eastAsia="Calibri" w:hAnsi="Calibri" w:cs="Calibri"/>
          <w:u w:color="000000"/>
          <w:bdr w:val="nil"/>
          <w:lang w:val="en-US" w:eastAsia="fr-FR"/>
        </w:rPr>
        <w:br w:type="page"/>
      </w:r>
    </w:p>
    <w:p w:rsidR="00EA1872" w:rsidRPr="00C54410" w:rsidRDefault="00EA1872" w:rsidP="00EA1872">
      <w:pPr>
        <w:spacing w:after="0" w:line="480" w:lineRule="auto"/>
        <w:jc w:val="both"/>
        <w:rPr>
          <w:color w:val="000000" w:themeColor="text1"/>
          <w:sz w:val="24"/>
          <w:lang w:val="en-US"/>
        </w:rPr>
      </w:pPr>
      <w:r w:rsidRPr="00C54410">
        <w:rPr>
          <w:b/>
          <w:color w:val="000000" w:themeColor="text1"/>
          <w:sz w:val="24"/>
          <w:lang w:val="en-US"/>
        </w:rPr>
        <w:t>References</w:t>
      </w:r>
    </w:p>
    <w:p w:rsidR="003B18AC" w:rsidRPr="003B18AC" w:rsidRDefault="003B18AC" w:rsidP="003B18AC">
      <w:pPr>
        <w:spacing w:after="0" w:line="360" w:lineRule="auto"/>
        <w:ind w:left="567" w:hanging="567"/>
        <w:rPr>
          <w:rFonts w:ascii="Calibri" w:hAnsi="Calibri"/>
          <w:lang w:val="en-US"/>
        </w:rPr>
      </w:pPr>
      <w:r>
        <w:rPr>
          <w:lang w:val="en-US"/>
        </w:rPr>
        <w:fldChar w:fldCharType="begin"/>
      </w:r>
      <w:r>
        <w:rPr>
          <w:lang w:val="en-US"/>
        </w:rPr>
        <w:instrText xml:space="preserve"> ADDIN EN.REFLIST </w:instrText>
      </w:r>
      <w:r>
        <w:rPr>
          <w:lang w:val="en-US"/>
        </w:rPr>
        <w:fldChar w:fldCharType="separate"/>
      </w:r>
      <w:r w:rsidRPr="003B18AC">
        <w:rPr>
          <w:rFonts w:ascii="Calibri" w:hAnsi="Calibri"/>
          <w:lang w:val="en-US"/>
        </w:rPr>
        <w:t>1.</w:t>
      </w:r>
      <w:r w:rsidRPr="003B18AC">
        <w:rPr>
          <w:rFonts w:ascii="Calibri" w:hAnsi="Calibri"/>
          <w:lang w:val="en-US"/>
        </w:rPr>
        <w:tab/>
        <w:t>Brown CS, Clare K, Chand M, Andrews J, Auckland C, Beshir S, et al. Snapshot PCR surveillance for SARS-CoV-2 in hospital staff in England. J Infect. 2020 Sep;81(3):427-34. PubMed PMID: 32615198.</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2.</w:t>
      </w:r>
      <w:r w:rsidRPr="003B18AC">
        <w:rPr>
          <w:rFonts w:ascii="Calibri" w:hAnsi="Calibri"/>
          <w:lang w:val="en-US"/>
        </w:rPr>
        <w:tab/>
        <w:t>Jary A, Flandre P, Chabouis A, Nguyen S, Marot S, Burrel S, et al. Clinical presentation of Covid-19 in health care workers from a French University Hospital. J Infect. 2020 Sep;81(3):e61-e3. PubMed PMID: 32579992.</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3.</w:t>
      </w:r>
      <w:r w:rsidRPr="003B18AC">
        <w:rPr>
          <w:rFonts w:ascii="Calibri" w:hAnsi="Calibri"/>
          <w:lang w:val="en-US"/>
        </w:rPr>
        <w:tab/>
        <w:t>Lescure FX, Bouadma L, Nguyen D, Parisey M, Wicky PH, Behillil S, et al. Clinical and virological data of the first cases of COVID-19 in Europe: a case series. Lancet Infect Dis. 2020 Jun;20(6):697-706. PubMed PMID: 32224310.</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4.</w:t>
      </w:r>
      <w:r w:rsidRPr="003B18AC">
        <w:rPr>
          <w:rFonts w:ascii="Calibri" w:hAnsi="Calibri"/>
          <w:lang w:val="en-US"/>
        </w:rPr>
        <w:tab/>
        <w:t>Anna F, Goyard S, Lalanne A, Nevo F, Gransagne M, Souque P, et al. High seroprevalence but short-lived immune response to SARS-CoV-2 infection in Paris. medRxiv https://doiorg/101101/2020102520219030;. 2020.</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5.</w:t>
      </w:r>
      <w:r w:rsidRPr="003B18AC">
        <w:rPr>
          <w:rFonts w:ascii="Calibri" w:hAnsi="Calibri"/>
          <w:lang w:val="en-US"/>
        </w:rPr>
        <w:tab/>
        <w:t>Theel ES, Harring J, Hilgart H, Granger D. Performance Characteristics of Four High-Throughput Immunoassays for Detection of IgG Antibodies against SARS-CoV-2. J Clin Microbiol. 2020 Jun 8. PubMed PMID: 32513859.</w:t>
      </w:r>
    </w:p>
    <w:p w:rsidR="003B18AC" w:rsidRPr="003B18AC" w:rsidRDefault="003B18AC" w:rsidP="003B18AC">
      <w:pPr>
        <w:spacing w:after="0" w:line="360" w:lineRule="auto"/>
        <w:ind w:left="567" w:hanging="567"/>
        <w:rPr>
          <w:rFonts w:ascii="Calibri" w:hAnsi="Calibri"/>
        </w:rPr>
      </w:pPr>
      <w:r w:rsidRPr="003B18AC">
        <w:rPr>
          <w:rFonts w:ascii="Calibri" w:hAnsi="Calibri"/>
          <w:lang w:val="en-US"/>
        </w:rPr>
        <w:t>6.</w:t>
      </w:r>
      <w:r w:rsidRPr="003B18AC">
        <w:rPr>
          <w:rFonts w:ascii="Calibri" w:hAnsi="Calibri"/>
          <w:lang w:val="en-US"/>
        </w:rPr>
        <w:tab/>
        <w:t xml:space="preserve">Contejean A, Leporrier J, Canoui E, Alby-Laurent F, Lafont E, Beaudeau L, et al. Comparing dynamics and determinants of SARS-CoV-2 transmissions among health care workers of adult and pediatric settings in central Paris. </w:t>
      </w:r>
      <w:r w:rsidRPr="003B18AC">
        <w:rPr>
          <w:rFonts w:ascii="Calibri" w:hAnsi="Calibri"/>
        </w:rPr>
        <w:t>Clin Infect Dis. 2020 Jul 15. PubMed PMID: 32663849.</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rPr>
        <w:t>7.</w:t>
      </w:r>
      <w:r w:rsidRPr="003B18AC">
        <w:rPr>
          <w:rFonts w:ascii="Calibri" w:hAnsi="Calibri"/>
        </w:rPr>
        <w:tab/>
        <w:t>Santé Publique France. Point épidémiologie hebdomadaire. https://</w:t>
      </w:r>
      <w:hyperlink r:id="rId9" w:history="1">
        <w:r w:rsidRPr="003B18AC">
          <w:rPr>
            <w:rStyle w:val="Lienhypertexte"/>
            <w:rFonts w:ascii="Calibri" w:hAnsi="Calibri"/>
          </w:rPr>
          <w:t>www.santepubliquefrance.fr/maladies-et-traumatismes/maladies-et-infections-respiratoires/infection-a-coronavirus/documents/bulletin-national/covid-19-point-epidemiologique-du-23-juillet-2020</w:t>
        </w:r>
      </w:hyperlink>
      <w:r w:rsidRPr="003B18AC">
        <w:rPr>
          <w:rFonts w:ascii="Calibri" w:hAnsi="Calibri"/>
        </w:rPr>
        <w:t xml:space="preserve">. </w:t>
      </w:r>
      <w:r w:rsidRPr="003B18AC">
        <w:rPr>
          <w:rFonts w:ascii="Calibri" w:hAnsi="Calibri"/>
          <w:lang w:val="en-US"/>
        </w:rPr>
        <w:t>Accessed July 28, 2020.</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8.</w:t>
      </w:r>
      <w:r w:rsidRPr="003B18AC">
        <w:rPr>
          <w:rFonts w:ascii="Calibri" w:hAnsi="Calibri"/>
          <w:lang w:val="en-US"/>
        </w:rPr>
        <w:tab/>
        <w:t>Le Vu S, Jones G, Anna F, Rose T, Richard J, Bernard-Stoecklin S, et al. Prevalence of SARS-CoV-2 antibodies in France: results from nationwide serological surveillance. medRxiv https://doiorg/101101/2020102020213116;. 2020.</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9.</w:t>
      </w:r>
      <w:r w:rsidRPr="003B18AC">
        <w:rPr>
          <w:rFonts w:ascii="Calibri" w:hAnsi="Calibri"/>
          <w:lang w:val="en-US"/>
        </w:rPr>
        <w:tab/>
        <w:t>Houlihan CF, Vora N, Byrne T, Lewer D, Kelly G, Heaney J, et al. Pandemic peak SARS-CoV-2 infection and seroconversion rates in London frontline health-care workers. Lancet. 2020 Jul 25;396(10246):e6-e7. PubMed PMID: 32653078.</w:t>
      </w:r>
    </w:p>
    <w:p w:rsidR="003B18AC" w:rsidRPr="003B18AC" w:rsidRDefault="003B18AC" w:rsidP="003B18AC">
      <w:pPr>
        <w:spacing w:after="0" w:line="360" w:lineRule="auto"/>
        <w:ind w:left="567" w:hanging="567"/>
        <w:rPr>
          <w:rFonts w:ascii="Calibri" w:hAnsi="Calibri"/>
          <w:lang w:val="en-US"/>
        </w:rPr>
      </w:pPr>
      <w:r w:rsidRPr="003B18AC">
        <w:rPr>
          <w:rFonts w:ascii="Calibri" w:hAnsi="Calibri"/>
          <w:lang w:val="en-US"/>
        </w:rPr>
        <w:t>10.</w:t>
      </w:r>
      <w:r w:rsidRPr="003B18AC">
        <w:rPr>
          <w:rFonts w:ascii="Calibri" w:hAnsi="Calibri"/>
          <w:lang w:val="en-US"/>
        </w:rPr>
        <w:tab/>
        <w:t>Houghton C, Meskell P, Delaney H, Smalle M, Glenton C, Booth A, et al. Barriers and facilitators to healthcare workers' adherence with infection prevention and control (IPC) guidelines for respiratory infectious diseases: a rapid qualitative evidence synthesis. Cochrane Database Syst Rev. 2020 Apr 21;4:CD013582. PubMed PMID: 32315451.</w:t>
      </w:r>
    </w:p>
    <w:p w:rsidR="003B18AC" w:rsidRPr="003B18AC" w:rsidRDefault="003B18AC" w:rsidP="003B18AC">
      <w:pPr>
        <w:spacing w:after="0" w:line="240" w:lineRule="auto"/>
        <w:rPr>
          <w:rFonts w:ascii="Calibri" w:hAnsi="Calibri"/>
          <w:lang w:val="en-US"/>
        </w:rPr>
      </w:pPr>
    </w:p>
    <w:p w:rsidR="008F4E5C" w:rsidRPr="003B18AC" w:rsidRDefault="003B18AC" w:rsidP="003B18AC">
      <w:pPr>
        <w:spacing w:before="240" w:after="0" w:line="480" w:lineRule="auto"/>
        <w:jc w:val="both"/>
        <w:rPr>
          <w:rFonts w:ascii="Calibri" w:eastAsia="Calibri" w:hAnsi="Calibri" w:cs="Calibri"/>
          <w:u w:color="000000"/>
          <w:bdr w:val="nil"/>
          <w:lang w:val="en-US" w:eastAsia="fr-FR"/>
        </w:rPr>
      </w:pPr>
      <w:r>
        <w:rPr>
          <w:lang w:val="en-US"/>
        </w:rPr>
        <w:fldChar w:fldCharType="end"/>
      </w:r>
      <w:bookmarkStart w:id="1" w:name="_GoBack"/>
      <w:bookmarkEnd w:id="1"/>
      <w:r w:rsidR="008F4E5C">
        <w:rPr>
          <w:b/>
          <w:sz w:val="28"/>
          <w:lang w:val="en-US"/>
        </w:rPr>
        <w:t>Figure 1</w:t>
      </w:r>
    </w:p>
    <w:p w:rsidR="008F4E5C" w:rsidRDefault="008F4E5C" w:rsidP="008F4E5C">
      <w:pPr>
        <w:rPr>
          <w:b/>
          <w:sz w:val="28"/>
          <w:lang w:val="en-US"/>
        </w:rPr>
      </w:pPr>
    </w:p>
    <w:p w:rsidR="008F4E5C" w:rsidRPr="00C54410" w:rsidRDefault="008F4E5C" w:rsidP="008F4E5C">
      <w:pPr>
        <w:spacing w:after="0" w:line="360" w:lineRule="auto"/>
        <w:jc w:val="both"/>
        <w:rPr>
          <w:lang w:val="en-US"/>
        </w:rPr>
      </w:pPr>
      <w:r w:rsidRPr="00C54410">
        <w:rPr>
          <w:lang w:val="en-US"/>
        </w:rPr>
        <w:t>Proportions of symptomatic contact subjects among the 146 contacts of the CoV-CONTACT cohort.</w:t>
      </w:r>
    </w:p>
    <w:p w:rsidR="008F4E5C" w:rsidRPr="00C54410" w:rsidRDefault="008F4E5C" w:rsidP="008F4E5C">
      <w:pPr>
        <w:spacing w:after="0" w:line="360" w:lineRule="auto"/>
        <w:jc w:val="both"/>
        <w:rPr>
          <w:lang w:val="en-US"/>
        </w:rPr>
      </w:pPr>
      <w:r w:rsidRPr="00C54410">
        <w:rPr>
          <w:lang w:val="en-US"/>
        </w:rPr>
        <w:t>The orange curve corresponds to contacts subjects with confirmed SARS-CoV-2 infection (</w:t>
      </w:r>
      <w:r w:rsidRPr="00C54410">
        <w:rPr>
          <w:i/>
          <w:lang w:val="en-US"/>
        </w:rPr>
        <w:t>i.e.</w:t>
      </w:r>
      <w:r w:rsidRPr="00C54410">
        <w:rPr>
          <w:lang w:val="en-US"/>
        </w:rPr>
        <w:t>, virologically- or immunologically-proven, n=35). The green curve corresponds to contacts subjects with possible SARS-CoV-2 infection (</w:t>
      </w:r>
      <w:r w:rsidRPr="00C54410">
        <w:rPr>
          <w:i/>
          <w:lang w:val="en-US"/>
        </w:rPr>
        <w:t>i.e.</w:t>
      </w:r>
      <w:r w:rsidRPr="00C54410">
        <w:rPr>
          <w:lang w:val="en-US"/>
        </w:rPr>
        <w:t>, clinically-suspected without viro-immunological confirmation, n=28).</w:t>
      </w:r>
    </w:p>
    <w:p w:rsidR="008F4E5C" w:rsidRPr="005A0113" w:rsidRDefault="008F4E5C" w:rsidP="008F4E5C">
      <w:pPr>
        <w:rPr>
          <w:b/>
          <w:color w:val="000000" w:themeColor="text1"/>
          <w:sz w:val="24"/>
          <w:lang w:val="en-US"/>
        </w:rPr>
      </w:pPr>
    </w:p>
    <w:p w:rsidR="008F4E5C" w:rsidRDefault="008F4E5C" w:rsidP="000452F4">
      <w:pPr>
        <w:spacing w:before="240" w:after="0" w:line="480" w:lineRule="auto"/>
        <w:jc w:val="both"/>
        <w:rPr>
          <w:rFonts w:ascii="Calibri" w:eastAsia="Calibri" w:hAnsi="Calibri" w:cs="Calibri"/>
          <w:u w:color="000000"/>
          <w:bdr w:val="nil"/>
          <w:lang w:val="en-US" w:eastAsia="fr-FR"/>
        </w:rPr>
      </w:pPr>
    </w:p>
    <w:p w:rsidR="008F4E5C" w:rsidRDefault="008F4E5C" w:rsidP="000452F4">
      <w:pPr>
        <w:spacing w:before="240" w:after="0" w:line="480" w:lineRule="auto"/>
        <w:jc w:val="both"/>
        <w:rPr>
          <w:rFonts w:ascii="Calibri" w:eastAsia="Calibri" w:hAnsi="Calibri" w:cs="Calibri"/>
          <w:u w:color="000000"/>
          <w:bdr w:val="nil"/>
          <w:lang w:val="en-US" w:eastAsia="fr-FR"/>
        </w:rPr>
      </w:pPr>
      <w:r w:rsidRPr="00EA566E">
        <w:rPr>
          <w:noProof/>
          <w:lang w:eastAsia="fr-FR"/>
        </w:rPr>
        <w:drawing>
          <wp:inline distT="0" distB="0" distL="0" distR="0" wp14:anchorId="048C8D09" wp14:editId="1F0B38DC">
            <wp:extent cx="5760720" cy="43211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321175"/>
                    </a:xfrm>
                    <a:prstGeom prst="rect">
                      <a:avLst/>
                    </a:prstGeom>
                  </pic:spPr>
                </pic:pic>
              </a:graphicData>
            </a:graphic>
          </wp:inline>
        </w:drawing>
      </w:r>
    </w:p>
    <w:p w:rsidR="00C865D8" w:rsidRDefault="00C865D8" w:rsidP="001432C9">
      <w:pPr>
        <w:pStyle w:val="Body"/>
        <w:spacing w:after="0" w:line="480" w:lineRule="auto"/>
        <w:jc w:val="both"/>
      </w:pPr>
    </w:p>
    <w:p w:rsidR="001432C9" w:rsidRDefault="001432C9" w:rsidP="001432C9">
      <w:pPr>
        <w:pStyle w:val="Body"/>
        <w:spacing w:after="0" w:line="480" w:lineRule="auto"/>
        <w:jc w:val="both"/>
      </w:pPr>
    </w:p>
    <w:p w:rsidR="001432C9" w:rsidRDefault="001432C9" w:rsidP="001432C9">
      <w:pPr>
        <w:pStyle w:val="Body"/>
        <w:spacing w:after="0" w:line="480" w:lineRule="auto"/>
        <w:jc w:val="both"/>
        <w:sectPr w:rsidR="001432C9">
          <w:headerReference w:type="default" r:id="rId11"/>
          <w:footerReference w:type="default" r:id="rId12"/>
          <w:pgSz w:w="11906" w:h="16838"/>
          <w:pgMar w:top="1417" w:right="1417" w:bottom="1417" w:left="1417" w:header="708" w:footer="708" w:gutter="0"/>
          <w:cols w:space="708"/>
          <w:docGrid w:linePitch="360"/>
        </w:sectPr>
      </w:pPr>
    </w:p>
    <w:p w:rsidR="001432C9" w:rsidRPr="00833286" w:rsidRDefault="001432C9" w:rsidP="001432C9">
      <w:pPr>
        <w:spacing w:after="0"/>
        <w:rPr>
          <w:rFonts w:ascii="Calibri" w:eastAsia="Calibri" w:hAnsi="Calibri" w:cs="Calibri"/>
          <w:iCs/>
          <w:color w:val="000000"/>
          <w:sz w:val="24"/>
          <w:bdr w:val="none" w:sz="0" w:space="0" w:color="auto" w:frame="1"/>
          <w:lang w:val="en-US" w:eastAsia="fr-FR"/>
        </w:rPr>
      </w:pPr>
      <w:r w:rsidRPr="00833286">
        <w:rPr>
          <w:rFonts w:ascii="Calibri" w:eastAsia="Calibri" w:hAnsi="Calibri" w:cs="Calibri"/>
          <w:b/>
          <w:iCs/>
          <w:color w:val="000000"/>
          <w:sz w:val="24"/>
          <w:bdr w:val="none" w:sz="0" w:space="0" w:color="auto" w:frame="1"/>
          <w:lang w:val="en-US" w:eastAsia="fr-FR"/>
        </w:rPr>
        <w:t>Table 1</w:t>
      </w:r>
    </w:p>
    <w:p w:rsidR="001432C9" w:rsidRPr="00312CA2" w:rsidRDefault="001432C9" w:rsidP="001432C9">
      <w:pPr>
        <w:spacing w:after="0"/>
        <w:rPr>
          <w:rFonts w:ascii="Calibri" w:hAnsi="Calibri"/>
          <w:color w:val="000000"/>
          <w:bdr w:val="none" w:sz="0" w:space="0" w:color="auto" w:frame="1"/>
          <w:lang w:val="en-US"/>
        </w:rPr>
      </w:pPr>
      <w:r w:rsidRPr="00833286">
        <w:rPr>
          <w:rFonts w:ascii="Calibri" w:eastAsia="Calibri" w:hAnsi="Calibri" w:cs="Calibri"/>
          <w:iCs/>
          <w:color w:val="000000"/>
          <w:bdr w:val="none" w:sz="0" w:space="0" w:color="auto" w:frame="1"/>
          <w:lang w:val="en-US" w:eastAsia="fr-FR"/>
        </w:rPr>
        <w:t xml:space="preserve">Characteristics </w:t>
      </w:r>
      <w:r>
        <w:rPr>
          <w:rFonts w:ascii="Calibri" w:eastAsia="Calibri" w:hAnsi="Calibri" w:cs="Calibri"/>
          <w:iCs/>
          <w:color w:val="000000"/>
          <w:bdr w:val="none" w:sz="0" w:space="0" w:color="auto" w:frame="1"/>
          <w:lang w:val="en-US" w:eastAsia="fr-FR"/>
        </w:rPr>
        <w:t>of the 146 contacts with high-risk exposure to SARS-CoV-2 included in the CoV-CONTACT cohort, according to the infection status at D30.</w:t>
      </w:r>
      <w:r w:rsidRPr="00833286">
        <w:rPr>
          <w:rFonts w:ascii="Calibri" w:eastAsia="Calibri" w:hAnsi="Calibri" w:cs="Calibri"/>
          <w:iCs/>
          <w:color w:val="000000"/>
          <w:bdr w:val="none" w:sz="0" w:space="0" w:color="auto" w:frame="1"/>
          <w:lang w:val="en-US" w:eastAsia="fr-FR"/>
        </w:rPr>
        <w:t xml:space="preserve"> </w:t>
      </w:r>
    </w:p>
    <w:tbl>
      <w:tblPr>
        <w:tblW w:w="15310" w:type="dxa"/>
        <w:tblInd w:w="-781" w:type="dxa"/>
        <w:tblLayout w:type="fixed"/>
        <w:tblCellMar>
          <w:left w:w="70" w:type="dxa"/>
          <w:right w:w="70" w:type="dxa"/>
        </w:tblCellMar>
        <w:tblLook w:val="04A0" w:firstRow="1" w:lastRow="0" w:firstColumn="1" w:lastColumn="0" w:noHBand="0" w:noVBand="1"/>
      </w:tblPr>
      <w:tblGrid>
        <w:gridCol w:w="3828"/>
        <w:gridCol w:w="1559"/>
        <w:gridCol w:w="2268"/>
        <w:gridCol w:w="2552"/>
        <w:gridCol w:w="1417"/>
        <w:gridCol w:w="1134"/>
        <w:gridCol w:w="1418"/>
        <w:gridCol w:w="1134"/>
      </w:tblGrid>
      <w:tr w:rsidR="001432C9" w:rsidRPr="00A4658A" w:rsidTr="003F28CF">
        <w:trPr>
          <w:trHeight w:val="240"/>
          <w:tblHeader/>
        </w:trPr>
        <w:tc>
          <w:tcPr>
            <w:tcW w:w="3828" w:type="dxa"/>
            <w:tcBorders>
              <w:top w:val="single" w:sz="4" w:space="0" w:color="auto"/>
              <w:left w:val="nil"/>
              <w:bottom w:val="single" w:sz="4" w:space="0" w:color="auto"/>
              <w:right w:val="nil"/>
            </w:tcBorders>
            <w:shd w:val="clear" w:color="auto" w:fill="auto"/>
            <w:noWrap/>
            <w:vAlign w:val="center"/>
            <w:hideMark/>
          </w:tcPr>
          <w:p w:rsidR="001432C9" w:rsidRPr="00A4658A" w:rsidRDefault="001432C9" w:rsidP="003F28CF">
            <w:pPr>
              <w:spacing w:after="0" w:line="240" w:lineRule="auto"/>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Variable</w:t>
            </w:r>
          </w:p>
        </w:tc>
        <w:tc>
          <w:tcPr>
            <w:tcW w:w="1559" w:type="dxa"/>
            <w:tcBorders>
              <w:top w:val="single" w:sz="4" w:space="0" w:color="auto"/>
              <w:left w:val="nil"/>
              <w:bottom w:val="single" w:sz="4" w:space="0" w:color="auto"/>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All contacts (N=146)</w:t>
            </w:r>
          </w:p>
        </w:tc>
        <w:tc>
          <w:tcPr>
            <w:tcW w:w="2268" w:type="dxa"/>
            <w:tcBorders>
              <w:top w:val="single" w:sz="4" w:space="0" w:color="auto"/>
              <w:left w:val="nil"/>
              <w:bottom w:val="single" w:sz="4" w:space="0" w:color="auto"/>
              <w:right w:val="nil"/>
            </w:tcBorders>
            <w:shd w:val="clear" w:color="auto" w:fill="auto"/>
            <w:noWrap/>
            <w:vAlign w:val="center"/>
            <w:hideMark/>
          </w:tcPr>
          <w:p w:rsidR="001432C9" w:rsidRDefault="001432C9" w:rsidP="003F28CF">
            <w:pPr>
              <w:spacing w:after="0" w:line="240" w:lineRule="auto"/>
              <w:jc w:val="center"/>
              <w:rPr>
                <w:rFonts w:ascii="Calibri Light" w:eastAsia="Times New Roman" w:hAnsi="Calibri Light" w:cs="Calibri Light"/>
                <w:b/>
                <w:bCs/>
                <w:color w:val="000000"/>
                <w:sz w:val="18"/>
                <w:szCs w:val="18"/>
                <w:lang w:val="en-GB" w:eastAsia="fr-FR"/>
              </w:rPr>
            </w:pPr>
            <w:r w:rsidRPr="00A4658A">
              <w:rPr>
                <w:rFonts w:ascii="Calibri Light" w:eastAsia="Times New Roman" w:hAnsi="Calibri Light" w:cs="Calibri Light"/>
                <w:b/>
                <w:bCs/>
                <w:color w:val="000000"/>
                <w:sz w:val="18"/>
                <w:szCs w:val="18"/>
                <w:lang w:val="en-GB" w:eastAsia="fr-FR"/>
              </w:rPr>
              <w:t>Contacts with</w:t>
            </w:r>
          </w:p>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val="en-GB" w:eastAsia="fr-FR"/>
              </w:rPr>
            </w:pPr>
            <w:r w:rsidRPr="00A4658A">
              <w:rPr>
                <w:rFonts w:ascii="Calibri Light" w:eastAsia="Times New Roman" w:hAnsi="Calibri Light" w:cs="Calibri Light"/>
                <w:b/>
                <w:bCs/>
                <w:color w:val="000000"/>
                <w:sz w:val="18"/>
                <w:szCs w:val="18"/>
                <w:lang w:val="en-GB" w:eastAsia="fr-FR"/>
              </w:rPr>
              <w:t>SARS-CoV-2 infection (N=63)</w:t>
            </w:r>
          </w:p>
        </w:tc>
        <w:tc>
          <w:tcPr>
            <w:tcW w:w="2552" w:type="dxa"/>
            <w:tcBorders>
              <w:top w:val="single" w:sz="4" w:space="0" w:color="auto"/>
              <w:left w:val="nil"/>
              <w:bottom w:val="single" w:sz="4" w:space="0" w:color="auto"/>
              <w:right w:val="nil"/>
            </w:tcBorders>
            <w:shd w:val="clear" w:color="auto" w:fill="auto"/>
            <w:noWrap/>
            <w:vAlign w:val="center"/>
            <w:hideMark/>
          </w:tcPr>
          <w:p w:rsidR="001432C9" w:rsidRDefault="001432C9" w:rsidP="003F28CF">
            <w:pPr>
              <w:spacing w:after="0" w:line="240" w:lineRule="auto"/>
              <w:jc w:val="center"/>
              <w:rPr>
                <w:rFonts w:ascii="Calibri Light" w:eastAsia="Times New Roman" w:hAnsi="Calibri Light" w:cs="Calibri Light"/>
                <w:b/>
                <w:bCs/>
                <w:color w:val="000000"/>
                <w:sz w:val="18"/>
                <w:szCs w:val="18"/>
                <w:lang w:val="en-GB" w:eastAsia="fr-FR"/>
              </w:rPr>
            </w:pPr>
            <w:r w:rsidRPr="00A4658A">
              <w:rPr>
                <w:rFonts w:ascii="Calibri Light" w:eastAsia="Times New Roman" w:hAnsi="Calibri Light" w:cs="Calibri Light"/>
                <w:b/>
                <w:bCs/>
                <w:color w:val="000000"/>
                <w:sz w:val="18"/>
                <w:szCs w:val="18"/>
                <w:lang w:val="en-GB" w:eastAsia="fr-FR"/>
              </w:rPr>
              <w:t>Contacts with no</w:t>
            </w:r>
          </w:p>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val="en-GB" w:eastAsia="fr-FR"/>
              </w:rPr>
            </w:pPr>
            <w:r w:rsidRPr="00A4658A">
              <w:rPr>
                <w:rFonts w:ascii="Calibri Light" w:eastAsia="Times New Roman" w:hAnsi="Calibri Light" w:cs="Calibri Light"/>
                <w:b/>
                <w:bCs/>
                <w:color w:val="000000"/>
                <w:sz w:val="18"/>
                <w:szCs w:val="18"/>
                <w:lang w:val="en-GB" w:eastAsia="fr-FR"/>
              </w:rPr>
              <w:t>SARS-CoV-2 infection</w:t>
            </w:r>
            <w:r>
              <w:rPr>
                <w:rFonts w:ascii="Calibri Light" w:eastAsia="Times New Roman" w:hAnsi="Calibri Light" w:cs="Calibri Light"/>
                <w:b/>
                <w:bCs/>
                <w:color w:val="000000"/>
                <w:sz w:val="18"/>
                <w:szCs w:val="18"/>
                <w:lang w:val="en-GB" w:eastAsia="fr-FR"/>
              </w:rPr>
              <w:t xml:space="preserve"> </w:t>
            </w:r>
            <w:r w:rsidRPr="00A4658A">
              <w:rPr>
                <w:rFonts w:ascii="Calibri Light" w:eastAsia="Times New Roman" w:hAnsi="Calibri Light" w:cs="Calibri Light"/>
                <w:b/>
                <w:bCs/>
                <w:color w:val="000000"/>
                <w:sz w:val="18"/>
                <w:szCs w:val="18"/>
                <w:lang w:val="en-GB" w:eastAsia="fr-FR"/>
              </w:rPr>
              <w:t>(N=83)</w:t>
            </w:r>
          </w:p>
        </w:tc>
        <w:tc>
          <w:tcPr>
            <w:tcW w:w="1417" w:type="dxa"/>
            <w:tcBorders>
              <w:top w:val="single" w:sz="4" w:space="0" w:color="auto"/>
              <w:left w:val="nil"/>
              <w:bottom w:val="single" w:sz="4" w:space="0" w:color="auto"/>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OR [95%CI]</w:t>
            </w:r>
          </w:p>
        </w:tc>
        <w:tc>
          <w:tcPr>
            <w:tcW w:w="1134" w:type="dxa"/>
            <w:tcBorders>
              <w:top w:val="single" w:sz="4" w:space="0" w:color="auto"/>
              <w:left w:val="nil"/>
              <w:bottom w:val="single" w:sz="4" w:space="0" w:color="auto"/>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P-value</w:t>
            </w:r>
          </w:p>
        </w:tc>
        <w:tc>
          <w:tcPr>
            <w:tcW w:w="1418" w:type="dxa"/>
            <w:tcBorders>
              <w:top w:val="single" w:sz="4" w:space="0" w:color="auto"/>
              <w:left w:val="nil"/>
              <w:bottom w:val="single" w:sz="4" w:space="0" w:color="auto"/>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aOR [95%CI]</w:t>
            </w:r>
          </w:p>
        </w:tc>
        <w:tc>
          <w:tcPr>
            <w:tcW w:w="1134" w:type="dxa"/>
            <w:tcBorders>
              <w:top w:val="single" w:sz="4" w:space="0" w:color="auto"/>
              <w:left w:val="nil"/>
              <w:bottom w:val="single" w:sz="4" w:space="0" w:color="auto"/>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P-value</w:t>
            </w:r>
          </w:p>
        </w:tc>
      </w:tr>
      <w:tr w:rsidR="001432C9" w:rsidRPr="00A4658A" w:rsidTr="003F28CF">
        <w:trPr>
          <w:trHeight w:val="240"/>
        </w:trPr>
        <w:tc>
          <w:tcPr>
            <w:tcW w:w="3828"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rPr>
                <w:rFonts w:ascii="Calibri Light" w:eastAsia="Times New Roman" w:hAnsi="Calibri Light" w:cs="Calibri Light"/>
                <w:b/>
                <w:bCs/>
                <w:color w:val="000000"/>
                <w:sz w:val="18"/>
                <w:szCs w:val="18"/>
                <w:lang w:eastAsia="fr-FR"/>
              </w:rPr>
            </w:pPr>
            <w:r w:rsidRPr="00A4658A">
              <w:rPr>
                <w:rFonts w:ascii="Calibri Light" w:eastAsia="Times New Roman" w:hAnsi="Calibri Light" w:cs="Calibri Light"/>
                <w:b/>
                <w:bCs/>
                <w:color w:val="000000"/>
                <w:sz w:val="18"/>
                <w:szCs w:val="18"/>
                <w:lang w:eastAsia="fr-FR"/>
              </w:rPr>
              <w:t>Contact characteristics</w:t>
            </w:r>
          </w:p>
        </w:tc>
        <w:tc>
          <w:tcPr>
            <w:tcW w:w="1559"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c>
          <w:tcPr>
            <w:tcW w:w="2268"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c>
          <w:tcPr>
            <w:tcW w:w="2552"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c>
          <w:tcPr>
            <w:tcW w:w="1417"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c>
          <w:tcPr>
            <w:tcW w:w="1418"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A4658A" w:rsidRDefault="001432C9" w:rsidP="003F28CF">
            <w:pPr>
              <w:spacing w:after="0" w:line="240" w:lineRule="auto"/>
              <w:jc w:val="center"/>
              <w:rPr>
                <w:rFonts w:ascii="Calibri Light" w:eastAsia="Times New Roman" w:hAnsi="Calibri Light" w:cs="Calibri Light"/>
                <w:color w:val="000000"/>
                <w:sz w:val="18"/>
                <w:szCs w:val="18"/>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Age (year)</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35 [29;46] (N=146)</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35 [28.5;45.5] (N=63)</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35 [30;47] (N=83)</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0.99 [0.96;1.02]</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0.46</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Male gender</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35/146 (24%)</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11/63 (17.5%)</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24/83 (28.9%)</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0.52 [0.23;1.14]</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0.11</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HW functions</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Medical doctor / Resident / Midwife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49/146 (33.6%)</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14/63 (22.2%)</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35/83 (42.2%)</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 (ref)</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w:t>
            </w:r>
          </w:p>
        </w:tc>
        <w:tc>
          <w:tcPr>
            <w:tcW w:w="1418" w:type="dxa"/>
            <w:tcBorders>
              <w:top w:val="nil"/>
              <w:left w:val="nil"/>
              <w:bottom w:val="nil"/>
              <w:right w:val="nil"/>
            </w:tcBorders>
            <w:shd w:val="clear" w:color="auto" w:fill="auto"/>
            <w:noWrap/>
            <w:vAlign w:val="bottom"/>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 (ref)</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w:t>
            </w: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Registered nurse / Certified nurse assistant /Physiotherapists / Hospital Students</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74/146 (50.7%)</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36/63 (57.1%)</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38/83 (45.8%)</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2.37 [1.11;5.22]</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0.028</w:t>
            </w:r>
          </w:p>
        </w:tc>
        <w:tc>
          <w:tcPr>
            <w:tcW w:w="1418" w:type="dxa"/>
            <w:tcBorders>
              <w:top w:val="nil"/>
              <w:left w:val="nil"/>
              <w:bottom w:val="nil"/>
              <w:right w:val="nil"/>
            </w:tcBorders>
            <w:shd w:val="clear" w:color="auto" w:fill="auto"/>
            <w:noWrap/>
            <w:vAlign w:val="bottom"/>
            <w:hideMark/>
          </w:tcPr>
          <w:p w:rsidR="001432C9" w:rsidRPr="00FE6890" w:rsidRDefault="001432C9" w:rsidP="003F28CF">
            <w:pPr>
              <w:shd w:val="clear" w:color="auto" w:fill="FFFFFF" w:themeFill="background1"/>
              <w:spacing w:after="0" w:line="240" w:lineRule="auto"/>
              <w:jc w:val="center"/>
              <w:rPr>
                <w:rFonts w:ascii="Calibri Light" w:hAnsi="Calibri Light" w:cs="Calibri Light"/>
                <w:sz w:val="18"/>
                <w:szCs w:val="18"/>
              </w:rPr>
            </w:pPr>
            <w:r w:rsidRPr="00FE6890">
              <w:rPr>
                <w:rFonts w:ascii="Calibri Light" w:hAnsi="Calibri Light" w:cs="Calibri Light"/>
                <w:sz w:val="18"/>
                <w:szCs w:val="18"/>
              </w:rPr>
              <w:t xml:space="preserve">1.76 </w:t>
            </w:r>
          </w:p>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[0.78;4.03]</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0.18</w:t>
            </w: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Non-caregiver HWs</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23/146 (15.8%)</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13/63 (20.6%)</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10/83 (12%)</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3.25 [1.17;9.36]</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0.025</w:t>
            </w:r>
          </w:p>
        </w:tc>
        <w:tc>
          <w:tcPr>
            <w:tcW w:w="1418" w:type="dxa"/>
            <w:tcBorders>
              <w:top w:val="nil"/>
              <w:left w:val="nil"/>
              <w:bottom w:val="nil"/>
              <w:right w:val="nil"/>
            </w:tcBorders>
            <w:shd w:val="clear" w:color="auto" w:fill="auto"/>
            <w:noWrap/>
            <w:vAlign w:val="bottom"/>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4.06 [1.42;12.18]</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0.010</w:t>
            </w: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Coexisting conditions</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8" w:type="dxa"/>
            <w:tcBorders>
              <w:top w:val="nil"/>
              <w:left w:val="nil"/>
              <w:bottom w:val="nil"/>
              <w:right w:val="nil"/>
            </w:tcBorders>
            <w:shd w:val="clear" w:color="auto" w:fill="auto"/>
            <w:noWrap/>
            <w:vAlign w:val="bottom"/>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Obesity (BMI&gt;30Kg/m²)</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27/146 (18.5%)</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13/63 (20.6%)</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14/83 (16.9%)</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1.28 [0.55;2.98]</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0.56</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Tobacco use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36/146 (24.7%)</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17/63 (27%)</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19/83 (22.9%)</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1.24 [0.58;2.66]</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0.57</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Cardiopathy</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8/146 (5.5%)</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5/63 (7.9%)</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3/83 (3.6%)</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2.3 [0.54;11.57]</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0.27</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Chronic respiratory disease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21/146 (14.4%)</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7/63 (11.1%)</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14/83 (16.9%)</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0.62 [0.22;1.59]</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0.33</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Chronic kidney disease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2/146 (1.4%)</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2/63 (3.2%)</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0/83 (0%)</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NE</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0.99</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Diabete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1/146 (0.7%)</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0/63 (0%)</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1/83 (1.2%)</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NE</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0.99</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Immusuppressive therapy</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7/146 (4.8%)</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4/63 (6.3%)</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3/83 (3.6%)</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1.81 [0.38;9.47]</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0.45</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Current pregnancy</w:t>
            </w:r>
          </w:p>
        </w:tc>
        <w:tc>
          <w:tcPr>
            <w:tcW w:w="1559"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1/111 (0.9%)</w:t>
            </w:r>
          </w:p>
        </w:tc>
        <w:tc>
          <w:tcPr>
            <w:tcW w:w="2268"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0/52 (0%)</w:t>
            </w:r>
          </w:p>
        </w:tc>
        <w:tc>
          <w:tcPr>
            <w:tcW w:w="2552"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1/59 (1.7%)</w:t>
            </w:r>
          </w:p>
        </w:tc>
        <w:tc>
          <w:tcPr>
            <w:tcW w:w="1417"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NE</w:t>
            </w:r>
          </w:p>
        </w:tc>
        <w:tc>
          <w:tcPr>
            <w:tcW w:w="1134"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0.99</w:t>
            </w:r>
          </w:p>
        </w:tc>
        <w:tc>
          <w:tcPr>
            <w:tcW w:w="1418"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single" w:sz="4" w:space="0" w:color="auto"/>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b/>
                <w:bCs/>
                <w:sz w:val="18"/>
                <w:szCs w:val="18"/>
                <w:lang w:eastAsia="fr-FR"/>
              </w:rPr>
            </w:pPr>
            <w:r w:rsidRPr="00FE6890">
              <w:rPr>
                <w:rFonts w:ascii="Calibri Light" w:eastAsia="Times New Roman" w:hAnsi="Calibri Light" w:cs="Calibri Light"/>
                <w:b/>
                <w:bCs/>
                <w:sz w:val="18"/>
                <w:szCs w:val="18"/>
                <w:lang w:eastAsia="fr-FR"/>
              </w:rPr>
              <w:t>Type of exposition</w:t>
            </w:r>
          </w:p>
        </w:tc>
        <w:tc>
          <w:tcPr>
            <w:tcW w:w="1559"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268"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552"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7"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8"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single" w:sz="4" w:space="0" w:color="auto"/>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Pr>
                <w:rFonts w:ascii="Calibri Light" w:eastAsia="Times New Roman" w:hAnsi="Calibri Light" w:cs="Calibri Light"/>
                <w:sz w:val="18"/>
                <w:szCs w:val="18"/>
                <w:lang w:val="en-GB" w:eastAsia="fr-FR"/>
              </w:rPr>
              <w:t>Contact</w:t>
            </w:r>
            <w:r w:rsidRPr="00FE6890">
              <w:rPr>
                <w:rFonts w:ascii="Calibri Light" w:eastAsia="Times New Roman" w:hAnsi="Calibri Light" w:cs="Calibri Light"/>
                <w:sz w:val="18"/>
                <w:szCs w:val="18"/>
                <w:lang w:val="en-GB" w:eastAsia="fr-FR"/>
              </w:rPr>
              <w:t xml:space="preserve"> </w:t>
            </w:r>
            <w:r>
              <w:rPr>
                <w:rFonts w:ascii="Calibri Light" w:eastAsia="Times New Roman" w:hAnsi="Calibri Light" w:cs="Calibri Light"/>
                <w:sz w:val="18"/>
                <w:szCs w:val="18"/>
                <w:lang w:val="en-GB" w:eastAsia="fr-FR"/>
              </w:rPr>
              <w:t>with &gt; 1</w:t>
            </w:r>
            <w:r w:rsidRPr="00FE6890">
              <w:rPr>
                <w:rFonts w:ascii="Calibri Light" w:eastAsia="Times New Roman" w:hAnsi="Calibri Light" w:cs="Calibri Light"/>
                <w:sz w:val="18"/>
                <w:szCs w:val="18"/>
                <w:lang w:val="en-GB" w:eastAsia="fr-FR"/>
              </w:rPr>
              <w:t xml:space="preserve"> index</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26/146 (17.8%)</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13/63 (20.6%)</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13/83 (15.7%)</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1.4 [0.59</w:t>
            </w:r>
            <w:r>
              <w:rPr>
                <w:rFonts w:ascii="Calibri Light" w:eastAsia="Times New Roman" w:hAnsi="Calibri Light" w:cs="Calibri Light"/>
                <w:sz w:val="18"/>
                <w:szCs w:val="18"/>
                <w:lang w:eastAsia="fr-FR"/>
              </w:rPr>
              <w:t> </w:t>
            </w:r>
            <w:r w:rsidRPr="00FE6890">
              <w:rPr>
                <w:rFonts w:ascii="Calibri Light" w:eastAsia="Times New Roman" w:hAnsi="Calibri Light" w:cs="Calibri Light"/>
                <w:sz w:val="18"/>
                <w:szCs w:val="18"/>
                <w:lang w:eastAsia="fr-FR"/>
              </w:rPr>
              <w:t>;3.3]</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0.44</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Types of index subject</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 xml:space="preserve">Contacts with </w:t>
            </w:r>
            <w:r>
              <w:rPr>
                <w:rFonts w:ascii="Calibri Light" w:eastAsia="Times New Roman" w:hAnsi="Calibri Light" w:cs="Calibri Light"/>
                <w:sz w:val="18"/>
                <w:szCs w:val="18"/>
                <w:lang w:val="en-GB" w:eastAsia="fr-FR"/>
              </w:rPr>
              <w:t xml:space="preserve">infected </w:t>
            </w:r>
            <w:r w:rsidRPr="00FE6890">
              <w:rPr>
                <w:rFonts w:ascii="Calibri Light" w:eastAsia="Times New Roman" w:hAnsi="Calibri Light" w:cs="Calibri Light"/>
                <w:sz w:val="18"/>
                <w:szCs w:val="18"/>
                <w:lang w:val="en-GB" w:eastAsia="fr-FR"/>
              </w:rPr>
              <w:t>HW(s) only</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80/146 (54.8%)</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27/63 (42.9%)</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53/83 (63.9%)</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 (ref)</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1 (ref)</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w:t>
            </w: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 xml:space="preserve">Contacts with </w:t>
            </w:r>
            <w:r>
              <w:rPr>
                <w:rFonts w:ascii="Calibri Light" w:eastAsia="Times New Roman" w:hAnsi="Calibri Light" w:cs="Calibri Light"/>
                <w:sz w:val="18"/>
                <w:szCs w:val="18"/>
                <w:lang w:val="en-GB" w:eastAsia="fr-FR"/>
              </w:rPr>
              <w:t xml:space="preserve">infected </w:t>
            </w:r>
            <w:r w:rsidRPr="00FE6890">
              <w:rPr>
                <w:rFonts w:ascii="Calibri Light" w:eastAsia="Times New Roman" w:hAnsi="Calibri Light" w:cs="Calibri Light"/>
                <w:sz w:val="18"/>
                <w:szCs w:val="18"/>
                <w:lang w:val="en-GB" w:eastAsia="fr-FR"/>
              </w:rPr>
              <w:t>patient</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66/146 (45.2%)</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36/63 (57.1%)</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30/83 (36.1%)</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2.36 [1.21;4.65]</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0.01</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hAnsi="Calibri Light" w:cs="Calibri Light"/>
                <w:sz w:val="18"/>
                <w:szCs w:val="18"/>
              </w:rPr>
              <w:t>2.62 [1.24;5.71]</w:t>
            </w: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r w:rsidRPr="00FE6890">
              <w:rPr>
                <w:rFonts w:ascii="Calibri Light" w:hAnsi="Calibri Light" w:cs="Calibri Light"/>
                <w:sz w:val="18"/>
                <w:szCs w:val="18"/>
              </w:rPr>
              <w:t>0.013</w:t>
            </w: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sidRPr="000D3C8C">
              <w:rPr>
                <w:rFonts w:ascii="Calibri Light" w:eastAsia="Times New Roman" w:hAnsi="Calibri Light" w:cs="Calibri Light"/>
                <w:sz w:val="18"/>
                <w:szCs w:val="18"/>
                <w:lang w:val="en-GB" w:eastAsia="fr-FR"/>
              </w:rPr>
              <w:t>Maximal SARS-CoV-2 viral load in the index subject</w:t>
            </w:r>
          </w:p>
        </w:tc>
        <w:tc>
          <w:tcPr>
            <w:tcW w:w="1559"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0D3C8C">
              <w:rPr>
                <w:rFonts w:ascii="Calibri Light" w:eastAsia="Times New Roman" w:hAnsi="Calibri Light" w:cs="Calibri Light"/>
                <w:sz w:val="18"/>
                <w:szCs w:val="18"/>
                <w:lang w:eastAsia="fr-FR"/>
              </w:rPr>
              <w:t>9.3 [7.5;10.8] (N=145)</w:t>
            </w:r>
          </w:p>
        </w:tc>
        <w:tc>
          <w:tcPr>
            <w:tcW w:w="2268"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0D3C8C">
              <w:rPr>
                <w:rFonts w:ascii="Calibri Light" w:eastAsia="Times New Roman" w:hAnsi="Calibri Light" w:cs="Calibri Light"/>
                <w:sz w:val="18"/>
                <w:szCs w:val="18"/>
                <w:lang w:eastAsia="fr-FR"/>
              </w:rPr>
              <w:t>10 [7.6;10.8] (N=62)</w:t>
            </w:r>
          </w:p>
        </w:tc>
        <w:tc>
          <w:tcPr>
            <w:tcW w:w="2552"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0D3C8C">
              <w:rPr>
                <w:rFonts w:ascii="Calibri Light" w:eastAsia="Times New Roman" w:hAnsi="Calibri Light" w:cs="Calibri Light"/>
                <w:sz w:val="18"/>
                <w:szCs w:val="18"/>
                <w:lang w:eastAsia="fr-FR"/>
              </w:rPr>
              <w:t>8.7 [7.5;10.8] (N=83)</w:t>
            </w:r>
          </w:p>
        </w:tc>
        <w:tc>
          <w:tcPr>
            <w:tcW w:w="1417"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0D3C8C">
              <w:rPr>
                <w:rFonts w:ascii="Calibri Light" w:eastAsia="Times New Roman" w:hAnsi="Calibri Light" w:cs="Calibri Light"/>
                <w:sz w:val="18"/>
                <w:szCs w:val="18"/>
                <w:lang w:eastAsia="fr-FR"/>
              </w:rPr>
              <w:t>1.1 [0.93;1.31]</w:t>
            </w: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0D3C8C">
              <w:rPr>
                <w:rFonts w:ascii="Calibri Light" w:eastAsia="Times New Roman" w:hAnsi="Calibri Light" w:cs="Calibri Light"/>
                <w:sz w:val="18"/>
                <w:szCs w:val="18"/>
                <w:lang w:eastAsia="fr-FR"/>
              </w:rPr>
              <w:t>0.25</w:t>
            </w:r>
          </w:p>
        </w:tc>
        <w:tc>
          <w:tcPr>
            <w:tcW w:w="1418"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Cumulated length of exposure &gt;  30 min</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98/143 (68.5%)</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38/61 (62.3%)</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60/82 (73.2%)</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0.61 [0.3;1.23]</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0.17</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313C73"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Exposure to infected patient (N=66)</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418"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val="en-GB"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Care during an aerosol-generating procedure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6/66 (9.1%)</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3/36 (8.3%)</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3/30 (10%)</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0.82 [0.14;4.73]</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0.81</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Care without aerosol-generating procedure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55/66 (83.3%)</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30/36 (83.3%)</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25/30 (83.3%)</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 [0.26;3.7]</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Presence in the patient's room during</w:t>
            </w:r>
            <w:r>
              <w:rPr>
                <w:rFonts w:ascii="Calibri Light" w:eastAsia="Times New Roman" w:hAnsi="Calibri Light" w:cs="Calibri Light"/>
                <w:sz w:val="18"/>
                <w:szCs w:val="18"/>
                <w:lang w:val="en-GB" w:eastAsia="fr-FR"/>
              </w:rPr>
              <w:t xml:space="preserve"> </w:t>
            </w:r>
            <w:r w:rsidRPr="00FE6890">
              <w:rPr>
                <w:rFonts w:ascii="Calibri Light" w:eastAsia="Times New Roman" w:hAnsi="Calibri Light" w:cs="Calibri Light"/>
                <w:sz w:val="18"/>
                <w:szCs w:val="18"/>
                <w:lang w:val="en-GB" w:eastAsia="fr-FR"/>
              </w:rPr>
              <w:t>an aerosol-generating procedure</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22/66 (33.3%)</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13/36 (36.1%)</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9/30 (30%)</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1.32 [0.47;3.8]</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0.6</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 xml:space="preserve">Other type of contact </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12/66 (18.2%)</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10/36 (27.8%)</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2/30 (6.7%)</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5.38 [1.27;37.23]</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0.04</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313C73" w:rsidTr="003F28CF">
        <w:trPr>
          <w:trHeight w:val="240"/>
        </w:trPr>
        <w:tc>
          <w:tcPr>
            <w:tcW w:w="3828"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rPr>
                <w:rFonts w:ascii="Calibri Light" w:eastAsia="Times New Roman" w:hAnsi="Calibri Light" w:cs="Calibri Light"/>
                <w:sz w:val="18"/>
                <w:szCs w:val="18"/>
                <w:lang w:val="en-GB" w:eastAsia="fr-FR"/>
              </w:rPr>
            </w:pPr>
            <w:r w:rsidRPr="000D3C8C">
              <w:rPr>
                <w:rFonts w:ascii="Calibri Light" w:eastAsia="Times New Roman" w:hAnsi="Calibri Light" w:cs="Calibri Light"/>
                <w:sz w:val="18"/>
                <w:szCs w:val="18"/>
                <w:lang w:val="en-GB" w:eastAsia="fr-FR"/>
              </w:rPr>
              <w:t>Exposure to a SARS-CoV-2-infected HCW (N=92)</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418"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val="en-GB"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val="en-GB"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Face-to-Face discussion</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86/92 (93.5%)</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31/34 (91.2%)</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55/58 (94.8%)</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0.56 [0.1;3.2]</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0.5</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val="en-GB" w:eastAsia="fr-FR"/>
              </w:rPr>
            </w:pPr>
            <w:r w:rsidRPr="00FE6890">
              <w:rPr>
                <w:rFonts w:ascii="Calibri Light" w:eastAsia="Times New Roman" w:hAnsi="Calibri Light" w:cs="Calibri Light"/>
                <w:sz w:val="18"/>
                <w:szCs w:val="18"/>
                <w:lang w:val="en-GB" w:eastAsia="fr-FR"/>
              </w:rPr>
              <w:t>Participation in a joint meeting</w:t>
            </w:r>
          </w:p>
        </w:tc>
        <w:tc>
          <w:tcPr>
            <w:tcW w:w="1559"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25/92 (27.2%)</w:t>
            </w:r>
          </w:p>
        </w:tc>
        <w:tc>
          <w:tcPr>
            <w:tcW w:w="226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9/34 (26.5%)</w:t>
            </w:r>
          </w:p>
        </w:tc>
        <w:tc>
          <w:tcPr>
            <w:tcW w:w="2552"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16/58 (27.6%)</w:t>
            </w:r>
          </w:p>
        </w:tc>
        <w:tc>
          <w:tcPr>
            <w:tcW w:w="1417"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0.95 [0.35;2.43]</w:t>
            </w:r>
          </w:p>
        </w:tc>
        <w:tc>
          <w:tcPr>
            <w:tcW w:w="1134"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0.91</w:t>
            </w:r>
          </w:p>
        </w:tc>
        <w:tc>
          <w:tcPr>
            <w:tcW w:w="1418" w:type="dxa"/>
            <w:tcBorders>
              <w:top w:val="nil"/>
              <w:left w:val="nil"/>
              <w:bottom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Lunch sharing</w:t>
            </w:r>
          </w:p>
        </w:tc>
        <w:tc>
          <w:tcPr>
            <w:tcW w:w="1559"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20/92 (21.7%)</w:t>
            </w:r>
          </w:p>
        </w:tc>
        <w:tc>
          <w:tcPr>
            <w:tcW w:w="2268"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6/34 (17.6%)</w:t>
            </w:r>
          </w:p>
        </w:tc>
        <w:tc>
          <w:tcPr>
            <w:tcW w:w="2552"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14/58 (24.1%)</w:t>
            </w:r>
          </w:p>
        </w:tc>
        <w:tc>
          <w:tcPr>
            <w:tcW w:w="1417"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0.67 [0.22;1.89]</w:t>
            </w:r>
          </w:p>
        </w:tc>
        <w:tc>
          <w:tcPr>
            <w:tcW w:w="1134"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0.47</w:t>
            </w:r>
          </w:p>
        </w:tc>
        <w:tc>
          <w:tcPr>
            <w:tcW w:w="1418" w:type="dxa"/>
            <w:tcBorders>
              <w:top w:val="nil"/>
              <w:left w:val="nil"/>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r w:rsidR="001432C9" w:rsidRPr="000D3C8C" w:rsidTr="003F28CF">
        <w:trPr>
          <w:trHeight w:val="240"/>
        </w:trPr>
        <w:tc>
          <w:tcPr>
            <w:tcW w:w="3828"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ind w:left="213"/>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 xml:space="preserve">Other type of contact </w:t>
            </w:r>
          </w:p>
        </w:tc>
        <w:tc>
          <w:tcPr>
            <w:tcW w:w="1559"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9/92 (9.8%)</w:t>
            </w:r>
          </w:p>
        </w:tc>
        <w:tc>
          <w:tcPr>
            <w:tcW w:w="2268"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3/34 (8.8%)</w:t>
            </w:r>
          </w:p>
        </w:tc>
        <w:tc>
          <w:tcPr>
            <w:tcW w:w="2552"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6/58 (10.3%)</w:t>
            </w:r>
          </w:p>
        </w:tc>
        <w:tc>
          <w:tcPr>
            <w:tcW w:w="1417"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0.84 [0.17;3.42]</w:t>
            </w:r>
          </w:p>
        </w:tc>
        <w:tc>
          <w:tcPr>
            <w:tcW w:w="1134"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r w:rsidRPr="00FE6890">
              <w:rPr>
                <w:rFonts w:ascii="Calibri Light" w:eastAsia="Times New Roman" w:hAnsi="Calibri Light" w:cs="Calibri Light"/>
                <w:sz w:val="18"/>
                <w:szCs w:val="18"/>
                <w:lang w:eastAsia="fr-FR"/>
              </w:rPr>
              <w:t>0.81</w:t>
            </w:r>
          </w:p>
        </w:tc>
        <w:tc>
          <w:tcPr>
            <w:tcW w:w="1418" w:type="dxa"/>
            <w:tcBorders>
              <w:top w:val="nil"/>
              <w:left w:val="nil"/>
              <w:bottom w:val="single" w:sz="4" w:space="0" w:color="auto"/>
              <w:right w:val="nil"/>
            </w:tcBorders>
            <w:shd w:val="clear" w:color="auto" w:fill="auto"/>
            <w:noWrap/>
            <w:vAlign w:val="center"/>
            <w:hideMark/>
          </w:tcPr>
          <w:p w:rsidR="001432C9" w:rsidRPr="00FE6890" w:rsidRDefault="001432C9" w:rsidP="003F28CF">
            <w:pPr>
              <w:shd w:val="clear" w:color="auto" w:fill="FFFFFF" w:themeFill="background1"/>
              <w:spacing w:after="0" w:line="240" w:lineRule="auto"/>
              <w:jc w:val="center"/>
              <w:rPr>
                <w:rFonts w:ascii="Calibri Light" w:eastAsia="Times New Roman" w:hAnsi="Calibri Light" w:cs="Calibri Light"/>
                <w:sz w:val="18"/>
                <w:szCs w:val="18"/>
                <w:lang w:eastAsia="fr-FR"/>
              </w:rPr>
            </w:pPr>
          </w:p>
        </w:tc>
        <w:tc>
          <w:tcPr>
            <w:tcW w:w="1134" w:type="dxa"/>
            <w:tcBorders>
              <w:top w:val="nil"/>
              <w:left w:val="nil"/>
              <w:bottom w:val="single" w:sz="4" w:space="0" w:color="auto"/>
              <w:right w:val="nil"/>
            </w:tcBorders>
            <w:shd w:val="clear" w:color="auto" w:fill="auto"/>
            <w:noWrap/>
            <w:vAlign w:val="center"/>
            <w:hideMark/>
          </w:tcPr>
          <w:p w:rsidR="001432C9" w:rsidRPr="000D3C8C" w:rsidRDefault="001432C9" w:rsidP="003F28CF">
            <w:pPr>
              <w:shd w:val="clear" w:color="auto" w:fill="FFFFFF" w:themeFill="background1"/>
              <w:spacing w:after="0" w:line="240" w:lineRule="auto"/>
              <w:jc w:val="center"/>
              <w:rPr>
                <w:rFonts w:ascii="Times New Roman" w:eastAsia="Times New Roman" w:hAnsi="Times New Roman" w:cs="Times New Roman"/>
                <w:sz w:val="20"/>
                <w:szCs w:val="20"/>
                <w:lang w:eastAsia="fr-FR"/>
              </w:rPr>
            </w:pPr>
          </w:p>
        </w:tc>
      </w:tr>
    </w:tbl>
    <w:p w:rsidR="001432C9" w:rsidRPr="00C54410" w:rsidRDefault="001432C9" w:rsidP="001432C9">
      <w:pPr>
        <w:pStyle w:val="Body"/>
        <w:spacing w:after="0" w:line="480" w:lineRule="auto"/>
        <w:jc w:val="both"/>
      </w:pPr>
    </w:p>
    <w:p w:rsidR="001432C9" w:rsidRPr="005A0113" w:rsidRDefault="001432C9" w:rsidP="001432C9">
      <w:pPr>
        <w:spacing w:before="240" w:after="0" w:line="480" w:lineRule="auto"/>
        <w:jc w:val="both"/>
        <w:rPr>
          <w:rStyle w:val="tlid-translation"/>
          <w:lang w:val="en-US"/>
        </w:rPr>
      </w:pPr>
    </w:p>
    <w:p w:rsidR="001432C9" w:rsidRPr="00C54410" w:rsidRDefault="001432C9" w:rsidP="001432C9">
      <w:pPr>
        <w:spacing w:after="0" w:line="480" w:lineRule="auto"/>
        <w:jc w:val="both"/>
        <w:rPr>
          <w:lang w:val="en-US"/>
        </w:rPr>
      </w:pPr>
    </w:p>
    <w:p w:rsidR="001432C9" w:rsidRPr="00C54410" w:rsidRDefault="001432C9" w:rsidP="001432C9">
      <w:pPr>
        <w:spacing w:after="0" w:line="480" w:lineRule="auto"/>
        <w:jc w:val="both"/>
        <w:rPr>
          <w:lang w:val="en-US"/>
        </w:rPr>
      </w:pPr>
    </w:p>
    <w:p w:rsidR="003B18AC" w:rsidRDefault="003B18AC" w:rsidP="001432C9">
      <w:pPr>
        <w:spacing w:line="480" w:lineRule="auto"/>
        <w:rPr>
          <w:lang w:val="en-US"/>
        </w:rPr>
      </w:pPr>
    </w:p>
    <w:p w:rsidR="003B18AC" w:rsidRDefault="003B18AC" w:rsidP="001432C9">
      <w:pPr>
        <w:spacing w:line="480" w:lineRule="auto"/>
        <w:rPr>
          <w:lang w:val="en-US"/>
        </w:rPr>
      </w:pPr>
    </w:p>
    <w:p w:rsidR="00AE621F" w:rsidRPr="001432C9" w:rsidRDefault="00AE621F" w:rsidP="003B18AC">
      <w:pPr>
        <w:spacing w:after="0" w:line="240" w:lineRule="auto"/>
        <w:ind w:left="720" w:hanging="720"/>
        <w:rPr>
          <w:lang w:val="en-US"/>
        </w:rPr>
      </w:pPr>
    </w:p>
    <w:sectPr w:rsidR="00AE621F" w:rsidRPr="001432C9" w:rsidSect="001432C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72" w:rsidRDefault="00EA1872" w:rsidP="00EA1872">
      <w:pPr>
        <w:spacing w:after="0" w:line="240" w:lineRule="auto"/>
      </w:pPr>
      <w:r>
        <w:separator/>
      </w:r>
    </w:p>
  </w:endnote>
  <w:endnote w:type="continuationSeparator" w:id="0">
    <w:p w:rsidR="00EA1872" w:rsidRDefault="00EA1872" w:rsidP="00EA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40481"/>
      <w:docPartObj>
        <w:docPartGallery w:val="Page Numbers (Bottom of Page)"/>
        <w:docPartUnique/>
      </w:docPartObj>
    </w:sdtPr>
    <w:sdtEndPr/>
    <w:sdtContent>
      <w:p w:rsidR="00EA1872" w:rsidRDefault="00EA1872">
        <w:pPr>
          <w:pStyle w:val="Pieddepage"/>
          <w:jc w:val="right"/>
        </w:pPr>
        <w:r>
          <w:fldChar w:fldCharType="begin"/>
        </w:r>
        <w:r>
          <w:instrText>PAGE   \* MERGEFORMAT</w:instrText>
        </w:r>
        <w:r>
          <w:fldChar w:fldCharType="separate"/>
        </w:r>
        <w:r w:rsidR="003B18AC">
          <w:rPr>
            <w:noProof/>
          </w:rPr>
          <w:t>1</w:t>
        </w:r>
        <w:r>
          <w:fldChar w:fldCharType="end"/>
        </w:r>
      </w:p>
    </w:sdtContent>
  </w:sdt>
  <w:p w:rsidR="00EA1872" w:rsidRDefault="00EA18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72" w:rsidRDefault="00EA1872" w:rsidP="00EA1872">
      <w:pPr>
        <w:spacing w:after="0" w:line="240" w:lineRule="auto"/>
      </w:pPr>
      <w:r>
        <w:separator/>
      </w:r>
    </w:p>
  </w:footnote>
  <w:footnote w:type="continuationSeparator" w:id="0">
    <w:p w:rsidR="00EA1872" w:rsidRDefault="00EA1872" w:rsidP="00EA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72" w:rsidRPr="005A0113" w:rsidRDefault="00EA1872" w:rsidP="00EA1872">
    <w:pPr>
      <w:pStyle w:val="En-tte"/>
      <w:rPr>
        <w:sz w:val="18"/>
        <w:szCs w:val="18"/>
        <w:lang w:val="en-US"/>
      </w:rPr>
    </w:pPr>
    <w:r w:rsidRPr="005A0113">
      <w:rPr>
        <w:sz w:val="18"/>
        <w:szCs w:val="18"/>
        <w:lang w:val="en-US"/>
      </w:rPr>
      <w:t xml:space="preserve">Tubiana et al. </w:t>
    </w:r>
    <w:r w:rsidRPr="005A0113">
      <w:rPr>
        <w:bCs/>
        <w:color w:val="000000" w:themeColor="text1"/>
        <w:sz w:val="18"/>
        <w:szCs w:val="18"/>
        <w:lang w:val="en-US"/>
      </w:rPr>
      <w:t xml:space="preserve">SARS-CoV-2 </w:t>
    </w:r>
    <w:r w:rsidRPr="005A0113">
      <w:rPr>
        <w:sz w:val="18"/>
        <w:szCs w:val="18"/>
        <w:lang w:val="en-US"/>
      </w:rPr>
      <w:t xml:space="preserve">infection </w:t>
    </w:r>
    <w:r w:rsidRPr="005A0113">
      <w:rPr>
        <w:bCs/>
        <w:color w:val="000000" w:themeColor="text1"/>
        <w:sz w:val="18"/>
        <w:szCs w:val="18"/>
        <w:lang w:val="en-US"/>
      </w:rPr>
      <w:t>in</w:t>
    </w:r>
    <w:r>
      <w:rPr>
        <w:bCs/>
        <w:color w:val="000000" w:themeColor="text1"/>
        <w:sz w:val="18"/>
        <w:szCs w:val="18"/>
        <w:lang w:val="en-US"/>
      </w:rPr>
      <w:t>-</w:t>
    </w:r>
    <w:r w:rsidRPr="005A0113">
      <w:rPr>
        <w:bCs/>
        <w:color w:val="000000" w:themeColor="text1"/>
        <w:sz w:val="18"/>
        <w:szCs w:val="18"/>
        <w:lang w:val="en-US"/>
      </w:rPr>
      <w:t>h</w:t>
    </w:r>
    <w:r>
      <w:rPr>
        <w:bCs/>
        <w:color w:val="000000" w:themeColor="text1"/>
        <w:sz w:val="18"/>
        <w:szCs w:val="18"/>
        <w:lang w:val="en-US"/>
      </w:rPr>
      <w:t>ospital</w:t>
    </w:r>
    <w:r w:rsidRPr="005A0113">
      <w:rPr>
        <w:bCs/>
        <w:color w:val="000000" w:themeColor="text1"/>
        <w:sz w:val="18"/>
        <w:szCs w:val="18"/>
        <w:lang w:val="en-US"/>
      </w:rPr>
      <w:t xml:space="preserve"> workers</w:t>
    </w:r>
    <w:r>
      <w:rPr>
        <w:sz w:val="18"/>
        <w:szCs w:val="18"/>
        <w:lang w:val="en-US"/>
      </w:rPr>
      <w:t xml:space="preserve">. </w:t>
    </w:r>
    <w:r w:rsidRPr="005A0113">
      <w:rPr>
        <w:sz w:val="18"/>
        <w:szCs w:val="18"/>
        <w:lang w:val="en-US"/>
      </w:rPr>
      <w:t xml:space="preserve"> Journal of Infection</w:t>
    </w:r>
    <w:r w:rsidR="009F64B1">
      <w:rPr>
        <w:sz w:val="18"/>
        <w:szCs w:val="18"/>
        <w:lang w:val="en-US"/>
      </w:rPr>
      <w:t>_17_01_2021</w:t>
    </w:r>
  </w:p>
  <w:p w:rsidR="00EA1872" w:rsidRDefault="00EA1872">
    <w:pPr>
      <w:pStyle w:val="En-tte"/>
    </w:pPr>
  </w:p>
  <w:p w:rsidR="00EA1872" w:rsidRDefault="00EA18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E2B76"/>
    <w:multiLevelType w:val="hybridMultilevel"/>
    <w:tmpl w:val="15722A30"/>
    <w:lvl w:ilvl="0" w:tplc="E3B08B22">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RS-CoV-2.enl&lt;/item&gt;&lt;/Libraries&gt;&lt;/ENLibraries&gt;"/>
  </w:docVars>
  <w:rsids>
    <w:rsidRoot w:val="001432C9"/>
    <w:rsid w:val="00031EC7"/>
    <w:rsid w:val="000452F4"/>
    <w:rsid w:val="00071684"/>
    <w:rsid w:val="00087CB5"/>
    <w:rsid w:val="001432C9"/>
    <w:rsid w:val="00313C73"/>
    <w:rsid w:val="003B18AC"/>
    <w:rsid w:val="00694A5F"/>
    <w:rsid w:val="00834D08"/>
    <w:rsid w:val="008C2311"/>
    <w:rsid w:val="008F4E5C"/>
    <w:rsid w:val="009F64B1"/>
    <w:rsid w:val="00AE621F"/>
    <w:rsid w:val="00C865D8"/>
    <w:rsid w:val="00D73E62"/>
    <w:rsid w:val="00D93447"/>
    <w:rsid w:val="00E21A94"/>
    <w:rsid w:val="00EA1872"/>
    <w:rsid w:val="00FF2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1432C9"/>
  </w:style>
  <w:style w:type="paragraph" w:customStyle="1" w:styleId="Body">
    <w:name w:val="Body"/>
    <w:rsid w:val="001432C9"/>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character" w:styleId="Marquedecommentaire">
    <w:name w:val="annotation reference"/>
    <w:basedOn w:val="Policepardfaut"/>
    <w:uiPriority w:val="99"/>
    <w:semiHidden/>
    <w:unhideWhenUsed/>
    <w:rsid w:val="000452F4"/>
    <w:rPr>
      <w:sz w:val="16"/>
      <w:szCs w:val="16"/>
    </w:rPr>
  </w:style>
  <w:style w:type="paragraph" w:styleId="Commentaire">
    <w:name w:val="annotation text"/>
    <w:basedOn w:val="Normal"/>
    <w:link w:val="CommentaireCar"/>
    <w:unhideWhenUsed/>
    <w:rsid w:val="000452F4"/>
    <w:pPr>
      <w:spacing w:line="240" w:lineRule="auto"/>
    </w:pPr>
    <w:rPr>
      <w:sz w:val="20"/>
      <w:szCs w:val="20"/>
    </w:rPr>
  </w:style>
  <w:style w:type="character" w:customStyle="1" w:styleId="CommentaireCar">
    <w:name w:val="Commentaire Car"/>
    <w:basedOn w:val="Policepardfaut"/>
    <w:link w:val="Commentaire"/>
    <w:rsid w:val="000452F4"/>
    <w:rPr>
      <w:sz w:val="20"/>
      <w:szCs w:val="20"/>
    </w:rPr>
  </w:style>
  <w:style w:type="paragraph" w:styleId="Textedebulles">
    <w:name w:val="Balloon Text"/>
    <w:basedOn w:val="Normal"/>
    <w:link w:val="TextedebullesCar"/>
    <w:uiPriority w:val="99"/>
    <w:semiHidden/>
    <w:unhideWhenUsed/>
    <w:rsid w:val="00045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2F4"/>
    <w:rPr>
      <w:rFonts w:ascii="Tahoma" w:hAnsi="Tahoma" w:cs="Tahoma"/>
      <w:sz w:val="16"/>
      <w:szCs w:val="16"/>
    </w:rPr>
  </w:style>
  <w:style w:type="paragraph" w:styleId="En-tte">
    <w:name w:val="header"/>
    <w:basedOn w:val="Normal"/>
    <w:link w:val="En-tteCar"/>
    <w:uiPriority w:val="99"/>
    <w:unhideWhenUsed/>
    <w:rsid w:val="00EA1872"/>
    <w:pPr>
      <w:tabs>
        <w:tab w:val="center" w:pos="4536"/>
        <w:tab w:val="right" w:pos="9072"/>
      </w:tabs>
      <w:spacing w:after="0" w:line="240" w:lineRule="auto"/>
    </w:pPr>
  </w:style>
  <w:style w:type="character" w:customStyle="1" w:styleId="En-tteCar">
    <w:name w:val="En-tête Car"/>
    <w:basedOn w:val="Policepardfaut"/>
    <w:link w:val="En-tte"/>
    <w:uiPriority w:val="99"/>
    <w:rsid w:val="00EA1872"/>
  </w:style>
  <w:style w:type="paragraph" w:styleId="Pieddepage">
    <w:name w:val="footer"/>
    <w:basedOn w:val="Normal"/>
    <w:link w:val="PieddepageCar"/>
    <w:uiPriority w:val="99"/>
    <w:unhideWhenUsed/>
    <w:rsid w:val="00EA18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872"/>
  </w:style>
  <w:style w:type="character" w:styleId="Lienhypertexte">
    <w:name w:val="Hyperlink"/>
    <w:uiPriority w:val="99"/>
    <w:rsid w:val="00694A5F"/>
    <w:rPr>
      <w:u w:val="single"/>
    </w:rPr>
  </w:style>
  <w:style w:type="paragraph" w:styleId="NormalWeb">
    <w:name w:val="Normal (Web)"/>
    <w:basedOn w:val="Normal"/>
    <w:uiPriority w:val="99"/>
    <w:unhideWhenUsed/>
    <w:rsid w:val="00694A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1432C9"/>
  </w:style>
  <w:style w:type="paragraph" w:customStyle="1" w:styleId="Body">
    <w:name w:val="Body"/>
    <w:rsid w:val="001432C9"/>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character" w:styleId="Marquedecommentaire">
    <w:name w:val="annotation reference"/>
    <w:basedOn w:val="Policepardfaut"/>
    <w:uiPriority w:val="99"/>
    <w:semiHidden/>
    <w:unhideWhenUsed/>
    <w:rsid w:val="000452F4"/>
    <w:rPr>
      <w:sz w:val="16"/>
      <w:szCs w:val="16"/>
    </w:rPr>
  </w:style>
  <w:style w:type="paragraph" w:styleId="Commentaire">
    <w:name w:val="annotation text"/>
    <w:basedOn w:val="Normal"/>
    <w:link w:val="CommentaireCar"/>
    <w:unhideWhenUsed/>
    <w:rsid w:val="000452F4"/>
    <w:pPr>
      <w:spacing w:line="240" w:lineRule="auto"/>
    </w:pPr>
    <w:rPr>
      <w:sz w:val="20"/>
      <w:szCs w:val="20"/>
    </w:rPr>
  </w:style>
  <w:style w:type="character" w:customStyle="1" w:styleId="CommentaireCar">
    <w:name w:val="Commentaire Car"/>
    <w:basedOn w:val="Policepardfaut"/>
    <w:link w:val="Commentaire"/>
    <w:rsid w:val="000452F4"/>
    <w:rPr>
      <w:sz w:val="20"/>
      <w:szCs w:val="20"/>
    </w:rPr>
  </w:style>
  <w:style w:type="paragraph" w:styleId="Textedebulles">
    <w:name w:val="Balloon Text"/>
    <w:basedOn w:val="Normal"/>
    <w:link w:val="TextedebullesCar"/>
    <w:uiPriority w:val="99"/>
    <w:semiHidden/>
    <w:unhideWhenUsed/>
    <w:rsid w:val="00045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2F4"/>
    <w:rPr>
      <w:rFonts w:ascii="Tahoma" w:hAnsi="Tahoma" w:cs="Tahoma"/>
      <w:sz w:val="16"/>
      <w:szCs w:val="16"/>
    </w:rPr>
  </w:style>
  <w:style w:type="paragraph" w:styleId="En-tte">
    <w:name w:val="header"/>
    <w:basedOn w:val="Normal"/>
    <w:link w:val="En-tteCar"/>
    <w:uiPriority w:val="99"/>
    <w:unhideWhenUsed/>
    <w:rsid w:val="00EA1872"/>
    <w:pPr>
      <w:tabs>
        <w:tab w:val="center" w:pos="4536"/>
        <w:tab w:val="right" w:pos="9072"/>
      </w:tabs>
      <w:spacing w:after="0" w:line="240" w:lineRule="auto"/>
    </w:pPr>
  </w:style>
  <w:style w:type="character" w:customStyle="1" w:styleId="En-tteCar">
    <w:name w:val="En-tête Car"/>
    <w:basedOn w:val="Policepardfaut"/>
    <w:link w:val="En-tte"/>
    <w:uiPriority w:val="99"/>
    <w:rsid w:val="00EA1872"/>
  </w:style>
  <w:style w:type="paragraph" w:styleId="Pieddepage">
    <w:name w:val="footer"/>
    <w:basedOn w:val="Normal"/>
    <w:link w:val="PieddepageCar"/>
    <w:uiPriority w:val="99"/>
    <w:unhideWhenUsed/>
    <w:rsid w:val="00EA18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872"/>
  </w:style>
  <w:style w:type="character" w:styleId="Lienhypertexte">
    <w:name w:val="Hyperlink"/>
    <w:uiPriority w:val="99"/>
    <w:rsid w:val="00694A5F"/>
    <w:rPr>
      <w:u w:val="single"/>
    </w:rPr>
  </w:style>
  <w:style w:type="paragraph" w:styleId="NormalWeb">
    <w:name w:val="Normal (Web)"/>
    <w:basedOn w:val="Normal"/>
    <w:uiPriority w:val="99"/>
    <w:unhideWhenUsed/>
    <w:rsid w:val="00694A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duval@aphp.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antepubliquefrance.fr/maladies-et-traumatismes/maladies-et-infections-respiratoires/infection-a-coronavirus/documents/bulletin-national/covid-19-point-epidemiologique-du-23-juillet-202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10</Pages>
  <Words>7648</Words>
  <Characters>42067</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 Xavier</dc:creator>
  <cp:lastModifiedBy>DUVAL Xavier</cp:lastModifiedBy>
  <cp:revision>13</cp:revision>
  <dcterms:created xsi:type="dcterms:W3CDTF">2021-01-16T09:48:00Z</dcterms:created>
  <dcterms:modified xsi:type="dcterms:W3CDTF">2021-01-17T14:20:00Z</dcterms:modified>
</cp:coreProperties>
</file>