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78DBF" w14:textId="6CC27A90" w:rsidR="009E3668" w:rsidRPr="001C4095" w:rsidRDefault="009E3668" w:rsidP="0011700B">
      <w:pPr>
        <w:spacing w:line="480" w:lineRule="auto"/>
        <w:contextualSpacing/>
        <w:jc w:val="both"/>
        <w:rPr>
          <w:rFonts w:ascii="Times New Roman" w:hAnsi="Times New Roman" w:cs="Times New Roman"/>
          <w:b/>
        </w:rPr>
      </w:pPr>
      <w:r w:rsidRPr="001C4095">
        <w:rPr>
          <w:rFonts w:ascii="Times New Roman" w:hAnsi="Times New Roman" w:cs="Times New Roman"/>
          <w:b/>
        </w:rPr>
        <w:t xml:space="preserve">Group B </w:t>
      </w:r>
      <w:r w:rsidR="00D30C62" w:rsidRPr="001C4095">
        <w:rPr>
          <w:rFonts w:ascii="Times New Roman" w:hAnsi="Times New Roman" w:cs="Times New Roman"/>
          <w:b/>
        </w:rPr>
        <w:t>Streptococcal</w:t>
      </w:r>
      <w:r w:rsidRPr="001C4095">
        <w:rPr>
          <w:rFonts w:ascii="Times New Roman" w:hAnsi="Times New Roman" w:cs="Times New Roman"/>
          <w:b/>
        </w:rPr>
        <w:t xml:space="preserve"> disease in England </w:t>
      </w:r>
      <w:r w:rsidR="004D4B2A" w:rsidRPr="001C4095">
        <w:rPr>
          <w:rFonts w:ascii="Times New Roman" w:hAnsi="Times New Roman" w:cs="Times New Roman"/>
          <w:b/>
        </w:rPr>
        <w:t>(</w:t>
      </w:r>
      <w:r w:rsidRPr="001C4095">
        <w:rPr>
          <w:rFonts w:ascii="Times New Roman" w:hAnsi="Times New Roman" w:cs="Times New Roman"/>
          <w:b/>
        </w:rPr>
        <w:t>199</w:t>
      </w:r>
      <w:r w:rsidR="00CA1620" w:rsidRPr="001C4095">
        <w:rPr>
          <w:rFonts w:ascii="Times New Roman" w:hAnsi="Times New Roman" w:cs="Times New Roman"/>
          <w:b/>
        </w:rPr>
        <w:t>8</w:t>
      </w:r>
      <w:r w:rsidRPr="001C4095">
        <w:rPr>
          <w:rFonts w:ascii="Times New Roman" w:hAnsi="Times New Roman" w:cs="Times New Roman"/>
          <w:b/>
        </w:rPr>
        <w:t xml:space="preserve"> – 201</w:t>
      </w:r>
      <w:r w:rsidR="00CA1620" w:rsidRPr="001C4095">
        <w:rPr>
          <w:rFonts w:ascii="Times New Roman" w:hAnsi="Times New Roman" w:cs="Times New Roman"/>
          <w:b/>
        </w:rPr>
        <w:t>7</w:t>
      </w:r>
      <w:r w:rsidR="004D4B2A" w:rsidRPr="001C4095">
        <w:rPr>
          <w:rFonts w:ascii="Times New Roman" w:hAnsi="Times New Roman" w:cs="Times New Roman"/>
          <w:b/>
        </w:rPr>
        <w:t>)</w:t>
      </w:r>
      <w:r w:rsidRPr="001C4095">
        <w:rPr>
          <w:rFonts w:ascii="Times New Roman" w:hAnsi="Times New Roman" w:cs="Times New Roman"/>
          <w:b/>
        </w:rPr>
        <w:t>: a population based</w:t>
      </w:r>
      <w:r w:rsidR="00F91F6A" w:rsidRPr="001C4095">
        <w:rPr>
          <w:rFonts w:ascii="Times New Roman" w:hAnsi="Times New Roman" w:cs="Times New Roman"/>
          <w:b/>
        </w:rPr>
        <w:t xml:space="preserve"> </w:t>
      </w:r>
      <w:r w:rsidRPr="001C4095">
        <w:rPr>
          <w:rFonts w:ascii="Times New Roman" w:hAnsi="Times New Roman" w:cs="Times New Roman"/>
          <w:b/>
        </w:rPr>
        <w:t>observational study</w:t>
      </w:r>
    </w:p>
    <w:p w14:paraId="71DD0B93" w14:textId="4812076E" w:rsidR="009E3668" w:rsidRPr="001C4095" w:rsidRDefault="009E3668" w:rsidP="0011700B">
      <w:pPr>
        <w:spacing w:line="480" w:lineRule="auto"/>
        <w:contextualSpacing/>
        <w:jc w:val="both"/>
        <w:rPr>
          <w:rFonts w:ascii="Times New Roman" w:hAnsi="Times New Roman" w:cs="Times New Roman"/>
          <w:b/>
        </w:rPr>
      </w:pPr>
    </w:p>
    <w:p w14:paraId="7E1DEAB5" w14:textId="5F82A967" w:rsidR="009E3668" w:rsidRPr="001C4095" w:rsidRDefault="00555661" w:rsidP="0011700B">
      <w:pPr>
        <w:spacing w:line="480" w:lineRule="auto"/>
        <w:contextualSpacing/>
        <w:jc w:val="both"/>
        <w:outlineLvl w:val="0"/>
        <w:rPr>
          <w:rFonts w:ascii="Times New Roman" w:hAnsi="Times New Roman" w:cs="Times New Roman"/>
          <w:vertAlign w:val="superscript"/>
        </w:rPr>
      </w:pPr>
      <w:r w:rsidRPr="001C4095">
        <w:rPr>
          <w:rFonts w:ascii="Times New Roman" w:hAnsi="Times New Roman" w:cs="Times New Roman"/>
        </w:rPr>
        <w:t>Seilesh Kadambari</w:t>
      </w:r>
      <w:r w:rsidR="00980CD9" w:rsidRPr="001C4095">
        <w:rPr>
          <w:rFonts w:ascii="Times New Roman" w:hAnsi="Times New Roman" w:cs="Times New Roman"/>
        </w:rPr>
        <w:t xml:space="preserve"> PhD</w:t>
      </w:r>
      <w:r w:rsidR="009E3668" w:rsidRPr="001C4095">
        <w:rPr>
          <w:rFonts w:ascii="Times New Roman" w:hAnsi="Times New Roman" w:cs="Times New Roman"/>
          <w:vertAlign w:val="superscript"/>
        </w:rPr>
        <w:t>1*</w:t>
      </w:r>
      <w:r w:rsidR="009E3668" w:rsidRPr="001C4095">
        <w:rPr>
          <w:rFonts w:ascii="Times New Roman" w:hAnsi="Times New Roman" w:cs="Times New Roman"/>
        </w:rPr>
        <w:t xml:space="preserve">, </w:t>
      </w:r>
      <w:r w:rsidRPr="001C4095">
        <w:rPr>
          <w:rFonts w:ascii="Times New Roman" w:hAnsi="Times New Roman" w:cs="Times New Roman"/>
        </w:rPr>
        <w:t>Caroline L Trotter</w:t>
      </w:r>
      <w:r w:rsidR="00980CD9" w:rsidRPr="001C4095">
        <w:rPr>
          <w:rFonts w:ascii="Times New Roman" w:hAnsi="Times New Roman" w:cs="Times New Roman"/>
        </w:rPr>
        <w:t xml:space="preserve"> PhD</w:t>
      </w:r>
      <w:r w:rsidR="009E3668" w:rsidRPr="001C4095">
        <w:rPr>
          <w:rFonts w:ascii="Times New Roman" w:hAnsi="Times New Roman" w:cs="Times New Roman"/>
          <w:vertAlign w:val="superscript"/>
        </w:rPr>
        <w:t>2</w:t>
      </w:r>
      <w:r w:rsidR="00C62B84" w:rsidRPr="001C4095">
        <w:rPr>
          <w:rFonts w:ascii="Times New Roman" w:hAnsi="Times New Roman" w:cs="Times New Roman"/>
        </w:rPr>
        <w:t xml:space="preserve">, </w:t>
      </w:r>
      <w:r w:rsidRPr="001C4095">
        <w:rPr>
          <w:rFonts w:ascii="Times New Roman" w:hAnsi="Times New Roman" w:cs="Times New Roman"/>
        </w:rPr>
        <w:t>Paul T Heath</w:t>
      </w:r>
      <w:r w:rsidR="00980CD9" w:rsidRPr="001C4095">
        <w:rPr>
          <w:rFonts w:ascii="Times New Roman" w:hAnsi="Times New Roman" w:cs="Times New Roman"/>
        </w:rPr>
        <w:t xml:space="preserve"> FRCPCH</w:t>
      </w:r>
      <w:r w:rsidR="00C62B84" w:rsidRPr="001C4095">
        <w:rPr>
          <w:rFonts w:ascii="Times New Roman" w:hAnsi="Times New Roman" w:cs="Times New Roman"/>
          <w:vertAlign w:val="superscript"/>
        </w:rPr>
        <w:t>3</w:t>
      </w:r>
      <w:r w:rsidR="00C62B84" w:rsidRPr="001C4095">
        <w:rPr>
          <w:rFonts w:ascii="Times New Roman" w:hAnsi="Times New Roman" w:cs="Times New Roman"/>
        </w:rPr>
        <w:t>,</w:t>
      </w:r>
      <w:r w:rsidR="00672C02" w:rsidRPr="001C4095">
        <w:rPr>
          <w:rFonts w:ascii="Times New Roman" w:hAnsi="Times New Roman" w:cs="Times New Roman"/>
        </w:rPr>
        <w:t xml:space="preserve"> </w:t>
      </w:r>
      <w:r w:rsidRPr="001C4095">
        <w:rPr>
          <w:rFonts w:ascii="Times New Roman" w:hAnsi="Times New Roman" w:cs="Times New Roman"/>
        </w:rPr>
        <w:t>Michael J Goldacre</w:t>
      </w:r>
      <w:r w:rsidR="00980CD9" w:rsidRPr="001C4095">
        <w:rPr>
          <w:rFonts w:ascii="Times New Roman" w:hAnsi="Times New Roman" w:cs="Times New Roman"/>
        </w:rPr>
        <w:t xml:space="preserve"> FFPH</w:t>
      </w:r>
      <w:r w:rsidR="00685A0A" w:rsidRPr="001C4095">
        <w:rPr>
          <w:rFonts w:ascii="Times New Roman" w:hAnsi="Times New Roman" w:cs="Times New Roman"/>
          <w:vertAlign w:val="superscript"/>
        </w:rPr>
        <w:t>4</w:t>
      </w:r>
      <w:r w:rsidR="00AF4258" w:rsidRPr="001C4095">
        <w:rPr>
          <w:rFonts w:ascii="Times New Roman" w:hAnsi="Times New Roman" w:cs="Times New Roman"/>
        </w:rPr>
        <w:t xml:space="preserve">, Andrew J Pollard </w:t>
      </w:r>
      <w:r w:rsidR="00980CD9" w:rsidRPr="001C4095">
        <w:rPr>
          <w:rFonts w:ascii="Times New Roman" w:hAnsi="Times New Roman" w:cs="Times New Roman"/>
        </w:rPr>
        <w:t>FMedSci</w:t>
      </w:r>
      <w:r w:rsidR="009E3668" w:rsidRPr="001C4095">
        <w:rPr>
          <w:rFonts w:ascii="Times New Roman" w:hAnsi="Times New Roman" w:cs="Times New Roman"/>
          <w:vertAlign w:val="superscript"/>
        </w:rPr>
        <w:t>1</w:t>
      </w:r>
      <w:r w:rsidR="009E3668" w:rsidRPr="001C4095">
        <w:rPr>
          <w:rFonts w:ascii="Times New Roman" w:hAnsi="Times New Roman" w:cs="Times New Roman"/>
        </w:rPr>
        <w:t>, Raphael Goldac</w:t>
      </w:r>
      <w:r w:rsidR="00AF4258" w:rsidRPr="001C4095">
        <w:rPr>
          <w:rFonts w:ascii="Times New Roman" w:hAnsi="Times New Roman" w:cs="Times New Roman"/>
        </w:rPr>
        <w:t>re</w:t>
      </w:r>
      <w:r w:rsidR="009E3668" w:rsidRPr="001C4095">
        <w:rPr>
          <w:rFonts w:ascii="Times New Roman" w:hAnsi="Times New Roman" w:cs="Times New Roman"/>
        </w:rPr>
        <w:t xml:space="preserve"> </w:t>
      </w:r>
      <w:r w:rsidR="00980CD9" w:rsidRPr="001C4095">
        <w:rPr>
          <w:rFonts w:ascii="Times New Roman" w:hAnsi="Times New Roman" w:cs="Times New Roman"/>
        </w:rPr>
        <w:t>MSc</w:t>
      </w:r>
      <w:r w:rsidR="00672C02" w:rsidRPr="001C4095">
        <w:rPr>
          <w:rFonts w:ascii="Times New Roman" w:hAnsi="Times New Roman" w:cs="Times New Roman"/>
          <w:vertAlign w:val="superscript"/>
        </w:rPr>
        <w:t>4</w:t>
      </w:r>
    </w:p>
    <w:p w14:paraId="32A9C795" w14:textId="365A7FF0" w:rsidR="00362DCE" w:rsidRPr="001C4095" w:rsidRDefault="00362DCE" w:rsidP="0011700B">
      <w:pPr>
        <w:spacing w:line="480" w:lineRule="auto"/>
        <w:contextualSpacing/>
        <w:jc w:val="both"/>
        <w:outlineLvl w:val="0"/>
        <w:rPr>
          <w:rFonts w:ascii="Times New Roman" w:hAnsi="Times New Roman" w:cs="Times New Roman"/>
          <w:vertAlign w:val="superscript"/>
        </w:rPr>
      </w:pPr>
    </w:p>
    <w:p w14:paraId="546492F0" w14:textId="77777777" w:rsidR="00362DCE" w:rsidRPr="001C4095" w:rsidRDefault="00362DCE" w:rsidP="0011700B">
      <w:pPr>
        <w:spacing w:line="480" w:lineRule="auto"/>
        <w:contextualSpacing/>
        <w:jc w:val="both"/>
        <w:rPr>
          <w:rFonts w:ascii="Times New Roman" w:hAnsi="Times New Roman" w:cs="Times New Roman"/>
        </w:rPr>
      </w:pPr>
      <w:r w:rsidRPr="001C4095">
        <w:rPr>
          <w:rFonts w:ascii="Times New Roman" w:hAnsi="Times New Roman" w:cs="Times New Roman"/>
        </w:rPr>
        <w:t>Author Affiliations:</w:t>
      </w:r>
    </w:p>
    <w:p w14:paraId="3165E691" w14:textId="77777777" w:rsidR="00362DCE" w:rsidRPr="001C4095" w:rsidRDefault="00362DCE" w:rsidP="0011700B">
      <w:pPr>
        <w:spacing w:line="480" w:lineRule="auto"/>
        <w:contextualSpacing/>
        <w:jc w:val="both"/>
        <w:rPr>
          <w:rFonts w:ascii="Times New Roman" w:hAnsi="Times New Roman" w:cs="Times New Roman"/>
        </w:rPr>
      </w:pPr>
    </w:p>
    <w:p w14:paraId="2D4B194D" w14:textId="77777777" w:rsidR="00362DCE" w:rsidRPr="001C4095" w:rsidRDefault="00362DCE" w:rsidP="0011700B">
      <w:pPr>
        <w:spacing w:line="480" w:lineRule="auto"/>
        <w:contextualSpacing/>
        <w:jc w:val="both"/>
        <w:rPr>
          <w:rFonts w:ascii="Times New Roman" w:hAnsi="Times New Roman" w:cs="Times New Roman"/>
          <w:bCs/>
        </w:rPr>
      </w:pPr>
      <w:r w:rsidRPr="001C4095">
        <w:rPr>
          <w:rFonts w:ascii="Times New Roman" w:hAnsi="Times New Roman" w:cs="Times New Roman"/>
          <w:vertAlign w:val="superscript"/>
        </w:rPr>
        <w:t xml:space="preserve">1 </w:t>
      </w:r>
      <w:r w:rsidRPr="001C4095">
        <w:rPr>
          <w:rFonts w:ascii="Times New Roman" w:hAnsi="Times New Roman" w:cs="Times New Roman"/>
          <w:bCs/>
        </w:rPr>
        <w:t>Oxford Vaccine Group, Department of Paediatrics, University of Oxford and the NIHR Oxford Biomedical Research Centre, Oxford, UK</w:t>
      </w:r>
    </w:p>
    <w:p w14:paraId="35166388" w14:textId="77777777" w:rsidR="00362DCE" w:rsidRPr="001C4095" w:rsidRDefault="00362DCE" w:rsidP="0011700B">
      <w:pPr>
        <w:spacing w:line="480" w:lineRule="auto"/>
        <w:contextualSpacing/>
        <w:jc w:val="both"/>
        <w:rPr>
          <w:rFonts w:ascii="Times New Roman" w:hAnsi="Times New Roman" w:cs="Times New Roman"/>
          <w:bCs/>
        </w:rPr>
      </w:pPr>
    </w:p>
    <w:p w14:paraId="36F539F7" w14:textId="77777777" w:rsidR="00362DCE" w:rsidRPr="001C4095" w:rsidRDefault="00362DCE" w:rsidP="0011700B">
      <w:pPr>
        <w:spacing w:line="480" w:lineRule="auto"/>
        <w:contextualSpacing/>
        <w:jc w:val="both"/>
        <w:rPr>
          <w:rFonts w:ascii="Times New Roman" w:eastAsia="Times New Roman" w:hAnsi="Times New Roman" w:cs="Times New Roman"/>
          <w:color w:val="000000"/>
          <w:shd w:val="clear" w:color="auto" w:fill="FFFFFF"/>
          <w:lang w:eastAsia="en-GB"/>
        </w:rPr>
      </w:pPr>
      <w:r w:rsidRPr="001C4095">
        <w:rPr>
          <w:rFonts w:ascii="Times New Roman" w:hAnsi="Times New Roman" w:cs="Times New Roman"/>
          <w:bCs/>
          <w:vertAlign w:val="superscript"/>
        </w:rPr>
        <w:t>2</w:t>
      </w:r>
      <w:r w:rsidRPr="001C4095">
        <w:rPr>
          <w:rFonts w:ascii="Times New Roman" w:eastAsia="Times New Roman" w:hAnsi="Times New Roman" w:cs="Times New Roman"/>
          <w:color w:val="000000"/>
          <w:shd w:val="clear" w:color="auto" w:fill="FFFFFF"/>
          <w:lang w:eastAsia="en-GB"/>
        </w:rPr>
        <w:t>Disease Dynamics Unit, Department of Veterinary Medicine, University of Cambridge, Cambridge, UK</w:t>
      </w:r>
    </w:p>
    <w:p w14:paraId="78BD7F3C" w14:textId="77777777" w:rsidR="00362DCE" w:rsidRPr="001C4095" w:rsidRDefault="00362DCE" w:rsidP="0011700B">
      <w:pPr>
        <w:spacing w:line="480" w:lineRule="auto"/>
        <w:contextualSpacing/>
        <w:jc w:val="both"/>
        <w:rPr>
          <w:rFonts w:ascii="Times New Roman" w:eastAsia="Times New Roman" w:hAnsi="Times New Roman" w:cs="Times New Roman"/>
          <w:lang w:eastAsia="en-GB"/>
        </w:rPr>
      </w:pPr>
    </w:p>
    <w:p w14:paraId="18C71E14" w14:textId="77777777" w:rsidR="00362DCE" w:rsidRPr="001C4095" w:rsidRDefault="00362DCE" w:rsidP="0011700B">
      <w:pPr>
        <w:spacing w:line="480" w:lineRule="auto"/>
        <w:contextualSpacing/>
        <w:jc w:val="both"/>
        <w:rPr>
          <w:rFonts w:ascii="Times New Roman" w:eastAsia="Times New Roman" w:hAnsi="Times New Roman" w:cs="Times New Roman"/>
          <w:color w:val="000000"/>
          <w:shd w:val="clear" w:color="auto" w:fill="FFFFFF"/>
          <w:lang w:eastAsia="en-GB"/>
        </w:rPr>
      </w:pPr>
      <w:r w:rsidRPr="001C4095">
        <w:rPr>
          <w:rFonts w:ascii="Times New Roman" w:hAnsi="Times New Roman" w:cs="Times New Roman"/>
          <w:vertAlign w:val="superscript"/>
        </w:rPr>
        <w:t xml:space="preserve">3 </w:t>
      </w:r>
      <w:r w:rsidRPr="001C4095">
        <w:rPr>
          <w:rFonts w:ascii="Times New Roman" w:eastAsia="Times New Roman" w:hAnsi="Times New Roman" w:cs="Times New Roman"/>
          <w:color w:val="000000"/>
          <w:shd w:val="clear" w:color="auto" w:fill="FFFFFF"/>
          <w:lang w:eastAsia="en-GB"/>
        </w:rPr>
        <w:t>Paediatric Infectious Diseases Research Group &amp; Vaccine Institute, St George's, University of London and St George's University Hospitals NHS Trust, London, UK</w:t>
      </w:r>
    </w:p>
    <w:p w14:paraId="29D9B3B8" w14:textId="77777777" w:rsidR="00362DCE" w:rsidRPr="001C4095" w:rsidRDefault="00362DCE" w:rsidP="0011700B">
      <w:pPr>
        <w:spacing w:line="480" w:lineRule="auto"/>
        <w:contextualSpacing/>
        <w:jc w:val="both"/>
        <w:rPr>
          <w:rFonts w:ascii="Times New Roman" w:eastAsia="Times New Roman" w:hAnsi="Times New Roman" w:cs="Times New Roman"/>
          <w:lang w:eastAsia="en-GB"/>
        </w:rPr>
      </w:pPr>
    </w:p>
    <w:p w14:paraId="1DAD40C5" w14:textId="1638A8B2" w:rsidR="00362DCE" w:rsidRPr="001C4095" w:rsidRDefault="00362DCE" w:rsidP="0011700B">
      <w:pPr>
        <w:shd w:val="clear" w:color="auto" w:fill="FFFFFF"/>
        <w:spacing w:line="480" w:lineRule="auto"/>
        <w:contextualSpacing/>
        <w:jc w:val="both"/>
        <w:rPr>
          <w:rFonts w:ascii="Times New Roman" w:hAnsi="Times New Roman" w:cs="Times New Roman"/>
          <w:color w:val="000000"/>
        </w:rPr>
      </w:pPr>
      <w:r w:rsidRPr="001C4095">
        <w:rPr>
          <w:rFonts w:ascii="Times New Roman" w:hAnsi="Times New Roman" w:cs="Times New Roman"/>
          <w:vertAlign w:val="superscript"/>
        </w:rPr>
        <w:t xml:space="preserve">4 </w:t>
      </w:r>
      <w:r w:rsidRPr="001C4095">
        <w:rPr>
          <w:rFonts w:ascii="Times New Roman" w:hAnsi="Times New Roman" w:cs="Times New Roman"/>
          <w:color w:val="000000"/>
        </w:rPr>
        <w:t xml:space="preserve">Unit of Health-Care Epidemiology, Big Data Institute, Nuffield Department of Population Health, University of Oxford </w:t>
      </w:r>
      <w:r w:rsidRPr="001C4095">
        <w:rPr>
          <w:rFonts w:ascii="Times New Roman" w:hAnsi="Times New Roman" w:cs="Times New Roman"/>
          <w:bCs/>
        </w:rPr>
        <w:t>and the NIHR Oxford Biomedical Research Centre</w:t>
      </w:r>
      <w:r w:rsidRPr="001C4095">
        <w:rPr>
          <w:rFonts w:ascii="Times New Roman" w:hAnsi="Times New Roman" w:cs="Times New Roman"/>
          <w:color w:val="000000"/>
        </w:rPr>
        <w:t>, Oxford, UK</w:t>
      </w:r>
    </w:p>
    <w:p w14:paraId="12E2E839" w14:textId="77777777" w:rsidR="00EB6610" w:rsidRPr="001C4095" w:rsidRDefault="00EB6610" w:rsidP="0011700B">
      <w:pPr>
        <w:shd w:val="clear" w:color="auto" w:fill="FFFFFF"/>
        <w:spacing w:line="480" w:lineRule="auto"/>
        <w:contextualSpacing/>
        <w:jc w:val="both"/>
        <w:rPr>
          <w:rFonts w:ascii="Times New Roman" w:hAnsi="Times New Roman" w:cs="Times New Roman"/>
          <w:color w:val="000000"/>
        </w:rPr>
      </w:pPr>
    </w:p>
    <w:p w14:paraId="25F3837D" w14:textId="00D251AD" w:rsidR="00EB6610" w:rsidRDefault="00EB6610" w:rsidP="0011700B">
      <w:pPr>
        <w:shd w:val="clear" w:color="auto" w:fill="FFFFFF"/>
        <w:spacing w:line="480" w:lineRule="auto"/>
        <w:contextualSpacing/>
        <w:jc w:val="both"/>
        <w:rPr>
          <w:rFonts w:ascii="Times New Roman" w:eastAsia="Times New Roman" w:hAnsi="Times New Roman" w:cs="Times New Roman"/>
          <w:color w:val="000000"/>
        </w:rPr>
      </w:pPr>
      <w:r w:rsidRPr="001C4095">
        <w:rPr>
          <w:rFonts w:ascii="Times New Roman" w:hAnsi="Times New Roman" w:cs="Times New Roman"/>
          <w:color w:val="000000"/>
          <w:vertAlign w:val="superscript"/>
        </w:rPr>
        <w:t>*</w:t>
      </w:r>
      <w:r w:rsidRPr="001C4095">
        <w:rPr>
          <w:rFonts w:ascii="Times New Roman" w:hAnsi="Times New Roman" w:cs="Times New Roman"/>
          <w:color w:val="000000"/>
        </w:rPr>
        <w:t xml:space="preserve">Corresponding author: </w:t>
      </w:r>
      <w:r w:rsidRPr="001C4095">
        <w:rPr>
          <w:rFonts w:ascii="Times New Roman" w:eastAsia="Times New Roman" w:hAnsi="Times New Roman" w:cs="Times New Roman"/>
          <w:color w:val="000000"/>
        </w:rPr>
        <w:t xml:space="preserve">Room 02-46-10, Department of Paediatrics, University of Oxford, Level 2, Children's Hospital, Oxford, UK, OX3 9DU. </w:t>
      </w:r>
      <w:r w:rsidR="0011700B" w:rsidRPr="001C4095">
        <w:rPr>
          <w:rFonts w:ascii="Times New Roman" w:eastAsia="Times New Roman" w:hAnsi="Times New Roman" w:cs="Times New Roman"/>
          <w:color w:val="000000"/>
        </w:rPr>
        <w:t>(</w:t>
      </w:r>
      <w:hyperlink r:id="rId8" w:history="1">
        <w:r w:rsidR="003E0812" w:rsidRPr="0099106C">
          <w:rPr>
            <w:rStyle w:val="Hyperlink"/>
            <w:rFonts w:ascii="Times New Roman" w:eastAsia="Times New Roman" w:hAnsi="Times New Roman" w:cs="Times New Roman"/>
          </w:rPr>
          <w:t>seilesh.kadambari@paediatrics.ox.ac.uk</w:t>
        </w:r>
      </w:hyperlink>
      <w:r w:rsidR="0011700B" w:rsidRPr="001C4095">
        <w:rPr>
          <w:rFonts w:ascii="Times New Roman" w:eastAsia="Times New Roman" w:hAnsi="Times New Roman" w:cs="Times New Roman"/>
          <w:color w:val="000000"/>
        </w:rPr>
        <w:t>)</w:t>
      </w:r>
    </w:p>
    <w:p w14:paraId="02161E6B" w14:textId="1F941498" w:rsidR="003E0812" w:rsidRDefault="003E0812" w:rsidP="0011700B">
      <w:pPr>
        <w:shd w:val="clear" w:color="auto" w:fill="FFFFFF"/>
        <w:spacing w:line="480" w:lineRule="auto"/>
        <w:contextualSpacing/>
        <w:jc w:val="both"/>
        <w:rPr>
          <w:rFonts w:ascii="Times New Roman" w:eastAsia="Times New Roman" w:hAnsi="Times New Roman" w:cs="Times New Roman"/>
          <w:color w:val="000000"/>
        </w:rPr>
      </w:pPr>
    </w:p>
    <w:p w14:paraId="0EE6CE49" w14:textId="1914787C" w:rsidR="003E0812" w:rsidRPr="001C4095" w:rsidRDefault="003E0812" w:rsidP="0011700B">
      <w:pPr>
        <w:shd w:val="clear" w:color="auto" w:fill="FFFFFF"/>
        <w:spacing w:line="48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Alternate corresponding author: Oxford Big Data Institute, University of Oxford, Old Road Campus, Oxford, UK, OX3 7LF (raphael.goldacre@dph.ox.ac.uk).</w:t>
      </w:r>
    </w:p>
    <w:p w14:paraId="78D0FAF8" w14:textId="77777777" w:rsidR="00EB6610" w:rsidRPr="001C4095" w:rsidRDefault="00EB6610" w:rsidP="0011700B">
      <w:pPr>
        <w:spacing w:line="480" w:lineRule="auto"/>
        <w:contextualSpacing/>
        <w:jc w:val="both"/>
        <w:rPr>
          <w:rFonts w:ascii="Times New Roman" w:hAnsi="Times New Roman" w:cs="Times New Roman"/>
        </w:rPr>
      </w:pPr>
    </w:p>
    <w:p w14:paraId="71720840" w14:textId="623F0DC5" w:rsidR="007815CF" w:rsidRPr="001C4095" w:rsidRDefault="000221CD" w:rsidP="0011700B">
      <w:pPr>
        <w:spacing w:line="480" w:lineRule="auto"/>
        <w:contextualSpacing/>
        <w:jc w:val="both"/>
        <w:rPr>
          <w:rFonts w:ascii="Times New Roman" w:hAnsi="Times New Roman" w:cs="Times New Roman"/>
        </w:rPr>
      </w:pPr>
      <w:r w:rsidRPr="001C4095">
        <w:rPr>
          <w:rFonts w:ascii="Times New Roman" w:hAnsi="Times New Roman" w:cs="Times New Roman"/>
        </w:rPr>
        <w:t xml:space="preserve">Running </w:t>
      </w:r>
      <w:r w:rsidR="00DA4186" w:rsidRPr="001C4095">
        <w:rPr>
          <w:rFonts w:ascii="Times New Roman" w:hAnsi="Times New Roman" w:cs="Times New Roman"/>
        </w:rPr>
        <w:t>title: GBS</w:t>
      </w:r>
      <w:r w:rsidR="00404E68" w:rsidRPr="001C4095">
        <w:rPr>
          <w:rFonts w:ascii="Times New Roman" w:hAnsi="Times New Roman" w:cs="Times New Roman"/>
        </w:rPr>
        <w:t xml:space="preserve"> disease</w:t>
      </w:r>
      <w:r w:rsidR="00DA4186" w:rsidRPr="001C4095">
        <w:rPr>
          <w:rFonts w:ascii="Times New Roman" w:hAnsi="Times New Roman" w:cs="Times New Roman"/>
        </w:rPr>
        <w:t xml:space="preserve"> in England, 1998 -2017</w:t>
      </w:r>
    </w:p>
    <w:p w14:paraId="44E456C2" w14:textId="06E11D0F" w:rsidR="000221CD" w:rsidRPr="001C4095" w:rsidRDefault="000221CD" w:rsidP="0011700B">
      <w:pPr>
        <w:spacing w:line="480" w:lineRule="auto"/>
        <w:contextualSpacing/>
        <w:jc w:val="both"/>
        <w:rPr>
          <w:rFonts w:ascii="Times New Roman" w:hAnsi="Times New Roman" w:cs="Times New Roman"/>
        </w:rPr>
      </w:pPr>
    </w:p>
    <w:p w14:paraId="05246DFE" w14:textId="1C27B8D4" w:rsidR="000221CD" w:rsidRPr="001C4095" w:rsidRDefault="000221CD" w:rsidP="0011700B">
      <w:pPr>
        <w:spacing w:line="480" w:lineRule="auto"/>
        <w:contextualSpacing/>
        <w:jc w:val="both"/>
        <w:rPr>
          <w:rFonts w:ascii="Times New Roman" w:hAnsi="Times New Roman" w:cs="Times New Roman"/>
        </w:rPr>
      </w:pPr>
      <w:r w:rsidRPr="001C4095">
        <w:rPr>
          <w:rFonts w:ascii="Times New Roman" w:hAnsi="Times New Roman" w:cs="Times New Roman"/>
        </w:rPr>
        <w:t xml:space="preserve">Keywords: Group B Streptococcus, </w:t>
      </w:r>
      <w:r w:rsidR="0011700B" w:rsidRPr="001C4095">
        <w:rPr>
          <w:rFonts w:ascii="Times New Roman" w:hAnsi="Times New Roman" w:cs="Times New Roman"/>
        </w:rPr>
        <w:t>e</w:t>
      </w:r>
      <w:r w:rsidRPr="001C4095">
        <w:rPr>
          <w:rFonts w:ascii="Times New Roman" w:hAnsi="Times New Roman" w:cs="Times New Roman"/>
        </w:rPr>
        <w:t xml:space="preserve">pidemiology, </w:t>
      </w:r>
      <w:r w:rsidR="0011700B" w:rsidRPr="001C4095">
        <w:rPr>
          <w:rFonts w:ascii="Times New Roman" w:hAnsi="Times New Roman" w:cs="Times New Roman"/>
        </w:rPr>
        <w:t>clinical burden, mortality</w:t>
      </w:r>
    </w:p>
    <w:p w14:paraId="76F53412" w14:textId="77777777" w:rsidR="00911C9F" w:rsidRPr="001C4095" w:rsidRDefault="00911C9F" w:rsidP="0011700B">
      <w:pPr>
        <w:spacing w:line="480" w:lineRule="auto"/>
        <w:contextualSpacing/>
        <w:jc w:val="both"/>
        <w:rPr>
          <w:rFonts w:ascii="Times New Roman" w:hAnsi="Times New Roman" w:cs="Times New Roman"/>
        </w:rPr>
      </w:pPr>
    </w:p>
    <w:p w14:paraId="501D3654" w14:textId="67830976" w:rsidR="00DB16AC" w:rsidRPr="001C4095" w:rsidRDefault="000221CD" w:rsidP="0011700B">
      <w:pPr>
        <w:spacing w:line="480" w:lineRule="auto"/>
        <w:contextualSpacing/>
        <w:jc w:val="both"/>
        <w:rPr>
          <w:rFonts w:ascii="Times New Roman" w:hAnsi="Times New Roman" w:cs="Times New Roman"/>
        </w:rPr>
      </w:pPr>
      <w:r w:rsidRPr="001C4095">
        <w:rPr>
          <w:rFonts w:ascii="Times New Roman" w:hAnsi="Times New Roman" w:cs="Times New Roman"/>
        </w:rPr>
        <w:t>Article’s main point</w:t>
      </w:r>
    </w:p>
    <w:p w14:paraId="73000202" w14:textId="77777777" w:rsidR="003E0812" w:rsidRDefault="00A55928" w:rsidP="0011700B">
      <w:pPr>
        <w:spacing w:line="480" w:lineRule="auto"/>
        <w:contextualSpacing/>
        <w:jc w:val="both"/>
        <w:rPr>
          <w:rFonts w:ascii="Times New Roman" w:hAnsi="Times New Roman" w:cs="Times New Roman"/>
        </w:rPr>
      </w:pPr>
      <w:r w:rsidRPr="001C4095">
        <w:rPr>
          <w:rFonts w:ascii="Times New Roman" w:hAnsi="Times New Roman" w:cs="Times New Roman"/>
        </w:rPr>
        <w:t xml:space="preserve">The </w:t>
      </w:r>
      <w:r w:rsidR="000221CD" w:rsidRPr="001C4095">
        <w:rPr>
          <w:rFonts w:ascii="Times New Roman" w:hAnsi="Times New Roman" w:cs="Times New Roman"/>
        </w:rPr>
        <w:t>burden of</w:t>
      </w:r>
      <w:r w:rsidRPr="001C4095">
        <w:rPr>
          <w:rFonts w:ascii="Times New Roman" w:hAnsi="Times New Roman" w:cs="Times New Roman"/>
        </w:rPr>
        <w:t xml:space="preserve"> neonatal GBS has remained unchanged over the last 19 years despite national antenatal and postnatal initiatives. The significant decline in mortality is </w:t>
      </w:r>
      <w:r w:rsidR="009955D4" w:rsidRPr="001C4095">
        <w:rPr>
          <w:rFonts w:ascii="Times New Roman" w:hAnsi="Times New Roman" w:cs="Times New Roman"/>
        </w:rPr>
        <w:t xml:space="preserve">likely </w:t>
      </w:r>
      <w:r w:rsidRPr="001C4095">
        <w:rPr>
          <w:rFonts w:ascii="Times New Roman" w:hAnsi="Times New Roman" w:cs="Times New Roman"/>
        </w:rPr>
        <w:t xml:space="preserve">due to rapid advances on the NICU, </w:t>
      </w:r>
      <w:r w:rsidR="008729CD" w:rsidRPr="001C4095">
        <w:rPr>
          <w:rFonts w:ascii="Times New Roman" w:hAnsi="Times New Roman" w:cs="Times New Roman"/>
        </w:rPr>
        <w:t>including</w:t>
      </w:r>
      <w:r w:rsidRPr="001C4095">
        <w:rPr>
          <w:rFonts w:ascii="Times New Roman" w:hAnsi="Times New Roman" w:cs="Times New Roman"/>
        </w:rPr>
        <w:t xml:space="preserve"> administering antibiotics </w:t>
      </w:r>
      <w:r w:rsidR="0086618E" w:rsidRPr="001C4095">
        <w:rPr>
          <w:rFonts w:ascii="Times New Roman" w:hAnsi="Times New Roman" w:cs="Times New Roman"/>
        </w:rPr>
        <w:t xml:space="preserve">and </w:t>
      </w:r>
      <w:r w:rsidRPr="001C4095">
        <w:rPr>
          <w:rFonts w:ascii="Times New Roman" w:hAnsi="Times New Roman" w:cs="Times New Roman"/>
        </w:rPr>
        <w:t>identifying infected cases earlier.</w:t>
      </w:r>
    </w:p>
    <w:p w14:paraId="31A65759" w14:textId="32816124" w:rsidR="003E0812" w:rsidRDefault="003E0812" w:rsidP="0011700B">
      <w:pPr>
        <w:spacing w:line="480" w:lineRule="auto"/>
        <w:contextualSpacing/>
        <w:jc w:val="both"/>
        <w:rPr>
          <w:rFonts w:ascii="Times New Roman" w:hAnsi="Times New Roman" w:cs="Times New Roman"/>
        </w:rPr>
      </w:pPr>
    </w:p>
    <w:p w14:paraId="28787088" w14:textId="2773C277" w:rsidR="003E0812" w:rsidRDefault="003E0812" w:rsidP="0011700B">
      <w:pPr>
        <w:spacing w:line="480" w:lineRule="auto"/>
        <w:contextualSpacing/>
        <w:jc w:val="both"/>
        <w:rPr>
          <w:rFonts w:ascii="Times New Roman" w:hAnsi="Times New Roman" w:cs="Times New Roman"/>
        </w:rPr>
      </w:pPr>
      <w:r>
        <w:rPr>
          <w:rFonts w:ascii="Times New Roman" w:hAnsi="Times New Roman" w:cs="Times New Roman"/>
        </w:rPr>
        <w:t>Acknowledgements: none</w:t>
      </w:r>
    </w:p>
    <w:p w14:paraId="04F47D8E" w14:textId="77777777" w:rsidR="003E0812" w:rsidRDefault="003E0812" w:rsidP="0011700B">
      <w:pPr>
        <w:spacing w:line="480" w:lineRule="auto"/>
        <w:contextualSpacing/>
        <w:jc w:val="both"/>
        <w:rPr>
          <w:rFonts w:ascii="Times New Roman" w:hAnsi="Times New Roman" w:cs="Times New Roman"/>
        </w:rPr>
      </w:pPr>
    </w:p>
    <w:p w14:paraId="313FF33A" w14:textId="5571AC86" w:rsidR="007B4E4B" w:rsidRPr="001C4095" w:rsidRDefault="00911C9F" w:rsidP="0011700B">
      <w:pPr>
        <w:spacing w:line="480" w:lineRule="auto"/>
        <w:contextualSpacing/>
        <w:jc w:val="both"/>
        <w:rPr>
          <w:rFonts w:ascii="Times New Roman" w:hAnsi="Times New Roman" w:cs="Times New Roman"/>
          <w:b/>
          <w:bCs/>
        </w:rPr>
      </w:pPr>
      <w:r w:rsidRPr="001C4095">
        <w:rPr>
          <w:rFonts w:ascii="Times New Roman" w:hAnsi="Times New Roman" w:cs="Times New Roman"/>
        </w:rPr>
        <w:br w:type="page"/>
      </w:r>
      <w:r w:rsidR="007B4E4B" w:rsidRPr="001C4095">
        <w:rPr>
          <w:rFonts w:ascii="Times New Roman" w:hAnsi="Times New Roman" w:cs="Times New Roman"/>
          <w:b/>
          <w:bCs/>
        </w:rPr>
        <w:lastRenderedPageBreak/>
        <w:t xml:space="preserve">Abstract </w:t>
      </w:r>
      <w:r w:rsidR="00B04C34" w:rsidRPr="001C4095">
        <w:rPr>
          <w:rFonts w:ascii="Times New Roman" w:hAnsi="Times New Roman" w:cs="Times New Roman"/>
          <w:b/>
          <w:bCs/>
        </w:rPr>
        <w:t xml:space="preserve"> </w:t>
      </w:r>
    </w:p>
    <w:p w14:paraId="7D62CBD6" w14:textId="77777777" w:rsidR="007B4E4B" w:rsidRPr="001C4095" w:rsidRDefault="007B4E4B" w:rsidP="00F10E96">
      <w:pPr>
        <w:contextualSpacing/>
        <w:jc w:val="both"/>
        <w:rPr>
          <w:rFonts w:cstheme="minorHAnsi"/>
        </w:rPr>
      </w:pPr>
    </w:p>
    <w:p w14:paraId="5232D3CA" w14:textId="0DB6CF6B" w:rsidR="007B4E4B" w:rsidRPr="001C4095" w:rsidRDefault="007B4E4B" w:rsidP="0011700B">
      <w:pPr>
        <w:spacing w:line="480" w:lineRule="auto"/>
        <w:contextualSpacing/>
        <w:jc w:val="both"/>
        <w:rPr>
          <w:rFonts w:ascii="Times New Roman" w:hAnsi="Times New Roman" w:cs="Times New Roman"/>
          <w:b/>
          <w:bCs/>
        </w:rPr>
      </w:pPr>
      <w:r w:rsidRPr="001C4095">
        <w:rPr>
          <w:rFonts w:ascii="Times New Roman" w:hAnsi="Times New Roman" w:cs="Times New Roman"/>
          <w:b/>
          <w:bCs/>
        </w:rPr>
        <w:t>Background</w:t>
      </w:r>
      <w:r w:rsidR="007815CF" w:rsidRPr="001C4095">
        <w:rPr>
          <w:rFonts w:ascii="Times New Roman" w:hAnsi="Times New Roman" w:cs="Times New Roman"/>
          <w:b/>
          <w:bCs/>
        </w:rPr>
        <w:t xml:space="preserve"> and Objectives </w:t>
      </w:r>
    </w:p>
    <w:p w14:paraId="02F3E0C0" w14:textId="2C0CB566" w:rsidR="007B4E4B" w:rsidRPr="001C4095" w:rsidRDefault="007B4E4B" w:rsidP="0011700B">
      <w:pPr>
        <w:spacing w:line="480" w:lineRule="auto"/>
        <w:contextualSpacing/>
        <w:jc w:val="both"/>
        <w:rPr>
          <w:rFonts w:ascii="Times New Roman" w:eastAsia="Times New Roman" w:hAnsi="Times New Roman" w:cs="Times New Roman"/>
          <w:lang w:eastAsia="en-GB"/>
        </w:rPr>
      </w:pPr>
      <w:r w:rsidRPr="001C4095">
        <w:rPr>
          <w:rFonts w:ascii="Times New Roman" w:eastAsia="Times New Roman" w:hAnsi="Times New Roman" w:cs="Times New Roman"/>
          <w:color w:val="000000"/>
          <w:shd w:val="clear" w:color="auto" w:fill="FFFFFF"/>
          <w:lang w:eastAsia="en-GB"/>
        </w:rPr>
        <w:t xml:space="preserve">Group B Streptococcus (GBS) is </w:t>
      </w:r>
      <w:r w:rsidR="004D4B2A" w:rsidRPr="001C4095">
        <w:rPr>
          <w:rFonts w:ascii="Times New Roman" w:eastAsia="Times New Roman" w:hAnsi="Times New Roman" w:cs="Times New Roman"/>
          <w:color w:val="000000"/>
          <w:shd w:val="clear" w:color="auto" w:fill="FFFFFF"/>
          <w:lang w:eastAsia="en-GB"/>
        </w:rPr>
        <w:t xml:space="preserve">the </w:t>
      </w:r>
      <w:r w:rsidRPr="001C4095">
        <w:rPr>
          <w:rFonts w:ascii="Times New Roman" w:eastAsia="Times New Roman" w:hAnsi="Times New Roman" w:cs="Times New Roman"/>
          <w:color w:val="000000"/>
          <w:shd w:val="clear" w:color="auto" w:fill="FFFFFF"/>
          <w:lang w:eastAsia="en-GB"/>
        </w:rPr>
        <w:t xml:space="preserve">leading cause of sepsis and meningitis in infants &lt;90 days. </w:t>
      </w:r>
      <w:r w:rsidR="004D4B2A" w:rsidRPr="001C4095">
        <w:rPr>
          <w:rFonts w:ascii="Times New Roman" w:eastAsia="Times New Roman" w:hAnsi="Times New Roman" w:cs="Times New Roman"/>
          <w:color w:val="000000"/>
          <w:shd w:val="clear" w:color="auto" w:fill="FFFFFF"/>
          <w:lang w:eastAsia="en-GB"/>
        </w:rPr>
        <w:t>In t</w:t>
      </w:r>
      <w:r w:rsidRPr="001C4095">
        <w:rPr>
          <w:rFonts w:ascii="Times New Roman" w:eastAsia="Times New Roman" w:hAnsi="Times New Roman" w:cs="Times New Roman"/>
          <w:color w:val="000000"/>
          <w:shd w:val="clear" w:color="auto" w:fill="FFFFFF"/>
          <w:lang w:eastAsia="en-GB"/>
        </w:rPr>
        <w:t>his study</w:t>
      </w:r>
      <w:r w:rsidR="00805A2A" w:rsidRPr="001C4095">
        <w:rPr>
          <w:rFonts w:ascii="Times New Roman" w:eastAsia="Times New Roman" w:hAnsi="Times New Roman" w:cs="Times New Roman"/>
          <w:color w:val="000000"/>
          <w:shd w:val="clear" w:color="auto" w:fill="FFFFFF"/>
          <w:lang w:eastAsia="en-GB"/>
        </w:rPr>
        <w:t>,</w:t>
      </w:r>
      <w:r w:rsidRPr="001C4095">
        <w:rPr>
          <w:rFonts w:ascii="Times New Roman" w:eastAsia="Times New Roman" w:hAnsi="Times New Roman" w:cs="Times New Roman"/>
          <w:color w:val="000000"/>
          <w:shd w:val="clear" w:color="auto" w:fill="FFFFFF"/>
          <w:lang w:eastAsia="en-GB"/>
        </w:rPr>
        <w:t xml:space="preserve"> the burden of GBS </w:t>
      </w:r>
      <w:r w:rsidR="00A34396" w:rsidRPr="001C4095">
        <w:rPr>
          <w:rFonts w:ascii="Times New Roman" w:eastAsia="Times New Roman" w:hAnsi="Times New Roman" w:cs="Times New Roman"/>
          <w:color w:val="000000"/>
          <w:shd w:val="clear" w:color="auto" w:fill="FFFFFF"/>
          <w:lang w:eastAsia="en-GB"/>
        </w:rPr>
        <w:t xml:space="preserve">disease and mortality </w:t>
      </w:r>
      <w:r w:rsidRPr="001C4095">
        <w:rPr>
          <w:rFonts w:ascii="Times New Roman" w:eastAsia="Times New Roman" w:hAnsi="Times New Roman" w:cs="Times New Roman"/>
          <w:color w:val="000000"/>
          <w:shd w:val="clear" w:color="auto" w:fill="FFFFFF"/>
          <w:lang w:eastAsia="en-GB"/>
        </w:rPr>
        <w:t xml:space="preserve">in </w:t>
      </w:r>
      <w:r w:rsidR="008E15BE" w:rsidRPr="001C4095">
        <w:rPr>
          <w:rFonts w:ascii="Times New Roman" w:eastAsia="Times New Roman" w:hAnsi="Times New Roman" w:cs="Times New Roman"/>
          <w:color w:val="000000"/>
          <w:shd w:val="clear" w:color="auto" w:fill="FFFFFF"/>
          <w:lang w:eastAsia="en-GB"/>
        </w:rPr>
        <w:t xml:space="preserve">young </w:t>
      </w:r>
      <w:r w:rsidRPr="001C4095">
        <w:rPr>
          <w:rFonts w:ascii="Times New Roman" w:eastAsia="Times New Roman" w:hAnsi="Times New Roman" w:cs="Times New Roman"/>
          <w:color w:val="000000"/>
          <w:shd w:val="clear" w:color="auto" w:fill="FFFFFF"/>
          <w:lang w:eastAsia="en-GB"/>
        </w:rPr>
        <w:t>infants</w:t>
      </w:r>
      <w:r w:rsidR="00170697" w:rsidRPr="001C4095">
        <w:rPr>
          <w:rFonts w:ascii="Times New Roman" w:eastAsia="Times New Roman" w:hAnsi="Times New Roman" w:cs="Times New Roman"/>
          <w:color w:val="000000"/>
          <w:shd w:val="clear" w:color="auto" w:fill="FFFFFF"/>
          <w:lang w:eastAsia="en-GB"/>
        </w:rPr>
        <w:t xml:space="preserve"> </w:t>
      </w:r>
      <w:r w:rsidR="00401EFC" w:rsidRPr="001C4095">
        <w:rPr>
          <w:rFonts w:ascii="Times New Roman" w:eastAsia="Times New Roman" w:hAnsi="Times New Roman" w:cs="Times New Roman"/>
          <w:color w:val="000000"/>
          <w:shd w:val="clear" w:color="auto" w:fill="FFFFFF"/>
          <w:lang w:eastAsia="en-GB"/>
        </w:rPr>
        <w:t xml:space="preserve">in England </w:t>
      </w:r>
      <w:r w:rsidR="004D4B2A" w:rsidRPr="001C4095">
        <w:rPr>
          <w:rFonts w:ascii="Times New Roman" w:eastAsia="Times New Roman" w:hAnsi="Times New Roman" w:cs="Times New Roman"/>
          <w:color w:val="000000"/>
          <w:shd w:val="clear" w:color="auto" w:fill="FFFFFF"/>
          <w:lang w:eastAsia="en-GB"/>
        </w:rPr>
        <w:t>was assessed</w:t>
      </w:r>
      <w:r w:rsidR="002C5A54" w:rsidRPr="001C4095">
        <w:rPr>
          <w:rFonts w:ascii="Times New Roman" w:eastAsia="Times New Roman" w:hAnsi="Times New Roman" w:cs="Times New Roman"/>
          <w:color w:val="000000"/>
          <w:shd w:val="clear" w:color="auto" w:fill="FFFFFF"/>
          <w:lang w:eastAsia="en-GB"/>
        </w:rPr>
        <w:t>.</w:t>
      </w:r>
    </w:p>
    <w:p w14:paraId="6101DC99" w14:textId="77777777" w:rsidR="007B4E4B" w:rsidRPr="001C4095" w:rsidRDefault="007B4E4B" w:rsidP="0011700B">
      <w:pPr>
        <w:spacing w:line="480" w:lineRule="auto"/>
        <w:contextualSpacing/>
        <w:jc w:val="both"/>
        <w:rPr>
          <w:rFonts w:ascii="Times New Roman" w:hAnsi="Times New Roman" w:cs="Times New Roman"/>
        </w:rPr>
      </w:pPr>
    </w:p>
    <w:p w14:paraId="1F78B1ED" w14:textId="77777777" w:rsidR="007B4E4B" w:rsidRPr="001C4095" w:rsidRDefault="007B4E4B" w:rsidP="0011700B">
      <w:pPr>
        <w:spacing w:line="480" w:lineRule="auto"/>
        <w:contextualSpacing/>
        <w:jc w:val="both"/>
        <w:rPr>
          <w:rFonts w:ascii="Times New Roman" w:eastAsia="Times New Roman" w:hAnsi="Times New Roman" w:cs="Times New Roman"/>
          <w:b/>
          <w:bCs/>
          <w:color w:val="000000"/>
          <w:shd w:val="clear" w:color="auto" w:fill="FFFFFF"/>
          <w:lang w:eastAsia="en-GB"/>
        </w:rPr>
      </w:pPr>
      <w:r w:rsidRPr="001C4095">
        <w:rPr>
          <w:rFonts w:ascii="Times New Roman" w:eastAsia="Times New Roman" w:hAnsi="Times New Roman" w:cs="Times New Roman"/>
          <w:b/>
          <w:bCs/>
          <w:color w:val="000000"/>
          <w:shd w:val="clear" w:color="auto" w:fill="FFFFFF"/>
          <w:lang w:eastAsia="en-GB"/>
        </w:rPr>
        <w:t>Methods</w:t>
      </w:r>
    </w:p>
    <w:p w14:paraId="744EA17E" w14:textId="7188A9BA" w:rsidR="007B4E4B" w:rsidRPr="001C4095" w:rsidRDefault="00B840FD" w:rsidP="0011700B">
      <w:pPr>
        <w:spacing w:line="480" w:lineRule="auto"/>
        <w:contextualSpacing/>
        <w:jc w:val="both"/>
        <w:rPr>
          <w:rFonts w:ascii="Times New Roman" w:eastAsia="Times New Roman" w:hAnsi="Times New Roman" w:cs="Times New Roman"/>
          <w:lang w:eastAsia="en-GB"/>
        </w:rPr>
      </w:pPr>
      <w:r w:rsidRPr="001C4095">
        <w:rPr>
          <w:rFonts w:ascii="Times New Roman" w:eastAsia="Times New Roman" w:hAnsi="Times New Roman" w:cs="Times New Roman"/>
          <w:color w:val="000000"/>
          <w:shd w:val="clear" w:color="auto" w:fill="FFFFFF"/>
          <w:lang w:eastAsia="en-GB"/>
        </w:rPr>
        <w:t xml:space="preserve">Using </w:t>
      </w:r>
      <w:r w:rsidR="00401EFC" w:rsidRPr="001C4095">
        <w:rPr>
          <w:rFonts w:ascii="Times New Roman" w:eastAsia="Times New Roman" w:hAnsi="Times New Roman" w:cs="Times New Roman"/>
          <w:color w:val="000000"/>
          <w:shd w:val="clear" w:color="auto" w:fill="FFFFFF"/>
          <w:lang w:eastAsia="en-GB"/>
        </w:rPr>
        <w:t xml:space="preserve">linked </w:t>
      </w:r>
      <w:r w:rsidR="007B4E4B" w:rsidRPr="001C4095">
        <w:rPr>
          <w:rFonts w:ascii="Times New Roman" w:eastAsia="Times New Roman" w:hAnsi="Times New Roman" w:cs="Times New Roman"/>
          <w:color w:val="000000"/>
          <w:shd w:val="clear" w:color="auto" w:fill="FFFFFF"/>
          <w:lang w:eastAsia="en-GB"/>
        </w:rPr>
        <w:t xml:space="preserve">hospitalisation records from </w:t>
      </w:r>
      <w:r w:rsidR="00847CE1" w:rsidRPr="001C4095">
        <w:rPr>
          <w:rFonts w:ascii="Times New Roman" w:eastAsia="Times New Roman" w:hAnsi="Times New Roman" w:cs="Times New Roman"/>
          <w:color w:val="000000"/>
          <w:shd w:val="clear" w:color="auto" w:fill="FFFFFF"/>
          <w:lang w:eastAsia="en-GB"/>
        </w:rPr>
        <w:t xml:space="preserve">every </w:t>
      </w:r>
      <w:r w:rsidR="007B4E4B" w:rsidRPr="001C4095">
        <w:rPr>
          <w:rFonts w:ascii="Times New Roman" w:eastAsia="Times New Roman" w:hAnsi="Times New Roman" w:cs="Times New Roman"/>
          <w:color w:val="000000"/>
          <w:shd w:val="clear" w:color="auto" w:fill="FFFFFF"/>
          <w:lang w:eastAsia="en-GB"/>
        </w:rPr>
        <w:t xml:space="preserve">National Health Service </w:t>
      </w:r>
      <w:r w:rsidR="008E15BE" w:rsidRPr="001C4095">
        <w:rPr>
          <w:rFonts w:ascii="Times New Roman" w:eastAsia="Times New Roman" w:hAnsi="Times New Roman" w:cs="Times New Roman"/>
          <w:color w:val="000000"/>
          <w:shd w:val="clear" w:color="auto" w:fill="FFFFFF"/>
          <w:lang w:eastAsia="en-GB"/>
        </w:rPr>
        <w:t xml:space="preserve">(NHS) </w:t>
      </w:r>
      <w:r w:rsidR="007B4E4B" w:rsidRPr="001C4095">
        <w:rPr>
          <w:rFonts w:ascii="Times New Roman" w:eastAsia="Times New Roman" w:hAnsi="Times New Roman" w:cs="Times New Roman"/>
          <w:color w:val="000000"/>
          <w:shd w:val="clear" w:color="auto" w:fill="FFFFFF"/>
          <w:lang w:eastAsia="en-GB"/>
        </w:rPr>
        <w:t xml:space="preserve">hospital </w:t>
      </w:r>
      <w:r w:rsidR="00847CE1" w:rsidRPr="001C4095">
        <w:rPr>
          <w:rFonts w:ascii="Times New Roman" w:eastAsia="Times New Roman" w:hAnsi="Times New Roman" w:cs="Times New Roman"/>
          <w:color w:val="000000"/>
          <w:shd w:val="clear" w:color="auto" w:fill="FFFFFF"/>
          <w:lang w:eastAsia="en-GB"/>
        </w:rPr>
        <w:t xml:space="preserve">from </w:t>
      </w:r>
      <w:r w:rsidR="00CA1620" w:rsidRPr="001C4095">
        <w:rPr>
          <w:rFonts w:ascii="Times New Roman" w:eastAsia="Times New Roman" w:hAnsi="Times New Roman" w:cs="Times New Roman"/>
          <w:color w:val="000000"/>
          <w:shd w:val="clear" w:color="auto" w:fill="FFFFFF"/>
          <w:lang w:eastAsia="en-GB"/>
        </w:rPr>
        <w:t xml:space="preserve">1 April </w:t>
      </w:r>
      <w:r w:rsidR="007B4E4B" w:rsidRPr="001C4095">
        <w:rPr>
          <w:rFonts w:ascii="Times New Roman" w:eastAsia="Times New Roman" w:hAnsi="Times New Roman" w:cs="Times New Roman"/>
          <w:color w:val="000000"/>
          <w:shd w:val="clear" w:color="auto" w:fill="FFFFFF"/>
          <w:lang w:eastAsia="en-GB"/>
        </w:rPr>
        <w:t>199</w:t>
      </w:r>
      <w:r w:rsidR="00CA1620" w:rsidRPr="001C4095">
        <w:rPr>
          <w:rFonts w:ascii="Times New Roman" w:eastAsia="Times New Roman" w:hAnsi="Times New Roman" w:cs="Times New Roman"/>
          <w:color w:val="000000"/>
          <w:shd w:val="clear" w:color="auto" w:fill="FFFFFF"/>
          <w:lang w:eastAsia="en-GB"/>
        </w:rPr>
        <w:t xml:space="preserve">8 </w:t>
      </w:r>
      <w:r w:rsidR="00847CE1" w:rsidRPr="001C4095">
        <w:rPr>
          <w:rFonts w:ascii="Times New Roman" w:eastAsia="Times New Roman" w:hAnsi="Times New Roman" w:cs="Times New Roman"/>
          <w:color w:val="000000"/>
          <w:shd w:val="clear" w:color="auto" w:fill="FFFFFF"/>
          <w:lang w:eastAsia="en-GB"/>
        </w:rPr>
        <w:t>to</w:t>
      </w:r>
      <w:r w:rsidR="00CA1620" w:rsidRPr="001C4095">
        <w:rPr>
          <w:rFonts w:ascii="Times New Roman" w:eastAsia="Times New Roman" w:hAnsi="Times New Roman" w:cs="Times New Roman"/>
          <w:color w:val="000000"/>
          <w:shd w:val="clear" w:color="auto" w:fill="FFFFFF"/>
          <w:lang w:eastAsia="en-GB"/>
        </w:rPr>
        <w:t xml:space="preserve"> 31 March </w:t>
      </w:r>
      <w:r w:rsidR="007B4E4B" w:rsidRPr="001C4095">
        <w:rPr>
          <w:rFonts w:ascii="Times New Roman" w:eastAsia="Times New Roman" w:hAnsi="Times New Roman" w:cs="Times New Roman"/>
          <w:color w:val="000000"/>
          <w:shd w:val="clear" w:color="auto" w:fill="FFFFFF"/>
          <w:lang w:eastAsia="en-GB"/>
        </w:rPr>
        <w:t>201</w:t>
      </w:r>
      <w:r w:rsidR="00CA1620" w:rsidRPr="001C4095">
        <w:rPr>
          <w:rFonts w:ascii="Times New Roman" w:eastAsia="Times New Roman" w:hAnsi="Times New Roman" w:cs="Times New Roman"/>
          <w:color w:val="000000"/>
          <w:shd w:val="clear" w:color="auto" w:fill="FFFFFF"/>
          <w:lang w:eastAsia="en-GB"/>
        </w:rPr>
        <w:t>7</w:t>
      </w:r>
      <w:r w:rsidRPr="001C4095">
        <w:rPr>
          <w:rFonts w:ascii="Times New Roman" w:eastAsia="Times New Roman" w:hAnsi="Times New Roman" w:cs="Times New Roman"/>
          <w:color w:val="000000"/>
          <w:shd w:val="clear" w:color="auto" w:fill="FFFFFF"/>
          <w:lang w:eastAsia="en-GB"/>
        </w:rPr>
        <w:t>,</w:t>
      </w:r>
      <w:r w:rsidR="00847CE1" w:rsidRPr="001C4095">
        <w:rPr>
          <w:rFonts w:ascii="Times New Roman" w:eastAsia="Times New Roman" w:hAnsi="Times New Roman" w:cs="Times New Roman"/>
          <w:color w:val="000000"/>
          <w:shd w:val="clear" w:color="auto" w:fill="FFFFFF"/>
          <w:lang w:eastAsia="en-GB"/>
        </w:rPr>
        <w:t xml:space="preserve"> </w:t>
      </w:r>
      <w:r w:rsidRPr="001C4095">
        <w:rPr>
          <w:rFonts w:ascii="Times New Roman" w:eastAsia="Times New Roman" w:hAnsi="Times New Roman" w:cs="Times New Roman"/>
          <w:color w:val="000000"/>
          <w:shd w:val="clear" w:color="auto" w:fill="FFFFFF"/>
          <w:lang w:eastAsia="en-GB"/>
        </w:rPr>
        <w:t xml:space="preserve">we </w:t>
      </w:r>
      <w:r w:rsidR="00401EFC" w:rsidRPr="001C4095">
        <w:rPr>
          <w:rFonts w:ascii="Times New Roman" w:eastAsia="Times New Roman" w:hAnsi="Times New Roman" w:cs="Times New Roman"/>
          <w:color w:val="000000"/>
          <w:shd w:val="clear" w:color="auto" w:fill="FFFFFF"/>
          <w:lang w:eastAsia="en-GB"/>
        </w:rPr>
        <w:t xml:space="preserve">calculated annual </w:t>
      </w:r>
      <w:r w:rsidR="00A34396" w:rsidRPr="001C4095">
        <w:rPr>
          <w:rFonts w:ascii="Times New Roman" w:eastAsia="Times New Roman" w:hAnsi="Times New Roman" w:cs="Times New Roman"/>
          <w:color w:val="000000"/>
          <w:shd w:val="clear" w:color="auto" w:fill="FFFFFF"/>
          <w:lang w:eastAsia="en-GB"/>
        </w:rPr>
        <w:t xml:space="preserve">GBS </w:t>
      </w:r>
      <w:r w:rsidR="00401EFC" w:rsidRPr="001C4095">
        <w:rPr>
          <w:rFonts w:ascii="Times New Roman" w:eastAsia="Times New Roman" w:hAnsi="Times New Roman" w:cs="Times New Roman"/>
          <w:color w:val="000000"/>
          <w:shd w:val="clear" w:color="auto" w:fill="FFFFFF"/>
          <w:lang w:eastAsia="en-GB"/>
        </w:rPr>
        <w:t xml:space="preserve">incidence in infants aged &lt;90 days </w:t>
      </w:r>
      <w:r w:rsidR="00A34396" w:rsidRPr="001C4095">
        <w:rPr>
          <w:rFonts w:ascii="Times New Roman" w:eastAsia="Times New Roman" w:hAnsi="Times New Roman" w:cs="Times New Roman"/>
          <w:color w:val="000000"/>
          <w:shd w:val="clear" w:color="auto" w:fill="FFFFFF"/>
          <w:lang w:eastAsia="en-GB"/>
        </w:rPr>
        <w:t>and</w:t>
      </w:r>
      <w:r w:rsidRPr="001C4095">
        <w:rPr>
          <w:rFonts w:ascii="Times New Roman" w:eastAsia="Times New Roman" w:hAnsi="Times New Roman" w:cs="Times New Roman"/>
          <w:color w:val="000000"/>
          <w:shd w:val="clear" w:color="auto" w:fill="FFFFFF"/>
          <w:lang w:eastAsia="en-GB"/>
        </w:rPr>
        <w:t>, using regression models,</w:t>
      </w:r>
      <w:r w:rsidR="00A34396" w:rsidRPr="001C4095">
        <w:rPr>
          <w:rFonts w:ascii="Times New Roman" w:eastAsia="Times New Roman" w:hAnsi="Times New Roman" w:cs="Times New Roman"/>
          <w:color w:val="000000"/>
          <w:shd w:val="clear" w:color="auto" w:fill="FFFFFF"/>
          <w:lang w:eastAsia="en-GB"/>
        </w:rPr>
        <w:t xml:space="preserve"> compare</w:t>
      </w:r>
      <w:r w:rsidRPr="001C4095">
        <w:rPr>
          <w:rFonts w:ascii="Times New Roman" w:eastAsia="Times New Roman" w:hAnsi="Times New Roman" w:cs="Times New Roman"/>
          <w:color w:val="000000"/>
          <w:shd w:val="clear" w:color="auto" w:fill="FFFFFF"/>
          <w:lang w:eastAsia="en-GB"/>
        </w:rPr>
        <w:t>d</w:t>
      </w:r>
      <w:r w:rsidR="00A34396" w:rsidRPr="001C4095">
        <w:rPr>
          <w:rFonts w:ascii="Times New Roman" w:eastAsia="Times New Roman" w:hAnsi="Times New Roman" w:cs="Times New Roman"/>
          <w:color w:val="000000"/>
          <w:shd w:val="clear" w:color="auto" w:fill="FFFFFF"/>
          <w:lang w:eastAsia="en-GB"/>
        </w:rPr>
        <w:t xml:space="preserve"> their </w:t>
      </w:r>
      <w:r w:rsidR="002E7DD6" w:rsidRPr="001C4095">
        <w:rPr>
          <w:rFonts w:ascii="Times New Roman" w:eastAsia="Times New Roman" w:hAnsi="Times New Roman" w:cs="Times New Roman"/>
          <w:color w:val="000000"/>
          <w:shd w:val="clear" w:color="auto" w:fill="FFFFFF"/>
          <w:lang w:eastAsia="en-GB"/>
        </w:rPr>
        <w:t xml:space="preserve">perinatal </w:t>
      </w:r>
      <w:r w:rsidR="005477A0" w:rsidRPr="001C4095">
        <w:rPr>
          <w:rFonts w:ascii="Times New Roman" w:eastAsia="Times New Roman" w:hAnsi="Times New Roman" w:cs="Times New Roman"/>
          <w:color w:val="000000"/>
          <w:shd w:val="clear" w:color="auto" w:fill="FFFFFF"/>
          <w:lang w:eastAsia="en-GB"/>
        </w:rPr>
        <w:t>factors</w:t>
      </w:r>
      <w:r w:rsidR="001853F6" w:rsidRPr="001C4095">
        <w:rPr>
          <w:rFonts w:ascii="Times New Roman" w:eastAsia="Times New Roman" w:hAnsi="Times New Roman" w:cs="Times New Roman"/>
          <w:color w:val="000000"/>
          <w:shd w:val="clear" w:color="auto" w:fill="FFFFFF"/>
          <w:lang w:eastAsia="en-GB"/>
        </w:rPr>
        <w:t xml:space="preserve">, </w:t>
      </w:r>
      <w:r w:rsidR="00A34396" w:rsidRPr="001C4095">
        <w:rPr>
          <w:rFonts w:ascii="Times New Roman" w:eastAsia="Times New Roman" w:hAnsi="Times New Roman" w:cs="Times New Roman"/>
          <w:color w:val="000000"/>
          <w:shd w:val="clear" w:color="auto" w:fill="FFFFFF"/>
          <w:lang w:eastAsia="en-GB"/>
        </w:rPr>
        <w:t xml:space="preserve">rates of </w:t>
      </w:r>
      <w:r w:rsidR="00847CE1" w:rsidRPr="001C4095">
        <w:rPr>
          <w:rFonts w:ascii="Times New Roman" w:eastAsia="Times New Roman" w:hAnsi="Times New Roman" w:cs="Times New Roman"/>
          <w:color w:val="000000"/>
          <w:shd w:val="clear" w:color="auto" w:fill="FFFFFF"/>
          <w:lang w:eastAsia="en-GB"/>
        </w:rPr>
        <w:t xml:space="preserve">hospital-recorded </w:t>
      </w:r>
      <w:r w:rsidR="00A34396" w:rsidRPr="001C4095">
        <w:rPr>
          <w:rFonts w:ascii="Times New Roman" w:eastAsia="Times New Roman" w:hAnsi="Times New Roman" w:cs="Times New Roman"/>
          <w:color w:val="000000"/>
          <w:shd w:val="clear" w:color="auto" w:fill="FFFFFF"/>
          <w:lang w:eastAsia="en-GB"/>
        </w:rPr>
        <w:t>disease outcomes</w:t>
      </w:r>
      <w:r w:rsidRPr="001C4095">
        <w:rPr>
          <w:rFonts w:ascii="Times New Roman" w:eastAsia="Times New Roman" w:hAnsi="Times New Roman" w:cs="Times New Roman"/>
          <w:color w:val="000000"/>
          <w:shd w:val="clear" w:color="auto" w:fill="FFFFFF"/>
          <w:lang w:eastAsia="en-GB"/>
        </w:rPr>
        <w:t xml:space="preserve"> and all-cause infant mortality </w:t>
      </w:r>
      <w:r w:rsidR="0078051D" w:rsidRPr="001C4095">
        <w:rPr>
          <w:rFonts w:ascii="Times New Roman" w:eastAsia="Times New Roman" w:hAnsi="Times New Roman" w:cs="Times New Roman"/>
          <w:color w:val="000000"/>
          <w:shd w:val="clear" w:color="auto" w:fill="FFFFFF"/>
          <w:lang w:eastAsia="en-GB"/>
        </w:rPr>
        <w:t xml:space="preserve">rates </w:t>
      </w:r>
      <w:r w:rsidRPr="001C4095">
        <w:rPr>
          <w:rFonts w:ascii="Times New Roman" w:eastAsia="Times New Roman" w:hAnsi="Times New Roman" w:cs="Times New Roman"/>
          <w:color w:val="000000"/>
          <w:shd w:val="clear" w:color="auto" w:fill="FFFFFF"/>
          <w:lang w:eastAsia="en-GB"/>
        </w:rPr>
        <w:t>with those of the general infant population</w:t>
      </w:r>
      <w:r w:rsidR="002E7DD6" w:rsidRPr="001C4095">
        <w:rPr>
          <w:rFonts w:ascii="Times New Roman" w:eastAsia="Times New Roman" w:hAnsi="Times New Roman" w:cs="Times New Roman"/>
          <w:color w:val="000000"/>
          <w:shd w:val="clear" w:color="auto" w:fill="FFFFFF"/>
          <w:lang w:eastAsia="en-GB"/>
        </w:rPr>
        <w:t xml:space="preserve">. </w:t>
      </w:r>
    </w:p>
    <w:p w14:paraId="07965B28" w14:textId="77777777" w:rsidR="007B4E4B" w:rsidRPr="001C4095" w:rsidRDefault="007B4E4B" w:rsidP="0011700B">
      <w:pPr>
        <w:spacing w:line="480" w:lineRule="auto"/>
        <w:contextualSpacing/>
        <w:jc w:val="both"/>
        <w:rPr>
          <w:rFonts w:ascii="Times New Roman" w:hAnsi="Times New Roman" w:cs="Times New Roman"/>
        </w:rPr>
      </w:pPr>
    </w:p>
    <w:p w14:paraId="2E33D517" w14:textId="2530F68F" w:rsidR="007B4E4B" w:rsidRPr="001C4095" w:rsidRDefault="00E10AD1" w:rsidP="0011700B">
      <w:pPr>
        <w:spacing w:line="480" w:lineRule="auto"/>
        <w:contextualSpacing/>
        <w:jc w:val="both"/>
        <w:rPr>
          <w:rFonts w:ascii="Times New Roman" w:hAnsi="Times New Roman" w:cs="Times New Roman"/>
          <w:b/>
          <w:bCs/>
        </w:rPr>
      </w:pPr>
      <w:r w:rsidRPr="001C4095">
        <w:rPr>
          <w:rFonts w:ascii="Times New Roman" w:hAnsi="Times New Roman" w:cs="Times New Roman"/>
          <w:b/>
          <w:bCs/>
        </w:rPr>
        <w:t>Results</w:t>
      </w:r>
    </w:p>
    <w:p w14:paraId="158298BE" w14:textId="089A389F" w:rsidR="007B4E4B" w:rsidRPr="001C4095" w:rsidRDefault="004546C8" w:rsidP="0011700B">
      <w:pPr>
        <w:spacing w:line="480" w:lineRule="auto"/>
        <w:contextualSpacing/>
        <w:jc w:val="both"/>
        <w:rPr>
          <w:rFonts w:ascii="Times New Roman" w:eastAsia="Times New Roman" w:hAnsi="Times New Roman" w:cs="Times New Roman"/>
          <w:color w:val="000000"/>
          <w:shd w:val="clear" w:color="auto" w:fill="FFFFFF"/>
          <w:lang w:eastAsia="en-GB"/>
        </w:rPr>
      </w:pPr>
      <w:r w:rsidRPr="001C4095">
        <w:rPr>
          <w:rFonts w:ascii="Times New Roman" w:eastAsia="Times New Roman" w:hAnsi="Times New Roman" w:cs="Times New Roman"/>
          <w:color w:val="000000"/>
          <w:shd w:val="clear" w:color="auto" w:fill="FFFFFF"/>
          <w:lang w:eastAsia="en-GB"/>
        </w:rPr>
        <w:t>15</w:t>
      </w:r>
      <w:r w:rsidR="00170B2D" w:rsidRPr="001C4095">
        <w:rPr>
          <w:rFonts w:ascii="Times New Roman" w:eastAsia="Times New Roman" w:hAnsi="Times New Roman" w:cs="Times New Roman"/>
          <w:color w:val="000000"/>
          <w:shd w:val="clear" w:color="auto" w:fill="FFFFFF"/>
          <w:lang w:eastAsia="en-GB"/>
        </w:rPr>
        <w:t>,</w:t>
      </w:r>
      <w:r w:rsidR="00430834" w:rsidRPr="001C4095">
        <w:rPr>
          <w:rFonts w:ascii="Times New Roman" w:eastAsia="Times New Roman" w:hAnsi="Times New Roman" w:cs="Times New Roman"/>
          <w:color w:val="000000"/>
          <w:shd w:val="clear" w:color="auto" w:fill="FFFFFF"/>
          <w:lang w:eastAsia="en-GB"/>
        </w:rPr>
        <w:t>429</w:t>
      </w:r>
      <w:r w:rsidR="00170B2D" w:rsidRPr="001C4095">
        <w:rPr>
          <w:rFonts w:ascii="Times New Roman" w:eastAsia="Times New Roman" w:hAnsi="Times New Roman" w:cs="Times New Roman"/>
          <w:color w:val="000000"/>
          <w:shd w:val="clear" w:color="auto" w:fill="FFFFFF"/>
          <w:lang w:eastAsia="en-GB"/>
        </w:rPr>
        <w:t xml:space="preserve"> infants aged &lt;90 days </w:t>
      </w:r>
      <w:r w:rsidR="004E23F1" w:rsidRPr="001C4095">
        <w:rPr>
          <w:rFonts w:ascii="Times New Roman" w:eastAsia="Times New Roman" w:hAnsi="Times New Roman" w:cs="Times New Roman"/>
          <w:color w:val="000000"/>
          <w:shd w:val="clear" w:color="auto" w:fill="FFFFFF"/>
          <w:lang w:eastAsia="en-GB"/>
        </w:rPr>
        <w:t xml:space="preserve">had a hospital-recorded </w:t>
      </w:r>
      <w:r w:rsidR="00170B2D" w:rsidRPr="001C4095">
        <w:rPr>
          <w:rFonts w:ascii="Times New Roman" w:eastAsia="Times New Roman" w:hAnsi="Times New Roman" w:cs="Times New Roman"/>
          <w:color w:val="000000"/>
          <w:shd w:val="clear" w:color="auto" w:fill="FFFFFF"/>
          <w:lang w:eastAsia="en-GB"/>
        </w:rPr>
        <w:t>diagnos</w:t>
      </w:r>
      <w:r w:rsidR="004E23F1" w:rsidRPr="001C4095">
        <w:rPr>
          <w:rFonts w:ascii="Times New Roman" w:eastAsia="Times New Roman" w:hAnsi="Times New Roman" w:cs="Times New Roman"/>
          <w:color w:val="000000"/>
          <w:shd w:val="clear" w:color="auto" w:fill="FFFFFF"/>
          <w:lang w:eastAsia="en-GB"/>
        </w:rPr>
        <w:t xml:space="preserve">is of </w:t>
      </w:r>
      <w:r w:rsidR="00170B2D" w:rsidRPr="001C4095">
        <w:rPr>
          <w:rFonts w:ascii="Times New Roman" w:eastAsia="Times New Roman" w:hAnsi="Times New Roman" w:cs="Times New Roman"/>
          <w:color w:val="000000"/>
          <w:shd w:val="clear" w:color="auto" w:fill="FFFFFF"/>
          <w:lang w:eastAsia="en-GB"/>
        </w:rPr>
        <w:t>GBS</w:t>
      </w:r>
      <w:r w:rsidR="005477A0" w:rsidRPr="001C4095">
        <w:rPr>
          <w:rFonts w:ascii="Times New Roman" w:eastAsia="Times New Roman" w:hAnsi="Times New Roman" w:cs="Times New Roman"/>
          <w:color w:val="000000"/>
          <w:shd w:val="clear" w:color="auto" w:fill="FFFFFF"/>
          <w:lang w:eastAsia="en-GB"/>
        </w:rPr>
        <w:t xml:space="preserve">, giving an </w:t>
      </w:r>
      <w:r w:rsidR="007B4E4B" w:rsidRPr="001C4095">
        <w:rPr>
          <w:rFonts w:ascii="Times New Roman" w:eastAsia="Times New Roman" w:hAnsi="Times New Roman" w:cs="Times New Roman"/>
          <w:color w:val="000000"/>
          <w:shd w:val="clear" w:color="auto" w:fill="FFFFFF"/>
          <w:lang w:eastAsia="en-GB"/>
        </w:rPr>
        <w:t>average annual</w:t>
      </w:r>
      <w:r w:rsidR="00170697" w:rsidRPr="001C4095">
        <w:rPr>
          <w:rFonts w:ascii="Times New Roman" w:eastAsia="Times New Roman" w:hAnsi="Times New Roman" w:cs="Times New Roman"/>
          <w:color w:val="000000"/>
          <w:shd w:val="clear" w:color="auto" w:fill="FFFFFF"/>
          <w:lang w:eastAsia="en-GB"/>
        </w:rPr>
        <w:t xml:space="preserve"> incidence </w:t>
      </w:r>
      <w:r w:rsidR="005477A0" w:rsidRPr="001C4095">
        <w:rPr>
          <w:rFonts w:ascii="Times New Roman" w:eastAsia="Times New Roman" w:hAnsi="Times New Roman" w:cs="Times New Roman"/>
          <w:color w:val="000000"/>
          <w:shd w:val="clear" w:color="auto" w:fill="FFFFFF"/>
          <w:lang w:eastAsia="en-GB"/>
        </w:rPr>
        <w:t xml:space="preserve">of </w:t>
      </w:r>
      <w:r w:rsidR="007B4E4B" w:rsidRPr="001C4095">
        <w:rPr>
          <w:rFonts w:ascii="Times New Roman" w:eastAsia="Times New Roman" w:hAnsi="Times New Roman" w:cs="Times New Roman"/>
          <w:color w:val="000000"/>
          <w:shd w:val="clear" w:color="auto" w:fill="FFFFFF"/>
          <w:lang w:eastAsia="en-GB"/>
        </w:rPr>
        <w:t>1.</w:t>
      </w:r>
      <w:r w:rsidR="00430834" w:rsidRPr="001C4095">
        <w:rPr>
          <w:rFonts w:ascii="Times New Roman" w:eastAsia="Times New Roman" w:hAnsi="Times New Roman" w:cs="Times New Roman"/>
          <w:color w:val="000000"/>
          <w:shd w:val="clear" w:color="auto" w:fill="FFFFFF"/>
          <w:lang w:eastAsia="en-GB"/>
        </w:rPr>
        <w:t>28</w:t>
      </w:r>
      <w:r w:rsidRPr="001C4095">
        <w:rPr>
          <w:rFonts w:ascii="Times New Roman" w:eastAsia="Times New Roman" w:hAnsi="Times New Roman" w:cs="Times New Roman"/>
          <w:color w:val="000000"/>
          <w:shd w:val="clear" w:color="auto" w:fill="FFFFFF"/>
          <w:lang w:eastAsia="en-GB"/>
        </w:rPr>
        <w:t xml:space="preserve"> </w:t>
      </w:r>
      <w:r w:rsidR="007B4E4B" w:rsidRPr="001C4095">
        <w:rPr>
          <w:rFonts w:ascii="Times New Roman" w:eastAsia="Times New Roman" w:hAnsi="Times New Roman" w:cs="Times New Roman"/>
          <w:color w:val="000000"/>
          <w:shd w:val="clear" w:color="auto" w:fill="FFFFFF"/>
          <w:lang w:eastAsia="en-GB"/>
        </w:rPr>
        <w:t>per 1000 live births</w:t>
      </w:r>
      <w:r w:rsidR="00393A7C" w:rsidRPr="001C4095">
        <w:rPr>
          <w:rFonts w:ascii="Times New Roman" w:eastAsia="Times New Roman" w:hAnsi="Times New Roman" w:cs="Times New Roman"/>
          <w:color w:val="000000"/>
          <w:shd w:val="clear" w:color="auto" w:fill="FFFFFF"/>
          <w:lang w:eastAsia="en-GB"/>
        </w:rPr>
        <w:t xml:space="preserve"> (95% CI 1.2</w:t>
      </w:r>
      <w:r w:rsidR="00430834" w:rsidRPr="001C4095">
        <w:rPr>
          <w:rFonts w:ascii="Times New Roman" w:eastAsia="Times New Roman" w:hAnsi="Times New Roman" w:cs="Times New Roman"/>
          <w:color w:val="000000"/>
          <w:shd w:val="clear" w:color="auto" w:fill="FFFFFF"/>
          <w:lang w:eastAsia="en-GB"/>
        </w:rPr>
        <w:t>6</w:t>
      </w:r>
      <w:r w:rsidR="00393A7C" w:rsidRPr="001C4095">
        <w:rPr>
          <w:rFonts w:ascii="Times New Roman" w:eastAsia="Times New Roman" w:hAnsi="Times New Roman" w:cs="Times New Roman"/>
          <w:color w:val="000000"/>
          <w:shd w:val="clear" w:color="auto" w:fill="FFFFFF"/>
          <w:lang w:eastAsia="en-GB"/>
        </w:rPr>
        <w:t>-1.</w:t>
      </w:r>
      <w:r w:rsidR="00430834" w:rsidRPr="001C4095">
        <w:rPr>
          <w:rFonts w:ascii="Times New Roman" w:eastAsia="Times New Roman" w:hAnsi="Times New Roman" w:cs="Times New Roman"/>
          <w:color w:val="000000"/>
          <w:shd w:val="clear" w:color="auto" w:fill="FFFFFF"/>
          <w:lang w:eastAsia="en-GB"/>
        </w:rPr>
        <w:t>30</w:t>
      </w:r>
      <w:r w:rsidR="00393A7C" w:rsidRPr="001C4095">
        <w:rPr>
          <w:rFonts w:ascii="Times New Roman" w:eastAsia="Times New Roman" w:hAnsi="Times New Roman" w:cs="Times New Roman"/>
          <w:color w:val="000000"/>
          <w:shd w:val="clear" w:color="auto" w:fill="FFFFFF"/>
          <w:lang w:eastAsia="en-GB"/>
        </w:rPr>
        <w:t>)</w:t>
      </w:r>
      <w:r w:rsidR="00401EFC" w:rsidRPr="001C4095">
        <w:rPr>
          <w:rFonts w:ascii="Times New Roman" w:eastAsia="Times New Roman" w:hAnsi="Times New Roman" w:cs="Times New Roman"/>
          <w:color w:val="000000"/>
          <w:shd w:val="clear" w:color="auto" w:fill="FFFFFF"/>
          <w:lang w:eastAsia="en-GB"/>
        </w:rPr>
        <w:t xml:space="preserve"> with </w:t>
      </w:r>
      <w:r w:rsidR="00A34396" w:rsidRPr="001C4095">
        <w:rPr>
          <w:rFonts w:ascii="Times New Roman" w:eastAsia="Times New Roman" w:hAnsi="Times New Roman" w:cs="Times New Roman"/>
          <w:color w:val="000000"/>
          <w:shd w:val="clear" w:color="auto" w:fill="FFFFFF"/>
          <w:lang w:eastAsia="en-GB"/>
        </w:rPr>
        <w:t xml:space="preserve">no </w:t>
      </w:r>
      <w:r w:rsidR="007B4E4B" w:rsidRPr="001C4095">
        <w:rPr>
          <w:rFonts w:ascii="Times New Roman" w:eastAsia="Times New Roman" w:hAnsi="Times New Roman" w:cs="Times New Roman"/>
          <w:color w:val="000000"/>
          <w:shd w:val="clear" w:color="auto" w:fill="FFFFFF"/>
          <w:lang w:eastAsia="en-GB"/>
        </w:rPr>
        <w:t xml:space="preserve">significant trend </w:t>
      </w:r>
      <w:r w:rsidR="00170697" w:rsidRPr="001C4095">
        <w:rPr>
          <w:rFonts w:ascii="Times New Roman" w:eastAsia="Times New Roman" w:hAnsi="Times New Roman" w:cs="Times New Roman"/>
          <w:color w:val="000000"/>
          <w:shd w:val="clear" w:color="auto" w:fill="FFFFFF"/>
          <w:lang w:eastAsia="en-GB"/>
        </w:rPr>
        <w:t>over time</w:t>
      </w:r>
      <w:r w:rsidR="00A34396" w:rsidRPr="001C4095">
        <w:rPr>
          <w:rFonts w:ascii="Times New Roman" w:eastAsia="Times New Roman" w:hAnsi="Times New Roman" w:cs="Times New Roman"/>
          <w:color w:val="000000"/>
          <w:shd w:val="clear" w:color="auto" w:fill="FFFFFF"/>
          <w:lang w:eastAsia="en-GB"/>
        </w:rPr>
        <w:t>.</w:t>
      </w:r>
      <w:r w:rsidR="007B4E4B" w:rsidRPr="001C4095">
        <w:rPr>
          <w:rFonts w:ascii="Times New Roman" w:eastAsia="Times New Roman" w:hAnsi="Times New Roman" w:cs="Times New Roman"/>
          <w:color w:val="000000"/>
          <w:shd w:val="clear" w:color="auto" w:fill="FFFFFF"/>
          <w:lang w:eastAsia="en-GB"/>
        </w:rPr>
        <w:t xml:space="preserve"> </w:t>
      </w:r>
      <w:r w:rsidR="009D7E55" w:rsidRPr="001C4095">
        <w:rPr>
          <w:rFonts w:ascii="Times New Roman" w:eastAsia="Times New Roman" w:hAnsi="Times New Roman" w:cs="Times New Roman"/>
          <w:color w:val="000000"/>
          <w:shd w:val="clear" w:color="auto" w:fill="FFFFFF"/>
          <w:lang w:eastAsia="en-GB"/>
        </w:rPr>
        <w:t>GBS-attributable m</w:t>
      </w:r>
      <w:r w:rsidR="007B4E4B" w:rsidRPr="001C4095">
        <w:rPr>
          <w:rFonts w:ascii="Times New Roman" w:eastAsia="Times New Roman" w:hAnsi="Times New Roman" w:cs="Times New Roman"/>
          <w:color w:val="000000"/>
          <w:shd w:val="clear" w:color="auto" w:fill="FFFFFF"/>
          <w:lang w:eastAsia="en-GB"/>
        </w:rPr>
        <w:t>ortality</w:t>
      </w:r>
      <w:r w:rsidR="004E23F1" w:rsidRPr="001C4095">
        <w:rPr>
          <w:rFonts w:ascii="Times New Roman" w:eastAsia="Times New Roman" w:hAnsi="Times New Roman" w:cs="Times New Roman"/>
          <w:color w:val="000000"/>
          <w:shd w:val="clear" w:color="auto" w:fill="FFFFFF"/>
          <w:lang w:eastAsia="en-GB"/>
        </w:rPr>
        <w:t xml:space="preserve"> </w:t>
      </w:r>
      <w:r w:rsidR="007B4E4B" w:rsidRPr="001C4095">
        <w:rPr>
          <w:rFonts w:ascii="Times New Roman" w:eastAsia="Times New Roman" w:hAnsi="Times New Roman" w:cs="Times New Roman"/>
          <w:color w:val="000000"/>
          <w:shd w:val="clear" w:color="auto" w:fill="FFFFFF"/>
          <w:lang w:eastAsia="en-GB"/>
        </w:rPr>
        <w:t xml:space="preserve">declined </w:t>
      </w:r>
      <w:r w:rsidR="00687DF4" w:rsidRPr="001C4095">
        <w:rPr>
          <w:rFonts w:ascii="Times New Roman" w:eastAsia="Times New Roman" w:hAnsi="Times New Roman" w:cs="Times New Roman"/>
          <w:color w:val="000000"/>
          <w:shd w:val="clear" w:color="auto" w:fill="FFFFFF"/>
          <w:lang w:eastAsia="en-GB"/>
        </w:rPr>
        <w:t xml:space="preserve">significantly </w:t>
      </w:r>
      <w:r w:rsidR="007B4E4B" w:rsidRPr="001C4095">
        <w:rPr>
          <w:rFonts w:ascii="Times New Roman" w:eastAsia="Times New Roman" w:hAnsi="Times New Roman" w:cs="Times New Roman"/>
          <w:color w:val="000000"/>
          <w:shd w:val="clear" w:color="auto" w:fill="FFFFFF"/>
          <w:lang w:eastAsia="en-GB"/>
        </w:rPr>
        <w:t>from 0.04</w:t>
      </w:r>
      <w:r w:rsidR="00393A7C" w:rsidRPr="001C4095">
        <w:rPr>
          <w:rFonts w:ascii="Times New Roman" w:eastAsia="Times New Roman" w:hAnsi="Times New Roman" w:cs="Times New Roman"/>
          <w:color w:val="000000"/>
          <w:shd w:val="clear" w:color="auto" w:fill="FFFFFF"/>
          <w:lang w:eastAsia="en-GB"/>
        </w:rPr>
        <w:t>4</w:t>
      </w:r>
      <w:r w:rsidR="007B4E4B" w:rsidRPr="001C4095">
        <w:rPr>
          <w:rFonts w:ascii="Times New Roman" w:eastAsia="Times New Roman" w:hAnsi="Times New Roman" w:cs="Times New Roman"/>
          <w:color w:val="000000"/>
          <w:shd w:val="clear" w:color="auto" w:fill="FFFFFF"/>
          <w:lang w:eastAsia="en-GB"/>
        </w:rPr>
        <w:t xml:space="preserve"> (95%CI 0.0</w:t>
      </w:r>
      <w:r w:rsidR="00393A7C" w:rsidRPr="001C4095">
        <w:rPr>
          <w:rFonts w:ascii="Times New Roman" w:eastAsia="Times New Roman" w:hAnsi="Times New Roman" w:cs="Times New Roman"/>
          <w:color w:val="000000"/>
          <w:shd w:val="clear" w:color="auto" w:fill="FFFFFF"/>
          <w:lang w:eastAsia="en-GB"/>
        </w:rPr>
        <w:t>29</w:t>
      </w:r>
      <w:r w:rsidR="007B4E4B" w:rsidRPr="001C4095">
        <w:rPr>
          <w:rFonts w:ascii="Times New Roman" w:eastAsia="Times New Roman" w:hAnsi="Times New Roman" w:cs="Times New Roman"/>
          <w:color w:val="000000"/>
          <w:shd w:val="clear" w:color="auto" w:fill="FFFFFF"/>
          <w:lang w:eastAsia="en-GB"/>
        </w:rPr>
        <w:t>–0.</w:t>
      </w:r>
      <w:r w:rsidR="00393A7C" w:rsidRPr="001C4095">
        <w:rPr>
          <w:rFonts w:ascii="Times New Roman" w:eastAsia="Times New Roman" w:hAnsi="Times New Roman" w:cs="Times New Roman"/>
          <w:color w:val="000000"/>
          <w:shd w:val="clear" w:color="auto" w:fill="FFFFFF"/>
          <w:lang w:eastAsia="en-GB"/>
        </w:rPr>
        <w:t>065</w:t>
      </w:r>
      <w:r w:rsidR="007B4E4B" w:rsidRPr="001C4095">
        <w:rPr>
          <w:rFonts w:ascii="Times New Roman" w:eastAsia="Times New Roman" w:hAnsi="Times New Roman" w:cs="Times New Roman"/>
          <w:color w:val="000000"/>
          <w:shd w:val="clear" w:color="auto" w:fill="FFFFFF"/>
          <w:lang w:eastAsia="en-GB"/>
        </w:rPr>
        <w:t>) per 1000 live births in 2001 to 0.0</w:t>
      </w:r>
      <w:r w:rsidR="006E7909" w:rsidRPr="001C4095">
        <w:rPr>
          <w:rFonts w:ascii="Times New Roman" w:eastAsia="Times New Roman" w:hAnsi="Times New Roman" w:cs="Times New Roman"/>
          <w:color w:val="000000"/>
          <w:shd w:val="clear" w:color="auto" w:fill="FFFFFF"/>
          <w:lang w:eastAsia="en-GB"/>
        </w:rPr>
        <w:t>14</w:t>
      </w:r>
      <w:r w:rsidR="007B4E4B" w:rsidRPr="001C4095">
        <w:rPr>
          <w:rFonts w:ascii="Times New Roman" w:eastAsia="Times New Roman" w:hAnsi="Times New Roman" w:cs="Times New Roman"/>
          <w:color w:val="000000"/>
          <w:shd w:val="clear" w:color="auto" w:fill="FFFFFF"/>
          <w:lang w:eastAsia="en-GB"/>
        </w:rPr>
        <w:t xml:space="preserve"> (95%CI 0.01</w:t>
      </w:r>
      <w:r w:rsidR="00393A7C" w:rsidRPr="001C4095">
        <w:rPr>
          <w:rFonts w:ascii="Times New Roman" w:eastAsia="Times New Roman" w:hAnsi="Times New Roman" w:cs="Times New Roman"/>
          <w:color w:val="000000"/>
          <w:shd w:val="clear" w:color="auto" w:fill="FFFFFF"/>
          <w:lang w:eastAsia="en-GB"/>
        </w:rPr>
        <w:t>0</w:t>
      </w:r>
      <w:r w:rsidR="007B4E4B" w:rsidRPr="001C4095">
        <w:rPr>
          <w:rFonts w:ascii="Times New Roman" w:eastAsia="Times New Roman" w:hAnsi="Times New Roman" w:cs="Times New Roman"/>
          <w:color w:val="000000"/>
          <w:shd w:val="clear" w:color="auto" w:fill="FFFFFF"/>
          <w:lang w:eastAsia="en-GB"/>
        </w:rPr>
        <w:t>–0.</w:t>
      </w:r>
      <w:r w:rsidR="006E7909" w:rsidRPr="001C4095">
        <w:rPr>
          <w:rFonts w:ascii="Times New Roman" w:eastAsia="Times New Roman" w:hAnsi="Times New Roman" w:cs="Times New Roman"/>
          <w:color w:val="000000"/>
          <w:shd w:val="clear" w:color="auto" w:fill="FFFFFF"/>
          <w:lang w:eastAsia="en-GB"/>
        </w:rPr>
        <w:t>026</w:t>
      </w:r>
      <w:r w:rsidR="007B4E4B" w:rsidRPr="001C4095">
        <w:rPr>
          <w:rFonts w:ascii="Times New Roman" w:eastAsia="Times New Roman" w:hAnsi="Times New Roman" w:cs="Times New Roman"/>
          <w:color w:val="000000"/>
          <w:shd w:val="clear" w:color="auto" w:fill="FFFFFF"/>
          <w:lang w:eastAsia="en-GB"/>
        </w:rPr>
        <w:t>) in 201</w:t>
      </w:r>
      <w:r w:rsidR="006E7909" w:rsidRPr="001C4095">
        <w:rPr>
          <w:rFonts w:ascii="Times New Roman" w:eastAsia="Times New Roman" w:hAnsi="Times New Roman" w:cs="Times New Roman"/>
          <w:color w:val="000000"/>
          <w:shd w:val="clear" w:color="auto" w:fill="FFFFFF"/>
          <w:lang w:eastAsia="en-GB"/>
        </w:rPr>
        <w:t>7</w:t>
      </w:r>
      <w:r w:rsidR="007B4E4B" w:rsidRPr="001C4095">
        <w:rPr>
          <w:rFonts w:ascii="Times New Roman" w:eastAsia="Times New Roman" w:hAnsi="Times New Roman" w:cs="Times New Roman"/>
          <w:color w:val="000000"/>
          <w:shd w:val="clear" w:color="auto" w:fill="FFFFFF"/>
          <w:lang w:eastAsia="en-GB"/>
        </w:rPr>
        <w:t xml:space="preserve"> (</w:t>
      </w:r>
      <w:r w:rsidR="001853F6" w:rsidRPr="001C4095">
        <w:rPr>
          <w:rFonts w:ascii="Times New Roman" w:eastAsia="Times New Roman" w:hAnsi="Times New Roman" w:cs="Times New Roman"/>
          <w:color w:val="000000"/>
          <w:shd w:val="clear" w:color="auto" w:fill="FFFFFF"/>
          <w:lang w:eastAsia="en-GB"/>
        </w:rPr>
        <w:t xml:space="preserve">annual percentage change </w:t>
      </w:r>
      <w:r w:rsidR="007B4E4B" w:rsidRPr="001C4095">
        <w:rPr>
          <w:rFonts w:ascii="Times New Roman" w:eastAsia="Times New Roman" w:hAnsi="Times New Roman" w:cs="Times New Roman"/>
          <w:color w:val="000000"/>
          <w:shd w:val="clear" w:color="auto" w:fill="FFFFFF"/>
          <w:lang w:eastAsia="en-GB"/>
        </w:rPr>
        <w:t>-6.</w:t>
      </w:r>
      <w:r w:rsidR="00687DF4" w:rsidRPr="001C4095">
        <w:rPr>
          <w:rFonts w:ascii="Times New Roman" w:eastAsia="Times New Roman" w:hAnsi="Times New Roman" w:cs="Times New Roman"/>
          <w:color w:val="000000"/>
          <w:shd w:val="clear" w:color="auto" w:fill="FFFFFF"/>
          <w:lang w:eastAsia="en-GB"/>
        </w:rPr>
        <w:t>6</w:t>
      </w:r>
      <w:r w:rsidR="007B4E4B" w:rsidRPr="001C4095">
        <w:rPr>
          <w:rFonts w:ascii="Times New Roman" w:eastAsia="Times New Roman" w:hAnsi="Times New Roman" w:cs="Times New Roman"/>
          <w:color w:val="000000"/>
          <w:shd w:val="clear" w:color="auto" w:fill="FFFFFF"/>
          <w:lang w:eastAsia="en-GB"/>
        </w:rPr>
        <w:t>, 95%CI -9.</w:t>
      </w:r>
      <w:r w:rsidR="00687DF4" w:rsidRPr="001C4095">
        <w:rPr>
          <w:rFonts w:ascii="Times New Roman" w:eastAsia="Times New Roman" w:hAnsi="Times New Roman" w:cs="Times New Roman"/>
          <w:color w:val="000000"/>
          <w:shd w:val="clear" w:color="auto" w:fill="FFFFFF"/>
          <w:lang w:eastAsia="en-GB"/>
        </w:rPr>
        <w:t>1</w:t>
      </w:r>
      <w:r w:rsidR="007B4E4B" w:rsidRPr="001C4095">
        <w:rPr>
          <w:rFonts w:ascii="Times New Roman" w:eastAsia="Times New Roman" w:hAnsi="Times New Roman" w:cs="Times New Roman"/>
          <w:color w:val="000000"/>
          <w:shd w:val="clear" w:color="auto" w:fill="FFFFFF"/>
          <w:lang w:eastAsia="en-GB"/>
        </w:rPr>
        <w:t xml:space="preserve"> to -</w:t>
      </w:r>
      <w:r w:rsidR="00687DF4" w:rsidRPr="001C4095">
        <w:rPr>
          <w:rFonts w:ascii="Times New Roman" w:eastAsia="Times New Roman" w:hAnsi="Times New Roman" w:cs="Times New Roman"/>
          <w:color w:val="000000"/>
          <w:shd w:val="clear" w:color="auto" w:fill="FFFFFF"/>
          <w:lang w:eastAsia="en-GB"/>
        </w:rPr>
        <w:t>4</w:t>
      </w:r>
      <w:r w:rsidR="007B4E4B" w:rsidRPr="001C4095">
        <w:rPr>
          <w:rFonts w:ascii="Times New Roman" w:eastAsia="Times New Roman" w:hAnsi="Times New Roman" w:cs="Times New Roman"/>
          <w:color w:val="000000"/>
          <w:shd w:val="clear" w:color="auto" w:fill="FFFFFF"/>
          <w:lang w:eastAsia="en-GB"/>
        </w:rPr>
        <w:t>.</w:t>
      </w:r>
      <w:r w:rsidR="00687DF4" w:rsidRPr="001C4095">
        <w:rPr>
          <w:rFonts w:ascii="Times New Roman" w:eastAsia="Times New Roman" w:hAnsi="Times New Roman" w:cs="Times New Roman"/>
          <w:color w:val="000000"/>
          <w:shd w:val="clear" w:color="auto" w:fill="FFFFFF"/>
          <w:lang w:eastAsia="en-GB"/>
        </w:rPr>
        <w:t>0</w:t>
      </w:r>
      <w:r w:rsidR="007B4E4B" w:rsidRPr="001C4095">
        <w:rPr>
          <w:rFonts w:ascii="Times New Roman" w:eastAsia="Times New Roman" w:hAnsi="Times New Roman" w:cs="Times New Roman"/>
          <w:color w:val="000000"/>
          <w:shd w:val="clear" w:color="auto" w:fill="FFFFFF"/>
          <w:lang w:eastAsia="en-GB"/>
        </w:rPr>
        <w:t xml:space="preserve">). </w:t>
      </w:r>
      <w:r w:rsidR="003C42A5" w:rsidRPr="001C4095">
        <w:rPr>
          <w:rFonts w:ascii="Times New Roman" w:eastAsia="Times New Roman" w:hAnsi="Times New Roman" w:cs="Times New Roman"/>
          <w:color w:val="000000"/>
          <w:shd w:val="clear" w:color="auto" w:fill="FFFFFF"/>
          <w:lang w:eastAsia="en-GB"/>
        </w:rPr>
        <w:t>I</w:t>
      </w:r>
      <w:r w:rsidR="004914F6" w:rsidRPr="001C4095">
        <w:rPr>
          <w:rFonts w:ascii="Times New Roman" w:eastAsia="Times New Roman" w:hAnsi="Times New Roman" w:cs="Times New Roman"/>
          <w:color w:val="000000"/>
          <w:shd w:val="clear" w:color="auto" w:fill="FFFFFF"/>
          <w:lang w:eastAsia="en-GB"/>
        </w:rPr>
        <w:t xml:space="preserve">nfants </w:t>
      </w:r>
      <w:r w:rsidR="00B04C34" w:rsidRPr="001C4095">
        <w:rPr>
          <w:rFonts w:ascii="Times New Roman" w:eastAsia="Times New Roman" w:hAnsi="Times New Roman" w:cs="Times New Roman"/>
          <w:color w:val="000000"/>
          <w:shd w:val="clear" w:color="auto" w:fill="FFFFFF"/>
          <w:lang w:eastAsia="en-GB"/>
        </w:rPr>
        <w:t xml:space="preserve">with </w:t>
      </w:r>
      <w:r w:rsidR="007B4E4B" w:rsidRPr="001C4095">
        <w:rPr>
          <w:rFonts w:ascii="Times New Roman" w:eastAsia="Times New Roman" w:hAnsi="Times New Roman" w:cs="Times New Roman"/>
          <w:color w:val="000000"/>
          <w:shd w:val="clear" w:color="auto" w:fill="FFFFFF"/>
          <w:lang w:eastAsia="en-GB"/>
        </w:rPr>
        <w:t xml:space="preserve">GBS had higher </w:t>
      </w:r>
      <w:r w:rsidR="0091598D" w:rsidRPr="001C4095">
        <w:rPr>
          <w:rFonts w:ascii="Times New Roman" w:eastAsia="Times New Roman" w:hAnsi="Times New Roman" w:cs="Times New Roman"/>
          <w:color w:val="000000"/>
          <w:shd w:val="clear" w:color="auto" w:fill="FFFFFF"/>
          <w:lang w:eastAsia="en-GB"/>
        </w:rPr>
        <w:t xml:space="preserve">relative </w:t>
      </w:r>
      <w:r w:rsidR="007B4E4B" w:rsidRPr="001C4095">
        <w:rPr>
          <w:rFonts w:ascii="Times New Roman" w:eastAsia="Times New Roman" w:hAnsi="Times New Roman" w:cs="Times New Roman"/>
          <w:color w:val="000000"/>
          <w:shd w:val="clear" w:color="auto" w:fill="FFFFFF"/>
          <w:lang w:eastAsia="en-GB"/>
        </w:rPr>
        <w:t>rates of visual impairment (</w:t>
      </w:r>
      <w:r w:rsidR="009D7E55" w:rsidRPr="001C4095">
        <w:rPr>
          <w:rFonts w:ascii="Times New Roman" w:eastAsia="Times New Roman" w:hAnsi="Times New Roman" w:cs="Times New Roman"/>
          <w:color w:val="000000"/>
          <w:shd w:val="clear" w:color="auto" w:fill="FFFFFF"/>
          <w:lang w:eastAsia="en-GB"/>
        </w:rPr>
        <w:t xml:space="preserve">HR </w:t>
      </w:r>
      <w:r w:rsidR="00506A14" w:rsidRPr="001C4095">
        <w:rPr>
          <w:rFonts w:ascii="Times New Roman" w:eastAsia="Times New Roman" w:hAnsi="Times New Roman" w:cs="Times New Roman"/>
          <w:color w:val="000000"/>
          <w:shd w:val="clear" w:color="auto" w:fill="FFFFFF"/>
          <w:lang w:eastAsia="en-GB"/>
        </w:rPr>
        <w:t>7.0</w:t>
      </w:r>
      <w:r w:rsidR="009D7E55" w:rsidRPr="001C4095">
        <w:rPr>
          <w:rFonts w:ascii="Times New Roman" w:eastAsia="Times New Roman" w:hAnsi="Times New Roman" w:cs="Times New Roman"/>
          <w:color w:val="000000"/>
          <w:shd w:val="clear" w:color="auto" w:fill="FFFFFF"/>
          <w:lang w:eastAsia="en-GB"/>
        </w:rPr>
        <w:t xml:space="preserve"> </w:t>
      </w:r>
      <w:r w:rsidR="007B4E4B" w:rsidRPr="001C4095">
        <w:rPr>
          <w:rFonts w:ascii="Times New Roman" w:eastAsia="Times New Roman" w:hAnsi="Times New Roman" w:cs="Times New Roman"/>
          <w:color w:val="000000"/>
          <w:shd w:val="clear" w:color="auto" w:fill="FFFFFF"/>
          <w:lang w:eastAsia="en-GB"/>
        </w:rPr>
        <w:t>95% CI</w:t>
      </w:r>
      <w:r w:rsidR="00273014" w:rsidRPr="001C4095">
        <w:rPr>
          <w:rFonts w:ascii="Times New Roman" w:eastAsia="Times New Roman" w:hAnsi="Times New Roman" w:cs="Times New Roman"/>
          <w:color w:val="000000"/>
          <w:shd w:val="clear" w:color="auto" w:fill="FFFFFF"/>
          <w:lang w:eastAsia="en-GB"/>
        </w:rPr>
        <w:t xml:space="preserve"> </w:t>
      </w:r>
      <w:r w:rsidR="00506A14" w:rsidRPr="001C4095">
        <w:rPr>
          <w:rFonts w:ascii="Times New Roman" w:eastAsia="Times New Roman" w:hAnsi="Times New Roman" w:cs="Times New Roman"/>
          <w:color w:val="000000"/>
          <w:lang w:eastAsia="en-GB"/>
        </w:rPr>
        <w:t>4.1</w:t>
      </w:r>
      <w:r w:rsidR="00273014" w:rsidRPr="001C4095">
        <w:rPr>
          <w:rFonts w:ascii="Times New Roman" w:eastAsia="Times New Roman" w:hAnsi="Times New Roman" w:cs="Times New Roman"/>
          <w:color w:val="000000"/>
          <w:lang w:eastAsia="en-GB"/>
        </w:rPr>
        <w:t>-</w:t>
      </w:r>
      <w:r w:rsidR="00506A14" w:rsidRPr="001C4095">
        <w:rPr>
          <w:rFonts w:ascii="Times New Roman" w:eastAsia="Times New Roman" w:hAnsi="Times New Roman" w:cs="Times New Roman"/>
          <w:color w:val="000000"/>
          <w:lang w:eastAsia="en-GB"/>
        </w:rPr>
        <w:t>12.1</w:t>
      </w:r>
      <w:r w:rsidR="007B4E4B" w:rsidRPr="001C4095">
        <w:rPr>
          <w:rFonts w:ascii="Times New Roman" w:eastAsia="Times New Roman" w:hAnsi="Times New Roman" w:cs="Times New Roman"/>
          <w:color w:val="000000"/>
          <w:shd w:val="clear" w:color="auto" w:fill="FFFFFF"/>
          <w:lang w:eastAsia="en-GB"/>
        </w:rPr>
        <w:t>), cerebral palsy (</w:t>
      </w:r>
      <w:r w:rsidR="009D7E55" w:rsidRPr="001C4095">
        <w:rPr>
          <w:rFonts w:ascii="Times New Roman" w:eastAsia="Times New Roman" w:hAnsi="Times New Roman" w:cs="Times New Roman"/>
          <w:color w:val="000000"/>
          <w:shd w:val="clear" w:color="auto" w:fill="FFFFFF"/>
          <w:lang w:eastAsia="en-GB"/>
        </w:rPr>
        <w:t xml:space="preserve">HR </w:t>
      </w:r>
      <w:r w:rsidR="00506A14" w:rsidRPr="001C4095">
        <w:rPr>
          <w:rFonts w:ascii="Times New Roman" w:eastAsia="Times New Roman" w:hAnsi="Times New Roman" w:cs="Times New Roman"/>
          <w:color w:val="000000"/>
          <w:shd w:val="clear" w:color="auto" w:fill="FFFFFF"/>
          <w:lang w:eastAsia="en-GB"/>
        </w:rPr>
        <w:t>9.3</w:t>
      </w:r>
      <w:r w:rsidR="009D7E55" w:rsidRPr="001C4095">
        <w:rPr>
          <w:rFonts w:ascii="Times New Roman" w:eastAsia="Times New Roman" w:hAnsi="Times New Roman" w:cs="Times New Roman"/>
          <w:color w:val="000000"/>
          <w:shd w:val="clear" w:color="auto" w:fill="FFFFFF"/>
          <w:lang w:eastAsia="en-GB"/>
        </w:rPr>
        <w:t xml:space="preserve"> </w:t>
      </w:r>
      <w:r w:rsidR="007B4E4B" w:rsidRPr="001C4095">
        <w:rPr>
          <w:rFonts w:ascii="Times New Roman" w:eastAsia="Times New Roman" w:hAnsi="Times New Roman" w:cs="Times New Roman"/>
          <w:color w:val="000000"/>
          <w:shd w:val="clear" w:color="auto" w:fill="FFFFFF"/>
          <w:lang w:eastAsia="en-GB"/>
        </w:rPr>
        <w:t xml:space="preserve">95% CI </w:t>
      </w:r>
      <w:r w:rsidR="00506A14" w:rsidRPr="001C4095">
        <w:rPr>
          <w:rFonts w:ascii="Times New Roman" w:eastAsia="Times New Roman" w:hAnsi="Times New Roman" w:cs="Times New Roman"/>
          <w:color w:val="000000"/>
          <w:lang w:eastAsia="en-GB"/>
        </w:rPr>
        <w:t>6.6</w:t>
      </w:r>
      <w:r w:rsidR="00273014" w:rsidRPr="001C4095">
        <w:rPr>
          <w:rFonts w:ascii="Times New Roman" w:eastAsia="Times New Roman" w:hAnsi="Times New Roman" w:cs="Times New Roman"/>
          <w:color w:val="000000"/>
          <w:lang w:eastAsia="en-GB"/>
        </w:rPr>
        <w:t>-</w:t>
      </w:r>
      <w:r w:rsidR="00506A14" w:rsidRPr="001C4095">
        <w:rPr>
          <w:rFonts w:ascii="Times New Roman" w:eastAsia="Times New Roman" w:hAnsi="Times New Roman" w:cs="Times New Roman"/>
          <w:color w:val="000000"/>
          <w:lang w:eastAsia="en-GB"/>
        </w:rPr>
        <w:t>13.3</w:t>
      </w:r>
      <w:r w:rsidR="007B4E4B" w:rsidRPr="001C4095">
        <w:rPr>
          <w:rFonts w:ascii="Times New Roman" w:eastAsia="Times New Roman" w:hAnsi="Times New Roman" w:cs="Times New Roman"/>
          <w:color w:val="000000"/>
          <w:shd w:val="clear" w:color="auto" w:fill="FFFFFF"/>
          <w:lang w:eastAsia="en-GB"/>
        </w:rPr>
        <w:t>), hydrocephalus (</w:t>
      </w:r>
      <w:r w:rsidR="009D7E55" w:rsidRPr="001C4095">
        <w:rPr>
          <w:rFonts w:ascii="Times New Roman" w:eastAsia="Times New Roman" w:hAnsi="Times New Roman" w:cs="Times New Roman"/>
          <w:color w:val="000000"/>
          <w:shd w:val="clear" w:color="auto" w:fill="FFFFFF"/>
          <w:lang w:eastAsia="en-GB"/>
        </w:rPr>
        <w:t xml:space="preserve">HR </w:t>
      </w:r>
      <w:r w:rsidR="00506A14" w:rsidRPr="001C4095">
        <w:rPr>
          <w:rFonts w:ascii="Times New Roman" w:eastAsia="Times New Roman" w:hAnsi="Times New Roman" w:cs="Times New Roman"/>
          <w:color w:val="000000"/>
          <w:shd w:val="clear" w:color="auto" w:fill="FFFFFF"/>
          <w:lang w:eastAsia="en-GB"/>
        </w:rPr>
        <w:t>17.3</w:t>
      </w:r>
      <w:r w:rsidR="009D7E55" w:rsidRPr="001C4095">
        <w:rPr>
          <w:rFonts w:ascii="Times New Roman" w:eastAsia="Times New Roman" w:hAnsi="Times New Roman" w:cs="Times New Roman"/>
          <w:color w:val="000000"/>
          <w:shd w:val="clear" w:color="auto" w:fill="FFFFFF"/>
          <w:lang w:eastAsia="en-GB"/>
        </w:rPr>
        <w:t xml:space="preserve"> </w:t>
      </w:r>
      <w:r w:rsidR="007B4E4B" w:rsidRPr="001C4095">
        <w:rPr>
          <w:rFonts w:ascii="Times New Roman" w:eastAsia="Times New Roman" w:hAnsi="Times New Roman" w:cs="Times New Roman"/>
          <w:color w:val="000000"/>
          <w:shd w:val="clear" w:color="auto" w:fill="FFFFFF"/>
          <w:lang w:eastAsia="en-GB"/>
        </w:rPr>
        <w:t>95%</w:t>
      </w:r>
      <w:r w:rsidR="0086449F" w:rsidRPr="001C4095">
        <w:rPr>
          <w:rFonts w:ascii="Times New Roman" w:eastAsia="Times New Roman" w:hAnsi="Times New Roman" w:cs="Times New Roman"/>
          <w:color w:val="000000"/>
          <w:shd w:val="clear" w:color="auto" w:fill="FFFFFF"/>
          <w:lang w:eastAsia="en-GB"/>
        </w:rPr>
        <w:t xml:space="preserve"> </w:t>
      </w:r>
      <w:r w:rsidR="007B4E4B" w:rsidRPr="001C4095">
        <w:rPr>
          <w:rFonts w:ascii="Times New Roman" w:eastAsia="Times New Roman" w:hAnsi="Times New Roman" w:cs="Times New Roman"/>
          <w:color w:val="000000"/>
          <w:shd w:val="clear" w:color="auto" w:fill="FFFFFF"/>
          <w:lang w:eastAsia="en-GB"/>
        </w:rPr>
        <w:t xml:space="preserve">CI </w:t>
      </w:r>
      <w:r w:rsidR="00506A14" w:rsidRPr="001C4095">
        <w:rPr>
          <w:rFonts w:ascii="Times New Roman" w:eastAsia="Times New Roman" w:hAnsi="Times New Roman" w:cs="Times New Roman"/>
          <w:color w:val="000000"/>
          <w:lang w:eastAsia="en-GB"/>
        </w:rPr>
        <w:t>13</w:t>
      </w:r>
      <w:r w:rsidR="0086449F" w:rsidRPr="001C4095">
        <w:rPr>
          <w:rFonts w:ascii="Times New Roman" w:eastAsia="Times New Roman" w:hAnsi="Times New Roman" w:cs="Times New Roman"/>
          <w:color w:val="000000"/>
          <w:lang w:eastAsia="en-GB"/>
        </w:rPr>
        <w:t>.</w:t>
      </w:r>
      <w:r w:rsidR="00506A14" w:rsidRPr="001C4095">
        <w:rPr>
          <w:rFonts w:ascii="Times New Roman" w:eastAsia="Times New Roman" w:hAnsi="Times New Roman" w:cs="Times New Roman"/>
          <w:color w:val="000000"/>
          <w:lang w:eastAsia="en-GB"/>
        </w:rPr>
        <w:t>8</w:t>
      </w:r>
      <w:r w:rsidR="0086449F" w:rsidRPr="001C4095">
        <w:rPr>
          <w:rFonts w:ascii="Times New Roman" w:eastAsia="Times New Roman" w:hAnsi="Times New Roman" w:cs="Times New Roman"/>
          <w:color w:val="000000"/>
          <w:lang w:eastAsia="en-GB"/>
        </w:rPr>
        <w:t>-</w:t>
      </w:r>
      <w:r w:rsidR="00506A14" w:rsidRPr="001C4095">
        <w:rPr>
          <w:rFonts w:ascii="Times New Roman" w:eastAsia="Times New Roman" w:hAnsi="Times New Roman" w:cs="Times New Roman"/>
          <w:color w:val="000000"/>
          <w:lang w:eastAsia="en-GB"/>
        </w:rPr>
        <w:t>21.6</w:t>
      </w:r>
      <w:r w:rsidR="007B4E4B" w:rsidRPr="001C4095">
        <w:rPr>
          <w:rFonts w:ascii="Times New Roman" w:eastAsia="Times New Roman" w:hAnsi="Times New Roman" w:cs="Times New Roman"/>
          <w:color w:val="000000"/>
          <w:shd w:val="clear" w:color="auto" w:fill="FFFFFF"/>
          <w:lang w:eastAsia="en-GB"/>
        </w:rPr>
        <w:t>)</w:t>
      </w:r>
      <w:r w:rsidR="009D7E55" w:rsidRPr="001C4095">
        <w:rPr>
          <w:rFonts w:ascii="Times New Roman" w:eastAsia="Times New Roman" w:hAnsi="Times New Roman" w:cs="Times New Roman"/>
          <w:color w:val="000000"/>
          <w:shd w:val="clear" w:color="auto" w:fill="FFFFFF"/>
          <w:lang w:eastAsia="en-GB"/>
        </w:rPr>
        <w:t xml:space="preserve"> and </w:t>
      </w:r>
      <w:r w:rsidR="00006E3D" w:rsidRPr="001C4095">
        <w:rPr>
          <w:rFonts w:ascii="Times New Roman" w:eastAsia="Times New Roman" w:hAnsi="Times New Roman" w:cs="Times New Roman"/>
          <w:color w:val="000000"/>
          <w:shd w:val="clear" w:color="auto" w:fill="FFFFFF"/>
          <w:lang w:eastAsia="en-GB"/>
        </w:rPr>
        <w:t xml:space="preserve">NEC </w:t>
      </w:r>
      <w:r w:rsidR="007B4E4B" w:rsidRPr="001C4095">
        <w:rPr>
          <w:rFonts w:ascii="Times New Roman" w:eastAsia="Times New Roman" w:hAnsi="Times New Roman" w:cs="Times New Roman"/>
          <w:color w:val="000000"/>
          <w:shd w:val="clear" w:color="auto" w:fill="FFFFFF"/>
          <w:lang w:eastAsia="en-GB"/>
        </w:rPr>
        <w:t>(</w:t>
      </w:r>
      <w:r w:rsidR="009D7E55" w:rsidRPr="001C4095">
        <w:rPr>
          <w:rFonts w:ascii="Times New Roman" w:eastAsia="Times New Roman" w:hAnsi="Times New Roman" w:cs="Times New Roman"/>
          <w:color w:val="000000"/>
          <w:shd w:val="clear" w:color="auto" w:fill="FFFFFF"/>
          <w:lang w:eastAsia="en-GB"/>
        </w:rPr>
        <w:t xml:space="preserve">HR </w:t>
      </w:r>
      <w:r w:rsidR="00506A14" w:rsidRPr="001C4095">
        <w:rPr>
          <w:rFonts w:ascii="Times New Roman" w:eastAsia="Times New Roman" w:hAnsi="Times New Roman" w:cs="Times New Roman"/>
          <w:color w:val="000000"/>
          <w:shd w:val="clear" w:color="auto" w:fill="FFFFFF"/>
          <w:lang w:eastAsia="en-GB"/>
        </w:rPr>
        <w:t>18.8</w:t>
      </w:r>
      <w:r w:rsidR="009D7E55" w:rsidRPr="001C4095">
        <w:rPr>
          <w:rFonts w:ascii="Times New Roman" w:eastAsia="Times New Roman" w:hAnsi="Times New Roman" w:cs="Times New Roman"/>
          <w:color w:val="000000"/>
          <w:shd w:val="clear" w:color="auto" w:fill="FFFFFF"/>
          <w:lang w:eastAsia="en-GB"/>
        </w:rPr>
        <w:t xml:space="preserve"> </w:t>
      </w:r>
      <w:r w:rsidR="007B4E4B" w:rsidRPr="001C4095">
        <w:rPr>
          <w:rFonts w:ascii="Times New Roman" w:eastAsia="Times New Roman" w:hAnsi="Times New Roman" w:cs="Times New Roman"/>
          <w:color w:val="000000"/>
          <w:shd w:val="clear" w:color="auto" w:fill="FFFFFF"/>
          <w:lang w:eastAsia="en-GB"/>
        </w:rPr>
        <w:t>95% CI</w:t>
      </w:r>
      <w:r w:rsidR="0086449F" w:rsidRPr="001C4095">
        <w:rPr>
          <w:rFonts w:ascii="Times New Roman" w:eastAsia="Times New Roman" w:hAnsi="Times New Roman" w:cs="Times New Roman"/>
          <w:color w:val="000000"/>
          <w:shd w:val="clear" w:color="auto" w:fill="FFFFFF"/>
          <w:lang w:eastAsia="en-GB"/>
        </w:rPr>
        <w:t xml:space="preserve"> </w:t>
      </w:r>
      <w:r w:rsidR="00506A14" w:rsidRPr="001C4095">
        <w:rPr>
          <w:rFonts w:ascii="Times New Roman" w:eastAsia="Times New Roman" w:hAnsi="Times New Roman" w:cs="Times New Roman"/>
          <w:color w:val="000000"/>
          <w:lang w:eastAsia="en-GB"/>
        </w:rPr>
        <w:t>16.7</w:t>
      </w:r>
      <w:r w:rsidR="0086449F" w:rsidRPr="001C4095">
        <w:rPr>
          <w:rFonts w:ascii="Times New Roman" w:eastAsia="Times New Roman" w:hAnsi="Times New Roman" w:cs="Times New Roman"/>
          <w:color w:val="000000"/>
          <w:lang w:eastAsia="en-GB"/>
        </w:rPr>
        <w:t>-</w:t>
      </w:r>
      <w:r w:rsidR="00506A14" w:rsidRPr="001C4095">
        <w:rPr>
          <w:rFonts w:ascii="Times New Roman" w:eastAsia="Times New Roman" w:hAnsi="Times New Roman" w:cs="Times New Roman"/>
          <w:color w:val="000000"/>
          <w:lang w:eastAsia="en-GB"/>
        </w:rPr>
        <w:t>21.2</w:t>
      </w:r>
      <w:r w:rsidR="002702D4" w:rsidRPr="001C4095">
        <w:rPr>
          <w:rFonts w:ascii="Times New Roman" w:eastAsia="Times New Roman" w:hAnsi="Times New Roman" w:cs="Times New Roman"/>
          <w:color w:val="000000"/>
          <w:lang w:eastAsia="en-GB"/>
        </w:rPr>
        <w:t xml:space="preserve">) </w:t>
      </w:r>
      <w:r w:rsidR="009D7E55" w:rsidRPr="001C4095">
        <w:rPr>
          <w:rFonts w:ascii="Times New Roman" w:eastAsia="Times New Roman" w:hAnsi="Times New Roman" w:cs="Times New Roman"/>
          <w:color w:val="000000"/>
          <w:shd w:val="clear" w:color="auto" w:fill="FFFFFF"/>
          <w:lang w:eastAsia="en-GB"/>
        </w:rPr>
        <w:t xml:space="preserve">compared </w:t>
      </w:r>
      <w:r w:rsidR="004D4B2A" w:rsidRPr="001C4095">
        <w:rPr>
          <w:rFonts w:ascii="Times New Roman" w:eastAsia="Times New Roman" w:hAnsi="Times New Roman" w:cs="Times New Roman"/>
          <w:color w:val="000000"/>
          <w:shd w:val="clear" w:color="auto" w:fill="FFFFFF"/>
          <w:lang w:eastAsia="en-GB"/>
        </w:rPr>
        <w:t xml:space="preserve">with </w:t>
      </w:r>
      <w:r w:rsidR="009D7E55" w:rsidRPr="001C4095">
        <w:rPr>
          <w:rFonts w:ascii="Times New Roman" w:eastAsia="Times New Roman" w:hAnsi="Times New Roman" w:cs="Times New Roman"/>
          <w:color w:val="000000"/>
          <w:shd w:val="clear" w:color="auto" w:fill="FFFFFF"/>
          <w:lang w:eastAsia="en-GB"/>
        </w:rPr>
        <w:t>those without GBS</w:t>
      </w:r>
      <w:r w:rsidR="007B4E4B" w:rsidRPr="001C4095">
        <w:rPr>
          <w:rFonts w:ascii="Times New Roman" w:eastAsia="Times New Roman" w:hAnsi="Times New Roman" w:cs="Times New Roman"/>
          <w:color w:val="000000"/>
          <w:shd w:val="clear" w:color="auto" w:fill="FFFFFF"/>
          <w:lang w:eastAsia="en-GB"/>
        </w:rPr>
        <w:t>.</w:t>
      </w:r>
    </w:p>
    <w:p w14:paraId="15BCD73F" w14:textId="77777777" w:rsidR="000711C9" w:rsidRPr="001C4095" w:rsidRDefault="000711C9" w:rsidP="0011700B">
      <w:pPr>
        <w:spacing w:line="480" w:lineRule="auto"/>
        <w:contextualSpacing/>
        <w:jc w:val="both"/>
        <w:rPr>
          <w:rFonts w:ascii="Times New Roman" w:eastAsia="Times New Roman" w:hAnsi="Times New Roman" w:cs="Times New Roman"/>
          <w:color w:val="000000"/>
          <w:shd w:val="clear" w:color="auto" w:fill="FFFFFF"/>
          <w:lang w:eastAsia="en-GB"/>
        </w:rPr>
      </w:pPr>
    </w:p>
    <w:p w14:paraId="4C8386FB" w14:textId="76837EF1" w:rsidR="007B4E4B" w:rsidRPr="001C4095" w:rsidRDefault="00E10AD1" w:rsidP="0011700B">
      <w:pPr>
        <w:spacing w:line="480" w:lineRule="auto"/>
        <w:contextualSpacing/>
        <w:jc w:val="both"/>
        <w:rPr>
          <w:rFonts w:ascii="Times New Roman" w:hAnsi="Times New Roman" w:cs="Times New Roman"/>
          <w:b/>
          <w:bCs/>
        </w:rPr>
      </w:pPr>
      <w:r w:rsidRPr="001C4095">
        <w:rPr>
          <w:rFonts w:ascii="Times New Roman" w:hAnsi="Times New Roman" w:cs="Times New Roman"/>
          <w:b/>
          <w:bCs/>
        </w:rPr>
        <w:t>Conclusions</w:t>
      </w:r>
    </w:p>
    <w:p w14:paraId="46D05534" w14:textId="01F4E43F" w:rsidR="00050076" w:rsidRPr="001C4095" w:rsidRDefault="00401EFC" w:rsidP="0011700B">
      <w:pPr>
        <w:spacing w:line="480" w:lineRule="auto"/>
        <w:contextualSpacing/>
        <w:jc w:val="both"/>
        <w:rPr>
          <w:rFonts w:ascii="Times New Roman" w:eastAsia="Times New Roman" w:hAnsi="Times New Roman" w:cs="Times New Roman"/>
          <w:color w:val="000000"/>
          <w:shd w:val="clear" w:color="auto" w:fill="FFFFFF"/>
          <w:lang w:eastAsia="en-GB"/>
        </w:rPr>
      </w:pPr>
      <w:r w:rsidRPr="001C4095">
        <w:rPr>
          <w:rFonts w:ascii="Times New Roman" w:eastAsia="Times New Roman" w:hAnsi="Times New Roman" w:cs="Times New Roman"/>
          <w:color w:val="000000"/>
          <w:shd w:val="clear" w:color="auto" w:fill="FFFFFF"/>
          <w:lang w:eastAsia="en-GB"/>
        </w:rPr>
        <w:t>A</w:t>
      </w:r>
      <w:r w:rsidR="007B4E4B" w:rsidRPr="001C4095">
        <w:rPr>
          <w:rFonts w:ascii="Times New Roman" w:eastAsia="Times New Roman" w:hAnsi="Times New Roman" w:cs="Times New Roman"/>
          <w:color w:val="000000"/>
          <w:shd w:val="clear" w:color="auto" w:fill="FFFFFF"/>
          <w:lang w:eastAsia="en-GB"/>
        </w:rPr>
        <w:t xml:space="preserve">nnual rates of GBS disease in infants </w:t>
      </w:r>
      <w:r w:rsidR="006E7909" w:rsidRPr="001C4095">
        <w:rPr>
          <w:rFonts w:ascii="Times New Roman" w:eastAsia="Times New Roman" w:hAnsi="Times New Roman" w:cs="Times New Roman"/>
          <w:color w:val="000000"/>
          <w:shd w:val="clear" w:color="auto" w:fill="FFFFFF"/>
          <w:lang w:eastAsia="en-GB"/>
        </w:rPr>
        <w:t>have not changed over 19</w:t>
      </w:r>
      <w:r w:rsidR="004D4B2A" w:rsidRPr="001C4095">
        <w:rPr>
          <w:rFonts w:ascii="Times New Roman" w:eastAsia="Times New Roman" w:hAnsi="Times New Roman" w:cs="Times New Roman"/>
          <w:color w:val="000000"/>
          <w:shd w:val="clear" w:color="auto" w:fill="FFFFFF"/>
          <w:lang w:eastAsia="en-GB"/>
        </w:rPr>
        <w:t xml:space="preserve"> years</w:t>
      </w:r>
      <w:r w:rsidR="00FC3FC4" w:rsidRPr="001C4095">
        <w:rPr>
          <w:rFonts w:ascii="Times New Roman" w:eastAsia="Times New Roman" w:hAnsi="Times New Roman" w:cs="Times New Roman"/>
          <w:color w:val="000000"/>
          <w:shd w:val="clear" w:color="auto" w:fill="FFFFFF"/>
          <w:lang w:eastAsia="en-GB"/>
        </w:rPr>
        <w:t>.</w:t>
      </w:r>
      <w:r w:rsidR="001D0AE9" w:rsidRPr="001C4095">
        <w:rPr>
          <w:rFonts w:ascii="Times New Roman" w:eastAsia="Times New Roman" w:hAnsi="Times New Roman" w:cs="Times New Roman"/>
          <w:color w:val="000000"/>
          <w:shd w:val="clear" w:color="auto" w:fill="FFFFFF"/>
          <w:lang w:eastAsia="en-GB"/>
        </w:rPr>
        <w:t xml:space="preserve"> </w:t>
      </w:r>
      <w:r w:rsidR="00901CBD" w:rsidRPr="001C4095">
        <w:rPr>
          <w:rFonts w:ascii="Times New Roman" w:eastAsia="Times New Roman" w:hAnsi="Times New Roman" w:cs="Times New Roman"/>
          <w:color w:val="000000"/>
          <w:shd w:val="clear" w:color="auto" w:fill="FFFFFF"/>
          <w:lang w:eastAsia="en-GB"/>
        </w:rPr>
        <w:t xml:space="preserve">The reduction in mortality </w:t>
      </w:r>
      <w:r w:rsidR="00292BBD" w:rsidRPr="001C4095">
        <w:rPr>
          <w:rFonts w:ascii="Times New Roman" w:eastAsia="Times New Roman" w:hAnsi="Times New Roman" w:cs="Times New Roman"/>
          <w:color w:val="000000"/>
          <w:shd w:val="clear" w:color="auto" w:fill="FFFFFF"/>
          <w:lang w:eastAsia="en-GB"/>
        </w:rPr>
        <w:t>is likely multifactorial and</w:t>
      </w:r>
      <w:r w:rsidR="00901CBD" w:rsidRPr="001C4095">
        <w:rPr>
          <w:rFonts w:ascii="Times New Roman" w:eastAsia="Times New Roman" w:hAnsi="Times New Roman" w:cs="Times New Roman"/>
          <w:color w:val="000000"/>
          <w:shd w:val="clear" w:color="auto" w:fill="FFFFFF"/>
          <w:lang w:eastAsia="en-GB"/>
        </w:rPr>
        <w:t xml:space="preserve"> due to widespread implementation of antibiotics in at</w:t>
      </w:r>
      <w:r w:rsidR="002C27A6" w:rsidRPr="001C4095">
        <w:rPr>
          <w:rFonts w:ascii="Times New Roman" w:eastAsia="Times New Roman" w:hAnsi="Times New Roman" w:cs="Times New Roman"/>
          <w:color w:val="000000"/>
          <w:shd w:val="clear" w:color="auto" w:fill="FFFFFF"/>
          <w:lang w:eastAsia="en-GB"/>
        </w:rPr>
        <w:t>-</w:t>
      </w:r>
      <w:r w:rsidR="00901CBD" w:rsidRPr="001C4095">
        <w:rPr>
          <w:rFonts w:ascii="Times New Roman" w:eastAsia="Times New Roman" w:hAnsi="Times New Roman" w:cs="Times New Roman"/>
          <w:color w:val="000000"/>
          <w:shd w:val="clear" w:color="auto" w:fill="FFFFFF"/>
          <w:lang w:eastAsia="en-GB"/>
        </w:rPr>
        <w:t xml:space="preserve">risk </w:t>
      </w:r>
      <w:r w:rsidR="00901CBD" w:rsidRPr="001C4095">
        <w:rPr>
          <w:rFonts w:ascii="Times New Roman" w:eastAsia="Times New Roman" w:hAnsi="Times New Roman" w:cs="Times New Roman"/>
          <w:color w:val="000000"/>
          <w:shd w:val="clear" w:color="auto" w:fill="FFFFFF"/>
          <w:lang w:eastAsia="en-GB"/>
        </w:rPr>
        <w:lastRenderedPageBreak/>
        <w:t xml:space="preserve">mothers and babies as well as advances in managing acutely unwell infants. </w:t>
      </w:r>
      <w:r w:rsidR="00880959" w:rsidRPr="001C4095">
        <w:rPr>
          <w:rFonts w:ascii="Times New Roman" w:eastAsia="Times New Roman" w:hAnsi="Times New Roman" w:cs="Times New Roman"/>
          <w:color w:val="000000"/>
          <w:shd w:val="clear" w:color="auto" w:fill="FFFFFF"/>
          <w:lang w:eastAsia="en-GB"/>
        </w:rPr>
        <w:t>N</w:t>
      </w:r>
      <w:r w:rsidR="009D7E55" w:rsidRPr="001C4095">
        <w:rPr>
          <w:rFonts w:ascii="Times New Roman" w:eastAsia="Times New Roman" w:hAnsi="Times New Roman" w:cs="Times New Roman"/>
          <w:color w:val="000000"/>
          <w:shd w:val="clear" w:color="auto" w:fill="FFFFFF"/>
          <w:lang w:eastAsia="en-GB"/>
        </w:rPr>
        <w:t xml:space="preserve">ew methods for prevention, such as maternal vaccination, </w:t>
      </w:r>
      <w:r w:rsidR="004D4B2A" w:rsidRPr="001C4095">
        <w:rPr>
          <w:rFonts w:ascii="Times New Roman" w:eastAsia="Times New Roman" w:hAnsi="Times New Roman" w:cs="Times New Roman"/>
          <w:color w:val="000000"/>
          <w:shd w:val="clear" w:color="auto" w:fill="FFFFFF"/>
          <w:lang w:eastAsia="en-GB"/>
        </w:rPr>
        <w:t xml:space="preserve">must </w:t>
      </w:r>
      <w:r w:rsidR="009D7E55" w:rsidRPr="001C4095">
        <w:rPr>
          <w:rFonts w:ascii="Times New Roman" w:eastAsia="Times New Roman" w:hAnsi="Times New Roman" w:cs="Times New Roman"/>
          <w:color w:val="000000"/>
          <w:shd w:val="clear" w:color="auto" w:fill="FFFFFF"/>
          <w:lang w:eastAsia="en-GB"/>
        </w:rPr>
        <w:t xml:space="preserve">be </w:t>
      </w:r>
      <w:r w:rsidR="009E0ADA" w:rsidRPr="001C4095">
        <w:rPr>
          <w:rFonts w:ascii="Times New Roman" w:eastAsia="Times New Roman" w:hAnsi="Times New Roman" w:cs="Times New Roman"/>
          <w:color w:val="000000"/>
          <w:shd w:val="clear" w:color="auto" w:fill="FFFFFF"/>
          <w:lang w:eastAsia="en-GB"/>
        </w:rPr>
        <w:t>prioritised</w:t>
      </w:r>
      <w:r w:rsidR="009D7E55" w:rsidRPr="001C4095">
        <w:rPr>
          <w:rFonts w:ascii="Times New Roman" w:eastAsia="Times New Roman" w:hAnsi="Times New Roman" w:cs="Times New Roman"/>
          <w:color w:val="000000"/>
          <w:shd w:val="clear" w:color="auto" w:fill="FFFFFF"/>
          <w:lang w:eastAsia="en-GB"/>
        </w:rPr>
        <w:t xml:space="preserve">. </w:t>
      </w:r>
    </w:p>
    <w:p w14:paraId="216D26C9" w14:textId="77777777" w:rsidR="00A822A6" w:rsidRPr="001C4095" w:rsidRDefault="00A822A6" w:rsidP="00F10E96">
      <w:pPr>
        <w:contextualSpacing/>
        <w:jc w:val="both"/>
        <w:rPr>
          <w:rFonts w:ascii="Times New Roman" w:eastAsia="Times New Roman" w:hAnsi="Times New Roman" w:cs="Times New Roman"/>
          <w:lang w:eastAsia="en-GB"/>
        </w:rPr>
      </w:pPr>
    </w:p>
    <w:p w14:paraId="5CF03C6E" w14:textId="06C86227" w:rsidR="007B4E4B" w:rsidRPr="001C4095" w:rsidRDefault="007B4E4B" w:rsidP="00F10E96">
      <w:pPr>
        <w:contextualSpacing/>
        <w:rPr>
          <w:rFonts w:ascii="Times New Roman" w:hAnsi="Times New Roman" w:cs="Times New Roman"/>
          <w:b/>
          <w:bCs/>
        </w:rPr>
      </w:pPr>
    </w:p>
    <w:p w14:paraId="6FC28F76" w14:textId="77777777" w:rsidR="0011700B" w:rsidRPr="001C4095" w:rsidRDefault="0011700B" w:rsidP="0011700B">
      <w:pPr>
        <w:contextualSpacing/>
        <w:jc w:val="both"/>
        <w:rPr>
          <w:rFonts w:ascii="Times New Roman" w:hAnsi="Times New Roman" w:cs="Times New Roman"/>
        </w:rPr>
      </w:pPr>
      <w:r w:rsidRPr="001C4095">
        <w:rPr>
          <w:rFonts w:ascii="Times New Roman" w:hAnsi="Times New Roman" w:cs="Times New Roman"/>
        </w:rPr>
        <w:t>Abbreviations:</w:t>
      </w:r>
    </w:p>
    <w:p w14:paraId="1606A55F" w14:textId="77777777" w:rsidR="0011700B" w:rsidRPr="001C4095" w:rsidRDefault="0011700B" w:rsidP="0011700B">
      <w:pPr>
        <w:contextualSpacing/>
        <w:jc w:val="both"/>
        <w:rPr>
          <w:rFonts w:ascii="Times New Roman" w:hAnsi="Times New Roman" w:cs="Times New Roman"/>
        </w:rPr>
      </w:pPr>
      <w:proofErr w:type="spellStart"/>
      <w:r w:rsidRPr="001C4095">
        <w:rPr>
          <w:rFonts w:ascii="Times New Roman" w:hAnsi="Times New Roman" w:cs="Times New Roman"/>
        </w:rPr>
        <w:t>EoD</w:t>
      </w:r>
      <w:proofErr w:type="spellEnd"/>
      <w:r w:rsidRPr="001C4095">
        <w:rPr>
          <w:rFonts w:ascii="Times New Roman" w:hAnsi="Times New Roman" w:cs="Times New Roman"/>
        </w:rPr>
        <w:t xml:space="preserve"> Early onset disease</w:t>
      </w:r>
    </w:p>
    <w:p w14:paraId="1802D899" w14:textId="77777777" w:rsidR="0011700B" w:rsidRPr="001C4095" w:rsidRDefault="0011700B" w:rsidP="0011700B">
      <w:pPr>
        <w:contextualSpacing/>
        <w:jc w:val="both"/>
        <w:rPr>
          <w:rFonts w:ascii="Times New Roman" w:hAnsi="Times New Roman" w:cs="Times New Roman"/>
        </w:rPr>
      </w:pPr>
      <w:proofErr w:type="spellStart"/>
      <w:r w:rsidRPr="001C4095">
        <w:rPr>
          <w:rFonts w:ascii="Times New Roman" w:hAnsi="Times New Roman" w:cs="Times New Roman"/>
        </w:rPr>
        <w:t>LoD</w:t>
      </w:r>
      <w:proofErr w:type="spellEnd"/>
      <w:r w:rsidRPr="001C4095">
        <w:rPr>
          <w:rFonts w:ascii="Times New Roman" w:hAnsi="Times New Roman" w:cs="Times New Roman"/>
        </w:rPr>
        <w:t xml:space="preserve"> Late onset disease </w:t>
      </w:r>
    </w:p>
    <w:p w14:paraId="403C2A11" w14:textId="77777777" w:rsidR="0011700B" w:rsidRPr="001C4095" w:rsidRDefault="0011700B" w:rsidP="0011700B">
      <w:pPr>
        <w:contextualSpacing/>
        <w:jc w:val="both"/>
        <w:rPr>
          <w:rFonts w:ascii="Times New Roman" w:hAnsi="Times New Roman" w:cs="Times New Roman"/>
        </w:rPr>
      </w:pPr>
      <w:r w:rsidRPr="001C4095">
        <w:rPr>
          <w:rFonts w:ascii="Times New Roman" w:hAnsi="Times New Roman" w:cs="Times New Roman"/>
        </w:rPr>
        <w:t>GBS Group B Streptococcus</w:t>
      </w:r>
    </w:p>
    <w:p w14:paraId="5F26A8C3" w14:textId="77777777" w:rsidR="0011700B" w:rsidRPr="001C4095" w:rsidRDefault="0011700B" w:rsidP="0011700B">
      <w:pPr>
        <w:contextualSpacing/>
        <w:jc w:val="both"/>
        <w:rPr>
          <w:rFonts w:ascii="Times New Roman" w:hAnsi="Times New Roman" w:cs="Times New Roman"/>
        </w:rPr>
      </w:pPr>
      <w:r w:rsidRPr="001C4095">
        <w:rPr>
          <w:rFonts w:ascii="Times New Roman" w:hAnsi="Times New Roman" w:cs="Times New Roman"/>
        </w:rPr>
        <w:t>HES Hospital Episode Statistics</w:t>
      </w:r>
    </w:p>
    <w:p w14:paraId="692531D4" w14:textId="77777777" w:rsidR="0011700B" w:rsidRPr="001C4095" w:rsidRDefault="0011700B" w:rsidP="0011700B">
      <w:pPr>
        <w:contextualSpacing/>
        <w:jc w:val="both"/>
        <w:rPr>
          <w:rFonts w:ascii="Times New Roman" w:hAnsi="Times New Roman" w:cs="Times New Roman"/>
        </w:rPr>
      </w:pPr>
      <w:r w:rsidRPr="001C4095">
        <w:rPr>
          <w:rFonts w:ascii="Times New Roman" w:hAnsi="Times New Roman" w:cs="Times New Roman"/>
        </w:rPr>
        <w:t>NHS National Health Service</w:t>
      </w:r>
    </w:p>
    <w:p w14:paraId="52F58EEC" w14:textId="77777777" w:rsidR="0011700B" w:rsidRPr="001C4095" w:rsidRDefault="0011700B" w:rsidP="0011700B">
      <w:pPr>
        <w:contextualSpacing/>
        <w:jc w:val="both"/>
        <w:rPr>
          <w:rFonts w:ascii="Times New Roman" w:hAnsi="Times New Roman" w:cs="Times New Roman"/>
        </w:rPr>
      </w:pPr>
      <w:r w:rsidRPr="001C4095">
        <w:rPr>
          <w:rFonts w:ascii="Times New Roman" w:hAnsi="Times New Roman" w:cs="Times New Roman"/>
        </w:rPr>
        <w:t>NICE National Institute for Health and Care Excellence</w:t>
      </w:r>
    </w:p>
    <w:p w14:paraId="3178C5B5" w14:textId="77777777" w:rsidR="0011700B" w:rsidRPr="001C4095" w:rsidRDefault="0011700B" w:rsidP="0011700B">
      <w:pPr>
        <w:contextualSpacing/>
        <w:jc w:val="both"/>
        <w:rPr>
          <w:rFonts w:ascii="Times New Roman" w:hAnsi="Times New Roman" w:cs="Times New Roman"/>
        </w:rPr>
      </w:pPr>
      <w:r w:rsidRPr="001C4095">
        <w:rPr>
          <w:rFonts w:ascii="Times New Roman" w:hAnsi="Times New Roman" w:cs="Times New Roman"/>
        </w:rPr>
        <w:t>PROM</w:t>
      </w:r>
      <w:r w:rsidRPr="001C4095">
        <w:rPr>
          <w:rFonts w:ascii="Times New Roman" w:eastAsia="Times New Roman" w:hAnsi="Times New Roman" w:cs="Times New Roman"/>
          <w:color w:val="000000"/>
          <w:shd w:val="clear" w:color="auto" w:fill="FFFFFF"/>
          <w:lang w:eastAsia="en-GB"/>
        </w:rPr>
        <w:t xml:space="preserve"> </w:t>
      </w:r>
      <w:r w:rsidRPr="001C4095">
        <w:rPr>
          <w:rFonts w:ascii="Times New Roman" w:hAnsi="Times New Roman" w:cs="Times New Roman"/>
        </w:rPr>
        <w:t>Premature rupture of membranes</w:t>
      </w:r>
    </w:p>
    <w:p w14:paraId="01457FA8" w14:textId="77777777" w:rsidR="0011700B" w:rsidRPr="001C4095" w:rsidRDefault="0011700B" w:rsidP="0011700B">
      <w:pPr>
        <w:contextualSpacing/>
        <w:jc w:val="both"/>
        <w:rPr>
          <w:rFonts w:ascii="Times New Roman" w:hAnsi="Times New Roman" w:cs="Times New Roman"/>
        </w:rPr>
      </w:pPr>
      <w:r w:rsidRPr="001C4095">
        <w:rPr>
          <w:rFonts w:ascii="Times New Roman" w:hAnsi="Times New Roman" w:cs="Times New Roman"/>
        </w:rPr>
        <w:t>RCOG Royal College of Obstetricians and Gynaecologists</w:t>
      </w:r>
    </w:p>
    <w:p w14:paraId="4BC89F37" w14:textId="55CBA522" w:rsidR="00050076" w:rsidRPr="001C4095" w:rsidRDefault="00050076" w:rsidP="00F10E96">
      <w:pPr>
        <w:contextualSpacing/>
        <w:rPr>
          <w:rFonts w:ascii="Times New Roman" w:hAnsi="Times New Roman" w:cs="Times New Roman"/>
          <w:b/>
          <w:bCs/>
        </w:rPr>
      </w:pPr>
    </w:p>
    <w:p w14:paraId="579974F2" w14:textId="7FA60DB7" w:rsidR="0020190E" w:rsidRPr="001C4095" w:rsidRDefault="00691413" w:rsidP="00F10E96">
      <w:pPr>
        <w:rPr>
          <w:rFonts w:ascii="Times New Roman" w:hAnsi="Times New Roman" w:cs="Times New Roman"/>
          <w:b/>
          <w:bCs/>
        </w:rPr>
      </w:pPr>
      <w:r w:rsidRPr="001C4095">
        <w:rPr>
          <w:rFonts w:ascii="Times New Roman" w:hAnsi="Times New Roman" w:cs="Times New Roman"/>
          <w:b/>
          <w:bCs/>
        </w:rPr>
        <w:br w:type="page"/>
      </w:r>
    </w:p>
    <w:p w14:paraId="6AD20AD2" w14:textId="6887AFC8" w:rsidR="00C95773" w:rsidRPr="001C4095" w:rsidRDefault="00972920" w:rsidP="00994E38">
      <w:pPr>
        <w:spacing w:line="480" w:lineRule="auto"/>
        <w:contextualSpacing/>
        <w:rPr>
          <w:rFonts w:ascii="Times New Roman" w:hAnsi="Times New Roman" w:cs="Times New Roman"/>
          <w:b/>
          <w:bCs/>
        </w:rPr>
      </w:pPr>
      <w:r w:rsidRPr="001C4095">
        <w:rPr>
          <w:rFonts w:ascii="Times New Roman" w:hAnsi="Times New Roman" w:cs="Times New Roman"/>
          <w:b/>
          <w:bCs/>
        </w:rPr>
        <w:lastRenderedPageBreak/>
        <w:t>I</w:t>
      </w:r>
      <w:r w:rsidR="00C95773" w:rsidRPr="001C4095">
        <w:rPr>
          <w:rFonts w:ascii="Times New Roman" w:hAnsi="Times New Roman" w:cs="Times New Roman"/>
          <w:b/>
          <w:bCs/>
        </w:rPr>
        <w:t>ntroduction</w:t>
      </w:r>
      <w:r w:rsidR="00035B46" w:rsidRPr="001C4095">
        <w:rPr>
          <w:rFonts w:ascii="Times New Roman" w:hAnsi="Times New Roman" w:cs="Times New Roman"/>
          <w:b/>
          <w:bCs/>
        </w:rPr>
        <w:t xml:space="preserve"> </w:t>
      </w:r>
    </w:p>
    <w:p w14:paraId="16F605E4" w14:textId="77777777" w:rsidR="00292AC5" w:rsidRPr="001C4095" w:rsidRDefault="00292AC5" w:rsidP="00994E38">
      <w:pPr>
        <w:spacing w:line="480" w:lineRule="auto"/>
        <w:contextualSpacing/>
        <w:rPr>
          <w:rFonts w:ascii="Times New Roman" w:hAnsi="Times New Roman" w:cs="Times New Roman"/>
          <w:b/>
          <w:bCs/>
        </w:rPr>
      </w:pPr>
    </w:p>
    <w:p w14:paraId="23087C13" w14:textId="0FBAEE26" w:rsidR="004D18B0" w:rsidRPr="001C4095" w:rsidRDefault="00A822A6" w:rsidP="00994E38">
      <w:pPr>
        <w:spacing w:line="480" w:lineRule="auto"/>
        <w:contextualSpacing/>
        <w:jc w:val="both"/>
        <w:rPr>
          <w:rFonts w:ascii="Times New Roman" w:hAnsi="Times New Roman" w:cs="Times New Roman"/>
        </w:rPr>
      </w:pPr>
      <w:r w:rsidRPr="001C4095">
        <w:rPr>
          <w:rFonts w:ascii="Times New Roman" w:hAnsi="Times New Roman" w:cs="Times New Roman"/>
        </w:rPr>
        <w:t>Approximately 20–35% of pregnant women are colonise</w:t>
      </w:r>
      <w:r w:rsidR="005926ED" w:rsidRPr="001C4095">
        <w:rPr>
          <w:rFonts w:ascii="Times New Roman" w:hAnsi="Times New Roman" w:cs="Times New Roman"/>
        </w:rPr>
        <w:t>d</w:t>
      </w:r>
      <w:r w:rsidRPr="001C4095">
        <w:rPr>
          <w:rFonts w:ascii="Times New Roman" w:hAnsi="Times New Roman" w:cs="Times New Roman"/>
        </w:rPr>
        <w:t xml:space="preserve"> with </w:t>
      </w:r>
      <w:r w:rsidRPr="001C4095">
        <w:rPr>
          <w:rFonts w:ascii="Times New Roman" w:hAnsi="Times New Roman" w:cs="Times New Roman"/>
          <w:i/>
          <w:iCs/>
        </w:rPr>
        <w:t>Streptococcus agalactiae</w:t>
      </w:r>
      <w:r w:rsidRPr="001C4095">
        <w:rPr>
          <w:rFonts w:ascii="Times New Roman" w:hAnsi="Times New Roman" w:cs="Times New Roman"/>
        </w:rPr>
        <w:t xml:space="preserve"> (</w:t>
      </w:r>
      <w:r w:rsidR="005926ED" w:rsidRPr="001C4095">
        <w:rPr>
          <w:rFonts w:ascii="Times New Roman" w:hAnsi="Times New Roman" w:cs="Times New Roman"/>
        </w:rPr>
        <w:t>G</w:t>
      </w:r>
      <w:r w:rsidRPr="001C4095">
        <w:rPr>
          <w:rFonts w:ascii="Times New Roman" w:hAnsi="Times New Roman" w:cs="Times New Roman"/>
        </w:rPr>
        <w:t xml:space="preserve">roup B </w:t>
      </w:r>
      <w:r w:rsidR="005926ED" w:rsidRPr="001C4095">
        <w:rPr>
          <w:rFonts w:ascii="Times New Roman" w:hAnsi="Times New Roman" w:cs="Times New Roman"/>
        </w:rPr>
        <w:t>S</w:t>
      </w:r>
      <w:r w:rsidRPr="001C4095">
        <w:rPr>
          <w:rFonts w:ascii="Times New Roman" w:hAnsi="Times New Roman" w:cs="Times New Roman"/>
        </w:rPr>
        <w:t>treptococcus</w:t>
      </w:r>
      <w:r w:rsidR="00FE2D18" w:rsidRPr="001C4095">
        <w:rPr>
          <w:rFonts w:ascii="Times New Roman" w:hAnsi="Times New Roman" w:cs="Times New Roman"/>
        </w:rPr>
        <w:t>; GBS</w:t>
      </w:r>
      <w:r w:rsidRPr="001C4095">
        <w:rPr>
          <w:rFonts w:ascii="Times New Roman" w:hAnsi="Times New Roman" w:cs="Times New Roman"/>
        </w:rPr>
        <w:t>)</w:t>
      </w:r>
      <w:r w:rsidR="006F6FC9" w:rsidRPr="001C4095">
        <w:rPr>
          <w:rFonts w:ascii="Times New Roman" w:hAnsi="Times New Roman" w:cs="Times New Roman"/>
        </w:rPr>
        <w:t xml:space="preserve"> </w:t>
      </w:r>
      <w:r w:rsidR="006F6FC9" w:rsidRPr="001C4095">
        <w:rPr>
          <w:rFonts w:ascii="Times New Roman" w:hAnsi="Times New Roman" w:cs="Times New Roman"/>
        </w:rPr>
        <w:fldChar w:fldCharType="begin" w:fldLock="1"/>
      </w:r>
      <w:r w:rsidR="00901FEA" w:rsidRPr="001C4095">
        <w:rPr>
          <w:rFonts w:ascii="Times New Roman" w:hAnsi="Times New Roman" w:cs="Times New Roman"/>
        </w:rPr>
        <w:instrText>ADDIN CSL_CITATION {"citationItems":[{"id":"ITEM-1","itemData":{"DOI":"10.1136/jcp.2005.029058","ISSN":"00219746","PMID":"16473927","abstract":"Objective: To investigate asymptomatic vagino-rectal carriage of group B streptococcus (GBS) in pregnant women. Methods: Women in the final trimester of pregnancy were recruited. A single vagino-rectal swab was taken, with consent, for culture of GBS. Two microbiological methods for isolation of GBS from vagino-ractal swabs were compared. The distribution of capsular serotypes of the GBS identified was determined. Epidemiological data for a subset (n = 167) of the pregnant women participating were examined. Results: 21.3% were colonised vagino-rectally with GBS. Risk factors for neonatal GBS disease (maternal fever, prolonged rupture of membranes, and preterm delivery) were present in 34 of 167 women (20.4%), and the presence of these factors correlated poorly with GBS carriage. Capsular serotypes III (26.4%), IA (25.8%), V (18.9%), and IB (15.7%) were prevalent in the GBS isolates. Selective broth culture of vagino-rectal swabs was superior to selective plate culture, but the combination of both methods was associated with increased detection of GBS (7.5%). An algorithm for the identification of GBS from vagino-rectal swabs was developed. Conclusions: GBS carriage is prevalent in pregnant women in Oxfordshire, UK. The poor correlation between risk factors and GBS carriage requires further investigation in larger groups, given that the identification of these surrogate markers is recommended to guide administration of intrapartum antibiotic prophylaxis by the Royal College of Obstetricians of the UK. A selective broth culture detected more GBS carriers than a selective plate culture.","author":[{"dropping-particle":"","family":"Jones","given":"Nicola","non-dropping-particle":"","parse-names":false,"suffix":""},{"dropping-particle":"","family":"Oliver","given":"K.","non-dropping-particle":"","parse-names":false,"suffix":""},{"dropping-particle":"","family":"Jones","given":"Y.","non-dropping-particle":"","parse-names":false,"suffix":""},{"dropping-particle":"","family":"Haines","given":"A.","non-dropping-particle":"","parse-names":false,"suffix":""},{"dropping-particle":"","family":"Crook","given":"D.","non-dropping-particle":"","parse-names":false,"suffix":""}],"container-title":"Journal of Clinical Pathology","id":"ITEM-1","issue":"4","issued":{"date-parts":[["2006"]]},"page":"363-366","title":"Carriage of group B streptococcus in pregnant women from Oxford, UK","type":"article-journal","volume":"59"},"uris":["http://www.mendeley.com/documents/?uuid=5336472c-4c4f-40d7-886e-8ecde619cdee"]}],"mendeley":{"formattedCitation":"(1)","plainTextFormattedCitation":"(1)","previouslyFormattedCitation":"(1)"},"properties":{"noteIndex":0},"schema":"https://github.com/citation-style-language/schema/raw/master/csl-citation.json"}</w:instrText>
      </w:r>
      <w:r w:rsidR="006F6FC9" w:rsidRPr="001C4095">
        <w:rPr>
          <w:rFonts w:ascii="Times New Roman" w:hAnsi="Times New Roman" w:cs="Times New Roman"/>
        </w:rPr>
        <w:fldChar w:fldCharType="separate"/>
      </w:r>
      <w:r w:rsidR="006F6FC9" w:rsidRPr="001C4095">
        <w:rPr>
          <w:rFonts w:ascii="Times New Roman" w:hAnsi="Times New Roman" w:cs="Times New Roman"/>
          <w:noProof/>
        </w:rPr>
        <w:t>(1)</w:t>
      </w:r>
      <w:r w:rsidR="006F6FC9" w:rsidRPr="001C4095">
        <w:rPr>
          <w:rFonts w:ascii="Times New Roman" w:hAnsi="Times New Roman" w:cs="Times New Roman"/>
        </w:rPr>
        <w:fldChar w:fldCharType="end"/>
      </w:r>
      <w:r w:rsidRPr="001C4095">
        <w:rPr>
          <w:rFonts w:ascii="Times New Roman" w:hAnsi="Times New Roman" w:cs="Times New Roman"/>
        </w:rPr>
        <w:t>. Vertical transmission occurs in around half of these cases and invasive bacterial disease develops in</w:t>
      </w:r>
      <w:r w:rsidR="00877A03" w:rsidRPr="001C4095">
        <w:rPr>
          <w:rFonts w:ascii="Times New Roman" w:hAnsi="Times New Roman" w:cs="Times New Roman"/>
        </w:rPr>
        <w:t xml:space="preserve"> approximately</w:t>
      </w:r>
      <w:r w:rsidRPr="001C4095">
        <w:rPr>
          <w:rFonts w:ascii="Times New Roman" w:hAnsi="Times New Roman" w:cs="Times New Roman"/>
        </w:rPr>
        <w:t xml:space="preserve"> 1% of neonates born to colonised mothers</w:t>
      </w:r>
      <w:r w:rsidR="00E20B54" w:rsidRPr="001C4095">
        <w:rPr>
          <w:rFonts w:ascii="Times New Roman" w:hAnsi="Times New Roman" w:cs="Times New Roman"/>
        </w:rPr>
        <w:t xml:space="preserve"> </w:t>
      </w:r>
      <w:r w:rsidR="00077434" w:rsidRPr="001C4095">
        <w:rPr>
          <w:rFonts w:ascii="Times New Roman" w:hAnsi="Times New Roman" w:cs="Times New Roman"/>
        </w:rPr>
        <w:fldChar w:fldCharType="begin" w:fldLock="1"/>
      </w:r>
      <w:r w:rsidR="006F6FC9" w:rsidRPr="001C4095">
        <w:rPr>
          <w:rFonts w:ascii="Times New Roman" w:hAnsi="Times New Roman" w:cs="Times New Roman"/>
        </w:rPr>
        <w:instrText>ADDIN CSL_CITATION {"citationItems":[{"id":"ITEM-1","itemData":{"DOI":"10.1093/cid/cix655","ISSN":"15376591","abstract":"Background. Early-onset group B streptococcal disease (EOGBS) occurs in neonates (days 0.6) born to pregnant women who are rectovaginally colonized with group B Streptococcus (GBS), but the risk of EOGBS from vertical transmission has not been systematically reviewed. This article, the seventh in a series on the burden of GBS disease, aims to estimate this risk and how it varies with coverage of intrapartum antibiotic prophylaxis (IAP), used to reduce the incidence of EOGBS. Methods. We conducted systematic reviews (Pubmed/Medline, Embase, Latin American and Caribbean Health Sciences Literature (LILACS), World Health Organization Library Information System [WHOLIS], and Scopus) and sought unpublished data from investigator groups on maternal GBS colonization and neonatal outcomes. We included articles with.200 GBS colonized pregnant women that reported IAP coverage. We did meta-analyses to determine pooled estimates of risk of EOGBS, and examined the association in risk of EOGBS with IAP coverage. Results. We identified 30 articles including 20 328 GBS-colonized pregnant women for inclusion. The risk of EOGBS in settings without an IAP policy was 1.1% (95% confidence interval [CI],.6%.1.5%). As IAP increased, the risk of EOGBS decreased, with a linear association. Based on linear regression, the risk of EOGBS in settings with 80% IAP coverage was predicted to be 0.3% (95% CI, 0.9). Conclusions. The risk of EOGBS among GBS-colonized pregnant women, from this first systematic review, is consistent with previous estimates from single studies (1%.2%). Increasing IAP coverage was linearly associated with decreased risk of EOGBS disease.","author":[{"dropping-particle":"","family":"Russell","given":"Neal J.","non-dropping-particle":"","parse-names":false,"suffix":""},{"dropping-particle":"","family":"Seale","given":"Anna C.","non-dropping-particle":"","parse-names":false,"suffix":""},{"dropping-particle":"","family":"O'Sullivan","given":"Catherine","non-dropping-particle":"","parse-names":false,"suffix":""},{"dropping-particle":"","family":"Doare","given":"Kirsty","non-dropping-particle":"Le","parse-names":false,"suffix":""},{"dropping-particle":"","family":"Heath","given":"Paul T.","non-dropping-particle":"","parse-names":false,"suffix":""},{"dropping-particle":"","family":"Lawn","given":"Joy E.","non-dropping-particle":"","parse-names":false,"suffix":""},{"dropping-particle":"","family":"Bartlett","given":"Linda","non-dropping-particle":"","parse-names":false,"suffix":""},{"dropping-particle":"","family":"Cutland","given":"Clare","non-dropping-particle":"","parse-names":false,"suffix":""},{"dropping-particle":"","family":"Gravett","given":"Michael","non-dropping-particle":"","parse-names":false,"suffix":""},{"dropping-particle":"","family":"Ip","given":"Margaret","non-dropping-particle":"","parse-names":false,"suffix":""},{"dropping-particle":"","family":"Madhi","given":"Shabir A.","non-dropping-particle":"","parse-names":false,"suffix":""},{"dropping-particle":"","family":"Rubens","given":"Craig E.","non-dropping-particle":"","parse-names":false,"suffix":""},{"dropping-particle":"","family":"Saha","given":"Samir K.","non-dropping-particle":"","parse-names":false,"suffix":""},{"dropping-particle":"","family":"Schrag","given":"Stephanie","non-dropping-particle":"","parse-names":false,"suffix":""},{"dropping-particle":"","family":"Sobanjo-Ter Meulen","given":"Ajoke","non-dropping-particle":"","parse-names":false,"suffix":""},{"dropping-particle":"","family":"Vekemans","given":"Johan","non-dropping-particle":"","parse-names":false,"suffix":""},{"dropping-particle":"","family":"Baker","given":"Carol J.","non-dropping-particle":"","parse-names":false,"suffix":""}],"container-title":"Clinical Infectious Diseases","id":"ITEM-1","issue":"65 (suppl 2)","issued":{"date-parts":[["2017"]]},"page":"S152–S159","title":"Risk of Early-Onset Neonatal Group B Streptococcal Disease with Maternal Colonization Worldwide: Systematic Review and Meta-analyses","type":"article-journal","volume":"15"},"uris":["http://www.mendeley.com/documents/?uuid=b8e46722-3435-4ddb-9019-322b3f4ec8ee"]}],"mendeley":{"formattedCitation":"(2)","plainTextFormattedCitation":"(2)","previouslyFormattedCitation":"(2)"},"properties":{"noteIndex":0},"schema":"https://github.com/citation-style-language/schema/raw/master/csl-citation.json"}</w:instrText>
      </w:r>
      <w:r w:rsidR="00077434" w:rsidRPr="001C4095">
        <w:rPr>
          <w:rFonts w:ascii="Times New Roman" w:hAnsi="Times New Roman" w:cs="Times New Roman"/>
        </w:rPr>
        <w:fldChar w:fldCharType="separate"/>
      </w:r>
      <w:r w:rsidR="00077434" w:rsidRPr="001C4095">
        <w:rPr>
          <w:rFonts w:ascii="Times New Roman" w:hAnsi="Times New Roman" w:cs="Times New Roman"/>
          <w:noProof/>
        </w:rPr>
        <w:t>(2)</w:t>
      </w:r>
      <w:r w:rsidR="00077434" w:rsidRPr="001C4095">
        <w:rPr>
          <w:rFonts w:ascii="Times New Roman" w:hAnsi="Times New Roman" w:cs="Times New Roman"/>
        </w:rPr>
        <w:fldChar w:fldCharType="end"/>
      </w:r>
      <w:r w:rsidR="00BD41A6" w:rsidRPr="001C4095">
        <w:rPr>
          <w:rFonts w:ascii="Times New Roman" w:hAnsi="Times New Roman" w:cs="Times New Roman"/>
        </w:rPr>
        <w:t>.</w:t>
      </w:r>
      <w:r w:rsidR="00FB56CF" w:rsidRPr="001C4095">
        <w:rPr>
          <w:rFonts w:ascii="Times New Roman" w:hAnsi="Times New Roman" w:cs="Times New Roman"/>
        </w:rPr>
        <w:t xml:space="preserve"> </w:t>
      </w:r>
      <w:r w:rsidR="005926ED" w:rsidRPr="001C4095">
        <w:rPr>
          <w:rFonts w:ascii="Times New Roman" w:hAnsi="Times New Roman" w:cs="Times New Roman"/>
        </w:rPr>
        <w:t xml:space="preserve">GBS </w:t>
      </w:r>
      <w:r w:rsidR="00E76EA4" w:rsidRPr="001C4095">
        <w:rPr>
          <w:rFonts w:ascii="Times New Roman" w:hAnsi="Times New Roman" w:cs="Times New Roman"/>
        </w:rPr>
        <w:t xml:space="preserve">is </w:t>
      </w:r>
      <w:r w:rsidR="00A3781B" w:rsidRPr="001C4095">
        <w:rPr>
          <w:rFonts w:ascii="Times New Roman" w:hAnsi="Times New Roman" w:cs="Times New Roman"/>
        </w:rPr>
        <w:t>a common cause of serious bacterial infection</w:t>
      </w:r>
      <w:r w:rsidR="009669D7" w:rsidRPr="001C4095">
        <w:rPr>
          <w:rFonts w:ascii="Times New Roman" w:hAnsi="Times New Roman" w:cs="Times New Roman"/>
        </w:rPr>
        <w:t xml:space="preserve"> (sepsis and pneumonia)</w:t>
      </w:r>
      <w:r w:rsidR="00A3781B" w:rsidRPr="001C4095">
        <w:rPr>
          <w:rFonts w:ascii="Times New Roman" w:hAnsi="Times New Roman" w:cs="Times New Roman"/>
        </w:rPr>
        <w:t xml:space="preserve"> in the first week of life and </w:t>
      </w:r>
      <w:r w:rsidR="002C27A6" w:rsidRPr="001C4095">
        <w:rPr>
          <w:rFonts w:ascii="Times New Roman" w:hAnsi="Times New Roman" w:cs="Times New Roman"/>
        </w:rPr>
        <w:t xml:space="preserve">is </w:t>
      </w:r>
      <w:r w:rsidR="004D4B2A" w:rsidRPr="001C4095">
        <w:rPr>
          <w:rFonts w:ascii="Times New Roman" w:hAnsi="Times New Roman" w:cs="Times New Roman"/>
        </w:rPr>
        <w:t>the</w:t>
      </w:r>
      <w:r w:rsidR="005926ED" w:rsidRPr="001C4095">
        <w:rPr>
          <w:rFonts w:ascii="Times New Roman" w:hAnsi="Times New Roman" w:cs="Times New Roman"/>
        </w:rPr>
        <w:t xml:space="preserve"> </w:t>
      </w:r>
      <w:r w:rsidR="00A3781B" w:rsidRPr="001C4095">
        <w:rPr>
          <w:rFonts w:ascii="Times New Roman" w:hAnsi="Times New Roman" w:cs="Times New Roman"/>
        </w:rPr>
        <w:t>leading cause of meningitis in infant</w:t>
      </w:r>
      <w:r w:rsidR="00784846" w:rsidRPr="001C4095">
        <w:rPr>
          <w:rFonts w:ascii="Times New Roman" w:hAnsi="Times New Roman" w:cs="Times New Roman"/>
        </w:rPr>
        <w:t>s</w:t>
      </w:r>
      <w:r w:rsidR="00A3781B" w:rsidRPr="001C4095">
        <w:rPr>
          <w:rFonts w:ascii="Times New Roman" w:hAnsi="Times New Roman" w:cs="Times New Roman"/>
        </w:rPr>
        <w:t xml:space="preserve"> </w:t>
      </w:r>
      <w:r w:rsidR="00FE2D18" w:rsidRPr="001C4095">
        <w:rPr>
          <w:rFonts w:ascii="Times New Roman" w:hAnsi="Times New Roman" w:cs="Times New Roman"/>
        </w:rPr>
        <w:t>aged &gt;</w:t>
      </w:r>
      <w:r w:rsidR="00A3781B" w:rsidRPr="001C4095">
        <w:rPr>
          <w:rFonts w:ascii="Times New Roman" w:hAnsi="Times New Roman" w:cs="Times New Roman"/>
        </w:rPr>
        <w:t>90 days</w:t>
      </w:r>
      <w:r w:rsidR="0029640E" w:rsidRPr="001C4095">
        <w:rPr>
          <w:rFonts w:ascii="Times New Roman" w:hAnsi="Times New Roman" w:cs="Times New Roman"/>
        </w:rPr>
        <w:t xml:space="preserve"> </w:t>
      </w:r>
      <w:r w:rsidR="0029640E" w:rsidRPr="001C4095">
        <w:rPr>
          <w:rFonts w:ascii="Times New Roman" w:hAnsi="Times New Roman" w:cs="Times New Roman"/>
        </w:rPr>
        <w:fldChar w:fldCharType="begin" w:fldLock="1"/>
      </w:r>
      <w:r w:rsidR="004F1CEE" w:rsidRPr="001C4095">
        <w:rPr>
          <w:rFonts w:ascii="Times New Roman" w:hAnsi="Times New Roman" w:cs="Times New Roman"/>
        </w:rPr>
        <w:instrText>ADDIN CSL_CITATION {"citationItems":[{"id":"ITEM-1","itemData":{"DOI":"10.1097/INF.0000000000001917","ISSN":"15320987","abstract":"BACKGROUND To describe the clinical characteristics and risk factors associated with poor outcome in infants &lt;90 days of age with bacterial meningitis. METHODS Prospective, enhanced, national population-based active surveillance for infants &lt;90 days of age with bacterial meningitis in the United Kingdom and Ireland between July 2010 and July 2011. Infants were identified through the British Paediatric Surveillance Unit, laboratory surveillance and meningitis charities. RESULTS Clinical details was available for 263 of 298 (88%) infants where a bacterium was identified, 184 (70%) were born at term. Fever was reported in 143 (54%), seizures in 73 (28%), bulging fontanelle in 58 (22%), coma in 15 (6%) and neck stiffness in 7 (3%). Twenty-three (9%) died and 56/240 (23%) of the survivors had serious central nervous system complications at discharge. Temperature instability [odds ratio (OR), 2.99; 95% confidence interval (CI): 1.21-7.41], seizures (OR, 7.06; 95% CI: 2.80-17.81), cerebrospinal fluid protein greater than the median concentration (2275 mg/dL; OR, 2.62; 95% CI: 1.13-6.10) and pneumococcal meningitis (OR, 4.83; 95% CI: 1.33-17.58) were independently associated with serious central nervous system complications while prematurity (OR, 5.84; 95% CI: 2.02-16.85), low birthweight (OR, 8.48; 95% CI: 2.60-27.69), coma at presentation (OR, 31.85; 95% CI: 8.46-119.81) and pneumococcal meningitis (OR, 4.62; 95% CI: 1.19-17.91) were independently associated with death. CONCLUSIONS The classic features of meningitis were uncommon. The presentation in young infants is often nonspecific, and only half of cases presented with fever. A number of clinical and laboratory factors were associated with poor outcomes; further research is required to determine how knowledge of these risk factors might improve clinical management and outcomes.","author":[{"dropping-particle":"","family":"Okike","given":"Ifeanyichukwu O.","non-dropping-particle":"","parse-names":false,"suffix":""},{"dropping-particle":"","family":"Ladhani","given":"Shamez N.","non-dropping-particle":"","parse-names":false,"suffix":""},{"dropping-particle":"","family":"Johnson","given":"Alan P.","non-dropping-particle":"","parse-names":false,"suffix":""},{"dropping-particle":"","family":"Henderson","given":"Katherine L.","non-dropping-particle":"","parse-names":false,"suffix":""},{"dropping-particle":"","family":"Blackburn","given":"Ruth M.","non-dropping-particle":"","parse-names":false,"suffix":""},{"dropping-particle":"","family":"Muller-Pebody","given":"Berit","non-dropping-particle":"","parse-names":false,"suffix":""},{"dropping-particle":"","family":"Cafferkey","given":"Mary","non-dropping-particle":"","parse-names":false,"suffix":""},{"dropping-particle":"","family":"Anthony","given":"Mark","non-dropping-particle":"","parse-names":false,"suffix":""},{"dropping-particle":"","family":"Ninis","given":"Nelly","non-dropping-particle":"","parse-names":false,"suffix":""},{"dropping-particle":"","family":"Heath","given":"Paul T.","non-dropping-particle":"","parse-names":false,"suffix":""}],"container-title":"The Pediatric infectious disease journal","id":"ITEM-1","issue":"9","issued":{"date-parts":[["2018"]]},"page":"837-843","title":"Clinical Characteristics and Risk Factors for Poor Outcome in Infants Less Than 90 Days of Age With Bacterial Meningitis in the United Kingdom and Ireland","type":"article-journal","volume":"37"},"uris":["http://www.mendeley.com/documents/?uuid=2344ef87-dd2f-4869-b6e0-325445e3f847"]},{"id":"ITEM-2","itemData":{"DOI":"10.1016/j.vaccine.2013.01.009","ISSN":"0264410X","abstract":"Streptococcus agalactiae (group B streptococcus (GBS)), remains the leading cause of neonatal sepsis and meningitis in many countries and an important cause of disease in pregnant women, immunocompromised adults and the elderly. Intrapartum antibiotic strategies have reduced the incidence of early-onset neonatal GBS where applied, but have had no impact on late onset GBS infection and only a limited impact on disease in pregnant women. In low/middle income settings, the disease burden remains uncertain although in several countries of Southern Africa appears comparable to that of high-income countries. Disease may be rapidly fulminating and cases therefore missed before appropriate samples are obtained. This may lead to significant underestimation of the true burden and be a particular issue in many African and Asian countries; comprehensive epidemiological data from such countries are urgently required.The available data suggest that the serotype distribution of GBS isolates is similar in Africa, Western Pacific, Europe, the Americas and the Eastern Mediterranean regions and has not changed over the past 30 years. Five serotypes (Ia, Ib, II, III, V) account for the majority of disease; conjugate vaccines including some or all of these serotypes therefore hold great promise for preventing this important disease. © 2013 Elsevier Ltd.","author":[{"dropping-particle":"","family":"Doare","given":"Kirsty","non-dropping-particle":"Le","parse-names":false,"suffix":""},{"dropping-particle":"","family":"Heath","given":"Paul T.","non-dropping-particle":"","parse-names":false,"suffix":""}],"container-title":"Vaccine","id":"ITEM-2","issue":"4","issued":{"date-parts":[["2013"]]},"page":"7-12","title":"An overview of global GBS epidemiology","type":"article-journal","volume":"31"},"uris":["http://www.mendeley.com/documents/?uuid=1328e9ee-88d2-489c-8bef-4bfd0420be55"]}],"mendeley":{"formattedCitation":"(3,4)","plainTextFormattedCitation":"(3,4)","previouslyFormattedCitation":"(3,4)"},"properties":{"noteIndex":0},"schema":"https://github.com/citation-style-language/schema/raw/master/csl-citation.json"}</w:instrText>
      </w:r>
      <w:r w:rsidR="0029640E" w:rsidRPr="001C4095">
        <w:rPr>
          <w:rFonts w:ascii="Times New Roman" w:hAnsi="Times New Roman" w:cs="Times New Roman"/>
        </w:rPr>
        <w:fldChar w:fldCharType="separate"/>
      </w:r>
      <w:r w:rsidR="00077434" w:rsidRPr="001C4095">
        <w:rPr>
          <w:rFonts w:ascii="Times New Roman" w:hAnsi="Times New Roman" w:cs="Times New Roman"/>
          <w:noProof/>
        </w:rPr>
        <w:t>(3,4)</w:t>
      </w:r>
      <w:r w:rsidR="0029640E" w:rsidRPr="001C4095">
        <w:rPr>
          <w:rFonts w:ascii="Times New Roman" w:hAnsi="Times New Roman" w:cs="Times New Roman"/>
        </w:rPr>
        <w:fldChar w:fldCharType="end"/>
      </w:r>
      <w:r w:rsidR="00A3781B" w:rsidRPr="001C4095">
        <w:rPr>
          <w:rFonts w:ascii="Times New Roman" w:hAnsi="Times New Roman" w:cs="Times New Roman"/>
        </w:rPr>
        <w:t>.</w:t>
      </w:r>
      <w:r w:rsidR="009669D7" w:rsidRPr="001C4095">
        <w:rPr>
          <w:rFonts w:ascii="Times New Roman" w:hAnsi="Times New Roman" w:cs="Times New Roman"/>
        </w:rPr>
        <w:t xml:space="preserve"> </w:t>
      </w:r>
      <w:r w:rsidRPr="001C4095">
        <w:rPr>
          <w:rFonts w:ascii="Times New Roman" w:hAnsi="Times New Roman" w:cs="Times New Roman"/>
        </w:rPr>
        <w:t xml:space="preserve"> </w:t>
      </w:r>
    </w:p>
    <w:p w14:paraId="0909240B" w14:textId="77777777" w:rsidR="004D18B0" w:rsidRPr="001C4095" w:rsidRDefault="004D18B0" w:rsidP="00994E38">
      <w:pPr>
        <w:spacing w:line="480" w:lineRule="auto"/>
        <w:contextualSpacing/>
        <w:jc w:val="both"/>
        <w:rPr>
          <w:rFonts w:ascii="Times New Roman" w:hAnsi="Times New Roman" w:cs="Times New Roman"/>
        </w:rPr>
      </w:pPr>
    </w:p>
    <w:p w14:paraId="6A90EF93" w14:textId="43DAD53C" w:rsidR="00050076" w:rsidRPr="001C4095" w:rsidRDefault="00A61F09" w:rsidP="00994E38">
      <w:pPr>
        <w:spacing w:line="480" w:lineRule="auto"/>
        <w:contextualSpacing/>
        <w:jc w:val="both"/>
        <w:rPr>
          <w:rFonts w:ascii="Times New Roman" w:hAnsi="Times New Roman" w:cs="Times New Roman"/>
        </w:rPr>
      </w:pPr>
      <w:r w:rsidRPr="001C4095">
        <w:rPr>
          <w:rFonts w:ascii="Times New Roman" w:hAnsi="Times New Roman" w:cs="Times New Roman"/>
        </w:rPr>
        <w:t xml:space="preserve">In the UK, GBS accounts for </w:t>
      </w:r>
      <w:r w:rsidR="00FE2D18" w:rsidRPr="001C4095">
        <w:rPr>
          <w:rFonts w:ascii="Times New Roman" w:hAnsi="Times New Roman" w:cs="Times New Roman"/>
        </w:rPr>
        <w:t>50% of</w:t>
      </w:r>
      <w:r w:rsidRPr="001C4095">
        <w:rPr>
          <w:rFonts w:ascii="Times New Roman" w:hAnsi="Times New Roman" w:cs="Times New Roman"/>
        </w:rPr>
        <w:t xml:space="preserve"> </w:t>
      </w:r>
      <w:r w:rsidR="00BB1A4E" w:rsidRPr="001C4095">
        <w:rPr>
          <w:rFonts w:ascii="Times New Roman" w:hAnsi="Times New Roman" w:cs="Times New Roman"/>
        </w:rPr>
        <w:t xml:space="preserve">bacterial </w:t>
      </w:r>
      <w:r w:rsidRPr="001C4095">
        <w:rPr>
          <w:rFonts w:ascii="Times New Roman" w:hAnsi="Times New Roman" w:cs="Times New Roman"/>
        </w:rPr>
        <w:t xml:space="preserve">meningitis </w:t>
      </w:r>
      <w:r w:rsidR="00FE2D18" w:rsidRPr="001C4095">
        <w:rPr>
          <w:rFonts w:ascii="Times New Roman" w:hAnsi="Times New Roman" w:cs="Times New Roman"/>
        </w:rPr>
        <w:t xml:space="preserve">cases </w:t>
      </w:r>
      <w:r w:rsidRPr="001C4095">
        <w:rPr>
          <w:rFonts w:ascii="Times New Roman" w:hAnsi="Times New Roman" w:cs="Times New Roman"/>
        </w:rPr>
        <w:t xml:space="preserve">in young infants </w:t>
      </w:r>
      <w:r w:rsidR="004D18B0" w:rsidRPr="001C4095">
        <w:rPr>
          <w:rFonts w:ascii="Times New Roman" w:hAnsi="Times New Roman" w:cs="Times New Roman"/>
        </w:rPr>
        <w:fldChar w:fldCharType="begin" w:fldLock="1"/>
      </w:r>
      <w:r w:rsidR="00773AD9" w:rsidRPr="001C4095">
        <w:rPr>
          <w:rFonts w:ascii="Times New Roman" w:hAnsi="Times New Roman" w:cs="Times New Roman"/>
        </w:rPr>
        <w:instrText>ADDIN CSL_CITATION {"citationItems":[{"id":"ITEM-1","itemData":{"DOI":"10.1093/cid/ciu514","ISSN":"1537-6591","PMID":"24997051","abstract":"BACKGROUND Bacterial meningitis remains a major cause of morbidity and mortality in young infants. Understanding the epidemiology and burden of disease is important. METHODS Prospective, enhanced, national population-based active surveillance was undertaken to determine the incidence, etiology, and outcome of bacterial meningitis in infants aged &lt;90 days in the United Kingdom and Ireland. RESULTS During July 2010-July 2011, 364 cases were identified (annual incidence, 0.38/1000 live births; 95% confidence interval [CI], .35-.42). In England and Wales, the incidence of confirmed neonatal bacterial meningitis was 0.21 (n = 167; 95% CI, .18-.25). A total of 302 bacteria were isolated in 298 (82%) of the cases. The pathogens responsible varied by route of admission, gestation at birth, and age at infection. Group B Streptococcus (GBS) (150/302 [50%]; incidence, 0.16/1000 live births; 95% CI, .13-.18) and Escherichia coli (41/302 [14%]; incidence, 0.04/1000; 95% CI, .03-.06) were responsible for approximately two-thirds of identified bacteria. Pneumococcal (28/302 [9%]) and meningococcal (23/302 [8%]) meningitis were rare in the first month, whereas Listeria meningitis was seen only in the first month of life (11/302 [4%]). In hospitalized preterm infants, the etiology of both early- and late-onset meningitis was more varied. Overall case fatality was 8% (25/329) and was higher for pneumococcal meningitis (5/26 [19%]) than GBS meningitis (7/135 [5%]; P = .04) and for preterm (15/90 [17%]) compared with term (10/235 [4%]; P = .0002) infants. CONCLUSIONS The incidence of bacterial meningitis in young infants remains unchanged since the 1980s and is associated with significant case fatality. Prevention strategies and guidelines to improve the early management of cases should be prioritized.","author":[{"dropping-particle":"","family":"Okike","given":"Ifeanyichukwu O","non-dropping-particle":"","parse-names":false,"suffix":""},{"dropping-particle":"","family":"Johnson","given":"Alan P","non-dropping-particle":"","parse-names":false,"suffix":""},{"dropping-particle":"","family":"Henderson","given":"Katherine L","non-dropping-particle":"","parse-names":false,"suffix":""},{"dropping-particle":"","family":"Blackburn","given":"Ruth M","non-dropping-particle":"","parse-names":false,"suffix":""},{"dropping-particle":"","family":"Muller-Pebody","given":"Berit","non-dropping-particle":"","parse-names":false,"suffix":""},{"dropping-particle":"","family":"Ladhani","given":"Shamez N","non-dropping-particle":"","parse-names":false,"suffix":""},{"dropping-particle":"","family":"Anthony","given":"Mark","non-dropping-particle":"","parse-names":false,"suffix":""},{"dropping-particle":"","family":"Ninis","given":"Nelly","non-dropping-particle":"","parse-names":false,"suffix":""},{"dropping-particle":"","family":"Heath","given":"Paul T","non-dropping-particle":"","parse-names":false,"suffix":""},{"dropping-particle":"","family":"neoMen Study Group","given":"Eva P.","non-dropping-particle":"","parse-names":false,"suffix":""},{"dropping-particle":"","family":"Cameron","given":"J. Claire","non-dropping-particle":"","parse-names":false,"suffix":""},{"dropping-particle":"","family":"Smith-Palmer","given":"Alison","non-dropping-particle":"","parse-names":false,"suffix":""},{"dropping-particle":"","family":"McDonald","given":"Eisin","non-dropping-particle":"","parse-names":false,"suffix":""},{"dropping-particle":"","family":"Sinka","given":"Katy","non-dropping-particle":"","parse-names":false,"suffix":""},{"dropping-particle":"","family":"Jones","given":"Laura","non-dropping-particle":"","parse-names":false,"suffix":""},{"dropping-particle":"","family":"Cunney","given":"Robert","non-dropping-particle":"","parse-names":false,"suffix":""},{"dropping-particle":"","family":"Borgulya","given":"Gabor","non-dropping-particle":"","parse-names":false,"suffix":""},{"dropping-particle":"","family":"Borrow","given":"Ray","non-dropping-particle":"","parse-names":false,"suffix":""}],"container-title":"Clinical infectious diseases : an official publication of the Infectious Diseases Society of America","id":"ITEM-1","issue":"10","issued":{"date-parts":[["2014"]]},"page":"e150-7","title":"Incidence, etiology, and outcome of bacterial meningitis in infants aged","type":"article-journal","volume":"59"},"uris":["http://www.mendeley.com/documents/?uuid=11fe493e-8b39-450b-b936-f947a488514d"]}],"mendeley":{"formattedCitation":"(5)","plainTextFormattedCitation":"(5)","previouslyFormattedCitation":"(5)"},"properties":{"noteIndex":0},"schema":"https://github.com/citation-style-language/schema/raw/master/csl-citation.json"}</w:instrText>
      </w:r>
      <w:r w:rsidR="004D18B0" w:rsidRPr="001C4095">
        <w:rPr>
          <w:rFonts w:ascii="Times New Roman" w:hAnsi="Times New Roman" w:cs="Times New Roman"/>
        </w:rPr>
        <w:fldChar w:fldCharType="separate"/>
      </w:r>
      <w:r w:rsidR="00077434" w:rsidRPr="001C4095">
        <w:rPr>
          <w:rFonts w:ascii="Times New Roman" w:hAnsi="Times New Roman" w:cs="Times New Roman"/>
          <w:noProof/>
        </w:rPr>
        <w:t>(5)</w:t>
      </w:r>
      <w:r w:rsidR="004D18B0" w:rsidRPr="001C4095">
        <w:rPr>
          <w:rFonts w:ascii="Times New Roman" w:hAnsi="Times New Roman" w:cs="Times New Roman"/>
        </w:rPr>
        <w:fldChar w:fldCharType="end"/>
      </w:r>
      <w:r w:rsidR="004D18B0" w:rsidRPr="001C4095">
        <w:rPr>
          <w:rFonts w:ascii="Times New Roman" w:hAnsi="Times New Roman" w:cs="Times New Roman"/>
        </w:rPr>
        <w:t xml:space="preserve">. </w:t>
      </w:r>
      <w:r w:rsidR="00784846" w:rsidRPr="001C4095">
        <w:rPr>
          <w:rFonts w:ascii="Times New Roman" w:hAnsi="Times New Roman" w:cs="Times New Roman"/>
        </w:rPr>
        <w:t>A</w:t>
      </w:r>
      <w:r w:rsidR="00CE1CE9" w:rsidRPr="001C4095">
        <w:rPr>
          <w:rFonts w:ascii="Times New Roman" w:hAnsi="Times New Roman" w:cs="Times New Roman"/>
        </w:rPr>
        <w:t xml:space="preserve">n </w:t>
      </w:r>
      <w:r w:rsidR="00784846" w:rsidRPr="001C4095">
        <w:rPr>
          <w:rFonts w:ascii="Times New Roman" w:hAnsi="Times New Roman" w:cs="Times New Roman"/>
        </w:rPr>
        <w:t>enhanced surveillance study</w:t>
      </w:r>
      <w:r w:rsidR="00392752" w:rsidRPr="001C4095">
        <w:rPr>
          <w:rFonts w:ascii="Times New Roman" w:hAnsi="Times New Roman" w:cs="Times New Roman"/>
        </w:rPr>
        <w:t xml:space="preserve"> conducted by the British Paediatric Surveillance Unit (BPSU)</w:t>
      </w:r>
      <w:r w:rsidR="00784846" w:rsidRPr="001C4095">
        <w:rPr>
          <w:rFonts w:ascii="Times New Roman" w:hAnsi="Times New Roman" w:cs="Times New Roman"/>
        </w:rPr>
        <w:t xml:space="preserve"> </w:t>
      </w:r>
      <w:r w:rsidR="0016584A" w:rsidRPr="001C4095">
        <w:rPr>
          <w:rFonts w:ascii="Times New Roman" w:hAnsi="Times New Roman" w:cs="Times New Roman"/>
        </w:rPr>
        <w:t>showed</w:t>
      </w:r>
      <w:r w:rsidR="00784846" w:rsidRPr="001C4095">
        <w:rPr>
          <w:rFonts w:ascii="Times New Roman" w:hAnsi="Times New Roman" w:cs="Times New Roman"/>
        </w:rPr>
        <w:t xml:space="preserve"> that the incidence of GBS disease in the UK and Republic of Ireland was 0.94 per 1000 livebirths (</w:t>
      </w:r>
      <w:r w:rsidR="005E5221" w:rsidRPr="001C4095">
        <w:rPr>
          <w:rFonts w:ascii="Times New Roman" w:hAnsi="Times New Roman" w:cs="Times New Roman"/>
        </w:rPr>
        <w:t>95% CI 0.88 – 1.00)</w:t>
      </w:r>
      <w:r w:rsidR="0029640E" w:rsidRPr="001C4095">
        <w:rPr>
          <w:rFonts w:ascii="Times New Roman" w:hAnsi="Times New Roman" w:cs="Times New Roman"/>
        </w:rPr>
        <w:t xml:space="preserve"> </w:t>
      </w:r>
      <w:r w:rsidR="00700862" w:rsidRPr="001C4095">
        <w:rPr>
          <w:rFonts w:ascii="Times New Roman" w:hAnsi="Times New Roman" w:cs="Times New Roman"/>
        </w:rPr>
        <w:t xml:space="preserve">in 2014-15 </w:t>
      </w:r>
      <w:r w:rsidR="008D5B3F" w:rsidRPr="001C4095">
        <w:rPr>
          <w:rFonts w:ascii="Times New Roman" w:hAnsi="Times New Roman" w:cs="Times New Roman"/>
        </w:rPr>
        <w:t xml:space="preserve">with a </w:t>
      </w:r>
      <w:r w:rsidR="00937BAF" w:rsidRPr="001C4095">
        <w:rPr>
          <w:rFonts w:ascii="Times New Roman" w:hAnsi="Times New Roman" w:cs="Times New Roman"/>
        </w:rPr>
        <w:t xml:space="preserve">28-day </w:t>
      </w:r>
      <w:r w:rsidR="008D5B3F" w:rsidRPr="001C4095">
        <w:rPr>
          <w:rFonts w:ascii="Times New Roman" w:hAnsi="Times New Roman" w:cs="Times New Roman"/>
        </w:rPr>
        <w:t xml:space="preserve">case fatality rate of 6.2% </w:t>
      </w:r>
      <w:r w:rsidR="008D5B3F" w:rsidRPr="001C4095">
        <w:rPr>
          <w:rFonts w:ascii="Times New Roman" w:hAnsi="Times New Roman" w:cs="Times New Roman"/>
        </w:rPr>
        <w:fldChar w:fldCharType="begin" w:fldLock="1"/>
      </w:r>
      <w:r w:rsidR="004F1CEE" w:rsidRPr="001C4095">
        <w:rPr>
          <w:rFonts w:ascii="Times New Roman" w:hAnsi="Times New Roman" w:cs="Times New Roman"/>
        </w:rPr>
        <w:instrText>ADDIN CSL_CITATION {"citationItems":[{"id":"ITEM-1","itemData":{"DOI":"10.1016/S1473-3099(18)30555-3","ISSN":"14744457","abstract":"Background: Group B streptococcus is a leading cause of serious infection in young infants in many countries worldwide. We aimed to define the burden and clinical features of invasive group B streptococcal disease in infants younger than 90 days in the UK and Ireland, together with the characteristics of disease-causing isolates. Methods: Prospective, active national surveillance of invasive group B streptococcal disease in infants younger than 90 days was done from April 1, 2014, to April 30, 2015, through the British Paediatric Surveillance Unit, microbiology reference laboratories, and national public health agencies in the UK and Ireland. Early onset was defined as disease in the first 6 days of life and late onset was defined as 7–89 days of life. Incidence was calculated using livebirths in 2014 (after adjustment for the 13-month surveillance period). Isolates were characterised by serotyping, multilocus sequence typing, and antimicrobial susceptibility testing. Findings: 856 cases of group B streptococcus were identified in 2014–15, an incidence of 0·94 per 1000 livebirths (95% CI 0·88–1·00). Incidence for early-onset disease (n=517) was 0·57 per 1000 livebirths (95% CI 0·52–0·62), and for late-onset disease (n=339) was 0·37 per 1000 livebirths (0·33–0·41). 53 infants died (case fatality rate 6·2%), of whom 27 had early-onset disease (case fatality rate 5·2%) and 26 had late-onset disease (case fatality rate 7·7%). The predominant serotypes were III (241 [60%] of 402 serotyped isolates) and Ia (69 [17%]); five serotypes (Ia, Ib, II, III, V) accounted for 377 (94%) of all serotyped isolates. Interpretation: The incidence of invasive infant group B streptococcal disease in the UK and Ireland has increased since a comparable study done in 2000–01. The burden of early-onset disease has not declined despite the introduction of national prevention guidelines. New strategies for prevention are required. Funding: Meningitis Now.","author":[{"dropping-particle":"","family":"O'Sullivan","given":"Catherine P.","non-dropping-particle":"","parse-names":false,"suffix":""},{"dropping-particle":"","family":"Lamagni","given":"Theresa","non-dropping-particle":"","parse-names":false,"suffix":""},{"dropping-particle":"","family":"Patel","given":"Darshana","non-dropping-particle":"","parse-names":false,"suffix":""},{"dropping-particle":"","family":"Efstratiou","given":"Androulla","non-dropping-particle":"","parse-names":false,"suffix":""},{"dropping-particle":"","family":"Cunney","given":"Robert","non-dropping-particle":"","parse-names":false,"suffix":""},{"dropping-particle":"","family":"Meehan","given":"Mary","non-dropping-particle":"","parse-names":false,"suffix":""},{"dropping-particle":"","family":"Ladhani","given":"Shamez","non-dropping-particle":"","parse-names":false,"suffix":""},{"dropping-particle":"","family":"Reynolds","given":"Arlene J.","non-dropping-particle":"","parse-names":false,"suffix":""},{"dropping-particle":"","family":"Campbell","given":"Ruth","non-dropping-particle":"","parse-names":false,"suffix":""},{"dropping-particle":"","family":"Doherty","given":"Lorraine","non-dropping-particle":"","parse-names":false,"suffix":""},{"dropping-particle":"","family":"Boyle","given":"Margaret","non-dropping-particle":"","parse-names":false,"suffix":""},{"dropping-particle":"","family":"Kapatai","given":"Georgia","non-dropping-particle":"","parse-names":false,"suffix":""},{"dropping-particle":"","family":"Chalker","given":"Victoria","non-dropping-particle":"","parse-names":false,"suffix":""},{"dropping-particle":"","family":"Lindsay","given":"Diane","non-dropping-particle":"","parse-names":false,"suffix":""},{"dropping-particle":"","family":"Smith","given":"Andrew","non-dropping-particle":"","parse-names":false,"suffix":""},{"dropping-particle":"","family":"Davies","given":"Eleri","non-dropping-particle":"","parse-names":false,"suffix":""},{"dropping-particle":"","family":"Jones","given":"Christine E.","non-dropping-particle":"","parse-names":false,"suffix":""},{"dropping-particle":"","family":"Heath","given":"Paul T.","non-dropping-particle":"","parse-names":false,"suffix":""}],"container-title":"The Lancet Infectious Diseases","id":"ITEM-1","issue":"1","issued":{"date-parts":[["2019"]]},"page":"83-90","title":"Group B streptococcal disease in UK and Irish infants younger than 90 days, 2014–15: a prospective surveillance study","type":"article-journal","volume":"19"},"uris":["http://www.mendeley.com/documents/?uuid=adca3bea-ea09-4743-8618-32690e3c9254"]}],"mendeley":{"formattedCitation":"(6)","plainTextFormattedCitation":"(6)","previouslyFormattedCitation":"(6)"},"properties":{"noteIndex":0},"schema":"https://github.com/citation-style-language/schema/raw/master/csl-citation.json"}</w:instrText>
      </w:r>
      <w:r w:rsidR="008D5B3F" w:rsidRPr="001C4095">
        <w:rPr>
          <w:rFonts w:ascii="Times New Roman" w:hAnsi="Times New Roman" w:cs="Times New Roman"/>
        </w:rPr>
        <w:fldChar w:fldCharType="separate"/>
      </w:r>
      <w:r w:rsidR="00077434" w:rsidRPr="001C4095">
        <w:rPr>
          <w:rFonts w:ascii="Times New Roman" w:hAnsi="Times New Roman" w:cs="Times New Roman"/>
          <w:noProof/>
        </w:rPr>
        <w:t>(6)</w:t>
      </w:r>
      <w:r w:rsidR="008D5B3F" w:rsidRPr="001C4095">
        <w:rPr>
          <w:rFonts w:ascii="Times New Roman" w:hAnsi="Times New Roman" w:cs="Times New Roman"/>
        </w:rPr>
        <w:fldChar w:fldCharType="end"/>
      </w:r>
      <w:r w:rsidR="008D5B3F" w:rsidRPr="001C4095">
        <w:rPr>
          <w:rFonts w:ascii="Times New Roman" w:hAnsi="Times New Roman" w:cs="Times New Roman"/>
        </w:rPr>
        <w:t xml:space="preserve">. </w:t>
      </w:r>
      <w:r w:rsidR="009E0ADA" w:rsidRPr="001C4095">
        <w:rPr>
          <w:rFonts w:ascii="Times New Roman" w:hAnsi="Times New Roman" w:cs="Times New Roman"/>
        </w:rPr>
        <w:t xml:space="preserve"> </w:t>
      </w:r>
      <w:r w:rsidR="006A286B" w:rsidRPr="001C4095">
        <w:rPr>
          <w:rFonts w:ascii="Times New Roman" w:hAnsi="Times New Roman" w:cs="Times New Roman"/>
        </w:rPr>
        <w:t xml:space="preserve">Furthermore, </w:t>
      </w:r>
      <w:r w:rsidR="00E91EAF" w:rsidRPr="001C4095">
        <w:rPr>
          <w:rFonts w:ascii="Times New Roman" w:hAnsi="Times New Roman" w:cs="Times New Roman"/>
        </w:rPr>
        <w:t xml:space="preserve"> GBS accounted for a third of deaths caused by bacteria and 11% of all infection</w:t>
      </w:r>
      <w:r w:rsidR="00FE2D18" w:rsidRPr="001C4095">
        <w:rPr>
          <w:rFonts w:ascii="Times New Roman" w:hAnsi="Times New Roman" w:cs="Times New Roman"/>
        </w:rPr>
        <w:t>-</w:t>
      </w:r>
      <w:r w:rsidR="00E91EAF" w:rsidRPr="001C4095">
        <w:rPr>
          <w:rFonts w:ascii="Times New Roman" w:hAnsi="Times New Roman" w:cs="Times New Roman"/>
        </w:rPr>
        <w:t xml:space="preserve">related deaths in neonates in England and Wales </w:t>
      </w:r>
      <w:r w:rsidR="00E91EAF" w:rsidRPr="001C4095">
        <w:rPr>
          <w:rFonts w:ascii="Times New Roman" w:hAnsi="Times New Roman" w:cs="Times New Roman"/>
        </w:rPr>
        <w:fldChar w:fldCharType="begin" w:fldLock="1"/>
      </w:r>
      <w:r w:rsidR="004F1CEE" w:rsidRPr="001C4095">
        <w:rPr>
          <w:rFonts w:ascii="Times New Roman" w:hAnsi="Times New Roman" w:cs="Times New Roman"/>
        </w:rPr>
        <w:instrText>ADDIN CSL_CITATION {"citationItems":[{"id":"ITEM-1","itemData":{"DOI":"10.1097/INF.0b013e3182102249","ISSN":"15320987","abstract":"This study used anonymized death certificate data to determine the contribution of specific infections to neonatal deaths in England and Wales between 2003 and 2005. Infection was recorded in 11% of deaths, with two-thirds occurring in premature neonates. Group B Streptococcus was indicated in 32% of death certificates that specified a bacterial infection and in 11% of all infection-related deaths. © 2011 Lippincott Williams &amp; Wilkins.","author":[{"dropping-particle":"","family":"Depani","given":"Sarita J.","non-dropping-particle":"","parse-names":false,"suffix":""},{"dropping-particle":"","family":"Ladhani","given":"Shamez","non-dropping-particle":"","parse-names":false,"suffix":""},{"dropping-particle":"","family":"Heath","given":"Paul T.","non-dropping-particle":"","parse-names":false,"suffix":""},{"dropping-particle":"","family":"Lamagni","given":"Theresa L.","non-dropping-particle":"","parse-names":false,"suffix":""},{"dropping-particle":"","family":"Johnson","given":"Alan P.","non-dropping-particle":"","parse-names":false,"suffix":""},{"dropping-particle":"","family":"Pebody","given":"Richard G.","non-dropping-particle":"","parse-names":false,"suffix":""},{"dropping-particle":"","family":"Ramsay","given":"Mary E.","non-dropping-particle":"","parse-names":false,"suffix":""},{"dropping-particle":"","family":"Sharland","given":"Mike","non-dropping-particle":"","parse-names":false,"suffix":""}],"container-title":"Pediatric Infectious Disease Journal","id":"ITEM-1","issue":"4","issued":{"date-parts":[["2011"]]},"page":"345-7","title":"The contribution of infections to neonatal deaths in England and Wales","type":"article-journal","volume":"30"},"uris":["http://www.mendeley.com/documents/?uuid=1c09b787-6a56-42c9-a45c-c5b7f001515e"]}],"mendeley":{"formattedCitation":"(7)","plainTextFormattedCitation":"(7)","previouslyFormattedCitation":"(7)"},"properties":{"noteIndex":0},"schema":"https://github.com/citation-style-language/schema/raw/master/csl-citation.json"}</w:instrText>
      </w:r>
      <w:r w:rsidR="00E91EAF" w:rsidRPr="001C4095">
        <w:rPr>
          <w:rFonts w:ascii="Times New Roman" w:hAnsi="Times New Roman" w:cs="Times New Roman"/>
        </w:rPr>
        <w:fldChar w:fldCharType="separate"/>
      </w:r>
      <w:r w:rsidR="00077434" w:rsidRPr="001C4095">
        <w:rPr>
          <w:rFonts w:ascii="Times New Roman" w:hAnsi="Times New Roman" w:cs="Times New Roman"/>
          <w:noProof/>
        </w:rPr>
        <w:t>(7)</w:t>
      </w:r>
      <w:r w:rsidR="00E91EAF" w:rsidRPr="001C4095">
        <w:rPr>
          <w:rFonts w:ascii="Times New Roman" w:hAnsi="Times New Roman" w:cs="Times New Roman"/>
        </w:rPr>
        <w:fldChar w:fldCharType="end"/>
      </w:r>
      <w:r w:rsidR="00E91EAF" w:rsidRPr="001C4095">
        <w:rPr>
          <w:rFonts w:ascii="Times New Roman" w:hAnsi="Times New Roman" w:cs="Times New Roman"/>
        </w:rPr>
        <w:t xml:space="preserve">. </w:t>
      </w:r>
      <w:r w:rsidR="00700862" w:rsidRPr="001C4095">
        <w:rPr>
          <w:rFonts w:ascii="Times New Roman" w:hAnsi="Times New Roman" w:cs="Times New Roman"/>
        </w:rPr>
        <w:t>S</w:t>
      </w:r>
      <w:r w:rsidR="00E91EAF" w:rsidRPr="001C4095">
        <w:rPr>
          <w:rFonts w:ascii="Times New Roman" w:hAnsi="Times New Roman" w:cs="Times New Roman"/>
        </w:rPr>
        <w:t>equ</w:t>
      </w:r>
      <w:r w:rsidR="008E15BE" w:rsidRPr="001C4095">
        <w:rPr>
          <w:rFonts w:ascii="Times New Roman" w:hAnsi="Times New Roman" w:cs="Times New Roman"/>
        </w:rPr>
        <w:t>e</w:t>
      </w:r>
      <w:r w:rsidR="00E91EAF" w:rsidRPr="001C4095">
        <w:rPr>
          <w:rFonts w:ascii="Times New Roman" w:hAnsi="Times New Roman" w:cs="Times New Roman"/>
        </w:rPr>
        <w:t xml:space="preserve">lae after GBS disease </w:t>
      </w:r>
      <w:r w:rsidR="00700862" w:rsidRPr="001C4095">
        <w:rPr>
          <w:rFonts w:ascii="Times New Roman" w:hAnsi="Times New Roman" w:cs="Times New Roman"/>
        </w:rPr>
        <w:t xml:space="preserve">include </w:t>
      </w:r>
      <w:r w:rsidR="00E91EAF" w:rsidRPr="001C4095">
        <w:rPr>
          <w:rFonts w:ascii="Times New Roman" w:hAnsi="Times New Roman" w:cs="Times New Roman"/>
        </w:rPr>
        <w:t xml:space="preserve">cerebral palsy, visual impairment, hearing loss and epilepsy </w:t>
      </w:r>
      <w:r w:rsidR="00700862" w:rsidRPr="001C4095">
        <w:rPr>
          <w:rFonts w:ascii="Times New Roman" w:hAnsi="Times New Roman" w:cs="Times New Roman"/>
        </w:rPr>
        <w:t>and one study has described an association between early onset GBS disease and necrotising enterocolitis (NEC</w:t>
      </w:r>
      <w:r w:rsidR="002C27A6" w:rsidRPr="001C4095">
        <w:rPr>
          <w:rFonts w:ascii="Times New Roman" w:hAnsi="Times New Roman" w:cs="Times New Roman"/>
        </w:rPr>
        <w:t xml:space="preserve">) </w:t>
      </w:r>
      <w:r w:rsidR="00E91EAF" w:rsidRPr="001C4095">
        <w:rPr>
          <w:rFonts w:ascii="Times New Roman" w:hAnsi="Times New Roman" w:cs="Times New Roman"/>
        </w:rPr>
        <w:fldChar w:fldCharType="begin" w:fldLock="1"/>
      </w:r>
      <w:r w:rsidR="007B0302" w:rsidRPr="001C4095">
        <w:rPr>
          <w:rFonts w:ascii="Times New Roman" w:hAnsi="Times New Roman" w:cs="Times New Roman"/>
        </w:rPr>
        <w:instrText>ADDIN CSL_CITATION {"citationItems":[{"id":"ITEM-1","itemData":{"DOI":"10.1136/bmj.323.7312.533","ISSN":"14685833","abstract":"OBJECTIVE: To describe important sequelae occurring among a cohort of children aged 5 years who had had meningitis during the first year of life and who had been identified by a prospective national study of meningitis in infancy in England and Wales between 1985 and 1987. DESIGN: Follow up questionnaires asking about the children's health and development were sent to general practitioners and parents of the children and to parents of matched controls. The organism that caused the infection and age at infection were also recorded. Setting: England and Wales. PARTICIPANTS: General practitioners and parents of children who had had meningitis before the age of 1 year and of matched controls. MAIN OUTCOME MEASURES: The prevalence of health and developmental problems and overall disability among children who had had meningitis compared with controls. RESULTS: Altogether, 1584 of 1717 (92.2%) children who had had meningitis and 1391 of 1485 (93.6%) controls were successfully followed up. Among children who survived to age 5 years 247 of 1584 (15.6%) had a disability; there was a 10-fold increase in the risk of severe or moderate disability at 5 years of age among children who had had meningitis (relative risk 10.3, 95% confidence interval 6.7 to 16.0, P&lt;0.001). There was considerable variation in the rates of severe or moderate disability in children infected with different organisms. CONCLUSION: The long term consequences of having meningitis during the first year of life are significant: 32 of 1717 (1.8%) children died within five years. Not only did almost a fifth of children with meningitis have a permanent, severe or moderately severe disability, but subtle deficits were also more prevalent.","author":[{"dropping-particle":"","family":"Bedford","given":"Helen","non-dropping-particle":"","parse-names":false,"suffix":""},{"dropping-particle":"","family":"Louvois","given":"John","non-dropping-particle":"de","parse-names":false,"suffix":""},{"dropping-particle":"","family":"Halket","given":"Susan","non-dropping-particle":"","parse-names":false,"suffix":""},{"dropping-particle":"","family":"Peckham","given":"Catherine","non-dropping-particle":"","parse-names":false,"suffix":""},{"dropping-particle":"","family":"Hurley","given":"Rosalinde","non-dropping-particle":"","parse-names":false,"suffix":""},{"dropping-particle":"","family":"Harvey","given":"David","non-dropping-particle":"","parse-names":false,"suffix":""}],"container-title":"BMJ","id":"ITEM-1","issue":"533","issued":{"date-parts":[["2001"]]},"title":"Meningitis in infancy in England and Wales: Follow up at age 5 years","type":"article-journal","volume":"323"},"uris":["http://www.mendeley.com/documents/?uuid=af0d0006-b1f8-4cc0-a6a5-7224e3e808f9"]},{"id":"ITEM-2","itemData":{"DOI":"10.1016/j.ejogrb.2018.02.024","ISSN":"18727654","abstract":"Background: Necrotizing enterocolitis (NEC) is a leading cause of newborn gastrointestinal emergencies, affecting 1–3 per 1000 live births. Although NEC has been linked to a microbial etiology, associations with maternal intrapartum and resultant newborn early-onset invasive Group B streptococcus (EO-GBS) have been weakly defined. Objective: The study aim was to determine the relationship between EO-GBS and NEC. Study design: Data from 2008 to 2015 were collected from pediatric records with ICD diagnosis codes consistent with all stages of NEC, with the exception of neonatal EO-GBS data (only available 2011–2015). Results: For the 131 newborns meeting inclusion criteria, the mean gestational age (GA) and birthweight at delivery was 30.2 weeks and 1449 g. Maternal comorbidities were not associated with a more advanced stage of NEC, however male gender (OR 3.2, p &lt;.001), lower mean 1 (OR = 0.89, p =.045) and 5 min Apgar scores (OR = 0.84, p =.009) were significantly associated with higher NEC stage, after controlling for GA. Infectious morbidities including chorioamnionitis (OR = 1.5, p =.553) and intrapartum antibiotic administration (OR = 1.3, p =.524) were not significantly associated with higher NEC stage. Neither neonatal sepsis workup (OR = 0.27, p =.060) nor positive blood culture (OR = 0.97, p =.942) prior to NEC diagnosis were statistically significant. Type of feed prior to diagnosis (p =.530) was not significantly associated with NEC stage, however, expressed breast milk tended to be protective against higher stage of NEC (OR = 0.49, p =.055). Type of feed included total parenteral nutrition, mother's or donor expressed breast milk, trophic, full and high calorie feeds. Of the 579 newborns admitted from 2011 to 2015, 13 (2%) were diagnosed with EO-GBS and 64 met diagnostic criteria for NEC. GBS positive newborns had significantly higher odds of NEC (OR = 5.37, p =.009). NEC stage was not significantly different for patients with GBS positive vs. GBS negative mothers (p =.732), nor was there a significant difference in GA (p =.161). Conclusion: Our study is the first to describe a strong correlation between neonatal EO- GBS disease and NEC, with more than a five-fold increase in the odds of developing NEC in newborns of GBS positive mothers. Purpose: To investigate a possible relationship between EO-GBS disease and the neonatal diagnosis of NEC. Secondary analysis will determine if maternal antepartum and intrapartum factors along with neonatal …","author":[{"dropping-particle":"","family":"Stafford","given":"Irene A.","non-dropping-particle":"","parse-names":false,"suffix":""},{"dropping-particle":"","family":"Rodrigue","given":"Eliza","non-dropping-particle":"","parse-names":false,"suffix":""},{"dropping-particle":"","family":"Berra","given":"Alexandra","non-dropping-particle":"","parse-names":false,"suffix":""},{"dropping-particle":"","family":"Adams","given":"Wesley","non-dropping-particle":"","parse-names":false,"suffix":""},{"dropping-particle":"","family":"Heard","given":"Asha J.","non-dropping-particle":"","parse-names":false,"suffix":""},{"dropping-particle":"","family":"Hagan","given":"Joseph L.","non-dropping-particle":"","parse-names":false,"suffix":""},{"dropping-particle":"","family":"Stafford","given":"Shawn J.","non-dropping-particle":"","parse-names":false,"suffix":""}],"container-title":"European Journal of Obstetrics and Gynecology and Reproductive Biology","id":"ITEM-2","issued":{"date-parts":[["2018"]]},"page":"93-7","title":"The strong correlation between neonatal early-onset Group B Streptococcal disease and necrotizing enterocolitis","type":"article-journal","volume":"223"},"uris":["http://www.mendeley.com/documents/?uuid=9e4c662b-85bc-4464-9d16-dd42eabc7d1f"]}],"mendeley":{"formattedCitation":"(8,9)","plainTextFormattedCitation":"(8,9)","previouslyFormattedCitation":"(8,9)"},"properties":{"noteIndex":0},"schema":"https://github.com/citation-style-language/schema/raw/master/csl-citation.json"}</w:instrText>
      </w:r>
      <w:r w:rsidR="00E91EAF" w:rsidRPr="001C4095">
        <w:rPr>
          <w:rFonts w:ascii="Times New Roman" w:hAnsi="Times New Roman" w:cs="Times New Roman"/>
        </w:rPr>
        <w:fldChar w:fldCharType="separate"/>
      </w:r>
      <w:r w:rsidR="00773AD9" w:rsidRPr="001C4095">
        <w:rPr>
          <w:rFonts w:ascii="Times New Roman" w:hAnsi="Times New Roman" w:cs="Times New Roman"/>
          <w:noProof/>
        </w:rPr>
        <w:t>(8,9)</w:t>
      </w:r>
      <w:r w:rsidR="00E91EAF" w:rsidRPr="001C4095">
        <w:rPr>
          <w:rFonts w:ascii="Times New Roman" w:hAnsi="Times New Roman" w:cs="Times New Roman"/>
        </w:rPr>
        <w:fldChar w:fldCharType="end"/>
      </w:r>
      <w:r w:rsidR="00E91EAF" w:rsidRPr="001C4095">
        <w:rPr>
          <w:rFonts w:ascii="Times New Roman" w:hAnsi="Times New Roman" w:cs="Times New Roman"/>
        </w:rPr>
        <w:t>.</w:t>
      </w:r>
      <w:r w:rsidR="009E0ADA" w:rsidRPr="001C4095">
        <w:rPr>
          <w:rFonts w:ascii="Times New Roman" w:hAnsi="Times New Roman" w:cs="Times New Roman"/>
        </w:rPr>
        <w:t xml:space="preserve"> </w:t>
      </w:r>
      <w:r w:rsidR="00700862" w:rsidRPr="001C4095">
        <w:rPr>
          <w:rFonts w:ascii="Times New Roman" w:hAnsi="Times New Roman" w:cs="Times New Roman"/>
        </w:rPr>
        <w:t xml:space="preserve">Maternal </w:t>
      </w:r>
      <w:r w:rsidR="002C27A6" w:rsidRPr="001C4095">
        <w:rPr>
          <w:rFonts w:ascii="Times New Roman" w:hAnsi="Times New Roman" w:cs="Times New Roman"/>
        </w:rPr>
        <w:t>GBS</w:t>
      </w:r>
      <w:r w:rsidR="0095152A" w:rsidRPr="001C4095">
        <w:rPr>
          <w:rFonts w:ascii="Times New Roman" w:hAnsi="Times New Roman" w:cs="Times New Roman"/>
        </w:rPr>
        <w:t xml:space="preserve"> </w:t>
      </w:r>
      <w:r w:rsidR="00700862" w:rsidRPr="001C4095">
        <w:rPr>
          <w:rFonts w:ascii="Times New Roman" w:hAnsi="Times New Roman" w:cs="Times New Roman"/>
        </w:rPr>
        <w:t xml:space="preserve">colonisation </w:t>
      </w:r>
      <w:r w:rsidR="00C52AD3" w:rsidRPr="001C4095">
        <w:rPr>
          <w:rFonts w:ascii="Times New Roman" w:hAnsi="Times New Roman" w:cs="Times New Roman"/>
        </w:rPr>
        <w:t xml:space="preserve">may </w:t>
      </w:r>
      <w:r w:rsidR="00700862" w:rsidRPr="001C4095">
        <w:rPr>
          <w:rFonts w:ascii="Times New Roman" w:hAnsi="Times New Roman" w:cs="Times New Roman"/>
        </w:rPr>
        <w:t xml:space="preserve">also </w:t>
      </w:r>
      <w:r w:rsidR="00C52AD3" w:rsidRPr="001C4095">
        <w:rPr>
          <w:rFonts w:ascii="Times New Roman" w:hAnsi="Times New Roman" w:cs="Times New Roman"/>
        </w:rPr>
        <w:t>be a risk factor for premature birth</w:t>
      </w:r>
      <w:r w:rsidR="0095152A" w:rsidRPr="001C4095">
        <w:rPr>
          <w:rFonts w:ascii="Times New Roman" w:hAnsi="Times New Roman" w:cs="Times New Roman"/>
        </w:rPr>
        <w:t xml:space="preserve"> but the mechanism for this is unclear </w:t>
      </w:r>
      <w:r w:rsidR="0095152A" w:rsidRPr="001C4095">
        <w:rPr>
          <w:rFonts w:ascii="Times New Roman" w:hAnsi="Times New Roman" w:cs="Times New Roman"/>
        </w:rPr>
        <w:fldChar w:fldCharType="begin" w:fldLock="1"/>
      </w:r>
      <w:r w:rsidR="007B0302" w:rsidRPr="001C4095">
        <w:rPr>
          <w:rFonts w:ascii="Times New Roman" w:hAnsi="Times New Roman" w:cs="Times New Roman"/>
        </w:rPr>
        <w:instrText>ADDIN CSL_CITATION {"citationItems":[{"id":"ITEM-1","itemData":{"DOI":"10.1086/376457","ISSN":"0022-1899","abstract":"A case-control study was conducted in the greater Houston area to determine risk factors for late-onset group B streptococcus (GBS) disease (onset of disease or first positive culture between 7 and 180 days after birth). Characteristics of 122 case patients diagnosed during 1995-2000 were compared with control subjects matched for birth hospital and date of birth. Half the case patients were preterm infants, 84% of whom were born at &lt; 34 weeks of gestation. The risk for late-onset GBS disease increased by a factor of 1.34 (95% confidence interval [CI], 1.15-1.56) for each week of decreasing gestation, by 3.70 (95% CI, 1.35-10.1) for infants of black mothers, and by 4.15 (95% CI, 1.27-13.60) for infants of mothers with a positive GBS screening. These risk factors are similar to that of early-onset GBS disease. However, prematurity is the major risk factor for lateonset GBS disease.","author":[{"dropping-particle":"","family":"Lin","given":"Feng‐Ying C.","non-dropping-particle":"","parse-names":false,"suffix":""},{"dropping-particle":"","family":"Weisman","given":"Leonard E.","non-dropping-particle":"","parse-names":false,"suffix":""},{"dropping-particle":"","family":"Troendle","given":"James","non-dropping-particle":"","parse-names":false,"suffix":""},{"dropping-particle":"","family":"Adams","given":"Karen","non-dropping-particle":"","parse-names":false,"suffix":""}],"container-title":"The Journal of Infectious Diseases","id":"ITEM-1","issued":{"date-parts":[["2003"]]},"page":"267-71","title":"Prematurity Is the Major Risk Factor for Late‐Onset Group B Streptococcus Disease","type":"article-journal","volume":"188"},"uris":["http://www.mendeley.com/documents/?uuid=ef251ae7-33b7-417b-8c23-a6d75819f165"]},{"id":"ITEM-2","itemData":{"DOI":"10.1016/S0140-6736(08)60074-4","ISSN":"01406736","abstract":"This paper is the first in a three-part series on preterm birth, which is the leading cause of perinatal morbidity and mortality in developed countries. Infants are born preterm at less than 37 weeks' gestational age after: (1) spontaneous labour with intact membranes, (2) preterm premature rupture of the membranes (PPROM), and (3) labour induction or caesarean delivery for maternal or fetal indications. The frequency of preterm births is about 12-13% in the USA and 5-9% in many other developed countries; however, the rate of preterm birth has increased in many locations, predominantly because of increasing indicated preterm births and preterm delivery of artificially conceived multiple pregnancies. Common reasons for indicated preterm births include pre-eclampsia or eclampsia, and intrauterine growth restriction. Births that follow spontaneous preterm labour and PPROM-together called spontaneous preterm births-are regarded as a syndrome resulting from multiple causes, including infection or inflammation, vascular disease, and uterine overdistension. Risk factors for spontaneous preterm births include a previous preterm birth, black race, periodontal disease, and low maternal body-mass index. A short cervical length and a raised cervical-vaginal fetal fibronectin concentration are the strongest predictors of spontaneous preterm birth. © 2008 Elsevier Ltd. All rights reserved.","author":[{"dropping-particle":"","family":"Goldenberg","given":"Robert L.","non-dropping-particle":"","parse-names":false,"suffix":""},{"dropping-particle":"","family":"Culhane","given":"Jennifer F.","non-dropping-particle":"","parse-names":false,"suffix":""},{"dropping-particle":"","family":"Iams","given":"Jay D.","non-dropping-particle":"","parse-names":false,"suffix":""},{"dropping-particle":"","family":"Romero","given":"Roberto","non-dropping-particle":"","parse-names":false,"suffix":""}],"container-title":"The Lancet","id":"ITEM-2","issue":"9606","issued":{"date-parts":[["2008"]]},"page":"75-84","title":"Epidemiology and causes of preterm birth","type":"article-journal","volume":"371"},"uris":["http://www.mendeley.com/documents/?uuid=03c57688-7591-4b4e-93b1-49d5b3b7b2dd"]}],"mendeley":{"formattedCitation":"(10,11)","plainTextFormattedCitation":"(10,11)","previouslyFormattedCitation":"(10,11)"},"properties":{"noteIndex":0},"schema":"https://github.com/citation-style-language/schema/raw/master/csl-citation.json"}</w:instrText>
      </w:r>
      <w:r w:rsidR="0095152A" w:rsidRPr="001C4095">
        <w:rPr>
          <w:rFonts w:ascii="Times New Roman" w:hAnsi="Times New Roman" w:cs="Times New Roman"/>
        </w:rPr>
        <w:fldChar w:fldCharType="separate"/>
      </w:r>
      <w:r w:rsidR="00773AD9" w:rsidRPr="001C4095">
        <w:rPr>
          <w:rFonts w:ascii="Times New Roman" w:hAnsi="Times New Roman" w:cs="Times New Roman"/>
          <w:noProof/>
        </w:rPr>
        <w:t>(10,11)</w:t>
      </w:r>
      <w:r w:rsidR="0095152A" w:rsidRPr="001C4095">
        <w:rPr>
          <w:rFonts w:ascii="Times New Roman" w:hAnsi="Times New Roman" w:cs="Times New Roman"/>
        </w:rPr>
        <w:fldChar w:fldCharType="end"/>
      </w:r>
      <w:r w:rsidR="0095152A" w:rsidRPr="001C4095">
        <w:rPr>
          <w:rFonts w:ascii="Times New Roman" w:hAnsi="Times New Roman" w:cs="Times New Roman"/>
        </w:rPr>
        <w:t xml:space="preserve">. </w:t>
      </w:r>
      <w:r w:rsidR="00D85ECD" w:rsidRPr="001C4095">
        <w:rPr>
          <w:rFonts w:ascii="Times New Roman" w:hAnsi="Times New Roman" w:cs="Times New Roman"/>
        </w:rPr>
        <w:t>A global meta-analysis, which included 45 studies</w:t>
      </w:r>
      <w:r w:rsidR="008700DF" w:rsidRPr="001C4095">
        <w:rPr>
          <w:rFonts w:ascii="Times New Roman" w:hAnsi="Times New Roman" w:cs="Times New Roman"/>
        </w:rPr>
        <w:t xml:space="preserve">, </w:t>
      </w:r>
      <w:r w:rsidR="00D85ECD" w:rsidRPr="001C4095">
        <w:rPr>
          <w:rFonts w:ascii="Times New Roman" w:hAnsi="Times New Roman" w:cs="Times New Roman"/>
        </w:rPr>
        <w:t>demonstrated an odds ratio</w:t>
      </w:r>
      <w:r w:rsidR="00903F35" w:rsidRPr="001C4095">
        <w:rPr>
          <w:rFonts w:ascii="Times New Roman" w:hAnsi="Times New Roman" w:cs="Times New Roman"/>
        </w:rPr>
        <w:t xml:space="preserve"> </w:t>
      </w:r>
      <w:r w:rsidR="00223D78" w:rsidRPr="001C4095">
        <w:rPr>
          <w:rFonts w:ascii="Times New Roman" w:hAnsi="Times New Roman" w:cs="Times New Roman"/>
        </w:rPr>
        <w:t xml:space="preserve">of 1.85 (95% CI, 1.24-2.77; p=0.03) </w:t>
      </w:r>
      <w:r w:rsidR="00903F35" w:rsidRPr="001C4095">
        <w:rPr>
          <w:rFonts w:ascii="Times New Roman" w:hAnsi="Times New Roman" w:cs="Times New Roman"/>
        </w:rPr>
        <w:t>for preterm birth &lt;37 weeks and maternal GBS colonisation</w:t>
      </w:r>
      <w:r w:rsidR="00D85ECD" w:rsidRPr="001C4095">
        <w:rPr>
          <w:rFonts w:ascii="Times New Roman" w:hAnsi="Times New Roman" w:cs="Times New Roman"/>
        </w:rPr>
        <w:t xml:space="preserve"> </w:t>
      </w:r>
      <w:r w:rsidR="00C30F86" w:rsidRPr="001C4095">
        <w:rPr>
          <w:rFonts w:ascii="Times New Roman" w:hAnsi="Times New Roman" w:cs="Times New Roman"/>
        </w:rPr>
        <w:fldChar w:fldCharType="begin" w:fldLock="1"/>
      </w:r>
      <w:r w:rsidR="007B0302" w:rsidRPr="001C4095">
        <w:rPr>
          <w:rFonts w:ascii="Times New Roman" w:hAnsi="Times New Roman" w:cs="Times New Roman"/>
        </w:rPr>
        <w:instrText>ADDIN CSL_CITATION {"citationItems":[{"id":"ITEM-1","itemData":{"DOI":"10.1093/cid/cix661","ISSN":"15376591","abstract":"© 2017 The Author. Preterm birth complications are the leading cause of deaths among children &lt;5 years of age. Studies have suggested that group B Streptococcus (GBS) maternal rectovaginal colonization during pregnancy may be a risk factor for preterm delivery. This article is the fifth of 11 in a series. We aimed to assess the association between GBS maternal colonization and preterm birth in order to inform estimates of the burden of GBS. Methods. We conducted systematic literature reviews (PubMed/Medline, Embase, Latin American and Caribbean Health Sciences Literature [LILACS], World Health Organization Library Information System [WHOLIS], and Scopus) and sought unpublished data from investigator groups on the association of preterm birth (&lt;37 weeks' gestation) and maternal GBS colonization (GBS isolation from vaginal, cervical, and/or rectal swabs; with separate subanalysis on GBS bacteriuria). We did meta-analyses to derive pooled estimates of the risk and odds ratios (according to study design), with sensitivity analyses to investigate potential biases. Results. We identified 45 studies for inclusion. We estimated the risk ratio (RR) for preterm birth with maternal GBS colonization to be 1.21 (95% confidence interval [CI],.99-1.48; P =.061) in cohort and cross-sectional studies, and the odds ratio to be 1.85 (95% CI, 1.24-2.77; P =.003) in case-control studies. Preterm birth was associated with GBS bacteriuria in cohort studies (RR, 1.98 [95% CI, 1.45-2.69]; P &lt;.001). Conclusions. From this review, there is evidence to suggest that preterm birth is associated with maternal GBS colonization, especially where there is evidence of ascending infection (bacteriuria). Several biases reduce the chance of detecting an effect. Equally, however, results, including evidence for the association, may be due to confounding, which is rarely addressed in studies. Assessment of any effect on preterm delivery should be included in future maternal GBS vaccine trials.","author":[{"dropping-particle":"","family":"Bianchi-Jassir","given":"Fiorella","non-dropping-particle":"","parse-names":false,"suffix":""},{"dropping-particle":"","family":"Seale","given":"Anna C.","non-dropping-particle":"","parse-names":false,"suffix":""},{"dropping-particle":"","family":"Kohli-Lynch","given":"Maya","non-dropping-particle":"","parse-names":false,"suffix":""},{"dropping-particle":"","family":"Lawn","given":"Joy E.","non-dropping-particle":"","parse-names":false,"suffix":""},{"dropping-particle":"","family":"Baker","given":"Carol J.","non-dropping-particle":"","parse-names":false,"suffix":""},{"dropping-particle":"","family":"Bartlett","given":"Linda","non-dropping-particle":"","parse-names":false,"suffix":""},{"dropping-particle":"","family":"Cutland","given":"Clare","non-dropping-particle":"","parse-names":false,"suffix":""},{"dropping-particle":"","family":"Gravett","given":"Michael G.","non-dropping-particle":"","parse-names":false,"suffix":""},{"dropping-particle":"","family":"Heath","given":"Paul T.","non-dropping-particle":"","parse-names":false,"suffix":""},{"dropping-particle":"","family":"Ip","given":"Margaret","non-dropping-particle":"","parse-names":false,"suffix":""},{"dropping-particle":"","family":"Doare","given":"Kirsty","non-dropping-particle":"Le","parse-names":false,"suffix":""},{"dropping-particle":"","family":"Madhi","given":"Shabir A.","non-dropping-particle":"","parse-names":false,"suffix":""},{"dropping-particle":"","family":"Saha","given":"Samir K.","non-dropping-particle":"","parse-names":false,"suffix":""},{"dropping-particle":"","family":"Schrag","given":"Stephanie","non-dropping-particle":"","parse-names":false,"suffix":""},{"dropping-particle":"","family":"Sobanjo-Ter Meulen","given":"Ajoke","non-dropping-particle":"","parse-names":false,"suffix":""},{"dropping-particle":"","family":"Vekemans","given":"Johan","non-dropping-particle":"","parse-names":false,"suffix":""},{"dropping-particle":"","family":"Rubens","given":"Craig E.","non-dropping-particle":"","parse-names":false,"suffix":""}],"container-title":"Clinical Infectious Diseases","id":"ITEM-1","issued":{"date-parts":[["2017"]]},"page":"S133-S142","title":"Preterm Birth Associated with Group B Streptococcus Maternal Colonization Worldwide: Systematic Review and Meta-analyses","type":"article-journal","volume":"65"},"uris":["http://www.mendeley.com/documents/?uuid=b62b8d55-d60a-4b5a-a910-e22e85090fca"]}],"mendeley":{"formattedCitation":"(12)","plainTextFormattedCitation":"(12)","previouslyFormattedCitation":"(12)"},"properties":{"noteIndex":0},"schema":"https://github.com/citation-style-language/schema/raw/master/csl-citation.json"}</w:instrText>
      </w:r>
      <w:r w:rsidR="00C30F86" w:rsidRPr="001C4095">
        <w:rPr>
          <w:rFonts w:ascii="Times New Roman" w:hAnsi="Times New Roman" w:cs="Times New Roman"/>
        </w:rPr>
        <w:fldChar w:fldCharType="separate"/>
      </w:r>
      <w:r w:rsidR="00773AD9" w:rsidRPr="001C4095">
        <w:rPr>
          <w:rFonts w:ascii="Times New Roman" w:hAnsi="Times New Roman" w:cs="Times New Roman"/>
          <w:noProof/>
        </w:rPr>
        <w:t>(12)</w:t>
      </w:r>
      <w:r w:rsidR="00C30F86" w:rsidRPr="001C4095">
        <w:rPr>
          <w:rFonts w:ascii="Times New Roman" w:hAnsi="Times New Roman" w:cs="Times New Roman"/>
        </w:rPr>
        <w:fldChar w:fldCharType="end"/>
      </w:r>
      <w:r w:rsidR="00C30F86" w:rsidRPr="001C4095">
        <w:rPr>
          <w:rFonts w:ascii="Times New Roman" w:hAnsi="Times New Roman" w:cs="Times New Roman"/>
        </w:rPr>
        <w:t>.</w:t>
      </w:r>
      <w:r w:rsidR="00B7086B" w:rsidRPr="001C4095">
        <w:rPr>
          <w:rFonts w:ascii="Times New Roman" w:hAnsi="Times New Roman" w:cs="Times New Roman"/>
        </w:rPr>
        <w:t xml:space="preserve"> </w:t>
      </w:r>
    </w:p>
    <w:p w14:paraId="61FB6913" w14:textId="3EF84900" w:rsidR="00E91EAF" w:rsidRPr="001C4095" w:rsidRDefault="00E91EAF" w:rsidP="00994E38">
      <w:pPr>
        <w:spacing w:line="480" w:lineRule="auto"/>
        <w:contextualSpacing/>
        <w:jc w:val="both"/>
        <w:rPr>
          <w:rFonts w:ascii="Times New Roman" w:hAnsi="Times New Roman" w:cs="Times New Roman"/>
        </w:rPr>
      </w:pPr>
    </w:p>
    <w:p w14:paraId="04FAEDC6" w14:textId="4D166AC7" w:rsidR="00E91EAF" w:rsidRPr="001C4095" w:rsidRDefault="00E91EAF" w:rsidP="00994E38">
      <w:pPr>
        <w:spacing w:line="480" w:lineRule="auto"/>
        <w:contextualSpacing/>
        <w:jc w:val="both"/>
        <w:rPr>
          <w:rFonts w:ascii="Times New Roman" w:hAnsi="Times New Roman" w:cs="Times New Roman"/>
        </w:rPr>
      </w:pPr>
      <w:r w:rsidRPr="001C4095">
        <w:rPr>
          <w:rFonts w:ascii="Times New Roman" w:hAnsi="Times New Roman" w:cs="Times New Roman"/>
        </w:rPr>
        <w:t xml:space="preserve">In the UK in 2003, the Royal College of Obstetricians and Gynaecologists (RCOG) </w:t>
      </w:r>
      <w:r w:rsidR="004D4B2A" w:rsidRPr="001C4095">
        <w:rPr>
          <w:rFonts w:ascii="Times New Roman" w:hAnsi="Times New Roman" w:cs="Times New Roman"/>
        </w:rPr>
        <w:t xml:space="preserve">proposed </w:t>
      </w:r>
      <w:r w:rsidRPr="001C4095">
        <w:rPr>
          <w:rFonts w:ascii="Times New Roman" w:hAnsi="Times New Roman" w:cs="Times New Roman"/>
        </w:rPr>
        <w:t>a risk</w:t>
      </w:r>
      <w:r w:rsidR="009955D4" w:rsidRPr="001C4095">
        <w:rPr>
          <w:rFonts w:ascii="Times New Roman" w:hAnsi="Times New Roman" w:cs="Times New Roman"/>
        </w:rPr>
        <w:t>-</w:t>
      </w:r>
      <w:r w:rsidRPr="001C4095">
        <w:rPr>
          <w:rFonts w:ascii="Times New Roman" w:hAnsi="Times New Roman" w:cs="Times New Roman"/>
        </w:rPr>
        <w:t xml:space="preserve">based approach to prevent </w:t>
      </w:r>
      <w:r w:rsidR="00F84A38" w:rsidRPr="001C4095">
        <w:rPr>
          <w:rFonts w:ascii="Times New Roman" w:hAnsi="Times New Roman" w:cs="Times New Roman"/>
        </w:rPr>
        <w:t>e</w:t>
      </w:r>
      <w:r w:rsidRPr="001C4095">
        <w:rPr>
          <w:rFonts w:ascii="Times New Roman" w:hAnsi="Times New Roman" w:cs="Times New Roman"/>
        </w:rPr>
        <w:t xml:space="preserve">arly-onset </w:t>
      </w:r>
      <w:r w:rsidR="007E2214" w:rsidRPr="001C4095">
        <w:rPr>
          <w:rFonts w:ascii="Times New Roman" w:hAnsi="Times New Roman" w:cs="Times New Roman"/>
        </w:rPr>
        <w:t xml:space="preserve">(in the first 6 days of life) </w:t>
      </w:r>
      <w:r w:rsidR="00F84A38" w:rsidRPr="001C4095">
        <w:rPr>
          <w:rFonts w:ascii="Times New Roman" w:hAnsi="Times New Roman" w:cs="Times New Roman"/>
        </w:rPr>
        <w:t>n</w:t>
      </w:r>
      <w:r w:rsidRPr="001C4095">
        <w:rPr>
          <w:rFonts w:ascii="Times New Roman" w:hAnsi="Times New Roman" w:cs="Times New Roman"/>
        </w:rPr>
        <w:t xml:space="preserve">eonatal GBS disease . These guidelines were updated in 2017 to extend </w:t>
      </w:r>
      <w:r w:rsidR="00F84A38" w:rsidRPr="001C4095">
        <w:rPr>
          <w:rFonts w:ascii="Times New Roman" w:hAnsi="Times New Roman" w:cs="Times New Roman"/>
        </w:rPr>
        <w:t>i</w:t>
      </w:r>
      <w:r w:rsidRPr="001C4095">
        <w:rPr>
          <w:rFonts w:ascii="Times New Roman" w:hAnsi="Times New Roman" w:cs="Times New Roman"/>
        </w:rPr>
        <w:t xml:space="preserve">ntrapartum </w:t>
      </w:r>
      <w:r w:rsidR="00F84A38" w:rsidRPr="001C4095">
        <w:rPr>
          <w:rFonts w:ascii="Times New Roman" w:hAnsi="Times New Roman" w:cs="Times New Roman"/>
        </w:rPr>
        <w:t>a</w:t>
      </w:r>
      <w:r w:rsidRPr="001C4095">
        <w:rPr>
          <w:rFonts w:ascii="Times New Roman" w:hAnsi="Times New Roman" w:cs="Times New Roman"/>
        </w:rPr>
        <w:t xml:space="preserve">ntibiotic </w:t>
      </w:r>
      <w:r w:rsidR="00F84A38" w:rsidRPr="001C4095">
        <w:rPr>
          <w:rFonts w:ascii="Times New Roman" w:hAnsi="Times New Roman" w:cs="Times New Roman"/>
        </w:rPr>
        <w:t>p</w:t>
      </w:r>
      <w:r w:rsidRPr="001C4095">
        <w:rPr>
          <w:rFonts w:ascii="Times New Roman" w:hAnsi="Times New Roman" w:cs="Times New Roman"/>
        </w:rPr>
        <w:t xml:space="preserve">rophylaxis (IAP) </w:t>
      </w:r>
      <w:r w:rsidR="00705598" w:rsidRPr="001C4095">
        <w:rPr>
          <w:rFonts w:ascii="Times New Roman" w:hAnsi="Times New Roman" w:cs="Times New Roman"/>
        </w:rPr>
        <w:t xml:space="preserve">to </w:t>
      </w:r>
      <w:r w:rsidRPr="001C4095">
        <w:rPr>
          <w:rFonts w:ascii="Times New Roman" w:hAnsi="Times New Roman" w:cs="Times New Roman"/>
        </w:rPr>
        <w:t>women in established preterm labour</w:t>
      </w:r>
      <w:r w:rsidR="00362718" w:rsidRPr="001C4095">
        <w:rPr>
          <w:rFonts w:ascii="Times New Roman" w:hAnsi="Times New Roman" w:cs="Times New Roman"/>
        </w:rPr>
        <w:t xml:space="preserve"> or</w:t>
      </w:r>
      <w:r w:rsidRPr="001C4095">
        <w:rPr>
          <w:rFonts w:ascii="Times New Roman" w:hAnsi="Times New Roman" w:cs="Times New Roman"/>
        </w:rPr>
        <w:t xml:space="preserve"> </w:t>
      </w:r>
      <w:r w:rsidR="00705598" w:rsidRPr="001C4095">
        <w:rPr>
          <w:rFonts w:ascii="Times New Roman" w:hAnsi="Times New Roman" w:cs="Times New Roman"/>
        </w:rPr>
        <w:t xml:space="preserve">where </w:t>
      </w:r>
      <w:r w:rsidRPr="001C4095">
        <w:rPr>
          <w:rFonts w:ascii="Times New Roman" w:hAnsi="Times New Roman" w:cs="Times New Roman"/>
        </w:rPr>
        <w:t xml:space="preserve">GBS </w:t>
      </w:r>
      <w:r w:rsidR="00705598" w:rsidRPr="001C4095">
        <w:rPr>
          <w:rFonts w:ascii="Times New Roman" w:hAnsi="Times New Roman" w:cs="Times New Roman"/>
        </w:rPr>
        <w:t xml:space="preserve">was </w:t>
      </w:r>
      <w:r w:rsidRPr="001C4095">
        <w:rPr>
          <w:rFonts w:ascii="Times New Roman" w:hAnsi="Times New Roman" w:cs="Times New Roman"/>
        </w:rPr>
        <w:t>detected in the previous pregnanc</w:t>
      </w:r>
      <w:r w:rsidR="00075733" w:rsidRPr="001C4095">
        <w:rPr>
          <w:rFonts w:ascii="Times New Roman" w:hAnsi="Times New Roman" w:cs="Times New Roman"/>
        </w:rPr>
        <w:t>y</w:t>
      </w:r>
      <w:r w:rsidRPr="001C4095">
        <w:rPr>
          <w:rFonts w:ascii="Times New Roman" w:hAnsi="Times New Roman" w:cs="Times New Roman"/>
        </w:rPr>
        <w:t xml:space="preserve"> </w:t>
      </w:r>
      <w:r w:rsidRPr="001C4095">
        <w:rPr>
          <w:rFonts w:ascii="Times New Roman" w:hAnsi="Times New Roman" w:cs="Times New Roman"/>
        </w:rPr>
        <w:lastRenderedPageBreak/>
        <w:fldChar w:fldCharType="begin" w:fldLock="1"/>
      </w:r>
      <w:r w:rsidR="007B0302" w:rsidRPr="001C4095">
        <w:rPr>
          <w:rFonts w:ascii="Times New Roman" w:hAnsi="Times New Roman" w:cs="Times New Roman"/>
        </w:rPr>
        <w:instrText>ADDIN CSL_CITATION {"citationItems":[{"id":"ITEM-1","itemData":{"DOI":"10.1111/1471-0528.14821","ISSN":"14710528","abstract":"Streptococcus agalactiae, also known as Group B Streptococcus (GBS), is an opportunistic pathogen that colonizes the gastrointestinal and genitourinary tracts of up to 50% of healthy adults and newborns; it is responsible for significant morbidity and mortality. Early detection can be used to establish the use of antibiotic prophylaxis to significantly reduce neonatal sepsis. This article reviews methods of detection and prevention of GBS infection in the neonate.","container-title":"BJOG: An International Journal of Obstetrics and Gynaecology","id":"ITEM-1","issue":"12","issued":{"date-parts":[["2017"]]},"page":"280-305","title":"Prevention of Early-onset Neonatal Group B Streptococcal Disease: Green-top Guideline No. 36","type":"article-journal","volume":"124"},"uris":["http://www.mendeley.com/documents/?uuid=9e387ec9-e56e-404f-b932-f8d07afe7c67"]}],"mendeley":{"formattedCitation":"(13)","plainTextFormattedCitation":"(13)","previouslyFormattedCitation":"(13)"},"properties":{"noteIndex":0},"schema":"https://github.com/citation-style-language/schema/raw/master/csl-citation.json"}</w:instrText>
      </w:r>
      <w:r w:rsidRPr="001C4095">
        <w:rPr>
          <w:rFonts w:ascii="Times New Roman" w:hAnsi="Times New Roman" w:cs="Times New Roman"/>
        </w:rPr>
        <w:fldChar w:fldCharType="separate"/>
      </w:r>
      <w:r w:rsidR="00773AD9" w:rsidRPr="001C4095">
        <w:rPr>
          <w:rFonts w:ascii="Times New Roman" w:hAnsi="Times New Roman" w:cs="Times New Roman"/>
          <w:noProof/>
        </w:rPr>
        <w:t>(13)</w:t>
      </w:r>
      <w:r w:rsidRPr="001C4095">
        <w:rPr>
          <w:rFonts w:ascii="Times New Roman" w:hAnsi="Times New Roman" w:cs="Times New Roman"/>
        </w:rPr>
        <w:fldChar w:fldCharType="end"/>
      </w:r>
      <w:r w:rsidRPr="001C4095">
        <w:rPr>
          <w:rFonts w:ascii="Times New Roman" w:hAnsi="Times New Roman" w:cs="Times New Roman"/>
        </w:rPr>
        <w:t>.  In 2012, the National Institute for Health and Care Excellence (NICE) published guidelines on t</w:t>
      </w:r>
      <w:r w:rsidR="008E7BB4" w:rsidRPr="001C4095">
        <w:rPr>
          <w:rFonts w:ascii="Times New Roman" w:hAnsi="Times New Roman" w:cs="Times New Roman"/>
        </w:rPr>
        <w:t>h</w:t>
      </w:r>
      <w:r w:rsidRPr="001C4095">
        <w:rPr>
          <w:rFonts w:ascii="Times New Roman" w:hAnsi="Times New Roman" w:cs="Times New Roman"/>
        </w:rPr>
        <w:t>e prevention and treatment of early</w:t>
      </w:r>
      <w:r w:rsidR="007E2214" w:rsidRPr="001C4095">
        <w:rPr>
          <w:rFonts w:ascii="Times New Roman" w:hAnsi="Times New Roman" w:cs="Times New Roman"/>
        </w:rPr>
        <w:t>-</w:t>
      </w:r>
      <w:r w:rsidRPr="001C4095">
        <w:rPr>
          <w:rFonts w:ascii="Times New Roman" w:hAnsi="Times New Roman" w:cs="Times New Roman"/>
        </w:rPr>
        <w:t>onset sepsis in neonates (</w:t>
      </w:r>
      <w:hyperlink r:id="rId9" w:history="1">
        <w:r w:rsidRPr="001C4095">
          <w:rPr>
            <w:rFonts w:ascii="Times New Roman" w:eastAsia="Times New Roman" w:hAnsi="Times New Roman" w:cs="Times New Roman"/>
            <w:color w:val="0000FF"/>
            <w:u w:val="single"/>
            <w:lang w:eastAsia="en-GB"/>
          </w:rPr>
          <w:t>https://www.nice.org.uk/guidance/cg149</w:t>
        </w:r>
      </w:hyperlink>
      <w:r w:rsidRPr="001C4095">
        <w:rPr>
          <w:rFonts w:ascii="Times New Roman" w:eastAsia="Times New Roman" w:hAnsi="Times New Roman" w:cs="Times New Roman"/>
          <w:lang w:eastAsia="en-GB"/>
        </w:rPr>
        <w:t xml:space="preserve">). </w:t>
      </w:r>
      <w:r w:rsidR="009850CF" w:rsidRPr="001C4095">
        <w:rPr>
          <w:rFonts w:ascii="Times New Roman" w:eastAsia="Times New Roman" w:hAnsi="Times New Roman" w:cs="Times New Roman"/>
          <w:lang w:eastAsia="en-GB"/>
        </w:rPr>
        <w:t>An update</w:t>
      </w:r>
      <w:r w:rsidRPr="001C4095">
        <w:rPr>
          <w:rFonts w:ascii="Times New Roman" w:eastAsia="Times New Roman" w:hAnsi="Times New Roman" w:cs="Times New Roman"/>
          <w:lang w:eastAsia="en-GB"/>
        </w:rPr>
        <w:t xml:space="preserve"> in 2017 include</w:t>
      </w:r>
      <w:r w:rsidR="009850CF" w:rsidRPr="001C4095">
        <w:rPr>
          <w:rFonts w:ascii="Times New Roman" w:eastAsia="Times New Roman" w:hAnsi="Times New Roman" w:cs="Times New Roman"/>
          <w:lang w:eastAsia="en-GB"/>
        </w:rPr>
        <w:t>d</w:t>
      </w:r>
      <w:r w:rsidRPr="001C4095">
        <w:rPr>
          <w:rFonts w:ascii="Times New Roman" w:eastAsia="Times New Roman" w:hAnsi="Times New Roman" w:cs="Times New Roman"/>
          <w:lang w:eastAsia="en-GB"/>
        </w:rPr>
        <w:t xml:space="preserve"> </w:t>
      </w:r>
      <w:r w:rsidR="00705598" w:rsidRPr="001C4095">
        <w:rPr>
          <w:rFonts w:ascii="Times New Roman" w:eastAsia="Times New Roman" w:hAnsi="Times New Roman" w:cs="Times New Roman"/>
          <w:lang w:eastAsia="en-GB"/>
        </w:rPr>
        <w:t>consideration of IAP for women in</w:t>
      </w:r>
      <w:r w:rsidRPr="001C4095">
        <w:rPr>
          <w:rFonts w:ascii="Times New Roman" w:eastAsia="Times New Roman" w:hAnsi="Times New Roman" w:cs="Times New Roman"/>
          <w:lang w:eastAsia="en-GB"/>
        </w:rPr>
        <w:t xml:space="preserve"> preterm </w:t>
      </w:r>
      <w:r w:rsidR="00705598" w:rsidRPr="001C4095">
        <w:rPr>
          <w:rFonts w:ascii="Times New Roman" w:eastAsia="Times New Roman" w:hAnsi="Times New Roman" w:cs="Times New Roman"/>
          <w:lang w:eastAsia="en-GB"/>
        </w:rPr>
        <w:t xml:space="preserve">labour with </w:t>
      </w:r>
      <w:r w:rsidRPr="001C4095">
        <w:rPr>
          <w:rFonts w:ascii="Times New Roman" w:eastAsia="Times New Roman" w:hAnsi="Times New Roman" w:cs="Times New Roman"/>
          <w:lang w:eastAsia="en-GB"/>
        </w:rPr>
        <w:t>pre</w:t>
      </w:r>
      <w:r w:rsidR="00B9176D" w:rsidRPr="001C4095">
        <w:rPr>
          <w:rFonts w:ascii="Times New Roman" w:eastAsia="Times New Roman" w:hAnsi="Times New Roman" w:cs="Times New Roman"/>
          <w:lang w:eastAsia="en-GB"/>
        </w:rPr>
        <w:t>mature</w:t>
      </w:r>
      <w:r w:rsidRPr="001C4095">
        <w:rPr>
          <w:rFonts w:ascii="Times New Roman" w:eastAsia="Times New Roman" w:hAnsi="Times New Roman" w:cs="Times New Roman"/>
          <w:lang w:eastAsia="en-GB"/>
        </w:rPr>
        <w:t xml:space="preserve"> rupture of membranes </w:t>
      </w:r>
      <w:r w:rsidR="00B9176D" w:rsidRPr="001C4095">
        <w:rPr>
          <w:rFonts w:ascii="Times New Roman" w:eastAsia="Times New Roman" w:hAnsi="Times New Roman" w:cs="Times New Roman"/>
          <w:lang w:eastAsia="en-GB"/>
        </w:rPr>
        <w:t xml:space="preserve">(PROM) </w:t>
      </w:r>
      <w:r w:rsidR="00705598" w:rsidRPr="001C4095">
        <w:rPr>
          <w:rFonts w:ascii="Times New Roman" w:eastAsia="Times New Roman" w:hAnsi="Times New Roman" w:cs="Times New Roman"/>
          <w:lang w:eastAsia="en-GB"/>
        </w:rPr>
        <w:t xml:space="preserve">or intrapartum </w:t>
      </w:r>
      <w:r w:rsidRPr="001C4095">
        <w:rPr>
          <w:rFonts w:ascii="Times New Roman" w:eastAsia="Times New Roman" w:hAnsi="Times New Roman" w:cs="Times New Roman"/>
          <w:lang w:eastAsia="en-GB"/>
        </w:rPr>
        <w:t xml:space="preserve">rupture of membranes lasting longer than 18 hours. </w:t>
      </w:r>
    </w:p>
    <w:p w14:paraId="369A0E79" w14:textId="77777777" w:rsidR="00E55B04" w:rsidRPr="001C4095" w:rsidRDefault="00E55B04" w:rsidP="00994E38">
      <w:pPr>
        <w:spacing w:line="480" w:lineRule="auto"/>
        <w:contextualSpacing/>
        <w:jc w:val="both"/>
        <w:rPr>
          <w:rFonts w:ascii="Times New Roman" w:hAnsi="Times New Roman" w:cs="Times New Roman"/>
          <w:b/>
          <w:bCs/>
        </w:rPr>
      </w:pPr>
    </w:p>
    <w:p w14:paraId="4C1E50E8" w14:textId="2F547587" w:rsidR="00BD7B1A" w:rsidRPr="001C4095" w:rsidRDefault="00A31DED" w:rsidP="00994E38">
      <w:pPr>
        <w:spacing w:line="480" w:lineRule="auto"/>
        <w:contextualSpacing/>
        <w:jc w:val="both"/>
        <w:rPr>
          <w:rFonts w:ascii="Times New Roman" w:hAnsi="Times New Roman" w:cs="Times New Roman"/>
        </w:rPr>
      </w:pPr>
      <w:r w:rsidRPr="001C4095">
        <w:rPr>
          <w:rFonts w:ascii="Times New Roman" w:hAnsi="Times New Roman" w:cs="Times New Roman"/>
        </w:rPr>
        <w:t xml:space="preserve">The objective of this study was to </w:t>
      </w:r>
      <w:r w:rsidR="008C102E" w:rsidRPr="001C4095">
        <w:rPr>
          <w:rFonts w:ascii="Times New Roman" w:hAnsi="Times New Roman" w:cs="Times New Roman"/>
        </w:rPr>
        <w:t xml:space="preserve">measure </w:t>
      </w:r>
      <w:r w:rsidRPr="001C4095">
        <w:rPr>
          <w:rFonts w:ascii="Times New Roman" w:hAnsi="Times New Roman" w:cs="Times New Roman"/>
        </w:rPr>
        <w:t xml:space="preserve">the </w:t>
      </w:r>
      <w:r w:rsidR="009850CF" w:rsidRPr="001C4095">
        <w:rPr>
          <w:rFonts w:ascii="Times New Roman" w:hAnsi="Times New Roman" w:cs="Times New Roman"/>
        </w:rPr>
        <w:t>annual incidence</w:t>
      </w:r>
      <w:r w:rsidRPr="001C4095">
        <w:rPr>
          <w:rFonts w:ascii="Times New Roman" w:hAnsi="Times New Roman" w:cs="Times New Roman"/>
        </w:rPr>
        <w:t xml:space="preserve"> of neonatal GBS over </w:t>
      </w:r>
      <w:r w:rsidR="00651AFC" w:rsidRPr="001C4095">
        <w:rPr>
          <w:rFonts w:ascii="Times New Roman" w:hAnsi="Times New Roman" w:cs="Times New Roman"/>
        </w:rPr>
        <w:t>t</w:t>
      </w:r>
      <w:r w:rsidR="00C46E5E" w:rsidRPr="001C4095">
        <w:rPr>
          <w:rFonts w:ascii="Times New Roman" w:hAnsi="Times New Roman" w:cs="Times New Roman"/>
        </w:rPr>
        <w:t>he last t</w:t>
      </w:r>
      <w:r w:rsidR="00651AFC" w:rsidRPr="001C4095">
        <w:rPr>
          <w:rFonts w:ascii="Times New Roman" w:hAnsi="Times New Roman" w:cs="Times New Roman"/>
        </w:rPr>
        <w:t xml:space="preserve">wo </w:t>
      </w:r>
      <w:r w:rsidRPr="001C4095">
        <w:rPr>
          <w:rFonts w:ascii="Times New Roman" w:hAnsi="Times New Roman" w:cs="Times New Roman"/>
        </w:rPr>
        <w:t>decades</w:t>
      </w:r>
      <w:r w:rsidR="00651AFC" w:rsidRPr="001C4095">
        <w:rPr>
          <w:rFonts w:ascii="Times New Roman" w:hAnsi="Times New Roman" w:cs="Times New Roman"/>
        </w:rPr>
        <w:t xml:space="preserve"> in England</w:t>
      </w:r>
      <w:r w:rsidR="0075224A" w:rsidRPr="001C4095">
        <w:rPr>
          <w:rFonts w:ascii="Times New Roman" w:hAnsi="Times New Roman" w:cs="Times New Roman"/>
        </w:rPr>
        <w:t xml:space="preserve">, and </w:t>
      </w:r>
      <w:r w:rsidR="00E01D00" w:rsidRPr="001C4095">
        <w:rPr>
          <w:rFonts w:ascii="Times New Roman" w:hAnsi="Times New Roman" w:cs="Times New Roman"/>
        </w:rPr>
        <w:t xml:space="preserve">to compare </w:t>
      </w:r>
      <w:r w:rsidR="00D2146E" w:rsidRPr="001C4095">
        <w:rPr>
          <w:rFonts w:ascii="Times New Roman" w:hAnsi="Times New Roman" w:cs="Times New Roman"/>
        </w:rPr>
        <w:t xml:space="preserve">infants with and without GBS with respect to </w:t>
      </w:r>
      <w:r w:rsidR="00E01D00" w:rsidRPr="001C4095">
        <w:rPr>
          <w:rFonts w:ascii="Times New Roman" w:hAnsi="Times New Roman" w:cs="Times New Roman"/>
        </w:rPr>
        <w:t xml:space="preserve">perinatal characteristics </w:t>
      </w:r>
      <w:r w:rsidR="00D2146E" w:rsidRPr="001C4095">
        <w:rPr>
          <w:rFonts w:ascii="Times New Roman" w:hAnsi="Times New Roman" w:cs="Times New Roman"/>
        </w:rPr>
        <w:t xml:space="preserve">and their relative </w:t>
      </w:r>
      <w:r w:rsidR="0075224A" w:rsidRPr="001C4095">
        <w:rPr>
          <w:rFonts w:ascii="Times New Roman" w:hAnsi="Times New Roman" w:cs="Times New Roman"/>
        </w:rPr>
        <w:t xml:space="preserve">rates of </w:t>
      </w:r>
      <w:r w:rsidR="002B3A77" w:rsidRPr="001C4095">
        <w:rPr>
          <w:rFonts w:ascii="Times New Roman" w:hAnsi="Times New Roman" w:cs="Times New Roman"/>
        </w:rPr>
        <w:t xml:space="preserve">specified </w:t>
      </w:r>
      <w:r w:rsidR="0075224A" w:rsidRPr="001C4095">
        <w:rPr>
          <w:rFonts w:ascii="Times New Roman" w:hAnsi="Times New Roman" w:cs="Times New Roman"/>
        </w:rPr>
        <w:t xml:space="preserve">morbidity and </w:t>
      </w:r>
      <w:r w:rsidR="002B3A77" w:rsidRPr="001C4095">
        <w:rPr>
          <w:rFonts w:ascii="Times New Roman" w:hAnsi="Times New Roman" w:cs="Times New Roman"/>
        </w:rPr>
        <w:t xml:space="preserve">mortality </w:t>
      </w:r>
      <w:r w:rsidR="0075224A" w:rsidRPr="001C4095">
        <w:rPr>
          <w:rFonts w:ascii="Times New Roman" w:hAnsi="Times New Roman" w:cs="Times New Roman"/>
        </w:rPr>
        <w:t>outcomes</w:t>
      </w:r>
      <w:r w:rsidRPr="001C4095">
        <w:rPr>
          <w:rFonts w:ascii="Times New Roman" w:hAnsi="Times New Roman" w:cs="Times New Roman"/>
        </w:rPr>
        <w:t xml:space="preserve">. A secondary objective was to </w:t>
      </w:r>
      <w:r w:rsidR="008C102E" w:rsidRPr="001C4095">
        <w:rPr>
          <w:rFonts w:ascii="Times New Roman" w:hAnsi="Times New Roman" w:cs="Times New Roman"/>
        </w:rPr>
        <w:t>evaluate</w:t>
      </w:r>
      <w:r w:rsidRPr="001C4095">
        <w:rPr>
          <w:rFonts w:ascii="Times New Roman" w:hAnsi="Times New Roman" w:cs="Times New Roman"/>
        </w:rPr>
        <w:t xml:space="preserve"> the </w:t>
      </w:r>
      <w:r w:rsidR="00C2473B" w:rsidRPr="001C4095">
        <w:rPr>
          <w:rFonts w:ascii="Times New Roman" w:hAnsi="Times New Roman" w:cs="Times New Roman"/>
        </w:rPr>
        <w:t xml:space="preserve">effect </w:t>
      </w:r>
      <w:r w:rsidRPr="001C4095">
        <w:rPr>
          <w:rFonts w:ascii="Times New Roman" w:hAnsi="Times New Roman" w:cs="Times New Roman"/>
        </w:rPr>
        <w:t xml:space="preserve">of the NICE and RCOG guidelines on </w:t>
      </w:r>
      <w:r w:rsidR="002B3A77" w:rsidRPr="001C4095">
        <w:rPr>
          <w:rFonts w:ascii="Times New Roman" w:hAnsi="Times New Roman" w:cs="Times New Roman"/>
        </w:rPr>
        <w:t xml:space="preserve">rates of </w:t>
      </w:r>
      <w:r w:rsidRPr="001C4095">
        <w:rPr>
          <w:rFonts w:ascii="Times New Roman" w:hAnsi="Times New Roman" w:cs="Times New Roman"/>
        </w:rPr>
        <w:t xml:space="preserve">neonatal GBS </w:t>
      </w:r>
      <w:r w:rsidR="002B3A77" w:rsidRPr="001C4095">
        <w:rPr>
          <w:rFonts w:ascii="Times New Roman" w:hAnsi="Times New Roman" w:cs="Times New Roman"/>
        </w:rPr>
        <w:t xml:space="preserve">diagnoses and GBS-related outcomes </w:t>
      </w:r>
      <w:r w:rsidRPr="001C4095">
        <w:rPr>
          <w:rFonts w:ascii="Times New Roman" w:hAnsi="Times New Roman" w:cs="Times New Roman"/>
        </w:rPr>
        <w:t xml:space="preserve">in England. </w:t>
      </w:r>
      <w:r w:rsidR="006655D2" w:rsidRPr="001C4095">
        <w:rPr>
          <w:rFonts w:ascii="Times New Roman" w:hAnsi="Times New Roman" w:cs="Times New Roman"/>
        </w:rPr>
        <w:tab/>
      </w:r>
    </w:p>
    <w:p w14:paraId="5745BDD0" w14:textId="3653E8FF" w:rsidR="005D3D66" w:rsidRPr="001C4095" w:rsidRDefault="006655D2" w:rsidP="00994E38">
      <w:pPr>
        <w:spacing w:line="480" w:lineRule="auto"/>
        <w:contextualSpacing/>
        <w:jc w:val="both"/>
        <w:rPr>
          <w:rFonts w:ascii="Times New Roman" w:hAnsi="Times New Roman" w:cs="Times New Roman"/>
        </w:rPr>
      </w:pPr>
      <w:r w:rsidRPr="001C4095">
        <w:rPr>
          <w:rFonts w:ascii="Times New Roman" w:hAnsi="Times New Roman" w:cs="Times New Roman"/>
        </w:rPr>
        <w:tab/>
      </w:r>
      <w:r w:rsidRPr="001C4095">
        <w:rPr>
          <w:rFonts w:ascii="Times New Roman" w:hAnsi="Times New Roman" w:cs="Times New Roman"/>
        </w:rPr>
        <w:tab/>
      </w:r>
      <w:r w:rsidRPr="001C4095">
        <w:rPr>
          <w:rFonts w:ascii="Times New Roman" w:hAnsi="Times New Roman" w:cs="Times New Roman"/>
        </w:rPr>
        <w:tab/>
      </w:r>
    </w:p>
    <w:p w14:paraId="42885F86" w14:textId="4212BF0E" w:rsidR="005D3D66" w:rsidRPr="001C4095" w:rsidRDefault="00C95773" w:rsidP="00994E38">
      <w:pPr>
        <w:spacing w:line="480" w:lineRule="auto"/>
        <w:contextualSpacing/>
        <w:rPr>
          <w:rFonts w:ascii="Times New Roman" w:hAnsi="Times New Roman" w:cs="Times New Roman"/>
          <w:b/>
          <w:bCs/>
        </w:rPr>
      </w:pPr>
      <w:r w:rsidRPr="001C4095">
        <w:rPr>
          <w:rFonts w:ascii="Times New Roman" w:hAnsi="Times New Roman" w:cs="Times New Roman"/>
          <w:b/>
          <w:bCs/>
        </w:rPr>
        <w:t xml:space="preserve">Methods </w:t>
      </w:r>
    </w:p>
    <w:p w14:paraId="64384FB4" w14:textId="77777777" w:rsidR="00BD7B1A" w:rsidRPr="001C4095" w:rsidRDefault="00BD7B1A" w:rsidP="00994E38">
      <w:pPr>
        <w:spacing w:line="480" w:lineRule="auto"/>
        <w:contextualSpacing/>
        <w:rPr>
          <w:rFonts w:ascii="Times New Roman" w:hAnsi="Times New Roman" w:cs="Times New Roman"/>
          <w:b/>
          <w:bCs/>
        </w:rPr>
      </w:pPr>
    </w:p>
    <w:p w14:paraId="3A7D9C7B" w14:textId="7713CBF5" w:rsidR="00F1769C" w:rsidRPr="001C4095" w:rsidRDefault="00E91EAF" w:rsidP="00994E38">
      <w:pPr>
        <w:spacing w:line="480" w:lineRule="auto"/>
        <w:contextualSpacing/>
        <w:jc w:val="both"/>
        <w:rPr>
          <w:rFonts w:ascii="Times New Roman" w:hAnsi="Times New Roman" w:cs="Times New Roman"/>
          <w:u w:val="single"/>
        </w:rPr>
      </w:pPr>
      <w:r w:rsidRPr="001C4095">
        <w:rPr>
          <w:rFonts w:ascii="Times New Roman" w:hAnsi="Times New Roman" w:cs="Times New Roman"/>
          <w:u w:val="single"/>
        </w:rPr>
        <w:t>Data sources</w:t>
      </w:r>
    </w:p>
    <w:p w14:paraId="4D846C51" w14:textId="77777777" w:rsidR="005D3D66" w:rsidRPr="001C4095" w:rsidRDefault="005D3D66" w:rsidP="00994E38">
      <w:pPr>
        <w:spacing w:line="480" w:lineRule="auto"/>
        <w:contextualSpacing/>
        <w:jc w:val="both"/>
        <w:rPr>
          <w:rFonts w:ascii="Times New Roman" w:hAnsi="Times New Roman" w:cs="Times New Roman"/>
          <w:u w:val="single"/>
        </w:rPr>
      </w:pPr>
    </w:p>
    <w:p w14:paraId="1AF6139B" w14:textId="6C8FDB32" w:rsidR="001406BD" w:rsidRPr="001C4095" w:rsidRDefault="00E91EAF" w:rsidP="00994E38">
      <w:pPr>
        <w:spacing w:line="480" w:lineRule="auto"/>
        <w:contextualSpacing/>
        <w:jc w:val="both"/>
        <w:rPr>
          <w:rFonts w:ascii="Times New Roman" w:hAnsi="Times New Roman" w:cs="Times New Roman"/>
        </w:rPr>
      </w:pPr>
      <w:r w:rsidRPr="001C4095">
        <w:rPr>
          <w:rFonts w:ascii="Times New Roman" w:hAnsi="Times New Roman" w:cs="Times New Roman"/>
        </w:rPr>
        <w:t xml:space="preserve">We </w:t>
      </w:r>
      <w:r w:rsidR="001325B7" w:rsidRPr="001C4095">
        <w:rPr>
          <w:rFonts w:ascii="Times New Roman" w:hAnsi="Times New Roman" w:cs="Times New Roman"/>
        </w:rPr>
        <w:t xml:space="preserve">analysed </w:t>
      </w:r>
      <w:r w:rsidR="00DB5D83" w:rsidRPr="001C4095">
        <w:rPr>
          <w:rFonts w:ascii="Times New Roman" w:hAnsi="Times New Roman" w:cs="Times New Roman"/>
        </w:rPr>
        <w:t xml:space="preserve">record-linked </w:t>
      </w:r>
      <w:r w:rsidR="00C23D25" w:rsidRPr="001C4095">
        <w:rPr>
          <w:rFonts w:ascii="Times New Roman" w:hAnsi="Times New Roman" w:cs="Times New Roman"/>
        </w:rPr>
        <w:t xml:space="preserve">English </w:t>
      </w:r>
      <w:r w:rsidR="006655D2" w:rsidRPr="001C4095">
        <w:rPr>
          <w:rFonts w:ascii="Times New Roman" w:hAnsi="Times New Roman" w:cs="Times New Roman"/>
        </w:rPr>
        <w:t>N</w:t>
      </w:r>
      <w:r w:rsidR="00C23D25" w:rsidRPr="001C4095">
        <w:rPr>
          <w:rFonts w:ascii="Times New Roman" w:hAnsi="Times New Roman" w:cs="Times New Roman"/>
        </w:rPr>
        <w:t xml:space="preserve">ational </w:t>
      </w:r>
      <w:r w:rsidRPr="001C4095">
        <w:rPr>
          <w:rFonts w:ascii="Times New Roman" w:hAnsi="Times New Roman" w:cs="Times New Roman"/>
        </w:rPr>
        <w:t>Hospital Episode Statistics</w:t>
      </w:r>
      <w:r w:rsidR="009F5F16" w:rsidRPr="001C4095">
        <w:rPr>
          <w:rFonts w:ascii="Times New Roman" w:hAnsi="Times New Roman" w:cs="Times New Roman"/>
        </w:rPr>
        <w:t xml:space="preserve"> (HES)</w:t>
      </w:r>
      <w:r w:rsidR="001325B7" w:rsidRPr="001C4095">
        <w:rPr>
          <w:rFonts w:ascii="Times New Roman" w:hAnsi="Times New Roman" w:cs="Times New Roman"/>
        </w:rPr>
        <w:t xml:space="preserve"> </w:t>
      </w:r>
      <w:r w:rsidR="00CD3B99" w:rsidRPr="001C4095">
        <w:rPr>
          <w:rFonts w:ascii="Times New Roman" w:hAnsi="Times New Roman" w:cs="Times New Roman"/>
        </w:rPr>
        <w:t xml:space="preserve">covering </w:t>
      </w:r>
      <w:r w:rsidR="008528C1" w:rsidRPr="001C4095">
        <w:rPr>
          <w:rFonts w:ascii="Times New Roman" w:hAnsi="Times New Roman" w:cs="Times New Roman"/>
        </w:rPr>
        <w:t xml:space="preserve">all </w:t>
      </w:r>
      <w:r w:rsidR="00A17F9F" w:rsidRPr="001C4095">
        <w:rPr>
          <w:rFonts w:ascii="Times New Roman" w:hAnsi="Times New Roman" w:cs="Times New Roman"/>
        </w:rPr>
        <w:t xml:space="preserve">Finished Consultant Episodes (FCEs) relating to </w:t>
      </w:r>
      <w:r w:rsidR="001325B7" w:rsidRPr="001C4095">
        <w:rPr>
          <w:rFonts w:ascii="Times New Roman" w:hAnsi="Times New Roman" w:cs="Times New Roman"/>
        </w:rPr>
        <w:t xml:space="preserve">inpatient and day case </w:t>
      </w:r>
      <w:r w:rsidR="00A17F9F" w:rsidRPr="001C4095">
        <w:rPr>
          <w:rFonts w:ascii="Times New Roman" w:hAnsi="Times New Roman" w:cs="Times New Roman"/>
        </w:rPr>
        <w:t xml:space="preserve">care </w:t>
      </w:r>
      <w:r w:rsidR="006655D2" w:rsidRPr="001C4095">
        <w:rPr>
          <w:rFonts w:ascii="Times New Roman" w:hAnsi="Times New Roman" w:cs="Times New Roman"/>
        </w:rPr>
        <w:t>(</w:t>
      </w:r>
      <w:r w:rsidR="00771D0A" w:rsidRPr="001C4095">
        <w:rPr>
          <w:rFonts w:ascii="Times New Roman" w:hAnsi="Times New Roman" w:cs="Times New Roman"/>
        </w:rPr>
        <w:t>including deliveries</w:t>
      </w:r>
      <w:r w:rsidR="006655D2" w:rsidRPr="001C4095">
        <w:rPr>
          <w:rFonts w:ascii="Times New Roman" w:hAnsi="Times New Roman" w:cs="Times New Roman"/>
        </w:rPr>
        <w:t>)</w:t>
      </w:r>
      <w:r w:rsidR="008528C1" w:rsidRPr="001C4095">
        <w:rPr>
          <w:rFonts w:ascii="Times New Roman" w:hAnsi="Times New Roman" w:cs="Times New Roman"/>
        </w:rPr>
        <w:t xml:space="preserve"> in England</w:t>
      </w:r>
      <w:r w:rsidR="001325B7" w:rsidRPr="001C4095">
        <w:rPr>
          <w:rFonts w:ascii="Times New Roman" w:hAnsi="Times New Roman" w:cs="Times New Roman"/>
        </w:rPr>
        <w:t xml:space="preserve"> </w:t>
      </w:r>
      <w:r w:rsidR="00CD3B99" w:rsidRPr="001C4095">
        <w:rPr>
          <w:rFonts w:ascii="Times New Roman" w:hAnsi="Times New Roman" w:cs="Times New Roman"/>
        </w:rPr>
        <w:t xml:space="preserve">between </w:t>
      </w:r>
      <w:r w:rsidR="001325B7" w:rsidRPr="001C4095">
        <w:rPr>
          <w:rFonts w:ascii="Times New Roman" w:hAnsi="Times New Roman" w:cs="Times New Roman"/>
        </w:rPr>
        <w:t xml:space="preserve">1 </w:t>
      </w:r>
      <w:r w:rsidR="00F82D87" w:rsidRPr="001C4095">
        <w:rPr>
          <w:rFonts w:ascii="Times New Roman" w:hAnsi="Times New Roman" w:cs="Times New Roman"/>
        </w:rPr>
        <w:t xml:space="preserve">April 1998 </w:t>
      </w:r>
      <w:r w:rsidR="001325B7" w:rsidRPr="001C4095">
        <w:rPr>
          <w:rFonts w:ascii="Times New Roman" w:hAnsi="Times New Roman" w:cs="Times New Roman"/>
        </w:rPr>
        <w:t xml:space="preserve">and 31 </w:t>
      </w:r>
      <w:r w:rsidR="00F82D87" w:rsidRPr="001C4095">
        <w:rPr>
          <w:rFonts w:ascii="Times New Roman" w:hAnsi="Times New Roman" w:cs="Times New Roman"/>
        </w:rPr>
        <w:t xml:space="preserve">March </w:t>
      </w:r>
      <w:r w:rsidR="001325B7" w:rsidRPr="001C4095">
        <w:rPr>
          <w:rFonts w:ascii="Times New Roman" w:hAnsi="Times New Roman" w:cs="Times New Roman"/>
        </w:rPr>
        <w:t>201</w:t>
      </w:r>
      <w:r w:rsidR="00F82D87" w:rsidRPr="001C4095">
        <w:rPr>
          <w:rFonts w:ascii="Times New Roman" w:hAnsi="Times New Roman" w:cs="Times New Roman"/>
        </w:rPr>
        <w:t>7</w:t>
      </w:r>
      <w:r w:rsidR="008355B1" w:rsidRPr="001C4095">
        <w:rPr>
          <w:rFonts w:ascii="Times New Roman" w:hAnsi="Times New Roman" w:cs="Times New Roman"/>
        </w:rPr>
        <w:t xml:space="preserve"> </w:t>
      </w:r>
      <w:r w:rsidR="008355B1" w:rsidRPr="001C4095">
        <w:rPr>
          <w:rFonts w:ascii="Times New Roman" w:hAnsi="Times New Roman" w:cs="Times New Roman"/>
        </w:rPr>
        <w:fldChar w:fldCharType="begin" w:fldLock="1"/>
      </w:r>
      <w:r w:rsidR="000B7F94" w:rsidRPr="001C4095">
        <w:rPr>
          <w:rFonts w:ascii="Times New Roman" w:hAnsi="Times New Roman" w:cs="Times New Roman"/>
        </w:rPr>
        <w:instrText>ADDIN CSL_CITATION {"citationItems":[{"id":"ITEM-1","itemData":{"author":[{"dropping-particle":"","family":"Centre.","given":"NHS Health and Social Care Information","non-dropping-particle":"","parse-names":false,"suffix":""}],"id":"ITEM-1","issued":{"date-parts":[["0"]]},"title":"NHS Maternity Statistics—England","type":"article-journal"},"uris":["http://www.mendeley.com/documents/?uuid=6eafdd75-ea9e-4e48-9933-08723c7e12c9"]}],"mendeley":{"formattedCitation":"(14)","plainTextFormattedCitation":"(14)","previouslyFormattedCitation":"(14)"},"properties":{"noteIndex":0},"schema":"https://github.com/citation-style-language/schema/raw/master/csl-citation.json"}</w:instrText>
      </w:r>
      <w:r w:rsidR="008355B1" w:rsidRPr="001C4095">
        <w:rPr>
          <w:rFonts w:ascii="Times New Roman" w:hAnsi="Times New Roman" w:cs="Times New Roman"/>
        </w:rPr>
        <w:fldChar w:fldCharType="separate"/>
      </w:r>
      <w:r w:rsidR="00773AD9" w:rsidRPr="001C4095">
        <w:rPr>
          <w:rFonts w:ascii="Times New Roman" w:hAnsi="Times New Roman" w:cs="Times New Roman"/>
          <w:noProof/>
        </w:rPr>
        <w:t>(14)</w:t>
      </w:r>
      <w:r w:rsidR="008355B1" w:rsidRPr="001C4095">
        <w:rPr>
          <w:rFonts w:ascii="Times New Roman" w:hAnsi="Times New Roman" w:cs="Times New Roman"/>
        </w:rPr>
        <w:fldChar w:fldCharType="end"/>
      </w:r>
      <w:r w:rsidR="007F0E1F" w:rsidRPr="001C4095">
        <w:rPr>
          <w:rStyle w:val="FootnoteReference"/>
          <w:rFonts w:ascii="Times New Roman" w:hAnsi="Times New Roman" w:cs="Times New Roman"/>
        </w:rPr>
        <w:footnoteReference w:id="1"/>
      </w:r>
      <w:r w:rsidR="001325B7" w:rsidRPr="001C4095">
        <w:rPr>
          <w:rFonts w:ascii="Times New Roman" w:hAnsi="Times New Roman" w:cs="Times New Roman"/>
        </w:rPr>
        <w:t xml:space="preserve">. </w:t>
      </w:r>
      <w:r w:rsidR="00A17F9F" w:rsidRPr="001C4095">
        <w:rPr>
          <w:rFonts w:ascii="Times New Roman" w:hAnsi="Times New Roman" w:cs="Times New Roman"/>
        </w:rPr>
        <w:t xml:space="preserve">Each FCE </w:t>
      </w:r>
      <w:r w:rsidR="00771D0A" w:rsidRPr="001C4095">
        <w:rPr>
          <w:rFonts w:ascii="Times New Roman" w:hAnsi="Times New Roman" w:cs="Times New Roman"/>
        </w:rPr>
        <w:t>record contains demographic and clinical information</w:t>
      </w:r>
      <w:r w:rsidR="007F0E1F" w:rsidRPr="001C4095">
        <w:rPr>
          <w:rFonts w:ascii="Times New Roman" w:hAnsi="Times New Roman" w:cs="Times New Roman"/>
        </w:rPr>
        <w:t xml:space="preserve">; </w:t>
      </w:r>
      <w:r w:rsidR="00771D0A" w:rsidRPr="001C4095">
        <w:rPr>
          <w:rFonts w:ascii="Times New Roman" w:hAnsi="Times New Roman" w:cs="Times New Roman"/>
        </w:rPr>
        <w:t xml:space="preserve"> diagnoses </w:t>
      </w:r>
      <w:r w:rsidR="007F0E1F" w:rsidRPr="001C4095">
        <w:rPr>
          <w:rFonts w:ascii="Times New Roman" w:hAnsi="Times New Roman" w:cs="Times New Roman"/>
        </w:rPr>
        <w:t xml:space="preserve">are </w:t>
      </w:r>
      <w:r w:rsidR="00771D0A" w:rsidRPr="001C4095">
        <w:rPr>
          <w:rFonts w:ascii="Times New Roman" w:hAnsi="Times New Roman" w:cs="Times New Roman"/>
        </w:rPr>
        <w:t xml:space="preserve">coded </w:t>
      </w:r>
      <w:r w:rsidR="007F0E1F" w:rsidRPr="001C4095">
        <w:rPr>
          <w:rFonts w:ascii="Times New Roman" w:hAnsi="Times New Roman" w:cs="Times New Roman"/>
        </w:rPr>
        <w:t>by</w:t>
      </w:r>
      <w:r w:rsidR="00771D0A" w:rsidRPr="001C4095">
        <w:rPr>
          <w:rFonts w:ascii="Times New Roman" w:hAnsi="Times New Roman" w:cs="Times New Roman"/>
        </w:rPr>
        <w:t xml:space="preserve"> International Classification of Diseases (ICD). </w:t>
      </w:r>
      <w:r w:rsidR="002E0968" w:rsidRPr="001C4095">
        <w:rPr>
          <w:rFonts w:ascii="Times New Roman" w:hAnsi="Times New Roman" w:cs="Times New Roman"/>
        </w:rPr>
        <w:t xml:space="preserve">Multiple </w:t>
      </w:r>
      <w:r w:rsidR="00F05BA7" w:rsidRPr="001C4095">
        <w:rPr>
          <w:rFonts w:ascii="Times New Roman" w:hAnsi="Times New Roman" w:cs="Times New Roman"/>
        </w:rPr>
        <w:t>FCEs</w:t>
      </w:r>
      <w:r w:rsidR="002E0968" w:rsidRPr="001C4095">
        <w:rPr>
          <w:rFonts w:ascii="Times New Roman" w:hAnsi="Times New Roman" w:cs="Times New Roman"/>
        </w:rPr>
        <w:t xml:space="preserve"> </w:t>
      </w:r>
      <w:r w:rsidR="007F0E1F" w:rsidRPr="001C4095">
        <w:rPr>
          <w:rFonts w:ascii="Times New Roman" w:hAnsi="Times New Roman" w:cs="Times New Roman"/>
        </w:rPr>
        <w:t>from</w:t>
      </w:r>
      <w:r w:rsidR="002E0968" w:rsidRPr="001C4095">
        <w:rPr>
          <w:rFonts w:ascii="Times New Roman" w:hAnsi="Times New Roman" w:cs="Times New Roman"/>
        </w:rPr>
        <w:t xml:space="preserve"> the same individual were linked by NHS Digital.</w:t>
      </w:r>
      <w:r w:rsidR="003E77A2" w:rsidRPr="001C4095">
        <w:rPr>
          <w:rFonts w:ascii="Times New Roman" w:hAnsi="Times New Roman" w:cs="Times New Roman"/>
        </w:rPr>
        <w:t xml:space="preserve"> </w:t>
      </w:r>
      <w:r w:rsidR="00937BAF" w:rsidRPr="001C4095">
        <w:rPr>
          <w:rFonts w:ascii="Times New Roman" w:hAnsi="Times New Roman" w:cs="Times New Roman"/>
        </w:rPr>
        <w:t xml:space="preserve">We also analysed </w:t>
      </w:r>
      <w:r w:rsidR="00E8505D" w:rsidRPr="001C4095">
        <w:rPr>
          <w:rFonts w:ascii="Times New Roman" w:hAnsi="Times New Roman" w:cs="Times New Roman"/>
        </w:rPr>
        <w:t xml:space="preserve">a separate dataset comprising </w:t>
      </w:r>
      <w:r w:rsidR="00937BAF" w:rsidRPr="001C4095">
        <w:rPr>
          <w:rFonts w:ascii="Times New Roman" w:hAnsi="Times New Roman" w:cs="Times New Roman"/>
        </w:rPr>
        <w:t xml:space="preserve">mortality certifications from </w:t>
      </w:r>
      <w:r w:rsidR="00543DB1" w:rsidRPr="001C4095">
        <w:rPr>
          <w:rFonts w:ascii="Times New Roman" w:hAnsi="Times New Roman" w:cs="Times New Roman"/>
        </w:rPr>
        <w:t xml:space="preserve">1Jan </w:t>
      </w:r>
      <w:r w:rsidR="00937BAF" w:rsidRPr="001C4095">
        <w:rPr>
          <w:rFonts w:ascii="Times New Roman" w:hAnsi="Times New Roman" w:cs="Times New Roman"/>
        </w:rPr>
        <w:t xml:space="preserve">2001 to </w:t>
      </w:r>
      <w:r w:rsidR="00543DB1" w:rsidRPr="001C4095">
        <w:rPr>
          <w:rFonts w:ascii="Times New Roman" w:hAnsi="Times New Roman" w:cs="Times New Roman"/>
        </w:rPr>
        <w:t>31</w:t>
      </w:r>
      <w:r w:rsidR="0067272E" w:rsidRPr="001C4095">
        <w:rPr>
          <w:rFonts w:ascii="Times New Roman" w:hAnsi="Times New Roman" w:cs="Times New Roman"/>
        </w:rPr>
        <w:t xml:space="preserve"> </w:t>
      </w:r>
      <w:r w:rsidR="00543DB1" w:rsidRPr="001C4095">
        <w:rPr>
          <w:rFonts w:ascii="Times New Roman" w:hAnsi="Times New Roman" w:cs="Times New Roman"/>
        </w:rPr>
        <w:t xml:space="preserve">Dec </w:t>
      </w:r>
      <w:r w:rsidR="00937BAF" w:rsidRPr="001C4095">
        <w:rPr>
          <w:rFonts w:ascii="Times New Roman" w:hAnsi="Times New Roman" w:cs="Times New Roman"/>
        </w:rPr>
        <w:t>201</w:t>
      </w:r>
      <w:r w:rsidR="00543DB1" w:rsidRPr="001C4095">
        <w:rPr>
          <w:rFonts w:ascii="Times New Roman" w:hAnsi="Times New Roman" w:cs="Times New Roman"/>
        </w:rPr>
        <w:t>7</w:t>
      </w:r>
      <w:r w:rsidR="002E0968" w:rsidRPr="001C4095">
        <w:rPr>
          <w:rFonts w:ascii="Times New Roman" w:hAnsi="Times New Roman" w:cs="Times New Roman"/>
        </w:rPr>
        <w:t xml:space="preserve">. </w:t>
      </w:r>
    </w:p>
    <w:p w14:paraId="320677D7" w14:textId="77777777" w:rsidR="002E0968" w:rsidRPr="001C4095" w:rsidRDefault="002E0968" w:rsidP="00994E38">
      <w:pPr>
        <w:spacing w:line="480" w:lineRule="auto"/>
        <w:contextualSpacing/>
        <w:rPr>
          <w:rFonts w:ascii="Times New Roman" w:hAnsi="Times New Roman" w:cs="Times New Roman"/>
        </w:rPr>
      </w:pPr>
    </w:p>
    <w:p w14:paraId="6E916EBB" w14:textId="325A4B16" w:rsidR="001406BD" w:rsidRPr="001C4095" w:rsidRDefault="001406BD" w:rsidP="00994E38">
      <w:pPr>
        <w:spacing w:line="480" w:lineRule="auto"/>
        <w:contextualSpacing/>
        <w:jc w:val="both"/>
        <w:rPr>
          <w:rFonts w:ascii="Times New Roman" w:hAnsi="Times New Roman" w:cs="Times New Roman"/>
        </w:rPr>
      </w:pPr>
      <w:r w:rsidRPr="001C4095">
        <w:rPr>
          <w:rFonts w:ascii="Times New Roman" w:hAnsi="Times New Roman" w:cs="Times New Roman"/>
        </w:rPr>
        <w:t>HES data were supplied by NHS Digital. Mortality records were collected by the Office for National Statistics and supplied by NHS Digital. Ethical approval to study the record-linked datasets was obtained from the Central and South Bristol Multi-Centre Research Ethics Committee (04/Q2006/176). All patient records were pseudonymized by the data providers through encryption of personal identifiers.</w:t>
      </w:r>
    </w:p>
    <w:p w14:paraId="34063E51" w14:textId="77777777" w:rsidR="001406BD" w:rsidRPr="001C4095" w:rsidRDefault="001406BD" w:rsidP="00994E38">
      <w:pPr>
        <w:spacing w:line="480" w:lineRule="auto"/>
        <w:contextualSpacing/>
        <w:jc w:val="both"/>
        <w:rPr>
          <w:rFonts w:ascii="Times New Roman" w:hAnsi="Times New Roman" w:cs="Times New Roman"/>
        </w:rPr>
      </w:pPr>
    </w:p>
    <w:p w14:paraId="0F532F7C" w14:textId="2D1ABC57" w:rsidR="001406BD" w:rsidRPr="001C4095" w:rsidRDefault="001406BD" w:rsidP="00994E38">
      <w:pPr>
        <w:spacing w:line="480" w:lineRule="auto"/>
        <w:contextualSpacing/>
        <w:jc w:val="both"/>
        <w:rPr>
          <w:rFonts w:ascii="Times New Roman" w:hAnsi="Times New Roman" w:cs="Times New Roman"/>
          <w:u w:val="single"/>
        </w:rPr>
      </w:pPr>
      <w:r w:rsidRPr="001C4095">
        <w:rPr>
          <w:rFonts w:ascii="Times New Roman" w:hAnsi="Times New Roman" w:cs="Times New Roman"/>
          <w:u w:val="single"/>
        </w:rPr>
        <w:t xml:space="preserve">Incidence </w:t>
      </w:r>
      <w:r w:rsidR="00892EED" w:rsidRPr="001C4095">
        <w:rPr>
          <w:rFonts w:ascii="Times New Roman" w:hAnsi="Times New Roman" w:cs="Times New Roman"/>
          <w:u w:val="single"/>
        </w:rPr>
        <w:t>and mortality trends</w:t>
      </w:r>
    </w:p>
    <w:p w14:paraId="1D92B0F5" w14:textId="77777777" w:rsidR="001406BD" w:rsidRPr="001C4095" w:rsidRDefault="001406BD" w:rsidP="00994E38">
      <w:pPr>
        <w:spacing w:line="480" w:lineRule="auto"/>
        <w:contextualSpacing/>
        <w:jc w:val="both"/>
        <w:rPr>
          <w:rFonts w:ascii="Times New Roman" w:hAnsi="Times New Roman" w:cs="Times New Roman"/>
        </w:rPr>
      </w:pPr>
    </w:p>
    <w:p w14:paraId="6C0F1FA1" w14:textId="03EDE1BF" w:rsidR="001406BD" w:rsidRPr="001C4095" w:rsidRDefault="001406BD" w:rsidP="005069A7">
      <w:pPr>
        <w:spacing w:line="480" w:lineRule="auto"/>
        <w:contextualSpacing/>
        <w:jc w:val="both"/>
        <w:rPr>
          <w:rFonts w:ascii="Times New Roman" w:hAnsi="Times New Roman" w:cs="Times New Roman"/>
        </w:rPr>
      </w:pPr>
      <w:r w:rsidRPr="001C4095">
        <w:rPr>
          <w:rFonts w:ascii="Times New Roman" w:hAnsi="Times New Roman" w:cs="Times New Roman"/>
        </w:rPr>
        <w:t xml:space="preserve">We ascertained the numbers of infants with a hospital record of GBS </w:t>
      </w:r>
      <w:r w:rsidR="002C5D13" w:rsidRPr="001C4095">
        <w:rPr>
          <w:rFonts w:ascii="Times New Roman" w:hAnsi="Times New Roman" w:cs="Times New Roman"/>
        </w:rPr>
        <w:t xml:space="preserve">(ICD10 </w:t>
      </w:r>
      <w:r w:rsidR="0026193F" w:rsidRPr="001C4095">
        <w:rPr>
          <w:rFonts w:ascii="Times New Roman" w:hAnsi="Times New Roman" w:cs="Times New Roman"/>
        </w:rPr>
        <w:t>P36.0</w:t>
      </w:r>
      <w:r w:rsidR="00C31C83" w:rsidRPr="001C4095">
        <w:rPr>
          <w:rFonts w:ascii="Times New Roman" w:hAnsi="Times New Roman" w:cs="Times New Roman"/>
        </w:rPr>
        <w:t xml:space="preserve"> coded </w:t>
      </w:r>
      <w:r w:rsidR="007E2214" w:rsidRPr="001C4095">
        <w:rPr>
          <w:rFonts w:ascii="Times New Roman" w:hAnsi="Times New Roman" w:cs="Times New Roman"/>
        </w:rPr>
        <w:t>in any diagnostic field</w:t>
      </w:r>
      <w:r w:rsidR="002C5D13" w:rsidRPr="001C4095">
        <w:rPr>
          <w:rFonts w:ascii="Times New Roman" w:hAnsi="Times New Roman" w:cs="Times New Roman"/>
        </w:rPr>
        <w:t xml:space="preserve">) </w:t>
      </w:r>
      <w:r w:rsidRPr="001C4095">
        <w:rPr>
          <w:rFonts w:ascii="Times New Roman" w:hAnsi="Times New Roman" w:cs="Times New Roman"/>
        </w:rPr>
        <w:t xml:space="preserve">in each year from </w:t>
      </w:r>
      <w:r w:rsidR="00543DB1" w:rsidRPr="001C4095">
        <w:rPr>
          <w:rFonts w:ascii="Times New Roman" w:hAnsi="Times New Roman" w:cs="Times New Roman"/>
        </w:rPr>
        <w:t>1</w:t>
      </w:r>
      <w:r w:rsidR="0067272E" w:rsidRPr="001C4095">
        <w:rPr>
          <w:rFonts w:ascii="Times New Roman" w:hAnsi="Times New Roman" w:cs="Times New Roman"/>
        </w:rPr>
        <w:t xml:space="preserve"> </w:t>
      </w:r>
      <w:r w:rsidR="00543DB1" w:rsidRPr="001C4095">
        <w:rPr>
          <w:rFonts w:ascii="Times New Roman" w:hAnsi="Times New Roman" w:cs="Times New Roman"/>
        </w:rPr>
        <w:t>Apr 1998</w:t>
      </w:r>
      <w:r w:rsidRPr="001C4095">
        <w:rPr>
          <w:rFonts w:ascii="Times New Roman" w:hAnsi="Times New Roman" w:cs="Times New Roman"/>
        </w:rPr>
        <w:t xml:space="preserve"> to </w:t>
      </w:r>
      <w:r w:rsidR="00543DB1" w:rsidRPr="001C4095">
        <w:rPr>
          <w:rFonts w:ascii="Times New Roman" w:hAnsi="Times New Roman" w:cs="Times New Roman"/>
        </w:rPr>
        <w:t xml:space="preserve">31 Mar </w:t>
      </w:r>
      <w:r w:rsidRPr="001C4095">
        <w:rPr>
          <w:rFonts w:ascii="Times New Roman" w:hAnsi="Times New Roman" w:cs="Times New Roman"/>
        </w:rPr>
        <w:t>201</w:t>
      </w:r>
      <w:r w:rsidR="00543DB1" w:rsidRPr="001C4095">
        <w:rPr>
          <w:rFonts w:ascii="Times New Roman" w:hAnsi="Times New Roman" w:cs="Times New Roman"/>
        </w:rPr>
        <w:t>7</w:t>
      </w:r>
      <w:r w:rsidRPr="001C4095">
        <w:rPr>
          <w:rFonts w:ascii="Times New Roman" w:hAnsi="Times New Roman" w:cs="Times New Roman"/>
        </w:rPr>
        <w:t xml:space="preserve">, expressed as annual rates per 1,000 live births. </w:t>
      </w:r>
      <w:r w:rsidR="00F05BA7" w:rsidRPr="001C4095">
        <w:rPr>
          <w:rFonts w:ascii="Times New Roman" w:hAnsi="Times New Roman" w:cs="Times New Roman"/>
        </w:rPr>
        <w:t xml:space="preserve">We </w:t>
      </w:r>
      <w:r w:rsidR="003E77A2" w:rsidRPr="001C4095">
        <w:rPr>
          <w:rFonts w:ascii="Times New Roman" w:hAnsi="Times New Roman" w:cs="Times New Roman"/>
        </w:rPr>
        <w:t>confined the analys</w:t>
      </w:r>
      <w:r w:rsidR="0067272E" w:rsidRPr="001C4095">
        <w:rPr>
          <w:rFonts w:ascii="Times New Roman" w:hAnsi="Times New Roman" w:cs="Times New Roman"/>
        </w:rPr>
        <w:t>e</w:t>
      </w:r>
      <w:r w:rsidR="003E77A2" w:rsidRPr="001C4095">
        <w:rPr>
          <w:rFonts w:ascii="Times New Roman" w:hAnsi="Times New Roman" w:cs="Times New Roman"/>
        </w:rPr>
        <w:t>s to</w:t>
      </w:r>
      <w:r w:rsidR="00F05BA7" w:rsidRPr="001C4095">
        <w:rPr>
          <w:rFonts w:ascii="Times New Roman" w:hAnsi="Times New Roman" w:cs="Times New Roman"/>
        </w:rPr>
        <w:t xml:space="preserve"> </w:t>
      </w:r>
      <w:r w:rsidR="00FE3BF7" w:rsidRPr="001C4095">
        <w:rPr>
          <w:rFonts w:ascii="Times New Roman" w:hAnsi="Times New Roman" w:cs="Times New Roman"/>
        </w:rPr>
        <w:t xml:space="preserve">those </w:t>
      </w:r>
      <w:r w:rsidR="00F05BA7" w:rsidRPr="001C4095">
        <w:rPr>
          <w:rFonts w:ascii="Times New Roman" w:hAnsi="Times New Roman" w:cs="Times New Roman"/>
        </w:rPr>
        <w:t>recorded as being aged &lt;90 days at the end of the</w:t>
      </w:r>
      <w:r w:rsidR="003E77A2" w:rsidRPr="001C4095">
        <w:rPr>
          <w:rFonts w:ascii="Times New Roman" w:hAnsi="Times New Roman" w:cs="Times New Roman"/>
        </w:rPr>
        <w:t>ir</w:t>
      </w:r>
      <w:r w:rsidR="00F05BA7" w:rsidRPr="001C4095">
        <w:rPr>
          <w:rFonts w:ascii="Times New Roman" w:hAnsi="Times New Roman" w:cs="Times New Roman"/>
        </w:rPr>
        <w:t xml:space="preserve"> FCE. </w:t>
      </w:r>
      <w:r w:rsidR="006A286B" w:rsidRPr="001C4095">
        <w:rPr>
          <w:rFonts w:ascii="Times New Roman" w:hAnsi="Times New Roman" w:cs="Times New Roman"/>
        </w:rPr>
        <w:t>S</w:t>
      </w:r>
      <w:r w:rsidR="003E77A2" w:rsidRPr="001C4095">
        <w:rPr>
          <w:rFonts w:ascii="Times New Roman" w:hAnsi="Times New Roman" w:cs="Times New Roman"/>
        </w:rPr>
        <w:t xml:space="preserve">ince exact date of diagnosis is not recorded , </w:t>
      </w:r>
      <w:r w:rsidR="006A286B" w:rsidRPr="001C4095">
        <w:rPr>
          <w:rFonts w:ascii="Times New Roman" w:hAnsi="Times New Roman" w:cs="Times New Roman"/>
        </w:rPr>
        <w:t xml:space="preserve">we could not </w:t>
      </w:r>
      <w:r w:rsidR="003E77A2" w:rsidRPr="001C4095">
        <w:rPr>
          <w:rFonts w:ascii="Times New Roman" w:hAnsi="Times New Roman" w:cs="Times New Roman"/>
        </w:rPr>
        <w:t xml:space="preserve"> distinguish early</w:t>
      </w:r>
      <w:r w:rsidR="007E2214" w:rsidRPr="001C4095">
        <w:rPr>
          <w:rFonts w:ascii="Times New Roman" w:hAnsi="Times New Roman" w:cs="Times New Roman"/>
        </w:rPr>
        <w:t>-</w:t>
      </w:r>
      <w:r w:rsidR="003E77A2" w:rsidRPr="001C4095">
        <w:rPr>
          <w:rFonts w:ascii="Times New Roman" w:hAnsi="Times New Roman" w:cs="Times New Roman"/>
        </w:rPr>
        <w:t xml:space="preserve">  and late</w:t>
      </w:r>
      <w:r w:rsidR="007E2214" w:rsidRPr="001C4095">
        <w:rPr>
          <w:rFonts w:ascii="Times New Roman" w:hAnsi="Times New Roman" w:cs="Times New Roman"/>
        </w:rPr>
        <w:t>-</w:t>
      </w:r>
      <w:r w:rsidR="003E77A2" w:rsidRPr="001C4095">
        <w:rPr>
          <w:rFonts w:ascii="Times New Roman" w:hAnsi="Times New Roman" w:cs="Times New Roman"/>
        </w:rPr>
        <w:t xml:space="preserve">onset disease. </w:t>
      </w:r>
      <w:r w:rsidRPr="001C4095">
        <w:rPr>
          <w:rFonts w:ascii="Times New Roman" w:hAnsi="Times New Roman" w:cs="Times New Roman"/>
        </w:rPr>
        <w:t xml:space="preserve">Only the earliest-dated GBS record per individual was counted if, for example, following transfer or re-admission, there was more than one. </w:t>
      </w:r>
      <w:r w:rsidR="00892EED" w:rsidRPr="001C4095">
        <w:rPr>
          <w:rFonts w:ascii="Times New Roman" w:hAnsi="Times New Roman" w:cs="Times New Roman"/>
        </w:rPr>
        <w:t xml:space="preserve">, </w:t>
      </w:r>
      <w:r w:rsidR="006A286B" w:rsidRPr="001C4095">
        <w:rPr>
          <w:rFonts w:ascii="Times New Roman" w:hAnsi="Times New Roman" w:cs="Times New Roman"/>
        </w:rPr>
        <w:t>W</w:t>
      </w:r>
      <w:r w:rsidR="00892EED" w:rsidRPr="001C4095">
        <w:rPr>
          <w:rFonts w:ascii="Times New Roman" w:hAnsi="Times New Roman" w:cs="Times New Roman"/>
        </w:rPr>
        <w:t xml:space="preserve">e </w:t>
      </w:r>
      <w:r w:rsidR="00C31C83" w:rsidRPr="001C4095">
        <w:rPr>
          <w:rFonts w:ascii="Times New Roman" w:hAnsi="Times New Roman" w:cs="Times New Roman"/>
        </w:rPr>
        <w:t xml:space="preserve">similarly </w:t>
      </w:r>
      <w:r w:rsidR="00892EED" w:rsidRPr="001C4095">
        <w:rPr>
          <w:rFonts w:ascii="Times New Roman" w:hAnsi="Times New Roman" w:cs="Times New Roman"/>
        </w:rPr>
        <w:t xml:space="preserve">ascertained annual rates </w:t>
      </w:r>
      <w:r w:rsidR="0026193F" w:rsidRPr="001C4095">
        <w:rPr>
          <w:rFonts w:ascii="Times New Roman" w:hAnsi="Times New Roman" w:cs="Times New Roman"/>
        </w:rPr>
        <w:t xml:space="preserve">of </w:t>
      </w:r>
      <w:r w:rsidR="00543DB1" w:rsidRPr="001C4095">
        <w:rPr>
          <w:rFonts w:ascii="Times New Roman" w:hAnsi="Times New Roman" w:cs="Times New Roman"/>
        </w:rPr>
        <w:t>GBS</w:t>
      </w:r>
      <w:r w:rsidR="00DB5D83" w:rsidRPr="001C4095">
        <w:rPr>
          <w:rFonts w:ascii="Times New Roman" w:hAnsi="Times New Roman" w:cs="Times New Roman"/>
        </w:rPr>
        <w:t xml:space="preserve"> </w:t>
      </w:r>
      <w:r w:rsidR="0026193F" w:rsidRPr="001C4095">
        <w:rPr>
          <w:rFonts w:ascii="Times New Roman" w:hAnsi="Times New Roman" w:cs="Times New Roman"/>
        </w:rPr>
        <w:t xml:space="preserve">mortality </w:t>
      </w:r>
      <w:r w:rsidR="00AF00B8" w:rsidRPr="001C4095">
        <w:rPr>
          <w:rFonts w:ascii="Times New Roman" w:hAnsi="Times New Roman" w:cs="Times New Roman"/>
        </w:rPr>
        <w:t xml:space="preserve">per 1,000 </w:t>
      </w:r>
      <w:r w:rsidR="00E8505D" w:rsidRPr="001C4095">
        <w:rPr>
          <w:rFonts w:ascii="Times New Roman" w:hAnsi="Times New Roman" w:cs="Times New Roman"/>
        </w:rPr>
        <w:t>live births</w:t>
      </w:r>
      <w:r w:rsidR="00AF00B8" w:rsidRPr="001C4095">
        <w:rPr>
          <w:rFonts w:ascii="Times New Roman" w:hAnsi="Times New Roman" w:cs="Times New Roman"/>
        </w:rPr>
        <w:t xml:space="preserve"> </w:t>
      </w:r>
      <w:r w:rsidR="00543DB1" w:rsidRPr="001C4095">
        <w:rPr>
          <w:rFonts w:ascii="Times New Roman" w:hAnsi="Times New Roman" w:cs="Times New Roman"/>
        </w:rPr>
        <w:t>(</w:t>
      </w:r>
      <w:r w:rsidR="00AF00B8" w:rsidRPr="001C4095">
        <w:rPr>
          <w:rFonts w:ascii="Times New Roman" w:hAnsi="Times New Roman" w:cs="Times New Roman"/>
        </w:rPr>
        <w:t>where GBS was coded anywhere on the death certificate</w:t>
      </w:r>
      <w:r w:rsidR="00756447" w:rsidRPr="001C4095">
        <w:rPr>
          <w:rFonts w:ascii="Times New Roman" w:hAnsi="Times New Roman" w:cs="Times New Roman"/>
        </w:rPr>
        <w:t>, irrespective of underlying cause</w:t>
      </w:r>
      <w:r w:rsidR="00543DB1" w:rsidRPr="001C4095">
        <w:rPr>
          <w:rFonts w:ascii="Times New Roman" w:hAnsi="Times New Roman" w:cs="Times New Roman"/>
        </w:rPr>
        <w:t>)</w:t>
      </w:r>
      <w:r w:rsidR="006A286B" w:rsidRPr="001C4095">
        <w:rPr>
          <w:rFonts w:ascii="Times New Roman" w:hAnsi="Times New Roman" w:cs="Times New Roman"/>
        </w:rPr>
        <w:t xml:space="preserve"> for the period 1 Jan 2001 to 31 Dec 2017 (ICD10 was not implemented on death records before 2001)</w:t>
      </w:r>
      <w:r w:rsidR="00AF00B8" w:rsidRPr="001C4095">
        <w:rPr>
          <w:rFonts w:ascii="Times New Roman" w:hAnsi="Times New Roman" w:cs="Times New Roman"/>
        </w:rPr>
        <w:t xml:space="preserve">. </w:t>
      </w:r>
      <w:r w:rsidR="00C31C83" w:rsidRPr="001C4095">
        <w:rPr>
          <w:rFonts w:ascii="Times New Roman" w:hAnsi="Times New Roman" w:cs="Times New Roman"/>
        </w:rPr>
        <w:t>Time trends and annual percentage changes were modelled using Poisson regression, assuming a constant rate of change, with scaling adjustment to correct for overdispersion. </w:t>
      </w:r>
      <w:r w:rsidR="003817FD" w:rsidRPr="001C4095">
        <w:rPr>
          <w:rFonts w:ascii="Times New Roman" w:hAnsi="Times New Roman" w:cs="Times New Roman"/>
        </w:rPr>
        <w:t xml:space="preserve">We </w:t>
      </w:r>
      <w:r w:rsidR="00017F8B" w:rsidRPr="001C4095">
        <w:rPr>
          <w:rFonts w:ascii="Times New Roman" w:hAnsi="Times New Roman" w:cs="Times New Roman"/>
        </w:rPr>
        <w:t>r</w:t>
      </w:r>
      <w:r w:rsidR="003817FD" w:rsidRPr="001C4095">
        <w:rPr>
          <w:rFonts w:ascii="Times New Roman" w:hAnsi="Times New Roman" w:cs="Times New Roman"/>
        </w:rPr>
        <w:t>an interrupted time-series analys</w:t>
      </w:r>
      <w:r w:rsidR="00017F8B" w:rsidRPr="001C4095">
        <w:rPr>
          <w:rFonts w:ascii="Times New Roman" w:hAnsi="Times New Roman" w:cs="Times New Roman"/>
        </w:rPr>
        <w:t>e</w:t>
      </w:r>
      <w:r w:rsidR="003817FD" w:rsidRPr="001C4095">
        <w:rPr>
          <w:rFonts w:ascii="Times New Roman" w:hAnsi="Times New Roman" w:cs="Times New Roman"/>
        </w:rPr>
        <w:t>s to identify any step changes in</w:t>
      </w:r>
      <w:r w:rsidR="006A286B" w:rsidRPr="001C4095">
        <w:rPr>
          <w:rFonts w:ascii="Times New Roman" w:hAnsi="Times New Roman" w:cs="Times New Roman"/>
        </w:rPr>
        <w:t xml:space="preserve"> GBS incidence and mortality</w:t>
      </w:r>
      <w:r w:rsidR="003817FD" w:rsidRPr="001C4095">
        <w:rPr>
          <w:rFonts w:ascii="Times New Roman" w:hAnsi="Times New Roman" w:cs="Times New Roman"/>
        </w:rPr>
        <w:t xml:space="preserve"> rates </w:t>
      </w:r>
      <w:r w:rsidR="00F9334E" w:rsidRPr="001C4095">
        <w:rPr>
          <w:rFonts w:ascii="Times New Roman" w:hAnsi="Times New Roman" w:cs="Times New Roman"/>
        </w:rPr>
        <w:t xml:space="preserve">that might have occurred after publication of </w:t>
      </w:r>
      <w:r w:rsidR="00B436AE" w:rsidRPr="001C4095">
        <w:rPr>
          <w:rFonts w:ascii="Times New Roman" w:hAnsi="Times New Roman" w:cs="Times New Roman"/>
        </w:rPr>
        <w:t xml:space="preserve"> RCOG guidelines </w:t>
      </w:r>
      <w:r w:rsidR="00F9334E" w:rsidRPr="001C4095">
        <w:rPr>
          <w:rFonts w:ascii="Times New Roman" w:hAnsi="Times New Roman" w:cs="Times New Roman"/>
        </w:rPr>
        <w:t>(</w:t>
      </w:r>
      <w:r w:rsidR="00056E10" w:rsidRPr="001C4095">
        <w:rPr>
          <w:rFonts w:ascii="Times New Roman" w:hAnsi="Times New Roman" w:cs="Times New Roman"/>
        </w:rPr>
        <w:t xml:space="preserve"> </w:t>
      </w:r>
      <w:r w:rsidR="00F9334E" w:rsidRPr="001C4095">
        <w:rPr>
          <w:rFonts w:ascii="Times New Roman" w:hAnsi="Times New Roman" w:cs="Times New Roman"/>
        </w:rPr>
        <w:t xml:space="preserve">2003) or </w:t>
      </w:r>
      <w:r w:rsidR="00B436AE" w:rsidRPr="001C4095">
        <w:rPr>
          <w:rFonts w:ascii="Times New Roman" w:hAnsi="Times New Roman" w:cs="Times New Roman"/>
        </w:rPr>
        <w:t xml:space="preserve"> NICE guidelines</w:t>
      </w:r>
      <w:r w:rsidR="00F9334E" w:rsidRPr="001C4095">
        <w:rPr>
          <w:rFonts w:ascii="Times New Roman" w:hAnsi="Times New Roman" w:cs="Times New Roman"/>
        </w:rPr>
        <w:t xml:space="preserve"> (2012)</w:t>
      </w:r>
      <w:r w:rsidR="0009176F" w:rsidRPr="001C4095">
        <w:rPr>
          <w:rFonts w:ascii="Times New Roman" w:hAnsi="Times New Roman" w:cs="Times New Roman"/>
        </w:rPr>
        <w:t>.</w:t>
      </w:r>
      <w:r w:rsidR="006D7B72" w:rsidRPr="001C4095">
        <w:rPr>
          <w:rFonts w:ascii="Times New Roman" w:hAnsi="Times New Roman" w:cs="Times New Roman"/>
        </w:rPr>
        <w:t xml:space="preserve"> </w:t>
      </w:r>
    </w:p>
    <w:p w14:paraId="1C5D23A4" w14:textId="77777777" w:rsidR="001406BD" w:rsidRPr="001C4095" w:rsidRDefault="001406BD" w:rsidP="00994E38">
      <w:pPr>
        <w:spacing w:line="480" w:lineRule="auto"/>
        <w:contextualSpacing/>
        <w:jc w:val="both"/>
        <w:rPr>
          <w:rFonts w:ascii="Times New Roman" w:hAnsi="Times New Roman" w:cs="Times New Roman"/>
        </w:rPr>
      </w:pPr>
    </w:p>
    <w:p w14:paraId="1521569D" w14:textId="7EAD3397" w:rsidR="001406BD" w:rsidRPr="001C4095" w:rsidRDefault="00F1369C" w:rsidP="00994E38">
      <w:pPr>
        <w:spacing w:line="480" w:lineRule="auto"/>
        <w:contextualSpacing/>
        <w:jc w:val="both"/>
        <w:rPr>
          <w:rFonts w:ascii="Times New Roman" w:hAnsi="Times New Roman" w:cs="Times New Roman"/>
          <w:u w:val="single"/>
        </w:rPr>
      </w:pPr>
      <w:r w:rsidRPr="001C4095">
        <w:rPr>
          <w:rFonts w:ascii="Times New Roman" w:hAnsi="Times New Roman" w:cs="Times New Roman"/>
          <w:u w:val="single"/>
        </w:rPr>
        <w:t>P</w:t>
      </w:r>
      <w:r w:rsidR="001406BD" w:rsidRPr="001C4095">
        <w:rPr>
          <w:rFonts w:ascii="Times New Roman" w:hAnsi="Times New Roman" w:cs="Times New Roman"/>
          <w:u w:val="single"/>
        </w:rPr>
        <w:t>erinatal and maternal factors</w:t>
      </w:r>
    </w:p>
    <w:p w14:paraId="38840940" w14:textId="77777777" w:rsidR="001406BD" w:rsidRPr="001C4095" w:rsidRDefault="001406BD" w:rsidP="00994E38">
      <w:pPr>
        <w:spacing w:line="480" w:lineRule="auto"/>
        <w:contextualSpacing/>
        <w:jc w:val="both"/>
        <w:rPr>
          <w:rFonts w:ascii="Times New Roman" w:hAnsi="Times New Roman" w:cs="Times New Roman"/>
        </w:rPr>
      </w:pPr>
    </w:p>
    <w:p w14:paraId="33DE4762" w14:textId="407418EB" w:rsidR="001406BD" w:rsidRPr="001C4095" w:rsidRDefault="002E0968" w:rsidP="00994E38">
      <w:pPr>
        <w:spacing w:line="480" w:lineRule="auto"/>
        <w:contextualSpacing/>
        <w:jc w:val="both"/>
        <w:rPr>
          <w:rFonts w:ascii="Times New Roman" w:hAnsi="Times New Roman" w:cs="Times New Roman"/>
        </w:rPr>
      </w:pPr>
      <w:r w:rsidRPr="001C4095">
        <w:rPr>
          <w:rFonts w:ascii="Times New Roman" w:hAnsi="Times New Roman" w:cs="Times New Roman"/>
        </w:rPr>
        <w:lastRenderedPageBreak/>
        <w:t xml:space="preserve">Every HES record </w:t>
      </w:r>
      <w:r w:rsidR="00017F8B" w:rsidRPr="001C4095">
        <w:rPr>
          <w:rFonts w:ascii="Times New Roman" w:hAnsi="Times New Roman" w:cs="Times New Roman"/>
        </w:rPr>
        <w:t>relating</w:t>
      </w:r>
      <w:r w:rsidRPr="001C4095">
        <w:rPr>
          <w:rFonts w:ascii="Times New Roman" w:hAnsi="Times New Roman" w:cs="Times New Roman"/>
        </w:rPr>
        <w:t xml:space="preserve"> to a mother’s delivery episode or an infants’ birth episode contains</w:t>
      </w:r>
      <w:r w:rsidR="00E2560A" w:rsidRPr="001C4095">
        <w:rPr>
          <w:rFonts w:ascii="Times New Roman" w:hAnsi="Times New Roman" w:cs="Times New Roman"/>
        </w:rPr>
        <w:t xml:space="preserve"> </w:t>
      </w:r>
      <w:r w:rsidR="0067272E" w:rsidRPr="001C4095">
        <w:rPr>
          <w:rFonts w:ascii="Times New Roman" w:hAnsi="Times New Roman" w:cs="Times New Roman"/>
        </w:rPr>
        <w:t>an additional</w:t>
      </w:r>
      <w:r w:rsidRPr="001C4095">
        <w:rPr>
          <w:rFonts w:ascii="Times New Roman" w:hAnsi="Times New Roman" w:cs="Times New Roman"/>
        </w:rPr>
        <w:t xml:space="preserve"> ‘maternity tail’, that document</w:t>
      </w:r>
      <w:r w:rsidR="00017F8B" w:rsidRPr="001C4095">
        <w:rPr>
          <w:rFonts w:ascii="Times New Roman" w:hAnsi="Times New Roman" w:cs="Times New Roman"/>
        </w:rPr>
        <w:t>s</w:t>
      </w:r>
      <w:r w:rsidRPr="001C4095">
        <w:rPr>
          <w:rFonts w:ascii="Times New Roman" w:hAnsi="Times New Roman" w:cs="Times New Roman"/>
        </w:rPr>
        <w:t xml:space="preserve"> the characteristics of the mother and the child at birth</w:t>
      </w:r>
      <w:r w:rsidR="00017F8B" w:rsidRPr="001C4095">
        <w:rPr>
          <w:rFonts w:ascii="Times New Roman" w:hAnsi="Times New Roman" w:cs="Times New Roman"/>
        </w:rPr>
        <w:t xml:space="preserve"> as described</w:t>
      </w:r>
      <w:r w:rsidR="004561C8" w:rsidRPr="001C4095">
        <w:rPr>
          <w:rFonts w:ascii="Times New Roman" w:hAnsi="Times New Roman" w:cs="Times New Roman"/>
        </w:rPr>
        <w:t xml:space="preserve"> in the HES Data Dictionary [</w:t>
      </w:r>
      <w:hyperlink r:id="rId10" w:history="1">
        <w:r w:rsidR="004561C8" w:rsidRPr="001C4095">
          <w:rPr>
            <w:rFonts w:ascii="Times New Roman" w:hAnsi="Times New Roman" w:cs="Times New Roman"/>
          </w:rPr>
          <w:t>https://digital.nhs.uk/data-and-information/data-tools-and-services/data-services/hospital-episode-statistics/hospital-episode-statistics-data-dictionary</w:t>
        </w:r>
      </w:hyperlink>
      <w:r w:rsidR="004561C8" w:rsidRPr="001C4095">
        <w:rPr>
          <w:rFonts w:ascii="Times New Roman" w:hAnsi="Times New Roman" w:cs="Times New Roman"/>
        </w:rPr>
        <w:t>].</w:t>
      </w:r>
      <w:r w:rsidRPr="001C4095">
        <w:rPr>
          <w:rFonts w:ascii="Times New Roman" w:hAnsi="Times New Roman" w:cs="Times New Roman"/>
        </w:rPr>
        <w:t xml:space="preserve"> </w:t>
      </w:r>
      <w:r w:rsidR="00017F8B" w:rsidRPr="001C4095">
        <w:rPr>
          <w:rFonts w:ascii="Times New Roman" w:hAnsi="Times New Roman" w:cs="Times New Roman"/>
        </w:rPr>
        <w:t>Between</w:t>
      </w:r>
      <w:r w:rsidR="009929BE" w:rsidRPr="001C4095">
        <w:rPr>
          <w:rFonts w:ascii="Times New Roman" w:hAnsi="Times New Roman" w:cs="Times New Roman"/>
        </w:rPr>
        <w:t xml:space="preserve"> 1 April 1998 to 31 March 2012, mother-infant pairs were linked by the Unit of Health-Care Epidemiology, University of Oxfor</w:t>
      </w:r>
      <w:r w:rsidR="00746BDC" w:rsidRPr="001C4095">
        <w:rPr>
          <w:rFonts w:ascii="Times New Roman" w:hAnsi="Times New Roman" w:cs="Times New Roman"/>
        </w:rPr>
        <w:t xml:space="preserve">d, </w:t>
      </w:r>
      <w:r w:rsidR="00017F8B" w:rsidRPr="001C4095">
        <w:rPr>
          <w:rFonts w:ascii="Times New Roman" w:hAnsi="Times New Roman" w:cs="Times New Roman"/>
        </w:rPr>
        <w:t>as</w:t>
      </w:r>
      <w:r w:rsidR="009929BE" w:rsidRPr="001C4095">
        <w:rPr>
          <w:rFonts w:ascii="Times New Roman" w:hAnsi="Times New Roman" w:cs="Times New Roman"/>
        </w:rPr>
        <w:t xml:space="preserve"> described elsewhere </w:t>
      </w:r>
      <w:r w:rsidR="009929BE" w:rsidRPr="001C4095">
        <w:rPr>
          <w:rFonts w:ascii="Times New Roman" w:hAnsi="Times New Roman" w:cs="Times New Roman"/>
        </w:rPr>
        <w:fldChar w:fldCharType="begin" w:fldLock="1"/>
      </w:r>
      <w:r w:rsidR="009929BE" w:rsidRPr="001C4095">
        <w:rPr>
          <w:rFonts w:ascii="Times New Roman" w:hAnsi="Times New Roman" w:cs="Times New Roman"/>
        </w:rPr>
        <w:instrText>ADDIN CSL_CITATION {"citationItems":[{"id":"ITEM-1","itemData":{"DOI":"10.1007/s00125-017-4493-y","ISSN":"14320428","PMID":"29128935","abstract":"AIMS/HYPOTHESIS With genetics thought to explain only 40-50% of the total risk of type 1 diabetes, environmental risk factors in early life have been proposed. Previous findings from studies of type 1 diabetes incidence by birthweight and gestational age at birth have been inconsistent. This study aimed to investigate the relationships between birthweight, gestational age at birth and subsequent type 1 diabetes in England. METHODS Data were obtained from a population-based database comprising linked mother-infant pairs using English national Hospital Episode Statistics from 1998 to 2012. In total, 3,834,405 children, categorised by birthweight and gestational age at birth, were followed up through record linkage to compare their incidence of type 1 diabetes through calculation of multivariable-adjusted HRs. RESULTS Out of 3,834,405 children, 2969 had a subsequent hospital diagnosis of type 1 diabetes in childhood. Children born preterm (&lt;37 weeks) or early term (37-38 weeks) experienced significantly higher incidence of type 1 diabetes than full term children (39-40 weeks) (HR 1.19 [95% CI 1.03, 1.38] and 1.27 [95% CI 1.16, 1.39], respectively). Children born at higher than average birthweight (3500-3999 g or 4000-5499 g) after controlling for gestational age experienced higher incidence of type 1 diabetes than children born at medium birthweight (3000-3499 g) (HR 1.13 [95% CI 1.03, 1.23] and 1.16 [95% CI 1.02, 1.31], respectively), while children at low birthweight (&lt;2500 g) experienced lower incidence (0.81 [95% CI 0.67, 0.98]), signifying a statistically significant trend (p trend 0.001). CONCLUSIONS/INTERPRETATION High birthweight for gestational age and low gestational age at birth are both independently associated with subsequent type 1 diabetes. These findings help contextualise the debate about the potential role of gestational and early life environmental risk factors in the pathogenesis of type 1 diabetes, including the potential roles of insulin sensitivity and gut microbiota.","author":[{"dropping-particle":"","family":"Goldacre","given":"Raphael R.","non-dropping-particle":"","parse-names":false,"suffix":""}],"container-title":"Diabetologia","id":"ITEM-1","issued":{"date-parts":[["2018"]]},"page":"616-625","title":"Associations between birthweight, gestational age at birth and subsequent type 1 diabetes in children under 12: a retrospective cohort study in England, 1998–2012","type":"article-journal"},"uris":["http://www.mendeley.com/documents/?uuid=818ff06d-f183-4e62-b337-4b55d417bef9"]}],"mendeley":{"formattedCitation":"(15)","plainTextFormattedCitation":"(15)","previouslyFormattedCitation":"(15)"},"properties":{"noteIndex":0},"schema":"https://github.com/citation-style-language/schema/raw/master/csl-citation.json"}</w:instrText>
      </w:r>
      <w:r w:rsidR="009929BE" w:rsidRPr="001C4095">
        <w:rPr>
          <w:rFonts w:ascii="Times New Roman" w:hAnsi="Times New Roman" w:cs="Times New Roman"/>
        </w:rPr>
        <w:fldChar w:fldCharType="separate"/>
      </w:r>
      <w:r w:rsidR="009929BE" w:rsidRPr="001C4095">
        <w:rPr>
          <w:rFonts w:ascii="Times New Roman" w:hAnsi="Times New Roman" w:cs="Times New Roman"/>
          <w:noProof/>
        </w:rPr>
        <w:t>(15)</w:t>
      </w:r>
      <w:r w:rsidR="009929BE" w:rsidRPr="001C4095">
        <w:rPr>
          <w:rFonts w:ascii="Times New Roman" w:hAnsi="Times New Roman" w:cs="Times New Roman"/>
        </w:rPr>
        <w:fldChar w:fldCharType="end"/>
      </w:r>
      <w:r w:rsidR="009929BE" w:rsidRPr="001C4095">
        <w:rPr>
          <w:rFonts w:ascii="Times New Roman" w:hAnsi="Times New Roman" w:cs="Times New Roman"/>
        </w:rPr>
        <w:t xml:space="preserve">. </w:t>
      </w:r>
      <w:r w:rsidR="00735AD8" w:rsidRPr="001C4095">
        <w:rPr>
          <w:rFonts w:ascii="Times New Roman" w:hAnsi="Times New Roman" w:cs="Times New Roman"/>
        </w:rPr>
        <w:t>This l</w:t>
      </w:r>
      <w:r w:rsidR="00746BDC" w:rsidRPr="001C4095">
        <w:rPr>
          <w:rFonts w:ascii="Times New Roman" w:hAnsi="Times New Roman" w:cs="Times New Roman"/>
        </w:rPr>
        <w:t xml:space="preserve">inkage </w:t>
      </w:r>
      <w:r w:rsidR="00E2560A" w:rsidRPr="001C4095">
        <w:rPr>
          <w:rFonts w:ascii="Times New Roman" w:hAnsi="Times New Roman" w:cs="Times New Roman"/>
        </w:rPr>
        <w:t>enable</w:t>
      </w:r>
      <w:r w:rsidR="000A6EA1" w:rsidRPr="001C4095">
        <w:rPr>
          <w:rFonts w:ascii="Times New Roman" w:hAnsi="Times New Roman" w:cs="Times New Roman"/>
        </w:rPr>
        <w:t>d</w:t>
      </w:r>
      <w:r w:rsidR="00E2560A" w:rsidRPr="001C4095">
        <w:rPr>
          <w:rFonts w:ascii="Times New Roman" w:hAnsi="Times New Roman" w:cs="Times New Roman"/>
        </w:rPr>
        <w:t xml:space="preserve"> pooling of</w:t>
      </w:r>
      <w:r w:rsidRPr="001C4095">
        <w:rPr>
          <w:rFonts w:ascii="Times New Roman" w:hAnsi="Times New Roman" w:cs="Times New Roman"/>
        </w:rPr>
        <w:t xml:space="preserve"> </w:t>
      </w:r>
      <w:r w:rsidR="00E2560A" w:rsidRPr="001C4095">
        <w:rPr>
          <w:rFonts w:ascii="Times New Roman" w:hAnsi="Times New Roman" w:cs="Times New Roman"/>
        </w:rPr>
        <w:t>all available</w:t>
      </w:r>
      <w:r w:rsidRPr="001C4095">
        <w:rPr>
          <w:rFonts w:ascii="Times New Roman" w:hAnsi="Times New Roman" w:cs="Times New Roman"/>
        </w:rPr>
        <w:t xml:space="preserve"> information </w:t>
      </w:r>
      <w:r w:rsidR="009D3190" w:rsidRPr="001C4095">
        <w:rPr>
          <w:rFonts w:ascii="Times New Roman" w:hAnsi="Times New Roman" w:cs="Times New Roman"/>
        </w:rPr>
        <w:t>for</w:t>
      </w:r>
      <w:r w:rsidR="00E2560A" w:rsidRPr="001C4095">
        <w:rPr>
          <w:rFonts w:ascii="Times New Roman" w:hAnsi="Times New Roman" w:cs="Times New Roman"/>
        </w:rPr>
        <w:t xml:space="preserve"> both the mother and the child. </w:t>
      </w:r>
      <w:r w:rsidR="002A1E24" w:rsidRPr="001C4095">
        <w:rPr>
          <w:rFonts w:ascii="Times New Roman" w:hAnsi="Times New Roman" w:cs="Times New Roman"/>
        </w:rPr>
        <w:t>Using</w:t>
      </w:r>
      <w:r w:rsidR="001406BD" w:rsidRPr="001C4095">
        <w:rPr>
          <w:rFonts w:ascii="Times New Roman" w:hAnsi="Times New Roman" w:cs="Times New Roman"/>
        </w:rPr>
        <w:t xml:space="preserve"> multivariable logistic regression</w:t>
      </w:r>
      <w:r w:rsidR="002A1E24" w:rsidRPr="001C4095">
        <w:rPr>
          <w:rFonts w:ascii="Times New Roman" w:hAnsi="Times New Roman" w:cs="Times New Roman"/>
        </w:rPr>
        <w:t xml:space="preserve">, we </w:t>
      </w:r>
      <w:r w:rsidR="00E14142" w:rsidRPr="001C4095">
        <w:rPr>
          <w:rFonts w:ascii="Times New Roman" w:hAnsi="Times New Roman" w:cs="Times New Roman"/>
        </w:rPr>
        <w:t>compare</w:t>
      </w:r>
      <w:r w:rsidR="002A1E24" w:rsidRPr="001C4095">
        <w:rPr>
          <w:rFonts w:ascii="Times New Roman" w:hAnsi="Times New Roman" w:cs="Times New Roman"/>
        </w:rPr>
        <w:t>d</w:t>
      </w:r>
      <w:r w:rsidR="00D940B8" w:rsidRPr="001C4095">
        <w:rPr>
          <w:rFonts w:ascii="Times New Roman" w:hAnsi="Times New Roman" w:cs="Times New Roman"/>
        </w:rPr>
        <w:t xml:space="preserve"> </w:t>
      </w:r>
      <w:r w:rsidR="002C5D13" w:rsidRPr="001C4095">
        <w:rPr>
          <w:rFonts w:ascii="Times New Roman" w:hAnsi="Times New Roman" w:cs="Times New Roman"/>
        </w:rPr>
        <w:t xml:space="preserve">neonates with and without </w:t>
      </w:r>
      <w:r w:rsidR="00E2560A" w:rsidRPr="001C4095">
        <w:rPr>
          <w:rFonts w:ascii="Times New Roman" w:hAnsi="Times New Roman" w:cs="Times New Roman"/>
        </w:rPr>
        <w:t xml:space="preserve">recorded </w:t>
      </w:r>
      <w:r w:rsidR="002C5D13" w:rsidRPr="001C4095">
        <w:rPr>
          <w:rFonts w:ascii="Times New Roman" w:hAnsi="Times New Roman" w:cs="Times New Roman"/>
        </w:rPr>
        <w:t>GBS</w:t>
      </w:r>
      <w:r w:rsidR="002C5D13" w:rsidRPr="001C4095" w:rsidDel="002C5D13">
        <w:rPr>
          <w:rFonts w:ascii="Times New Roman" w:hAnsi="Times New Roman" w:cs="Times New Roman"/>
        </w:rPr>
        <w:t xml:space="preserve"> </w:t>
      </w:r>
      <w:r w:rsidR="002C5D13" w:rsidRPr="001C4095">
        <w:rPr>
          <w:rFonts w:ascii="Times New Roman" w:hAnsi="Times New Roman" w:cs="Times New Roman"/>
        </w:rPr>
        <w:t>in relation to</w:t>
      </w:r>
      <w:r w:rsidR="00EE34B3" w:rsidRPr="001C4095">
        <w:rPr>
          <w:rFonts w:ascii="Times New Roman" w:hAnsi="Times New Roman" w:cs="Times New Roman"/>
        </w:rPr>
        <w:t xml:space="preserve">: </w:t>
      </w:r>
      <w:r w:rsidR="002C5D13" w:rsidRPr="001C4095">
        <w:rPr>
          <w:rFonts w:ascii="Times New Roman" w:hAnsi="Times New Roman" w:cs="Times New Roman"/>
        </w:rPr>
        <w:t xml:space="preserve">infant’s </w:t>
      </w:r>
      <w:r w:rsidR="001406BD" w:rsidRPr="001C4095">
        <w:rPr>
          <w:rFonts w:ascii="Times New Roman" w:hAnsi="Times New Roman" w:cs="Times New Roman"/>
        </w:rPr>
        <w:t xml:space="preserve">sex, </w:t>
      </w:r>
      <w:r w:rsidR="002C5D13" w:rsidRPr="001C4095">
        <w:rPr>
          <w:rFonts w:ascii="Times New Roman" w:hAnsi="Times New Roman" w:cs="Times New Roman"/>
        </w:rPr>
        <w:t xml:space="preserve">gestational age at birth (weeks), birthweight (grams), </w:t>
      </w:r>
      <w:r w:rsidR="001406BD" w:rsidRPr="001C4095">
        <w:rPr>
          <w:rFonts w:ascii="Times New Roman" w:hAnsi="Times New Roman" w:cs="Times New Roman"/>
        </w:rPr>
        <w:t>mother’s reported ethnicity, mode of delivery, maternal age, mother’s deprivation level (using the Index of Multiple Deprivation,), number of previous deliveries, premature rupture of membranes (PROM), chorioamnionitis, and maternal septicaemia</w:t>
      </w:r>
      <w:r w:rsidR="009A386E" w:rsidRPr="001C4095">
        <w:rPr>
          <w:rFonts w:ascii="Times New Roman" w:hAnsi="Times New Roman" w:cs="Times New Roman"/>
        </w:rPr>
        <w:t xml:space="preserve"> (clinical diagnosis)</w:t>
      </w:r>
      <w:r w:rsidR="001406BD" w:rsidRPr="001C4095">
        <w:rPr>
          <w:rFonts w:ascii="Times New Roman" w:hAnsi="Times New Roman" w:cs="Times New Roman"/>
        </w:rPr>
        <w:t>.</w:t>
      </w:r>
      <w:r w:rsidR="008709A0" w:rsidRPr="001C4095">
        <w:rPr>
          <w:rFonts w:ascii="Times New Roman" w:hAnsi="Times New Roman" w:cs="Times New Roman"/>
        </w:rPr>
        <w:t xml:space="preserve"> To assess any effect of the RCOG guidelines on the </w:t>
      </w:r>
      <w:r w:rsidR="00F1369C" w:rsidRPr="001C4095">
        <w:rPr>
          <w:rFonts w:ascii="Times New Roman" w:hAnsi="Times New Roman" w:cs="Times New Roman"/>
        </w:rPr>
        <w:t xml:space="preserve">strength of </w:t>
      </w:r>
      <w:r w:rsidR="008709A0" w:rsidRPr="001C4095">
        <w:rPr>
          <w:rFonts w:ascii="Times New Roman" w:hAnsi="Times New Roman" w:cs="Times New Roman"/>
        </w:rPr>
        <w:t xml:space="preserve">associations with </w:t>
      </w:r>
      <w:r w:rsidR="002A1E24" w:rsidRPr="001C4095">
        <w:rPr>
          <w:rFonts w:ascii="Times New Roman" w:hAnsi="Times New Roman" w:cs="Times New Roman"/>
        </w:rPr>
        <w:t xml:space="preserve">gestational age at birth, </w:t>
      </w:r>
      <w:r w:rsidR="008709A0" w:rsidRPr="001C4095">
        <w:rPr>
          <w:rFonts w:ascii="Times New Roman" w:hAnsi="Times New Roman" w:cs="Times New Roman"/>
        </w:rPr>
        <w:t>PROM, chorioamnionitis</w:t>
      </w:r>
      <w:r w:rsidR="002A1E24" w:rsidRPr="001C4095">
        <w:rPr>
          <w:rFonts w:ascii="Times New Roman" w:hAnsi="Times New Roman" w:cs="Times New Roman"/>
        </w:rPr>
        <w:t xml:space="preserve"> and </w:t>
      </w:r>
      <w:r w:rsidR="008709A0" w:rsidRPr="001C4095">
        <w:rPr>
          <w:rFonts w:ascii="Times New Roman" w:hAnsi="Times New Roman" w:cs="Times New Roman"/>
        </w:rPr>
        <w:t>maternal septicaemia</w:t>
      </w:r>
      <w:r w:rsidR="00C93E50" w:rsidRPr="001C4095">
        <w:rPr>
          <w:rFonts w:ascii="Times New Roman" w:hAnsi="Times New Roman" w:cs="Times New Roman"/>
        </w:rPr>
        <w:t xml:space="preserve">, </w:t>
      </w:r>
      <w:r w:rsidR="001A3B2C" w:rsidRPr="001C4095">
        <w:rPr>
          <w:rFonts w:ascii="Times New Roman" w:hAnsi="Times New Roman" w:cs="Times New Roman"/>
        </w:rPr>
        <w:t xml:space="preserve">adjusted </w:t>
      </w:r>
      <w:r w:rsidR="008709A0" w:rsidRPr="001C4095">
        <w:rPr>
          <w:rFonts w:ascii="Times New Roman" w:hAnsi="Times New Roman" w:cs="Times New Roman"/>
        </w:rPr>
        <w:t xml:space="preserve">odds ratios </w:t>
      </w:r>
      <w:r w:rsidR="001A3B2C" w:rsidRPr="001C4095">
        <w:rPr>
          <w:rFonts w:ascii="Times New Roman" w:hAnsi="Times New Roman" w:cs="Times New Roman"/>
        </w:rPr>
        <w:t xml:space="preserve">for these factors </w:t>
      </w:r>
      <w:r w:rsidR="008709A0" w:rsidRPr="001C4095">
        <w:rPr>
          <w:rFonts w:ascii="Times New Roman" w:hAnsi="Times New Roman" w:cs="Times New Roman"/>
        </w:rPr>
        <w:t xml:space="preserve">were also calculated separately </w:t>
      </w:r>
      <w:r w:rsidR="00756447" w:rsidRPr="001C4095">
        <w:rPr>
          <w:rFonts w:ascii="Times New Roman" w:hAnsi="Times New Roman" w:cs="Times New Roman"/>
        </w:rPr>
        <w:t>for the periods 1998</w:t>
      </w:r>
      <w:r w:rsidR="001A3B2C" w:rsidRPr="001C4095">
        <w:rPr>
          <w:rFonts w:ascii="Times New Roman" w:hAnsi="Times New Roman" w:cs="Times New Roman"/>
        </w:rPr>
        <w:t>-2003 and</w:t>
      </w:r>
      <w:r w:rsidR="008709A0" w:rsidRPr="001C4095">
        <w:rPr>
          <w:rFonts w:ascii="Times New Roman" w:hAnsi="Times New Roman" w:cs="Times New Roman"/>
        </w:rPr>
        <w:t xml:space="preserve"> 2004-2012, by fitting interaction terms between GBS and these </w:t>
      </w:r>
      <w:r w:rsidR="001A3B2C" w:rsidRPr="001C4095">
        <w:rPr>
          <w:rFonts w:ascii="Times New Roman" w:hAnsi="Times New Roman" w:cs="Times New Roman"/>
        </w:rPr>
        <w:t>periods</w:t>
      </w:r>
      <w:r w:rsidR="008709A0" w:rsidRPr="001C4095">
        <w:rPr>
          <w:rFonts w:ascii="Times New Roman" w:hAnsi="Times New Roman" w:cs="Times New Roman"/>
        </w:rPr>
        <w:t>.</w:t>
      </w:r>
    </w:p>
    <w:p w14:paraId="71654634" w14:textId="77777777" w:rsidR="001406BD" w:rsidRPr="001C4095" w:rsidRDefault="001406BD" w:rsidP="00994E38">
      <w:pPr>
        <w:spacing w:line="480" w:lineRule="auto"/>
        <w:contextualSpacing/>
        <w:jc w:val="both"/>
        <w:rPr>
          <w:rFonts w:ascii="Times New Roman" w:hAnsi="Times New Roman" w:cs="Times New Roman"/>
        </w:rPr>
      </w:pPr>
    </w:p>
    <w:p w14:paraId="6A813937" w14:textId="23D0F471" w:rsidR="001406BD" w:rsidRPr="001C4095" w:rsidRDefault="001406BD" w:rsidP="00994E38">
      <w:pPr>
        <w:spacing w:line="480" w:lineRule="auto"/>
        <w:contextualSpacing/>
        <w:jc w:val="both"/>
        <w:rPr>
          <w:rFonts w:ascii="Times New Roman" w:hAnsi="Times New Roman" w:cs="Times New Roman"/>
          <w:u w:val="single"/>
        </w:rPr>
      </w:pPr>
      <w:r w:rsidRPr="001C4095">
        <w:rPr>
          <w:rFonts w:ascii="Times New Roman" w:hAnsi="Times New Roman" w:cs="Times New Roman"/>
          <w:u w:val="single"/>
        </w:rPr>
        <w:t>Rates of sequelae</w:t>
      </w:r>
    </w:p>
    <w:p w14:paraId="21F55883" w14:textId="77777777" w:rsidR="001406BD" w:rsidRPr="001C4095" w:rsidRDefault="001406BD" w:rsidP="00994E38">
      <w:pPr>
        <w:spacing w:line="480" w:lineRule="auto"/>
        <w:contextualSpacing/>
        <w:jc w:val="both"/>
        <w:rPr>
          <w:rFonts w:ascii="Times New Roman" w:hAnsi="Times New Roman" w:cs="Times New Roman"/>
        </w:rPr>
      </w:pPr>
    </w:p>
    <w:p w14:paraId="45F57CC9" w14:textId="125C65FF" w:rsidR="004A347A" w:rsidRPr="001C4095" w:rsidRDefault="00A47CEE" w:rsidP="00994E38">
      <w:pPr>
        <w:spacing w:line="480" w:lineRule="auto"/>
        <w:contextualSpacing/>
        <w:jc w:val="both"/>
        <w:rPr>
          <w:rFonts w:ascii="Times New Roman" w:hAnsi="Times New Roman" w:cs="Times New Roman"/>
        </w:rPr>
      </w:pPr>
      <w:r w:rsidRPr="001C4095">
        <w:rPr>
          <w:rFonts w:ascii="Times New Roman" w:hAnsi="Times New Roman" w:cs="Times New Roman"/>
        </w:rPr>
        <w:t>Using t</w:t>
      </w:r>
      <w:r w:rsidR="00EE34B3" w:rsidRPr="001C4095">
        <w:rPr>
          <w:rFonts w:ascii="Times New Roman" w:hAnsi="Times New Roman" w:cs="Times New Roman"/>
        </w:rPr>
        <w:t>he linked HES</w:t>
      </w:r>
      <w:r w:rsidR="00156E2C" w:rsidRPr="001C4095">
        <w:rPr>
          <w:rFonts w:ascii="Times New Roman" w:hAnsi="Times New Roman" w:cs="Times New Roman"/>
        </w:rPr>
        <w:t xml:space="preserve"> </w:t>
      </w:r>
      <w:r w:rsidR="00EE34B3" w:rsidRPr="001C4095">
        <w:rPr>
          <w:rFonts w:ascii="Times New Roman" w:hAnsi="Times New Roman" w:cs="Times New Roman"/>
        </w:rPr>
        <w:t xml:space="preserve">dataset </w:t>
      </w:r>
      <w:r w:rsidRPr="001C4095">
        <w:rPr>
          <w:rFonts w:ascii="Times New Roman" w:hAnsi="Times New Roman" w:cs="Times New Roman"/>
        </w:rPr>
        <w:t>(1 April 1998 to 31 March 2017), h</w:t>
      </w:r>
      <w:r w:rsidR="00A27F62" w:rsidRPr="001C4095">
        <w:rPr>
          <w:rFonts w:ascii="Times New Roman" w:hAnsi="Times New Roman" w:cs="Times New Roman"/>
        </w:rPr>
        <w:t>azard ratios</w:t>
      </w:r>
      <w:r w:rsidR="00307709" w:rsidRPr="001C4095">
        <w:rPr>
          <w:rFonts w:ascii="Times New Roman" w:hAnsi="Times New Roman" w:cs="Times New Roman"/>
        </w:rPr>
        <w:t>,</w:t>
      </w:r>
      <w:r w:rsidR="00FE7E21" w:rsidRPr="001C4095">
        <w:rPr>
          <w:rFonts w:ascii="Times New Roman" w:hAnsi="Times New Roman" w:cs="Times New Roman"/>
        </w:rPr>
        <w:t xml:space="preserve"> adjusted for  year</w:t>
      </w:r>
      <w:r w:rsidR="00307709" w:rsidRPr="001C4095">
        <w:rPr>
          <w:rFonts w:ascii="Times New Roman" w:hAnsi="Times New Roman" w:cs="Times New Roman"/>
        </w:rPr>
        <w:t>,</w:t>
      </w:r>
      <w:r w:rsidR="00A27F62" w:rsidRPr="001C4095">
        <w:rPr>
          <w:rFonts w:ascii="Times New Roman" w:hAnsi="Times New Roman" w:cs="Times New Roman"/>
        </w:rPr>
        <w:t xml:space="preserve"> were calculated using </w:t>
      </w:r>
      <w:r w:rsidR="004A347A" w:rsidRPr="001C4095">
        <w:rPr>
          <w:rFonts w:ascii="Times New Roman" w:hAnsi="Times New Roman" w:cs="Times New Roman"/>
        </w:rPr>
        <w:t>Cox</w:t>
      </w:r>
      <w:r w:rsidR="00A27F62" w:rsidRPr="001C4095">
        <w:rPr>
          <w:rFonts w:ascii="Times New Roman" w:hAnsi="Times New Roman" w:cs="Times New Roman"/>
        </w:rPr>
        <w:t>’s proportional hazards models</w:t>
      </w:r>
      <w:r w:rsidR="004A347A" w:rsidRPr="001C4095">
        <w:rPr>
          <w:rFonts w:ascii="Times New Roman" w:hAnsi="Times New Roman" w:cs="Times New Roman"/>
        </w:rPr>
        <w:t xml:space="preserve"> to </w:t>
      </w:r>
      <w:r w:rsidR="009600F7" w:rsidRPr="001C4095">
        <w:rPr>
          <w:rFonts w:ascii="Times New Roman" w:hAnsi="Times New Roman" w:cs="Times New Roman"/>
        </w:rPr>
        <w:t xml:space="preserve">compare </w:t>
      </w:r>
      <w:r w:rsidR="00671AD7" w:rsidRPr="001C4095">
        <w:rPr>
          <w:rFonts w:ascii="Times New Roman" w:hAnsi="Times New Roman" w:cs="Times New Roman"/>
        </w:rPr>
        <w:t xml:space="preserve">neonates </w:t>
      </w:r>
      <w:r w:rsidR="009735C1" w:rsidRPr="001C4095">
        <w:rPr>
          <w:rFonts w:ascii="Times New Roman" w:hAnsi="Times New Roman" w:cs="Times New Roman"/>
        </w:rPr>
        <w:t xml:space="preserve">with and without GBS </w:t>
      </w:r>
      <w:r w:rsidR="009600F7" w:rsidRPr="001C4095">
        <w:rPr>
          <w:rFonts w:ascii="Times New Roman" w:hAnsi="Times New Roman" w:cs="Times New Roman"/>
        </w:rPr>
        <w:t xml:space="preserve">for </w:t>
      </w:r>
      <w:r w:rsidR="00671AD7" w:rsidRPr="001C4095">
        <w:rPr>
          <w:rFonts w:ascii="Times New Roman" w:hAnsi="Times New Roman" w:cs="Times New Roman"/>
        </w:rPr>
        <w:t xml:space="preserve">subsequent </w:t>
      </w:r>
      <w:r w:rsidR="0021277F" w:rsidRPr="001C4095">
        <w:rPr>
          <w:rFonts w:ascii="Times New Roman" w:hAnsi="Times New Roman" w:cs="Times New Roman"/>
        </w:rPr>
        <w:t xml:space="preserve">diagnoses of </w:t>
      </w:r>
      <w:r w:rsidR="009735C1" w:rsidRPr="001C4095">
        <w:rPr>
          <w:rFonts w:ascii="Times New Roman" w:hAnsi="Times New Roman" w:cs="Times New Roman"/>
        </w:rPr>
        <w:t xml:space="preserve">epilepsy, cerebral palsy, visual impairment, hearing loss, hydrocephalus </w:t>
      </w:r>
      <w:r w:rsidR="00671AD7" w:rsidRPr="001C4095">
        <w:rPr>
          <w:rFonts w:ascii="Times New Roman" w:hAnsi="Times New Roman" w:cs="Times New Roman"/>
        </w:rPr>
        <w:t xml:space="preserve">or </w:t>
      </w:r>
      <w:r w:rsidR="009735C1" w:rsidRPr="001C4095">
        <w:rPr>
          <w:rFonts w:ascii="Times New Roman" w:hAnsi="Times New Roman" w:cs="Times New Roman"/>
        </w:rPr>
        <w:t>necroti</w:t>
      </w:r>
      <w:r w:rsidR="00054AFC" w:rsidRPr="001C4095">
        <w:rPr>
          <w:rFonts w:ascii="Times New Roman" w:hAnsi="Times New Roman" w:cs="Times New Roman"/>
        </w:rPr>
        <w:t>s</w:t>
      </w:r>
      <w:r w:rsidR="009735C1" w:rsidRPr="001C4095">
        <w:rPr>
          <w:rFonts w:ascii="Times New Roman" w:hAnsi="Times New Roman" w:cs="Times New Roman"/>
        </w:rPr>
        <w:t>ing enter</w:t>
      </w:r>
      <w:r w:rsidR="00F70A5D" w:rsidRPr="001C4095">
        <w:rPr>
          <w:rFonts w:ascii="Times New Roman" w:hAnsi="Times New Roman" w:cs="Times New Roman"/>
        </w:rPr>
        <w:t>o</w:t>
      </w:r>
      <w:r w:rsidR="009735C1" w:rsidRPr="001C4095">
        <w:rPr>
          <w:rFonts w:ascii="Times New Roman" w:hAnsi="Times New Roman" w:cs="Times New Roman"/>
        </w:rPr>
        <w:t>co</w:t>
      </w:r>
      <w:r w:rsidR="009600F7" w:rsidRPr="001C4095">
        <w:rPr>
          <w:rFonts w:ascii="Times New Roman" w:hAnsi="Times New Roman" w:cs="Times New Roman"/>
        </w:rPr>
        <w:t>litis</w:t>
      </w:r>
      <w:r w:rsidR="00671AD7" w:rsidRPr="001C4095">
        <w:rPr>
          <w:rFonts w:ascii="Times New Roman" w:hAnsi="Times New Roman" w:cs="Times New Roman"/>
        </w:rPr>
        <w:t xml:space="preserve"> </w:t>
      </w:r>
      <w:r w:rsidR="001A3B2C" w:rsidRPr="001C4095">
        <w:rPr>
          <w:rFonts w:ascii="Times New Roman" w:hAnsi="Times New Roman" w:cs="Times New Roman"/>
        </w:rPr>
        <w:t xml:space="preserve">before 1 year of age </w:t>
      </w:r>
      <w:r w:rsidR="00FE7E21" w:rsidRPr="001C4095">
        <w:rPr>
          <w:rFonts w:ascii="Times New Roman" w:hAnsi="Times New Roman" w:cs="Times New Roman"/>
        </w:rPr>
        <w:t>(</w:t>
      </w:r>
      <w:r w:rsidR="00671AD7" w:rsidRPr="001C4095">
        <w:rPr>
          <w:rFonts w:ascii="Times New Roman" w:hAnsi="Times New Roman" w:cs="Times New Roman"/>
        </w:rPr>
        <w:t xml:space="preserve">identified using ICD codes in </w:t>
      </w:r>
      <w:r w:rsidR="00FE7E21" w:rsidRPr="001C4095">
        <w:rPr>
          <w:rFonts w:ascii="Times New Roman" w:hAnsi="Times New Roman" w:cs="Times New Roman"/>
          <w:b/>
          <w:bCs/>
        </w:rPr>
        <w:t>Table 1</w:t>
      </w:r>
      <w:r w:rsidR="00735AD8" w:rsidRPr="001C4095">
        <w:rPr>
          <w:rFonts w:ascii="Times New Roman" w:hAnsi="Times New Roman" w:cs="Times New Roman"/>
          <w:b/>
          <w:bCs/>
        </w:rPr>
        <w:t xml:space="preserve"> </w:t>
      </w:r>
      <w:r w:rsidR="00735AD8" w:rsidRPr="001C4095">
        <w:rPr>
          <w:rFonts w:ascii="Times New Roman" w:hAnsi="Times New Roman" w:cs="Times New Roman"/>
        </w:rPr>
        <w:t>and censored for death</w:t>
      </w:r>
      <w:r w:rsidR="00671AD7" w:rsidRPr="001C4095">
        <w:rPr>
          <w:rFonts w:ascii="Times New Roman" w:hAnsi="Times New Roman" w:cs="Times New Roman"/>
        </w:rPr>
        <w:t xml:space="preserve">), </w:t>
      </w:r>
      <w:r w:rsidR="002A1E24" w:rsidRPr="001C4095">
        <w:rPr>
          <w:rFonts w:ascii="Times New Roman" w:hAnsi="Times New Roman" w:cs="Times New Roman"/>
        </w:rPr>
        <w:t xml:space="preserve">and hospital-recorded </w:t>
      </w:r>
      <w:r w:rsidR="00156E2C" w:rsidRPr="001C4095">
        <w:rPr>
          <w:rFonts w:ascii="Times New Roman" w:hAnsi="Times New Roman" w:cs="Times New Roman"/>
        </w:rPr>
        <w:t xml:space="preserve">infant </w:t>
      </w:r>
      <w:r w:rsidR="009600F7" w:rsidRPr="001C4095">
        <w:rPr>
          <w:rFonts w:ascii="Times New Roman" w:hAnsi="Times New Roman" w:cs="Times New Roman"/>
        </w:rPr>
        <w:t>mortality</w:t>
      </w:r>
      <w:r w:rsidR="002A1E24" w:rsidRPr="001C4095">
        <w:rPr>
          <w:rFonts w:ascii="Times New Roman" w:hAnsi="Times New Roman" w:cs="Times New Roman"/>
        </w:rPr>
        <w:t xml:space="preserve"> (</w:t>
      </w:r>
      <w:r w:rsidR="0022706D" w:rsidRPr="001C4095">
        <w:rPr>
          <w:rFonts w:ascii="Times New Roman" w:hAnsi="Times New Roman" w:cs="Times New Roman"/>
        </w:rPr>
        <w:t>i.e. where the ‘discharge method’ indicated that the patient had  died [</w:t>
      </w:r>
      <w:proofErr w:type="spellStart"/>
      <w:r w:rsidR="0022706D" w:rsidRPr="001C4095">
        <w:rPr>
          <w:rFonts w:ascii="Times New Roman" w:hAnsi="Times New Roman" w:cs="Times New Roman"/>
          <w:i/>
        </w:rPr>
        <w:t>dismeth</w:t>
      </w:r>
      <w:proofErr w:type="spellEnd"/>
      <w:r w:rsidR="0022706D" w:rsidRPr="001C4095">
        <w:rPr>
          <w:rFonts w:ascii="Times New Roman" w:hAnsi="Times New Roman" w:cs="Times New Roman"/>
          <w:i/>
        </w:rPr>
        <w:t>=4</w:t>
      </w:r>
      <w:r w:rsidR="0022706D" w:rsidRPr="001C4095">
        <w:rPr>
          <w:rFonts w:ascii="Times New Roman" w:hAnsi="Times New Roman" w:cs="Times New Roman"/>
        </w:rPr>
        <w:t>])</w:t>
      </w:r>
      <w:r w:rsidR="00965B16" w:rsidRPr="001C4095">
        <w:rPr>
          <w:rFonts w:ascii="Times New Roman" w:hAnsi="Times New Roman" w:cs="Times New Roman"/>
        </w:rPr>
        <w:t xml:space="preserve">. </w:t>
      </w:r>
      <w:r w:rsidR="0021277F" w:rsidRPr="001C4095">
        <w:rPr>
          <w:rFonts w:ascii="Times New Roman" w:hAnsi="Times New Roman" w:cs="Times New Roman"/>
        </w:rPr>
        <w:t xml:space="preserve">To assess </w:t>
      </w:r>
      <w:r w:rsidR="001A3B2C" w:rsidRPr="001C4095">
        <w:rPr>
          <w:rFonts w:ascii="Times New Roman" w:hAnsi="Times New Roman" w:cs="Times New Roman"/>
        </w:rPr>
        <w:t xml:space="preserve">any </w:t>
      </w:r>
      <w:r w:rsidR="0021277F" w:rsidRPr="001C4095">
        <w:rPr>
          <w:rFonts w:ascii="Times New Roman" w:hAnsi="Times New Roman" w:cs="Times New Roman"/>
        </w:rPr>
        <w:t xml:space="preserve">effect of </w:t>
      </w:r>
      <w:r w:rsidR="0021277F" w:rsidRPr="001C4095">
        <w:rPr>
          <w:rFonts w:ascii="Times New Roman" w:hAnsi="Times New Roman" w:cs="Times New Roman"/>
        </w:rPr>
        <w:lastRenderedPageBreak/>
        <w:t>the NICE and RCOG guidelines</w:t>
      </w:r>
      <w:r w:rsidR="008709A0" w:rsidRPr="001C4095">
        <w:rPr>
          <w:rFonts w:ascii="Times New Roman" w:hAnsi="Times New Roman" w:cs="Times New Roman"/>
        </w:rPr>
        <w:t xml:space="preserve"> on the </w:t>
      </w:r>
      <w:r w:rsidR="00F1369C" w:rsidRPr="001C4095">
        <w:rPr>
          <w:rFonts w:ascii="Times New Roman" w:hAnsi="Times New Roman" w:cs="Times New Roman"/>
        </w:rPr>
        <w:t xml:space="preserve">relative incidence of </w:t>
      </w:r>
      <w:r w:rsidRPr="001C4095">
        <w:rPr>
          <w:rFonts w:ascii="Times New Roman" w:hAnsi="Times New Roman" w:cs="Times New Roman"/>
        </w:rPr>
        <w:t>the</w:t>
      </w:r>
      <w:r w:rsidR="00685A0A" w:rsidRPr="001C4095">
        <w:rPr>
          <w:rFonts w:ascii="Times New Roman" w:hAnsi="Times New Roman" w:cs="Times New Roman"/>
        </w:rPr>
        <w:t>se</w:t>
      </w:r>
      <w:r w:rsidRPr="001C4095">
        <w:rPr>
          <w:rFonts w:ascii="Times New Roman" w:hAnsi="Times New Roman" w:cs="Times New Roman"/>
        </w:rPr>
        <w:t xml:space="preserve"> </w:t>
      </w:r>
      <w:r w:rsidR="00F1369C" w:rsidRPr="001C4095">
        <w:rPr>
          <w:rFonts w:ascii="Times New Roman" w:hAnsi="Times New Roman" w:cs="Times New Roman"/>
        </w:rPr>
        <w:t xml:space="preserve">outcomes </w:t>
      </w:r>
      <w:r w:rsidR="001A3B2C" w:rsidRPr="001C4095">
        <w:rPr>
          <w:rFonts w:ascii="Times New Roman" w:hAnsi="Times New Roman" w:cs="Times New Roman"/>
        </w:rPr>
        <w:t xml:space="preserve">in </w:t>
      </w:r>
      <w:r w:rsidR="00F1369C" w:rsidRPr="001C4095">
        <w:rPr>
          <w:rFonts w:ascii="Times New Roman" w:hAnsi="Times New Roman" w:cs="Times New Roman"/>
        </w:rPr>
        <w:t xml:space="preserve">infants </w:t>
      </w:r>
      <w:r w:rsidR="001A3B2C" w:rsidRPr="001C4095">
        <w:rPr>
          <w:rFonts w:ascii="Times New Roman" w:hAnsi="Times New Roman" w:cs="Times New Roman"/>
        </w:rPr>
        <w:t xml:space="preserve">with </w:t>
      </w:r>
      <w:r w:rsidR="00F1369C" w:rsidRPr="001C4095">
        <w:rPr>
          <w:rFonts w:ascii="Times New Roman" w:hAnsi="Times New Roman" w:cs="Times New Roman"/>
        </w:rPr>
        <w:t xml:space="preserve">and without </w:t>
      </w:r>
      <w:r w:rsidR="001A3B2C" w:rsidRPr="001C4095">
        <w:rPr>
          <w:rFonts w:ascii="Times New Roman" w:hAnsi="Times New Roman" w:cs="Times New Roman"/>
        </w:rPr>
        <w:t>GBS</w:t>
      </w:r>
      <w:r w:rsidR="008709A0" w:rsidRPr="001C4095">
        <w:rPr>
          <w:rFonts w:ascii="Times New Roman" w:hAnsi="Times New Roman" w:cs="Times New Roman"/>
        </w:rPr>
        <w:t>, hazard ratios were also calculated</w:t>
      </w:r>
      <w:r w:rsidR="00176B3C" w:rsidRPr="001C4095">
        <w:rPr>
          <w:rFonts w:ascii="Times New Roman" w:hAnsi="Times New Roman" w:cs="Times New Roman"/>
        </w:rPr>
        <w:t xml:space="preserve"> separately for the periods 1998</w:t>
      </w:r>
      <w:r w:rsidR="008709A0" w:rsidRPr="001C4095">
        <w:rPr>
          <w:rFonts w:ascii="Times New Roman" w:hAnsi="Times New Roman" w:cs="Times New Roman"/>
        </w:rPr>
        <w:t xml:space="preserve">-2003, 2004-2012, 2013-2017, by fitting interaction terms between GBS </w:t>
      </w:r>
      <w:r w:rsidR="001A3B2C" w:rsidRPr="001C4095">
        <w:rPr>
          <w:rFonts w:ascii="Times New Roman" w:hAnsi="Times New Roman" w:cs="Times New Roman"/>
        </w:rPr>
        <w:t xml:space="preserve">status </w:t>
      </w:r>
      <w:r w:rsidR="008709A0" w:rsidRPr="001C4095">
        <w:rPr>
          <w:rFonts w:ascii="Times New Roman" w:hAnsi="Times New Roman" w:cs="Times New Roman"/>
        </w:rPr>
        <w:t>and these periods.</w:t>
      </w:r>
    </w:p>
    <w:p w14:paraId="70D70165" w14:textId="77777777" w:rsidR="00176B3C" w:rsidRPr="001C4095" w:rsidRDefault="00176B3C" w:rsidP="00994E38">
      <w:pPr>
        <w:spacing w:line="480" w:lineRule="auto"/>
        <w:contextualSpacing/>
        <w:jc w:val="both"/>
        <w:rPr>
          <w:rFonts w:ascii="Times New Roman" w:hAnsi="Times New Roman" w:cs="Times New Roman"/>
        </w:rPr>
      </w:pPr>
    </w:p>
    <w:p w14:paraId="621C4BA7" w14:textId="48A8815B" w:rsidR="00176B3C" w:rsidRPr="001C4095" w:rsidRDefault="00176B3C" w:rsidP="00994E38">
      <w:pPr>
        <w:spacing w:line="480" w:lineRule="auto"/>
        <w:contextualSpacing/>
        <w:jc w:val="both"/>
        <w:rPr>
          <w:rFonts w:ascii="Times New Roman" w:hAnsi="Times New Roman" w:cs="Times New Roman"/>
          <w:u w:val="single"/>
        </w:rPr>
      </w:pPr>
      <w:r w:rsidRPr="001C4095">
        <w:rPr>
          <w:rFonts w:ascii="Times New Roman" w:hAnsi="Times New Roman" w:cs="Times New Roman"/>
          <w:u w:val="single"/>
        </w:rPr>
        <w:t>Stillbirths</w:t>
      </w:r>
    </w:p>
    <w:p w14:paraId="6ADE02BF" w14:textId="77777777" w:rsidR="00176B3C" w:rsidRPr="001C4095" w:rsidRDefault="00176B3C" w:rsidP="00994E38">
      <w:pPr>
        <w:spacing w:line="480" w:lineRule="auto"/>
        <w:contextualSpacing/>
        <w:jc w:val="both"/>
        <w:rPr>
          <w:rFonts w:ascii="Times New Roman" w:hAnsi="Times New Roman" w:cs="Times New Roman"/>
        </w:rPr>
      </w:pPr>
    </w:p>
    <w:p w14:paraId="035D6B5E" w14:textId="169C8FEC" w:rsidR="00176B3C" w:rsidRPr="001C4095" w:rsidRDefault="007F0E1F" w:rsidP="00994E38">
      <w:pPr>
        <w:spacing w:line="480" w:lineRule="auto"/>
        <w:contextualSpacing/>
        <w:jc w:val="both"/>
        <w:rPr>
          <w:rFonts w:ascii="Times New Roman" w:hAnsi="Times New Roman" w:cs="Times New Roman"/>
        </w:rPr>
      </w:pPr>
      <w:r w:rsidRPr="001C4095">
        <w:rPr>
          <w:rFonts w:ascii="Times New Roman" w:hAnsi="Times New Roman" w:cs="Times New Roman"/>
        </w:rPr>
        <w:t>S</w:t>
      </w:r>
      <w:r w:rsidR="00176B3C" w:rsidRPr="001C4095">
        <w:rPr>
          <w:rFonts w:ascii="Times New Roman" w:hAnsi="Times New Roman" w:cs="Times New Roman"/>
        </w:rPr>
        <w:t xml:space="preserve">tillbirths were </w:t>
      </w:r>
      <w:r w:rsidR="000B3212" w:rsidRPr="001C4095">
        <w:rPr>
          <w:rFonts w:ascii="Times New Roman" w:hAnsi="Times New Roman" w:cs="Times New Roman"/>
        </w:rPr>
        <w:t xml:space="preserve">identified through </w:t>
      </w:r>
      <w:r w:rsidR="00017F8B" w:rsidRPr="001C4095">
        <w:rPr>
          <w:rFonts w:ascii="Times New Roman" w:hAnsi="Times New Roman" w:cs="Times New Roman"/>
        </w:rPr>
        <w:t>the following codes:</w:t>
      </w:r>
      <w:r w:rsidR="000B3212" w:rsidRPr="001C4095">
        <w:rPr>
          <w:rFonts w:ascii="Times New Roman" w:hAnsi="Times New Roman" w:cs="Times New Roman"/>
        </w:rPr>
        <w:t>(</w:t>
      </w:r>
      <w:proofErr w:type="spellStart"/>
      <w:r w:rsidR="000B3212" w:rsidRPr="001C4095">
        <w:rPr>
          <w:rFonts w:ascii="Times New Roman" w:hAnsi="Times New Roman" w:cs="Times New Roman"/>
        </w:rPr>
        <w:t>i</w:t>
      </w:r>
      <w:proofErr w:type="spellEnd"/>
      <w:r w:rsidR="000B3212" w:rsidRPr="001C4095">
        <w:rPr>
          <w:rFonts w:ascii="Times New Roman" w:hAnsi="Times New Roman" w:cs="Times New Roman"/>
        </w:rPr>
        <w:t xml:space="preserve">) </w:t>
      </w:r>
      <w:r w:rsidR="00B42AD7" w:rsidRPr="001C4095">
        <w:rPr>
          <w:rFonts w:ascii="Times New Roman" w:hAnsi="Times New Roman" w:cs="Times New Roman"/>
        </w:rPr>
        <w:t>birth status (</w:t>
      </w:r>
      <w:proofErr w:type="spellStart"/>
      <w:r w:rsidR="00B42AD7" w:rsidRPr="001C4095">
        <w:rPr>
          <w:rFonts w:ascii="Times New Roman" w:hAnsi="Times New Roman" w:cs="Times New Roman"/>
          <w:i/>
        </w:rPr>
        <w:t>birstat</w:t>
      </w:r>
      <w:proofErr w:type="spellEnd"/>
      <w:r w:rsidR="00B42AD7" w:rsidRPr="001C4095">
        <w:rPr>
          <w:rFonts w:ascii="Times New Roman" w:hAnsi="Times New Roman" w:cs="Times New Roman"/>
          <w:i/>
        </w:rPr>
        <w:t xml:space="preserve"> = 2 or 3 or 4</w:t>
      </w:r>
      <w:r w:rsidR="00B42AD7" w:rsidRPr="001C4095">
        <w:rPr>
          <w:rFonts w:ascii="Times New Roman" w:hAnsi="Times New Roman" w:cs="Times New Roman"/>
        </w:rPr>
        <w:t xml:space="preserve">); (ii) </w:t>
      </w:r>
      <w:r w:rsidR="000B3212" w:rsidRPr="001C4095">
        <w:rPr>
          <w:rFonts w:ascii="Times New Roman" w:hAnsi="Times New Roman" w:cs="Times New Roman"/>
        </w:rPr>
        <w:t>hospital discharge method (</w:t>
      </w:r>
      <w:proofErr w:type="spellStart"/>
      <w:r w:rsidR="000B3212" w:rsidRPr="001C4095">
        <w:rPr>
          <w:rFonts w:ascii="Times New Roman" w:hAnsi="Times New Roman" w:cs="Times New Roman"/>
          <w:i/>
        </w:rPr>
        <w:t>dismeth</w:t>
      </w:r>
      <w:proofErr w:type="spellEnd"/>
      <w:r w:rsidR="00286CE0" w:rsidRPr="001C4095">
        <w:rPr>
          <w:rFonts w:ascii="Times New Roman" w:hAnsi="Times New Roman" w:cs="Times New Roman"/>
          <w:i/>
        </w:rPr>
        <w:t xml:space="preserve"> </w:t>
      </w:r>
      <w:r w:rsidR="000B3212" w:rsidRPr="001C4095">
        <w:rPr>
          <w:rFonts w:ascii="Times New Roman" w:hAnsi="Times New Roman" w:cs="Times New Roman"/>
          <w:i/>
        </w:rPr>
        <w:t>=</w:t>
      </w:r>
      <w:r w:rsidR="00286CE0" w:rsidRPr="001C4095">
        <w:rPr>
          <w:rFonts w:ascii="Times New Roman" w:hAnsi="Times New Roman" w:cs="Times New Roman"/>
          <w:i/>
        </w:rPr>
        <w:t xml:space="preserve"> </w:t>
      </w:r>
      <w:r w:rsidR="000B3212" w:rsidRPr="001C4095">
        <w:rPr>
          <w:rFonts w:ascii="Times New Roman" w:hAnsi="Times New Roman" w:cs="Times New Roman"/>
          <w:i/>
        </w:rPr>
        <w:t>5</w:t>
      </w:r>
      <w:r w:rsidR="000B3212" w:rsidRPr="001C4095">
        <w:rPr>
          <w:rFonts w:ascii="Times New Roman" w:hAnsi="Times New Roman" w:cs="Times New Roman"/>
        </w:rPr>
        <w:t>); (ii</w:t>
      </w:r>
      <w:r w:rsidR="00B42AD7" w:rsidRPr="001C4095">
        <w:rPr>
          <w:rFonts w:ascii="Times New Roman" w:hAnsi="Times New Roman" w:cs="Times New Roman"/>
        </w:rPr>
        <w:t>i</w:t>
      </w:r>
      <w:r w:rsidR="000B3212" w:rsidRPr="001C4095">
        <w:rPr>
          <w:rFonts w:ascii="Times New Roman" w:hAnsi="Times New Roman" w:cs="Times New Roman"/>
        </w:rPr>
        <w:t>) ICD</w:t>
      </w:r>
      <w:r w:rsidR="00E106FF" w:rsidRPr="001C4095">
        <w:rPr>
          <w:rFonts w:ascii="Times New Roman" w:hAnsi="Times New Roman" w:cs="Times New Roman"/>
        </w:rPr>
        <w:t>10</w:t>
      </w:r>
      <w:r w:rsidR="000B3212" w:rsidRPr="001C4095">
        <w:rPr>
          <w:rFonts w:ascii="Times New Roman" w:hAnsi="Times New Roman" w:cs="Times New Roman"/>
        </w:rPr>
        <w:t xml:space="preserve"> diagnosis code</w:t>
      </w:r>
      <w:r w:rsidR="00E106FF" w:rsidRPr="001C4095">
        <w:rPr>
          <w:rFonts w:ascii="Times New Roman" w:hAnsi="Times New Roman" w:cs="Times New Roman"/>
        </w:rPr>
        <w:t xml:space="preserve"> (P95, Z37</w:t>
      </w:r>
      <w:r w:rsidR="00B42AD7" w:rsidRPr="001C4095">
        <w:rPr>
          <w:rFonts w:ascii="Times New Roman" w:hAnsi="Times New Roman" w:cs="Times New Roman"/>
        </w:rPr>
        <w:t>.1, Z37.3, Z37.4, Z37.6, Z37.7).</w:t>
      </w:r>
      <w:r w:rsidR="00D853F4" w:rsidRPr="001C4095">
        <w:rPr>
          <w:rFonts w:ascii="Times New Roman" w:hAnsi="Times New Roman" w:cs="Times New Roman"/>
        </w:rPr>
        <w:t xml:space="preserve"> These were excluded from all analyses, but the number of stillbirths with a</w:t>
      </w:r>
      <w:r w:rsidR="00286CE0" w:rsidRPr="001C4095">
        <w:rPr>
          <w:rFonts w:ascii="Times New Roman" w:hAnsi="Times New Roman" w:cs="Times New Roman"/>
        </w:rPr>
        <w:t xml:space="preserve"> </w:t>
      </w:r>
      <w:r w:rsidR="00D853F4" w:rsidRPr="001C4095">
        <w:rPr>
          <w:rFonts w:ascii="Times New Roman" w:hAnsi="Times New Roman" w:cs="Times New Roman"/>
        </w:rPr>
        <w:t xml:space="preserve">GBS-related </w:t>
      </w:r>
      <w:r w:rsidR="00286CE0" w:rsidRPr="001C4095">
        <w:rPr>
          <w:rFonts w:ascii="Times New Roman" w:hAnsi="Times New Roman" w:cs="Times New Roman"/>
        </w:rPr>
        <w:t xml:space="preserve">ICD </w:t>
      </w:r>
      <w:r w:rsidR="00D853F4" w:rsidRPr="001C4095">
        <w:rPr>
          <w:rFonts w:ascii="Times New Roman" w:hAnsi="Times New Roman" w:cs="Times New Roman"/>
        </w:rPr>
        <w:t xml:space="preserve">code </w:t>
      </w:r>
      <w:r w:rsidR="00286CE0" w:rsidRPr="001C4095">
        <w:rPr>
          <w:rFonts w:ascii="Times New Roman" w:hAnsi="Times New Roman" w:cs="Times New Roman"/>
        </w:rPr>
        <w:t xml:space="preserve">was </w:t>
      </w:r>
      <w:r w:rsidR="00D853F4" w:rsidRPr="001C4095">
        <w:rPr>
          <w:rFonts w:ascii="Times New Roman" w:hAnsi="Times New Roman" w:cs="Times New Roman"/>
        </w:rPr>
        <w:t>noted.</w:t>
      </w:r>
    </w:p>
    <w:p w14:paraId="2EE4587E" w14:textId="77777777" w:rsidR="0093307D" w:rsidRPr="001C4095" w:rsidRDefault="0093307D" w:rsidP="00994E38">
      <w:pPr>
        <w:spacing w:line="480" w:lineRule="auto"/>
        <w:contextualSpacing/>
        <w:rPr>
          <w:rFonts w:ascii="Times New Roman" w:hAnsi="Times New Roman" w:cs="Times New Roman"/>
          <w:b/>
          <w:bCs/>
        </w:rPr>
      </w:pPr>
    </w:p>
    <w:p w14:paraId="6035DAC2" w14:textId="77777777" w:rsidR="00C95773" w:rsidRPr="001C4095" w:rsidRDefault="00C95773" w:rsidP="00994E38">
      <w:pPr>
        <w:spacing w:line="480" w:lineRule="auto"/>
        <w:contextualSpacing/>
        <w:rPr>
          <w:rFonts w:ascii="Times New Roman" w:hAnsi="Times New Roman" w:cs="Times New Roman"/>
          <w:b/>
          <w:bCs/>
        </w:rPr>
      </w:pPr>
      <w:r w:rsidRPr="001C4095">
        <w:rPr>
          <w:rFonts w:ascii="Times New Roman" w:hAnsi="Times New Roman" w:cs="Times New Roman"/>
          <w:b/>
          <w:bCs/>
        </w:rPr>
        <w:t xml:space="preserve">Results </w:t>
      </w:r>
    </w:p>
    <w:p w14:paraId="0D1625CB" w14:textId="77777777" w:rsidR="00386708" w:rsidRPr="001C4095" w:rsidRDefault="00386708" w:rsidP="00994E38">
      <w:pPr>
        <w:spacing w:line="480" w:lineRule="auto"/>
        <w:contextualSpacing/>
        <w:rPr>
          <w:rFonts w:ascii="Times New Roman" w:hAnsi="Times New Roman" w:cs="Times New Roman"/>
        </w:rPr>
      </w:pPr>
    </w:p>
    <w:p w14:paraId="1BF3A209" w14:textId="105C12C2" w:rsidR="000847BF" w:rsidRPr="001C4095" w:rsidRDefault="00740C7A" w:rsidP="00994E38">
      <w:pPr>
        <w:spacing w:line="480" w:lineRule="auto"/>
        <w:contextualSpacing/>
        <w:jc w:val="both"/>
        <w:rPr>
          <w:rFonts w:ascii="Times New Roman" w:hAnsi="Times New Roman" w:cs="Times New Roman"/>
        </w:rPr>
      </w:pPr>
      <w:r w:rsidRPr="001C4095">
        <w:rPr>
          <w:rFonts w:ascii="Times New Roman" w:hAnsi="Times New Roman" w:cs="Times New Roman"/>
        </w:rPr>
        <w:t xml:space="preserve">Overall, </w:t>
      </w:r>
      <w:r w:rsidR="00687DF4" w:rsidRPr="001C4095">
        <w:rPr>
          <w:rFonts w:ascii="Times New Roman" w:hAnsi="Times New Roman" w:cs="Times New Roman"/>
        </w:rPr>
        <w:t>15,429</w:t>
      </w:r>
      <w:r w:rsidR="00232F1D" w:rsidRPr="001C4095">
        <w:rPr>
          <w:rFonts w:ascii="Times New Roman" w:hAnsi="Times New Roman" w:cs="Times New Roman"/>
        </w:rPr>
        <w:t xml:space="preserve"> </w:t>
      </w:r>
      <w:r w:rsidRPr="001C4095">
        <w:rPr>
          <w:rFonts w:ascii="Times New Roman" w:hAnsi="Times New Roman" w:cs="Times New Roman"/>
        </w:rPr>
        <w:t xml:space="preserve">infants </w:t>
      </w:r>
      <w:r w:rsidR="001C6BA5" w:rsidRPr="001C4095">
        <w:rPr>
          <w:rFonts w:ascii="Times New Roman" w:hAnsi="Times New Roman" w:cs="Times New Roman"/>
        </w:rPr>
        <w:t xml:space="preserve">aged </w:t>
      </w:r>
      <w:r w:rsidR="009955D4" w:rsidRPr="001C4095">
        <w:rPr>
          <w:rFonts w:ascii="Times New Roman" w:hAnsi="Times New Roman" w:cs="Times New Roman"/>
        </w:rPr>
        <w:t>&lt;</w:t>
      </w:r>
      <w:r w:rsidRPr="001C4095">
        <w:rPr>
          <w:rFonts w:ascii="Times New Roman" w:hAnsi="Times New Roman" w:cs="Times New Roman"/>
        </w:rPr>
        <w:t xml:space="preserve"> 90 days in England </w:t>
      </w:r>
      <w:r w:rsidR="006D7B72" w:rsidRPr="001C4095">
        <w:rPr>
          <w:rFonts w:ascii="Times New Roman" w:hAnsi="Times New Roman" w:cs="Times New Roman"/>
        </w:rPr>
        <w:t xml:space="preserve">with </w:t>
      </w:r>
      <w:r w:rsidR="00B2787E" w:rsidRPr="001C4095">
        <w:rPr>
          <w:rFonts w:ascii="Times New Roman" w:hAnsi="Times New Roman" w:cs="Times New Roman"/>
        </w:rPr>
        <w:t>a</w:t>
      </w:r>
      <w:r w:rsidR="007F0E1F" w:rsidRPr="001C4095">
        <w:rPr>
          <w:rFonts w:ascii="Times New Roman" w:hAnsi="Times New Roman" w:cs="Times New Roman"/>
        </w:rPr>
        <w:t xml:space="preserve"> </w:t>
      </w:r>
      <w:r w:rsidR="00B2787E" w:rsidRPr="001C4095">
        <w:rPr>
          <w:rFonts w:ascii="Times New Roman" w:hAnsi="Times New Roman" w:cs="Times New Roman"/>
        </w:rPr>
        <w:t xml:space="preserve"> </w:t>
      </w:r>
      <w:r w:rsidR="006D7B72" w:rsidRPr="001C4095">
        <w:rPr>
          <w:rFonts w:ascii="Times New Roman" w:hAnsi="Times New Roman" w:cs="Times New Roman"/>
        </w:rPr>
        <w:t>GBS</w:t>
      </w:r>
      <w:r w:rsidR="007F0E1F" w:rsidRPr="001C4095">
        <w:rPr>
          <w:rFonts w:ascii="Times New Roman" w:hAnsi="Times New Roman" w:cs="Times New Roman"/>
        </w:rPr>
        <w:t xml:space="preserve"> diagnosis</w:t>
      </w:r>
      <w:r w:rsidR="006D7B72" w:rsidRPr="001C4095">
        <w:rPr>
          <w:rFonts w:ascii="Times New Roman" w:hAnsi="Times New Roman" w:cs="Times New Roman"/>
        </w:rPr>
        <w:t xml:space="preserve"> </w:t>
      </w:r>
      <w:r w:rsidRPr="001C4095">
        <w:rPr>
          <w:rFonts w:ascii="Times New Roman" w:hAnsi="Times New Roman" w:cs="Times New Roman"/>
        </w:rPr>
        <w:t>were</w:t>
      </w:r>
      <w:r w:rsidR="00B2787E" w:rsidRPr="001C4095">
        <w:rPr>
          <w:rFonts w:ascii="Times New Roman" w:hAnsi="Times New Roman" w:cs="Times New Roman"/>
        </w:rPr>
        <w:t xml:space="preserve"> </w:t>
      </w:r>
      <w:r w:rsidR="006D7B72" w:rsidRPr="001C4095">
        <w:rPr>
          <w:rFonts w:ascii="Times New Roman" w:hAnsi="Times New Roman" w:cs="Times New Roman"/>
        </w:rPr>
        <w:t xml:space="preserve">identified </w:t>
      </w:r>
      <w:r w:rsidR="007E2214" w:rsidRPr="001C4095">
        <w:rPr>
          <w:rFonts w:ascii="Times New Roman" w:hAnsi="Times New Roman" w:cs="Times New Roman"/>
        </w:rPr>
        <w:t xml:space="preserve">between </w:t>
      </w:r>
      <w:r w:rsidR="00A47CEE" w:rsidRPr="001C4095">
        <w:rPr>
          <w:rFonts w:ascii="Times New Roman" w:hAnsi="Times New Roman" w:cs="Times New Roman"/>
        </w:rPr>
        <w:t xml:space="preserve"> </w:t>
      </w:r>
      <w:r w:rsidR="00687DF4" w:rsidRPr="001C4095">
        <w:rPr>
          <w:rFonts w:ascii="Times New Roman" w:hAnsi="Times New Roman" w:cs="Times New Roman"/>
        </w:rPr>
        <w:t xml:space="preserve">1 April </w:t>
      </w:r>
      <w:r w:rsidR="00A47CEE" w:rsidRPr="001C4095">
        <w:rPr>
          <w:rFonts w:ascii="Times New Roman" w:hAnsi="Times New Roman" w:cs="Times New Roman"/>
        </w:rPr>
        <w:t>199</w:t>
      </w:r>
      <w:r w:rsidR="00687DF4" w:rsidRPr="001C4095">
        <w:rPr>
          <w:rFonts w:ascii="Times New Roman" w:hAnsi="Times New Roman" w:cs="Times New Roman"/>
        </w:rPr>
        <w:t>8</w:t>
      </w:r>
      <w:r w:rsidR="00A47CEE" w:rsidRPr="001C4095">
        <w:rPr>
          <w:rFonts w:ascii="Times New Roman" w:hAnsi="Times New Roman" w:cs="Times New Roman"/>
        </w:rPr>
        <w:t xml:space="preserve"> to </w:t>
      </w:r>
      <w:r w:rsidR="00687DF4" w:rsidRPr="001C4095">
        <w:rPr>
          <w:rFonts w:ascii="Times New Roman" w:hAnsi="Times New Roman" w:cs="Times New Roman"/>
        </w:rPr>
        <w:t>31 March 2017</w:t>
      </w:r>
      <w:r w:rsidR="00892EED" w:rsidRPr="001C4095">
        <w:rPr>
          <w:rFonts w:ascii="Times New Roman" w:hAnsi="Times New Roman" w:cs="Times New Roman"/>
        </w:rPr>
        <w:t xml:space="preserve">, </w:t>
      </w:r>
      <w:r w:rsidR="009417BD" w:rsidRPr="001C4095">
        <w:rPr>
          <w:rFonts w:ascii="Times New Roman" w:hAnsi="Times New Roman" w:cs="Times New Roman"/>
        </w:rPr>
        <w:t xml:space="preserve">giving an average annual </w:t>
      </w:r>
      <w:r w:rsidR="006D7B72" w:rsidRPr="001C4095">
        <w:rPr>
          <w:rFonts w:ascii="Times New Roman" w:hAnsi="Times New Roman" w:cs="Times New Roman"/>
        </w:rPr>
        <w:t xml:space="preserve">incidence </w:t>
      </w:r>
      <w:r w:rsidR="009417BD" w:rsidRPr="001C4095">
        <w:rPr>
          <w:rFonts w:ascii="Times New Roman" w:hAnsi="Times New Roman" w:cs="Times New Roman"/>
        </w:rPr>
        <w:t>rate of</w:t>
      </w:r>
      <w:r w:rsidR="00780769" w:rsidRPr="001C4095">
        <w:rPr>
          <w:rFonts w:ascii="Times New Roman" w:hAnsi="Times New Roman" w:cs="Times New Roman"/>
        </w:rPr>
        <w:t xml:space="preserve"> </w:t>
      </w:r>
      <w:r w:rsidR="0006383F" w:rsidRPr="001C4095">
        <w:rPr>
          <w:rFonts w:ascii="Times New Roman" w:hAnsi="Times New Roman" w:cs="Times New Roman"/>
        </w:rPr>
        <w:t>1.2</w:t>
      </w:r>
      <w:r w:rsidR="00687DF4" w:rsidRPr="001C4095">
        <w:rPr>
          <w:rFonts w:ascii="Times New Roman" w:hAnsi="Times New Roman" w:cs="Times New Roman"/>
        </w:rPr>
        <w:t>8</w:t>
      </w:r>
      <w:r w:rsidR="00FE7223" w:rsidRPr="001C4095">
        <w:rPr>
          <w:rFonts w:ascii="Times New Roman" w:hAnsi="Times New Roman" w:cs="Times New Roman"/>
        </w:rPr>
        <w:t xml:space="preserve"> infants</w:t>
      </w:r>
      <w:r w:rsidR="00780769" w:rsidRPr="001C4095">
        <w:rPr>
          <w:rFonts w:ascii="Times New Roman" w:hAnsi="Times New Roman" w:cs="Times New Roman"/>
        </w:rPr>
        <w:t xml:space="preserve"> </w:t>
      </w:r>
      <w:r w:rsidR="0006383F" w:rsidRPr="001C4095">
        <w:rPr>
          <w:rFonts w:ascii="Times New Roman" w:hAnsi="Times New Roman" w:cs="Times New Roman"/>
        </w:rPr>
        <w:t xml:space="preserve">(95% CI </w:t>
      </w:r>
      <w:r w:rsidR="00033EF5" w:rsidRPr="001C4095">
        <w:rPr>
          <w:rFonts w:ascii="Times New Roman" w:hAnsi="Times New Roman" w:cs="Times New Roman"/>
        </w:rPr>
        <w:t>1.2</w:t>
      </w:r>
      <w:r w:rsidR="00687DF4" w:rsidRPr="001C4095">
        <w:rPr>
          <w:rFonts w:ascii="Times New Roman" w:hAnsi="Times New Roman" w:cs="Times New Roman"/>
        </w:rPr>
        <w:t>6</w:t>
      </w:r>
      <w:r w:rsidR="0006383F" w:rsidRPr="001C4095">
        <w:rPr>
          <w:rFonts w:ascii="Times New Roman" w:hAnsi="Times New Roman" w:cs="Times New Roman"/>
        </w:rPr>
        <w:t>-1.</w:t>
      </w:r>
      <w:r w:rsidR="00687DF4" w:rsidRPr="001C4095">
        <w:rPr>
          <w:rFonts w:ascii="Times New Roman" w:hAnsi="Times New Roman" w:cs="Times New Roman"/>
        </w:rPr>
        <w:t>30</w:t>
      </w:r>
      <w:r w:rsidR="0006383F" w:rsidRPr="001C4095">
        <w:rPr>
          <w:rFonts w:ascii="Times New Roman" w:hAnsi="Times New Roman" w:cs="Times New Roman"/>
        </w:rPr>
        <w:t>)</w:t>
      </w:r>
      <w:r w:rsidR="009417BD" w:rsidRPr="001C4095">
        <w:rPr>
          <w:rFonts w:ascii="Times New Roman" w:hAnsi="Times New Roman" w:cs="Times New Roman"/>
        </w:rPr>
        <w:t xml:space="preserve"> per 1,000 live births. The annual </w:t>
      </w:r>
      <w:r w:rsidR="006D7B72" w:rsidRPr="001C4095">
        <w:rPr>
          <w:rFonts w:ascii="Times New Roman" w:hAnsi="Times New Roman" w:cs="Times New Roman"/>
        </w:rPr>
        <w:t xml:space="preserve">incidence </w:t>
      </w:r>
      <w:r w:rsidR="009417BD" w:rsidRPr="001C4095">
        <w:rPr>
          <w:rFonts w:ascii="Times New Roman" w:hAnsi="Times New Roman" w:cs="Times New Roman"/>
        </w:rPr>
        <w:t>rates ranged from 1.13 (1.04-1.21) to 1.47 (1.39-1.57)</w:t>
      </w:r>
      <w:r w:rsidR="006D7B72" w:rsidRPr="001C4095">
        <w:rPr>
          <w:rFonts w:ascii="Times New Roman" w:hAnsi="Times New Roman" w:cs="Times New Roman"/>
        </w:rPr>
        <w:t xml:space="preserve"> per 1000 live births</w:t>
      </w:r>
      <w:r w:rsidR="009417BD" w:rsidRPr="001C4095">
        <w:rPr>
          <w:rFonts w:ascii="Times New Roman" w:hAnsi="Times New Roman" w:cs="Times New Roman"/>
        </w:rPr>
        <w:t xml:space="preserve"> (</w:t>
      </w:r>
      <w:r w:rsidR="009417BD" w:rsidRPr="001C4095">
        <w:rPr>
          <w:rFonts w:ascii="Times New Roman" w:hAnsi="Times New Roman" w:cs="Times New Roman"/>
          <w:b/>
        </w:rPr>
        <w:t>Figure 1</w:t>
      </w:r>
      <w:r w:rsidR="009417BD" w:rsidRPr="001C4095">
        <w:rPr>
          <w:rFonts w:ascii="Times New Roman" w:hAnsi="Times New Roman" w:cs="Times New Roman"/>
        </w:rPr>
        <w:t>)</w:t>
      </w:r>
      <w:r w:rsidR="00017F8B" w:rsidRPr="001C4095">
        <w:rPr>
          <w:rFonts w:ascii="Times New Roman" w:hAnsi="Times New Roman" w:cs="Times New Roman"/>
        </w:rPr>
        <w:t xml:space="preserve">, with </w:t>
      </w:r>
      <w:r w:rsidR="009417BD" w:rsidRPr="001C4095">
        <w:rPr>
          <w:rFonts w:ascii="Times New Roman" w:hAnsi="Times New Roman" w:cs="Times New Roman"/>
        </w:rPr>
        <w:t>no significant trend over time (p=0.370).</w:t>
      </w:r>
      <w:r w:rsidR="00685A0A" w:rsidRPr="001C4095">
        <w:rPr>
          <w:rFonts w:ascii="Times New Roman" w:hAnsi="Times New Roman" w:cs="Times New Roman"/>
        </w:rPr>
        <w:t xml:space="preserve"> </w:t>
      </w:r>
      <w:r w:rsidR="004A006F" w:rsidRPr="001C4095">
        <w:rPr>
          <w:rFonts w:ascii="Times New Roman" w:hAnsi="Times New Roman" w:cs="Times New Roman"/>
        </w:rPr>
        <w:t>B</w:t>
      </w:r>
      <w:r w:rsidR="00685A0A" w:rsidRPr="001C4095">
        <w:rPr>
          <w:rFonts w:ascii="Times New Roman" w:hAnsi="Times New Roman" w:cs="Times New Roman"/>
        </w:rPr>
        <w:t>etween 2001 and 201</w:t>
      </w:r>
      <w:r w:rsidR="009417BD" w:rsidRPr="001C4095">
        <w:rPr>
          <w:rFonts w:ascii="Times New Roman" w:hAnsi="Times New Roman" w:cs="Times New Roman"/>
        </w:rPr>
        <w:t>7</w:t>
      </w:r>
      <w:r w:rsidR="00685A0A" w:rsidRPr="001C4095">
        <w:rPr>
          <w:rFonts w:ascii="Times New Roman" w:hAnsi="Times New Roman" w:cs="Times New Roman"/>
        </w:rPr>
        <w:t xml:space="preserve">, </w:t>
      </w:r>
      <w:r w:rsidR="00687DF4" w:rsidRPr="001C4095">
        <w:rPr>
          <w:rFonts w:ascii="Times New Roman" w:hAnsi="Times New Roman" w:cs="Times New Roman"/>
        </w:rPr>
        <w:t>267</w:t>
      </w:r>
      <w:r w:rsidR="00685A0A" w:rsidRPr="001C4095">
        <w:rPr>
          <w:rFonts w:ascii="Times New Roman" w:hAnsi="Times New Roman" w:cs="Times New Roman"/>
        </w:rPr>
        <w:t xml:space="preserve"> </w:t>
      </w:r>
      <w:r w:rsidR="00990005" w:rsidRPr="001C4095">
        <w:rPr>
          <w:rFonts w:ascii="Times New Roman" w:hAnsi="Times New Roman" w:cs="Times New Roman"/>
        </w:rPr>
        <w:t xml:space="preserve">deaths were </w:t>
      </w:r>
      <w:r w:rsidR="004A006F" w:rsidRPr="001C4095">
        <w:rPr>
          <w:rFonts w:ascii="Times New Roman" w:hAnsi="Times New Roman" w:cs="Times New Roman"/>
        </w:rPr>
        <w:t xml:space="preserve">registered in England </w:t>
      </w:r>
      <w:r w:rsidR="00990005" w:rsidRPr="001C4095">
        <w:rPr>
          <w:rFonts w:ascii="Times New Roman" w:hAnsi="Times New Roman" w:cs="Times New Roman"/>
        </w:rPr>
        <w:t xml:space="preserve">with </w:t>
      </w:r>
      <w:r w:rsidR="00685A0A" w:rsidRPr="001C4095">
        <w:rPr>
          <w:rFonts w:ascii="Times New Roman" w:hAnsi="Times New Roman" w:cs="Times New Roman"/>
        </w:rPr>
        <w:t xml:space="preserve">GBS </w:t>
      </w:r>
      <w:r w:rsidR="004A006F" w:rsidRPr="001C4095">
        <w:rPr>
          <w:rFonts w:ascii="Times New Roman" w:hAnsi="Times New Roman" w:cs="Times New Roman"/>
        </w:rPr>
        <w:t xml:space="preserve"> recorded as a cause</w:t>
      </w:r>
      <w:r w:rsidR="00685A0A" w:rsidRPr="001C4095">
        <w:rPr>
          <w:rFonts w:ascii="Times New Roman" w:hAnsi="Times New Roman" w:cs="Times New Roman"/>
        </w:rPr>
        <w:t xml:space="preserve">. </w:t>
      </w:r>
      <w:r w:rsidR="004A006F" w:rsidRPr="001C4095">
        <w:rPr>
          <w:rFonts w:ascii="Times New Roman" w:hAnsi="Times New Roman" w:cs="Times New Roman"/>
        </w:rPr>
        <w:t>A</w:t>
      </w:r>
      <w:r w:rsidR="00685A0A" w:rsidRPr="001C4095">
        <w:rPr>
          <w:rFonts w:ascii="Times New Roman" w:hAnsi="Times New Roman" w:cs="Times New Roman"/>
        </w:rPr>
        <w:t xml:space="preserve">nnual </w:t>
      </w:r>
      <w:r w:rsidR="004A006F" w:rsidRPr="001C4095">
        <w:rPr>
          <w:rFonts w:ascii="Times New Roman" w:hAnsi="Times New Roman" w:cs="Times New Roman"/>
        </w:rPr>
        <w:t>GBS-</w:t>
      </w:r>
      <w:r w:rsidR="00685A0A" w:rsidRPr="001C4095">
        <w:rPr>
          <w:rFonts w:ascii="Times New Roman" w:hAnsi="Times New Roman" w:cs="Times New Roman"/>
        </w:rPr>
        <w:t>related mortality</w:t>
      </w:r>
      <w:r w:rsidR="00990005" w:rsidRPr="001C4095">
        <w:rPr>
          <w:rFonts w:ascii="Times New Roman" w:hAnsi="Times New Roman" w:cs="Times New Roman"/>
        </w:rPr>
        <w:t xml:space="preserve"> rates</w:t>
      </w:r>
      <w:r w:rsidR="00625A1E" w:rsidRPr="001C4095">
        <w:rPr>
          <w:rFonts w:ascii="Times New Roman" w:hAnsi="Times New Roman" w:cs="Times New Roman"/>
        </w:rPr>
        <w:t xml:space="preserve"> </w:t>
      </w:r>
      <w:r w:rsidR="00685A0A" w:rsidRPr="001C4095">
        <w:rPr>
          <w:rFonts w:ascii="Times New Roman" w:hAnsi="Times New Roman" w:cs="Times New Roman"/>
        </w:rPr>
        <w:t xml:space="preserve">declined </w:t>
      </w:r>
      <w:r w:rsidR="00F65577" w:rsidRPr="001C4095">
        <w:rPr>
          <w:rFonts w:ascii="Times New Roman" w:hAnsi="Times New Roman" w:cs="Times New Roman"/>
        </w:rPr>
        <w:t>significantly</w:t>
      </w:r>
      <w:r w:rsidR="00685A0A" w:rsidRPr="001C4095">
        <w:rPr>
          <w:rFonts w:ascii="Times New Roman" w:hAnsi="Times New Roman" w:cs="Times New Roman"/>
        </w:rPr>
        <w:t xml:space="preserve"> </w:t>
      </w:r>
      <w:r w:rsidR="00232F1D" w:rsidRPr="001C4095">
        <w:rPr>
          <w:rFonts w:ascii="Times New Roman" w:hAnsi="Times New Roman" w:cs="Times New Roman"/>
        </w:rPr>
        <w:t>(</w:t>
      </w:r>
      <w:r w:rsidR="00232F1D" w:rsidRPr="001C4095">
        <w:rPr>
          <w:rFonts w:ascii="Times New Roman" w:hAnsi="Times New Roman" w:cs="Times New Roman"/>
          <w:b/>
          <w:bCs/>
        </w:rPr>
        <w:t>Figure 2</w:t>
      </w:r>
      <w:r w:rsidR="00232F1D" w:rsidRPr="001C4095">
        <w:rPr>
          <w:rFonts w:ascii="Times New Roman" w:hAnsi="Times New Roman" w:cs="Times New Roman"/>
        </w:rPr>
        <w:t>)</w:t>
      </w:r>
      <w:r w:rsidR="007E2214" w:rsidRPr="001C4095">
        <w:rPr>
          <w:rFonts w:ascii="Times New Roman" w:hAnsi="Times New Roman" w:cs="Times New Roman"/>
        </w:rPr>
        <w:t xml:space="preserve"> from </w:t>
      </w:r>
      <w:r w:rsidR="00685A0A" w:rsidRPr="001C4095">
        <w:rPr>
          <w:rFonts w:ascii="Times New Roman" w:hAnsi="Times New Roman" w:cs="Times New Roman"/>
        </w:rPr>
        <w:t xml:space="preserve"> </w:t>
      </w:r>
      <w:r w:rsidR="00685A0A" w:rsidRPr="001C4095">
        <w:rPr>
          <w:rFonts w:ascii="Times New Roman" w:eastAsia="Times New Roman" w:hAnsi="Times New Roman" w:cs="Times New Roman"/>
          <w:color w:val="000000"/>
          <w:shd w:val="clear" w:color="auto" w:fill="FFFFFF"/>
          <w:lang w:eastAsia="en-GB"/>
        </w:rPr>
        <w:t>0.044 (95%CI 0.029–0.065) per 1000 live births</w:t>
      </w:r>
      <w:r w:rsidR="007E2214" w:rsidRPr="001C4095">
        <w:rPr>
          <w:rFonts w:ascii="Times New Roman" w:eastAsia="Times New Roman" w:hAnsi="Times New Roman" w:cs="Times New Roman"/>
          <w:color w:val="000000"/>
          <w:shd w:val="clear" w:color="auto" w:fill="FFFFFF"/>
          <w:lang w:eastAsia="en-GB"/>
        </w:rPr>
        <w:t xml:space="preserve"> in 2001 to</w:t>
      </w:r>
      <w:r w:rsidR="00687DF4" w:rsidRPr="001C4095">
        <w:rPr>
          <w:rFonts w:ascii="Times New Roman" w:eastAsia="Times New Roman" w:hAnsi="Times New Roman" w:cs="Times New Roman"/>
          <w:color w:val="000000"/>
          <w:shd w:val="clear" w:color="auto" w:fill="FFFFFF"/>
          <w:lang w:eastAsia="en-GB"/>
        </w:rPr>
        <w:t xml:space="preserve"> 0.014 (95%CI 0.010–0.026</w:t>
      </w:r>
      <w:r w:rsidR="00685A0A" w:rsidRPr="001C4095">
        <w:rPr>
          <w:rFonts w:ascii="Times New Roman" w:eastAsia="Times New Roman" w:hAnsi="Times New Roman" w:cs="Times New Roman"/>
          <w:color w:val="000000"/>
          <w:shd w:val="clear" w:color="auto" w:fill="FFFFFF"/>
          <w:lang w:eastAsia="en-GB"/>
        </w:rPr>
        <w:t>)</w:t>
      </w:r>
      <w:r w:rsidR="007E2214" w:rsidRPr="001C4095">
        <w:rPr>
          <w:rFonts w:ascii="Times New Roman" w:eastAsia="Times New Roman" w:hAnsi="Times New Roman" w:cs="Times New Roman"/>
          <w:color w:val="000000"/>
          <w:shd w:val="clear" w:color="auto" w:fill="FFFFFF"/>
          <w:lang w:eastAsia="en-GB"/>
        </w:rPr>
        <w:t xml:space="preserve"> in 2017</w:t>
      </w:r>
      <w:r w:rsidR="00685A0A" w:rsidRPr="001C4095">
        <w:rPr>
          <w:rFonts w:ascii="Times New Roman" w:hAnsi="Times New Roman" w:cs="Times New Roman"/>
        </w:rPr>
        <w:t>. This represented a</w:t>
      </w:r>
      <w:r w:rsidR="00764F6C" w:rsidRPr="001C4095">
        <w:rPr>
          <w:rFonts w:ascii="Times New Roman" w:hAnsi="Times New Roman" w:cs="Times New Roman"/>
        </w:rPr>
        <w:t xml:space="preserve"> modelled</w:t>
      </w:r>
      <w:r w:rsidR="00685A0A" w:rsidRPr="001C4095">
        <w:rPr>
          <w:rFonts w:ascii="Times New Roman" w:hAnsi="Times New Roman" w:cs="Times New Roman"/>
        </w:rPr>
        <w:t xml:space="preserve"> annual percentage change of -6.</w:t>
      </w:r>
      <w:r w:rsidR="00687DF4" w:rsidRPr="001C4095">
        <w:rPr>
          <w:rFonts w:ascii="Times New Roman" w:hAnsi="Times New Roman" w:cs="Times New Roman"/>
        </w:rPr>
        <w:t>6</w:t>
      </w:r>
      <w:r w:rsidR="00685A0A" w:rsidRPr="001C4095">
        <w:rPr>
          <w:rFonts w:ascii="Times New Roman" w:hAnsi="Times New Roman" w:cs="Times New Roman"/>
        </w:rPr>
        <w:t>% (95% CI -9.</w:t>
      </w:r>
      <w:r w:rsidR="00687DF4" w:rsidRPr="001C4095">
        <w:rPr>
          <w:rFonts w:ascii="Times New Roman" w:hAnsi="Times New Roman" w:cs="Times New Roman"/>
        </w:rPr>
        <w:t>1 to -4.0, p&lt;0.0001) over the 19</w:t>
      </w:r>
      <w:r w:rsidR="00CD12B9" w:rsidRPr="001C4095">
        <w:rPr>
          <w:rFonts w:ascii="Times New Roman" w:hAnsi="Times New Roman" w:cs="Times New Roman"/>
        </w:rPr>
        <w:t>-</w:t>
      </w:r>
      <w:r w:rsidR="00685A0A" w:rsidRPr="001C4095">
        <w:rPr>
          <w:rFonts w:ascii="Times New Roman" w:hAnsi="Times New Roman" w:cs="Times New Roman"/>
        </w:rPr>
        <w:t>year period.</w:t>
      </w:r>
      <w:r w:rsidR="003D5324" w:rsidRPr="001C4095">
        <w:rPr>
          <w:rFonts w:ascii="Times New Roman" w:hAnsi="Times New Roman" w:cs="Times New Roman"/>
        </w:rPr>
        <w:t xml:space="preserve"> </w:t>
      </w:r>
    </w:p>
    <w:p w14:paraId="6C9BF5E1" w14:textId="77777777" w:rsidR="00386708" w:rsidRPr="001C4095" w:rsidRDefault="00386708" w:rsidP="00994E38">
      <w:pPr>
        <w:spacing w:line="480" w:lineRule="auto"/>
        <w:contextualSpacing/>
        <w:jc w:val="both"/>
        <w:rPr>
          <w:rFonts w:ascii="Times New Roman" w:hAnsi="Times New Roman" w:cs="Times New Roman"/>
        </w:rPr>
      </w:pPr>
    </w:p>
    <w:p w14:paraId="6F01B721" w14:textId="77777777" w:rsidR="00344DE4" w:rsidRDefault="00685A0A" w:rsidP="00994E38">
      <w:pPr>
        <w:spacing w:line="480" w:lineRule="auto"/>
        <w:contextualSpacing/>
        <w:jc w:val="both"/>
        <w:rPr>
          <w:rFonts w:ascii="Times New Roman" w:hAnsi="Times New Roman" w:cs="Times New Roman"/>
        </w:rPr>
      </w:pPr>
      <w:r w:rsidRPr="001C4095">
        <w:rPr>
          <w:rFonts w:ascii="Times New Roman" w:hAnsi="Times New Roman" w:cs="Times New Roman"/>
        </w:rPr>
        <w:t>An</w:t>
      </w:r>
      <w:r w:rsidR="00F82A83" w:rsidRPr="001C4095">
        <w:rPr>
          <w:rFonts w:ascii="Times New Roman" w:hAnsi="Times New Roman" w:cs="Times New Roman"/>
        </w:rPr>
        <w:t xml:space="preserve">alysis of the </w:t>
      </w:r>
      <w:r w:rsidR="00FE2D18" w:rsidRPr="001C4095">
        <w:rPr>
          <w:rFonts w:ascii="Times New Roman" w:hAnsi="Times New Roman" w:cs="Times New Roman"/>
        </w:rPr>
        <w:t>l</w:t>
      </w:r>
      <w:r w:rsidR="00B42FBF" w:rsidRPr="001C4095">
        <w:rPr>
          <w:rFonts w:ascii="Times New Roman" w:hAnsi="Times New Roman" w:cs="Times New Roman"/>
        </w:rPr>
        <w:t>inked mother-</w:t>
      </w:r>
      <w:r w:rsidR="00BE2B72" w:rsidRPr="001C4095">
        <w:rPr>
          <w:rFonts w:ascii="Times New Roman" w:hAnsi="Times New Roman" w:cs="Times New Roman"/>
        </w:rPr>
        <w:t xml:space="preserve">infant </w:t>
      </w:r>
      <w:r w:rsidR="00B42FBF" w:rsidRPr="001C4095">
        <w:rPr>
          <w:rFonts w:ascii="Times New Roman" w:hAnsi="Times New Roman" w:cs="Times New Roman"/>
        </w:rPr>
        <w:t>pairs dataset</w:t>
      </w:r>
      <w:r w:rsidR="0096438B" w:rsidRPr="001C4095">
        <w:rPr>
          <w:rFonts w:ascii="Times New Roman" w:hAnsi="Times New Roman" w:cs="Times New Roman"/>
        </w:rPr>
        <w:t xml:space="preserve"> (6,063,962 pairs) from </w:t>
      </w:r>
      <w:r w:rsidR="00F65577" w:rsidRPr="001C4095">
        <w:rPr>
          <w:rFonts w:ascii="Times New Roman" w:hAnsi="Times New Roman" w:cs="Times New Roman"/>
        </w:rPr>
        <w:t xml:space="preserve">1 Apr </w:t>
      </w:r>
      <w:r w:rsidRPr="001C4095">
        <w:rPr>
          <w:rFonts w:ascii="Times New Roman" w:hAnsi="Times New Roman" w:cs="Times New Roman"/>
        </w:rPr>
        <w:t>199</w:t>
      </w:r>
      <w:r w:rsidR="00E60A79" w:rsidRPr="001C4095">
        <w:rPr>
          <w:rFonts w:ascii="Times New Roman" w:hAnsi="Times New Roman" w:cs="Times New Roman"/>
        </w:rPr>
        <w:t>8</w:t>
      </w:r>
      <w:r w:rsidR="00F65577" w:rsidRPr="001C4095">
        <w:rPr>
          <w:rFonts w:ascii="Times New Roman" w:hAnsi="Times New Roman" w:cs="Times New Roman"/>
        </w:rPr>
        <w:t xml:space="preserve"> </w:t>
      </w:r>
      <w:r w:rsidR="0096438B" w:rsidRPr="001C4095">
        <w:rPr>
          <w:rFonts w:ascii="Times New Roman" w:hAnsi="Times New Roman" w:cs="Times New Roman"/>
        </w:rPr>
        <w:t xml:space="preserve">to </w:t>
      </w:r>
      <w:r w:rsidR="00F65577" w:rsidRPr="001C4095">
        <w:rPr>
          <w:rFonts w:ascii="Times New Roman" w:hAnsi="Times New Roman" w:cs="Times New Roman"/>
        </w:rPr>
        <w:t xml:space="preserve">31 Mar </w:t>
      </w:r>
      <w:r w:rsidRPr="001C4095">
        <w:rPr>
          <w:rFonts w:ascii="Times New Roman" w:hAnsi="Times New Roman" w:cs="Times New Roman"/>
        </w:rPr>
        <w:t>2012</w:t>
      </w:r>
      <w:r w:rsidR="0096438B" w:rsidRPr="001C4095">
        <w:rPr>
          <w:rFonts w:ascii="Times New Roman" w:hAnsi="Times New Roman" w:cs="Times New Roman"/>
        </w:rPr>
        <w:t>,</w:t>
      </w:r>
      <w:r w:rsidRPr="001C4095" w:rsidDel="001607C2">
        <w:rPr>
          <w:rFonts w:ascii="Times New Roman" w:hAnsi="Times New Roman" w:cs="Times New Roman"/>
        </w:rPr>
        <w:t xml:space="preserve"> </w:t>
      </w:r>
      <w:r w:rsidR="00F82A83" w:rsidRPr="001C4095">
        <w:rPr>
          <w:rFonts w:ascii="Times New Roman" w:hAnsi="Times New Roman" w:cs="Times New Roman"/>
        </w:rPr>
        <w:t>showed</w:t>
      </w:r>
      <w:r w:rsidR="00907F93" w:rsidRPr="001C4095">
        <w:rPr>
          <w:rFonts w:ascii="Times New Roman" w:hAnsi="Times New Roman" w:cs="Times New Roman"/>
        </w:rPr>
        <w:t xml:space="preserve"> </w:t>
      </w:r>
      <w:r w:rsidR="0000771A" w:rsidRPr="001C4095">
        <w:rPr>
          <w:rFonts w:ascii="Times New Roman" w:hAnsi="Times New Roman" w:cs="Times New Roman"/>
        </w:rPr>
        <w:t>that</w:t>
      </w:r>
      <w:r w:rsidR="00AB3A5A" w:rsidRPr="001C4095">
        <w:rPr>
          <w:rFonts w:ascii="Times New Roman" w:hAnsi="Times New Roman" w:cs="Times New Roman"/>
        </w:rPr>
        <w:t>,</w:t>
      </w:r>
      <w:r w:rsidR="00B716A6" w:rsidRPr="001C4095">
        <w:rPr>
          <w:rFonts w:ascii="Times New Roman" w:hAnsi="Times New Roman" w:cs="Times New Roman"/>
        </w:rPr>
        <w:t xml:space="preserve"> </w:t>
      </w:r>
      <w:r w:rsidR="00AB3A5A" w:rsidRPr="001C4095">
        <w:rPr>
          <w:rFonts w:ascii="Times New Roman" w:hAnsi="Times New Roman" w:cs="Times New Roman"/>
        </w:rPr>
        <w:t>a</w:t>
      </w:r>
      <w:r w:rsidR="0000771A" w:rsidRPr="001C4095">
        <w:rPr>
          <w:rFonts w:ascii="Times New Roman" w:hAnsi="Times New Roman" w:cs="Times New Roman"/>
        </w:rPr>
        <w:t xml:space="preserve">fter adjustment for year of birth, maternal age, maternal deprivation and </w:t>
      </w:r>
      <w:r w:rsidR="0000771A" w:rsidRPr="001C4095">
        <w:rPr>
          <w:rFonts w:ascii="Times New Roman" w:hAnsi="Times New Roman" w:cs="Times New Roman"/>
        </w:rPr>
        <w:lastRenderedPageBreak/>
        <w:t>gestational age</w:t>
      </w:r>
      <w:r w:rsidR="006516DE" w:rsidRPr="001C4095">
        <w:rPr>
          <w:rFonts w:ascii="Times New Roman" w:hAnsi="Times New Roman" w:cs="Times New Roman"/>
        </w:rPr>
        <w:t xml:space="preserve"> at birth</w:t>
      </w:r>
      <w:r w:rsidR="0000771A" w:rsidRPr="001C4095">
        <w:rPr>
          <w:rFonts w:ascii="Times New Roman" w:hAnsi="Times New Roman" w:cs="Times New Roman"/>
        </w:rPr>
        <w:t xml:space="preserve">, </w:t>
      </w:r>
      <w:r w:rsidR="00735AD8" w:rsidRPr="001C4095">
        <w:rPr>
          <w:rFonts w:ascii="Times New Roman" w:hAnsi="Times New Roman" w:cs="Times New Roman"/>
        </w:rPr>
        <w:t>significant risk factors included mothers with chorioamnionitis</w:t>
      </w:r>
      <w:r w:rsidR="00625A1E" w:rsidRPr="001C4095">
        <w:rPr>
          <w:rFonts w:ascii="Times New Roman" w:hAnsi="Times New Roman" w:cs="Times New Roman"/>
        </w:rPr>
        <w:t>,</w:t>
      </w:r>
      <w:r w:rsidR="00735AD8" w:rsidRPr="001C4095">
        <w:rPr>
          <w:rFonts w:ascii="Times New Roman" w:hAnsi="Times New Roman" w:cs="Times New Roman"/>
        </w:rPr>
        <w:t xml:space="preserve"> mother septic at deliver</w:t>
      </w:r>
      <w:r w:rsidR="00625A1E" w:rsidRPr="001C4095">
        <w:rPr>
          <w:rFonts w:ascii="Times New Roman" w:hAnsi="Times New Roman" w:cs="Times New Roman"/>
        </w:rPr>
        <w:t>y,</w:t>
      </w:r>
      <w:r w:rsidR="00735AD8" w:rsidRPr="001C4095">
        <w:rPr>
          <w:rFonts w:ascii="Times New Roman" w:hAnsi="Times New Roman" w:cs="Times New Roman"/>
        </w:rPr>
        <w:t xml:space="preserve"> and PROM. </w:t>
      </w:r>
      <w:r w:rsidR="004073F4" w:rsidRPr="001C4095">
        <w:rPr>
          <w:rFonts w:ascii="Times New Roman" w:hAnsi="Times New Roman" w:cs="Times New Roman"/>
        </w:rPr>
        <w:t>(</w:t>
      </w:r>
      <w:r w:rsidR="004073F4" w:rsidRPr="001C4095">
        <w:rPr>
          <w:rFonts w:ascii="Times New Roman" w:hAnsi="Times New Roman" w:cs="Times New Roman"/>
          <w:b/>
        </w:rPr>
        <w:t>Table 2</w:t>
      </w:r>
      <w:r w:rsidR="004073F4" w:rsidRPr="001C4095">
        <w:rPr>
          <w:rFonts w:ascii="Times New Roman" w:hAnsi="Times New Roman" w:cs="Times New Roman"/>
        </w:rPr>
        <w:t>)</w:t>
      </w:r>
      <w:r w:rsidR="00907F93" w:rsidRPr="001C4095">
        <w:rPr>
          <w:rFonts w:ascii="Times New Roman" w:hAnsi="Times New Roman" w:cs="Times New Roman"/>
        </w:rPr>
        <w:t>.</w:t>
      </w:r>
      <w:r w:rsidR="007F64FE" w:rsidRPr="001C4095">
        <w:rPr>
          <w:rFonts w:ascii="Times New Roman" w:hAnsi="Times New Roman" w:cs="Times New Roman"/>
        </w:rPr>
        <w:t xml:space="preserve"> </w:t>
      </w:r>
      <w:r w:rsidR="001607C2" w:rsidRPr="001C4095">
        <w:rPr>
          <w:rFonts w:ascii="Times New Roman" w:hAnsi="Times New Roman" w:cs="Times New Roman"/>
        </w:rPr>
        <w:t>T</w:t>
      </w:r>
      <w:r w:rsidR="00443D89" w:rsidRPr="001C4095">
        <w:rPr>
          <w:rFonts w:ascii="Times New Roman" w:hAnsi="Times New Roman" w:cs="Times New Roman"/>
        </w:rPr>
        <w:t xml:space="preserve">he </w:t>
      </w:r>
      <w:r w:rsidR="001607C2" w:rsidRPr="001C4095">
        <w:rPr>
          <w:rFonts w:ascii="Times New Roman" w:hAnsi="Times New Roman" w:cs="Times New Roman"/>
        </w:rPr>
        <w:t xml:space="preserve">association between </w:t>
      </w:r>
      <w:r w:rsidR="00443D89" w:rsidRPr="001C4095">
        <w:rPr>
          <w:rFonts w:ascii="Times New Roman" w:hAnsi="Times New Roman" w:cs="Times New Roman"/>
        </w:rPr>
        <w:t>PROM</w:t>
      </w:r>
      <w:r w:rsidR="00F96AE4" w:rsidRPr="001C4095">
        <w:rPr>
          <w:rFonts w:ascii="Times New Roman" w:hAnsi="Times New Roman" w:cs="Times New Roman"/>
        </w:rPr>
        <w:t xml:space="preserve"> </w:t>
      </w:r>
      <w:r w:rsidR="00FE7223" w:rsidRPr="001C4095">
        <w:rPr>
          <w:rFonts w:ascii="Times New Roman" w:hAnsi="Times New Roman" w:cs="Times New Roman"/>
        </w:rPr>
        <w:t xml:space="preserve">and GBS </w:t>
      </w:r>
      <w:r w:rsidR="001607C2" w:rsidRPr="001C4095">
        <w:rPr>
          <w:rFonts w:ascii="Times New Roman" w:hAnsi="Times New Roman" w:cs="Times New Roman"/>
        </w:rPr>
        <w:t>was stronger in 199</w:t>
      </w:r>
      <w:r w:rsidR="0055529C" w:rsidRPr="001C4095">
        <w:rPr>
          <w:rFonts w:ascii="Times New Roman" w:hAnsi="Times New Roman" w:cs="Times New Roman"/>
        </w:rPr>
        <w:t>8</w:t>
      </w:r>
      <w:r w:rsidR="001607C2" w:rsidRPr="001C4095">
        <w:rPr>
          <w:rFonts w:ascii="Times New Roman" w:hAnsi="Times New Roman" w:cs="Times New Roman"/>
        </w:rPr>
        <w:t>-2003 than 2004-2012</w:t>
      </w:r>
      <w:r w:rsidR="0037545C" w:rsidRPr="001C4095">
        <w:rPr>
          <w:rFonts w:ascii="Times New Roman" w:hAnsi="Times New Roman" w:cs="Times New Roman"/>
        </w:rPr>
        <w:t>:</w:t>
      </w:r>
      <w:r w:rsidR="001607C2" w:rsidRPr="001C4095">
        <w:rPr>
          <w:rFonts w:ascii="Times New Roman" w:hAnsi="Times New Roman" w:cs="Times New Roman"/>
        </w:rPr>
        <w:t xml:space="preserve"> </w:t>
      </w:r>
      <w:r w:rsidR="00F61B9A" w:rsidRPr="001C4095">
        <w:rPr>
          <w:rFonts w:ascii="Times New Roman" w:hAnsi="Times New Roman" w:cs="Times New Roman"/>
        </w:rPr>
        <w:t xml:space="preserve">respectively, </w:t>
      </w:r>
      <w:r w:rsidR="00DA6A5E" w:rsidRPr="001C4095">
        <w:rPr>
          <w:rFonts w:ascii="Times New Roman" w:hAnsi="Times New Roman" w:cs="Times New Roman"/>
        </w:rPr>
        <w:t xml:space="preserve">OR </w:t>
      </w:r>
      <w:r w:rsidR="00F96AE4" w:rsidRPr="001C4095">
        <w:rPr>
          <w:rFonts w:ascii="Times New Roman" w:hAnsi="Times New Roman" w:cs="Times New Roman"/>
        </w:rPr>
        <w:t>3.</w:t>
      </w:r>
      <w:r w:rsidR="001F26BB" w:rsidRPr="001C4095">
        <w:rPr>
          <w:rFonts w:ascii="Times New Roman" w:hAnsi="Times New Roman" w:cs="Times New Roman"/>
        </w:rPr>
        <w:t>3</w:t>
      </w:r>
      <w:r w:rsidR="005306CC" w:rsidRPr="001C4095">
        <w:rPr>
          <w:rFonts w:ascii="Times New Roman" w:hAnsi="Times New Roman" w:cs="Times New Roman"/>
        </w:rPr>
        <w:t xml:space="preserve">, </w:t>
      </w:r>
      <w:r w:rsidR="00F96AE4" w:rsidRPr="001C4095">
        <w:rPr>
          <w:rFonts w:ascii="Times New Roman" w:hAnsi="Times New Roman" w:cs="Times New Roman"/>
        </w:rPr>
        <w:t>95% CI 3.</w:t>
      </w:r>
      <w:r w:rsidR="00E60A79" w:rsidRPr="001C4095">
        <w:rPr>
          <w:rFonts w:ascii="Times New Roman" w:hAnsi="Times New Roman" w:cs="Times New Roman"/>
        </w:rPr>
        <w:t>2</w:t>
      </w:r>
      <w:r w:rsidR="00F96AE4" w:rsidRPr="001C4095">
        <w:rPr>
          <w:rFonts w:ascii="Times New Roman" w:hAnsi="Times New Roman" w:cs="Times New Roman"/>
        </w:rPr>
        <w:t xml:space="preserve">-3.9 </w:t>
      </w:r>
      <w:r w:rsidR="00F61B9A" w:rsidRPr="001C4095">
        <w:rPr>
          <w:rFonts w:ascii="Times New Roman" w:hAnsi="Times New Roman" w:cs="Times New Roman"/>
        </w:rPr>
        <w:t xml:space="preserve">and </w:t>
      </w:r>
      <w:r w:rsidR="00DA6A5E" w:rsidRPr="001C4095">
        <w:rPr>
          <w:rFonts w:ascii="Times New Roman" w:hAnsi="Times New Roman" w:cs="Times New Roman"/>
        </w:rPr>
        <w:t xml:space="preserve">OR </w:t>
      </w:r>
      <w:r w:rsidR="00F96AE4" w:rsidRPr="001C4095">
        <w:rPr>
          <w:rFonts w:ascii="Times New Roman" w:hAnsi="Times New Roman" w:cs="Times New Roman"/>
        </w:rPr>
        <w:t>2.3</w:t>
      </w:r>
      <w:r w:rsidR="005306CC" w:rsidRPr="001C4095">
        <w:rPr>
          <w:rFonts w:ascii="Times New Roman" w:hAnsi="Times New Roman" w:cs="Times New Roman"/>
        </w:rPr>
        <w:t>,</w:t>
      </w:r>
      <w:r w:rsidR="00F96AE4" w:rsidRPr="001C4095">
        <w:rPr>
          <w:rFonts w:ascii="Times New Roman" w:hAnsi="Times New Roman" w:cs="Times New Roman"/>
        </w:rPr>
        <w:t xml:space="preserve"> 95% CI 2.</w:t>
      </w:r>
      <w:r w:rsidR="001F26BB" w:rsidRPr="001C4095">
        <w:rPr>
          <w:rFonts w:ascii="Times New Roman" w:hAnsi="Times New Roman" w:cs="Times New Roman"/>
        </w:rPr>
        <w:t>2</w:t>
      </w:r>
      <w:r w:rsidR="00F96AE4" w:rsidRPr="001C4095">
        <w:rPr>
          <w:rFonts w:ascii="Times New Roman" w:hAnsi="Times New Roman" w:cs="Times New Roman"/>
        </w:rPr>
        <w:t>-2.</w:t>
      </w:r>
      <w:r w:rsidR="00E60A79" w:rsidRPr="001C4095">
        <w:rPr>
          <w:rFonts w:ascii="Times New Roman" w:hAnsi="Times New Roman" w:cs="Times New Roman"/>
        </w:rPr>
        <w:t>5</w:t>
      </w:r>
      <w:r w:rsidR="0037545C" w:rsidRPr="001C4095">
        <w:rPr>
          <w:rFonts w:ascii="Times New Roman" w:hAnsi="Times New Roman" w:cs="Times New Roman"/>
        </w:rPr>
        <w:t xml:space="preserve"> (LR heterogeneity test, p&lt;0.0001</w:t>
      </w:r>
      <w:r w:rsidR="00F96AE4" w:rsidRPr="001C4095">
        <w:rPr>
          <w:rFonts w:ascii="Times New Roman" w:hAnsi="Times New Roman" w:cs="Times New Roman"/>
        </w:rPr>
        <w:t>)</w:t>
      </w:r>
      <w:r w:rsidR="00F61B9A" w:rsidRPr="001C4095">
        <w:rPr>
          <w:rFonts w:ascii="Times New Roman" w:hAnsi="Times New Roman" w:cs="Times New Roman"/>
        </w:rPr>
        <w:t>. The same was true of the strength of association</w:t>
      </w:r>
      <w:r w:rsidR="00443D89" w:rsidRPr="001C4095">
        <w:rPr>
          <w:rFonts w:ascii="Times New Roman" w:hAnsi="Times New Roman" w:cs="Times New Roman"/>
        </w:rPr>
        <w:t xml:space="preserve"> </w:t>
      </w:r>
      <w:r w:rsidR="00F61B9A" w:rsidRPr="001C4095">
        <w:rPr>
          <w:rFonts w:ascii="Times New Roman" w:hAnsi="Times New Roman" w:cs="Times New Roman"/>
        </w:rPr>
        <w:t xml:space="preserve">with maternal </w:t>
      </w:r>
      <w:r w:rsidR="00443D89" w:rsidRPr="001C4095">
        <w:rPr>
          <w:rFonts w:ascii="Times New Roman" w:hAnsi="Times New Roman" w:cs="Times New Roman"/>
        </w:rPr>
        <w:t>septic</w:t>
      </w:r>
      <w:r w:rsidR="00F61B9A" w:rsidRPr="001C4095">
        <w:rPr>
          <w:rFonts w:ascii="Times New Roman" w:hAnsi="Times New Roman" w:cs="Times New Roman"/>
        </w:rPr>
        <w:t>aemia</w:t>
      </w:r>
      <w:r w:rsidR="0037545C" w:rsidRPr="001C4095">
        <w:rPr>
          <w:rFonts w:ascii="Times New Roman" w:hAnsi="Times New Roman" w:cs="Times New Roman"/>
        </w:rPr>
        <w:t xml:space="preserve">: respectively, </w:t>
      </w:r>
      <w:r w:rsidR="00DA6A5E" w:rsidRPr="001C4095">
        <w:rPr>
          <w:rFonts w:ascii="Times New Roman" w:hAnsi="Times New Roman" w:cs="Times New Roman"/>
        </w:rPr>
        <w:t xml:space="preserve">OR </w:t>
      </w:r>
      <w:r w:rsidR="008B6DD1" w:rsidRPr="001C4095">
        <w:rPr>
          <w:rFonts w:ascii="Times New Roman" w:hAnsi="Times New Roman" w:cs="Times New Roman"/>
        </w:rPr>
        <w:t>8.0</w:t>
      </w:r>
      <w:r w:rsidR="00091A74" w:rsidRPr="001C4095">
        <w:rPr>
          <w:rFonts w:ascii="Times New Roman" w:hAnsi="Times New Roman" w:cs="Times New Roman"/>
        </w:rPr>
        <w:t xml:space="preserve">, 95% CI </w:t>
      </w:r>
      <w:r w:rsidR="001F26BB" w:rsidRPr="001C4095">
        <w:rPr>
          <w:rFonts w:ascii="Times New Roman" w:hAnsi="Times New Roman" w:cs="Times New Roman"/>
        </w:rPr>
        <w:t>6.8</w:t>
      </w:r>
      <w:r w:rsidR="00470551" w:rsidRPr="001C4095">
        <w:rPr>
          <w:rFonts w:ascii="Times New Roman" w:hAnsi="Times New Roman" w:cs="Times New Roman"/>
        </w:rPr>
        <w:t>-</w:t>
      </w:r>
      <w:r w:rsidR="001F26BB" w:rsidRPr="001C4095">
        <w:rPr>
          <w:rFonts w:ascii="Times New Roman" w:hAnsi="Times New Roman" w:cs="Times New Roman"/>
        </w:rPr>
        <w:t>9.4</w:t>
      </w:r>
      <w:r w:rsidR="0037545C" w:rsidRPr="001C4095">
        <w:rPr>
          <w:rFonts w:ascii="Times New Roman" w:hAnsi="Times New Roman" w:cs="Times New Roman"/>
        </w:rPr>
        <w:t xml:space="preserve"> and </w:t>
      </w:r>
      <w:r w:rsidR="00DA6A5E" w:rsidRPr="001C4095">
        <w:rPr>
          <w:rFonts w:ascii="Times New Roman" w:hAnsi="Times New Roman" w:cs="Times New Roman"/>
        </w:rPr>
        <w:t xml:space="preserve">OR </w:t>
      </w:r>
      <w:r w:rsidR="008B6DD1" w:rsidRPr="001C4095">
        <w:rPr>
          <w:rFonts w:ascii="Times New Roman" w:hAnsi="Times New Roman" w:cs="Times New Roman"/>
        </w:rPr>
        <w:t>6.1</w:t>
      </w:r>
      <w:r w:rsidR="00091A74" w:rsidRPr="001C4095">
        <w:rPr>
          <w:rFonts w:ascii="Times New Roman" w:hAnsi="Times New Roman" w:cs="Times New Roman"/>
        </w:rPr>
        <w:t xml:space="preserve">, 95% CI </w:t>
      </w:r>
      <w:r w:rsidR="00470551" w:rsidRPr="001C4095">
        <w:rPr>
          <w:rFonts w:ascii="Times New Roman" w:hAnsi="Times New Roman" w:cs="Times New Roman"/>
        </w:rPr>
        <w:t>5.</w:t>
      </w:r>
      <w:r w:rsidR="001F26BB" w:rsidRPr="001C4095">
        <w:rPr>
          <w:rFonts w:ascii="Times New Roman" w:hAnsi="Times New Roman" w:cs="Times New Roman"/>
        </w:rPr>
        <w:t>5</w:t>
      </w:r>
      <w:r w:rsidR="00470551" w:rsidRPr="001C4095">
        <w:rPr>
          <w:rFonts w:ascii="Times New Roman" w:hAnsi="Times New Roman" w:cs="Times New Roman"/>
        </w:rPr>
        <w:t>-6.</w:t>
      </w:r>
      <w:r w:rsidR="001F26BB" w:rsidRPr="001C4095">
        <w:rPr>
          <w:rFonts w:ascii="Times New Roman" w:hAnsi="Times New Roman" w:cs="Times New Roman"/>
        </w:rPr>
        <w:t>9</w:t>
      </w:r>
      <w:r w:rsidR="00E60A79" w:rsidRPr="001C4095">
        <w:rPr>
          <w:rFonts w:ascii="Times New Roman" w:hAnsi="Times New Roman" w:cs="Times New Roman"/>
        </w:rPr>
        <w:t>,</w:t>
      </w:r>
      <w:r w:rsidR="00F61B9A" w:rsidRPr="001C4095">
        <w:rPr>
          <w:rFonts w:ascii="Times New Roman" w:hAnsi="Times New Roman" w:cs="Times New Roman"/>
        </w:rPr>
        <w:t xml:space="preserve"> </w:t>
      </w:r>
      <w:r w:rsidR="0037545C" w:rsidRPr="001C4095">
        <w:rPr>
          <w:rFonts w:ascii="Times New Roman" w:hAnsi="Times New Roman" w:cs="Times New Roman"/>
        </w:rPr>
        <w:t>(LR heterogeneity test, p=0.0099)</w:t>
      </w:r>
      <w:r w:rsidR="00FE7223" w:rsidRPr="001C4095">
        <w:rPr>
          <w:rFonts w:ascii="Times New Roman" w:hAnsi="Times New Roman" w:cs="Times New Roman"/>
        </w:rPr>
        <w:t>. T</w:t>
      </w:r>
      <w:r w:rsidR="0037545C" w:rsidRPr="001C4095">
        <w:rPr>
          <w:rFonts w:ascii="Times New Roman" w:hAnsi="Times New Roman" w:cs="Times New Roman"/>
        </w:rPr>
        <w:t xml:space="preserve">he association with chorioamnionitis remained </w:t>
      </w:r>
      <w:r w:rsidR="00F3000A" w:rsidRPr="001C4095">
        <w:rPr>
          <w:rFonts w:ascii="Times New Roman" w:hAnsi="Times New Roman" w:cs="Times New Roman"/>
        </w:rPr>
        <w:t xml:space="preserve">relatively consistent: respectively, </w:t>
      </w:r>
      <w:r w:rsidR="00DA6A5E" w:rsidRPr="001C4095">
        <w:rPr>
          <w:rFonts w:ascii="Times New Roman" w:hAnsi="Times New Roman" w:cs="Times New Roman"/>
        </w:rPr>
        <w:t xml:space="preserve">OR </w:t>
      </w:r>
      <w:r w:rsidR="00F3000A" w:rsidRPr="001C4095">
        <w:rPr>
          <w:rFonts w:ascii="Times New Roman" w:hAnsi="Times New Roman" w:cs="Times New Roman"/>
        </w:rPr>
        <w:t>6.7, 95% CI 4.7-9.</w:t>
      </w:r>
      <w:r w:rsidR="00DA6A5E" w:rsidRPr="001C4095">
        <w:rPr>
          <w:rFonts w:ascii="Times New Roman" w:hAnsi="Times New Roman" w:cs="Times New Roman"/>
        </w:rPr>
        <w:t>5</w:t>
      </w:r>
      <w:r w:rsidR="00F3000A" w:rsidRPr="001C4095">
        <w:rPr>
          <w:rFonts w:ascii="Times New Roman" w:hAnsi="Times New Roman" w:cs="Times New Roman"/>
        </w:rPr>
        <w:t xml:space="preserve"> and 6.</w:t>
      </w:r>
      <w:r w:rsidR="00DA6A5E" w:rsidRPr="001C4095">
        <w:rPr>
          <w:rFonts w:ascii="Times New Roman" w:hAnsi="Times New Roman" w:cs="Times New Roman"/>
        </w:rPr>
        <w:t>2</w:t>
      </w:r>
      <w:r w:rsidR="00F3000A" w:rsidRPr="001C4095">
        <w:rPr>
          <w:rFonts w:ascii="Times New Roman" w:hAnsi="Times New Roman" w:cs="Times New Roman"/>
        </w:rPr>
        <w:t>, 95% CI 4.9-7.</w:t>
      </w:r>
      <w:r w:rsidR="00DA6A5E" w:rsidRPr="001C4095">
        <w:rPr>
          <w:rFonts w:ascii="Times New Roman" w:hAnsi="Times New Roman" w:cs="Times New Roman"/>
        </w:rPr>
        <w:t>8</w:t>
      </w:r>
      <w:r w:rsidR="00F3000A" w:rsidRPr="001C4095">
        <w:rPr>
          <w:rFonts w:ascii="Times New Roman" w:hAnsi="Times New Roman" w:cs="Times New Roman"/>
        </w:rPr>
        <w:t xml:space="preserve"> (LR heterogeneity test, p=0.69). </w:t>
      </w:r>
    </w:p>
    <w:p w14:paraId="0FF5E2C1" w14:textId="77777777" w:rsidR="00344DE4" w:rsidRDefault="00344DE4" w:rsidP="00994E38">
      <w:pPr>
        <w:spacing w:line="480" w:lineRule="auto"/>
        <w:contextualSpacing/>
        <w:jc w:val="both"/>
        <w:rPr>
          <w:rFonts w:ascii="Times New Roman" w:hAnsi="Times New Roman" w:cs="Times New Roman"/>
        </w:rPr>
      </w:pPr>
    </w:p>
    <w:p w14:paraId="7F223E49" w14:textId="2FDB6D1E" w:rsidR="007C55F5" w:rsidRPr="001C4095" w:rsidRDefault="00FE2D18" w:rsidP="00994E38">
      <w:pPr>
        <w:spacing w:line="480" w:lineRule="auto"/>
        <w:contextualSpacing/>
        <w:jc w:val="both"/>
        <w:rPr>
          <w:rFonts w:ascii="Times New Roman" w:hAnsi="Times New Roman" w:cs="Times New Roman"/>
        </w:rPr>
      </w:pPr>
      <w:r w:rsidRPr="001C4095">
        <w:rPr>
          <w:rFonts w:ascii="Times New Roman" w:hAnsi="Times New Roman" w:cs="Times New Roman"/>
        </w:rPr>
        <w:t>G</w:t>
      </w:r>
      <w:r w:rsidR="0006383F" w:rsidRPr="001C4095">
        <w:rPr>
          <w:rFonts w:ascii="Times New Roman" w:hAnsi="Times New Roman" w:cs="Times New Roman"/>
        </w:rPr>
        <w:t xml:space="preserve">estational age at birth of </w:t>
      </w:r>
      <w:r w:rsidR="00D17533" w:rsidRPr="001C4095">
        <w:rPr>
          <w:rFonts w:ascii="Times New Roman" w:hAnsi="Times New Roman" w:cs="Times New Roman"/>
        </w:rPr>
        <w:t>&lt;</w:t>
      </w:r>
      <w:r w:rsidR="00AB19A7" w:rsidRPr="001C4095">
        <w:rPr>
          <w:rFonts w:ascii="Times New Roman" w:hAnsi="Times New Roman" w:cs="Times New Roman"/>
        </w:rPr>
        <w:t xml:space="preserve">26 </w:t>
      </w:r>
      <w:r w:rsidR="009A1CEF" w:rsidRPr="001C4095">
        <w:rPr>
          <w:rFonts w:ascii="Times New Roman" w:hAnsi="Times New Roman" w:cs="Times New Roman"/>
        </w:rPr>
        <w:t>weeks</w:t>
      </w:r>
      <w:r w:rsidR="00AB19A7" w:rsidRPr="001C4095">
        <w:rPr>
          <w:rFonts w:ascii="Times New Roman" w:hAnsi="Times New Roman" w:cs="Times New Roman"/>
        </w:rPr>
        <w:t xml:space="preserve"> </w:t>
      </w:r>
      <w:r w:rsidRPr="001C4095">
        <w:rPr>
          <w:rFonts w:ascii="Times New Roman" w:hAnsi="Times New Roman" w:cs="Times New Roman"/>
        </w:rPr>
        <w:t xml:space="preserve">(compared with &gt;=37 weeks) </w:t>
      </w:r>
      <w:r w:rsidR="0006383F" w:rsidRPr="001C4095">
        <w:rPr>
          <w:rFonts w:ascii="Times New Roman" w:hAnsi="Times New Roman" w:cs="Times New Roman"/>
        </w:rPr>
        <w:t xml:space="preserve">was associated with </w:t>
      </w:r>
      <w:r w:rsidR="008B6DD1" w:rsidRPr="001C4095">
        <w:rPr>
          <w:rFonts w:ascii="Times New Roman" w:hAnsi="Times New Roman" w:cs="Times New Roman"/>
        </w:rPr>
        <w:t>22</w:t>
      </w:r>
      <w:r w:rsidR="0006383F" w:rsidRPr="001C4095">
        <w:rPr>
          <w:rFonts w:ascii="Times New Roman" w:hAnsi="Times New Roman" w:cs="Times New Roman"/>
        </w:rPr>
        <w:t xml:space="preserve">-times higher odds of </w:t>
      </w:r>
      <w:r w:rsidR="00AB19A7" w:rsidRPr="001C4095">
        <w:rPr>
          <w:rFonts w:ascii="Times New Roman" w:hAnsi="Times New Roman" w:cs="Times New Roman"/>
        </w:rPr>
        <w:t xml:space="preserve">GBS </w:t>
      </w:r>
      <w:r w:rsidR="0006383F" w:rsidRPr="001C4095">
        <w:rPr>
          <w:rFonts w:ascii="Times New Roman" w:hAnsi="Times New Roman" w:cs="Times New Roman"/>
        </w:rPr>
        <w:t xml:space="preserve">diagnosis </w:t>
      </w:r>
      <w:r w:rsidR="00AB19A7" w:rsidRPr="001C4095">
        <w:rPr>
          <w:rFonts w:ascii="Times New Roman" w:hAnsi="Times New Roman" w:cs="Times New Roman"/>
        </w:rPr>
        <w:t>(95% CI 1</w:t>
      </w:r>
      <w:r w:rsidR="008B6DD1" w:rsidRPr="001C4095">
        <w:rPr>
          <w:rFonts w:ascii="Times New Roman" w:hAnsi="Times New Roman" w:cs="Times New Roman"/>
        </w:rPr>
        <w:t>7</w:t>
      </w:r>
      <w:r w:rsidR="00AB19A7" w:rsidRPr="001C4095">
        <w:rPr>
          <w:rFonts w:ascii="Times New Roman" w:hAnsi="Times New Roman" w:cs="Times New Roman"/>
        </w:rPr>
        <w:t>.6–2</w:t>
      </w:r>
      <w:r w:rsidR="008B6DD1" w:rsidRPr="001C4095">
        <w:rPr>
          <w:rFonts w:ascii="Times New Roman" w:hAnsi="Times New Roman" w:cs="Times New Roman"/>
        </w:rPr>
        <w:t>7.3</w:t>
      </w:r>
      <w:r w:rsidR="00AB19A7" w:rsidRPr="001C4095">
        <w:rPr>
          <w:rFonts w:ascii="Times New Roman" w:hAnsi="Times New Roman" w:cs="Times New Roman"/>
        </w:rPr>
        <w:t>, p&lt;0.0001)</w:t>
      </w:r>
      <w:r w:rsidR="00D17533" w:rsidRPr="001C4095">
        <w:rPr>
          <w:rFonts w:ascii="Times New Roman" w:hAnsi="Times New Roman" w:cs="Times New Roman"/>
        </w:rPr>
        <w:t xml:space="preserve">, </w:t>
      </w:r>
      <w:r w:rsidR="005306CC" w:rsidRPr="001C4095">
        <w:rPr>
          <w:rFonts w:ascii="Times New Roman" w:hAnsi="Times New Roman" w:cs="Times New Roman"/>
        </w:rPr>
        <w:t xml:space="preserve">at </w:t>
      </w:r>
      <w:r w:rsidR="00D17533" w:rsidRPr="001C4095">
        <w:rPr>
          <w:rFonts w:ascii="Times New Roman" w:hAnsi="Times New Roman" w:cs="Times New Roman"/>
        </w:rPr>
        <w:t xml:space="preserve">26-31 weeks </w:t>
      </w:r>
      <w:r w:rsidR="0006383F" w:rsidRPr="001C4095">
        <w:rPr>
          <w:rFonts w:ascii="Times New Roman" w:hAnsi="Times New Roman" w:cs="Times New Roman"/>
        </w:rPr>
        <w:t xml:space="preserve">with  </w:t>
      </w:r>
      <w:r w:rsidR="008B6DD1" w:rsidRPr="001C4095">
        <w:rPr>
          <w:rFonts w:ascii="Times New Roman" w:hAnsi="Times New Roman" w:cs="Times New Roman"/>
        </w:rPr>
        <w:t>1</w:t>
      </w:r>
      <w:r w:rsidR="007525B5" w:rsidRPr="001C4095">
        <w:rPr>
          <w:rFonts w:ascii="Times New Roman" w:hAnsi="Times New Roman" w:cs="Times New Roman"/>
        </w:rPr>
        <w:t>6.6</w:t>
      </w:r>
      <w:r w:rsidR="0006383F" w:rsidRPr="001C4095">
        <w:rPr>
          <w:rFonts w:ascii="Times New Roman" w:hAnsi="Times New Roman" w:cs="Times New Roman"/>
        </w:rPr>
        <w:t xml:space="preserve">-times </w:t>
      </w:r>
      <w:r w:rsidR="00904A19" w:rsidRPr="001C4095">
        <w:rPr>
          <w:rFonts w:ascii="Times New Roman" w:hAnsi="Times New Roman" w:cs="Times New Roman"/>
        </w:rPr>
        <w:t xml:space="preserve">higher </w:t>
      </w:r>
      <w:r w:rsidR="0006383F" w:rsidRPr="001C4095">
        <w:rPr>
          <w:rFonts w:ascii="Times New Roman" w:hAnsi="Times New Roman" w:cs="Times New Roman"/>
        </w:rPr>
        <w:t xml:space="preserve">odds </w:t>
      </w:r>
      <w:r w:rsidR="00904A19" w:rsidRPr="001C4095">
        <w:rPr>
          <w:rFonts w:ascii="Times New Roman" w:hAnsi="Times New Roman" w:cs="Times New Roman"/>
        </w:rPr>
        <w:t>(95% CI 1</w:t>
      </w:r>
      <w:r w:rsidR="008B6DD1" w:rsidRPr="001C4095">
        <w:rPr>
          <w:rFonts w:ascii="Times New Roman" w:hAnsi="Times New Roman" w:cs="Times New Roman"/>
        </w:rPr>
        <w:t>5</w:t>
      </w:r>
      <w:r w:rsidR="00904A19" w:rsidRPr="001C4095">
        <w:rPr>
          <w:rFonts w:ascii="Times New Roman" w:hAnsi="Times New Roman" w:cs="Times New Roman"/>
        </w:rPr>
        <w:t>.</w:t>
      </w:r>
      <w:r w:rsidR="00E1344B" w:rsidRPr="001C4095">
        <w:rPr>
          <w:rFonts w:ascii="Times New Roman" w:hAnsi="Times New Roman" w:cs="Times New Roman"/>
        </w:rPr>
        <w:t>1</w:t>
      </w:r>
      <w:r w:rsidR="00904A19" w:rsidRPr="001C4095">
        <w:rPr>
          <w:rFonts w:ascii="Times New Roman" w:hAnsi="Times New Roman" w:cs="Times New Roman"/>
        </w:rPr>
        <w:t>–1</w:t>
      </w:r>
      <w:r w:rsidR="008B6DD1" w:rsidRPr="001C4095">
        <w:rPr>
          <w:rFonts w:ascii="Times New Roman" w:hAnsi="Times New Roman" w:cs="Times New Roman"/>
        </w:rPr>
        <w:t>8</w:t>
      </w:r>
      <w:r w:rsidR="00904A19" w:rsidRPr="001C4095">
        <w:rPr>
          <w:rFonts w:ascii="Times New Roman" w:hAnsi="Times New Roman" w:cs="Times New Roman"/>
        </w:rPr>
        <w:t>.</w:t>
      </w:r>
      <w:r w:rsidR="008B6DD1" w:rsidRPr="001C4095">
        <w:rPr>
          <w:rFonts w:ascii="Times New Roman" w:hAnsi="Times New Roman" w:cs="Times New Roman"/>
        </w:rPr>
        <w:t>3</w:t>
      </w:r>
      <w:r w:rsidR="00904A19" w:rsidRPr="001C4095">
        <w:rPr>
          <w:rFonts w:ascii="Times New Roman" w:hAnsi="Times New Roman" w:cs="Times New Roman"/>
        </w:rPr>
        <w:t xml:space="preserve">, p&lt;0.0001) and </w:t>
      </w:r>
      <w:r w:rsidR="005306CC" w:rsidRPr="001C4095">
        <w:rPr>
          <w:rFonts w:ascii="Times New Roman" w:hAnsi="Times New Roman" w:cs="Times New Roman"/>
        </w:rPr>
        <w:t xml:space="preserve">at </w:t>
      </w:r>
      <w:r w:rsidR="00F03BBF" w:rsidRPr="001C4095">
        <w:rPr>
          <w:rFonts w:ascii="Times New Roman" w:hAnsi="Times New Roman" w:cs="Times New Roman"/>
        </w:rPr>
        <w:t>32-36 week</w:t>
      </w:r>
      <w:r w:rsidR="005306CC" w:rsidRPr="001C4095">
        <w:rPr>
          <w:rFonts w:ascii="Times New Roman" w:hAnsi="Times New Roman" w:cs="Times New Roman"/>
        </w:rPr>
        <w:t>s</w:t>
      </w:r>
      <w:r w:rsidR="00F03BBF" w:rsidRPr="001C4095">
        <w:rPr>
          <w:rFonts w:ascii="Times New Roman" w:hAnsi="Times New Roman" w:cs="Times New Roman"/>
        </w:rPr>
        <w:t xml:space="preserve"> </w:t>
      </w:r>
      <w:r w:rsidR="0006383F" w:rsidRPr="001C4095">
        <w:rPr>
          <w:rFonts w:ascii="Times New Roman" w:hAnsi="Times New Roman" w:cs="Times New Roman"/>
        </w:rPr>
        <w:t xml:space="preserve">with  </w:t>
      </w:r>
      <w:r w:rsidR="00B51091" w:rsidRPr="001C4095">
        <w:rPr>
          <w:rFonts w:ascii="Times New Roman" w:hAnsi="Times New Roman" w:cs="Times New Roman"/>
        </w:rPr>
        <w:t>5</w:t>
      </w:r>
      <w:r w:rsidR="007525B5" w:rsidRPr="001C4095">
        <w:rPr>
          <w:rFonts w:ascii="Times New Roman" w:hAnsi="Times New Roman" w:cs="Times New Roman"/>
        </w:rPr>
        <w:t>.2</w:t>
      </w:r>
      <w:r w:rsidR="00B51091" w:rsidRPr="001C4095">
        <w:rPr>
          <w:rFonts w:ascii="Times New Roman" w:hAnsi="Times New Roman" w:cs="Times New Roman"/>
        </w:rPr>
        <w:t>-</w:t>
      </w:r>
      <w:r w:rsidR="0006383F" w:rsidRPr="001C4095">
        <w:rPr>
          <w:rFonts w:ascii="Times New Roman" w:hAnsi="Times New Roman" w:cs="Times New Roman"/>
        </w:rPr>
        <w:t xml:space="preserve">times </w:t>
      </w:r>
      <w:r w:rsidR="00F03BBF" w:rsidRPr="001C4095">
        <w:rPr>
          <w:rFonts w:ascii="Times New Roman" w:hAnsi="Times New Roman" w:cs="Times New Roman"/>
        </w:rPr>
        <w:t xml:space="preserve">higher </w:t>
      </w:r>
      <w:r w:rsidR="0006383F" w:rsidRPr="001C4095">
        <w:rPr>
          <w:rFonts w:ascii="Times New Roman" w:hAnsi="Times New Roman" w:cs="Times New Roman"/>
        </w:rPr>
        <w:t xml:space="preserve">odds </w:t>
      </w:r>
      <w:r w:rsidR="00F03BBF" w:rsidRPr="001C4095">
        <w:rPr>
          <w:rFonts w:ascii="Times New Roman" w:hAnsi="Times New Roman" w:cs="Times New Roman"/>
        </w:rPr>
        <w:t>(95% CI 4.</w:t>
      </w:r>
      <w:r w:rsidR="008B6DD1" w:rsidRPr="001C4095">
        <w:rPr>
          <w:rFonts w:ascii="Times New Roman" w:hAnsi="Times New Roman" w:cs="Times New Roman"/>
        </w:rPr>
        <w:t>8</w:t>
      </w:r>
      <w:r w:rsidR="00F03BBF" w:rsidRPr="001C4095">
        <w:rPr>
          <w:rFonts w:ascii="Times New Roman" w:hAnsi="Times New Roman" w:cs="Times New Roman"/>
        </w:rPr>
        <w:t>–5.</w:t>
      </w:r>
      <w:r w:rsidR="008B6DD1" w:rsidRPr="001C4095">
        <w:rPr>
          <w:rFonts w:ascii="Times New Roman" w:hAnsi="Times New Roman" w:cs="Times New Roman"/>
        </w:rPr>
        <w:t>5</w:t>
      </w:r>
      <w:r w:rsidR="00F03BBF" w:rsidRPr="001C4095">
        <w:rPr>
          <w:rFonts w:ascii="Times New Roman" w:hAnsi="Times New Roman" w:cs="Times New Roman"/>
        </w:rPr>
        <w:t xml:space="preserve">, p&lt;0.0001). </w:t>
      </w:r>
      <w:r w:rsidR="00372521" w:rsidRPr="001C4095">
        <w:rPr>
          <w:rFonts w:ascii="Times New Roman" w:hAnsi="Times New Roman" w:cs="Times New Roman"/>
        </w:rPr>
        <w:t xml:space="preserve">The associations with &lt;26 weeks and 26-31 weeks gestation were </w:t>
      </w:r>
      <w:r w:rsidR="008B6DD1" w:rsidRPr="001C4095">
        <w:rPr>
          <w:rFonts w:ascii="Times New Roman" w:hAnsi="Times New Roman" w:cs="Times New Roman"/>
        </w:rPr>
        <w:t xml:space="preserve">significantly </w:t>
      </w:r>
      <w:r w:rsidR="00372521" w:rsidRPr="001C4095">
        <w:rPr>
          <w:rFonts w:ascii="Times New Roman" w:hAnsi="Times New Roman" w:cs="Times New Roman"/>
        </w:rPr>
        <w:t xml:space="preserve">stronger in later </w:t>
      </w:r>
      <w:r w:rsidR="00FB33A2" w:rsidRPr="001C4095">
        <w:rPr>
          <w:rFonts w:ascii="Times New Roman" w:hAnsi="Times New Roman" w:cs="Times New Roman"/>
        </w:rPr>
        <w:t>years</w:t>
      </w:r>
      <w:r w:rsidR="00D96DFB" w:rsidRPr="001C4095">
        <w:rPr>
          <w:rFonts w:ascii="Times New Roman" w:hAnsi="Times New Roman" w:cs="Times New Roman"/>
        </w:rPr>
        <w:t xml:space="preserve">: respectively, </w:t>
      </w:r>
      <w:r w:rsidR="00DA6A5E" w:rsidRPr="001C4095">
        <w:rPr>
          <w:rFonts w:ascii="Times New Roman" w:hAnsi="Times New Roman" w:cs="Times New Roman"/>
        </w:rPr>
        <w:t xml:space="preserve">OR </w:t>
      </w:r>
      <w:r w:rsidR="00D96DFB" w:rsidRPr="001C4095">
        <w:rPr>
          <w:rFonts w:ascii="Times New Roman" w:hAnsi="Times New Roman" w:cs="Times New Roman"/>
        </w:rPr>
        <w:t>26.5 (20.6-34.1) and</w:t>
      </w:r>
      <w:r w:rsidR="00DA6A5E" w:rsidRPr="001C4095">
        <w:rPr>
          <w:rFonts w:ascii="Times New Roman" w:hAnsi="Times New Roman" w:cs="Times New Roman"/>
        </w:rPr>
        <w:t xml:space="preserve"> OR</w:t>
      </w:r>
      <w:r w:rsidR="00D96DFB" w:rsidRPr="001C4095">
        <w:rPr>
          <w:rFonts w:ascii="Times New Roman" w:hAnsi="Times New Roman" w:cs="Times New Roman"/>
        </w:rPr>
        <w:t xml:space="preserve"> 19.4 (17.3-21.7) </w:t>
      </w:r>
      <w:r w:rsidR="00F3000A" w:rsidRPr="001C4095">
        <w:rPr>
          <w:rFonts w:ascii="Times New Roman" w:hAnsi="Times New Roman" w:cs="Times New Roman"/>
        </w:rPr>
        <w:t xml:space="preserve">in </w:t>
      </w:r>
      <w:r w:rsidR="00437707" w:rsidRPr="001C4095">
        <w:rPr>
          <w:rFonts w:ascii="Times New Roman" w:hAnsi="Times New Roman" w:cs="Times New Roman"/>
        </w:rPr>
        <w:t>2004-2012</w:t>
      </w:r>
      <w:r w:rsidR="00FB33A2" w:rsidRPr="001C4095">
        <w:rPr>
          <w:rFonts w:ascii="Times New Roman" w:hAnsi="Times New Roman" w:cs="Times New Roman"/>
        </w:rPr>
        <w:t>,</w:t>
      </w:r>
      <w:r w:rsidR="00F3000A" w:rsidRPr="001C4095">
        <w:rPr>
          <w:rFonts w:ascii="Times New Roman" w:hAnsi="Times New Roman" w:cs="Times New Roman"/>
        </w:rPr>
        <w:t xml:space="preserve"> </w:t>
      </w:r>
      <w:r w:rsidR="00D96DFB" w:rsidRPr="001C4095">
        <w:rPr>
          <w:rFonts w:ascii="Times New Roman" w:hAnsi="Times New Roman" w:cs="Times New Roman"/>
        </w:rPr>
        <w:t>compared with</w:t>
      </w:r>
      <w:r w:rsidR="00600A7E" w:rsidRPr="001C4095">
        <w:rPr>
          <w:rFonts w:ascii="Times New Roman" w:hAnsi="Times New Roman" w:cs="Times New Roman"/>
        </w:rPr>
        <w:t xml:space="preserve"> </w:t>
      </w:r>
      <w:r w:rsidR="00DA6A5E" w:rsidRPr="001C4095">
        <w:rPr>
          <w:rFonts w:ascii="Times New Roman" w:hAnsi="Times New Roman" w:cs="Times New Roman"/>
        </w:rPr>
        <w:t xml:space="preserve">OR </w:t>
      </w:r>
      <w:r w:rsidR="00D96DFB" w:rsidRPr="001C4095">
        <w:rPr>
          <w:rFonts w:ascii="Times New Roman" w:hAnsi="Times New Roman" w:cs="Times New Roman"/>
        </w:rPr>
        <w:t>13.</w:t>
      </w:r>
      <w:r w:rsidR="00DA6A5E" w:rsidRPr="001C4095">
        <w:rPr>
          <w:rFonts w:ascii="Times New Roman" w:hAnsi="Times New Roman" w:cs="Times New Roman"/>
        </w:rPr>
        <w:t>9</w:t>
      </w:r>
      <w:r w:rsidR="00D96DFB" w:rsidRPr="001C4095">
        <w:rPr>
          <w:rFonts w:ascii="Times New Roman" w:hAnsi="Times New Roman" w:cs="Times New Roman"/>
        </w:rPr>
        <w:t xml:space="preserve"> (8.</w:t>
      </w:r>
      <w:r w:rsidR="00DA6A5E" w:rsidRPr="001C4095">
        <w:rPr>
          <w:rFonts w:ascii="Times New Roman" w:hAnsi="Times New Roman" w:cs="Times New Roman"/>
        </w:rPr>
        <w:t>8</w:t>
      </w:r>
      <w:r w:rsidR="00D96DFB" w:rsidRPr="001C4095">
        <w:rPr>
          <w:rFonts w:ascii="Times New Roman" w:hAnsi="Times New Roman" w:cs="Times New Roman"/>
        </w:rPr>
        <w:t>-21.</w:t>
      </w:r>
      <w:r w:rsidR="00DA6A5E" w:rsidRPr="001C4095">
        <w:rPr>
          <w:rFonts w:ascii="Times New Roman" w:hAnsi="Times New Roman" w:cs="Times New Roman"/>
        </w:rPr>
        <w:t>9</w:t>
      </w:r>
      <w:r w:rsidR="00D96DFB" w:rsidRPr="001C4095">
        <w:rPr>
          <w:rFonts w:ascii="Times New Roman" w:hAnsi="Times New Roman" w:cs="Times New Roman"/>
        </w:rPr>
        <w:t>) and 12.01 (10.0-14.</w:t>
      </w:r>
      <w:r w:rsidR="00DA6A5E" w:rsidRPr="001C4095">
        <w:rPr>
          <w:rFonts w:ascii="Times New Roman" w:hAnsi="Times New Roman" w:cs="Times New Roman"/>
        </w:rPr>
        <w:t>4</w:t>
      </w:r>
      <w:r w:rsidR="00D96DFB" w:rsidRPr="001C4095">
        <w:rPr>
          <w:rFonts w:ascii="Times New Roman" w:hAnsi="Times New Roman" w:cs="Times New Roman"/>
        </w:rPr>
        <w:t>)</w:t>
      </w:r>
      <w:r w:rsidR="00437707" w:rsidRPr="001C4095">
        <w:rPr>
          <w:rFonts w:ascii="Times New Roman" w:hAnsi="Times New Roman" w:cs="Times New Roman"/>
        </w:rPr>
        <w:t xml:space="preserve"> in 1998-2003</w:t>
      </w:r>
      <w:r w:rsidR="00D17FFD" w:rsidRPr="001C4095">
        <w:rPr>
          <w:rFonts w:ascii="Times New Roman" w:hAnsi="Times New Roman" w:cs="Times New Roman"/>
        </w:rPr>
        <w:t xml:space="preserve">. </w:t>
      </w:r>
      <w:r w:rsidR="006D7B72" w:rsidRPr="001C4095">
        <w:rPr>
          <w:rFonts w:ascii="Times New Roman" w:hAnsi="Times New Roman" w:cs="Times New Roman"/>
        </w:rPr>
        <w:t>Notably,</w:t>
      </w:r>
      <w:r w:rsidR="0006714E" w:rsidRPr="001C4095">
        <w:rPr>
          <w:rFonts w:ascii="Times New Roman" w:hAnsi="Times New Roman" w:cs="Times New Roman"/>
        </w:rPr>
        <w:t xml:space="preserve"> </w:t>
      </w:r>
      <w:r w:rsidR="00556D93" w:rsidRPr="001C4095">
        <w:rPr>
          <w:rFonts w:ascii="Times New Roman" w:hAnsi="Times New Roman" w:cs="Times New Roman"/>
        </w:rPr>
        <w:t>babies born &lt;32 weeks gestation</w:t>
      </w:r>
      <w:r w:rsidR="00F227C0" w:rsidRPr="001C4095">
        <w:rPr>
          <w:rFonts w:ascii="Times New Roman" w:hAnsi="Times New Roman" w:cs="Times New Roman"/>
        </w:rPr>
        <w:t xml:space="preserve"> represented a</w:t>
      </w:r>
      <w:r w:rsidR="006B7144" w:rsidRPr="001C4095">
        <w:rPr>
          <w:rFonts w:ascii="Times New Roman" w:hAnsi="Times New Roman" w:cs="Times New Roman"/>
        </w:rPr>
        <w:t xml:space="preserve"> </w:t>
      </w:r>
      <w:r w:rsidR="000A6856" w:rsidRPr="001C4095">
        <w:rPr>
          <w:rFonts w:ascii="Times New Roman" w:hAnsi="Times New Roman" w:cs="Times New Roman"/>
        </w:rPr>
        <w:t>large</w:t>
      </w:r>
      <w:r w:rsidR="006B7144" w:rsidRPr="001C4095">
        <w:rPr>
          <w:rFonts w:ascii="Times New Roman" w:hAnsi="Times New Roman" w:cs="Times New Roman"/>
        </w:rPr>
        <w:t>r</w:t>
      </w:r>
      <w:r w:rsidR="000A6856" w:rsidRPr="001C4095">
        <w:rPr>
          <w:rFonts w:ascii="Times New Roman" w:hAnsi="Times New Roman" w:cs="Times New Roman"/>
        </w:rPr>
        <w:t xml:space="preserve"> </w:t>
      </w:r>
      <w:r w:rsidR="00F227C0" w:rsidRPr="001C4095">
        <w:rPr>
          <w:rFonts w:ascii="Times New Roman" w:hAnsi="Times New Roman" w:cs="Times New Roman"/>
        </w:rPr>
        <w:t>proportion of GBS cases</w:t>
      </w:r>
      <w:r w:rsidR="008512E9" w:rsidRPr="001C4095">
        <w:rPr>
          <w:rFonts w:ascii="Times New Roman" w:hAnsi="Times New Roman" w:cs="Times New Roman"/>
        </w:rPr>
        <w:t xml:space="preserve"> in the later </w:t>
      </w:r>
      <w:r w:rsidR="006B7144" w:rsidRPr="001C4095">
        <w:rPr>
          <w:rFonts w:ascii="Times New Roman" w:hAnsi="Times New Roman" w:cs="Times New Roman"/>
        </w:rPr>
        <w:t xml:space="preserve">period </w:t>
      </w:r>
      <w:r w:rsidR="00556D93" w:rsidRPr="001C4095">
        <w:rPr>
          <w:rFonts w:ascii="Times New Roman" w:hAnsi="Times New Roman" w:cs="Times New Roman"/>
        </w:rPr>
        <w:t>(12.1</w:t>
      </w:r>
      <w:r w:rsidR="00FB33A2" w:rsidRPr="001C4095">
        <w:rPr>
          <w:rFonts w:ascii="Times New Roman" w:hAnsi="Times New Roman" w:cs="Times New Roman"/>
        </w:rPr>
        <w:t>%</w:t>
      </w:r>
      <w:r w:rsidR="00556D93" w:rsidRPr="001C4095">
        <w:rPr>
          <w:rFonts w:ascii="Times New Roman" w:hAnsi="Times New Roman" w:cs="Times New Roman"/>
        </w:rPr>
        <w:t xml:space="preserve"> in</w:t>
      </w:r>
      <w:r w:rsidR="00FB33A2" w:rsidRPr="001C4095">
        <w:rPr>
          <w:rFonts w:ascii="Times New Roman" w:hAnsi="Times New Roman" w:cs="Times New Roman"/>
        </w:rPr>
        <w:t xml:space="preserve"> 2004-2012</w:t>
      </w:r>
      <w:r w:rsidR="007D01CE" w:rsidRPr="001C4095">
        <w:rPr>
          <w:rFonts w:ascii="Times New Roman" w:hAnsi="Times New Roman" w:cs="Times New Roman"/>
        </w:rPr>
        <w:t>,</w:t>
      </w:r>
      <w:r w:rsidR="00556D93" w:rsidRPr="001C4095">
        <w:rPr>
          <w:rFonts w:ascii="Times New Roman" w:hAnsi="Times New Roman" w:cs="Times New Roman"/>
        </w:rPr>
        <w:t xml:space="preserve"> </w:t>
      </w:r>
      <w:r w:rsidR="007F0E1F" w:rsidRPr="001C4095">
        <w:rPr>
          <w:rFonts w:ascii="Times New Roman" w:hAnsi="Times New Roman" w:cs="Times New Roman"/>
          <w:i/>
          <w:iCs/>
        </w:rPr>
        <w:t>versus</w:t>
      </w:r>
      <w:r w:rsidR="00556D93" w:rsidRPr="001C4095">
        <w:rPr>
          <w:rFonts w:ascii="Times New Roman" w:hAnsi="Times New Roman" w:cs="Times New Roman"/>
        </w:rPr>
        <w:t xml:space="preserve"> 8.7</w:t>
      </w:r>
      <w:r w:rsidR="00FB33A2" w:rsidRPr="001C4095">
        <w:rPr>
          <w:rFonts w:ascii="Times New Roman" w:hAnsi="Times New Roman" w:cs="Times New Roman"/>
        </w:rPr>
        <w:t>%</w:t>
      </w:r>
      <w:r w:rsidR="00556D93" w:rsidRPr="001C4095">
        <w:rPr>
          <w:rFonts w:ascii="Times New Roman" w:hAnsi="Times New Roman" w:cs="Times New Roman"/>
        </w:rPr>
        <w:t xml:space="preserve"> in </w:t>
      </w:r>
      <w:r w:rsidR="00FB33A2" w:rsidRPr="001C4095">
        <w:rPr>
          <w:rFonts w:ascii="Times New Roman" w:hAnsi="Times New Roman" w:cs="Times New Roman"/>
        </w:rPr>
        <w:t>1998-2003</w:t>
      </w:r>
      <w:r w:rsidR="00556D93" w:rsidRPr="001C4095">
        <w:rPr>
          <w:rFonts w:ascii="Times New Roman" w:hAnsi="Times New Roman" w:cs="Times New Roman"/>
        </w:rPr>
        <w:t>)</w:t>
      </w:r>
      <w:r w:rsidR="00F227C0" w:rsidRPr="001C4095">
        <w:rPr>
          <w:rFonts w:ascii="Times New Roman" w:hAnsi="Times New Roman" w:cs="Times New Roman"/>
        </w:rPr>
        <w:t xml:space="preserve">, </w:t>
      </w:r>
      <w:r w:rsidR="00144706" w:rsidRPr="001C4095">
        <w:rPr>
          <w:rFonts w:ascii="Times New Roman" w:hAnsi="Times New Roman" w:cs="Times New Roman"/>
        </w:rPr>
        <w:t>whereas</w:t>
      </w:r>
      <w:r w:rsidR="00556D93" w:rsidRPr="001C4095">
        <w:rPr>
          <w:rFonts w:ascii="Times New Roman" w:hAnsi="Times New Roman" w:cs="Times New Roman"/>
        </w:rPr>
        <w:t xml:space="preserve"> the </w:t>
      </w:r>
      <w:r w:rsidR="00357306" w:rsidRPr="001C4095">
        <w:rPr>
          <w:rFonts w:ascii="Times New Roman" w:hAnsi="Times New Roman" w:cs="Times New Roman"/>
        </w:rPr>
        <w:t xml:space="preserve">overall </w:t>
      </w:r>
      <w:r w:rsidR="00556D93" w:rsidRPr="001C4095">
        <w:rPr>
          <w:rFonts w:ascii="Times New Roman" w:hAnsi="Times New Roman" w:cs="Times New Roman"/>
        </w:rPr>
        <w:t>distribution by gestational age of babies not diagnosed with GBS remained relatively unchanged</w:t>
      </w:r>
      <w:r w:rsidR="006D7B72" w:rsidRPr="001C4095">
        <w:rPr>
          <w:rFonts w:ascii="Times New Roman" w:hAnsi="Times New Roman" w:cs="Times New Roman"/>
        </w:rPr>
        <w:t>.</w:t>
      </w:r>
      <w:r w:rsidR="00AC126A" w:rsidRPr="001C4095">
        <w:rPr>
          <w:rFonts w:ascii="Times New Roman" w:hAnsi="Times New Roman" w:cs="Times New Roman"/>
        </w:rPr>
        <w:t xml:space="preserve"> </w:t>
      </w:r>
      <w:r w:rsidR="007B6A6D" w:rsidRPr="001C4095">
        <w:rPr>
          <w:rFonts w:ascii="Times New Roman" w:hAnsi="Times New Roman" w:cs="Times New Roman"/>
        </w:rPr>
        <w:t>Vaginal</w:t>
      </w:r>
      <w:r w:rsidR="0043621C" w:rsidRPr="001C4095">
        <w:rPr>
          <w:rFonts w:ascii="Times New Roman" w:hAnsi="Times New Roman" w:cs="Times New Roman"/>
        </w:rPr>
        <w:t xml:space="preserve"> delivery</w:t>
      </w:r>
      <w:r w:rsidR="00B51091" w:rsidRPr="001C4095">
        <w:rPr>
          <w:rFonts w:ascii="Times New Roman" w:hAnsi="Times New Roman" w:cs="Times New Roman"/>
        </w:rPr>
        <w:t xml:space="preserve"> </w:t>
      </w:r>
      <w:r w:rsidR="007667ED" w:rsidRPr="001C4095">
        <w:rPr>
          <w:rFonts w:ascii="Times New Roman" w:hAnsi="Times New Roman" w:cs="Times New Roman"/>
        </w:rPr>
        <w:t xml:space="preserve">(OR </w:t>
      </w:r>
      <w:r w:rsidR="00262350" w:rsidRPr="001C4095">
        <w:rPr>
          <w:rFonts w:ascii="Times New Roman" w:hAnsi="Times New Roman" w:cs="Times New Roman"/>
        </w:rPr>
        <w:t>3</w:t>
      </w:r>
      <w:r w:rsidR="007667ED" w:rsidRPr="001C4095">
        <w:rPr>
          <w:rFonts w:ascii="Times New Roman" w:hAnsi="Times New Roman" w:cs="Times New Roman"/>
        </w:rPr>
        <w:t>.</w:t>
      </w:r>
      <w:r w:rsidR="00C01010" w:rsidRPr="001C4095">
        <w:rPr>
          <w:rFonts w:ascii="Times New Roman" w:hAnsi="Times New Roman" w:cs="Times New Roman"/>
        </w:rPr>
        <w:t>5</w:t>
      </w:r>
      <w:r w:rsidR="007667ED" w:rsidRPr="001C4095">
        <w:rPr>
          <w:rFonts w:ascii="Times New Roman" w:hAnsi="Times New Roman" w:cs="Times New Roman"/>
        </w:rPr>
        <w:t xml:space="preserve">, </w:t>
      </w:r>
      <w:r w:rsidR="00C01010" w:rsidRPr="001C4095">
        <w:rPr>
          <w:rFonts w:ascii="Times New Roman" w:hAnsi="Times New Roman" w:cs="Times New Roman"/>
        </w:rPr>
        <w:t>2.9</w:t>
      </w:r>
      <w:r w:rsidR="007667ED" w:rsidRPr="001C4095">
        <w:rPr>
          <w:rFonts w:ascii="Times New Roman" w:hAnsi="Times New Roman" w:cs="Times New Roman"/>
        </w:rPr>
        <w:t>–</w:t>
      </w:r>
      <w:r w:rsidR="00262350" w:rsidRPr="001C4095">
        <w:rPr>
          <w:rFonts w:ascii="Times New Roman" w:hAnsi="Times New Roman" w:cs="Times New Roman"/>
        </w:rPr>
        <w:t>4.</w:t>
      </w:r>
      <w:r w:rsidR="00C01010" w:rsidRPr="001C4095">
        <w:rPr>
          <w:rFonts w:ascii="Times New Roman" w:hAnsi="Times New Roman" w:cs="Times New Roman"/>
        </w:rPr>
        <w:t>1</w:t>
      </w:r>
      <w:r w:rsidR="009F5074" w:rsidRPr="001C4095">
        <w:rPr>
          <w:rFonts w:ascii="Times New Roman" w:hAnsi="Times New Roman" w:cs="Times New Roman"/>
        </w:rPr>
        <w:t>, p&lt;0.0001</w:t>
      </w:r>
      <w:r w:rsidR="007667ED" w:rsidRPr="001C4095">
        <w:rPr>
          <w:rFonts w:ascii="Times New Roman" w:hAnsi="Times New Roman" w:cs="Times New Roman"/>
        </w:rPr>
        <w:t xml:space="preserve">) </w:t>
      </w:r>
      <w:r w:rsidR="00B51091" w:rsidRPr="001C4095">
        <w:rPr>
          <w:rFonts w:ascii="Times New Roman" w:hAnsi="Times New Roman" w:cs="Times New Roman"/>
        </w:rPr>
        <w:t xml:space="preserve">and emergency </w:t>
      </w:r>
      <w:r w:rsidR="0006383F" w:rsidRPr="001C4095">
        <w:rPr>
          <w:rFonts w:ascii="Times New Roman" w:hAnsi="Times New Roman" w:cs="Times New Roman"/>
        </w:rPr>
        <w:t>c</w:t>
      </w:r>
      <w:r w:rsidR="00B51091" w:rsidRPr="001C4095">
        <w:rPr>
          <w:rFonts w:ascii="Times New Roman" w:hAnsi="Times New Roman" w:cs="Times New Roman"/>
        </w:rPr>
        <w:t xml:space="preserve">aesarean delivery </w:t>
      </w:r>
      <w:r w:rsidR="007667ED" w:rsidRPr="001C4095">
        <w:rPr>
          <w:rFonts w:ascii="Times New Roman" w:hAnsi="Times New Roman" w:cs="Times New Roman"/>
        </w:rPr>
        <w:t>(</w:t>
      </w:r>
      <w:r w:rsidR="00C01010" w:rsidRPr="001C4095">
        <w:rPr>
          <w:rFonts w:ascii="Times New Roman" w:hAnsi="Times New Roman" w:cs="Times New Roman"/>
        </w:rPr>
        <w:t>8.8</w:t>
      </w:r>
      <w:r w:rsidR="007667ED" w:rsidRPr="001C4095">
        <w:rPr>
          <w:rFonts w:ascii="Times New Roman" w:hAnsi="Times New Roman" w:cs="Times New Roman"/>
        </w:rPr>
        <w:t xml:space="preserve">, </w:t>
      </w:r>
      <w:r w:rsidR="00C01010" w:rsidRPr="001C4095">
        <w:rPr>
          <w:rFonts w:ascii="Times New Roman" w:hAnsi="Times New Roman" w:cs="Times New Roman"/>
        </w:rPr>
        <w:t>7.5</w:t>
      </w:r>
      <w:r w:rsidR="007667ED" w:rsidRPr="001C4095">
        <w:rPr>
          <w:rFonts w:ascii="Times New Roman" w:hAnsi="Times New Roman" w:cs="Times New Roman"/>
        </w:rPr>
        <w:t>–1</w:t>
      </w:r>
      <w:r w:rsidR="00C01010" w:rsidRPr="001C4095">
        <w:rPr>
          <w:rFonts w:ascii="Times New Roman" w:hAnsi="Times New Roman" w:cs="Times New Roman"/>
        </w:rPr>
        <w:t>0</w:t>
      </w:r>
      <w:r w:rsidR="005C5FFB" w:rsidRPr="001C4095">
        <w:rPr>
          <w:rFonts w:ascii="Times New Roman" w:hAnsi="Times New Roman" w:cs="Times New Roman"/>
        </w:rPr>
        <w:t>.</w:t>
      </w:r>
      <w:r w:rsidR="00C01010" w:rsidRPr="001C4095">
        <w:rPr>
          <w:rFonts w:ascii="Times New Roman" w:hAnsi="Times New Roman" w:cs="Times New Roman"/>
        </w:rPr>
        <w:t>4</w:t>
      </w:r>
      <w:r w:rsidR="009F5074" w:rsidRPr="001C4095">
        <w:rPr>
          <w:rFonts w:ascii="Times New Roman" w:hAnsi="Times New Roman" w:cs="Times New Roman"/>
        </w:rPr>
        <w:t>, p&lt;0.0001</w:t>
      </w:r>
      <w:r w:rsidR="007667ED" w:rsidRPr="001C4095">
        <w:rPr>
          <w:rFonts w:ascii="Times New Roman" w:hAnsi="Times New Roman" w:cs="Times New Roman"/>
        </w:rPr>
        <w:t xml:space="preserve">) </w:t>
      </w:r>
      <w:r w:rsidR="00B51091" w:rsidRPr="001C4095">
        <w:rPr>
          <w:rFonts w:ascii="Times New Roman" w:hAnsi="Times New Roman" w:cs="Times New Roman"/>
        </w:rPr>
        <w:t>were strongly associated with GBS compared with</w:t>
      </w:r>
      <w:r w:rsidR="00B50D8C" w:rsidRPr="001C4095">
        <w:rPr>
          <w:rFonts w:ascii="Times New Roman" w:hAnsi="Times New Roman" w:cs="Times New Roman"/>
        </w:rPr>
        <w:t xml:space="preserve"> elective caesarean</w:t>
      </w:r>
      <w:r w:rsidR="00B51091" w:rsidRPr="001C4095">
        <w:rPr>
          <w:rFonts w:ascii="Times New Roman" w:hAnsi="Times New Roman" w:cs="Times New Roman"/>
        </w:rPr>
        <w:t xml:space="preserve"> delivery. </w:t>
      </w:r>
      <w:r w:rsidR="009B4E2F" w:rsidRPr="001C4095">
        <w:rPr>
          <w:rFonts w:ascii="Times New Roman" w:hAnsi="Times New Roman" w:cs="Times New Roman"/>
        </w:rPr>
        <w:t xml:space="preserve">GBS was </w:t>
      </w:r>
      <w:r w:rsidR="002702D4" w:rsidRPr="001C4095">
        <w:rPr>
          <w:rFonts w:ascii="Times New Roman" w:hAnsi="Times New Roman" w:cs="Times New Roman"/>
        </w:rPr>
        <w:t xml:space="preserve">around 30% </w:t>
      </w:r>
      <w:r w:rsidR="003A18E4" w:rsidRPr="001C4095">
        <w:rPr>
          <w:rFonts w:ascii="Times New Roman" w:hAnsi="Times New Roman" w:cs="Times New Roman"/>
        </w:rPr>
        <w:t xml:space="preserve">less </w:t>
      </w:r>
      <w:r w:rsidR="009B4E2F" w:rsidRPr="001C4095">
        <w:rPr>
          <w:rFonts w:ascii="Times New Roman" w:hAnsi="Times New Roman" w:cs="Times New Roman"/>
        </w:rPr>
        <w:t xml:space="preserve">common </w:t>
      </w:r>
      <w:r w:rsidR="002702D4" w:rsidRPr="001C4095">
        <w:rPr>
          <w:rFonts w:ascii="Times New Roman" w:hAnsi="Times New Roman" w:cs="Times New Roman"/>
        </w:rPr>
        <w:t xml:space="preserve">in </w:t>
      </w:r>
      <w:r w:rsidR="007B6A6D" w:rsidRPr="001C4095">
        <w:rPr>
          <w:rFonts w:ascii="Times New Roman" w:hAnsi="Times New Roman" w:cs="Times New Roman"/>
        </w:rPr>
        <w:t xml:space="preserve">infants </w:t>
      </w:r>
      <w:r w:rsidR="002702D4" w:rsidRPr="001C4095">
        <w:rPr>
          <w:rFonts w:ascii="Times New Roman" w:hAnsi="Times New Roman" w:cs="Times New Roman"/>
        </w:rPr>
        <w:t xml:space="preserve">of mothers who had given birth previously and nearly 20% less common in </w:t>
      </w:r>
      <w:r w:rsidR="003A18E4" w:rsidRPr="001C4095">
        <w:rPr>
          <w:rFonts w:ascii="Times New Roman" w:hAnsi="Times New Roman" w:cs="Times New Roman"/>
        </w:rPr>
        <w:t>female babies</w:t>
      </w:r>
      <w:r w:rsidR="00F65577" w:rsidRPr="001C4095">
        <w:rPr>
          <w:rFonts w:ascii="Times New Roman" w:hAnsi="Times New Roman" w:cs="Times New Roman"/>
        </w:rPr>
        <w:t xml:space="preserve"> (</w:t>
      </w:r>
      <w:r w:rsidR="00F65577" w:rsidRPr="001C4095">
        <w:rPr>
          <w:rFonts w:ascii="Times New Roman" w:hAnsi="Times New Roman" w:cs="Times New Roman"/>
          <w:b/>
        </w:rPr>
        <w:t xml:space="preserve">Table </w:t>
      </w:r>
      <w:r w:rsidR="00774474" w:rsidRPr="001C4095">
        <w:rPr>
          <w:rFonts w:ascii="Times New Roman" w:hAnsi="Times New Roman" w:cs="Times New Roman"/>
          <w:b/>
        </w:rPr>
        <w:t>2</w:t>
      </w:r>
      <w:r w:rsidR="00F65577" w:rsidRPr="001C4095">
        <w:rPr>
          <w:rFonts w:ascii="Times New Roman" w:hAnsi="Times New Roman" w:cs="Times New Roman"/>
        </w:rPr>
        <w:t>)</w:t>
      </w:r>
      <w:r w:rsidR="002702D4" w:rsidRPr="001C4095">
        <w:rPr>
          <w:rFonts w:ascii="Times New Roman" w:hAnsi="Times New Roman" w:cs="Times New Roman"/>
        </w:rPr>
        <w:t xml:space="preserve">. </w:t>
      </w:r>
      <w:r w:rsidR="00D17FFD" w:rsidRPr="001C4095">
        <w:rPr>
          <w:rFonts w:ascii="Times New Roman" w:hAnsi="Times New Roman" w:cs="Times New Roman"/>
        </w:rPr>
        <w:t xml:space="preserve">GBS </w:t>
      </w:r>
      <w:r w:rsidR="002702D4" w:rsidRPr="001C4095">
        <w:rPr>
          <w:rFonts w:ascii="Times New Roman" w:hAnsi="Times New Roman" w:cs="Times New Roman"/>
        </w:rPr>
        <w:t>was</w:t>
      </w:r>
      <w:r w:rsidR="003A18E4" w:rsidRPr="001C4095">
        <w:rPr>
          <w:rFonts w:ascii="Times New Roman" w:hAnsi="Times New Roman" w:cs="Times New Roman"/>
        </w:rPr>
        <w:t xml:space="preserve"> more common in babies</w:t>
      </w:r>
      <w:r w:rsidR="009B4E2F" w:rsidRPr="001C4095">
        <w:rPr>
          <w:rFonts w:ascii="Times New Roman" w:hAnsi="Times New Roman" w:cs="Times New Roman"/>
        </w:rPr>
        <w:t xml:space="preserve"> of mothers whose reported ethnicity was Black </w:t>
      </w:r>
      <w:r w:rsidR="007667ED" w:rsidRPr="001C4095">
        <w:rPr>
          <w:rFonts w:ascii="Times New Roman" w:hAnsi="Times New Roman" w:cs="Times New Roman"/>
        </w:rPr>
        <w:t>(OR 1.</w:t>
      </w:r>
      <w:r w:rsidR="00C01010" w:rsidRPr="001C4095">
        <w:rPr>
          <w:rFonts w:ascii="Times New Roman" w:hAnsi="Times New Roman" w:cs="Times New Roman"/>
        </w:rPr>
        <w:t>3</w:t>
      </w:r>
      <w:r w:rsidR="007667ED" w:rsidRPr="001C4095">
        <w:rPr>
          <w:rFonts w:ascii="Times New Roman" w:hAnsi="Times New Roman" w:cs="Times New Roman"/>
        </w:rPr>
        <w:t>, 1.2–1.5</w:t>
      </w:r>
      <w:r w:rsidR="003667FE" w:rsidRPr="001C4095">
        <w:rPr>
          <w:rFonts w:ascii="Times New Roman" w:hAnsi="Times New Roman" w:cs="Times New Roman"/>
        </w:rPr>
        <w:t xml:space="preserve">) </w:t>
      </w:r>
      <w:r w:rsidR="002702D4" w:rsidRPr="001C4095">
        <w:rPr>
          <w:rFonts w:ascii="Times New Roman" w:hAnsi="Times New Roman" w:cs="Times New Roman"/>
        </w:rPr>
        <w:t>compared with</w:t>
      </w:r>
      <w:r w:rsidR="007667ED" w:rsidRPr="001C4095">
        <w:rPr>
          <w:rFonts w:ascii="Times New Roman" w:hAnsi="Times New Roman" w:cs="Times New Roman"/>
        </w:rPr>
        <w:t xml:space="preserve"> </w:t>
      </w:r>
      <w:r w:rsidR="009B4E2F" w:rsidRPr="001C4095">
        <w:rPr>
          <w:rFonts w:ascii="Times New Roman" w:hAnsi="Times New Roman" w:cs="Times New Roman"/>
        </w:rPr>
        <w:t>White</w:t>
      </w:r>
      <w:r w:rsidR="00C01010" w:rsidRPr="001C4095">
        <w:rPr>
          <w:rFonts w:ascii="Times New Roman" w:hAnsi="Times New Roman" w:cs="Times New Roman"/>
        </w:rPr>
        <w:t xml:space="preserve">, </w:t>
      </w:r>
      <w:r w:rsidR="002702D4" w:rsidRPr="001C4095">
        <w:rPr>
          <w:rFonts w:ascii="Times New Roman" w:hAnsi="Times New Roman" w:cs="Times New Roman"/>
        </w:rPr>
        <w:t xml:space="preserve">and </w:t>
      </w:r>
      <w:r w:rsidR="00281697" w:rsidRPr="001C4095">
        <w:rPr>
          <w:rFonts w:ascii="Times New Roman" w:hAnsi="Times New Roman" w:cs="Times New Roman"/>
        </w:rPr>
        <w:t xml:space="preserve">more common </w:t>
      </w:r>
      <w:r w:rsidR="00C01010" w:rsidRPr="001C4095">
        <w:rPr>
          <w:rFonts w:ascii="Times New Roman" w:hAnsi="Times New Roman" w:cs="Times New Roman"/>
        </w:rPr>
        <w:t xml:space="preserve">in </w:t>
      </w:r>
      <w:r w:rsidR="007B6A6D" w:rsidRPr="001C4095">
        <w:rPr>
          <w:rFonts w:ascii="Times New Roman" w:hAnsi="Times New Roman" w:cs="Times New Roman"/>
        </w:rPr>
        <w:t xml:space="preserve">infants </w:t>
      </w:r>
      <w:r w:rsidR="007D01CE" w:rsidRPr="001C4095">
        <w:rPr>
          <w:rFonts w:ascii="Times New Roman" w:hAnsi="Times New Roman" w:cs="Times New Roman"/>
        </w:rPr>
        <w:t xml:space="preserve">of </w:t>
      </w:r>
      <w:r w:rsidR="00C01010" w:rsidRPr="001C4095">
        <w:rPr>
          <w:rFonts w:ascii="Times New Roman" w:hAnsi="Times New Roman" w:cs="Times New Roman"/>
        </w:rPr>
        <w:t xml:space="preserve">younger mothers </w:t>
      </w:r>
      <w:r w:rsidR="00E9468E" w:rsidRPr="001C4095">
        <w:rPr>
          <w:rFonts w:ascii="Times New Roman" w:hAnsi="Times New Roman" w:cs="Times New Roman"/>
        </w:rPr>
        <w:t xml:space="preserve">(≥24 years) </w:t>
      </w:r>
      <w:r w:rsidR="007D01CE" w:rsidRPr="001C4095">
        <w:rPr>
          <w:rFonts w:ascii="Times New Roman" w:hAnsi="Times New Roman" w:cs="Times New Roman"/>
        </w:rPr>
        <w:t xml:space="preserve"> compared with </w:t>
      </w:r>
      <w:r w:rsidR="00E9468E" w:rsidRPr="001C4095">
        <w:rPr>
          <w:rFonts w:ascii="Times New Roman" w:hAnsi="Times New Roman" w:cs="Times New Roman"/>
        </w:rPr>
        <w:t xml:space="preserve">those </w:t>
      </w:r>
      <w:r w:rsidR="007D01CE" w:rsidRPr="001C4095">
        <w:rPr>
          <w:rFonts w:ascii="Times New Roman" w:hAnsi="Times New Roman" w:cs="Times New Roman"/>
        </w:rPr>
        <w:t>aged 30-34</w:t>
      </w:r>
      <w:r w:rsidR="00E9468E" w:rsidRPr="001C4095">
        <w:rPr>
          <w:rFonts w:ascii="Times New Roman" w:hAnsi="Times New Roman" w:cs="Times New Roman"/>
        </w:rPr>
        <w:t xml:space="preserve"> years</w:t>
      </w:r>
      <w:r w:rsidR="009B4E2F" w:rsidRPr="001C4095">
        <w:rPr>
          <w:rFonts w:ascii="Times New Roman" w:hAnsi="Times New Roman" w:cs="Times New Roman"/>
        </w:rPr>
        <w:t xml:space="preserve">. </w:t>
      </w:r>
      <w:r w:rsidR="000F7BC1" w:rsidRPr="001C4095">
        <w:rPr>
          <w:rFonts w:ascii="Times New Roman" w:hAnsi="Times New Roman" w:cs="Times New Roman"/>
        </w:rPr>
        <w:t xml:space="preserve">There </w:t>
      </w:r>
      <w:r w:rsidR="00281697" w:rsidRPr="001C4095">
        <w:rPr>
          <w:rFonts w:ascii="Times New Roman" w:hAnsi="Times New Roman" w:cs="Times New Roman"/>
        </w:rPr>
        <w:t xml:space="preserve">was no observable </w:t>
      </w:r>
      <w:r w:rsidR="006D7B72" w:rsidRPr="001C4095">
        <w:rPr>
          <w:rFonts w:ascii="Times New Roman" w:hAnsi="Times New Roman" w:cs="Times New Roman"/>
        </w:rPr>
        <w:t>association</w:t>
      </w:r>
      <w:r w:rsidR="00281697" w:rsidRPr="001C4095">
        <w:rPr>
          <w:rFonts w:ascii="Times New Roman" w:hAnsi="Times New Roman" w:cs="Times New Roman"/>
        </w:rPr>
        <w:t xml:space="preserve"> </w:t>
      </w:r>
      <w:r w:rsidR="000F7BC1" w:rsidRPr="001C4095">
        <w:rPr>
          <w:rFonts w:ascii="Times New Roman" w:hAnsi="Times New Roman" w:cs="Times New Roman"/>
        </w:rPr>
        <w:t xml:space="preserve">between GBS disease and deprivation. </w:t>
      </w:r>
      <w:r w:rsidR="00F65577" w:rsidRPr="001C4095">
        <w:rPr>
          <w:rFonts w:ascii="Times New Roman" w:hAnsi="Times New Roman" w:cs="Times New Roman"/>
        </w:rPr>
        <w:t>(</w:t>
      </w:r>
      <w:r w:rsidR="00F65577" w:rsidRPr="001C4095">
        <w:rPr>
          <w:rFonts w:ascii="Times New Roman" w:hAnsi="Times New Roman" w:cs="Times New Roman"/>
          <w:b/>
        </w:rPr>
        <w:t xml:space="preserve">Table </w:t>
      </w:r>
      <w:r w:rsidR="00774474" w:rsidRPr="001C4095">
        <w:rPr>
          <w:rFonts w:ascii="Times New Roman" w:hAnsi="Times New Roman" w:cs="Times New Roman"/>
          <w:b/>
        </w:rPr>
        <w:t>2</w:t>
      </w:r>
      <w:r w:rsidR="00723F28" w:rsidRPr="001C4095">
        <w:rPr>
          <w:rFonts w:ascii="Times New Roman" w:hAnsi="Times New Roman" w:cs="Times New Roman"/>
        </w:rPr>
        <w:t>)</w:t>
      </w:r>
    </w:p>
    <w:p w14:paraId="420BDC50" w14:textId="77777777" w:rsidR="001408E2" w:rsidRPr="001C4095" w:rsidRDefault="001408E2" w:rsidP="00994E38">
      <w:pPr>
        <w:spacing w:line="480" w:lineRule="auto"/>
        <w:contextualSpacing/>
        <w:jc w:val="both"/>
        <w:rPr>
          <w:rFonts w:ascii="Times New Roman" w:hAnsi="Times New Roman" w:cs="Times New Roman"/>
          <w:b/>
          <w:bCs/>
        </w:rPr>
      </w:pPr>
    </w:p>
    <w:p w14:paraId="56388930" w14:textId="485D4FBC" w:rsidR="0093307D" w:rsidRPr="001C4095" w:rsidRDefault="00E9468E" w:rsidP="00994E38">
      <w:pPr>
        <w:spacing w:line="480" w:lineRule="auto"/>
        <w:contextualSpacing/>
        <w:jc w:val="both"/>
        <w:rPr>
          <w:rFonts w:ascii="Times New Roman" w:hAnsi="Times New Roman" w:cs="Times New Roman"/>
        </w:rPr>
      </w:pPr>
      <w:r w:rsidRPr="001C4095">
        <w:rPr>
          <w:rFonts w:ascii="Times New Roman" w:hAnsi="Times New Roman" w:cs="Times New Roman"/>
        </w:rPr>
        <w:t>I</w:t>
      </w:r>
      <w:r w:rsidR="00A65B01" w:rsidRPr="001C4095">
        <w:rPr>
          <w:rFonts w:ascii="Times New Roman" w:hAnsi="Times New Roman" w:cs="Times New Roman"/>
        </w:rPr>
        <w:t xml:space="preserve">nfants diagnosed </w:t>
      </w:r>
      <w:r w:rsidR="00B3499D" w:rsidRPr="001C4095">
        <w:rPr>
          <w:rFonts w:ascii="Times New Roman" w:hAnsi="Times New Roman" w:cs="Times New Roman"/>
        </w:rPr>
        <w:t xml:space="preserve">with GBS </w:t>
      </w:r>
      <w:r w:rsidR="007C55F5" w:rsidRPr="001C4095">
        <w:rPr>
          <w:rFonts w:ascii="Times New Roman" w:hAnsi="Times New Roman" w:cs="Times New Roman"/>
        </w:rPr>
        <w:t xml:space="preserve">were </w:t>
      </w:r>
      <w:r w:rsidR="0082674E" w:rsidRPr="001C4095">
        <w:rPr>
          <w:rFonts w:ascii="Times New Roman" w:hAnsi="Times New Roman" w:cs="Times New Roman"/>
        </w:rPr>
        <w:t xml:space="preserve">significantly more likely than the general </w:t>
      </w:r>
      <w:r w:rsidR="00A65B01" w:rsidRPr="001C4095">
        <w:rPr>
          <w:rFonts w:ascii="Times New Roman" w:hAnsi="Times New Roman" w:cs="Times New Roman"/>
        </w:rPr>
        <w:t xml:space="preserve">infant </w:t>
      </w:r>
      <w:r w:rsidR="0082674E" w:rsidRPr="001C4095">
        <w:rPr>
          <w:rFonts w:ascii="Times New Roman" w:hAnsi="Times New Roman" w:cs="Times New Roman"/>
        </w:rPr>
        <w:t>population to be diagnosed with specified sequelae</w:t>
      </w:r>
      <w:r w:rsidR="00A65B01" w:rsidRPr="001C4095">
        <w:rPr>
          <w:rFonts w:ascii="Times New Roman" w:hAnsi="Times New Roman" w:cs="Times New Roman"/>
        </w:rPr>
        <w:t xml:space="preserve"> within the first year of life</w:t>
      </w:r>
      <w:r w:rsidR="0082674E" w:rsidRPr="001C4095">
        <w:rPr>
          <w:rFonts w:ascii="Times New Roman" w:hAnsi="Times New Roman" w:cs="Times New Roman"/>
        </w:rPr>
        <w:t xml:space="preserve">: </w:t>
      </w:r>
      <w:r w:rsidR="00AA3D4C" w:rsidRPr="001C4095">
        <w:rPr>
          <w:rFonts w:ascii="Times New Roman" w:hAnsi="Times New Roman" w:cs="Times New Roman"/>
        </w:rPr>
        <w:t>(</w:t>
      </w:r>
      <w:r w:rsidR="00AA3D4C" w:rsidRPr="001C4095">
        <w:rPr>
          <w:rFonts w:ascii="Times New Roman" w:hAnsi="Times New Roman" w:cs="Times New Roman"/>
          <w:b/>
        </w:rPr>
        <w:t>Table 3</w:t>
      </w:r>
      <w:r w:rsidR="00AA3D4C" w:rsidRPr="001C4095">
        <w:rPr>
          <w:rFonts w:ascii="Times New Roman" w:hAnsi="Times New Roman" w:cs="Times New Roman"/>
        </w:rPr>
        <w:t>)</w:t>
      </w:r>
      <w:r w:rsidR="00407042" w:rsidRPr="001C4095">
        <w:rPr>
          <w:rFonts w:ascii="Times New Roman" w:hAnsi="Times New Roman" w:cs="Times New Roman"/>
        </w:rPr>
        <w:t>.</w:t>
      </w:r>
      <w:r w:rsidR="002D4465" w:rsidRPr="001C4095">
        <w:rPr>
          <w:rFonts w:ascii="Times New Roman" w:hAnsi="Times New Roman" w:cs="Times New Roman"/>
        </w:rPr>
        <w:t xml:space="preserve"> </w:t>
      </w:r>
      <w:r w:rsidR="00A71257" w:rsidRPr="001C4095">
        <w:rPr>
          <w:rFonts w:ascii="Times New Roman" w:hAnsi="Times New Roman" w:cs="Times New Roman"/>
        </w:rPr>
        <w:t>T</w:t>
      </w:r>
      <w:r w:rsidR="001E3C6C" w:rsidRPr="001C4095">
        <w:rPr>
          <w:rFonts w:ascii="Times New Roman" w:hAnsi="Times New Roman" w:cs="Times New Roman"/>
        </w:rPr>
        <w:t xml:space="preserve">he </w:t>
      </w:r>
      <w:r w:rsidR="0074051D" w:rsidRPr="001C4095">
        <w:rPr>
          <w:rFonts w:ascii="Times New Roman" w:hAnsi="Times New Roman" w:cs="Times New Roman"/>
        </w:rPr>
        <w:t>margin</w:t>
      </w:r>
      <w:r w:rsidR="00695E9F" w:rsidRPr="001C4095">
        <w:rPr>
          <w:rFonts w:ascii="Times New Roman" w:hAnsi="Times New Roman" w:cs="Times New Roman"/>
        </w:rPr>
        <w:t>s</w:t>
      </w:r>
      <w:r w:rsidR="0074051D" w:rsidRPr="001C4095">
        <w:rPr>
          <w:rFonts w:ascii="Times New Roman" w:hAnsi="Times New Roman" w:cs="Times New Roman"/>
        </w:rPr>
        <w:t xml:space="preserve"> of </w:t>
      </w:r>
      <w:r w:rsidR="00F84463" w:rsidRPr="001C4095">
        <w:rPr>
          <w:rFonts w:ascii="Times New Roman" w:hAnsi="Times New Roman" w:cs="Times New Roman"/>
        </w:rPr>
        <w:t xml:space="preserve">increased incidence of </w:t>
      </w:r>
      <w:r w:rsidR="00965836" w:rsidRPr="001C4095">
        <w:rPr>
          <w:rFonts w:ascii="Times New Roman" w:hAnsi="Times New Roman" w:cs="Times New Roman"/>
        </w:rPr>
        <w:t xml:space="preserve">epilepsy/seizures, </w:t>
      </w:r>
      <w:r w:rsidR="00D7330C" w:rsidRPr="001C4095">
        <w:rPr>
          <w:rFonts w:ascii="Times New Roman" w:hAnsi="Times New Roman" w:cs="Times New Roman"/>
        </w:rPr>
        <w:t>hydrocephalus</w:t>
      </w:r>
      <w:r w:rsidR="00695E9F" w:rsidRPr="001C4095">
        <w:rPr>
          <w:rFonts w:ascii="Times New Roman" w:hAnsi="Times New Roman" w:cs="Times New Roman"/>
        </w:rPr>
        <w:t xml:space="preserve"> </w:t>
      </w:r>
      <w:r w:rsidR="00965836" w:rsidRPr="001C4095">
        <w:rPr>
          <w:rFonts w:ascii="Times New Roman" w:hAnsi="Times New Roman" w:cs="Times New Roman"/>
        </w:rPr>
        <w:t xml:space="preserve">and </w:t>
      </w:r>
      <w:r w:rsidR="00695E9F" w:rsidRPr="001C4095">
        <w:rPr>
          <w:rFonts w:ascii="Times New Roman" w:hAnsi="Times New Roman" w:cs="Times New Roman"/>
        </w:rPr>
        <w:t xml:space="preserve">NEC </w:t>
      </w:r>
      <w:r w:rsidR="00A71257" w:rsidRPr="001C4095">
        <w:rPr>
          <w:rFonts w:ascii="Times New Roman" w:hAnsi="Times New Roman" w:cs="Times New Roman"/>
        </w:rPr>
        <w:t xml:space="preserve">relative to the general population </w:t>
      </w:r>
      <w:r w:rsidR="00695E9F" w:rsidRPr="001C4095">
        <w:rPr>
          <w:rFonts w:ascii="Times New Roman" w:hAnsi="Times New Roman" w:cs="Times New Roman"/>
        </w:rPr>
        <w:t xml:space="preserve">were </w:t>
      </w:r>
      <w:r w:rsidR="00F84463" w:rsidRPr="001C4095">
        <w:rPr>
          <w:rFonts w:ascii="Times New Roman" w:hAnsi="Times New Roman" w:cs="Times New Roman"/>
        </w:rPr>
        <w:t xml:space="preserve">significantly greater </w:t>
      </w:r>
      <w:r w:rsidR="00965836" w:rsidRPr="001C4095">
        <w:rPr>
          <w:rFonts w:ascii="Times New Roman" w:hAnsi="Times New Roman" w:cs="Times New Roman"/>
        </w:rPr>
        <w:t xml:space="preserve">in later </w:t>
      </w:r>
      <w:r w:rsidR="00A93397" w:rsidRPr="001C4095">
        <w:rPr>
          <w:rFonts w:ascii="Times New Roman" w:hAnsi="Times New Roman" w:cs="Times New Roman"/>
        </w:rPr>
        <w:t>periods</w:t>
      </w:r>
      <w:r w:rsidR="00C340EC" w:rsidRPr="001C4095">
        <w:rPr>
          <w:rFonts w:ascii="Times New Roman" w:hAnsi="Times New Roman" w:cs="Times New Roman"/>
        </w:rPr>
        <w:t xml:space="preserve"> (</w:t>
      </w:r>
      <w:r w:rsidR="00C340EC" w:rsidRPr="001C4095">
        <w:rPr>
          <w:rFonts w:ascii="Times New Roman" w:hAnsi="Times New Roman" w:cs="Times New Roman"/>
          <w:b/>
        </w:rPr>
        <w:t>Table 3</w:t>
      </w:r>
      <w:r w:rsidR="00C340EC" w:rsidRPr="001C4095">
        <w:rPr>
          <w:rFonts w:ascii="Times New Roman" w:hAnsi="Times New Roman" w:cs="Times New Roman"/>
        </w:rPr>
        <w:t>)</w:t>
      </w:r>
      <w:r w:rsidR="00581069" w:rsidRPr="001C4095">
        <w:rPr>
          <w:rFonts w:ascii="Times New Roman" w:hAnsi="Times New Roman" w:cs="Times New Roman"/>
        </w:rPr>
        <w:t>.</w:t>
      </w:r>
    </w:p>
    <w:p w14:paraId="1464249E" w14:textId="77777777" w:rsidR="0093307D" w:rsidRPr="001C4095" w:rsidRDefault="0093307D" w:rsidP="00994E38">
      <w:pPr>
        <w:spacing w:line="480" w:lineRule="auto"/>
        <w:contextualSpacing/>
        <w:jc w:val="both"/>
        <w:rPr>
          <w:rFonts w:ascii="Times New Roman" w:hAnsi="Times New Roman" w:cs="Times New Roman"/>
        </w:rPr>
      </w:pPr>
    </w:p>
    <w:p w14:paraId="119520D3" w14:textId="738D3351" w:rsidR="00BD7B1A" w:rsidRPr="001C4095" w:rsidRDefault="00B42FBF" w:rsidP="00853811">
      <w:pPr>
        <w:spacing w:line="480" w:lineRule="auto"/>
        <w:contextualSpacing/>
        <w:jc w:val="both"/>
        <w:rPr>
          <w:rFonts w:ascii="Times New Roman" w:hAnsi="Times New Roman" w:cs="Times New Roman"/>
          <w:b/>
          <w:bCs/>
        </w:rPr>
      </w:pPr>
      <w:r w:rsidRPr="001C4095">
        <w:rPr>
          <w:rFonts w:ascii="Times New Roman" w:hAnsi="Times New Roman" w:cs="Times New Roman"/>
        </w:rPr>
        <w:t>A</w:t>
      </w:r>
      <w:r w:rsidR="005B1AB7" w:rsidRPr="001C4095">
        <w:rPr>
          <w:rFonts w:ascii="Times New Roman" w:hAnsi="Times New Roman" w:cs="Times New Roman"/>
        </w:rPr>
        <w:t xml:space="preserve">bsolute rates of </w:t>
      </w:r>
      <w:r w:rsidR="00AE02B8" w:rsidRPr="001C4095">
        <w:rPr>
          <w:rFonts w:ascii="Times New Roman" w:hAnsi="Times New Roman" w:cs="Times New Roman"/>
        </w:rPr>
        <w:t xml:space="preserve">in-hospital </w:t>
      </w:r>
      <w:r w:rsidR="00965548" w:rsidRPr="001C4095">
        <w:rPr>
          <w:rFonts w:ascii="Times New Roman" w:hAnsi="Times New Roman" w:cs="Times New Roman"/>
        </w:rPr>
        <w:t xml:space="preserve">infant </w:t>
      </w:r>
      <w:r w:rsidR="005B1AB7" w:rsidRPr="001C4095">
        <w:rPr>
          <w:rFonts w:ascii="Times New Roman" w:hAnsi="Times New Roman" w:cs="Times New Roman"/>
        </w:rPr>
        <w:t xml:space="preserve">mortality </w:t>
      </w:r>
      <w:r w:rsidR="00AE02B8" w:rsidRPr="001C4095">
        <w:rPr>
          <w:rFonts w:ascii="Times New Roman" w:hAnsi="Times New Roman" w:cs="Times New Roman"/>
        </w:rPr>
        <w:t xml:space="preserve">after GBS diagnosis </w:t>
      </w:r>
      <w:r w:rsidR="005B1AB7" w:rsidRPr="001C4095">
        <w:rPr>
          <w:rFonts w:ascii="Times New Roman" w:hAnsi="Times New Roman" w:cs="Times New Roman"/>
        </w:rPr>
        <w:t>declined</w:t>
      </w:r>
      <w:r w:rsidR="002818A0" w:rsidRPr="001C4095">
        <w:rPr>
          <w:rFonts w:ascii="Times New Roman" w:hAnsi="Times New Roman" w:cs="Times New Roman"/>
        </w:rPr>
        <w:t xml:space="preserve"> </w:t>
      </w:r>
      <w:r w:rsidR="007F0E1F" w:rsidRPr="001C4095">
        <w:rPr>
          <w:rFonts w:ascii="Times New Roman" w:hAnsi="Times New Roman" w:cs="Times New Roman"/>
        </w:rPr>
        <w:t xml:space="preserve">over time </w:t>
      </w:r>
      <w:r w:rsidR="00965548" w:rsidRPr="001C4095">
        <w:rPr>
          <w:rFonts w:ascii="Times New Roman" w:hAnsi="Times New Roman" w:cs="Times New Roman"/>
        </w:rPr>
        <w:t>(</w:t>
      </w:r>
      <w:r w:rsidR="00965548" w:rsidRPr="001C4095">
        <w:rPr>
          <w:rFonts w:ascii="Times New Roman" w:hAnsi="Times New Roman" w:cs="Times New Roman"/>
          <w:b/>
        </w:rPr>
        <w:t>Table 3</w:t>
      </w:r>
      <w:r w:rsidR="00965548" w:rsidRPr="001C4095">
        <w:rPr>
          <w:rFonts w:ascii="Times New Roman" w:hAnsi="Times New Roman" w:cs="Times New Roman"/>
        </w:rPr>
        <w:t>)</w:t>
      </w:r>
      <w:r w:rsidRPr="001C4095">
        <w:rPr>
          <w:rFonts w:ascii="Times New Roman" w:hAnsi="Times New Roman" w:cs="Times New Roman"/>
        </w:rPr>
        <w:t xml:space="preserve">, </w:t>
      </w:r>
      <w:r w:rsidR="00AE02B8" w:rsidRPr="001C4095">
        <w:rPr>
          <w:rFonts w:ascii="Times New Roman" w:hAnsi="Times New Roman" w:cs="Times New Roman"/>
        </w:rPr>
        <w:t xml:space="preserve">corroborating the </w:t>
      </w:r>
      <w:r w:rsidR="00990005" w:rsidRPr="001C4095">
        <w:rPr>
          <w:rFonts w:ascii="Times New Roman" w:hAnsi="Times New Roman" w:cs="Times New Roman"/>
        </w:rPr>
        <w:t>findings from</w:t>
      </w:r>
      <w:r w:rsidR="00AE02B8" w:rsidRPr="001C4095">
        <w:rPr>
          <w:rFonts w:ascii="Times New Roman" w:hAnsi="Times New Roman" w:cs="Times New Roman"/>
        </w:rPr>
        <w:t xml:space="preserve"> death certifications</w:t>
      </w:r>
      <w:r w:rsidR="0007744D" w:rsidRPr="001C4095">
        <w:rPr>
          <w:rFonts w:ascii="Times New Roman" w:hAnsi="Times New Roman" w:cs="Times New Roman"/>
        </w:rPr>
        <w:t>.</w:t>
      </w:r>
      <w:r w:rsidR="005B1AB7" w:rsidRPr="001C4095">
        <w:rPr>
          <w:rFonts w:ascii="Times New Roman" w:hAnsi="Times New Roman" w:cs="Times New Roman"/>
        </w:rPr>
        <w:t xml:space="preserve"> </w:t>
      </w:r>
      <w:r w:rsidRPr="001C4095">
        <w:rPr>
          <w:rFonts w:ascii="Times New Roman" w:hAnsi="Times New Roman" w:cs="Times New Roman"/>
        </w:rPr>
        <w:t xml:space="preserve">Nevertheless, neonates </w:t>
      </w:r>
      <w:r w:rsidR="002D4465" w:rsidRPr="001C4095">
        <w:rPr>
          <w:rFonts w:ascii="Times New Roman" w:hAnsi="Times New Roman" w:cs="Times New Roman"/>
        </w:rPr>
        <w:t xml:space="preserve">with GBS disease </w:t>
      </w:r>
      <w:r w:rsidR="007667ED" w:rsidRPr="001C4095">
        <w:rPr>
          <w:rFonts w:ascii="Times New Roman" w:hAnsi="Times New Roman" w:cs="Times New Roman"/>
        </w:rPr>
        <w:t>were</w:t>
      </w:r>
      <w:r w:rsidR="007B6A6D" w:rsidRPr="001C4095">
        <w:rPr>
          <w:rFonts w:ascii="Times New Roman" w:hAnsi="Times New Roman" w:cs="Times New Roman"/>
        </w:rPr>
        <w:t>, overall,</w:t>
      </w:r>
      <w:r w:rsidR="007667ED" w:rsidRPr="001C4095">
        <w:rPr>
          <w:rFonts w:ascii="Times New Roman" w:hAnsi="Times New Roman" w:cs="Times New Roman"/>
        </w:rPr>
        <w:t xml:space="preserve"> </w:t>
      </w:r>
      <w:r w:rsidR="00A5006A" w:rsidRPr="001C4095">
        <w:rPr>
          <w:rFonts w:ascii="Times New Roman" w:hAnsi="Times New Roman" w:cs="Times New Roman"/>
        </w:rPr>
        <w:t>9</w:t>
      </w:r>
      <w:r w:rsidR="002D4465" w:rsidRPr="001C4095">
        <w:rPr>
          <w:rFonts w:ascii="Times New Roman" w:hAnsi="Times New Roman" w:cs="Times New Roman"/>
        </w:rPr>
        <w:t xml:space="preserve"> </w:t>
      </w:r>
      <w:r w:rsidR="001C6BA5" w:rsidRPr="001C4095">
        <w:rPr>
          <w:rFonts w:ascii="Times New Roman" w:hAnsi="Times New Roman" w:cs="Times New Roman"/>
        </w:rPr>
        <w:t xml:space="preserve">times </w:t>
      </w:r>
      <w:r w:rsidR="002D4465" w:rsidRPr="001C4095">
        <w:rPr>
          <w:rFonts w:ascii="Times New Roman" w:hAnsi="Times New Roman" w:cs="Times New Roman"/>
        </w:rPr>
        <w:t xml:space="preserve">more likely to die </w:t>
      </w:r>
      <w:r w:rsidR="00965548" w:rsidRPr="001C4095">
        <w:rPr>
          <w:rFonts w:ascii="Times New Roman" w:hAnsi="Times New Roman" w:cs="Times New Roman"/>
        </w:rPr>
        <w:t xml:space="preserve">in infancy </w:t>
      </w:r>
      <w:r w:rsidR="002D4465" w:rsidRPr="001C4095">
        <w:rPr>
          <w:rFonts w:ascii="Times New Roman" w:hAnsi="Times New Roman" w:cs="Times New Roman"/>
        </w:rPr>
        <w:t xml:space="preserve">than </w:t>
      </w:r>
      <w:r w:rsidR="007667ED" w:rsidRPr="001C4095">
        <w:rPr>
          <w:rFonts w:ascii="Times New Roman" w:hAnsi="Times New Roman" w:cs="Times New Roman"/>
        </w:rPr>
        <w:t xml:space="preserve">those without GBS </w:t>
      </w:r>
      <w:r w:rsidR="002D4465" w:rsidRPr="001C4095">
        <w:rPr>
          <w:rFonts w:ascii="Times New Roman" w:hAnsi="Times New Roman" w:cs="Times New Roman"/>
        </w:rPr>
        <w:t xml:space="preserve">(95% CI </w:t>
      </w:r>
      <w:r w:rsidR="00A5006A" w:rsidRPr="001C4095">
        <w:rPr>
          <w:rFonts w:ascii="Times New Roman" w:hAnsi="Times New Roman" w:cs="Times New Roman"/>
        </w:rPr>
        <w:t>8.2</w:t>
      </w:r>
      <w:r w:rsidR="002D4465" w:rsidRPr="001C4095">
        <w:rPr>
          <w:rFonts w:ascii="Times New Roman" w:hAnsi="Times New Roman" w:cs="Times New Roman"/>
        </w:rPr>
        <w:t>–</w:t>
      </w:r>
      <w:r w:rsidR="00C340EC" w:rsidRPr="001C4095">
        <w:rPr>
          <w:rFonts w:ascii="Times New Roman" w:hAnsi="Times New Roman" w:cs="Times New Roman"/>
        </w:rPr>
        <w:t>10.0</w:t>
      </w:r>
      <w:r w:rsidR="002D4465" w:rsidRPr="001C4095">
        <w:rPr>
          <w:rFonts w:ascii="Times New Roman" w:hAnsi="Times New Roman" w:cs="Times New Roman"/>
        </w:rPr>
        <w:t>, p&lt;0.0001)</w:t>
      </w:r>
      <w:r w:rsidR="007F0E1F" w:rsidRPr="001C4095">
        <w:rPr>
          <w:rFonts w:ascii="Times New Roman" w:hAnsi="Times New Roman" w:cs="Times New Roman"/>
        </w:rPr>
        <w:t xml:space="preserve">; this ratio </w:t>
      </w:r>
      <w:r w:rsidR="005B1AB7" w:rsidRPr="001C4095">
        <w:rPr>
          <w:rFonts w:ascii="Times New Roman" w:hAnsi="Times New Roman" w:cs="Times New Roman"/>
        </w:rPr>
        <w:t xml:space="preserve">remained largely unchanged throughout the </w:t>
      </w:r>
      <w:r w:rsidR="007F0E1F" w:rsidRPr="001C4095">
        <w:rPr>
          <w:rFonts w:ascii="Times New Roman" w:hAnsi="Times New Roman" w:cs="Times New Roman"/>
        </w:rPr>
        <w:t>study</w:t>
      </w:r>
      <w:r w:rsidR="005B1AB7" w:rsidRPr="001C4095">
        <w:rPr>
          <w:rFonts w:ascii="Times New Roman" w:hAnsi="Times New Roman" w:cs="Times New Roman"/>
        </w:rPr>
        <w:t xml:space="preserve">. </w:t>
      </w:r>
      <w:r w:rsidR="001C6BA5" w:rsidRPr="001C4095">
        <w:rPr>
          <w:rFonts w:ascii="Times New Roman" w:hAnsi="Times New Roman" w:cs="Times New Roman"/>
        </w:rPr>
        <w:t>O</w:t>
      </w:r>
      <w:r w:rsidR="00110F03" w:rsidRPr="001C4095">
        <w:rPr>
          <w:rFonts w:ascii="Times New Roman" w:hAnsi="Times New Roman" w:cs="Times New Roman"/>
        </w:rPr>
        <w:t xml:space="preserve">nly </w:t>
      </w:r>
      <w:r w:rsidR="00EA084E" w:rsidRPr="001C4095">
        <w:rPr>
          <w:rFonts w:ascii="Times New Roman" w:hAnsi="Times New Roman" w:cs="Times New Roman"/>
        </w:rPr>
        <w:t xml:space="preserve">35 </w:t>
      </w:r>
      <w:r w:rsidR="00110F03" w:rsidRPr="001C4095">
        <w:rPr>
          <w:rFonts w:ascii="Times New Roman" w:hAnsi="Times New Roman" w:cs="Times New Roman"/>
        </w:rPr>
        <w:t>cases of stillbirth</w:t>
      </w:r>
      <w:r w:rsidR="003E4892" w:rsidRPr="001C4095">
        <w:rPr>
          <w:rFonts w:ascii="Times New Roman" w:hAnsi="Times New Roman" w:cs="Times New Roman"/>
        </w:rPr>
        <w:t xml:space="preserve"> in conjunction with</w:t>
      </w:r>
      <w:r w:rsidR="001C6BA5" w:rsidRPr="001C4095">
        <w:rPr>
          <w:rFonts w:ascii="Times New Roman" w:hAnsi="Times New Roman" w:cs="Times New Roman"/>
        </w:rPr>
        <w:t xml:space="preserve"> </w:t>
      </w:r>
      <w:r w:rsidR="00110F03" w:rsidRPr="001C4095">
        <w:rPr>
          <w:rFonts w:ascii="Times New Roman" w:hAnsi="Times New Roman" w:cs="Times New Roman"/>
        </w:rPr>
        <w:t xml:space="preserve">GBS </w:t>
      </w:r>
      <w:r w:rsidR="001C6BA5" w:rsidRPr="001C4095">
        <w:rPr>
          <w:rFonts w:ascii="Times New Roman" w:hAnsi="Times New Roman" w:cs="Times New Roman"/>
        </w:rPr>
        <w:t xml:space="preserve">diagnosis </w:t>
      </w:r>
      <w:r w:rsidR="00110F03" w:rsidRPr="001C4095">
        <w:rPr>
          <w:rFonts w:ascii="Times New Roman" w:hAnsi="Times New Roman" w:cs="Times New Roman"/>
        </w:rPr>
        <w:t xml:space="preserve">were recorded in </w:t>
      </w:r>
      <w:r w:rsidR="00976EA6" w:rsidRPr="001C4095">
        <w:rPr>
          <w:rFonts w:ascii="Times New Roman" w:hAnsi="Times New Roman" w:cs="Times New Roman"/>
        </w:rPr>
        <w:t xml:space="preserve">HES in </w:t>
      </w:r>
      <w:r w:rsidR="00110F03" w:rsidRPr="001C4095">
        <w:rPr>
          <w:rFonts w:ascii="Times New Roman" w:hAnsi="Times New Roman" w:cs="Times New Roman"/>
        </w:rPr>
        <w:t>England</w:t>
      </w:r>
      <w:r w:rsidR="00A93397" w:rsidRPr="001C4095">
        <w:rPr>
          <w:rFonts w:ascii="Times New Roman" w:hAnsi="Times New Roman" w:cs="Times New Roman"/>
        </w:rPr>
        <w:t xml:space="preserve"> between 1998 and 2017</w:t>
      </w:r>
      <w:r w:rsidR="00110F03" w:rsidRPr="001C4095">
        <w:rPr>
          <w:rFonts w:ascii="Times New Roman" w:hAnsi="Times New Roman" w:cs="Times New Roman"/>
        </w:rPr>
        <w:t>.</w:t>
      </w:r>
    </w:p>
    <w:p w14:paraId="08AA3894" w14:textId="77777777" w:rsidR="002818A0" w:rsidRPr="001C4095" w:rsidRDefault="002818A0" w:rsidP="00994E38">
      <w:pPr>
        <w:spacing w:line="480" w:lineRule="auto"/>
        <w:contextualSpacing/>
        <w:rPr>
          <w:rFonts w:ascii="Times New Roman" w:hAnsi="Times New Roman" w:cs="Times New Roman"/>
          <w:b/>
          <w:bCs/>
        </w:rPr>
      </w:pPr>
    </w:p>
    <w:p w14:paraId="507C0D1C" w14:textId="23100C12" w:rsidR="005155C0" w:rsidRPr="001C4095" w:rsidRDefault="005155C0" w:rsidP="00994E38">
      <w:pPr>
        <w:spacing w:line="480" w:lineRule="auto"/>
        <w:contextualSpacing/>
        <w:rPr>
          <w:rFonts w:ascii="Times New Roman" w:hAnsi="Times New Roman" w:cs="Times New Roman"/>
          <w:b/>
          <w:bCs/>
        </w:rPr>
      </w:pPr>
      <w:r w:rsidRPr="001C4095">
        <w:rPr>
          <w:rFonts w:ascii="Times New Roman" w:hAnsi="Times New Roman" w:cs="Times New Roman"/>
          <w:b/>
          <w:bCs/>
        </w:rPr>
        <w:t xml:space="preserve">Discussion </w:t>
      </w:r>
    </w:p>
    <w:p w14:paraId="7444D2E6" w14:textId="0F5BA5AA" w:rsidR="005155C0" w:rsidRPr="001C4095" w:rsidRDefault="005155C0" w:rsidP="00994E38">
      <w:pPr>
        <w:spacing w:line="480" w:lineRule="auto"/>
        <w:contextualSpacing/>
        <w:rPr>
          <w:rFonts w:ascii="Times New Roman" w:hAnsi="Times New Roman" w:cs="Times New Roman"/>
          <w:b/>
          <w:bCs/>
        </w:rPr>
      </w:pPr>
    </w:p>
    <w:p w14:paraId="1DA7D846" w14:textId="2C11E063" w:rsidR="00D853F4" w:rsidRPr="001C4095" w:rsidRDefault="00D621A9" w:rsidP="00994E38">
      <w:pPr>
        <w:spacing w:line="480" w:lineRule="auto"/>
        <w:contextualSpacing/>
        <w:jc w:val="both"/>
        <w:rPr>
          <w:rFonts w:ascii="Times New Roman" w:hAnsi="Times New Roman" w:cs="Times New Roman"/>
        </w:rPr>
      </w:pPr>
      <w:r w:rsidRPr="001C4095">
        <w:rPr>
          <w:rFonts w:ascii="Times New Roman" w:hAnsi="Times New Roman" w:cs="Times New Roman"/>
        </w:rPr>
        <w:t>T</w:t>
      </w:r>
      <w:r w:rsidR="00E505C4" w:rsidRPr="001C4095">
        <w:rPr>
          <w:rFonts w:ascii="Times New Roman" w:hAnsi="Times New Roman" w:cs="Times New Roman"/>
        </w:rPr>
        <w:t>h</w:t>
      </w:r>
      <w:r w:rsidR="00FE3BF7" w:rsidRPr="001C4095">
        <w:rPr>
          <w:rFonts w:ascii="Times New Roman" w:hAnsi="Times New Roman" w:cs="Times New Roman"/>
        </w:rPr>
        <w:t xml:space="preserve">e </w:t>
      </w:r>
      <w:r w:rsidR="00015927" w:rsidRPr="001C4095">
        <w:rPr>
          <w:rFonts w:ascii="Times New Roman" w:hAnsi="Times New Roman" w:cs="Times New Roman"/>
        </w:rPr>
        <w:t xml:space="preserve">hospital-recorded </w:t>
      </w:r>
      <w:r w:rsidR="00E505C4" w:rsidRPr="001C4095">
        <w:rPr>
          <w:rFonts w:ascii="Times New Roman" w:hAnsi="Times New Roman" w:cs="Times New Roman"/>
        </w:rPr>
        <w:t xml:space="preserve">incidence of </w:t>
      </w:r>
      <w:r w:rsidR="005C5FFB" w:rsidRPr="001C4095">
        <w:rPr>
          <w:rFonts w:ascii="Times New Roman" w:hAnsi="Times New Roman" w:cs="Times New Roman"/>
        </w:rPr>
        <w:t xml:space="preserve">GBS </w:t>
      </w:r>
      <w:r w:rsidR="00E505C4" w:rsidRPr="001C4095">
        <w:rPr>
          <w:rFonts w:ascii="Times New Roman" w:hAnsi="Times New Roman" w:cs="Times New Roman"/>
        </w:rPr>
        <w:t>disease in England over the last two decades has remained broadly unchanged</w:t>
      </w:r>
      <w:r w:rsidR="00F67D14" w:rsidRPr="001C4095">
        <w:rPr>
          <w:rFonts w:ascii="Times New Roman" w:hAnsi="Times New Roman" w:cs="Times New Roman"/>
        </w:rPr>
        <w:t xml:space="preserve"> despite </w:t>
      </w:r>
      <w:r w:rsidR="00D91973" w:rsidRPr="001C4095">
        <w:rPr>
          <w:rFonts w:ascii="Times New Roman" w:hAnsi="Times New Roman" w:cs="Times New Roman"/>
        </w:rPr>
        <w:t xml:space="preserve">the introduction of </w:t>
      </w:r>
      <w:r w:rsidR="00924FAE" w:rsidRPr="001C4095">
        <w:rPr>
          <w:rFonts w:ascii="Times New Roman" w:hAnsi="Times New Roman" w:cs="Times New Roman"/>
        </w:rPr>
        <w:t>different national</w:t>
      </w:r>
      <w:r w:rsidR="002818A0" w:rsidRPr="001C4095">
        <w:rPr>
          <w:rFonts w:ascii="Times New Roman" w:hAnsi="Times New Roman" w:cs="Times New Roman"/>
        </w:rPr>
        <w:t xml:space="preserve"> </w:t>
      </w:r>
      <w:r w:rsidR="00F67D14" w:rsidRPr="001C4095">
        <w:rPr>
          <w:rFonts w:ascii="Times New Roman" w:hAnsi="Times New Roman" w:cs="Times New Roman"/>
        </w:rPr>
        <w:t>initiatives to prevent infection</w:t>
      </w:r>
      <w:r w:rsidR="000C2536" w:rsidRPr="001C4095">
        <w:rPr>
          <w:rFonts w:ascii="Times New Roman" w:hAnsi="Times New Roman" w:cs="Times New Roman"/>
        </w:rPr>
        <w:t xml:space="preserve">. </w:t>
      </w:r>
      <w:r w:rsidR="00D853F4" w:rsidRPr="001C4095">
        <w:rPr>
          <w:rFonts w:ascii="Times New Roman" w:hAnsi="Times New Roman" w:cs="Times New Roman"/>
        </w:rPr>
        <w:t xml:space="preserve">However, </w:t>
      </w:r>
      <w:r w:rsidR="00015927" w:rsidRPr="001C4095">
        <w:rPr>
          <w:rFonts w:ascii="Times New Roman" w:hAnsi="Times New Roman" w:cs="Times New Roman"/>
        </w:rPr>
        <w:t xml:space="preserve">during the same period </w:t>
      </w:r>
      <w:r w:rsidR="00D853F4" w:rsidRPr="001C4095">
        <w:rPr>
          <w:rFonts w:ascii="Times New Roman" w:hAnsi="Times New Roman" w:cs="Times New Roman"/>
        </w:rPr>
        <w:t xml:space="preserve">we have observed a significant reduction in </w:t>
      </w:r>
      <w:r w:rsidR="00FE3BF7" w:rsidRPr="001C4095">
        <w:rPr>
          <w:rFonts w:ascii="Times New Roman" w:hAnsi="Times New Roman" w:cs="Times New Roman"/>
        </w:rPr>
        <w:t xml:space="preserve">GBS </w:t>
      </w:r>
      <w:r w:rsidR="00D853F4" w:rsidRPr="001C4095">
        <w:rPr>
          <w:rFonts w:ascii="Times New Roman" w:hAnsi="Times New Roman" w:cs="Times New Roman"/>
        </w:rPr>
        <w:t xml:space="preserve">mortality rates. </w:t>
      </w:r>
      <w:r w:rsidR="00DD2111" w:rsidRPr="001C4095">
        <w:rPr>
          <w:rFonts w:ascii="Times New Roman" w:hAnsi="Times New Roman" w:cs="Times New Roman"/>
        </w:rPr>
        <w:t xml:space="preserve">Our </w:t>
      </w:r>
      <w:r w:rsidR="00EA3337" w:rsidRPr="001C4095">
        <w:rPr>
          <w:rFonts w:ascii="Times New Roman" w:hAnsi="Times New Roman" w:cs="Times New Roman"/>
        </w:rPr>
        <w:t>findings</w:t>
      </w:r>
      <w:r w:rsidR="00F576E9" w:rsidRPr="001C4095">
        <w:rPr>
          <w:rFonts w:ascii="Times New Roman" w:hAnsi="Times New Roman" w:cs="Times New Roman"/>
        </w:rPr>
        <w:t xml:space="preserve"> </w:t>
      </w:r>
      <w:r w:rsidR="0045043B" w:rsidRPr="001C4095">
        <w:rPr>
          <w:rFonts w:ascii="Times New Roman" w:hAnsi="Times New Roman" w:cs="Times New Roman"/>
        </w:rPr>
        <w:t xml:space="preserve">indicate </w:t>
      </w:r>
      <w:r w:rsidR="00F576E9" w:rsidRPr="001C4095">
        <w:rPr>
          <w:rFonts w:ascii="Times New Roman" w:hAnsi="Times New Roman" w:cs="Times New Roman"/>
        </w:rPr>
        <w:t>that the</w:t>
      </w:r>
      <w:r w:rsidR="00D853F4" w:rsidRPr="001C4095">
        <w:rPr>
          <w:rFonts w:ascii="Times New Roman" w:hAnsi="Times New Roman" w:cs="Times New Roman"/>
        </w:rPr>
        <w:t xml:space="preserve"> 2003 RCOG</w:t>
      </w:r>
      <w:r w:rsidR="00FC2CAD" w:rsidRPr="001C4095">
        <w:rPr>
          <w:rFonts w:ascii="Times New Roman" w:hAnsi="Times New Roman" w:cs="Times New Roman"/>
        </w:rPr>
        <w:t xml:space="preserve"> guidelines</w:t>
      </w:r>
      <w:r w:rsidR="00EA3337" w:rsidRPr="001C4095">
        <w:rPr>
          <w:rFonts w:ascii="Times New Roman" w:hAnsi="Times New Roman" w:cs="Times New Roman"/>
        </w:rPr>
        <w:t xml:space="preserve">, which </w:t>
      </w:r>
      <w:r w:rsidR="00D853F4" w:rsidRPr="001C4095">
        <w:rPr>
          <w:rFonts w:ascii="Times New Roman" w:hAnsi="Times New Roman" w:cs="Times New Roman"/>
        </w:rPr>
        <w:t xml:space="preserve">stated </w:t>
      </w:r>
      <w:r w:rsidR="00EA3337" w:rsidRPr="001C4095">
        <w:rPr>
          <w:rFonts w:ascii="Times New Roman" w:hAnsi="Times New Roman" w:cs="Times New Roman"/>
        </w:rPr>
        <w:t xml:space="preserve">that </w:t>
      </w:r>
      <w:r w:rsidR="00D853F4" w:rsidRPr="001C4095">
        <w:rPr>
          <w:rFonts w:ascii="Times New Roman" w:hAnsi="Times New Roman" w:cs="Times New Roman"/>
        </w:rPr>
        <w:t>clinicians should consider giving intrapartum antibiotic prophylaxis to a mother in the presence of certain risk factors including PROM</w:t>
      </w:r>
      <w:r w:rsidR="004A3701" w:rsidRPr="001C4095">
        <w:rPr>
          <w:rFonts w:ascii="Times New Roman" w:hAnsi="Times New Roman" w:cs="Times New Roman"/>
        </w:rPr>
        <w:t xml:space="preserve"> </w:t>
      </w:r>
      <w:r w:rsidR="00D853F4" w:rsidRPr="001C4095">
        <w:rPr>
          <w:rFonts w:ascii="Times New Roman" w:hAnsi="Times New Roman" w:cs="Times New Roman"/>
        </w:rPr>
        <w:t>or maternal temperature &gt;38</w:t>
      </w:r>
      <w:r w:rsidR="00D853F4" w:rsidRPr="001C4095">
        <w:rPr>
          <w:rFonts w:ascii="Times New Roman" w:hAnsi="Times New Roman" w:cs="Times New Roman"/>
          <w:vertAlign w:val="superscript"/>
        </w:rPr>
        <w:t>o</w:t>
      </w:r>
      <w:r w:rsidR="00D853F4" w:rsidRPr="001C4095">
        <w:rPr>
          <w:rFonts w:ascii="Times New Roman" w:hAnsi="Times New Roman" w:cs="Times New Roman"/>
        </w:rPr>
        <w:t>C</w:t>
      </w:r>
      <w:r w:rsidR="00EA3337" w:rsidRPr="001C4095">
        <w:rPr>
          <w:rFonts w:ascii="Times New Roman" w:hAnsi="Times New Roman" w:cs="Times New Roman"/>
        </w:rPr>
        <w:t xml:space="preserve">, </w:t>
      </w:r>
      <w:r w:rsidR="005F7576" w:rsidRPr="001C4095">
        <w:rPr>
          <w:rFonts w:ascii="Times New Roman" w:hAnsi="Times New Roman" w:cs="Times New Roman"/>
        </w:rPr>
        <w:t xml:space="preserve">may have </w:t>
      </w:r>
      <w:r w:rsidR="008F71DB" w:rsidRPr="001C4095">
        <w:rPr>
          <w:rFonts w:ascii="Times New Roman" w:hAnsi="Times New Roman" w:cs="Times New Roman"/>
        </w:rPr>
        <w:t xml:space="preserve">had a modest effect in reducing the </w:t>
      </w:r>
      <w:r w:rsidR="00A33BEE" w:rsidRPr="001C4095">
        <w:rPr>
          <w:rFonts w:ascii="Times New Roman" w:hAnsi="Times New Roman" w:cs="Times New Roman"/>
        </w:rPr>
        <w:t xml:space="preserve">relatively high rates of GBS </w:t>
      </w:r>
      <w:r w:rsidR="008323D0" w:rsidRPr="001C4095">
        <w:rPr>
          <w:rFonts w:ascii="Times New Roman" w:hAnsi="Times New Roman" w:cs="Times New Roman"/>
        </w:rPr>
        <w:t xml:space="preserve">in babies born to mothers </w:t>
      </w:r>
      <w:r w:rsidR="00D91973" w:rsidRPr="001C4095">
        <w:rPr>
          <w:rFonts w:ascii="Times New Roman" w:hAnsi="Times New Roman" w:cs="Times New Roman"/>
        </w:rPr>
        <w:t>with these risk factors</w:t>
      </w:r>
      <w:r w:rsidR="00FC2CAD" w:rsidRPr="001C4095">
        <w:rPr>
          <w:rFonts w:ascii="Times New Roman" w:hAnsi="Times New Roman" w:cs="Times New Roman"/>
        </w:rPr>
        <w:t xml:space="preserve">. </w:t>
      </w:r>
    </w:p>
    <w:p w14:paraId="66912744" w14:textId="77777777" w:rsidR="007D0809" w:rsidRPr="001C4095" w:rsidRDefault="007D0809" w:rsidP="000C0B00">
      <w:pPr>
        <w:spacing w:line="480" w:lineRule="auto"/>
        <w:contextualSpacing/>
        <w:jc w:val="both"/>
        <w:rPr>
          <w:rFonts w:ascii="Times New Roman" w:hAnsi="Times New Roman" w:cs="Times New Roman"/>
        </w:rPr>
      </w:pPr>
    </w:p>
    <w:p w14:paraId="040DE18B" w14:textId="3847BDFE" w:rsidR="000C0B00" w:rsidRPr="001C4095" w:rsidRDefault="00D853F4" w:rsidP="00E83719">
      <w:pPr>
        <w:spacing w:line="480" w:lineRule="auto"/>
        <w:jc w:val="both"/>
        <w:rPr>
          <w:rFonts w:ascii="Times New Roman" w:eastAsia="Times New Roman" w:hAnsi="Times New Roman" w:cs="Times New Roman"/>
          <w:color w:val="201F1E"/>
          <w:shd w:val="clear" w:color="auto" w:fill="FFFFFF"/>
          <w:lang w:eastAsia="en-GB"/>
        </w:rPr>
      </w:pPr>
      <w:r w:rsidRPr="001C4095">
        <w:rPr>
          <w:rFonts w:ascii="Times New Roman" w:hAnsi="Times New Roman" w:cs="Times New Roman"/>
        </w:rPr>
        <w:lastRenderedPageBreak/>
        <w:t>Our findings on GBS incidence are broadly consistent with other studies. T</w:t>
      </w:r>
      <w:r w:rsidR="00530155" w:rsidRPr="001C4095">
        <w:rPr>
          <w:rFonts w:ascii="Times New Roman" w:hAnsi="Times New Roman" w:cs="Times New Roman"/>
        </w:rPr>
        <w:t xml:space="preserve">he incidence of both </w:t>
      </w:r>
      <w:proofErr w:type="spellStart"/>
      <w:r w:rsidR="00530155" w:rsidRPr="001C4095">
        <w:rPr>
          <w:rFonts w:ascii="Times New Roman" w:hAnsi="Times New Roman" w:cs="Times New Roman"/>
        </w:rPr>
        <w:t>EoD</w:t>
      </w:r>
      <w:proofErr w:type="spellEnd"/>
      <w:r w:rsidR="00530155" w:rsidRPr="001C4095">
        <w:rPr>
          <w:rFonts w:ascii="Times New Roman" w:hAnsi="Times New Roman" w:cs="Times New Roman"/>
        </w:rPr>
        <w:t xml:space="preserve"> and </w:t>
      </w:r>
      <w:proofErr w:type="spellStart"/>
      <w:r w:rsidR="00530155" w:rsidRPr="001C4095">
        <w:rPr>
          <w:rFonts w:ascii="Times New Roman" w:hAnsi="Times New Roman" w:cs="Times New Roman"/>
        </w:rPr>
        <w:t>LoD</w:t>
      </w:r>
      <w:proofErr w:type="spellEnd"/>
      <w:r w:rsidR="00530155" w:rsidRPr="001C4095">
        <w:rPr>
          <w:rFonts w:ascii="Times New Roman" w:hAnsi="Times New Roman" w:cs="Times New Roman"/>
        </w:rPr>
        <w:t xml:space="preserve"> in the 2014-2015 B</w:t>
      </w:r>
      <w:r w:rsidRPr="001C4095">
        <w:rPr>
          <w:rFonts w:ascii="Times New Roman" w:hAnsi="Times New Roman" w:cs="Times New Roman"/>
        </w:rPr>
        <w:t xml:space="preserve">ritish </w:t>
      </w:r>
      <w:r w:rsidR="00530155" w:rsidRPr="001C4095">
        <w:rPr>
          <w:rFonts w:ascii="Times New Roman" w:hAnsi="Times New Roman" w:cs="Times New Roman"/>
        </w:rPr>
        <w:t>P</w:t>
      </w:r>
      <w:r w:rsidRPr="001C4095">
        <w:rPr>
          <w:rFonts w:ascii="Times New Roman" w:hAnsi="Times New Roman" w:cs="Times New Roman"/>
        </w:rPr>
        <w:t xml:space="preserve">aediatric </w:t>
      </w:r>
      <w:r w:rsidR="00530155" w:rsidRPr="001C4095">
        <w:rPr>
          <w:rFonts w:ascii="Times New Roman" w:hAnsi="Times New Roman" w:cs="Times New Roman"/>
        </w:rPr>
        <w:t>S</w:t>
      </w:r>
      <w:r w:rsidRPr="001C4095">
        <w:rPr>
          <w:rFonts w:ascii="Times New Roman" w:hAnsi="Times New Roman" w:cs="Times New Roman"/>
        </w:rPr>
        <w:t xml:space="preserve">urveillance </w:t>
      </w:r>
      <w:r w:rsidR="00530155" w:rsidRPr="001C4095">
        <w:rPr>
          <w:rFonts w:ascii="Times New Roman" w:hAnsi="Times New Roman" w:cs="Times New Roman"/>
        </w:rPr>
        <w:t>U</w:t>
      </w:r>
      <w:r w:rsidRPr="001C4095">
        <w:rPr>
          <w:rFonts w:ascii="Times New Roman" w:hAnsi="Times New Roman" w:cs="Times New Roman"/>
        </w:rPr>
        <w:t>nit (BPSU)</w:t>
      </w:r>
      <w:r w:rsidR="00530155" w:rsidRPr="001C4095">
        <w:rPr>
          <w:rFonts w:ascii="Times New Roman" w:hAnsi="Times New Roman" w:cs="Times New Roman"/>
        </w:rPr>
        <w:t xml:space="preserve"> study</w:t>
      </w:r>
      <w:r w:rsidRPr="001C4095">
        <w:rPr>
          <w:rFonts w:ascii="Times New Roman" w:hAnsi="Times New Roman" w:cs="Times New Roman"/>
        </w:rPr>
        <w:t xml:space="preserve"> </w:t>
      </w:r>
      <w:r w:rsidRPr="001C4095">
        <w:rPr>
          <w:rFonts w:ascii="Times New Roman" w:hAnsi="Times New Roman" w:cs="Times New Roman"/>
        </w:rPr>
        <w:fldChar w:fldCharType="begin" w:fldLock="1"/>
      </w:r>
      <w:r w:rsidR="004F1CEE" w:rsidRPr="001C4095">
        <w:rPr>
          <w:rFonts w:ascii="Times New Roman" w:hAnsi="Times New Roman" w:cs="Times New Roman"/>
        </w:rPr>
        <w:instrText>ADDIN CSL_CITATION {"citationItems":[{"id":"ITEM-1","itemData":{"DOI":"10.1016/S1473-3099(18)30555-3","ISSN":"14744457","abstract":"Background: Group B streptococcus is a leading cause of serious infection in young infants in many countries worldwide. We aimed to define the burden and clinical features of invasive group B streptococcal disease in infants younger than 90 days in the UK and Ireland, together with the characteristics of disease-causing isolates. Methods: Prospective, active national surveillance of invasive group B streptococcal disease in infants younger than 90 days was done from April 1, 2014, to April 30, 2015, through the British Paediatric Surveillance Unit, microbiology reference laboratories, and national public health agencies in the UK and Ireland. Early onset was defined as disease in the first 6 days of life and late onset was defined as 7–89 days of life. Incidence was calculated using livebirths in 2014 (after adjustment for the 13-month surveillance period). Isolates were characterised by serotyping, multilocus sequence typing, and antimicrobial susceptibility testing. Findings: 856 cases of group B streptococcus were identified in 2014–15, an incidence of 0·94 per 1000 livebirths (95% CI 0·88–1·00). Incidence for early-onset disease (n=517) was 0·57 per 1000 livebirths (95% CI 0·52–0·62), and for late-onset disease (n=339) was 0·37 per 1000 livebirths (0·33–0·41). 53 infants died (case fatality rate 6·2%), of whom 27 had early-onset disease (case fatality rate 5·2%) and 26 had late-onset disease (case fatality rate 7·7%). The predominant serotypes were III (241 [60%] of 402 serotyped isolates) and Ia (69 [17%]); five serotypes (Ia, Ib, II, III, V) accounted for 377 (94%) of all serotyped isolates. Interpretation: The incidence of invasive infant group B streptococcal disease in the UK and Ireland has increased since a comparable study done in 2000–01. The burden of early-onset disease has not declined despite the introduction of national prevention guidelines. New strategies for prevention are required. Funding: Meningitis Now.","author":[{"dropping-particle":"","family":"O'Sullivan","given":"Catherine P.","non-dropping-particle":"","parse-names":false,"suffix":""},{"dropping-particle":"","family":"Lamagni","given":"Theresa","non-dropping-particle":"","parse-names":false,"suffix":""},{"dropping-particle":"","family":"Patel","given":"Darshana","non-dropping-particle":"","parse-names":false,"suffix":""},{"dropping-particle":"","family":"Efstratiou","given":"Androulla","non-dropping-particle":"","parse-names":false,"suffix":""},{"dropping-particle":"","family":"Cunney","given":"Robert","non-dropping-particle":"","parse-names":false,"suffix":""},{"dropping-particle":"","family":"Meehan","given":"Mary","non-dropping-particle":"","parse-names":false,"suffix":""},{"dropping-particle":"","family":"Ladhani","given":"Shamez","non-dropping-particle":"","parse-names":false,"suffix":""},{"dropping-particle":"","family":"Reynolds","given":"Arlene J.","non-dropping-particle":"","parse-names":false,"suffix":""},{"dropping-particle":"","family":"Campbell","given":"Ruth","non-dropping-particle":"","parse-names":false,"suffix":""},{"dropping-particle":"","family":"Doherty","given":"Lorraine","non-dropping-particle":"","parse-names":false,"suffix":""},{"dropping-particle":"","family":"Boyle","given":"Margaret","non-dropping-particle":"","parse-names":false,"suffix":""},{"dropping-particle":"","family":"Kapatai","given":"Georgia","non-dropping-particle":"","parse-names":false,"suffix":""},{"dropping-particle":"","family":"Chalker","given":"Victoria","non-dropping-particle":"","parse-names":false,"suffix":""},{"dropping-particle":"","family":"Lindsay","given":"Diane","non-dropping-particle":"","parse-names":false,"suffix":""},{"dropping-particle":"","family":"Smith","given":"Andrew","non-dropping-particle":"","parse-names":false,"suffix":""},{"dropping-particle":"","family":"Davies","given":"Eleri","non-dropping-particle":"","parse-names":false,"suffix":""},{"dropping-particle":"","family":"Jones","given":"Christine E.","non-dropping-particle":"","parse-names":false,"suffix":""},{"dropping-particle":"","family":"Heath","given":"Paul T.","non-dropping-particle":"","parse-names":false,"suffix":""}],"container-title":"The Lancet Infectious Diseases","id":"ITEM-1","issue":"1","issued":{"date-parts":[["2019"]]},"page":"83-90","title":"Group B streptococcal disease in UK and Irish infants younger than 90 days, 2014–15: a prospective surveillance study","type":"article-journal","volume":"19"},"uris":["http://www.mendeley.com/documents/?uuid=adca3bea-ea09-4743-8618-32690e3c9254"]}],"mendeley":{"formattedCitation":"(6)","plainTextFormattedCitation":"(6)","previouslyFormattedCitation":"(6)"},"properties":{"noteIndex":0},"schema":"https://github.com/citation-style-language/schema/raw/master/csl-citation.json"}</w:instrText>
      </w:r>
      <w:r w:rsidRPr="001C4095">
        <w:rPr>
          <w:rFonts w:ascii="Times New Roman" w:hAnsi="Times New Roman" w:cs="Times New Roman"/>
        </w:rPr>
        <w:fldChar w:fldCharType="separate"/>
      </w:r>
      <w:r w:rsidRPr="001C4095">
        <w:rPr>
          <w:rFonts w:ascii="Times New Roman" w:hAnsi="Times New Roman" w:cs="Times New Roman"/>
          <w:noProof/>
        </w:rPr>
        <w:t>(6)</w:t>
      </w:r>
      <w:r w:rsidRPr="001C4095">
        <w:rPr>
          <w:rFonts w:ascii="Times New Roman" w:hAnsi="Times New Roman" w:cs="Times New Roman"/>
        </w:rPr>
        <w:fldChar w:fldCharType="end"/>
      </w:r>
      <w:r w:rsidRPr="001C4095">
        <w:rPr>
          <w:rFonts w:ascii="Times New Roman" w:hAnsi="Times New Roman" w:cs="Times New Roman"/>
        </w:rPr>
        <w:t xml:space="preserve"> </w:t>
      </w:r>
      <w:r w:rsidR="00530155" w:rsidRPr="001C4095">
        <w:rPr>
          <w:rFonts w:ascii="Times New Roman" w:hAnsi="Times New Roman" w:cs="Times New Roman"/>
        </w:rPr>
        <w:t xml:space="preserve"> was higher than in a 2000-2001 </w:t>
      </w:r>
      <w:r w:rsidR="002C26D2" w:rsidRPr="001C4095">
        <w:rPr>
          <w:rFonts w:ascii="Times New Roman" w:hAnsi="Times New Roman" w:cs="Times New Roman"/>
        </w:rPr>
        <w:t xml:space="preserve">study </w:t>
      </w:r>
      <w:r w:rsidR="00530155" w:rsidRPr="001C4095">
        <w:rPr>
          <w:rFonts w:ascii="Times New Roman" w:hAnsi="Times New Roman" w:cs="Times New Roman"/>
        </w:rPr>
        <w:t xml:space="preserve">which used the same methodology </w:t>
      </w:r>
      <w:r w:rsidR="00530155" w:rsidRPr="001C4095">
        <w:rPr>
          <w:rFonts w:ascii="Times New Roman" w:hAnsi="Times New Roman" w:cs="Times New Roman"/>
        </w:rPr>
        <w:fldChar w:fldCharType="begin" w:fldLock="1"/>
      </w:r>
      <w:r w:rsidR="007B0302" w:rsidRPr="001C4095">
        <w:rPr>
          <w:rFonts w:ascii="Times New Roman" w:hAnsi="Times New Roman" w:cs="Times New Roman"/>
        </w:rPr>
        <w:instrText>ADDIN CSL_CITATION {"citationItems":[{"id":"ITEM-1","itemData":{"DOI":"10.1016/S0140-6736(03)15389-5","ISSN":"01406736","abstract":"The incidence, morbidity, and mortality of group B streptococcal disease in the UK and Republic of Ireland are largely unknown. Between Feb 1, 2000, and Feb 28, 2001, we identified cases of invasive group B streptococcal disease in infants younger than 90 days through surveillance involving paediatricians, microbiologists, and parents. 568 cases were identified, equivalent to a total incidence of 0.72 per 1000 live-births (95% CI 0.66-0.78); the incidence for early-onset disease (n=377) was 0.48 per 1000 (0.43-0.53), and for late-onset disease (n=191) was 0.24 per 1000 (0.21-0.28). Risk factors were identifiable for 218 (58%) cases of early-onset disease. 53 infants died (overall 9.7%). We have established the minimum current burden of group B streptococcal disease in UK and Irish infants. This information will assist in the formulation of guidelines for prevention of this disease.","author":[{"dropping-particle":"","family":"Heath","given":"Paul T.","non-dropping-particle":"","parse-names":false,"suffix":""},{"dropping-particle":"","family":"Balfour","given":"Gail","non-dropping-particle":"","parse-names":false,"suffix":""},{"dropping-particle":"","family":"Weisner","given":"Abbie M.","non-dropping-particle":"","parse-names":false,"suffix":""},{"dropping-particle":"","family":"Efstratiou","given":"Androulla","non-dropping-particle":"","parse-names":false,"suffix":""},{"dropping-particle":"","family":"Lamagni","given":"Theresa L.","non-dropping-particle":"","parse-names":false,"suffix":""},{"dropping-particle":"","family":"Tighe","given":"Helen","non-dropping-particle":"","parse-names":false,"suffix":""},{"dropping-particle":"","family":"O'Connell","given":"Liam A.F.","non-dropping-particle":"","parse-names":false,"suffix":""},{"dropping-particle":"","family":"Cafferkey","given":"Mary","non-dropping-particle":"","parse-names":false,"suffix":""},{"dropping-particle":"","family":"Verlander","given":"Neville Q.","non-dropping-particle":"","parse-names":false,"suffix":""},{"dropping-particle":"","family":"Nicoll","given":"Angus","non-dropping-particle":"","parse-names":false,"suffix":""},{"dropping-particle":"","family":"McCartney","given":"A. Christine","non-dropping-particle":"","parse-names":false,"suffix":""}],"container-title":"Lancet","id":"ITEM-1","issue":"9405","issued":{"date-parts":[["2004"]]},"page":"292-4","title":"Group B streptococcal disease in UK and Irish infants younger than 90 days","type":"article-journal","volume":"363"},"uris":["http://www.mendeley.com/documents/?uuid=cea9db5a-7d65-47ec-b6f8-4493485c8707"]}],"mendeley":{"formattedCitation":"(16)","plainTextFormattedCitation":"(16)","previouslyFormattedCitation":"(16)"},"properties":{"noteIndex":0},"schema":"https://github.com/citation-style-language/schema/raw/master/csl-citation.json"}</w:instrText>
      </w:r>
      <w:r w:rsidR="00530155" w:rsidRPr="001C4095">
        <w:rPr>
          <w:rFonts w:ascii="Times New Roman" w:hAnsi="Times New Roman" w:cs="Times New Roman"/>
        </w:rPr>
        <w:fldChar w:fldCharType="separate"/>
      </w:r>
      <w:r w:rsidR="00530155" w:rsidRPr="001C4095">
        <w:rPr>
          <w:rFonts w:ascii="Times New Roman" w:hAnsi="Times New Roman" w:cs="Times New Roman"/>
          <w:noProof/>
        </w:rPr>
        <w:t>(16)</w:t>
      </w:r>
      <w:r w:rsidR="00530155" w:rsidRPr="001C4095">
        <w:rPr>
          <w:rFonts w:ascii="Times New Roman" w:hAnsi="Times New Roman" w:cs="Times New Roman"/>
        </w:rPr>
        <w:fldChar w:fldCharType="end"/>
      </w:r>
      <w:r w:rsidR="00530155" w:rsidRPr="001C4095">
        <w:rPr>
          <w:rFonts w:ascii="Times New Roman" w:hAnsi="Times New Roman" w:cs="Times New Roman"/>
        </w:rPr>
        <w:t>.</w:t>
      </w:r>
      <w:r w:rsidR="00E87077" w:rsidRPr="001C4095">
        <w:rPr>
          <w:rFonts w:ascii="Times New Roman" w:hAnsi="Times New Roman" w:cs="Times New Roman"/>
        </w:rPr>
        <w:t xml:space="preserve"> A laboratory </w:t>
      </w:r>
      <w:r w:rsidR="005C3F0A" w:rsidRPr="001C4095">
        <w:rPr>
          <w:rFonts w:ascii="Times New Roman" w:hAnsi="Times New Roman" w:cs="Times New Roman"/>
        </w:rPr>
        <w:t>surveillance</w:t>
      </w:r>
      <w:r w:rsidR="00E87077" w:rsidRPr="001C4095">
        <w:rPr>
          <w:rFonts w:ascii="Times New Roman" w:hAnsi="Times New Roman" w:cs="Times New Roman"/>
        </w:rPr>
        <w:t xml:space="preserve"> study in England and Wales also showed </w:t>
      </w:r>
      <w:r w:rsidR="00950745" w:rsidRPr="001C4095">
        <w:rPr>
          <w:rFonts w:ascii="Times New Roman" w:hAnsi="Times New Roman" w:cs="Times New Roman"/>
        </w:rPr>
        <w:t>an</w:t>
      </w:r>
      <w:r w:rsidR="00E87077" w:rsidRPr="001C4095">
        <w:rPr>
          <w:rFonts w:ascii="Times New Roman" w:hAnsi="Times New Roman" w:cs="Times New Roman"/>
        </w:rPr>
        <w:t xml:space="preserve"> increase in </w:t>
      </w:r>
      <w:proofErr w:type="spellStart"/>
      <w:r w:rsidR="00E87077" w:rsidRPr="001C4095">
        <w:rPr>
          <w:rFonts w:ascii="Times New Roman" w:hAnsi="Times New Roman" w:cs="Times New Roman"/>
        </w:rPr>
        <w:t>EoD</w:t>
      </w:r>
      <w:proofErr w:type="spellEnd"/>
      <w:r w:rsidR="00E87077" w:rsidRPr="001C4095">
        <w:rPr>
          <w:rFonts w:ascii="Times New Roman" w:hAnsi="Times New Roman" w:cs="Times New Roman"/>
        </w:rPr>
        <w:t xml:space="preserve"> (0.28 per 1000 live births in 2000 vs 0.41 per 1000 live births in 2010)</w:t>
      </w:r>
      <w:r w:rsidR="00806FF6" w:rsidRPr="001C4095">
        <w:rPr>
          <w:rFonts w:ascii="Times New Roman" w:hAnsi="Times New Roman" w:cs="Times New Roman"/>
        </w:rPr>
        <w:t xml:space="preserve"> and </w:t>
      </w:r>
      <w:proofErr w:type="spellStart"/>
      <w:r w:rsidR="00806FF6" w:rsidRPr="001C4095">
        <w:rPr>
          <w:rFonts w:ascii="Times New Roman" w:hAnsi="Times New Roman" w:cs="Times New Roman"/>
        </w:rPr>
        <w:t>LoD</w:t>
      </w:r>
      <w:proofErr w:type="spellEnd"/>
      <w:r w:rsidR="00806FF6" w:rsidRPr="001C4095">
        <w:rPr>
          <w:rFonts w:ascii="Times New Roman" w:hAnsi="Times New Roman" w:cs="Times New Roman"/>
        </w:rPr>
        <w:t xml:space="preserve"> (0.11 per 1000 live births in 1991 vs 0.29 per 1000 live births in 2010)</w:t>
      </w:r>
      <w:r w:rsidR="00950745" w:rsidRPr="001C4095">
        <w:rPr>
          <w:rFonts w:ascii="Times New Roman" w:hAnsi="Times New Roman" w:cs="Times New Roman"/>
        </w:rPr>
        <w:t xml:space="preserve"> </w:t>
      </w:r>
      <w:r w:rsidR="00950745" w:rsidRPr="001C4095">
        <w:rPr>
          <w:rFonts w:ascii="Times New Roman" w:hAnsi="Times New Roman" w:cs="Times New Roman"/>
        </w:rPr>
        <w:fldChar w:fldCharType="begin" w:fldLock="1"/>
      </w:r>
      <w:r w:rsidR="001D0E6B" w:rsidRPr="001C4095">
        <w:rPr>
          <w:rFonts w:ascii="Times New Roman" w:hAnsi="Times New Roman" w:cs="Times New Roman"/>
        </w:rPr>
        <w:instrText>ADDIN CSL_CITATION {"citationItems":[{"id":"ITEM-1","itemData":{"DOI":"10.1093/cid/cit337","author":[{"dropping-particle":"","family":"Lamagni","given":"Theresa L","non-dropping-particle":"","parse-names":false,"suffix":""},{"dropping-particle":"","family":"Keshishian","given":"Catherine","non-dropping-particle":"","parse-names":false,"suffix":""},{"dropping-particle":"","family":"Efstratiou","given":"Androulla","non-dropping-particle":"","parse-names":false,"suffix":""},{"dropping-particle":"","family":"Guy","given":"Rebecca","non-dropping-particle":"","parse-names":false,"suffix":""},{"dropping-particle":"","family":"Henderson","given":"Katherine L","non-dropping-particle":"","parse-names":false,"suffix":""},{"dropping-particle":"","family":"Broughton","given":"Karen","non-dropping-particle":"","parse-names":false,"suffix":""},{"dropping-particle":"","family":"Sheridan","given":"Elizabeth","non-dropping-particle":"","parse-names":false,"suffix":""}],"id":"ITEM-1","issued":{"date-parts":[["2013"]]},"page":"682-688","title":"Emerging Trends in the Epidemiology of Invasive Group B Streptococcal Disease in","type":"article-journal","volume":"57"},"uris":["http://www.mendeley.com/documents/?uuid=24c861fe-921c-47f6-a0cb-465c168031d3"]}],"mendeley":{"formattedCitation":"(17)","plainTextFormattedCitation":"(17)","previouslyFormattedCitation":"(17)"},"properties":{"noteIndex":0},"schema":"https://github.com/citation-style-language/schema/raw/master/csl-citation.json"}</w:instrText>
      </w:r>
      <w:r w:rsidR="00950745" w:rsidRPr="001C4095">
        <w:rPr>
          <w:rFonts w:ascii="Times New Roman" w:hAnsi="Times New Roman" w:cs="Times New Roman"/>
        </w:rPr>
        <w:fldChar w:fldCharType="separate"/>
      </w:r>
      <w:r w:rsidR="00950745" w:rsidRPr="001C4095">
        <w:rPr>
          <w:rFonts w:ascii="Times New Roman" w:hAnsi="Times New Roman" w:cs="Times New Roman"/>
          <w:noProof/>
        </w:rPr>
        <w:t>(17)</w:t>
      </w:r>
      <w:r w:rsidR="00950745" w:rsidRPr="001C4095">
        <w:rPr>
          <w:rFonts w:ascii="Times New Roman" w:hAnsi="Times New Roman" w:cs="Times New Roman"/>
        </w:rPr>
        <w:fldChar w:fldCharType="end"/>
      </w:r>
      <w:r w:rsidR="00950745" w:rsidRPr="001C4095">
        <w:rPr>
          <w:rFonts w:ascii="Times New Roman" w:hAnsi="Times New Roman" w:cs="Times New Roman"/>
        </w:rPr>
        <w:t>.</w:t>
      </w:r>
      <w:r w:rsidR="004F2A0A" w:rsidRPr="001C4095">
        <w:rPr>
          <w:rFonts w:ascii="Times New Roman" w:hAnsi="Times New Roman" w:cs="Times New Roman"/>
        </w:rPr>
        <w:t xml:space="preserve"> </w:t>
      </w:r>
      <w:r w:rsidR="000C0B00" w:rsidRPr="001C4095">
        <w:rPr>
          <w:rFonts w:ascii="Times New Roman" w:hAnsi="Times New Roman" w:cs="Times New Roman"/>
        </w:rPr>
        <w:t>The apparently stable trend in hospital diagnosis rates could be influenced by several factors, such as the absence of a universal maternal screening programme</w:t>
      </w:r>
      <w:r w:rsidR="00E83719" w:rsidRPr="001C4095">
        <w:rPr>
          <w:rFonts w:ascii="Times New Roman" w:hAnsi="Times New Roman" w:cs="Times New Roman"/>
        </w:rPr>
        <w:t>,</w:t>
      </w:r>
      <w:r w:rsidR="000C0B00" w:rsidRPr="001C4095">
        <w:rPr>
          <w:rFonts w:ascii="Times New Roman" w:hAnsi="Times New Roman" w:cs="Times New Roman"/>
        </w:rPr>
        <w:t xml:space="preserve"> implementation of RCOG guidelines and more recently improved surveillance.</w:t>
      </w:r>
    </w:p>
    <w:p w14:paraId="68BF9752" w14:textId="2392402E" w:rsidR="00B35048" w:rsidRPr="001C4095" w:rsidRDefault="00B35048" w:rsidP="00CE18CB">
      <w:pPr>
        <w:spacing w:line="480" w:lineRule="auto"/>
        <w:contextualSpacing/>
        <w:jc w:val="both"/>
        <w:rPr>
          <w:rFonts w:ascii="Times New Roman" w:hAnsi="Times New Roman" w:cs="Times New Roman"/>
        </w:rPr>
      </w:pPr>
    </w:p>
    <w:p w14:paraId="5196D916" w14:textId="0C4EC143" w:rsidR="00E87077" w:rsidRPr="001C4095" w:rsidRDefault="00E87077" w:rsidP="00994E38">
      <w:pPr>
        <w:spacing w:line="480" w:lineRule="auto"/>
        <w:contextualSpacing/>
        <w:jc w:val="both"/>
        <w:rPr>
          <w:rFonts w:ascii="Times New Roman" w:hAnsi="Times New Roman" w:cs="Times New Roman"/>
        </w:rPr>
      </w:pPr>
    </w:p>
    <w:p w14:paraId="6E0BBF89" w14:textId="4B93DA14" w:rsidR="005F019E" w:rsidRPr="001C4095" w:rsidRDefault="00990005" w:rsidP="00994E38">
      <w:pPr>
        <w:spacing w:line="480" w:lineRule="auto"/>
        <w:contextualSpacing/>
        <w:jc w:val="both"/>
        <w:rPr>
          <w:rFonts w:ascii="Times New Roman" w:hAnsi="Times New Roman" w:cs="Times New Roman"/>
        </w:rPr>
      </w:pPr>
      <w:r w:rsidRPr="001C4095">
        <w:rPr>
          <w:rFonts w:ascii="Times New Roman" w:hAnsi="Times New Roman" w:cs="Times New Roman"/>
        </w:rPr>
        <w:t xml:space="preserve">According to </w:t>
      </w:r>
      <w:r w:rsidR="001546BD" w:rsidRPr="001C4095">
        <w:rPr>
          <w:rFonts w:ascii="Times New Roman" w:hAnsi="Times New Roman" w:cs="Times New Roman"/>
        </w:rPr>
        <w:t>death certifications</w:t>
      </w:r>
      <w:r w:rsidR="005C3F0A" w:rsidRPr="001C4095">
        <w:rPr>
          <w:rFonts w:ascii="Times New Roman" w:hAnsi="Times New Roman" w:cs="Times New Roman"/>
        </w:rPr>
        <w:t xml:space="preserve">, the </w:t>
      </w:r>
      <w:r w:rsidR="007F5587" w:rsidRPr="001C4095">
        <w:rPr>
          <w:rFonts w:ascii="Times New Roman" w:hAnsi="Times New Roman" w:cs="Times New Roman"/>
        </w:rPr>
        <w:t xml:space="preserve">GBS-attributable mortality </w:t>
      </w:r>
      <w:r w:rsidR="005C3F0A" w:rsidRPr="001C4095">
        <w:rPr>
          <w:rFonts w:ascii="Times New Roman" w:hAnsi="Times New Roman" w:cs="Times New Roman"/>
        </w:rPr>
        <w:t xml:space="preserve">rate </w:t>
      </w:r>
      <w:r w:rsidR="001546BD" w:rsidRPr="001C4095">
        <w:rPr>
          <w:rFonts w:ascii="Times New Roman" w:hAnsi="Times New Roman" w:cs="Times New Roman"/>
        </w:rPr>
        <w:t xml:space="preserve">more than halved </w:t>
      </w:r>
      <w:r w:rsidR="002C26D2" w:rsidRPr="001C4095">
        <w:rPr>
          <w:rFonts w:ascii="Times New Roman" w:hAnsi="Times New Roman" w:cs="Times New Roman"/>
        </w:rPr>
        <w:t>between</w:t>
      </w:r>
      <w:r w:rsidR="007F5587" w:rsidRPr="001C4095">
        <w:rPr>
          <w:rFonts w:ascii="Times New Roman" w:hAnsi="Times New Roman" w:cs="Times New Roman"/>
        </w:rPr>
        <w:t xml:space="preserve"> 2001-201</w:t>
      </w:r>
      <w:r w:rsidR="00F65577" w:rsidRPr="001C4095">
        <w:rPr>
          <w:rFonts w:ascii="Times New Roman" w:hAnsi="Times New Roman" w:cs="Times New Roman"/>
        </w:rPr>
        <w:t>7</w:t>
      </w:r>
      <w:r w:rsidR="006A558B" w:rsidRPr="001C4095">
        <w:rPr>
          <w:rFonts w:ascii="Times New Roman" w:hAnsi="Times New Roman" w:cs="Times New Roman"/>
        </w:rPr>
        <w:t xml:space="preserve">. Hospital-recorded all-cause </w:t>
      </w:r>
      <w:r w:rsidR="003E4892" w:rsidRPr="001C4095">
        <w:rPr>
          <w:rFonts w:ascii="Times New Roman" w:hAnsi="Times New Roman" w:cs="Times New Roman"/>
        </w:rPr>
        <w:t xml:space="preserve">infant </w:t>
      </w:r>
      <w:r w:rsidR="001A55BE" w:rsidRPr="001C4095">
        <w:rPr>
          <w:rFonts w:ascii="Times New Roman" w:hAnsi="Times New Roman" w:cs="Times New Roman"/>
        </w:rPr>
        <w:t>mortality</w:t>
      </w:r>
      <w:r w:rsidR="005B1844" w:rsidRPr="001C4095">
        <w:rPr>
          <w:rFonts w:ascii="Times New Roman" w:hAnsi="Times New Roman" w:cs="Times New Roman"/>
        </w:rPr>
        <w:t xml:space="preserve"> </w:t>
      </w:r>
      <w:r w:rsidR="006A558B" w:rsidRPr="001C4095">
        <w:rPr>
          <w:rFonts w:ascii="Times New Roman" w:hAnsi="Times New Roman" w:cs="Times New Roman"/>
        </w:rPr>
        <w:t xml:space="preserve">after GBS diagnosis </w:t>
      </w:r>
      <w:r w:rsidR="001A55BE" w:rsidRPr="001C4095">
        <w:rPr>
          <w:rFonts w:ascii="Times New Roman" w:hAnsi="Times New Roman" w:cs="Times New Roman"/>
        </w:rPr>
        <w:t xml:space="preserve">also </w:t>
      </w:r>
      <w:r w:rsidR="003E4892" w:rsidRPr="001C4095">
        <w:rPr>
          <w:rFonts w:ascii="Times New Roman" w:hAnsi="Times New Roman" w:cs="Times New Roman"/>
        </w:rPr>
        <w:t xml:space="preserve">declined </w:t>
      </w:r>
      <w:r w:rsidR="001A55BE" w:rsidRPr="001C4095">
        <w:rPr>
          <w:rFonts w:ascii="Times New Roman" w:hAnsi="Times New Roman" w:cs="Times New Roman"/>
        </w:rPr>
        <w:t>significantly</w:t>
      </w:r>
      <w:r w:rsidR="005C3F0A" w:rsidRPr="001C4095">
        <w:rPr>
          <w:rFonts w:ascii="Times New Roman" w:hAnsi="Times New Roman" w:cs="Times New Roman"/>
        </w:rPr>
        <w:t>.</w:t>
      </w:r>
      <w:r w:rsidR="007F5587" w:rsidRPr="001C4095">
        <w:rPr>
          <w:rFonts w:ascii="Times New Roman" w:hAnsi="Times New Roman" w:cs="Times New Roman"/>
        </w:rPr>
        <w:t xml:space="preserve"> </w:t>
      </w:r>
      <w:r w:rsidR="00440184" w:rsidRPr="001C4095">
        <w:rPr>
          <w:rFonts w:ascii="Times New Roman" w:hAnsi="Times New Roman" w:cs="Times New Roman"/>
        </w:rPr>
        <w:t>Similarly,</w:t>
      </w:r>
      <w:r w:rsidR="00530155" w:rsidRPr="001C4095">
        <w:rPr>
          <w:rFonts w:ascii="Times New Roman" w:hAnsi="Times New Roman" w:cs="Times New Roman"/>
        </w:rPr>
        <w:t xml:space="preserve"> in</w:t>
      </w:r>
      <w:r w:rsidR="001B258C" w:rsidRPr="001C4095">
        <w:rPr>
          <w:rFonts w:ascii="Times New Roman" w:hAnsi="Times New Roman" w:cs="Times New Roman"/>
        </w:rPr>
        <w:t xml:space="preserve"> the</w:t>
      </w:r>
      <w:r w:rsidR="00530155" w:rsidRPr="001C4095">
        <w:rPr>
          <w:rFonts w:ascii="Times New Roman" w:hAnsi="Times New Roman" w:cs="Times New Roman"/>
        </w:rPr>
        <w:t xml:space="preserve"> </w:t>
      </w:r>
      <w:r w:rsidR="007F5587" w:rsidRPr="001C4095">
        <w:rPr>
          <w:rFonts w:ascii="Times New Roman" w:hAnsi="Times New Roman" w:cs="Times New Roman"/>
        </w:rPr>
        <w:t xml:space="preserve">2014-15 </w:t>
      </w:r>
      <w:r w:rsidR="001B258C" w:rsidRPr="001C4095">
        <w:rPr>
          <w:rFonts w:ascii="Times New Roman" w:hAnsi="Times New Roman" w:cs="Times New Roman"/>
        </w:rPr>
        <w:t>BPSU study</w:t>
      </w:r>
      <w:r w:rsidR="006E03CA" w:rsidRPr="001C4095">
        <w:rPr>
          <w:rFonts w:ascii="Times New Roman" w:hAnsi="Times New Roman" w:cs="Times New Roman"/>
        </w:rPr>
        <w:t>, the 28-day case fatality rate was lower</w:t>
      </w:r>
      <w:r w:rsidR="001B258C" w:rsidRPr="001C4095">
        <w:rPr>
          <w:rFonts w:ascii="Times New Roman" w:hAnsi="Times New Roman" w:cs="Times New Roman"/>
        </w:rPr>
        <w:t xml:space="preserve"> </w:t>
      </w:r>
      <w:r w:rsidR="006E03CA" w:rsidRPr="001C4095">
        <w:rPr>
          <w:rFonts w:ascii="Times New Roman" w:hAnsi="Times New Roman" w:cs="Times New Roman"/>
        </w:rPr>
        <w:t xml:space="preserve">than in </w:t>
      </w:r>
      <w:r w:rsidR="001B258C" w:rsidRPr="001C4095">
        <w:rPr>
          <w:rFonts w:ascii="Times New Roman" w:hAnsi="Times New Roman" w:cs="Times New Roman"/>
        </w:rPr>
        <w:t>the</w:t>
      </w:r>
      <w:r w:rsidR="00530155" w:rsidRPr="001C4095">
        <w:rPr>
          <w:rFonts w:ascii="Times New Roman" w:hAnsi="Times New Roman" w:cs="Times New Roman"/>
        </w:rPr>
        <w:t xml:space="preserve"> </w:t>
      </w:r>
      <w:r w:rsidR="007F5587" w:rsidRPr="001C4095">
        <w:rPr>
          <w:rFonts w:ascii="Times New Roman" w:hAnsi="Times New Roman" w:cs="Times New Roman"/>
        </w:rPr>
        <w:t xml:space="preserve">2000-2001 </w:t>
      </w:r>
      <w:r w:rsidR="001B258C" w:rsidRPr="001C4095">
        <w:rPr>
          <w:rFonts w:ascii="Times New Roman" w:hAnsi="Times New Roman" w:cs="Times New Roman"/>
        </w:rPr>
        <w:t>study</w:t>
      </w:r>
      <w:r w:rsidR="00530155" w:rsidRPr="001C4095">
        <w:rPr>
          <w:rFonts w:ascii="Times New Roman" w:hAnsi="Times New Roman" w:cs="Times New Roman"/>
        </w:rPr>
        <w:t xml:space="preserve"> (6.2%</w:t>
      </w:r>
      <w:r w:rsidR="007F5587" w:rsidRPr="001C4095">
        <w:rPr>
          <w:rFonts w:ascii="Times New Roman" w:hAnsi="Times New Roman" w:cs="Times New Roman"/>
        </w:rPr>
        <w:t xml:space="preserve"> vs 9.6%, respectively</w:t>
      </w:r>
      <w:r w:rsidR="00530155" w:rsidRPr="001C4095">
        <w:rPr>
          <w:rFonts w:ascii="Times New Roman" w:hAnsi="Times New Roman" w:cs="Times New Roman"/>
        </w:rPr>
        <w:t>).</w:t>
      </w:r>
      <w:r w:rsidR="00233479" w:rsidRPr="001C4095">
        <w:rPr>
          <w:rFonts w:ascii="Times New Roman" w:hAnsi="Times New Roman" w:cs="Times New Roman"/>
        </w:rPr>
        <w:t xml:space="preserve"> The reasons for this are likely multifactorial.</w:t>
      </w:r>
      <w:r w:rsidR="00530155" w:rsidRPr="001C4095">
        <w:rPr>
          <w:rFonts w:ascii="Times New Roman" w:hAnsi="Times New Roman" w:cs="Times New Roman"/>
        </w:rPr>
        <w:t xml:space="preserve"> </w:t>
      </w:r>
      <w:r w:rsidR="00CD12B9" w:rsidRPr="001C4095">
        <w:rPr>
          <w:rFonts w:ascii="Times New Roman" w:hAnsi="Times New Roman" w:cs="Times New Roman"/>
        </w:rPr>
        <w:t>T</w:t>
      </w:r>
      <w:r w:rsidR="00530155" w:rsidRPr="001C4095">
        <w:rPr>
          <w:rFonts w:ascii="Times New Roman" w:hAnsi="Times New Roman" w:cs="Times New Roman"/>
        </w:rPr>
        <w:t>he RCOG 2003 and NICE 2012 guidelines</w:t>
      </w:r>
      <w:r w:rsidR="005C3F0A" w:rsidRPr="001C4095">
        <w:rPr>
          <w:rFonts w:ascii="Times New Roman" w:hAnsi="Times New Roman" w:cs="Times New Roman"/>
        </w:rPr>
        <w:t>,</w:t>
      </w:r>
      <w:r w:rsidR="00530155" w:rsidRPr="001C4095">
        <w:rPr>
          <w:rFonts w:ascii="Times New Roman" w:hAnsi="Times New Roman" w:cs="Times New Roman"/>
        </w:rPr>
        <w:t xml:space="preserve"> which advocate early use of antibiotics in at</w:t>
      </w:r>
      <w:r w:rsidR="00E1294B" w:rsidRPr="001C4095">
        <w:rPr>
          <w:rFonts w:ascii="Times New Roman" w:hAnsi="Times New Roman" w:cs="Times New Roman"/>
        </w:rPr>
        <w:t>-</w:t>
      </w:r>
      <w:r w:rsidR="00530155" w:rsidRPr="001C4095">
        <w:rPr>
          <w:rFonts w:ascii="Times New Roman" w:hAnsi="Times New Roman" w:cs="Times New Roman"/>
        </w:rPr>
        <w:t>risk</w:t>
      </w:r>
      <w:r w:rsidR="00440184" w:rsidRPr="001C4095">
        <w:rPr>
          <w:rFonts w:ascii="Times New Roman" w:hAnsi="Times New Roman" w:cs="Times New Roman"/>
        </w:rPr>
        <w:t xml:space="preserve"> mothers and</w:t>
      </w:r>
      <w:r w:rsidR="00530155" w:rsidRPr="001C4095">
        <w:rPr>
          <w:rFonts w:ascii="Times New Roman" w:hAnsi="Times New Roman" w:cs="Times New Roman"/>
        </w:rPr>
        <w:t xml:space="preserve"> </w:t>
      </w:r>
      <w:r w:rsidR="00E1294B" w:rsidRPr="001C4095">
        <w:rPr>
          <w:rFonts w:ascii="Times New Roman" w:hAnsi="Times New Roman" w:cs="Times New Roman"/>
        </w:rPr>
        <w:t>infants</w:t>
      </w:r>
      <w:r w:rsidR="005C3F0A" w:rsidRPr="001C4095">
        <w:rPr>
          <w:rFonts w:ascii="Times New Roman" w:hAnsi="Times New Roman" w:cs="Times New Roman"/>
        </w:rPr>
        <w:t>,</w:t>
      </w:r>
      <w:r w:rsidR="00530155" w:rsidRPr="001C4095">
        <w:rPr>
          <w:rFonts w:ascii="Times New Roman" w:hAnsi="Times New Roman" w:cs="Times New Roman"/>
        </w:rPr>
        <w:t xml:space="preserve"> may have contributed to more GBS</w:t>
      </w:r>
      <w:r w:rsidR="00CD12B9" w:rsidRPr="001C4095">
        <w:rPr>
          <w:rFonts w:ascii="Times New Roman" w:hAnsi="Times New Roman" w:cs="Times New Roman"/>
        </w:rPr>
        <w:t>-</w:t>
      </w:r>
      <w:r w:rsidR="00530155" w:rsidRPr="001C4095">
        <w:rPr>
          <w:rFonts w:ascii="Times New Roman" w:hAnsi="Times New Roman" w:cs="Times New Roman"/>
        </w:rPr>
        <w:t xml:space="preserve">infected </w:t>
      </w:r>
      <w:r w:rsidR="00E1294B" w:rsidRPr="001C4095">
        <w:rPr>
          <w:rFonts w:ascii="Times New Roman" w:hAnsi="Times New Roman" w:cs="Times New Roman"/>
        </w:rPr>
        <w:t xml:space="preserve">infants </w:t>
      </w:r>
      <w:r w:rsidR="00530155" w:rsidRPr="001C4095">
        <w:rPr>
          <w:rFonts w:ascii="Times New Roman" w:hAnsi="Times New Roman" w:cs="Times New Roman"/>
        </w:rPr>
        <w:t>surviving.</w:t>
      </w:r>
      <w:r w:rsidR="005C3F0A" w:rsidRPr="001C4095">
        <w:rPr>
          <w:rFonts w:ascii="Times New Roman" w:hAnsi="Times New Roman" w:cs="Times New Roman"/>
        </w:rPr>
        <w:t xml:space="preserve"> </w:t>
      </w:r>
      <w:r w:rsidR="00440184" w:rsidRPr="001C4095">
        <w:rPr>
          <w:rFonts w:ascii="Times New Roman" w:hAnsi="Times New Roman" w:cs="Times New Roman"/>
        </w:rPr>
        <w:t xml:space="preserve">The </w:t>
      </w:r>
      <w:r w:rsidR="00FC6881" w:rsidRPr="001C4095">
        <w:rPr>
          <w:rFonts w:ascii="Times New Roman" w:hAnsi="Times New Roman" w:cs="Times New Roman"/>
        </w:rPr>
        <w:t>administration of early</w:t>
      </w:r>
      <w:r w:rsidR="00440184" w:rsidRPr="001C4095">
        <w:rPr>
          <w:rFonts w:ascii="Times New Roman" w:hAnsi="Times New Roman" w:cs="Times New Roman"/>
        </w:rPr>
        <w:t xml:space="preserve"> antibiotics may </w:t>
      </w:r>
      <w:r w:rsidR="0052653E" w:rsidRPr="001C4095">
        <w:rPr>
          <w:rFonts w:ascii="Times New Roman" w:hAnsi="Times New Roman" w:cs="Times New Roman"/>
        </w:rPr>
        <w:t xml:space="preserve">conceivably </w:t>
      </w:r>
      <w:r w:rsidR="00440184" w:rsidRPr="001C4095">
        <w:rPr>
          <w:rFonts w:ascii="Times New Roman" w:hAnsi="Times New Roman" w:cs="Times New Roman"/>
        </w:rPr>
        <w:t>reduce bacter</w:t>
      </w:r>
      <w:r w:rsidR="00203821" w:rsidRPr="001C4095">
        <w:rPr>
          <w:rFonts w:ascii="Times New Roman" w:hAnsi="Times New Roman" w:cs="Times New Roman"/>
        </w:rPr>
        <w:t>ial load in the</w:t>
      </w:r>
      <w:r w:rsidR="00FC6881" w:rsidRPr="001C4095">
        <w:rPr>
          <w:rFonts w:ascii="Times New Roman" w:hAnsi="Times New Roman" w:cs="Times New Roman"/>
        </w:rPr>
        <w:t xml:space="preserve"> infected foetus/infant and thus prevent</w:t>
      </w:r>
      <w:r w:rsidR="003C493A" w:rsidRPr="001C4095">
        <w:rPr>
          <w:rFonts w:ascii="Times New Roman" w:hAnsi="Times New Roman" w:cs="Times New Roman"/>
        </w:rPr>
        <w:t xml:space="preserve"> stillbirth or</w:t>
      </w:r>
      <w:r w:rsidR="00FC6881" w:rsidRPr="001C4095">
        <w:rPr>
          <w:rFonts w:ascii="Times New Roman" w:hAnsi="Times New Roman" w:cs="Times New Roman"/>
        </w:rPr>
        <w:t xml:space="preserve"> </w:t>
      </w:r>
      <w:r w:rsidR="00E1294B" w:rsidRPr="001C4095">
        <w:rPr>
          <w:rFonts w:ascii="Times New Roman" w:hAnsi="Times New Roman" w:cs="Times New Roman"/>
        </w:rPr>
        <w:t xml:space="preserve">neonatal </w:t>
      </w:r>
      <w:r w:rsidR="00FC6881" w:rsidRPr="001C4095">
        <w:rPr>
          <w:rFonts w:ascii="Times New Roman" w:hAnsi="Times New Roman" w:cs="Times New Roman"/>
        </w:rPr>
        <w:t>death</w:t>
      </w:r>
      <w:r w:rsidR="0088195D" w:rsidRPr="001C4095">
        <w:rPr>
          <w:rFonts w:ascii="Times New Roman" w:hAnsi="Times New Roman" w:cs="Times New Roman"/>
        </w:rPr>
        <w:t xml:space="preserve"> but lead to a greater number of extremely preterm babies surviving</w:t>
      </w:r>
      <w:r w:rsidR="00FC6881" w:rsidRPr="001C4095">
        <w:rPr>
          <w:rFonts w:ascii="Times New Roman" w:hAnsi="Times New Roman" w:cs="Times New Roman"/>
        </w:rPr>
        <w:t>.</w:t>
      </w:r>
      <w:r w:rsidR="008C6E3C" w:rsidRPr="001C4095">
        <w:rPr>
          <w:rFonts w:ascii="Times New Roman" w:hAnsi="Times New Roman" w:cs="Times New Roman"/>
        </w:rPr>
        <w:t xml:space="preserve"> </w:t>
      </w:r>
      <w:r w:rsidR="000A6856" w:rsidRPr="001C4095">
        <w:rPr>
          <w:rFonts w:ascii="Times New Roman" w:hAnsi="Times New Roman" w:cs="Times New Roman"/>
        </w:rPr>
        <w:t xml:space="preserve">This may explain why extremely preterm births represented an increasingly large proportion of GBS cases </w:t>
      </w:r>
      <w:r w:rsidRPr="001C4095">
        <w:rPr>
          <w:rFonts w:ascii="Times New Roman" w:hAnsi="Times New Roman" w:cs="Times New Roman"/>
        </w:rPr>
        <w:t>later in</w:t>
      </w:r>
      <w:r w:rsidR="000A6856" w:rsidRPr="001C4095">
        <w:rPr>
          <w:rFonts w:ascii="Times New Roman" w:hAnsi="Times New Roman" w:cs="Times New Roman"/>
        </w:rPr>
        <w:t xml:space="preserve"> our study. </w:t>
      </w:r>
      <w:r w:rsidR="008C6E3C" w:rsidRPr="001C4095">
        <w:rPr>
          <w:rFonts w:ascii="Times New Roman" w:hAnsi="Times New Roman" w:cs="Times New Roman"/>
        </w:rPr>
        <w:t xml:space="preserve">A prospective study of 6075 </w:t>
      </w:r>
      <w:r w:rsidR="00804D05" w:rsidRPr="001C4095">
        <w:rPr>
          <w:rFonts w:ascii="Times New Roman" w:hAnsi="Times New Roman" w:cs="Times New Roman"/>
        </w:rPr>
        <w:t>deaths</w:t>
      </w:r>
      <w:r w:rsidR="008C6E3C" w:rsidRPr="001C4095">
        <w:rPr>
          <w:rFonts w:ascii="Times New Roman" w:hAnsi="Times New Roman" w:cs="Times New Roman"/>
        </w:rPr>
        <w:t xml:space="preserve"> in extremely preterm infants in the USA </w:t>
      </w:r>
      <w:r w:rsidR="002C26D2" w:rsidRPr="001C4095">
        <w:rPr>
          <w:rFonts w:ascii="Times New Roman" w:hAnsi="Times New Roman" w:cs="Times New Roman"/>
        </w:rPr>
        <w:t xml:space="preserve">reported a reduction in infection-related deaths </w:t>
      </w:r>
      <w:r w:rsidR="00804D05" w:rsidRPr="001C4095">
        <w:rPr>
          <w:rFonts w:ascii="Times New Roman" w:hAnsi="Times New Roman" w:cs="Times New Roman"/>
        </w:rPr>
        <w:t>from 55 (95% CI 50-61) per 1000 livebirths in 2000–2003 to 45 (95% CI 41- 50) per 1000 livebirths</w:t>
      </w:r>
      <w:r w:rsidR="006A09FA" w:rsidRPr="001C4095">
        <w:rPr>
          <w:rFonts w:ascii="Times New Roman" w:hAnsi="Times New Roman" w:cs="Times New Roman"/>
        </w:rPr>
        <w:t xml:space="preserve"> in 2008-2011</w:t>
      </w:r>
      <w:r w:rsidR="001D0E6B" w:rsidRPr="001C4095">
        <w:rPr>
          <w:rFonts w:ascii="Times New Roman" w:hAnsi="Times New Roman" w:cs="Times New Roman"/>
        </w:rPr>
        <w:t xml:space="preserve"> </w:t>
      </w:r>
      <w:r w:rsidR="001D0E6B" w:rsidRPr="001C4095">
        <w:rPr>
          <w:rFonts w:ascii="Times New Roman" w:hAnsi="Times New Roman" w:cs="Times New Roman"/>
        </w:rPr>
        <w:fldChar w:fldCharType="begin" w:fldLock="1"/>
      </w:r>
      <w:r w:rsidR="007B0302" w:rsidRPr="001C4095">
        <w:rPr>
          <w:rFonts w:ascii="Times New Roman" w:hAnsi="Times New Roman" w:cs="Times New Roman"/>
        </w:rPr>
        <w:instrText>ADDIN CSL_CITATION {"citationItems":[{"id":"ITEM-1","itemData":{"DOI":"10.1056/NEJMoa1403489","ISSN":"15334406","abstract":"BACKGROUND: Understanding the causes and timing of death in extremely premature infants may guide research efforts and inform the counseling of families. METHODS: We analyzed prospectively collected data on 6075 deaths among 22, 248 live births, with gestational ages of 22 0/7 to 28 6/7 weeks, among infants born in study hospitals within the National Institute of Child Health and Human Development Neonatal Research Network. We compared overall and cause-specific in-hospital mortality across three periods from 2000 through 2011, with adjustment for baseline differences. RESULTS: The number of deaths per 1000 live births was 275 (95% confidence interval [CI], 264 to 285) from 2000 through 2003 and 285 (95% CI, 275 to 295) from 2004 through 2007; the number decreased to 258 (95% CI, 248 to 268) in the 2008-2011 period (P = 0.003 for the comparison across three periods). There were fewer pulmo-nary-related deaths attributed to the respiratory distress syndrome and bronchopulmonary dysplasia in 2008-2011 than in 2000-2003 and 2004-2007 (68 [95% CI, 63 to 74] vs. 83 [95% CI, 77 to 90] and 84 [95% CI, 78 to 90] per 1000 live births, respectively; P = 0.002). Similarly, in 2008-2011, as compared with 2000-2003, there were decreases in deaths attributed to immaturity (P = 0.05) and deaths complicated by infection (P = 0.04) or central nervous system injury (P&lt;0.001); however, there were increases in deaths attributed to necrotizing enterocolitis (30 [95% CI, 27 to 34] vs. 23 [95% CI, 20 to 27], P = 0.03). Overall, 40.4% of deaths occurred within 12 hours after birth, and 17.3% occurred after 28 days. CONCLUSIONS: We found that from 2000 through 2011, overall mortality declined among extremely premature infants. Deaths related to pulmonary causes, immaturity, infection, and central nervous system injury decreased, while necrotizing enterocolitis-related deaths increased.","author":[{"dropping-particle":"","family":"Patel","given":"Ravi M.","non-dropping-particle":"","parse-names":false,"suffix":""},{"dropping-particle":"","family":"Kandefer","given":"Sarah","non-dropping-particle":"","parse-names":false,"suffix":""},{"dropping-particle":"","family":"Walsh","given":"Michele C.","non-dropping-particle":"","parse-names":false,"suffix":""},{"dropping-particle":"","family":"Bell","given":"Edward F.","non-dropping-particle":"","parse-names":false,"suffix":""},{"dropping-particle":"","family":"Carlo","given":"Waldemar A.","non-dropping-particle":"","parse-names":false,"suffix":""},{"dropping-particle":"","family":"Laptook","given":"Abbot R.","non-dropping-particle":"","parse-names":false,"suffix":""},{"dropping-particle":"","family":"Sánchez","given":"Pablo J.","non-dropping-particle":"","parse-names":false,"suffix":""},{"dropping-particle":"","family":"Shankaran","given":"Seetha","non-dropping-particle":"","parse-names":false,"suffix":""},{"dropping-particle":"","family":"Meurs","given":"Krisa P.","non-dropping-particle":"Van","parse-names":false,"suffix":""},{"dropping-particle":"","family":"Ball","given":"M. Bethany","non-dropping-particle":"","parse-names":false,"suffix":""},{"dropping-particle":"","family":"Hale","given":"Ellen C.","non-dropping-particle":"","parse-names":false,"suffix":""},{"dropping-particle":"","family":"Newman","given":"Nancy S.","non-dropping-particle":"","parse-names":false,"suffix":""},{"dropping-particle":"","family":"Das","given":"Abhik","non-dropping-particle":"","parse-names":false,"suffix":""},{"dropping-particle":"","family":"Higgins","given":"Rosemary D.","non-dropping-particle":"","parse-names":false,"suffix":""},{"dropping-particle":"","family":"Stoll","given":"Barbara J.","non-dropping-particle":"","parse-names":false,"suffix":""},{"dropping-particle":"","family":"Jobe","given":"A. H.","non-dropping-particle":"","parse-names":false,"suffix":""},{"dropping-particle":"","family":"Caplan","given":"M. S.","non-dropping-particle":"","parse-names":false,"suffix":""},{"dropping-particle":"","family":"Oh","given":"W.","non-dropping-particle":"","parse-names":false,"suffix":""},{"dropping-particle":"","family":"Hensman","given":"A. M.","non-dropping-particle":"","parse-names":false,"suffix":""},{"dropping-particle":"","family":"Basso","given":"K.","non-dropping-particle":"","parse-names":false,"suffix":""},{"dropping-particle":"","family":"Fanaroff","given":"A. A.","non-dropping-particle":"","parse-names":false,"suffix":""},{"dropping-particle":"","family":"Truog","given":"W. E.","non-dropping-particle":"","parse-names":false,"suffix":""},{"dropping-particle":"","family":"Gauldin","given":"C.","non-dropping-particle":"","parse-names":false,"suffix":""},{"dropping-particle":"","family":"Schibler","given":"K.","non-dropping-particle":"","parse-names":false,"suffix":""},{"dropping-particle":"","family":"Donovan","given":"E. F.","non-dropping-particle":"","parse-names":false,"suffix":""},{"dropping-particle":"","family":"Alexander","given":"B.","non-dropping-particle":"","parse-names":false,"suffix":""},{"dropping-particle":"","family":"Bridges","given":"K.","non-dropping-particle":"","parse-names":false,"suffix":""},{"dropping-particle":"","family":"Grisby","given":"C.","non-dropping-particle":"","parse-names":false,"suffix":""},{"dropping-particle":"","family":"Mersmann","given":"M. W.","non-dropping-particle":"","parse-names":false,"suffix":""},{"dropping-particle":"","family":"Mincey","given":"H. L.","non-dropping-particle":"","parse-names":false,"suffix":""},{"dropping-particle":"","family":"Hessling","given":"J.","non-dropping-particle":"","parse-names":false,"suffix":""},{"dropping-particle":"","family":"Jackson","given":"L.","non-dropping-particle":"","parse-names":false,"suffix":""},{"dropping-particle":"","family":"Kirker","given":"K.","non-dropping-particle":"","parse-names":false,"suffix":""},{"dropping-particle":"","family":"Fischer","given":"EE","non-dropping-particle":"","parse-names":false,"suffix":""},{"dropping-particle":"","family":"Muthig","given":"G.","non-dropping-particle":"","parse-names":false,"suffix":""},{"dropping-particle":"","family":"Goldberg","given":"R. N.","non-dropping-particle":"","parse-names":false,"suffix":""},{"dropping-particle":"","family":"Cotten","given":"C.","non-dropping-particle":"","parse-names":false,"suffix":""},{"dropping-particle":"","family":"Auten","given":"K. J.","non-dropping-particle":"","parse-names":false,"suffix":""},{"dropping-particle":"","family":"Fisher","given":"K. A.","non-dropping-particle":"","parse-names":false,"suffix":""},{"dropping-particle":"","family":"Lohmeyer","given":"M. B.","non-dropping-particle":"","parse-names":false,"suffix":""},{"dropping-particle":"","family":"Grimes","given":"S.","non-dropping-particle":"","parse-names":false,"suffix":""},{"dropping-particle":"","family":"Foy","given":"K. A.","non-dropping-particle":"","parse-names":false,"suffix":""},{"dropping-particle":"","family":"Carlton","given":"D. P.","non-dropping-particle":"","parse-names":false,"suffix":""},{"dropping-particle":"","family":"Wright","given":"L. L.","non-dropping-particle":"","parse-names":false,"suffix":""},{"dropping-particle":"","family":"McClure","given":"E. M.","non-dropping-particle":"","parse-names":false,"suffix":""},{"dropping-particle":"","family":"Archer","given":"S. W.","non-dropping-particle":"","parse-names":false,"suffix":""},{"dropping-particle":"","family":"Poindexter","given":"B. B.","non-dropping-particle":"","parse-names":false,"suffix":""},{"dropping-particle":"","family":"Lemons","given":"J. A.","non-dropping-particle":"","parse-names":false,"suffix":""},{"dropping-particle":"","family":"Herron","given":"D. E.","non-dropping-particle":"","parse-names":false,"suffix":""},{"dropping-particle":"","family":"Miller","given":"L. C.","non-dropping-particle":"","parse-names":false,"suffix":""},{"dropping-particle":"","family":"Wilson","given":"L. D.","non-dropping-particle":"","parse-names":false,"suffix":""},{"dropping-particle":"","family":"Nelin","given":"L. D.","non-dropping-particle":"","parse-names":false,"suffix":""},{"dropping-particle":"","family":"Jadcherla","given":"S. R.","non-dropping-particle":"","parse-names":false,"suffix":""},{"dropping-particle":"","family":"Fortney","given":"C. A.","non-dropping-particle":"","parse-names":false,"suffix":""},{"dropping-particle":"","family":"Parikh","given":"N. A.","non-dropping-particle":"","parse-names":false,"suffix":""},{"dropping-particle":"","family":"Clifford","given":"B.","non-dropping-particle":"","parse-names":false,"suffix":""},{"dropping-particle":"","family":"Daubenmire","given":"A.","non-dropping-particle":"","parse-names":false,"suffix":""},{"dropping-particle":"","family":"Leonhart","given":"K.","non-dropping-particle":"","parse-names":false,"suffix":""},{"dropping-particle":"","family":"Stein","given":"M.","non-dropping-particle":"","parse-names":false,"suffix":""},{"dropping-particle":"","family":"Wishloff","given":"E.","non-dropping-particle":"","parse-names":false,"suffix":""},{"dropping-particle":"","family":"Gantz","given":"M. G.","non-dropping-particle":"","parse-names":false,"suffix":""},{"dropping-particle":"","family":"Poole","given":"W.","non-dropping-particle":"","parse-names":false,"suffix":""},{"dropping-particle":"","family":"Wallace","given":"D.","non-dropping-particle":"","parse-names":false,"suffix":""},{"dropping-particle":"","family":"Auman","given":"J. O.","non-dropping-particle":"","parse-names":false,"suffix":""},{"dropping-particle":"","family":"Crawford","given":"M.","non-dropping-particle":"","parse-names":false,"suffix":""},{"dropping-particle":"","family":"Hastings","given":"B. K.","non-dropping-particle":"","parse-names":false,"suffix":""},{"dropping-particle":"","family":"Huitema","given":"C. M.","non-dropping-particle":"","parse-names":false,"suffix":""},{"dropping-particle":"","family":"Zaterka-Baxter","given":"K. M.","non-dropping-particle":"","parse-names":false,"suffix":""},{"dropping-particle":"","family":"Stevenson","given":"D. K.","non-dropping-particle":"","parse-names":false,"suffix":""},{"dropping-particle":"","family":"Adams","given":"M. M.","non-dropping-particle":"","parse-names":false,"suffix":""},{"dropping-particle":"","family":"Ahlfors","given":"C. E.","non-dropping-particle":"","parse-names":false,"suffix":""},{"dropping-particle":"","family":"Palmquist","given":"A. W.","non-dropping-particle":"","parse-names":false,"suffix":""},{"dropping-particle":"","family":"Proud","given":"M. S.","non-dropping-particle":"","parse-names":false,"suffix":""},{"dropping-particle":"","family":"Stebbins","given":"R. D.","non-dropping-particle":"","parse-names":false,"suffix":""},{"dropping-particle":"","family":"Frantz","given":"I. D.","non-dropping-particle":"","parse-names":false,"suffix":""},{"dropping-particle":"","family":"MacKinnon","given":"B. L.","non-dropping-particle":"","parse-names":false,"suffix":""},{"dropping-particle":"","family":"Nylen","given":"E.","non-dropping-particle":"","parse-names":false,"suffix":""},{"dropping-particle":"","family":"Furey","given":"A.","non-dropping-particle":"","parse-names":false,"suffix":""},{"dropping-particle":"","family":"Ambalavanan","given":"N.","non-dropping-particle":"","parse-names":false,"suffix":""},{"dropping-particle":"V.","family":"Collins","given":"M.","non-dropping-particle":"","parse-names":false,"suffix":""},{"dropping-particle":"","family":"Cosby","given":"S. S.","non-dropping-particle":"","parse-names":false,"suffix":""},{"dropping-particle":"","family":"Devaskar","given":"U.","non-dropping-particle":"","parse-names":false,"suffix":""},{"dropping-particle":"","family":"Garg","given":"M.","non-dropping-particle":"","parse-names":false,"suffix":""},{"dropping-particle":"","family":"Chanlaw","given":"T.","non-dropping-particle":"","parse-names":false,"suffix":""},{"dropping-particle":"","family":"Geller","given":"R.","non-dropping-particle":"","parse-names":false,"suffix":""},{"dropping-particle":"","family":"Finer","given":"N. N.","non-dropping-particle":"","parse-names":false,"suffix":""},{"dropping-particle":"","family":"Rasmussen","given":"M. R.","non-dropping-particle":"","parse-names":false,"suffix":""},{"dropping-particle":"","family":"Wozniak","given":"P. R.","non-dropping-particle":"","parse-names":false,"suffix":""},{"dropping-particle":"","family":"Arnell","given":"K.","non-dropping-particle":"","parse-names":false,"suffix":""},{"dropping-particle":"","family":"Bridge","given":"R.","non-dropping-particle":"","parse-names":false,"suffix":""},{"dropping-particle":"","family":"Demetrio","given":"C.","non-dropping-particle":"","parse-names":false,"suffix":""},{"dropping-particle":"","family":"Rich","given":"W.","non-dropping-particle":"","parse-names":false,"suffix":""},{"dropping-particle":"","family":"Johnson","given":"K. J.","non-dropping-particle":"","parse-names":false,"suffix":""},{"dropping-particle":"","family":"Campbell","given":"D. B.","non-dropping-particle":"","parse-names":false,"suffix":""},{"dropping-particle":"","family":"Widness","given":"J. A.","non-dropping-particle":"","parse-names":false,"suffix":""},{"dropping-particle":"","family":"Ellsbury","given":"D. L.","non-dropping-particle":"","parse-names":false,"suffix":""},{"dropping-particle":"","family":"Colaizy","given":"T. T.","non-dropping-particle":"","parse-names":false,"suffix":""},{"dropping-particle":"","family":"Bauer","given":"C. R.","non-dropping-particle":"","parse-names":false,"suffix":""},{"dropping-particle":"","family":"Duara","given":"S.","non-dropping-particle":"","parse-names":false,"suffix":""},{"dropping-particle":"","family":"Everett-Thomas","given":"R.","non-dropping-particle":"","parse-names":false,"suffix":""},{"dropping-particle":"","family":"Worth","given":"A. M.","non-dropping-particle":"","parse-names":false,"suffix":""},{"dropping-particle":"","family":"Watterberg","given":"K. L.","non-dropping-particle":"","parse-names":false,"suffix":""},{"dropping-particle":"","family":"Papile","given":"L. A.","non-dropping-particle":"","parse-names":false,"suffix":""},{"dropping-particle":"","family":"Ohls","given":"R. K.","non-dropping-particle":"","parse-names":false,"suffix":""},{"dropping-particle":"","family":"Lacy","given":"C. B.","non-dropping-particle":"","parse-names":false,"suffix":""},{"dropping-particle":"","family":"Montman","given":"R. A.","non-dropping-particle":"","parse-names":false,"suffix":""},{"dropping-particle":"","family":"Schmidt","given":"B.","non-dropping-particle":"","parse-names":false,"suffix":""},{"dropping-particle":"","family":"Kirpalani","given":"H.","non-dropping-particle":"","parse-names":false,"suffix":""},{"dropping-particle":"","family":"DeMauro","given":"S. B.","non-dropping-particle":"","parse-names":false,"suffix":""},{"dropping-particle":"","family":"Chaudhary","given":"A. S.","non-dropping-particle":"","parse-names":false,"suffix":""},{"dropping-particle":"","family":"Abbasi","given":"S.","non-dropping-particle":"","parse-names":false,"suffix":""},{"dropping-particle":"","family":"Mancini","given":"T.","non-dropping-particle":"","parse-names":false,"suffix":""},{"dropping-particle":"","family":"Cucinotta","given":"D.","non-dropping-particle":"","parse-names":false,"suffix":""},{"dropping-particle":"","family":"D'Angio","given":"C. T.","non-dropping-particle":"","parse-names":false,"suffix":""},{"dropping-particle":"","family":"Phelps","given":"D. L.","non-dropping-particle":"","parse-names":false,"suffix":""},{"dropping-particle":"","family":"Guillet","given":"R.","non-dropping-particle":"","parse-names":false,"suffix":""},{"dropping-particle":"","family":"Lakshminrusimha","given":"S.","non-dropping-particle":"","parse-names":false,"suffix":""},{"dropping-particle":"","family":"Reubens","given":"L. J.","non-dropping-particle":"","parse-names":false,"suffix":""},{"dropping-particle":"","family":"Burnell","given":"E.","non-dropping-particle":"","parse-names":false,"suffix":""},{"dropping-particle":"","family":"Rowan","given":"M.","non-dropping-particle":"","parse-names":false,"suffix":""},{"dropping-particle":"","family":"Horihan","given":"C. A.","non-dropping-particle":"","parse-names":false,"suffix":""},{"dropping-particle":"","family":"Wadkins","given":"H. I.","non-dropping-particle":"","parse-names":false,"suffix":""},{"dropping-particle":"","family":"Reynolds","given":"A. M.","non-dropping-particle":"","parse-names":false,"suffix":""},{"dropping-particle":"","family":"Wynn","given":"K.","non-dropping-particle":"","parse-names":false,"suffix":""},{"dropping-particle":"","family":"Korones","given":"S. B.","non-dropping-particle":"","parse-names":false,"suffix":""},{"dropping-particle":"","family":"Hudson","given":"T.","non-dropping-particle":"","parse-names":false,"suffix":""},{"dropping-particle":"","family":"Rosenfeld","given":"C. R.","non-dropping-particle":"","parse-names":false,"suffix":""},{"dropping-particle":"","family":"Salhab","given":"W. A.","non-dropping-particle":"","parse-names":false,"suffix":""},{"dropping-particle":"","family":"Brion","given":"L. P.","non-dropping-particle":"","parse-names":false,"suffix":""},{"dropping-particle":"","family":"Burchfield","given":"P.","non-dropping-particle":"","parse-names":false,"suffix":""},{"dropping-particle":"","family":"Guzman","given":"A.","non-dropping-particle":"","parse-names":false,"suffix":""},{"dropping-particle":"","family":"Hensley","given":"G.","non-dropping-particle":"","parse-names":false,"suffix":""},{"dropping-particle":"","family":"Leps","given":"M. H.","non-dropping-particle":"","parse-names":false,"suffix":""},{"dropping-particle":"","family":"Madison","given":"S.","non-dropping-particle":"","parse-names":false,"suffix":""},{"dropping-particle":"","family":"Miller","given":"N. A.","non-dropping-particle":"","parse-names":false,"suffix":""},{"dropping-particle":"","family":"Vasil","given":"D. M.","non-dropping-particle":"","parse-names":false,"suffix":""},{"dropping-particle":"","family":"Torres","given":"L. E.","non-dropping-particle":"","parse-names":false,"suffix":""},{"dropping-particle":"","family":"Chen","given":"L.","non-dropping-particle":"","parse-names":false,"suffix":""},{"dropping-particle":"","family":"Tyson","given":"J. E.","non-dropping-particle":"","parse-names":false,"suffix":""},{"dropping-particle":"","family":"Kennedy","given":"K. A.","non-dropping-particle":"","parse-names":false,"suffix":""},{"dropping-particle":"","family":"Akpa","given":"E. G.","non-dropping-particle":"","parse-names":false,"suffix":""},{"dropping-particle":"","family":"Orekoya","given":"P. A.","non-dropping-particle":"","parse-names":false,"suffix":""},{"dropping-particle":"","family":"Harris","given":"B. F.","non-dropping-particle":"","parse-names":false,"suffix":""},{"dropping-particle":"","family":"Franco","given":"C. I.","non-dropping-particle":"","parse-names":false,"suffix":""},{"dropping-particle":"","family":"Lis","given":"A. E.","non-dropping-particle":"","parse-names":false,"suffix":""},{"dropping-particle":"","family":"Martin","given":"S.","non-dropping-particle":"","parse-names":false,"suffix":""},{"dropping-particle":"","family":"McDavid","given":"G. E.","non-dropping-particle":"","parse-names":false,"suffix":""},{"dropping-particle":"","family":"Tate","given":"P. L.","non-dropping-particle":"","parse-names":false,"suffix":""},{"dropping-particle":"","family":"Simmons","given":"M. C.","non-dropping-particle":"","parse-names":false,"suffix":""},{"dropping-particle":"","family":"Faix","given":"R. G.","non-dropping-particle":"","parse-names":false,"suffix":""},{"dropping-particle":"","family":"Yoder","given":"B. A.","non-dropping-particle":"","parse-names":false,"suffix":""},{"dropping-particle":"","family":"Bird","given":"K.","non-dropping-particle":"","parse-names":false,"suffix":""},{"dropping-particle":"","family":"Burnett","given":"J.","non-dropping-particle":"","parse-names":false,"suffix":""},{"dropping-particle":"","family":"Jensen","given":"J. J.","non-dropping-particle":"","parse-names":false,"suffix":""},{"dropping-particle":"","family":"Osborne","given":"K. A.","non-dropping-particle":"","parse-names":false,"suffix":""},{"dropping-particle":"","family":"Spencer","given":"C.","non-dropping-particle":"","parse-names":false,"suffix":""},{"dropping-particle":"","family":"Weaver-Lewis","given":"K.","non-dropping-particle":"","parse-names":false,"suffix":""},{"dropping-particle":"","family":"O'Shea","given":"T.","non-dropping-particle":"","parse-names":false,"suffix":""},{"dropping-particle":"","family":"Peters","given":"N. J.","non-dropping-particle":"","parse-names":false,"suffix":""},{"dropping-particle":"","family":"Bara","given":"R.","non-dropping-particle":"","parse-names":false,"suffix":""},{"dropping-particle":"","family":"Johnson","given":"M. E.","non-dropping-particle":"","parse-names":false,"suffix":""},{"dropping-particle":"","family":"Sawaya","given":"K.","non-dropping-particle":"","parse-names":false,"suffix":""},{"dropping-particle":"","family":"Ehrenkranz","given":"R. A.","non-dropping-particle":"","parse-names":false,"suffix":""},{"dropping-particle":"","family":"Jacobs","given":"H.","non-dropping-particle":"","parse-names":false,"suffix":""},{"dropping-particle":"","family":"Cervone","given":"P.","non-dropping-particle":"","parse-names":false,"suffix":""},{"dropping-particle":"","family":"Gettner","given":"P.","non-dropping-particle":"","parse-names":false,"suffix":""},{"dropping-particle":"","family":"Konstantino","given":"M.","non-dropping-particle":"","parse-names":false,"suffix":""},{"dropping-particle":"","family":"Poulsen","given":"J.","non-dropping-particle":"","parse-names":false,"suffix":""},{"dropping-particle":"","family":"Taft","given":"J.","non-dropping-particle":"","parse-names":false,"suffix":""}],"container-title":"New England Journal of Medicine","id":"ITEM-1","issue":"4","issued":{"date-parts":[["2015"]]},"page":"331-40","title":"Causes and timing of death in extremely premature infants from 2000 through 2011","type":"article-journal","volume":"372"},"uris":["http://www.mendeley.com/documents/?uuid=820fee71-6bc0-44ab-89f0-babe5237fc87"]}],"mendeley":{"formattedCitation":"(18)","plainTextFormattedCitation":"(18)","previouslyFormattedCitation":"(18)"},"properties":{"noteIndex":0},"schema":"https://github.com/citation-style-language/schema/raw/master/csl-citation.json"}</w:instrText>
      </w:r>
      <w:r w:rsidR="001D0E6B" w:rsidRPr="001C4095">
        <w:rPr>
          <w:rFonts w:ascii="Times New Roman" w:hAnsi="Times New Roman" w:cs="Times New Roman"/>
        </w:rPr>
        <w:fldChar w:fldCharType="separate"/>
      </w:r>
      <w:r w:rsidR="001D0E6B" w:rsidRPr="001C4095">
        <w:rPr>
          <w:rFonts w:ascii="Times New Roman" w:hAnsi="Times New Roman" w:cs="Times New Roman"/>
          <w:noProof/>
        </w:rPr>
        <w:t>(18)</w:t>
      </w:r>
      <w:r w:rsidR="001D0E6B" w:rsidRPr="001C4095">
        <w:rPr>
          <w:rFonts w:ascii="Times New Roman" w:hAnsi="Times New Roman" w:cs="Times New Roman"/>
        </w:rPr>
        <w:fldChar w:fldCharType="end"/>
      </w:r>
      <w:r w:rsidR="001D0E6B" w:rsidRPr="001C4095">
        <w:rPr>
          <w:rFonts w:ascii="Times New Roman" w:hAnsi="Times New Roman" w:cs="Times New Roman"/>
        </w:rPr>
        <w:t>.</w:t>
      </w:r>
      <w:r w:rsidR="00D112BB" w:rsidRPr="001C4095">
        <w:rPr>
          <w:rFonts w:ascii="Times New Roman" w:hAnsi="Times New Roman" w:cs="Times New Roman"/>
        </w:rPr>
        <w:t xml:space="preserve"> </w:t>
      </w:r>
      <w:r w:rsidR="00CD12B9" w:rsidRPr="001C4095">
        <w:rPr>
          <w:rFonts w:ascii="Times New Roman" w:hAnsi="Times New Roman" w:cs="Times New Roman"/>
        </w:rPr>
        <w:t>This</w:t>
      </w:r>
      <w:r w:rsidR="00D112BB" w:rsidRPr="001C4095">
        <w:rPr>
          <w:rFonts w:ascii="Times New Roman" w:hAnsi="Times New Roman" w:cs="Times New Roman"/>
        </w:rPr>
        <w:t xml:space="preserve"> support</w:t>
      </w:r>
      <w:r w:rsidR="00CD12B9" w:rsidRPr="001C4095">
        <w:rPr>
          <w:rFonts w:ascii="Times New Roman" w:hAnsi="Times New Roman" w:cs="Times New Roman"/>
        </w:rPr>
        <w:t>s</w:t>
      </w:r>
      <w:r w:rsidR="00D112BB" w:rsidRPr="001C4095">
        <w:rPr>
          <w:rFonts w:ascii="Times New Roman" w:hAnsi="Times New Roman" w:cs="Times New Roman"/>
        </w:rPr>
        <w:t xml:space="preserve"> the argument that guidelines to empirically commence antibiotics </w:t>
      </w:r>
      <w:r w:rsidR="00F017D3" w:rsidRPr="001C4095">
        <w:rPr>
          <w:rFonts w:ascii="Times New Roman" w:hAnsi="Times New Roman" w:cs="Times New Roman"/>
        </w:rPr>
        <w:t>in at</w:t>
      </w:r>
      <w:r w:rsidR="003C493A" w:rsidRPr="001C4095">
        <w:rPr>
          <w:rFonts w:ascii="Times New Roman" w:hAnsi="Times New Roman" w:cs="Times New Roman"/>
        </w:rPr>
        <w:t>-</w:t>
      </w:r>
      <w:r w:rsidR="00F017D3" w:rsidRPr="001C4095">
        <w:rPr>
          <w:rFonts w:ascii="Times New Roman" w:hAnsi="Times New Roman" w:cs="Times New Roman"/>
        </w:rPr>
        <w:t xml:space="preserve">risk and </w:t>
      </w:r>
      <w:r w:rsidR="00D112BB" w:rsidRPr="001C4095">
        <w:rPr>
          <w:rFonts w:ascii="Times New Roman" w:hAnsi="Times New Roman" w:cs="Times New Roman"/>
        </w:rPr>
        <w:t xml:space="preserve">extremely preterm babies may increase </w:t>
      </w:r>
      <w:r w:rsidR="00D112BB" w:rsidRPr="001C4095">
        <w:rPr>
          <w:rFonts w:ascii="Times New Roman" w:hAnsi="Times New Roman" w:cs="Times New Roman"/>
        </w:rPr>
        <w:lastRenderedPageBreak/>
        <w:t>survival rates.</w:t>
      </w:r>
      <w:r w:rsidR="00856A41" w:rsidRPr="001C4095">
        <w:rPr>
          <w:rFonts w:ascii="Times New Roman" w:hAnsi="Times New Roman" w:cs="Times New Roman"/>
        </w:rPr>
        <w:t xml:space="preserve"> </w:t>
      </w:r>
      <w:r w:rsidRPr="001C4095">
        <w:rPr>
          <w:rFonts w:ascii="Times New Roman" w:hAnsi="Times New Roman" w:cs="Times New Roman"/>
        </w:rPr>
        <w:t>R</w:t>
      </w:r>
      <w:r w:rsidR="003C493A" w:rsidRPr="001C4095">
        <w:rPr>
          <w:rFonts w:ascii="Times New Roman" w:hAnsi="Times New Roman" w:cs="Times New Roman"/>
        </w:rPr>
        <w:t xml:space="preserve">educed GBS mortality could also be due to general improvements in care of premature babies, </w:t>
      </w:r>
      <w:r w:rsidR="002C26D2" w:rsidRPr="001C4095">
        <w:rPr>
          <w:rFonts w:ascii="Times New Roman" w:hAnsi="Times New Roman" w:cs="Times New Roman"/>
        </w:rPr>
        <w:t>including</w:t>
      </w:r>
      <w:r w:rsidR="003C493A" w:rsidRPr="001C4095">
        <w:rPr>
          <w:rFonts w:ascii="Times New Roman" w:hAnsi="Times New Roman" w:cs="Times New Roman"/>
        </w:rPr>
        <w:t xml:space="preserve"> wider use of high frequency ventilation, surfactant and transferring acutely unwell and extremely preterm babies to tertiary units via established regional networks</w:t>
      </w:r>
      <w:r w:rsidR="0081773E" w:rsidRPr="001C4095">
        <w:rPr>
          <w:rFonts w:ascii="Times New Roman" w:hAnsi="Times New Roman" w:cs="Times New Roman"/>
        </w:rPr>
        <w:t xml:space="preserve"> </w:t>
      </w:r>
      <w:r w:rsidR="0081773E" w:rsidRPr="001C4095">
        <w:rPr>
          <w:rFonts w:ascii="Times New Roman" w:hAnsi="Times New Roman" w:cs="Times New Roman"/>
        </w:rPr>
        <w:fldChar w:fldCharType="begin" w:fldLock="1"/>
      </w:r>
      <w:r w:rsidR="000D5851" w:rsidRPr="001C4095">
        <w:rPr>
          <w:rFonts w:ascii="Times New Roman" w:hAnsi="Times New Roman" w:cs="Times New Roman"/>
        </w:rPr>
        <w:instrText>ADDIN CSL_CITATION {"citationItems":[{"id":"ITEM-1","itemData":{"DOI":"10.1136/archdischild-2013-305555","ISSN":"14682052","PMID":"24604108","abstract":"Background: Expertise and resources may be important determinants of outcome for extremely preterm babies. We evaluated the effect of place of birth and perinatal transfer on survival and neonatal morbidity within a prospective cohort of births between 22 and 26 weeks of gestation in England during 2006. Methods: We studied the whole population of 2460 births where the fetus was alive at the admission of the mother to hospital for delivery. Outcomes to discharge were compared between level 3 (most intensive) and level 2 maternity services, with and without transfers, and by activity level of level 3 neonatal unit; ORs were adjusted for gestation at birth and birthweight for gestation (adjusted ORs (aOR)). Findings: Of this national birth cohort, 56% were born in maternity services with level 3 and 34% with level 2 neonatal units; 10% were born in a setting without ongoing intensive care facilities (level 1). When compared with level 2 settings, risk of death in level 3 services was reduced (aOR 0.73 (95% CI 0.59 to 0.90)), but the proportion surviving without neonatal morbidity was similar (aOR 1.27 (0.93 to 1.74)). Analysis by intended hospital of birth confirmed reduced mortality in level 3 services. Following antenatal transfer into a level 3 setting, there were fewer intrapartum or labour ward deaths, and overall mortality was higher for those remaining in level 2 services (aOR 1.44 (1.09 to 1.90)). Among level 3 services, those with higher activity had fewer deaths overall (aOR 0.68 (0.52 to 0.89)). Interpretation: Despite national policy, only 56% of births between 22 and 26 weeks of gestation occurred in maternity services with a level 3 neonatal facility. Survival was signi ficantly enhanced following birth in level 3 services, particularly those with high activity; this was not at the cost of increased neonatal morbidity.","author":[{"dropping-particle":"","family":"Marlow","given":"Neil","non-dropping-particle":"","parse-names":false,"suffix":""},{"dropping-particle":"","family":"Bennett","given":"C.","non-dropping-particle":"","parse-names":false,"suffix":""},{"dropping-particle":"","family":"Draper","given":"E. S.","non-dropping-particle":"","parse-names":false,"suffix":""},{"dropping-particle":"","family":"Hennessy","given":"E. M.","non-dropping-particle":"","parse-names":false,"suffix":""},{"dropping-particle":"","family":"Morgan","given":"A. S.","non-dropping-particle":"","parse-names":false,"suffix":""},{"dropping-particle":"","family":"Costeloe","given":"K. L.","non-dropping-particle":"","parse-names":false,"suffix":""}],"container-title":"Archives of Disease in Childhood: Fetal and Neonatal Edition","id":"ITEM-1","issue":"3","issued":{"date-parts":[["2014"]]},"page":"F181-8","title":"Perinatal outcomes for extremely preterm babies in relation to place of birth in England: The EPICure 2 study","type":"article-journal","volume":"99"},"uris":["http://www.mendeley.com/documents/?uuid=ebe79baa-7421-4361-89db-855493767b2a"]}],"mendeley":{"formattedCitation":"(19)","plainTextFormattedCitation":"(19)","previouslyFormattedCitation":"(19)"},"properties":{"noteIndex":0},"schema":"https://github.com/citation-style-language/schema/raw/master/csl-citation.json"}</w:instrText>
      </w:r>
      <w:r w:rsidR="0081773E" w:rsidRPr="001C4095">
        <w:rPr>
          <w:rFonts w:ascii="Times New Roman" w:hAnsi="Times New Roman" w:cs="Times New Roman"/>
        </w:rPr>
        <w:fldChar w:fldCharType="separate"/>
      </w:r>
      <w:r w:rsidR="0081773E" w:rsidRPr="001C4095">
        <w:rPr>
          <w:rFonts w:ascii="Times New Roman" w:hAnsi="Times New Roman" w:cs="Times New Roman"/>
          <w:noProof/>
        </w:rPr>
        <w:t>(19)</w:t>
      </w:r>
      <w:r w:rsidR="0081773E" w:rsidRPr="001C4095">
        <w:rPr>
          <w:rFonts w:ascii="Times New Roman" w:hAnsi="Times New Roman" w:cs="Times New Roman"/>
        </w:rPr>
        <w:fldChar w:fldCharType="end"/>
      </w:r>
      <w:r w:rsidR="003C493A" w:rsidRPr="001C4095">
        <w:rPr>
          <w:rFonts w:ascii="Times New Roman" w:hAnsi="Times New Roman" w:cs="Times New Roman"/>
        </w:rPr>
        <w:t xml:space="preserve">. </w:t>
      </w:r>
      <w:r w:rsidR="0058067A" w:rsidRPr="001C4095">
        <w:rPr>
          <w:rFonts w:ascii="Times New Roman" w:hAnsi="Times New Roman" w:cs="Times New Roman"/>
        </w:rPr>
        <w:t xml:space="preserve">Data from a large prospective UK cohort study of 22–25 week gestation neonates showed an increase in survival from 39% in 1995 to 52% in 2006 of babies admitted to NICU (Neonatal Intensive Care unit) </w:t>
      </w:r>
      <w:r w:rsidR="0058067A" w:rsidRPr="001C4095">
        <w:rPr>
          <w:rFonts w:ascii="Times New Roman" w:hAnsi="Times New Roman" w:cs="Times New Roman"/>
        </w:rPr>
        <w:fldChar w:fldCharType="begin" w:fldLock="1"/>
      </w:r>
      <w:r w:rsidR="0081773E" w:rsidRPr="001C4095">
        <w:rPr>
          <w:rFonts w:ascii="Times New Roman" w:hAnsi="Times New Roman" w:cs="Times New Roman"/>
        </w:rPr>
        <w:instrText>ADDIN CSL_CITATION {"citationItems":[{"id":"ITEM-1","itemData":{"author":[{"dropping-particle":"","family":"Moore T, Hennessy EM, Myles J, Johnson SJ, Draper ES, Costeloe KL","given":"Marlow N.","non-dropping-particle":"","parse-names":false,"suffix":""}],"container-title":"BMJ","id":"ITEM-1","issued":{"date-parts":[["2012"]]},"title":"Neurological and developmental outcome in extremely preterm children born in England in 1995 and 2006: the EPICure studies.","type":"article-journal","volume":"345"},"uris":["http://www.mendeley.com/documents/?uuid=75436989-c893-4ce9-9dde-0a3531b84f1a"]}],"mendeley":{"formattedCitation":"(20)","plainTextFormattedCitation":"(20)","previouslyFormattedCitation":"(20)"},"properties":{"noteIndex":0},"schema":"https://github.com/citation-style-language/schema/raw/master/csl-citation.json"}</w:instrText>
      </w:r>
      <w:r w:rsidR="0058067A" w:rsidRPr="001C4095">
        <w:rPr>
          <w:rFonts w:ascii="Times New Roman" w:hAnsi="Times New Roman" w:cs="Times New Roman"/>
        </w:rPr>
        <w:fldChar w:fldCharType="separate"/>
      </w:r>
      <w:r w:rsidR="0081773E" w:rsidRPr="001C4095">
        <w:rPr>
          <w:rFonts w:ascii="Times New Roman" w:hAnsi="Times New Roman" w:cs="Times New Roman"/>
          <w:noProof/>
        </w:rPr>
        <w:t>(20)</w:t>
      </w:r>
      <w:r w:rsidR="0058067A" w:rsidRPr="001C4095">
        <w:rPr>
          <w:rFonts w:ascii="Times New Roman" w:hAnsi="Times New Roman" w:cs="Times New Roman"/>
        </w:rPr>
        <w:fldChar w:fldCharType="end"/>
      </w:r>
      <w:r w:rsidR="0058067A" w:rsidRPr="001C4095">
        <w:rPr>
          <w:rFonts w:ascii="Times New Roman" w:hAnsi="Times New Roman" w:cs="Times New Roman"/>
        </w:rPr>
        <w:t>. However, the</w:t>
      </w:r>
      <w:r w:rsidR="003C493A" w:rsidRPr="001C4095">
        <w:rPr>
          <w:rFonts w:ascii="Times New Roman" w:hAnsi="Times New Roman" w:cs="Times New Roman"/>
        </w:rPr>
        <w:t xml:space="preserve"> relative</w:t>
      </w:r>
      <w:r w:rsidR="0058067A" w:rsidRPr="001C4095">
        <w:rPr>
          <w:rFonts w:ascii="Times New Roman" w:hAnsi="Times New Roman" w:cs="Times New Roman"/>
        </w:rPr>
        <w:t xml:space="preserve"> </w:t>
      </w:r>
      <w:r w:rsidR="0052653E" w:rsidRPr="001C4095">
        <w:rPr>
          <w:rFonts w:ascii="Times New Roman" w:hAnsi="Times New Roman" w:cs="Times New Roman"/>
        </w:rPr>
        <w:t>(around 9-fold</w:t>
      </w:r>
      <w:r w:rsidRPr="001C4095">
        <w:rPr>
          <w:rFonts w:ascii="Times New Roman" w:hAnsi="Times New Roman" w:cs="Times New Roman"/>
        </w:rPr>
        <w:t xml:space="preserve"> higher</w:t>
      </w:r>
      <w:r w:rsidR="0052653E" w:rsidRPr="001C4095">
        <w:rPr>
          <w:rFonts w:ascii="Times New Roman" w:hAnsi="Times New Roman" w:cs="Times New Roman"/>
        </w:rPr>
        <w:t xml:space="preserve">) </w:t>
      </w:r>
      <w:r w:rsidR="006E03CA" w:rsidRPr="001C4095">
        <w:rPr>
          <w:rFonts w:ascii="Times New Roman" w:hAnsi="Times New Roman" w:cs="Times New Roman"/>
        </w:rPr>
        <w:t xml:space="preserve">infant </w:t>
      </w:r>
      <w:r w:rsidR="00440184" w:rsidRPr="001C4095">
        <w:rPr>
          <w:rFonts w:ascii="Times New Roman" w:hAnsi="Times New Roman" w:cs="Times New Roman"/>
        </w:rPr>
        <w:t xml:space="preserve">mortality </w:t>
      </w:r>
      <w:r w:rsidR="0058067A" w:rsidRPr="001C4095">
        <w:rPr>
          <w:rFonts w:ascii="Times New Roman" w:hAnsi="Times New Roman" w:cs="Times New Roman"/>
        </w:rPr>
        <w:t xml:space="preserve">rate of </w:t>
      </w:r>
      <w:r w:rsidR="003C493A" w:rsidRPr="001C4095">
        <w:rPr>
          <w:rFonts w:ascii="Times New Roman" w:hAnsi="Times New Roman" w:cs="Times New Roman"/>
        </w:rPr>
        <w:t xml:space="preserve">GBS-infected </w:t>
      </w:r>
      <w:r w:rsidR="0058067A" w:rsidRPr="001C4095">
        <w:rPr>
          <w:rFonts w:ascii="Times New Roman" w:hAnsi="Times New Roman" w:cs="Times New Roman"/>
        </w:rPr>
        <w:t xml:space="preserve">babies compared with </w:t>
      </w:r>
      <w:r w:rsidR="006E03CA" w:rsidRPr="001C4095">
        <w:rPr>
          <w:rFonts w:ascii="Times New Roman" w:hAnsi="Times New Roman" w:cs="Times New Roman"/>
        </w:rPr>
        <w:t xml:space="preserve">that of </w:t>
      </w:r>
      <w:r w:rsidR="0058067A" w:rsidRPr="001C4095">
        <w:rPr>
          <w:rFonts w:ascii="Times New Roman" w:hAnsi="Times New Roman" w:cs="Times New Roman"/>
        </w:rPr>
        <w:t>the general infant population</w:t>
      </w:r>
      <w:r w:rsidR="00856A41" w:rsidRPr="001C4095">
        <w:rPr>
          <w:rFonts w:ascii="Times New Roman" w:hAnsi="Times New Roman" w:cs="Times New Roman"/>
        </w:rPr>
        <w:t xml:space="preserve"> </w:t>
      </w:r>
      <w:r w:rsidR="0058067A" w:rsidRPr="001C4095">
        <w:rPr>
          <w:rFonts w:ascii="Times New Roman" w:hAnsi="Times New Roman" w:cs="Times New Roman"/>
        </w:rPr>
        <w:t>remained con</w:t>
      </w:r>
      <w:r w:rsidR="006E7909" w:rsidRPr="001C4095">
        <w:rPr>
          <w:rFonts w:ascii="Times New Roman" w:hAnsi="Times New Roman" w:cs="Times New Roman"/>
        </w:rPr>
        <w:t>sistently high throughout the 19</w:t>
      </w:r>
      <w:r w:rsidR="0058067A" w:rsidRPr="001C4095">
        <w:rPr>
          <w:rFonts w:ascii="Times New Roman" w:hAnsi="Times New Roman" w:cs="Times New Roman"/>
        </w:rPr>
        <w:t xml:space="preserve"> year study period</w:t>
      </w:r>
      <w:r w:rsidR="003C493A" w:rsidRPr="001C4095">
        <w:rPr>
          <w:rFonts w:ascii="Times New Roman" w:hAnsi="Times New Roman" w:cs="Times New Roman"/>
        </w:rPr>
        <w:t>, suggesting that there have been</w:t>
      </w:r>
      <w:r w:rsidR="00856A41" w:rsidRPr="001C4095">
        <w:rPr>
          <w:rFonts w:ascii="Times New Roman" w:hAnsi="Times New Roman" w:cs="Times New Roman"/>
        </w:rPr>
        <w:t xml:space="preserve"> </w:t>
      </w:r>
      <w:r w:rsidR="003C493A" w:rsidRPr="001C4095">
        <w:rPr>
          <w:rFonts w:ascii="Times New Roman" w:hAnsi="Times New Roman" w:cs="Times New Roman"/>
        </w:rPr>
        <w:t>n</w:t>
      </w:r>
      <w:r w:rsidR="0058067A" w:rsidRPr="001C4095">
        <w:rPr>
          <w:rFonts w:ascii="Times New Roman" w:hAnsi="Times New Roman" w:cs="Times New Roman"/>
        </w:rPr>
        <w:t xml:space="preserve">o additional improvements made in babies with GBS.  </w:t>
      </w:r>
    </w:p>
    <w:p w14:paraId="28330A36" w14:textId="77777777" w:rsidR="00033FD9" w:rsidRPr="001C4095" w:rsidRDefault="00033FD9" w:rsidP="00994E38">
      <w:pPr>
        <w:spacing w:line="480" w:lineRule="auto"/>
        <w:contextualSpacing/>
        <w:jc w:val="both"/>
        <w:rPr>
          <w:rFonts w:ascii="Times New Roman" w:hAnsi="Times New Roman" w:cs="Times New Roman"/>
        </w:rPr>
      </w:pPr>
    </w:p>
    <w:p w14:paraId="3754E504" w14:textId="3002744E" w:rsidR="00033FD9" w:rsidRPr="001C4095" w:rsidRDefault="00AF5B38" w:rsidP="00994E38">
      <w:pPr>
        <w:spacing w:line="480" w:lineRule="auto"/>
        <w:contextualSpacing/>
        <w:jc w:val="both"/>
        <w:rPr>
          <w:rFonts w:ascii="Times New Roman" w:hAnsi="Times New Roman" w:cs="Times New Roman"/>
        </w:rPr>
      </w:pPr>
      <w:r w:rsidRPr="001C4095">
        <w:rPr>
          <w:rFonts w:ascii="Times New Roman" w:hAnsi="Times New Roman" w:cs="Times New Roman"/>
        </w:rPr>
        <w:t xml:space="preserve">Our findings emphasise </w:t>
      </w:r>
      <w:r w:rsidR="00033FD9" w:rsidRPr="001C4095">
        <w:rPr>
          <w:rFonts w:ascii="Times New Roman" w:hAnsi="Times New Roman" w:cs="Times New Roman"/>
        </w:rPr>
        <w:t xml:space="preserve">the importance of chorioamnionitis, maternal sepsis at delivery and premature rupture of membranes as risk factors for infant GBS disease, all now recognised in UK prevention guidelines. That babies born &lt;32 weeks gestation represent a significantly larger proportion of GBS cases in the later </w:t>
      </w:r>
      <w:r w:rsidR="00FE3BF7" w:rsidRPr="001C4095">
        <w:rPr>
          <w:rFonts w:ascii="Times New Roman" w:hAnsi="Times New Roman" w:cs="Times New Roman"/>
        </w:rPr>
        <w:t xml:space="preserve">study </w:t>
      </w:r>
      <w:r w:rsidR="00033FD9" w:rsidRPr="001C4095">
        <w:rPr>
          <w:rFonts w:ascii="Times New Roman" w:hAnsi="Times New Roman" w:cs="Times New Roman"/>
        </w:rPr>
        <w:t xml:space="preserve">period study provides </w:t>
      </w:r>
      <w:r w:rsidR="00990005" w:rsidRPr="001C4095">
        <w:rPr>
          <w:rFonts w:ascii="Times New Roman" w:hAnsi="Times New Roman" w:cs="Times New Roman"/>
        </w:rPr>
        <w:t>further</w:t>
      </w:r>
      <w:r w:rsidR="00033FD9" w:rsidRPr="001C4095">
        <w:rPr>
          <w:rFonts w:ascii="Times New Roman" w:hAnsi="Times New Roman" w:cs="Times New Roman"/>
        </w:rPr>
        <w:t xml:space="preserve"> rationale for recent national initiatives to reduce prematurity. Similarly, that GBS was more common in babies of mothers </w:t>
      </w:r>
      <w:r w:rsidR="00990005" w:rsidRPr="001C4095">
        <w:rPr>
          <w:rFonts w:ascii="Times New Roman" w:hAnsi="Times New Roman" w:cs="Times New Roman"/>
        </w:rPr>
        <w:t>reporting Black ethnicity</w:t>
      </w:r>
      <w:r w:rsidR="00033FD9" w:rsidRPr="001C4095">
        <w:rPr>
          <w:rFonts w:ascii="Times New Roman" w:hAnsi="Times New Roman" w:cs="Times New Roman"/>
        </w:rPr>
        <w:t xml:space="preserve"> suggests that public health initiatives </w:t>
      </w:r>
      <w:r w:rsidR="009850CF" w:rsidRPr="001C4095">
        <w:rPr>
          <w:rFonts w:ascii="Times New Roman" w:hAnsi="Times New Roman" w:cs="Times New Roman"/>
        </w:rPr>
        <w:t>to reduce racial inequality</w:t>
      </w:r>
      <w:r w:rsidR="00033FD9" w:rsidRPr="001C4095">
        <w:rPr>
          <w:rFonts w:ascii="Times New Roman" w:hAnsi="Times New Roman" w:cs="Times New Roman"/>
        </w:rPr>
        <w:t xml:space="preserve"> are also required</w:t>
      </w:r>
      <w:r w:rsidR="00CD12B9" w:rsidRPr="001C4095">
        <w:rPr>
          <w:rFonts w:ascii="Times New Roman" w:hAnsi="Times New Roman" w:cs="Times New Roman"/>
        </w:rPr>
        <w:t xml:space="preserve">; this does not seem to be </w:t>
      </w:r>
      <w:r w:rsidR="00033FD9" w:rsidRPr="001C4095">
        <w:rPr>
          <w:rFonts w:ascii="Times New Roman" w:hAnsi="Times New Roman" w:cs="Times New Roman"/>
        </w:rPr>
        <w:t xml:space="preserve">explained by deprivation. </w:t>
      </w:r>
    </w:p>
    <w:p w14:paraId="18B0EC20" w14:textId="77777777" w:rsidR="00DD42A4" w:rsidRPr="001C4095" w:rsidRDefault="00DD42A4" w:rsidP="00994E38">
      <w:pPr>
        <w:spacing w:line="480" w:lineRule="auto"/>
        <w:contextualSpacing/>
        <w:jc w:val="both"/>
        <w:rPr>
          <w:rFonts w:ascii="Times New Roman" w:hAnsi="Times New Roman" w:cs="Times New Roman"/>
        </w:rPr>
      </w:pPr>
    </w:p>
    <w:p w14:paraId="318F7A61" w14:textId="57F1ECD0" w:rsidR="001F1A34" w:rsidRPr="001C4095" w:rsidRDefault="005439E2" w:rsidP="00994E38">
      <w:pPr>
        <w:spacing w:line="480" w:lineRule="auto"/>
        <w:contextualSpacing/>
        <w:jc w:val="both"/>
        <w:rPr>
          <w:rFonts w:ascii="Times New Roman" w:hAnsi="Times New Roman" w:cs="Times New Roman"/>
        </w:rPr>
      </w:pPr>
      <w:r w:rsidRPr="001C4095">
        <w:rPr>
          <w:rFonts w:ascii="Times New Roman" w:hAnsi="Times New Roman" w:cs="Times New Roman"/>
          <w:bCs/>
        </w:rPr>
        <w:t>It is difficult to disentangle the causative pathway of preterm birth</w:t>
      </w:r>
      <w:r w:rsidR="00BA5447" w:rsidRPr="001C4095">
        <w:rPr>
          <w:rFonts w:ascii="Times New Roman" w:hAnsi="Times New Roman" w:cs="Times New Roman"/>
          <w:bCs/>
        </w:rPr>
        <w:t>, GBS</w:t>
      </w:r>
      <w:r w:rsidRPr="001C4095">
        <w:rPr>
          <w:rFonts w:ascii="Times New Roman" w:hAnsi="Times New Roman" w:cs="Times New Roman"/>
          <w:bCs/>
        </w:rPr>
        <w:t xml:space="preserve"> and sequ</w:t>
      </w:r>
      <w:r w:rsidR="00DD455E" w:rsidRPr="001C4095">
        <w:rPr>
          <w:rFonts w:ascii="Times New Roman" w:hAnsi="Times New Roman" w:cs="Times New Roman"/>
          <w:bCs/>
        </w:rPr>
        <w:t>e</w:t>
      </w:r>
      <w:r w:rsidRPr="001C4095">
        <w:rPr>
          <w:rFonts w:ascii="Times New Roman" w:hAnsi="Times New Roman" w:cs="Times New Roman"/>
          <w:bCs/>
        </w:rPr>
        <w:t xml:space="preserve">lae. </w:t>
      </w:r>
      <w:r w:rsidR="00CD12B9" w:rsidRPr="001C4095">
        <w:rPr>
          <w:rFonts w:ascii="Times New Roman" w:hAnsi="Times New Roman" w:cs="Times New Roman"/>
          <w:bCs/>
        </w:rPr>
        <w:t>Our</w:t>
      </w:r>
      <w:r w:rsidRPr="001C4095">
        <w:rPr>
          <w:rFonts w:ascii="Times New Roman" w:hAnsi="Times New Roman" w:cs="Times New Roman"/>
          <w:bCs/>
        </w:rPr>
        <w:t xml:space="preserve"> study did not control for gestational age </w:t>
      </w:r>
      <w:r w:rsidR="00990005" w:rsidRPr="001C4095">
        <w:rPr>
          <w:rFonts w:ascii="Times New Roman" w:hAnsi="Times New Roman" w:cs="Times New Roman"/>
          <w:bCs/>
        </w:rPr>
        <w:t>when</w:t>
      </w:r>
      <w:r w:rsidRPr="001C4095">
        <w:rPr>
          <w:rFonts w:ascii="Times New Roman" w:hAnsi="Times New Roman" w:cs="Times New Roman"/>
          <w:bCs/>
        </w:rPr>
        <w:t xml:space="preserve"> investigati</w:t>
      </w:r>
      <w:r w:rsidR="00990005" w:rsidRPr="001C4095">
        <w:rPr>
          <w:rFonts w:ascii="Times New Roman" w:hAnsi="Times New Roman" w:cs="Times New Roman"/>
          <w:bCs/>
        </w:rPr>
        <w:t>ng</w:t>
      </w:r>
      <w:r w:rsidRPr="001C4095">
        <w:rPr>
          <w:rFonts w:ascii="Times New Roman" w:hAnsi="Times New Roman" w:cs="Times New Roman"/>
          <w:bCs/>
        </w:rPr>
        <w:t xml:space="preserve"> sequelae, so comparisons are with the general infant population. </w:t>
      </w:r>
      <w:r w:rsidR="0021569A" w:rsidRPr="001C4095">
        <w:rPr>
          <w:rFonts w:ascii="Times New Roman" w:hAnsi="Times New Roman" w:cs="Times New Roman"/>
        </w:rPr>
        <w:t xml:space="preserve">All of the sequelae studied were significantly more common in GBS-diagnosed infants than </w:t>
      </w:r>
      <w:r w:rsidR="00BD2465" w:rsidRPr="001C4095">
        <w:rPr>
          <w:rFonts w:ascii="Times New Roman" w:hAnsi="Times New Roman" w:cs="Times New Roman"/>
        </w:rPr>
        <w:t xml:space="preserve">in </w:t>
      </w:r>
      <w:r w:rsidR="0021569A" w:rsidRPr="001C4095">
        <w:rPr>
          <w:rFonts w:ascii="Times New Roman" w:hAnsi="Times New Roman" w:cs="Times New Roman"/>
        </w:rPr>
        <w:t>the general infant population</w:t>
      </w:r>
      <w:r w:rsidR="004A08CE" w:rsidRPr="001C4095">
        <w:rPr>
          <w:rFonts w:ascii="Times New Roman" w:hAnsi="Times New Roman" w:cs="Times New Roman"/>
        </w:rPr>
        <w:t xml:space="preserve"> but are also more common in </w:t>
      </w:r>
      <w:r w:rsidR="00CD12B9" w:rsidRPr="001C4095">
        <w:rPr>
          <w:rFonts w:ascii="Times New Roman" w:hAnsi="Times New Roman" w:cs="Times New Roman"/>
        </w:rPr>
        <w:t xml:space="preserve">preterm </w:t>
      </w:r>
      <w:r w:rsidR="004A08CE" w:rsidRPr="001C4095">
        <w:rPr>
          <w:rFonts w:ascii="Times New Roman" w:hAnsi="Times New Roman" w:cs="Times New Roman"/>
        </w:rPr>
        <w:t>infants</w:t>
      </w:r>
      <w:r w:rsidR="0021569A" w:rsidRPr="001C4095">
        <w:rPr>
          <w:rFonts w:ascii="Times New Roman" w:hAnsi="Times New Roman" w:cs="Times New Roman"/>
        </w:rPr>
        <w:t xml:space="preserve">. </w:t>
      </w:r>
      <w:r w:rsidR="003C493A" w:rsidRPr="001C4095">
        <w:rPr>
          <w:rFonts w:ascii="Times New Roman" w:hAnsi="Times New Roman" w:cs="Times New Roman"/>
        </w:rPr>
        <w:t xml:space="preserve">We </w:t>
      </w:r>
      <w:r w:rsidR="004A08CE" w:rsidRPr="001C4095">
        <w:rPr>
          <w:rFonts w:ascii="Times New Roman" w:hAnsi="Times New Roman" w:cs="Times New Roman"/>
        </w:rPr>
        <w:t xml:space="preserve">also </w:t>
      </w:r>
      <w:r w:rsidR="003C493A" w:rsidRPr="001C4095">
        <w:rPr>
          <w:rFonts w:ascii="Times New Roman" w:hAnsi="Times New Roman" w:cs="Times New Roman"/>
        </w:rPr>
        <w:t>found that</w:t>
      </w:r>
      <w:r w:rsidR="00FD055F" w:rsidRPr="001C4095">
        <w:rPr>
          <w:rFonts w:ascii="Times New Roman" w:hAnsi="Times New Roman" w:cs="Times New Roman"/>
        </w:rPr>
        <w:t xml:space="preserve"> </w:t>
      </w:r>
      <w:r w:rsidR="00583483" w:rsidRPr="001C4095">
        <w:rPr>
          <w:rFonts w:ascii="Times New Roman" w:hAnsi="Times New Roman" w:cs="Times New Roman"/>
        </w:rPr>
        <w:t>the</w:t>
      </w:r>
      <w:r w:rsidR="0058067A" w:rsidRPr="001C4095">
        <w:rPr>
          <w:rFonts w:ascii="Times New Roman" w:hAnsi="Times New Roman" w:cs="Times New Roman"/>
        </w:rPr>
        <w:t xml:space="preserve"> rates of </w:t>
      </w:r>
      <w:r w:rsidR="005A6130" w:rsidRPr="001C4095">
        <w:rPr>
          <w:rFonts w:ascii="Times New Roman" w:hAnsi="Times New Roman" w:cs="Times New Roman"/>
        </w:rPr>
        <w:t>epilepsy/seizures</w:t>
      </w:r>
      <w:r w:rsidR="001F1A34" w:rsidRPr="001C4095">
        <w:rPr>
          <w:rFonts w:ascii="Times New Roman" w:hAnsi="Times New Roman" w:cs="Times New Roman"/>
        </w:rPr>
        <w:t xml:space="preserve">, </w:t>
      </w:r>
      <w:r w:rsidR="0058067A" w:rsidRPr="001C4095">
        <w:rPr>
          <w:rFonts w:ascii="Times New Roman" w:hAnsi="Times New Roman" w:cs="Times New Roman"/>
        </w:rPr>
        <w:t>hydrocephalus</w:t>
      </w:r>
      <w:r w:rsidR="00BD2465" w:rsidRPr="001C4095">
        <w:rPr>
          <w:rFonts w:ascii="Times New Roman" w:hAnsi="Times New Roman" w:cs="Times New Roman"/>
        </w:rPr>
        <w:t xml:space="preserve"> </w:t>
      </w:r>
      <w:r w:rsidR="001F1A34" w:rsidRPr="001C4095">
        <w:rPr>
          <w:rFonts w:ascii="Times New Roman" w:hAnsi="Times New Roman" w:cs="Times New Roman"/>
        </w:rPr>
        <w:t xml:space="preserve">and </w:t>
      </w:r>
      <w:r w:rsidR="00BD2465" w:rsidRPr="001C4095">
        <w:rPr>
          <w:rFonts w:ascii="Times New Roman" w:hAnsi="Times New Roman" w:cs="Times New Roman"/>
        </w:rPr>
        <w:t>necrotising enterocolitis</w:t>
      </w:r>
      <w:r w:rsidR="0058067A" w:rsidRPr="001C4095">
        <w:rPr>
          <w:rFonts w:ascii="Times New Roman" w:hAnsi="Times New Roman" w:cs="Times New Roman"/>
        </w:rPr>
        <w:t xml:space="preserve"> </w:t>
      </w:r>
      <w:r w:rsidR="00FD055F" w:rsidRPr="001C4095">
        <w:rPr>
          <w:rFonts w:ascii="Times New Roman" w:hAnsi="Times New Roman" w:cs="Times New Roman"/>
        </w:rPr>
        <w:t>in GBS</w:t>
      </w:r>
      <w:r w:rsidR="00583483" w:rsidRPr="001C4095">
        <w:rPr>
          <w:rFonts w:ascii="Times New Roman" w:hAnsi="Times New Roman" w:cs="Times New Roman"/>
        </w:rPr>
        <w:t>-</w:t>
      </w:r>
      <w:r w:rsidR="00FD055F" w:rsidRPr="001C4095">
        <w:rPr>
          <w:rFonts w:ascii="Times New Roman" w:hAnsi="Times New Roman" w:cs="Times New Roman"/>
        </w:rPr>
        <w:t>infected infants</w:t>
      </w:r>
      <w:r w:rsidR="0021569A" w:rsidRPr="001C4095">
        <w:rPr>
          <w:rFonts w:ascii="Times New Roman" w:hAnsi="Times New Roman" w:cs="Times New Roman"/>
        </w:rPr>
        <w:t xml:space="preserve"> have </w:t>
      </w:r>
      <w:r w:rsidR="0058067A" w:rsidRPr="001C4095">
        <w:rPr>
          <w:rFonts w:ascii="Times New Roman" w:hAnsi="Times New Roman" w:cs="Times New Roman"/>
        </w:rPr>
        <w:t>increased</w:t>
      </w:r>
      <w:r w:rsidR="002603D2" w:rsidRPr="001C4095">
        <w:rPr>
          <w:rFonts w:ascii="Times New Roman" w:hAnsi="Times New Roman" w:cs="Times New Roman"/>
        </w:rPr>
        <w:t xml:space="preserve"> </w:t>
      </w:r>
      <w:r w:rsidR="00FD055F" w:rsidRPr="001C4095">
        <w:rPr>
          <w:rFonts w:ascii="Times New Roman" w:hAnsi="Times New Roman" w:cs="Times New Roman"/>
        </w:rPr>
        <w:t xml:space="preserve">significantly over the last two </w:t>
      </w:r>
      <w:r w:rsidR="00FD055F" w:rsidRPr="001C4095">
        <w:rPr>
          <w:rFonts w:ascii="Times New Roman" w:hAnsi="Times New Roman" w:cs="Times New Roman"/>
        </w:rPr>
        <w:lastRenderedPageBreak/>
        <w:t>decades</w:t>
      </w:r>
      <w:r w:rsidR="006606F1" w:rsidRPr="001C4095">
        <w:rPr>
          <w:rFonts w:ascii="Times New Roman" w:hAnsi="Times New Roman" w:cs="Times New Roman"/>
        </w:rPr>
        <w:t xml:space="preserve"> in England</w:t>
      </w:r>
      <w:r w:rsidR="004A08CE" w:rsidRPr="001C4095">
        <w:rPr>
          <w:rFonts w:ascii="Times New Roman" w:hAnsi="Times New Roman" w:cs="Times New Roman"/>
        </w:rPr>
        <w:t xml:space="preserve">, which may be explained by </w:t>
      </w:r>
      <w:r w:rsidR="00646E2D" w:rsidRPr="001C4095">
        <w:rPr>
          <w:rFonts w:ascii="Times New Roman" w:hAnsi="Times New Roman" w:cs="Times New Roman"/>
        </w:rPr>
        <w:t>more extremely preterm babies</w:t>
      </w:r>
      <w:r w:rsidR="00F90CDB" w:rsidRPr="001C4095">
        <w:rPr>
          <w:rFonts w:ascii="Times New Roman" w:hAnsi="Times New Roman" w:cs="Times New Roman"/>
        </w:rPr>
        <w:t xml:space="preserve"> </w:t>
      </w:r>
      <w:r w:rsidR="005A6130" w:rsidRPr="001C4095">
        <w:rPr>
          <w:rFonts w:ascii="Times New Roman" w:hAnsi="Times New Roman" w:cs="Times New Roman"/>
        </w:rPr>
        <w:t xml:space="preserve">with GBS </w:t>
      </w:r>
      <w:r w:rsidR="00646E2D" w:rsidRPr="001C4095">
        <w:rPr>
          <w:rFonts w:ascii="Times New Roman" w:hAnsi="Times New Roman" w:cs="Times New Roman"/>
        </w:rPr>
        <w:t>surviving</w:t>
      </w:r>
      <w:r w:rsidR="00923D44" w:rsidRPr="001C4095">
        <w:rPr>
          <w:rFonts w:ascii="Times New Roman" w:hAnsi="Times New Roman" w:cs="Times New Roman"/>
        </w:rPr>
        <w:t xml:space="preserve">. </w:t>
      </w:r>
    </w:p>
    <w:p w14:paraId="51958C0A" w14:textId="77777777" w:rsidR="00E648D3" w:rsidRPr="001C4095" w:rsidRDefault="00E648D3" w:rsidP="00994E38">
      <w:pPr>
        <w:spacing w:line="480" w:lineRule="auto"/>
        <w:contextualSpacing/>
        <w:jc w:val="both"/>
        <w:rPr>
          <w:rFonts w:ascii="Times New Roman" w:hAnsi="Times New Roman" w:cs="Times New Roman"/>
          <w:bCs/>
        </w:rPr>
      </w:pPr>
    </w:p>
    <w:p w14:paraId="2CD1138B" w14:textId="68720505" w:rsidR="001C2E91" w:rsidRPr="001C4095" w:rsidRDefault="00E648D3" w:rsidP="00994E38">
      <w:pPr>
        <w:spacing w:line="480" w:lineRule="auto"/>
        <w:contextualSpacing/>
        <w:jc w:val="both"/>
        <w:rPr>
          <w:rFonts w:ascii="Times New Roman" w:hAnsi="Times New Roman" w:cs="Times New Roman"/>
        </w:rPr>
      </w:pPr>
      <w:r w:rsidRPr="001C4095">
        <w:rPr>
          <w:rFonts w:ascii="Times New Roman" w:hAnsi="Times New Roman" w:cs="Times New Roman"/>
          <w:bCs/>
        </w:rPr>
        <w:t>NEC is a gastrointestinal emergency, affect</w:t>
      </w:r>
      <w:r w:rsidR="002D18FA" w:rsidRPr="001C4095">
        <w:rPr>
          <w:rFonts w:ascii="Times New Roman" w:hAnsi="Times New Roman" w:cs="Times New Roman"/>
          <w:bCs/>
        </w:rPr>
        <w:t>ing</w:t>
      </w:r>
      <w:r w:rsidRPr="001C4095">
        <w:rPr>
          <w:rFonts w:ascii="Times New Roman" w:hAnsi="Times New Roman" w:cs="Times New Roman"/>
          <w:bCs/>
        </w:rPr>
        <w:t xml:space="preserve"> up to </w:t>
      </w:r>
      <w:r w:rsidR="00BA01EB" w:rsidRPr="001C4095">
        <w:rPr>
          <w:rFonts w:ascii="Times New Roman" w:hAnsi="Times New Roman" w:cs="Times New Roman"/>
          <w:bCs/>
        </w:rPr>
        <w:t>5</w:t>
      </w:r>
      <w:r w:rsidRPr="001C4095">
        <w:rPr>
          <w:rFonts w:ascii="Times New Roman" w:hAnsi="Times New Roman" w:cs="Times New Roman"/>
          <w:bCs/>
        </w:rPr>
        <w:t xml:space="preserve">% of premature infants and </w:t>
      </w:r>
      <w:r w:rsidR="000844AC" w:rsidRPr="001C4095">
        <w:rPr>
          <w:rFonts w:ascii="Times New Roman" w:hAnsi="Times New Roman" w:cs="Times New Roman"/>
          <w:bCs/>
        </w:rPr>
        <w:t>carries mortality</w:t>
      </w:r>
      <w:r w:rsidRPr="001C4095">
        <w:rPr>
          <w:rFonts w:ascii="Times New Roman" w:hAnsi="Times New Roman" w:cs="Times New Roman"/>
          <w:bCs/>
        </w:rPr>
        <w:t xml:space="preserve"> rates up to 30%</w:t>
      </w:r>
      <w:r w:rsidR="0081773E" w:rsidRPr="001C4095">
        <w:rPr>
          <w:rFonts w:ascii="Times New Roman" w:hAnsi="Times New Roman" w:cs="Times New Roman"/>
          <w:bCs/>
        </w:rPr>
        <w:t xml:space="preserve"> </w:t>
      </w:r>
      <w:r w:rsidR="0081773E" w:rsidRPr="001C4095">
        <w:rPr>
          <w:rFonts w:ascii="Times New Roman" w:hAnsi="Times New Roman" w:cs="Times New Roman"/>
          <w:bCs/>
        </w:rPr>
        <w:fldChar w:fldCharType="begin" w:fldLock="1"/>
      </w:r>
      <w:r w:rsidR="000D5851" w:rsidRPr="001C4095">
        <w:rPr>
          <w:rFonts w:ascii="Times New Roman" w:hAnsi="Times New Roman" w:cs="Times New Roman"/>
          <w:bCs/>
        </w:rPr>
        <w:instrText>ADDIN CSL_CITATION {"citationItems":[{"id":"ITEM-1","itemData":{"DOI":"10.1542/peds.2011-3028","ISSN":"10984275","abstract":"OBJECTIVE: To identify changes in mortality and neonatal morbidities for infants with birth weight 501 to 1500 g born from 2000 to 2009. METHODS: There were 355 806 infants weighing 501 to 1500 g who were born in 2000-2009. Mortality during initial hospitalization and major neonatal morbidity in survivors (early and late infection, chronic lung disease, necrotizing enterocolitis, severe retinopathy of prematurity, severe intraventricular hemorrhage, and periventricular leukomalacia) were assessed by using data from 669 North American hospitals in the Vermont Oxford Network. RESULTS: From 2000 to 2009, mortality for infants weighing 501 to 1500 g decreased from 14.3% to 12.4% (difference, -1.9%; 95% confidence interval, -2.3% to -1.5%). Major morbidity in survivors decreased from 46.4% to 41.4% (difference, 24.9%; 95% confidence interval, 25.6% to 24.2%). In 2009, mortality ranged from 36.6% for infants 501 to 750 g to 3.5% for infants 1251 to 1500 g, whereas major morbidity in survivors ranged from 82.7% to 18.7%. In 2009, 49.2% of all very low birth weight infants and 89.2% of infants 501 to 750 g either died or survived with a major neonatal morbidity. CONCLUSIONS: Mortality and major neonatal morbidity in survivors decreased for infants with birth weight 501 to 1500 g between 2000 and 2009. However, at the end of the decade, a high proportion of these infants still either died or survived after experiencing $1 major neonatal morbidity known to be associated with both short- and long-term adverse consequences. Copyright © 2012 by the American Academy of Pediatrics.","author":[{"dropping-particle":"","family":"Horbar","given":"Jeffrey D.","non-dropping-particle":"","parse-names":false,"suffix":""},{"dropping-particle":"","family":"Carpenter","given":"Joseph H.","non-dropping-particle":"","parse-names":false,"suffix":""},{"dropping-particle":"","family":"Badger","given":"Gary J.","non-dropping-particle":"","parse-names":false,"suffix":""},{"dropping-particle":"","family":"Kenny","given":"Michael J.","non-dropping-particle":"","parse-names":false,"suffix":""},{"dropping-particle":"","family":"Soll","given":"Roger F.","non-dropping-particle":"","parse-names":false,"suffix":""},{"dropping-particle":"","family":"Morrow","given":"Kate A.","non-dropping-particle":"","parse-names":false,"suffix":""},{"dropping-particle":"","family":"Buzas","given":"Jeffrey S.","non-dropping-particle":"","parse-names":false,"suffix":""}],"container-title":"Pediatrics","id":"ITEM-1","issue":"6","issued":{"date-parts":[["2012"]]},"page":"1019-1026","title":"Mortality and neonatal morbidity among infants 501 to 1500 grams from 2000 to 2009","type":"article-journal","volume":"129"},"uris":["http://www.mendeley.com/documents/?uuid=8163b58d-2d30-4f88-8a55-bd855e976e03"]}],"mendeley":{"formattedCitation":"(21)","plainTextFormattedCitation":"(21)","previouslyFormattedCitation":"(21)"},"properties":{"noteIndex":0},"schema":"https://github.com/citation-style-language/schema/raw/master/csl-citation.json"}</w:instrText>
      </w:r>
      <w:r w:rsidR="0081773E" w:rsidRPr="001C4095">
        <w:rPr>
          <w:rFonts w:ascii="Times New Roman" w:hAnsi="Times New Roman" w:cs="Times New Roman"/>
          <w:bCs/>
        </w:rPr>
        <w:fldChar w:fldCharType="separate"/>
      </w:r>
      <w:r w:rsidR="006F6FC9" w:rsidRPr="001C4095">
        <w:rPr>
          <w:rFonts w:ascii="Times New Roman" w:hAnsi="Times New Roman" w:cs="Times New Roman"/>
          <w:bCs/>
          <w:noProof/>
        </w:rPr>
        <w:t>(21)</w:t>
      </w:r>
      <w:r w:rsidR="0081773E" w:rsidRPr="001C4095">
        <w:rPr>
          <w:rFonts w:ascii="Times New Roman" w:hAnsi="Times New Roman" w:cs="Times New Roman"/>
          <w:bCs/>
        </w:rPr>
        <w:fldChar w:fldCharType="end"/>
      </w:r>
      <w:r w:rsidRPr="001C4095">
        <w:rPr>
          <w:rFonts w:ascii="Times New Roman" w:hAnsi="Times New Roman" w:cs="Times New Roman"/>
          <w:bCs/>
        </w:rPr>
        <w:t>.</w:t>
      </w:r>
      <w:r w:rsidR="007D3542" w:rsidRPr="001C4095">
        <w:rPr>
          <w:rFonts w:ascii="Times New Roman" w:hAnsi="Times New Roman" w:cs="Times New Roman"/>
          <w:bCs/>
        </w:rPr>
        <w:t xml:space="preserve"> The pathogenesis of NEC is poorly understood but </w:t>
      </w:r>
      <w:r w:rsidR="000844AC" w:rsidRPr="001C4095">
        <w:rPr>
          <w:rFonts w:ascii="Times New Roman" w:hAnsi="Times New Roman" w:cs="Times New Roman"/>
          <w:bCs/>
        </w:rPr>
        <w:t>defects</w:t>
      </w:r>
      <w:r w:rsidR="007D3542" w:rsidRPr="001C4095">
        <w:rPr>
          <w:rFonts w:ascii="Times New Roman" w:hAnsi="Times New Roman" w:cs="Times New Roman"/>
          <w:bCs/>
        </w:rPr>
        <w:t xml:space="preserve"> in the host</w:t>
      </w:r>
      <w:r w:rsidR="000844AC" w:rsidRPr="001C4095">
        <w:rPr>
          <w:rFonts w:ascii="Times New Roman" w:hAnsi="Times New Roman" w:cs="Times New Roman"/>
          <w:bCs/>
        </w:rPr>
        <w:t xml:space="preserve">–microbiome commensalism are likely to contribute </w:t>
      </w:r>
      <w:r w:rsidR="000844AC" w:rsidRPr="001C4095">
        <w:rPr>
          <w:rFonts w:ascii="Times New Roman" w:hAnsi="Times New Roman" w:cs="Times New Roman"/>
          <w:bCs/>
        </w:rPr>
        <w:fldChar w:fldCharType="begin" w:fldLock="1"/>
      </w:r>
      <w:r w:rsidR="000D5851" w:rsidRPr="001C4095">
        <w:rPr>
          <w:rFonts w:ascii="Times New Roman" w:hAnsi="Times New Roman" w:cs="Times New Roman"/>
          <w:bCs/>
        </w:rPr>
        <w:instrText>ADDIN CSL_CITATION {"citationItems":[{"id":"ITEM-1","itemData":{"DOI":"10.1371/journal.pone.0020647","ISSN":"19326203","abstract":"Intestinal luminal microbiota likely contribute to the etiology of necrotizing enterocolitis (NEC), a common disease in preterm infants. Microbiota development, a cascade of initial colonization events leading to the establishment of a diverse commensal microbiota, can now be studied in preterm infants using powerful molecular tools. Starting with the first stool and continuing until discharge, weekly stool specimens were collected prospectively from infants with gestational ages ≤32 completed weeks or birth weights≤1250 g. High throughput 16S rRNA sequencing was used to compare the diversity of microbiota and the prevalence of specific bacterial signatures in nine NEC infants and in nine matched controls. After removal of short and low quality reads we retained a total of 110,021 sequences. Microbiota composition differed in the matched samples collected 1 week but not &lt;72 hours prior to NEC diagnosis. We detected a bloom (34% increase) of Proteobacteria and a decrease (32%) in Firmicutes in NEC cases between the 1 week and &lt;72 hour samples. No significant change was identified in the controls. At both time points, molecular signatures were identified that were increased in NEC cases. One of the bacterial signatures detected more frequently in NEC cases (p&lt;0.01) matched closest to γ-Proteobacteria. Although this sequence grouped to the well-studied Enterobacteriaceae family, it did not match any sequence in Genbank by more than 97%. Our observations suggest that abnormal patterns of microbiota and potentially a novel pathogen contribute to the etiology of NEC. © 2011 Mai et al.","author":[{"dropping-particle":"","family":"Mai","given":"Volker","non-dropping-particle":"","parse-names":false,"suffix":""},{"dropping-particle":"","family":"Young","given":"Christopher Michael","non-dropping-particle":"","parse-names":false,"suffix":""},{"dropping-particle":"","family":"Ukhanova","given":"Maria","non-dropping-particle":"","parse-names":false,"suffix":""},{"dropping-particle":"","family":"Wang","given":"Xiaoyu","non-dropping-particle":"","parse-names":false,"suffix":""},{"dropping-particle":"","family":"Sun","given":"Yijun","non-dropping-particle":"","parse-names":false,"suffix":""},{"dropping-particle":"","family":"Casella","given":"George","non-dropping-particle":"","parse-names":false,"suffix":""},{"dropping-particle":"","family":"Theriaque","given":"Douglas","non-dropping-particle":"","parse-names":false,"suffix":""},{"dropping-particle":"","family":"Li","given":"Nan","non-dropping-particle":"","parse-names":false,"suffix":""},{"dropping-particle":"","family":"Sharma","given":"Renu","non-dropping-particle":"","parse-names":false,"suffix":""},{"dropping-particle":"","family":"Hudak","given":"Mark","non-dropping-particle":"","parse-names":false,"suffix":""},{"dropping-particle":"","family":"Neu","given":"Josef","non-dropping-particle":"","parse-names":false,"suffix":""}],"container-title":"PLoS ONE","id":"ITEM-1","issue":"6","issued":{"date-parts":[["2011"]]},"page":"e20647","title":"Fecal microbiota in premature infants prior to necrotizing enterocolitis","type":"article-journal","volume":"6"},"uris":["http://www.mendeley.com/documents/?uuid=6d0e7b62-9796-483f-89fc-7fc7dc505836"]}],"mendeley":{"formattedCitation":"(22)","plainTextFormattedCitation":"(22)","previouslyFormattedCitation":"(22)"},"properties":{"noteIndex":0},"schema":"https://github.com/citation-style-language/schema/raw/master/csl-citation.json"}</w:instrText>
      </w:r>
      <w:r w:rsidR="000844AC" w:rsidRPr="001C4095">
        <w:rPr>
          <w:rFonts w:ascii="Times New Roman" w:hAnsi="Times New Roman" w:cs="Times New Roman"/>
          <w:bCs/>
        </w:rPr>
        <w:fldChar w:fldCharType="separate"/>
      </w:r>
      <w:r w:rsidR="006F6FC9" w:rsidRPr="001C4095">
        <w:rPr>
          <w:rFonts w:ascii="Times New Roman" w:hAnsi="Times New Roman" w:cs="Times New Roman"/>
          <w:bCs/>
          <w:noProof/>
        </w:rPr>
        <w:t>(22)</w:t>
      </w:r>
      <w:r w:rsidR="000844AC" w:rsidRPr="001C4095">
        <w:rPr>
          <w:rFonts w:ascii="Times New Roman" w:hAnsi="Times New Roman" w:cs="Times New Roman"/>
          <w:bCs/>
        </w:rPr>
        <w:fldChar w:fldCharType="end"/>
      </w:r>
      <w:r w:rsidR="000844AC" w:rsidRPr="001C4095">
        <w:rPr>
          <w:rFonts w:ascii="Times New Roman" w:hAnsi="Times New Roman" w:cs="Times New Roman"/>
          <w:bCs/>
        </w:rPr>
        <w:t xml:space="preserve">. </w:t>
      </w:r>
      <w:r w:rsidR="00307B40" w:rsidRPr="001C4095">
        <w:rPr>
          <w:rFonts w:ascii="Times New Roman" w:hAnsi="Times New Roman" w:cs="Times New Roman"/>
          <w:bCs/>
        </w:rPr>
        <w:t>Our study, which included</w:t>
      </w:r>
      <w:r w:rsidR="009C4087" w:rsidRPr="001C4095">
        <w:rPr>
          <w:rFonts w:ascii="Times New Roman" w:hAnsi="Times New Roman" w:cs="Times New Roman"/>
          <w:bCs/>
        </w:rPr>
        <w:t xml:space="preserve"> nearly</w:t>
      </w:r>
      <w:r w:rsidR="00307B40" w:rsidRPr="001C4095">
        <w:rPr>
          <w:rFonts w:ascii="Times New Roman" w:hAnsi="Times New Roman" w:cs="Times New Roman"/>
          <w:bCs/>
        </w:rPr>
        <w:t xml:space="preserve"> 300 infants with </w:t>
      </w:r>
      <w:r w:rsidR="009C4087" w:rsidRPr="001C4095">
        <w:rPr>
          <w:rFonts w:ascii="Times New Roman" w:hAnsi="Times New Roman" w:cs="Times New Roman"/>
          <w:bCs/>
        </w:rPr>
        <w:t xml:space="preserve">both </w:t>
      </w:r>
      <w:r w:rsidR="00307B40" w:rsidRPr="001C4095">
        <w:rPr>
          <w:rFonts w:ascii="Times New Roman" w:hAnsi="Times New Roman" w:cs="Times New Roman"/>
          <w:bCs/>
        </w:rPr>
        <w:t>GBS disease and NEC, show</w:t>
      </w:r>
      <w:r w:rsidR="006936C3" w:rsidRPr="001C4095">
        <w:rPr>
          <w:rFonts w:ascii="Times New Roman" w:hAnsi="Times New Roman" w:cs="Times New Roman"/>
          <w:bCs/>
        </w:rPr>
        <w:t>ed</w:t>
      </w:r>
      <w:r w:rsidR="00307B40" w:rsidRPr="001C4095">
        <w:rPr>
          <w:rFonts w:ascii="Times New Roman" w:hAnsi="Times New Roman" w:cs="Times New Roman"/>
          <w:bCs/>
        </w:rPr>
        <w:t xml:space="preserve"> </w:t>
      </w:r>
      <w:r w:rsidR="009C4087" w:rsidRPr="001C4095">
        <w:rPr>
          <w:rFonts w:ascii="Times New Roman" w:hAnsi="Times New Roman" w:cs="Times New Roman"/>
          <w:bCs/>
        </w:rPr>
        <w:t xml:space="preserve">the </w:t>
      </w:r>
      <w:r w:rsidR="00307B40" w:rsidRPr="001C4095">
        <w:rPr>
          <w:rFonts w:ascii="Times New Roman" w:hAnsi="Times New Roman" w:cs="Times New Roman"/>
          <w:bCs/>
        </w:rPr>
        <w:t xml:space="preserve">risk </w:t>
      </w:r>
      <w:r w:rsidR="006936C3" w:rsidRPr="001C4095">
        <w:rPr>
          <w:rFonts w:ascii="Times New Roman" w:hAnsi="Times New Roman" w:cs="Times New Roman"/>
          <w:bCs/>
        </w:rPr>
        <w:t>of NEC to be 19-</w:t>
      </w:r>
      <w:r w:rsidR="009C4087" w:rsidRPr="001C4095">
        <w:rPr>
          <w:rFonts w:ascii="Times New Roman" w:hAnsi="Times New Roman" w:cs="Times New Roman"/>
          <w:bCs/>
        </w:rPr>
        <w:t xml:space="preserve">times higher in infants with GBS </w:t>
      </w:r>
      <w:r w:rsidR="00307B40" w:rsidRPr="001C4095">
        <w:rPr>
          <w:rFonts w:ascii="Times New Roman" w:hAnsi="Times New Roman" w:cs="Times New Roman"/>
          <w:bCs/>
        </w:rPr>
        <w:t xml:space="preserve">disease. </w:t>
      </w:r>
      <w:r w:rsidR="007A2ED2" w:rsidRPr="001C4095">
        <w:rPr>
          <w:rFonts w:ascii="Times New Roman" w:hAnsi="Times New Roman" w:cs="Times New Roman"/>
          <w:bCs/>
        </w:rPr>
        <w:t>One</w:t>
      </w:r>
      <w:r w:rsidR="00307B40" w:rsidRPr="001C4095">
        <w:rPr>
          <w:rFonts w:ascii="Times New Roman" w:hAnsi="Times New Roman" w:cs="Times New Roman"/>
          <w:bCs/>
        </w:rPr>
        <w:t xml:space="preserve"> possible explanation </w:t>
      </w:r>
      <w:r w:rsidR="003A4066" w:rsidRPr="001C4095">
        <w:rPr>
          <w:rFonts w:ascii="Times New Roman" w:hAnsi="Times New Roman" w:cs="Times New Roman"/>
          <w:bCs/>
        </w:rPr>
        <w:t>is</w:t>
      </w:r>
      <w:r w:rsidR="00307B40" w:rsidRPr="001C4095">
        <w:rPr>
          <w:rFonts w:ascii="Times New Roman" w:hAnsi="Times New Roman" w:cs="Times New Roman"/>
          <w:bCs/>
        </w:rPr>
        <w:t xml:space="preserve"> that infants with GBS will have received prolonged antibiotic courses which m</w:t>
      </w:r>
      <w:r w:rsidR="003E350B" w:rsidRPr="001C4095">
        <w:rPr>
          <w:rFonts w:ascii="Times New Roman" w:hAnsi="Times New Roman" w:cs="Times New Roman"/>
          <w:bCs/>
        </w:rPr>
        <w:t>ay</w:t>
      </w:r>
      <w:r w:rsidR="00307B40" w:rsidRPr="001C4095">
        <w:rPr>
          <w:rFonts w:ascii="Times New Roman" w:hAnsi="Times New Roman" w:cs="Times New Roman"/>
          <w:bCs/>
        </w:rPr>
        <w:t xml:space="preserve"> have caused </w:t>
      </w:r>
      <w:r w:rsidR="003A4066" w:rsidRPr="001C4095">
        <w:rPr>
          <w:rFonts w:ascii="Times New Roman" w:hAnsi="Times New Roman" w:cs="Times New Roman"/>
          <w:bCs/>
        </w:rPr>
        <w:t xml:space="preserve">intestinal </w:t>
      </w:r>
      <w:r w:rsidR="00307B40" w:rsidRPr="001C4095">
        <w:rPr>
          <w:rFonts w:ascii="Times New Roman" w:hAnsi="Times New Roman" w:cs="Times New Roman"/>
          <w:bCs/>
        </w:rPr>
        <w:t>dysbiosis</w:t>
      </w:r>
      <w:r w:rsidR="003A4066" w:rsidRPr="001C4095">
        <w:rPr>
          <w:rFonts w:ascii="Times New Roman" w:hAnsi="Times New Roman" w:cs="Times New Roman"/>
          <w:bCs/>
        </w:rPr>
        <w:t>, in turn</w:t>
      </w:r>
      <w:r w:rsidR="00307B40" w:rsidRPr="001C4095">
        <w:rPr>
          <w:rFonts w:ascii="Times New Roman" w:hAnsi="Times New Roman" w:cs="Times New Roman"/>
          <w:bCs/>
        </w:rPr>
        <w:t xml:space="preserve"> leading to NEC. </w:t>
      </w:r>
      <w:r w:rsidR="000E16E4" w:rsidRPr="001C4095">
        <w:rPr>
          <w:rFonts w:ascii="Times New Roman" w:hAnsi="Times New Roman" w:cs="Times New Roman"/>
        </w:rPr>
        <w:t xml:space="preserve">A systematic review </w:t>
      </w:r>
      <w:r w:rsidR="003E350B" w:rsidRPr="001C4095">
        <w:rPr>
          <w:rFonts w:ascii="Times New Roman" w:hAnsi="Times New Roman" w:cs="Times New Roman"/>
        </w:rPr>
        <w:t xml:space="preserve">of </w:t>
      </w:r>
      <w:r w:rsidR="00EF1E24" w:rsidRPr="001C4095">
        <w:rPr>
          <w:rFonts w:ascii="Times New Roman" w:hAnsi="Times New Roman" w:cs="Times New Roman"/>
        </w:rPr>
        <w:t xml:space="preserve">five observational studies </w:t>
      </w:r>
      <w:r w:rsidR="003E350B" w:rsidRPr="001C4095">
        <w:rPr>
          <w:rFonts w:ascii="Times New Roman" w:hAnsi="Times New Roman" w:cs="Times New Roman"/>
        </w:rPr>
        <w:t>in</w:t>
      </w:r>
      <w:r w:rsidR="00EF1E24" w:rsidRPr="001C4095">
        <w:rPr>
          <w:rFonts w:ascii="Times New Roman" w:hAnsi="Times New Roman" w:cs="Times New Roman"/>
        </w:rPr>
        <w:t xml:space="preserve"> over 5000 infants showed an association between prolonged antibiotic exposure and </w:t>
      </w:r>
      <w:r w:rsidR="003A4066" w:rsidRPr="001C4095">
        <w:rPr>
          <w:rFonts w:ascii="Times New Roman" w:hAnsi="Times New Roman" w:cs="Times New Roman"/>
        </w:rPr>
        <w:t xml:space="preserve">the </w:t>
      </w:r>
      <w:r w:rsidR="00EF1E24" w:rsidRPr="001C4095">
        <w:rPr>
          <w:rFonts w:ascii="Times New Roman" w:hAnsi="Times New Roman" w:cs="Times New Roman"/>
        </w:rPr>
        <w:t>develop</w:t>
      </w:r>
      <w:r w:rsidR="003A4066" w:rsidRPr="001C4095">
        <w:rPr>
          <w:rFonts w:ascii="Times New Roman" w:hAnsi="Times New Roman" w:cs="Times New Roman"/>
        </w:rPr>
        <w:t>ment of</w:t>
      </w:r>
      <w:r w:rsidR="00EF1E24" w:rsidRPr="001C4095">
        <w:rPr>
          <w:rFonts w:ascii="Times New Roman" w:hAnsi="Times New Roman" w:cs="Times New Roman"/>
        </w:rPr>
        <w:t xml:space="preserve"> NEC in the neonatal period</w:t>
      </w:r>
      <w:r w:rsidR="003E350B" w:rsidRPr="001C4095">
        <w:rPr>
          <w:rFonts w:ascii="Times New Roman" w:hAnsi="Times New Roman" w:cs="Times New Roman"/>
        </w:rPr>
        <w:t xml:space="preserve"> </w:t>
      </w:r>
      <w:r w:rsidR="003E350B" w:rsidRPr="001C4095">
        <w:rPr>
          <w:rFonts w:ascii="Times New Roman" w:hAnsi="Times New Roman" w:cs="Times New Roman"/>
        </w:rPr>
        <w:fldChar w:fldCharType="begin" w:fldLock="1"/>
      </w:r>
      <w:r w:rsidR="000D5851" w:rsidRPr="001C4095">
        <w:rPr>
          <w:rFonts w:ascii="Times New Roman" w:hAnsi="Times New Roman" w:cs="Times New Roman"/>
        </w:rPr>
        <w:instrText>ADDIN CSL_CITATION {"citationItems":[{"id":"ITEM-1","itemData":{"DOI":"10.1093/jac/dkx088","ISSN":"14602091","abstract":"Objectives: To systematically review and meta-analyse the relationship between antibiotic exposure in neonates and the following early adverse outcomes: necrotizing enterocolitis (NEC), invasive fungal infections (IFIs) and/or death. Methods: Data sources were PubMed, Embase, Medline and the Cochrane Database (to December 2016), supplemented by manual searches of reference lists. Randomized controlled trials (RCTs) and observational studies were included if they provided data on different categories of antibiotic exposures (yes versus no, long versus short duration, and/or broad- versus narrow-spectrum regimens) and the risk of developing NEC, IFI and/or death in the neonatal period. Two reviewers extracted data and evaluated the risk of bias using the Cochrane Handbook, adapted to include observational studies. When appropriate, meta-analyses were conducted using the random-effect model. Results: We identified 9 RCTs and 38 observational studies. The quality of the majority of studies was poor to moderate. There was a significant association between prolonged antibiotic exposure and an increased risk of NEC in five observational studies (5003 participants) and/or risk of death in five observational studies (13534 participants). Eleven of 15 studies with data on broad- versus narrow-spectrumregimens reported an increased risk of IFI after broad-spectrum antibiotic exposure, in particular with third-generation cephalosporins and carbapenems. Meta-analysis was limited by few and old RCTs, insufficient sample sizes and diversity of antibiotic exposure and outcomes reported. Conclusions: Prolonged antibiotic exposure in uninfected preterm infants is associated with an increased risk of NEC and/or death, and broad-spectrumantibiotic exposure is associated with an increased risk of IFI.","author":[{"dropping-particle":"","family":"Esaiassen","given":"Eirin","non-dropping-particle":"","parse-names":false,"suffix":""},{"dropping-particle":"","family":"Fjalstad","given":"Jon Widding","non-dropping-particle":"","parse-names":false,"suffix":""},{"dropping-particle":"","family":"Juvet","given":"Lene Kristine","non-dropping-particle":"","parse-names":false,"suffix":""},{"dropping-particle":"","family":"Anker","given":"John N.","non-dropping-particle":"van den","parse-names":false,"suffix":""},{"dropping-particle":"","family":"Klingenberg","given":"Claus","non-dropping-particle":"","parse-names":false,"suffix":""}],"container-title":"Journal of Antimicrobial Chemotherapy","id":"ITEM-1","issue":"7","issued":{"date-parts":[["2017"]]},"page":"1858-1870","title":"Antibiotic exposure in neonates and early adverse outcomes: A systematic review and meta-analysis","type":"article-journal","volume":"72"},"uris":["http://www.mendeley.com/documents/?uuid=47e51131-f177-423f-a047-46b365b2078e"]}],"mendeley":{"formattedCitation":"(23)","plainTextFormattedCitation":"(23)","previouslyFormattedCitation":"(23)"},"properties":{"noteIndex":0},"schema":"https://github.com/citation-style-language/schema/raw/master/csl-citation.json"}</w:instrText>
      </w:r>
      <w:r w:rsidR="003E350B" w:rsidRPr="001C4095">
        <w:rPr>
          <w:rFonts w:ascii="Times New Roman" w:hAnsi="Times New Roman" w:cs="Times New Roman"/>
        </w:rPr>
        <w:fldChar w:fldCharType="separate"/>
      </w:r>
      <w:r w:rsidR="006F6FC9" w:rsidRPr="001C4095">
        <w:rPr>
          <w:rFonts w:ascii="Times New Roman" w:hAnsi="Times New Roman" w:cs="Times New Roman"/>
          <w:noProof/>
        </w:rPr>
        <w:t>(23)</w:t>
      </w:r>
      <w:r w:rsidR="003E350B" w:rsidRPr="001C4095">
        <w:rPr>
          <w:rFonts w:ascii="Times New Roman" w:hAnsi="Times New Roman" w:cs="Times New Roman"/>
        </w:rPr>
        <w:fldChar w:fldCharType="end"/>
      </w:r>
      <w:r w:rsidR="00514562" w:rsidRPr="001C4095">
        <w:rPr>
          <w:rFonts w:ascii="Times New Roman" w:hAnsi="Times New Roman" w:cs="Times New Roman"/>
        </w:rPr>
        <w:t xml:space="preserve">. </w:t>
      </w:r>
      <w:r w:rsidR="00576B26" w:rsidRPr="001C4095">
        <w:rPr>
          <w:rFonts w:ascii="Times New Roman" w:hAnsi="Times New Roman" w:cs="Times New Roman"/>
        </w:rPr>
        <w:t>These data should remind c</w:t>
      </w:r>
      <w:r w:rsidR="00514562" w:rsidRPr="001C4095">
        <w:rPr>
          <w:rFonts w:ascii="Times New Roman" w:hAnsi="Times New Roman" w:cs="Times New Roman"/>
        </w:rPr>
        <w:t xml:space="preserve">linicians to use antibiotics judiciously </w:t>
      </w:r>
      <w:r w:rsidR="00576B26" w:rsidRPr="001C4095">
        <w:rPr>
          <w:rFonts w:ascii="Times New Roman" w:hAnsi="Times New Roman" w:cs="Times New Roman"/>
        </w:rPr>
        <w:t>and follow evidence</w:t>
      </w:r>
      <w:r w:rsidR="00460F36" w:rsidRPr="001C4095">
        <w:rPr>
          <w:rFonts w:ascii="Times New Roman" w:hAnsi="Times New Roman" w:cs="Times New Roman"/>
        </w:rPr>
        <w:t>-</w:t>
      </w:r>
      <w:r w:rsidR="00576B26" w:rsidRPr="001C4095">
        <w:rPr>
          <w:rFonts w:ascii="Times New Roman" w:hAnsi="Times New Roman" w:cs="Times New Roman"/>
        </w:rPr>
        <w:t xml:space="preserve">based guidelines to manage </w:t>
      </w:r>
      <w:r w:rsidR="00A83684" w:rsidRPr="001C4095">
        <w:rPr>
          <w:rFonts w:ascii="Times New Roman" w:hAnsi="Times New Roman" w:cs="Times New Roman"/>
        </w:rPr>
        <w:t xml:space="preserve">infants with </w:t>
      </w:r>
      <w:r w:rsidR="00576B26" w:rsidRPr="001C4095">
        <w:rPr>
          <w:rFonts w:ascii="Times New Roman" w:hAnsi="Times New Roman" w:cs="Times New Roman"/>
        </w:rPr>
        <w:t xml:space="preserve">suspected sepsis </w:t>
      </w:r>
      <w:r w:rsidR="00576B26" w:rsidRPr="001C4095">
        <w:rPr>
          <w:rFonts w:ascii="Times New Roman" w:hAnsi="Times New Roman" w:cs="Times New Roman"/>
        </w:rPr>
        <w:fldChar w:fldCharType="begin" w:fldLock="1"/>
      </w:r>
      <w:r w:rsidR="006F6FC9" w:rsidRPr="001C4095">
        <w:rPr>
          <w:rFonts w:ascii="Times New Roman" w:hAnsi="Times New Roman" w:cs="Times New Roman"/>
        </w:rPr>
        <w:instrText>ADDIN CSL_CITATION {"citationItems":[{"id":"ITEM-1","itemData":{"URL":"https://www.nice.org.uk/guidance/cg149","accessed":{"date-parts":[["2019","12","2"]]},"author":[{"dropping-particle":"","family":"NICE","given":"","non-dropping-particle":"","parse-names":false,"suffix":""}],"id":"ITEM-1","issued":{"date-parts":[["2012"]]},"title":"Neonatal infection (early onset): antibiotics for prevention and treatment","type":"webpage"},"uris":["http://www.mendeley.com/documents/?uuid=1af7fa6f-90b9-4ac0-b470-85df70b4fadb"]}],"mendeley":{"formattedCitation":"(24)","plainTextFormattedCitation":"(24)","previouslyFormattedCitation":"(24)"},"properties":{"noteIndex":0},"schema":"https://github.com/citation-style-language/schema/raw/master/csl-citation.json"}</w:instrText>
      </w:r>
      <w:r w:rsidR="00576B26" w:rsidRPr="001C4095">
        <w:rPr>
          <w:rFonts w:ascii="Times New Roman" w:hAnsi="Times New Roman" w:cs="Times New Roman"/>
        </w:rPr>
        <w:fldChar w:fldCharType="separate"/>
      </w:r>
      <w:r w:rsidR="006F6FC9" w:rsidRPr="001C4095">
        <w:rPr>
          <w:rFonts w:ascii="Times New Roman" w:hAnsi="Times New Roman" w:cs="Times New Roman"/>
          <w:noProof/>
        </w:rPr>
        <w:t>(24)</w:t>
      </w:r>
      <w:r w:rsidR="00576B26" w:rsidRPr="001C4095">
        <w:rPr>
          <w:rFonts w:ascii="Times New Roman" w:hAnsi="Times New Roman" w:cs="Times New Roman"/>
        </w:rPr>
        <w:fldChar w:fldCharType="end"/>
      </w:r>
      <w:r w:rsidR="00576B26" w:rsidRPr="001C4095">
        <w:rPr>
          <w:rFonts w:ascii="Times New Roman" w:hAnsi="Times New Roman" w:cs="Times New Roman"/>
        </w:rPr>
        <w:t xml:space="preserve">. </w:t>
      </w:r>
      <w:r w:rsidR="00B332DD" w:rsidRPr="001C4095">
        <w:rPr>
          <w:rFonts w:ascii="Times New Roman" w:hAnsi="Times New Roman" w:cs="Times New Roman"/>
        </w:rPr>
        <w:t xml:space="preserve">Clinicians should have a heightened awareness that GBS infected infants may develop NEC and </w:t>
      </w:r>
      <w:r w:rsidR="00A83684" w:rsidRPr="001C4095">
        <w:rPr>
          <w:rFonts w:ascii="Times New Roman" w:hAnsi="Times New Roman" w:cs="Times New Roman"/>
        </w:rPr>
        <w:t xml:space="preserve">follow feeding guidelines and other medical strategies to prevent NEC in this cohort </w:t>
      </w:r>
      <w:r w:rsidR="00A83684" w:rsidRPr="001C4095">
        <w:rPr>
          <w:rFonts w:ascii="Times New Roman" w:hAnsi="Times New Roman" w:cs="Times New Roman"/>
        </w:rPr>
        <w:fldChar w:fldCharType="begin" w:fldLock="1"/>
      </w:r>
      <w:r w:rsidR="006F6FC9" w:rsidRPr="001C4095">
        <w:rPr>
          <w:rFonts w:ascii="Times New Roman" w:hAnsi="Times New Roman" w:cs="Times New Roman"/>
        </w:rPr>
        <w:instrText>ADDIN CSL_CITATION {"citationItems":[{"id":"ITEM-1","itemData":{"URL":"https://newborn-health-standards.org/nec/","accessed":{"date-parts":[["2019","12","17"]]},"author":[{"dropping-particle":"","family":"Manzoni P, Tissières P, Helder O","given":"Borghesi A","non-dropping-particle":"","parse-names":false,"suffix":""}],"container-title":"European standards of care for newborn health","id":"ITEM-1","issued":{"date-parts":[["2018"]]},"title":"Prevention of necrotising enterocolitis (NEC)","type":"webpage"},"uris":["http://www.mendeley.com/documents/?uuid=ce79a489-c1ce-4ffb-bb96-0cad93dcdbce"]}],"mendeley":{"formattedCitation":"(25)","plainTextFormattedCitation":"(25)","previouslyFormattedCitation":"(25)"},"properties":{"noteIndex":0},"schema":"https://github.com/citation-style-language/schema/raw/master/csl-citation.json"}</w:instrText>
      </w:r>
      <w:r w:rsidR="00A83684" w:rsidRPr="001C4095">
        <w:rPr>
          <w:rFonts w:ascii="Times New Roman" w:hAnsi="Times New Roman" w:cs="Times New Roman"/>
        </w:rPr>
        <w:fldChar w:fldCharType="separate"/>
      </w:r>
      <w:r w:rsidR="006F6FC9" w:rsidRPr="001C4095">
        <w:rPr>
          <w:rFonts w:ascii="Times New Roman" w:hAnsi="Times New Roman" w:cs="Times New Roman"/>
          <w:noProof/>
        </w:rPr>
        <w:t>(25)</w:t>
      </w:r>
      <w:r w:rsidR="00A83684" w:rsidRPr="001C4095">
        <w:rPr>
          <w:rFonts w:ascii="Times New Roman" w:hAnsi="Times New Roman" w:cs="Times New Roman"/>
        </w:rPr>
        <w:fldChar w:fldCharType="end"/>
      </w:r>
      <w:r w:rsidR="00A83684" w:rsidRPr="001C4095">
        <w:rPr>
          <w:rFonts w:ascii="Times New Roman" w:hAnsi="Times New Roman" w:cs="Times New Roman"/>
        </w:rPr>
        <w:t>.</w:t>
      </w:r>
    </w:p>
    <w:p w14:paraId="3C0BB5E8" w14:textId="6130CD34" w:rsidR="00B554A4" w:rsidRPr="001C4095" w:rsidRDefault="00B554A4" w:rsidP="00994E38">
      <w:pPr>
        <w:spacing w:line="480" w:lineRule="auto"/>
        <w:contextualSpacing/>
        <w:jc w:val="both"/>
        <w:rPr>
          <w:rFonts w:ascii="Times New Roman" w:hAnsi="Times New Roman" w:cs="Times New Roman"/>
        </w:rPr>
      </w:pPr>
    </w:p>
    <w:p w14:paraId="7D6D770D" w14:textId="680A59BB" w:rsidR="001A3435" w:rsidRPr="001C4095" w:rsidRDefault="00924FAE" w:rsidP="00994E38">
      <w:pPr>
        <w:spacing w:line="480" w:lineRule="auto"/>
        <w:contextualSpacing/>
        <w:jc w:val="both"/>
        <w:rPr>
          <w:rFonts w:ascii="Times New Roman" w:hAnsi="Times New Roman" w:cs="Times New Roman"/>
        </w:rPr>
      </w:pPr>
      <w:r w:rsidRPr="001C4095">
        <w:rPr>
          <w:rFonts w:ascii="Times New Roman" w:hAnsi="Times New Roman" w:cs="Times New Roman"/>
        </w:rPr>
        <w:t xml:space="preserve">To our knowledge, this is the largest </w:t>
      </w:r>
      <w:r w:rsidR="00B53FD2" w:rsidRPr="001C4095">
        <w:rPr>
          <w:rFonts w:ascii="Times New Roman" w:hAnsi="Times New Roman" w:cs="Times New Roman"/>
        </w:rPr>
        <w:t xml:space="preserve">continuous </w:t>
      </w:r>
      <w:r w:rsidRPr="001C4095">
        <w:rPr>
          <w:rFonts w:ascii="Times New Roman" w:hAnsi="Times New Roman" w:cs="Times New Roman"/>
        </w:rPr>
        <w:t xml:space="preserve">study evaluating epidemiological trends </w:t>
      </w:r>
      <w:r w:rsidR="000B71B0" w:rsidRPr="001C4095">
        <w:rPr>
          <w:rFonts w:ascii="Times New Roman" w:hAnsi="Times New Roman" w:cs="Times New Roman"/>
        </w:rPr>
        <w:t xml:space="preserve">and </w:t>
      </w:r>
      <w:r w:rsidR="00990005" w:rsidRPr="001C4095">
        <w:rPr>
          <w:rFonts w:ascii="Times New Roman" w:hAnsi="Times New Roman" w:cs="Times New Roman"/>
        </w:rPr>
        <w:t xml:space="preserve">features of neonatal </w:t>
      </w:r>
      <w:r w:rsidRPr="001C4095">
        <w:rPr>
          <w:rFonts w:ascii="Times New Roman" w:hAnsi="Times New Roman" w:cs="Times New Roman"/>
        </w:rPr>
        <w:t xml:space="preserve"> GBS </w:t>
      </w:r>
      <w:r w:rsidR="0087642B" w:rsidRPr="001C4095">
        <w:rPr>
          <w:rFonts w:ascii="Times New Roman" w:hAnsi="Times New Roman" w:cs="Times New Roman"/>
        </w:rPr>
        <w:t>disease</w:t>
      </w:r>
      <w:r w:rsidR="00772133" w:rsidRPr="001C4095">
        <w:rPr>
          <w:rFonts w:ascii="Times New Roman" w:hAnsi="Times New Roman" w:cs="Times New Roman"/>
        </w:rPr>
        <w:t xml:space="preserve">. </w:t>
      </w:r>
      <w:r w:rsidR="00C37503" w:rsidRPr="001C4095">
        <w:rPr>
          <w:rFonts w:ascii="Times New Roman" w:hAnsi="Times New Roman" w:cs="Times New Roman"/>
        </w:rPr>
        <w:t>Nevertheless, the</w:t>
      </w:r>
      <w:r w:rsidR="00FE3BF7" w:rsidRPr="001C4095">
        <w:rPr>
          <w:rFonts w:ascii="Times New Roman" w:hAnsi="Times New Roman" w:cs="Times New Roman"/>
        </w:rPr>
        <w:t>re are</w:t>
      </w:r>
      <w:r w:rsidR="00C37503" w:rsidRPr="001C4095">
        <w:rPr>
          <w:rFonts w:ascii="Times New Roman" w:hAnsi="Times New Roman" w:cs="Times New Roman"/>
        </w:rPr>
        <w:t xml:space="preserve"> some important limitations</w:t>
      </w:r>
      <w:r w:rsidR="00E85D9A" w:rsidRPr="001C4095">
        <w:rPr>
          <w:rFonts w:ascii="Times New Roman" w:hAnsi="Times New Roman" w:cs="Times New Roman"/>
        </w:rPr>
        <w:t>.</w:t>
      </w:r>
      <w:r w:rsidR="00960E3A" w:rsidRPr="001C4095">
        <w:rPr>
          <w:rFonts w:ascii="Times New Roman" w:hAnsi="Times New Roman" w:cs="Times New Roman"/>
        </w:rPr>
        <w:t xml:space="preserve"> </w:t>
      </w:r>
      <w:r w:rsidR="002B79D2" w:rsidRPr="001C4095">
        <w:rPr>
          <w:rFonts w:ascii="Times New Roman" w:hAnsi="Times New Roman" w:cs="Times New Roman"/>
        </w:rPr>
        <w:t xml:space="preserve">The reliability of HES data depends on </w:t>
      </w:r>
      <w:r w:rsidR="00020C9F" w:rsidRPr="001C4095">
        <w:rPr>
          <w:rFonts w:ascii="Times New Roman" w:hAnsi="Times New Roman" w:cs="Times New Roman"/>
        </w:rPr>
        <w:t>the ability to appropriately code information collected from clinical notes.</w:t>
      </w:r>
      <w:r w:rsidR="007D2C58" w:rsidRPr="001C4095">
        <w:rPr>
          <w:rFonts w:ascii="Times New Roman" w:hAnsi="Times New Roman" w:cs="Times New Roman"/>
        </w:rPr>
        <w:t xml:space="preserve"> </w:t>
      </w:r>
      <w:r w:rsidR="000A5F1F" w:rsidRPr="001C4095">
        <w:rPr>
          <w:rFonts w:ascii="Times New Roman" w:hAnsi="Times New Roman" w:cs="Times New Roman"/>
        </w:rPr>
        <w:t xml:space="preserve">This is particularly </w:t>
      </w:r>
      <w:r w:rsidR="007E0064" w:rsidRPr="001C4095">
        <w:rPr>
          <w:rFonts w:ascii="Times New Roman" w:hAnsi="Times New Roman" w:cs="Times New Roman"/>
        </w:rPr>
        <w:t xml:space="preserve">relevant </w:t>
      </w:r>
      <w:r w:rsidR="000A5F1F" w:rsidRPr="001C4095">
        <w:rPr>
          <w:rFonts w:ascii="Times New Roman" w:hAnsi="Times New Roman" w:cs="Times New Roman"/>
        </w:rPr>
        <w:t>when making comparisons over time</w:t>
      </w:r>
      <w:r w:rsidR="007E0064" w:rsidRPr="001C4095">
        <w:rPr>
          <w:rFonts w:ascii="Times New Roman" w:hAnsi="Times New Roman" w:cs="Times New Roman"/>
        </w:rPr>
        <w:t>,</w:t>
      </w:r>
      <w:r w:rsidR="000A5F1F" w:rsidRPr="001C4095">
        <w:rPr>
          <w:rFonts w:ascii="Times New Roman" w:hAnsi="Times New Roman" w:cs="Times New Roman"/>
        </w:rPr>
        <w:t xml:space="preserve"> as </w:t>
      </w:r>
      <w:r w:rsidR="007E0064" w:rsidRPr="001C4095">
        <w:rPr>
          <w:rFonts w:ascii="Times New Roman" w:hAnsi="Times New Roman" w:cs="Times New Roman"/>
        </w:rPr>
        <w:t xml:space="preserve">completeness and accuracy of routinely collected data </w:t>
      </w:r>
      <w:r w:rsidR="001A3435" w:rsidRPr="001C4095">
        <w:rPr>
          <w:rFonts w:ascii="Times New Roman" w:hAnsi="Times New Roman" w:cs="Times New Roman"/>
        </w:rPr>
        <w:t xml:space="preserve">and surveillance </w:t>
      </w:r>
      <w:r w:rsidR="007E0064" w:rsidRPr="001C4095">
        <w:rPr>
          <w:rFonts w:ascii="Times New Roman" w:hAnsi="Times New Roman" w:cs="Times New Roman"/>
        </w:rPr>
        <w:t xml:space="preserve">may vary from one year to the next. </w:t>
      </w:r>
      <w:r w:rsidR="001A3435" w:rsidRPr="001C4095">
        <w:rPr>
          <w:rFonts w:ascii="Times New Roman" w:hAnsi="Times New Roman" w:cs="Times New Roman"/>
        </w:rPr>
        <w:t xml:space="preserve">ICD codes rely on clinical information and may include cases who do not have positive blood or CSF cultures.  </w:t>
      </w:r>
      <w:r w:rsidR="007D2C58" w:rsidRPr="001C4095">
        <w:rPr>
          <w:rFonts w:ascii="Times New Roman" w:hAnsi="Times New Roman" w:cs="Times New Roman"/>
        </w:rPr>
        <w:t xml:space="preserve">The limitations of the perinatal dataset </w:t>
      </w:r>
      <w:r w:rsidR="00C37503" w:rsidRPr="001C4095">
        <w:rPr>
          <w:rFonts w:ascii="Times New Roman" w:hAnsi="Times New Roman" w:cs="Times New Roman"/>
        </w:rPr>
        <w:t>are</w:t>
      </w:r>
      <w:r w:rsidR="007D2C58" w:rsidRPr="001C4095">
        <w:rPr>
          <w:rFonts w:ascii="Times New Roman" w:hAnsi="Times New Roman" w:cs="Times New Roman"/>
        </w:rPr>
        <w:t xml:space="preserve"> discussed elsewhere </w:t>
      </w:r>
      <w:r w:rsidR="007D2C58" w:rsidRPr="001C4095">
        <w:rPr>
          <w:rFonts w:ascii="Times New Roman" w:hAnsi="Times New Roman" w:cs="Times New Roman"/>
        </w:rPr>
        <w:fldChar w:fldCharType="begin" w:fldLock="1"/>
      </w:r>
      <w:r w:rsidR="000B7F94" w:rsidRPr="001C4095">
        <w:rPr>
          <w:rFonts w:ascii="Times New Roman" w:hAnsi="Times New Roman" w:cs="Times New Roman"/>
        </w:rPr>
        <w:instrText>ADDIN CSL_CITATION {"citationItems":[{"id":"ITEM-1","itemData":{"DOI":"10.1007/s00125-017-4493-y","ISSN":"14320428","PMID":"29128935","abstract":"AIMS/HYPOTHESIS With genetics thought to explain only 40-50% of the total risk of type 1 diabetes, environmental risk factors in early life have been proposed. Previous findings from studies of type 1 diabetes incidence by birthweight and gestational age at birth have been inconsistent. This study aimed to investigate the relationships between birthweight, gestational age at birth and subsequent type 1 diabetes in England. METHODS Data were obtained from a population-based database comprising linked mother-infant pairs using English national Hospital Episode Statistics from 1998 to 2012. In total, 3,834,405 children, categorised by birthweight and gestational age at birth, were followed up through record linkage to compare their incidence of type 1 diabetes through calculation of multivariable-adjusted HRs. RESULTS Out of 3,834,405 children, 2969 had a subsequent hospital diagnosis of type 1 diabetes in childhood. Children born preterm (&lt;37 weeks) or early term (37-38 weeks) experienced significantly higher incidence of type 1 diabetes than full term children (39-40 weeks) (HR 1.19 [95% CI 1.03, 1.38] and 1.27 [95% CI 1.16, 1.39], respectively). Children born at higher than average birthweight (3500-3999 g or 4000-5499 g) after controlling for gestational age experienced higher incidence of type 1 diabetes than children born at medium birthweight (3000-3499 g) (HR 1.13 [95% CI 1.03, 1.23] and 1.16 [95% CI 1.02, 1.31], respectively), while children at low birthweight (&lt;2500 g) experienced lower incidence (0.81 [95% CI 0.67, 0.98]), signifying a statistically significant trend (p trend 0.001). CONCLUSIONS/INTERPRETATION High birthweight for gestational age and low gestational age at birth are both independently associated with subsequent type 1 diabetes. These findings help contextualise the debate about the potential role of gestational and early life environmental risk factors in the pathogenesis of type 1 diabetes, including the potential roles of insulin sensitivity and gut microbiota.","author":[{"dropping-particle":"","family":"Goldacre","given":"Raphael R.","non-dropping-particle":"","parse-names":false,"suffix":""}],"container-title":"Diabetologia","id":"ITEM-1","issued":{"date-parts":[["2018"]]},"page":"616-625","title":"Associations between birthweight, gestational age at birth and subsequent type 1 diabetes in children under 12: a retrospective cohort study in England, 1998–2012","type":"article-journal"},"uris":["http://www.mendeley.com/documents/?uuid=818ff06d-f183-4e62-b337-4b55d417bef9"]}],"mendeley":{"formattedCitation":"(15)","plainTextFormattedCitation":"(15)","previouslyFormattedCitation":"(15)"},"properties":{"noteIndex":0},"schema":"https://github.com/citation-style-language/schema/raw/master/csl-citation.json"}</w:instrText>
      </w:r>
      <w:r w:rsidR="007D2C58" w:rsidRPr="001C4095">
        <w:rPr>
          <w:rFonts w:ascii="Times New Roman" w:hAnsi="Times New Roman" w:cs="Times New Roman"/>
        </w:rPr>
        <w:fldChar w:fldCharType="separate"/>
      </w:r>
      <w:r w:rsidR="00773AD9" w:rsidRPr="001C4095">
        <w:rPr>
          <w:rFonts w:ascii="Times New Roman" w:hAnsi="Times New Roman" w:cs="Times New Roman"/>
          <w:noProof/>
        </w:rPr>
        <w:t>(15)</w:t>
      </w:r>
      <w:r w:rsidR="007D2C58" w:rsidRPr="001C4095">
        <w:rPr>
          <w:rFonts w:ascii="Times New Roman" w:hAnsi="Times New Roman" w:cs="Times New Roman"/>
        </w:rPr>
        <w:fldChar w:fldCharType="end"/>
      </w:r>
      <w:r w:rsidR="00C37503" w:rsidRPr="001C4095">
        <w:rPr>
          <w:rFonts w:ascii="Times New Roman" w:hAnsi="Times New Roman" w:cs="Times New Roman"/>
        </w:rPr>
        <w:t>; i</w:t>
      </w:r>
      <w:r w:rsidR="008519AE" w:rsidRPr="001C4095">
        <w:rPr>
          <w:rFonts w:ascii="Times New Roman" w:hAnsi="Times New Roman" w:cs="Times New Roman"/>
        </w:rPr>
        <w:t>n brief, there were quite high numbers of missing values for variables such as birth status, parity, birthweight, gestational age, and ethnic</w:t>
      </w:r>
      <w:r w:rsidR="00FE3BF7" w:rsidRPr="001C4095">
        <w:rPr>
          <w:rFonts w:ascii="Times New Roman" w:hAnsi="Times New Roman" w:cs="Times New Roman"/>
        </w:rPr>
        <w:t>ity</w:t>
      </w:r>
      <w:r w:rsidR="008519AE" w:rsidRPr="001C4095">
        <w:rPr>
          <w:rFonts w:ascii="Times New Roman" w:hAnsi="Times New Roman" w:cs="Times New Roman"/>
        </w:rPr>
        <w:t xml:space="preserve"> (Appendix)</w:t>
      </w:r>
      <w:r w:rsidR="00451E21" w:rsidRPr="001C4095">
        <w:rPr>
          <w:rFonts w:ascii="Times New Roman" w:hAnsi="Times New Roman" w:cs="Times New Roman"/>
        </w:rPr>
        <w:t xml:space="preserve">. </w:t>
      </w:r>
      <w:r w:rsidR="008519AE" w:rsidRPr="001C4095">
        <w:rPr>
          <w:rFonts w:ascii="Times New Roman" w:hAnsi="Times New Roman" w:cs="Times New Roman"/>
        </w:rPr>
        <w:t xml:space="preserve">These missing data are unlikely </w:t>
      </w:r>
      <w:r w:rsidR="008519AE" w:rsidRPr="001C4095">
        <w:rPr>
          <w:rFonts w:ascii="Times New Roman" w:hAnsi="Times New Roman" w:cs="Times New Roman"/>
        </w:rPr>
        <w:lastRenderedPageBreak/>
        <w:t xml:space="preserve">to have caused bias in relation to GBS diagnosis providing that the shortfall was random, but it </w:t>
      </w:r>
      <w:r w:rsidR="00574408" w:rsidRPr="001C4095">
        <w:rPr>
          <w:rFonts w:ascii="Times New Roman" w:hAnsi="Times New Roman" w:cs="Times New Roman"/>
        </w:rPr>
        <w:t xml:space="preserve">does </w:t>
      </w:r>
      <w:r w:rsidR="008519AE" w:rsidRPr="001C4095">
        <w:rPr>
          <w:rFonts w:ascii="Times New Roman" w:hAnsi="Times New Roman" w:cs="Times New Roman"/>
        </w:rPr>
        <w:t>reduce statistical power.</w:t>
      </w:r>
      <w:r w:rsidR="008519AE" w:rsidRPr="001C4095" w:rsidDel="008519AE">
        <w:rPr>
          <w:rFonts w:ascii="Times New Roman" w:hAnsi="Times New Roman" w:cs="Times New Roman"/>
        </w:rPr>
        <w:t xml:space="preserve"> </w:t>
      </w:r>
      <w:r w:rsidR="00356A5B" w:rsidRPr="001C4095">
        <w:rPr>
          <w:rFonts w:ascii="Times New Roman" w:hAnsi="Times New Roman" w:cs="Times New Roman"/>
        </w:rPr>
        <w:t>Additionally, knowledge of maternal GBS colonisation status or awareness of a baby’s GBS colonisation status may have led to GBS-related ICD codes being used</w:t>
      </w:r>
      <w:r w:rsidR="00346266" w:rsidRPr="001C4095">
        <w:rPr>
          <w:rFonts w:ascii="Times New Roman" w:hAnsi="Times New Roman" w:cs="Times New Roman"/>
        </w:rPr>
        <w:t xml:space="preserve"> when</w:t>
      </w:r>
      <w:r w:rsidR="00356A5B" w:rsidRPr="001C4095">
        <w:rPr>
          <w:rFonts w:ascii="Times New Roman" w:hAnsi="Times New Roman" w:cs="Times New Roman"/>
        </w:rPr>
        <w:t xml:space="preserve"> these facts may not have been relevant to the condition of the baby</w:t>
      </w:r>
      <w:r w:rsidR="007D2C58" w:rsidRPr="001C4095">
        <w:rPr>
          <w:rFonts w:ascii="Times New Roman" w:hAnsi="Times New Roman" w:cs="Times New Roman"/>
        </w:rPr>
        <w:t>.</w:t>
      </w:r>
      <w:r w:rsidR="001A3435" w:rsidRPr="001C4095">
        <w:rPr>
          <w:rFonts w:ascii="Times New Roman" w:hAnsi="Times New Roman" w:cs="Times New Roman"/>
        </w:rPr>
        <w:t xml:space="preserve"> </w:t>
      </w:r>
      <w:r w:rsidR="0040403A" w:rsidRPr="001C4095">
        <w:rPr>
          <w:rFonts w:ascii="Times New Roman" w:hAnsi="Times New Roman" w:cs="Times New Roman"/>
        </w:rPr>
        <w:t xml:space="preserve">We </w:t>
      </w:r>
      <w:r w:rsidR="00FF09F1" w:rsidRPr="001C4095">
        <w:rPr>
          <w:rFonts w:ascii="Times New Roman" w:hAnsi="Times New Roman" w:cs="Times New Roman"/>
        </w:rPr>
        <w:t>we</w:t>
      </w:r>
      <w:r w:rsidR="0040403A" w:rsidRPr="001C4095">
        <w:rPr>
          <w:rFonts w:ascii="Times New Roman" w:hAnsi="Times New Roman" w:cs="Times New Roman"/>
        </w:rPr>
        <w:t xml:space="preserve">re not able to distinguish between early and late onset disease and thus </w:t>
      </w:r>
      <w:r w:rsidR="00356A5B" w:rsidRPr="001C4095">
        <w:rPr>
          <w:rFonts w:ascii="Times New Roman" w:hAnsi="Times New Roman" w:cs="Times New Roman"/>
        </w:rPr>
        <w:t xml:space="preserve">cannot </w:t>
      </w:r>
      <w:r w:rsidR="0040403A" w:rsidRPr="001C4095">
        <w:rPr>
          <w:rFonts w:ascii="Times New Roman" w:hAnsi="Times New Roman" w:cs="Times New Roman"/>
        </w:rPr>
        <w:t xml:space="preserve">further elucidate the impact of different preventive </w:t>
      </w:r>
      <w:r w:rsidR="00666971" w:rsidRPr="001C4095">
        <w:rPr>
          <w:rFonts w:ascii="Times New Roman" w:hAnsi="Times New Roman" w:cs="Times New Roman"/>
        </w:rPr>
        <w:t>strategies</w:t>
      </w:r>
      <w:r w:rsidR="0040403A" w:rsidRPr="001C4095">
        <w:rPr>
          <w:rFonts w:ascii="Times New Roman" w:hAnsi="Times New Roman" w:cs="Times New Roman"/>
        </w:rPr>
        <w:t xml:space="preserve"> in relation to </w:t>
      </w:r>
      <w:r w:rsidR="00666971" w:rsidRPr="001C4095">
        <w:rPr>
          <w:rFonts w:ascii="Times New Roman" w:hAnsi="Times New Roman" w:cs="Times New Roman"/>
        </w:rPr>
        <w:t>timing</w:t>
      </w:r>
      <w:r w:rsidR="0040403A" w:rsidRPr="001C4095">
        <w:rPr>
          <w:rFonts w:ascii="Times New Roman" w:hAnsi="Times New Roman" w:cs="Times New Roman"/>
        </w:rPr>
        <w:t xml:space="preserve"> of disease. </w:t>
      </w:r>
      <w:r w:rsidR="00B13F17" w:rsidRPr="001C4095">
        <w:rPr>
          <w:rFonts w:ascii="Times New Roman" w:hAnsi="Times New Roman" w:cs="Times New Roman"/>
        </w:rPr>
        <w:t>We also do not have data pertaining to the age of onset of GBS disease where associated mortality and sequelae are likely to be var</w:t>
      </w:r>
      <w:r w:rsidR="009850CF" w:rsidRPr="001C4095">
        <w:rPr>
          <w:rFonts w:ascii="Times New Roman" w:hAnsi="Times New Roman" w:cs="Times New Roman"/>
        </w:rPr>
        <w:t>iable</w:t>
      </w:r>
      <w:r w:rsidR="00B13F17" w:rsidRPr="001C4095">
        <w:rPr>
          <w:rFonts w:ascii="Times New Roman" w:hAnsi="Times New Roman" w:cs="Times New Roman"/>
        </w:rPr>
        <w:t xml:space="preserve">. </w:t>
      </w:r>
      <w:r w:rsidR="00666971" w:rsidRPr="001C4095">
        <w:rPr>
          <w:rFonts w:ascii="Times New Roman" w:hAnsi="Times New Roman" w:cs="Times New Roman"/>
        </w:rPr>
        <w:t>This study contains no laboratory (serotyping or antimicrobial susceptibility) data</w:t>
      </w:r>
      <w:r w:rsidR="00FE3BF7" w:rsidRPr="001C4095">
        <w:rPr>
          <w:rFonts w:ascii="Times New Roman" w:hAnsi="Times New Roman" w:cs="Times New Roman"/>
        </w:rPr>
        <w:t>.</w:t>
      </w:r>
      <w:r w:rsidR="007D2C58" w:rsidRPr="001C4095">
        <w:rPr>
          <w:rFonts w:ascii="Times New Roman" w:hAnsi="Times New Roman" w:cs="Times New Roman"/>
        </w:rPr>
        <w:t>.</w:t>
      </w:r>
    </w:p>
    <w:p w14:paraId="4D39FE39" w14:textId="44DAA227" w:rsidR="00E85D9A" w:rsidRPr="001C4095" w:rsidRDefault="00E85D9A" w:rsidP="00994E38">
      <w:pPr>
        <w:spacing w:line="480" w:lineRule="auto"/>
        <w:contextualSpacing/>
        <w:jc w:val="both"/>
        <w:rPr>
          <w:rFonts w:ascii="Times New Roman" w:hAnsi="Times New Roman" w:cs="Times New Roman"/>
        </w:rPr>
      </w:pPr>
    </w:p>
    <w:p w14:paraId="128B9D05" w14:textId="4AE5DD0F" w:rsidR="00E85D9A" w:rsidRPr="001C4095" w:rsidRDefault="00E85D9A" w:rsidP="00994E38">
      <w:pPr>
        <w:spacing w:line="480" w:lineRule="auto"/>
        <w:contextualSpacing/>
        <w:jc w:val="both"/>
        <w:rPr>
          <w:rFonts w:ascii="Times New Roman" w:hAnsi="Times New Roman" w:cs="Times New Roman"/>
        </w:rPr>
      </w:pPr>
      <w:r w:rsidRPr="001C4095">
        <w:rPr>
          <w:rFonts w:ascii="Times New Roman" w:hAnsi="Times New Roman" w:cs="Times New Roman"/>
        </w:rPr>
        <w:t xml:space="preserve">Epidemiological data from the 2014-15 BPSU study suggest that a pentavalent GBS conjugate vaccine could cover 94% of all isolates in young infants with GBS disease in the UK (6). </w:t>
      </w:r>
      <w:r w:rsidR="00E77744" w:rsidRPr="001C4095">
        <w:rPr>
          <w:rFonts w:ascii="Times New Roman" w:hAnsi="Times New Roman" w:cs="Times New Roman"/>
        </w:rPr>
        <w:t>Several</w:t>
      </w:r>
      <w:r w:rsidRPr="001C4095">
        <w:rPr>
          <w:rFonts w:ascii="Times New Roman" w:hAnsi="Times New Roman" w:cs="Times New Roman"/>
        </w:rPr>
        <w:t xml:space="preserve"> vaccine candidates </w:t>
      </w:r>
      <w:r w:rsidR="00E77744" w:rsidRPr="001C4095">
        <w:rPr>
          <w:rFonts w:ascii="Times New Roman" w:hAnsi="Times New Roman" w:cs="Times New Roman"/>
        </w:rPr>
        <w:t>planned for</w:t>
      </w:r>
      <w:r w:rsidRPr="001C4095">
        <w:rPr>
          <w:rFonts w:ascii="Times New Roman" w:hAnsi="Times New Roman" w:cs="Times New Roman"/>
        </w:rPr>
        <w:t xml:space="preserve"> use in pregnant women are currently being trialled (37)</w:t>
      </w:r>
      <w:r w:rsidR="00080703" w:rsidRPr="001C4095">
        <w:rPr>
          <w:rFonts w:ascii="Times New Roman" w:hAnsi="Times New Roman" w:cs="Times New Roman"/>
        </w:rPr>
        <w:t xml:space="preserve"> and these </w:t>
      </w:r>
      <w:r w:rsidRPr="001C4095">
        <w:rPr>
          <w:rFonts w:ascii="Times New Roman" w:hAnsi="Times New Roman" w:cs="Times New Roman"/>
        </w:rPr>
        <w:t xml:space="preserve">offer </w:t>
      </w:r>
      <w:r w:rsidR="00080703" w:rsidRPr="001C4095">
        <w:rPr>
          <w:rFonts w:ascii="Times New Roman" w:hAnsi="Times New Roman" w:cs="Times New Roman"/>
        </w:rPr>
        <w:t xml:space="preserve">the potential for </w:t>
      </w:r>
      <w:r w:rsidRPr="001C4095">
        <w:rPr>
          <w:rFonts w:ascii="Times New Roman" w:hAnsi="Times New Roman" w:cs="Times New Roman"/>
        </w:rPr>
        <w:t>long</w:t>
      </w:r>
      <w:r w:rsidR="00E9468E" w:rsidRPr="001C4095">
        <w:rPr>
          <w:rFonts w:ascii="Times New Roman" w:hAnsi="Times New Roman" w:cs="Times New Roman"/>
        </w:rPr>
        <w:t>-</w:t>
      </w:r>
      <w:r w:rsidRPr="001C4095">
        <w:rPr>
          <w:rFonts w:ascii="Times New Roman" w:hAnsi="Times New Roman" w:cs="Times New Roman"/>
        </w:rPr>
        <w:t xml:space="preserve">term </w:t>
      </w:r>
      <w:r w:rsidR="00080703" w:rsidRPr="001C4095">
        <w:rPr>
          <w:rFonts w:ascii="Times New Roman" w:hAnsi="Times New Roman" w:cs="Times New Roman"/>
        </w:rPr>
        <w:t>reduction in</w:t>
      </w:r>
      <w:r w:rsidRPr="001C4095">
        <w:rPr>
          <w:rFonts w:ascii="Times New Roman" w:hAnsi="Times New Roman" w:cs="Times New Roman"/>
        </w:rPr>
        <w:t xml:space="preserve"> the burden of GBS disease.</w:t>
      </w:r>
    </w:p>
    <w:p w14:paraId="778DC17B" w14:textId="144487C5" w:rsidR="0004645D" w:rsidRPr="001C4095" w:rsidRDefault="0004645D" w:rsidP="00994E38">
      <w:pPr>
        <w:spacing w:line="480" w:lineRule="auto"/>
        <w:contextualSpacing/>
        <w:jc w:val="both"/>
        <w:rPr>
          <w:rFonts w:ascii="Times New Roman" w:hAnsi="Times New Roman" w:cs="Times New Roman"/>
          <w:b/>
          <w:bCs/>
        </w:rPr>
      </w:pPr>
    </w:p>
    <w:p w14:paraId="5CF665E1" w14:textId="47DF7489" w:rsidR="000D22E7" w:rsidRPr="001C4095" w:rsidRDefault="0004645D" w:rsidP="00994E38">
      <w:pPr>
        <w:spacing w:line="480" w:lineRule="auto"/>
        <w:contextualSpacing/>
        <w:jc w:val="both"/>
        <w:rPr>
          <w:rFonts w:ascii="Times New Roman" w:hAnsi="Times New Roman" w:cs="Times New Roman"/>
          <w:bCs/>
        </w:rPr>
      </w:pPr>
      <w:r w:rsidRPr="001C4095">
        <w:rPr>
          <w:rFonts w:ascii="Times New Roman" w:hAnsi="Times New Roman" w:cs="Times New Roman"/>
        </w:rPr>
        <w:t>In conclusion, the</w:t>
      </w:r>
      <w:r w:rsidRPr="001C4095">
        <w:rPr>
          <w:rFonts w:ascii="Times New Roman" w:hAnsi="Times New Roman" w:cs="Times New Roman"/>
          <w:b/>
          <w:bCs/>
        </w:rPr>
        <w:t xml:space="preserve"> </w:t>
      </w:r>
      <w:r w:rsidR="000A4477" w:rsidRPr="001C4095">
        <w:rPr>
          <w:rFonts w:ascii="Times New Roman" w:hAnsi="Times New Roman" w:cs="Times New Roman"/>
          <w:bCs/>
        </w:rPr>
        <w:t xml:space="preserve">annual </w:t>
      </w:r>
      <w:r w:rsidR="00426555" w:rsidRPr="001C4095">
        <w:rPr>
          <w:rFonts w:ascii="Times New Roman" w:hAnsi="Times New Roman" w:cs="Times New Roman"/>
          <w:bCs/>
        </w:rPr>
        <w:t xml:space="preserve">incidence </w:t>
      </w:r>
      <w:r w:rsidR="000A4477" w:rsidRPr="001C4095">
        <w:rPr>
          <w:rFonts w:ascii="Times New Roman" w:hAnsi="Times New Roman" w:cs="Times New Roman"/>
          <w:bCs/>
        </w:rPr>
        <w:t>of hospital-diagnosed GBS in infants &lt;</w:t>
      </w:r>
      <w:r w:rsidR="00033BA6" w:rsidRPr="001C4095">
        <w:rPr>
          <w:rFonts w:ascii="Times New Roman" w:hAnsi="Times New Roman" w:cs="Times New Roman"/>
          <w:bCs/>
        </w:rPr>
        <w:t>90 days</w:t>
      </w:r>
      <w:r w:rsidR="000A4477" w:rsidRPr="001C4095">
        <w:rPr>
          <w:rFonts w:ascii="Times New Roman" w:hAnsi="Times New Roman" w:cs="Times New Roman"/>
          <w:bCs/>
        </w:rPr>
        <w:t xml:space="preserve"> old remained stea</w:t>
      </w:r>
      <w:r w:rsidR="006E7909" w:rsidRPr="001C4095">
        <w:rPr>
          <w:rFonts w:ascii="Times New Roman" w:hAnsi="Times New Roman" w:cs="Times New Roman"/>
          <w:bCs/>
        </w:rPr>
        <w:t>dy in England during the 19</w:t>
      </w:r>
      <w:r w:rsidR="00644AA0" w:rsidRPr="001C4095">
        <w:rPr>
          <w:rFonts w:ascii="Times New Roman" w:hAnsi="Times New Roman" w:cs="Times New Roman"/>
          <w:bCs/>
        </w:rPr>
        <w:t>-</w:t>
      </w:r>
      <w:r w:rsidR="000A4477" w:rsidRPr="001C4095">
        <w:rPr>
          <w:rFonts w:ascii="Times New Roman" w:hAnsi="Times New Roman" w:cs="Times New Roman"/>
          <w:bCs/>
        </w:rPr>
        <w:t>year study period</w:t>
      </w:r>
      <w:r w:rsidR="006A286B" w:rsidRPr="001C4095">
        <w:rPr>
          <w:rFonts w:ascii="Times New Roman" w:hAnsi="Times New Roman" w:cs="Times New Roman"/>
          <w:bCs/>
        </w:rPr>
        <w:t xml:space="preserve">, </w:t>
      </w:r>
      <w:r w:rsidR="000A4477" w:rsidRPr="001C4095">
        <w:rPr>
          <w:rFonts w:ascii="Times New Roman" w:hAnsi="Times New Roman" w:cs="Times New Roman"/>
          <w:bCs/>
        </w:rPr>
        <w:t xml:space="preserve">despite the implementation of </w:t>
      </w:r>
      <w:r w:rsidR="007228E0" w:rsidRPr="001C4095">
        <w:rPr>
          <w:rFonts w:ascii="Times New Roman" w:hAnsi="Times New Roman" w:cs="Times New Roman"/>
          <w:bCs/>
        </w:rPr>
        <w:t xml:space="preserve">national </w:t>
      </w:r>
      <w:r w:rsidR="000A4477" w:rsidRPr="001C4095">
        <w:rPr>
          <w:rFonts w:ascii="Times New Roman" w:hAnsi="Times New Roman" w:cs="Times New Roman"/>
          <w:bCs/>
        </w:rPr>
        <w:t>risk-based intra-partum antibiotic guidelines</w:t>
      </w:r>
      <w:r w:rsidR="006A286B" w:rsidRPr="001C4095">
        <w:rPr>
          <w:rFonts w:ascii="Times New Roman" w:hAnsi="Times New Roman" w:cs="Times New Roman"/>
          <w:bCs/>
        </w:rPr>
        <w:t xml:space="preserve">. </w:t>
      </w:r>
      <w:r w:rsidR="00794939" w:rsidRPr="001C4095">
        <w:rPr>
          <w:rFonts w:ascii="Times New Roman" w:hAnsi="Times New Roman" w:cs="Times New Roman"/>
          <w:bCs/>
        </w:rPr>
        <w:t xml:space="preserve"> </w:t>
      </w:r>
      <w:r w:rsidR="000A4477" w:rsidRPr="001C4095">
        <w:rPr>
          <w:rFonts w:ascii="Times New Roman" w:hAnsi="Times New Roman" w:cs="Times New Roman"/>
          <w:bCs/>
        </w:rPr>
        <w:t>GBS mortality rates</w:t>
      </w:r>
      <w:r w:rsidR="00033BA6" w:rsidRPr="001C4095">
        <w:rPr>
          <w:rFonts w:ascii="Times New Roman" w:hAnsi="Times New Roman" w:cs="Times New Roman"/>
          <w:bCs/>
        </w:rPr>
        <w:t>,</w:t>
      </w:r>
      <w:r w:rsidR="000A4477" w:rsidRPr="001C4095">
        <w:rPr>
          <w:rFonts w:ascii="Times New Roman" w:hAnsi="Times New Roman" w:cs="Times New Roman"/>
          <w:bCs/>
        </w:rPr>
        <w:t xml:space="preserve"> </w:t>
      </w:r>
      <w:r w:rsidR="007228E0" w:rsidRPr="001C4095">
        <w:rPr>
          <w:rFonts w:ascii="Times New Roman" w:hAnsi="Times New Roman" w:cs="Times New Roman"/>
          <w:bCs/>
        </w:rPr>
        <w:t xml:space="preserve">however, </w:t>
      </w:r>
      <w:r w:rsidR="000A4477" w:rsidRPr="001C4095">
        <w:rPr>
          <w:rFonts w:ascii="Times New Roman" w:hAnsi="Times New Roman" w:cs="Times New Roman"/>
          <w:bCs/>
        </w:rPr>
        <w:t xml:space="preserve">have declined steadily over the last </w:t>
      </w:r>
      <w:r w:rsidR="00DC241A" w:rsidRPr="001C4095">
        <w:rPr>
          <w:rFonts w:ascii="Times New Roman" w:hAnsi="Times New Roman" w:cs="Times New Roman"/>
          <w:bCs/>
        </w:rPr>
        <w:t>1</w:t>
      </w:r>
      <w:r w:rsidR="006E7909" w:rsidRPr="001C4095">
        <w:rPr>
          <w:rFonts w:ascii="Times New Roman" w:hAnsi="Times New Roman" w:cs="Times New Roman"/>
          <w:bCs/>
        </w:rPr>
        <w:t>9</w:t>
      </w:r>
      <w:r w:rsidR="00DC241A" w:rsidRPr="001C4095">
        <w:rPr>
          <w:rFonts w:ascii="Times New Roman" w:hAnsi="Times New Roman" w:cs="Times New Roman"/>
          <w:bCs/>
        </w:rPr>
        <w:t xml:space="preserve"> </w:t>
      </w:r>
      <w:r w:rsidR="000A4477" w:rsidRPr="001C4095">
        <w:rPr>
          <w:rFonts w:ascii="Times New Roman" w:hAnsi="Times New Roman" w:cs="Times New Roman"/>
          <w:bCs/>
        </w:rPr>
        <w:t>years</w:t>
      </w:r>
      <w:r w:rsidR="00080703" w:rsidRPr="001C4095">
        <w:rPr>
          <w:rFonts w:ascii="Times New Roman" w:hAnsi="Times New Roman" w:cs="Times New Roman"/>
          <w:bCs/>
        </w:rPr>
        <w:t>, yet</w:t>
      </w:r>
      <w:r w:rsidR="00794939" w:rsidRPr="001C4095">
        <w:rPr>
          <w:rFonts w:ascii="Times New Roman" w:hAnsi="Times New Roman" w:cs="Times New Roman"/>
          <w:bCs/>
        </w:rPr>
        <w:t xml:space="preserve"> the </w:t>
      </w:r>
      <w:r w:rsidR="00426555" w:rsidRPr="001C4095">
        <w:rPr>
          <w:rFonts w:ascii="Times New Roman" w:hAnsi="Times New Roman" w:cs="Times New Roman"/>
          <w:bCs/>
        </w:rPr>
        <w:t xml:space="preserve">relative </w:t>
      </w:r>
      <w:r w:rsidR="00794939" w:rsidRPr="001C4095">
        <w:rPr>
          <w:rFonts w:ascii="Times New Roman" w:hAnsi="Times New Roman" w:cs="Times New Roman"/>
          <w:bCs/>
        </w:rPr>
        <w:t>rates of sequ</w:t>
      </w:r>
      <w:r w:rsidR="007228E0" w:rsidRPr="001C4095">
        <w:rPr>
          <w:rFonts w:ascii="Times New Roman" w:hAnsi="Times New Roman" w:cs="Times New Roman"/>
          <w:bCs/>
        </w:rPr>
        <w:t>e</w:t>
      </w:r>
      <w:r w:rsidR="00794939" w:rsidRPr="001C4095">
        <w:rPr>
          <w:rFonts w:ascii="Times New Roman" w:hAnsi="Times New Roman" w:cs="Times New Roman"/>
          <w:bCs/>
        </w:rPr>
        <w:t xml:space="preserve">lae </w:t>
      </w:r>
      <w:r w:rsidR="00426555" w:rsidRPr="001C4095">
        <w:rPr>
          <w:rFonts w:ascii="Times New Roman" w:hAnsi="Times New Roman" w:cs="Times New Roman"/>
          <w:bCs/>
        </w:rPr>
        <w:t xml:space="preserve">and </w:t>
      </w:r>
      <w:r w:rsidR="00644AA0" w:rsidRPr="001C4095">
        <w:rPr>
          <w:rFonts w:ascii="Times New Roman" w:hAnsi="Times New Roman" w:cs="Times New Roman"/>
          <w:bCs/>
        </w:rPr>
        <w:t xml:space="preserve">overall </w:t>
      </w:r>
      <w:r w:rsidR="00426555" w:rsidRPr="001C4095">
        <w:rPr>
          <w:rFonts w:ascii="Times New Roman" w:hAnsi="Times New Roman" w:cs="Times New Roman"/>
          <w:bCs/>
        </w:rPr>
        <w:t xml:space="preserve">mortality </w:t>
      </w:r>
      <w:r w:rsidR="00794939" w:rsidRPr="001C4095">
        <w:rPr>
          <w:rFonts w:ascii="Times New Roman" w:hAnsi="Times New Roman" w:cs="Times New Roman"/>
          <w:bCs/>
        </w:rPr>
        <w:t xml:space="preserve">in </w:t>
      </w:r>
      <w:r w:rsidR="00426555" w:rsidRPr="001C4095">
        <w:rPr>
          <w:rFonts w:ascii="Times New Roman" w:hAnsi="Times New Roman" w:cs="Times New Roman"/>
          <w:bCs/>
        </w:rPr>
        <w:t xml:space="preserve">neonates </w:t>
      </w:r>
      <w:r w:rsidR="00794939" w:rsidRPr="001C4095">
        <w:rPr>
          <w:rFonts w:ascii="Times New Roman" w:hAnsi="Times New Roman" w:cs="Times New Roman"/>
          <w:bCs/>
        </w:rPr>
        <w:t xml:space="preserve">with GBS disease </w:t>
      </w:r>
      <w:r w:rsidR="00426555" w:rsidRPr="001C4095">
        <w:rPr>
          <w:rFonts w:ascii="Times New Roman" w:hAnsi="Times New Roman" w:cs="Times New Roman"/>
          <w:bCs/>
        </w:rPr>
        <w:t xml:space="preserve">remain </w:t>
      </w:r>
      <w:r w:rsidR="006008FC" w:rsidRPr="001C4095">
        <w:rPr>
          <w:rFonts w:ascii="Times New Roman" w:hAnsi="Times New Roman" w:cs="Times New Roman"/>
          <w:bCs/>
        </w:rPr>
        <w:t>substantial</w:t>
      </w:r>
      <w:r w:rsidR="00426555" w:rsidRPr="001C4095">
        <w:rPr>
          <w:rFonts w:ascii="Times New Roman" w:hAnsi="Times New Roman" w:cs="Times New Roman"/>
          <w:bCs/>
        </w:rPr>
        <w:t xml:space="preserve"> in comparison with the general infant population</w:t>
      </w:r>
      <w:r w:rsidR="006008FC" w:rsidRPr="001C4095">
        <w:rPr>
          <w:rFonts w:ascii="Times New Roman" w:hAnsi="Times New Roman" w:cs="Times New Roman"/>
          <w:bCs/>
        </w:rPr>
        <w:t xml:space="preserve">. </w:t>
      </w:r>
      <w:r w:rsidR="000A4477" w:rsidRPr="001C4095">
        <w:rPr>
          <w:rFonts w:ascii="Times New Roman" w:hAnsi="Times New Roman" w:cs="Times New Roman"/>
          <w:bCs/>
        </w:rPr>
        <w:t>The unchanged incidence, significant burden in preterm</w:t>
      </w:r>
      <w:r w:rsidR="00080703" w:rsidRPr="001C4095">
        <w:rPr>
          <w:rFonts w:ascii="Times New Roman" w:hAnsi="Times New Roman" w:cs="Times New Roman"/>
          <w:bCs/>
        </w:rPr>
        <w:t xml:space="preserve"> infant</w:t>
      </w:r>
      <w:r w:rsidR="000A4477" w:rsidRPr="001C4095">
        <w:rPr>
          <w:rFonts w:ascii="Times New Roman" w:hAnsi="Times New Roman" w:cs="Times New Roman"/>
          <w:bCs/>
        </w:rPr>
        <w:t xml:space="preserve">s, high rates of </w:t>
      </w:r>
      <w:r w:rsidR="00C218EA" w:rsidRPr="001C4095">
        <w:rPr>
          <w:rFonts w:ascii="Times New Roman" w:hAnsi="Times New Roman" w:cs="Times New Roman"/>
          <w:bCs/>
        </w:rPr>
        <w:t xml:space="preserve">long-term </w:t>
      </w:r>
      <w:r w:rsidR="000A4477" w:rsidRPr="001C4095">
        <w:rPr>
          <w:rFonts w:ascii="Times New Roman" w:hAnsi="Times New Roman" w:cs="Times New Roman"/>
          <w:bCs/>
        </w:rPr>
        <w:t>sequ</w:t>
      </w:r>
      <w:r w:rsidR="007228E0" w:rsidRPr="001C4095">
        <w:rPr>
          <w:rFonts w:ascii="Times New Roman" w:hAnsi="Times New Roman" w:cs="Times New Roman"/>
          <w:bCs/>
        </w:rPr>
        <w:t>e</w:t>
      </w:r>
      <w:r w:rsidR="000A4477" w:rsidRPr="001C4095">
        <w:rPr>
          <w:rFonts w:ascii="Times New Roman" w:hAnsi="Times New Roman" w:cs="Times New Roman"/>
          <w:bCs/>
        </w:rPr>
        <w:t xml:space="preserve">lae and early death suggest that </w:t>
      </w:r>
      <w:r w:rsidR="009850CF" w:rsidRPr="001C4095">
        <w:rPr>
          <w:rFonts w:ascii="Times New Roman" w:hAnsi="Times New Roman" w:cs="Times New Roman"/>
          <w:bCs/>
        </w:rPr>
        <w:t xml:space="preserve">further initiatives are </w:t>
      </w:r>
      <w:r w:rsidR="000A4477" w:rsidRPr="001C4095">
        <w:rPr>
          <w:rFonts w:ascii="Times New Roman" w:hAnsi="Times New Roman" w:cs="Times New Roman"/>
          <w:bCs/>
        </w:rPr>
        <w:t>warranted</w:t>
      </w:r>
      <w:r w:rsidR="005A7ED2" w:rsidRPr="001C4095">
        <w:rPr>
          <w:rFonts w:ascii="Times New Roman" w:hAnsi="Times New Roman" w:cs="Times New Roman"/>
          <w:bCs/>
        </w:rPr>
        <w:t xml:space="preserve"> to </w:t>
      </w:r>
      <w:r w:rsidR="009850CF" w:rsidRPr="001C4095">
        <w:rPr>
          <w:rFonts w:ascii="Times New Roman" w:hAnsi="Times New Roman" w:cs="Times New Roman"/>
          <w:bCs/>
        </w:rPr>
        <w:t xml:space="preserve">prevent/ </w:t>
      </w:r>
      <w:r w:rsidR="005A7ED2" w:rsidRPr="001C4095">
        <w:rPr>
          <w:rFonts w:ascii="Times New Roman" w:hAnsi="Times New Roman" w:cs="Times New Roman"/>
          <w:bCs/>
        </w:rPr>
        <w:t xml:space="preserve">control </w:t>
      </w:r>
      <w:r w:rsidR="009850CF" w:rsidRPr="001C4095">
        <w:rPr>
          <w:rFonts w:ascii="Times New Roman" w:hAnsi="Times New Roman" w:cs="Times New Roman"/>
          <w:bCs/>
        </w:rPr>
        <w:t xml:space="preserve">GBS disease. </w:t>
      </w:r>
    </w:p>
    <w:p w14:paraId="0EA695DA" w14:textId="77777777" w:rsidR="000221CD" w:rsidRPr="001C4095" w:rsidRDefault="000221CD" w:rsidP="00994E38">
      <w:pPr>
        <w:spacing w:line="480" w:lineRule="auto"/>
        <w:contextualSpacing/>
        <w:jc w:val="both"/>
        <w:rPr>
          <w:rFonts w:ascii="Times New Roman" w:hAnsi="Times New Roman" w:cs="Times New Roman"/>
          <w:bCs/>
        </w:rPr>
      </w:pPr>
    </w:p>
    <w:p w14:paraId="3E08AC32" w14:textId="77777777" w:rsidR="000221CD" w:rsidRPr="001C4095" w:rsidRDefault="000221CD" w:rsidP="000221CD">
      <w:pPr>
        <w:contextualSpacing/>
        <w:jc w:val="both"/>
        <w:rPr>
          <w:rFonts w:ascii="Times New Roman" w:hAnsi="Times New Roman" w:cs="Times New Roman"/>
        </w:rPr>
      </w:pPr>
      <w:r w:rsidRPr="001C4095">
        <w:rPr>
          <w:rFonts w:ascii="Times New Roman" w:hAnsi="Times New Roman" w:cs="Times New Roman"/>
        </w:rPr>
        <w:t xml:space="preserve">Funding source: No funding was secured for this study </w:t>
      </w:r>
    </w:p>
    <w:p w14:paraId="6DC2D9FF" w14:textId="77777777" w:rsidR="000221CD" w:rsidRPr="001C4095" w:rsidRDefault="000221CD" w:rsidP="000221CD">
      <w:pPr>
        <w:contextualSpacing/>
        <w:jc w:val="both"/>
        <w:rPr>
          <w:rFonts w:ascii="Times New Roman" w:hAnsi="Times New Roman" w:cs="Times New Roman"/>
        </w:rPr>
      </w:pPr>
    </w:p>
    <w:p w14:paraId="0211D611" w14:textId="77777777" w:rsidR="000221CD" w:rsidRPr="001C4095" w:rsidRDefault="000221CD" w:rsidP="000221CD">
      <w:pPr>
        <w:contextualSpacing/>
        <w:jc w:val="both"/>
        <w:rPr>
          <w:rFonts w:ascii="Times New Roman" w:hAnsi="Times New Roman" w:cs="Times New Roman"/>
        </w:rPr>
      </w:pPr>
    </w:p>
    <w:p w14:paraId="014DF796" w14:textId="77777777" w:rsidR="000221CD" w:rsidRPr="001C4095" w:rsidRDefault="000221CD" w:rsidP="000221CD">
      <w:pPr>
        <w:contextualSpacing/>
        <w:jc w:val="both"/>
        <w:rPr>
          <w:rFonts w:ascii="Times New Roman" w:hAnsi="Times New Roman" w:cs="Times New Roman"/>
        </w:rPr>
      </w:pPr>
      <w:r w:rsidRPr="001C4095">
        <w:rPr>
          <w:rFonts w:ascii="Times New Roman" w:hAnsi="Times New Roman" w:cs="Times New Roman"/>
        </w:rPr>
        <w:t xml:space="preserve">Conflict of Interest: The authors have no conflict of interest </w:t>
      </w:r>
    </w:p>
    <w:p w14:paraId="73DA1B55" w14:textId="40EDCF4F" w:rsidR="006F6FC9" w:rsidRPr="001C4095" w:rsidRDefault="006F6FC9" w:rsidP="00994E38">
      <w:pPr>
        <w:spacing w:line="480" w:lineRule="auto"/>
        <w:contextualSpacing/>
        <w:jc w:val="both"/>
        <w:rPr>
          <w:rFonts w:ascii="Times New Roman" w:hAnsi="Times New Roman" w:cs="Times New Roman"/>
          <w:bCs/>
        </w:rPr>
      </w:pPr>
    </w:p>
    <w:p w14:paraId="7E36DE11" w14:textId="77777777" w:rsidR="000561D6" w:rsidRPr="001C4095" w:rsidRDefault="000561D6" w:rsidP="00994E38">
      <w:pPr>
        <w:spacing w:line="480" w:lineRule="auto"/>
        <w:contextualSpacing/>
        <w:jc w:val="both"/>
        <w:rPr>
          <w:rFonts w:ascii="Times New Roman" w:hAnsi="Times New Roman" w:cs="Times New Roman"/>
          <w:bCs/>
        </w:rPr>
      </w:pPr>
    </w:p>
    <w:p w14:paraId="29A07230" w14:textId="77777777" w:rsidR="000E5E24" w:rsidRPr="001C4095" w:rsidRDefault="000E5E24" w:rsidP="006A3F96">
      <w:pPr>
        <w:rPr>
          <w:rFonts w:ascii="Times New Roman" w:hAnsi="Times New Roman" w:cs="Times New Roman"/>
          <w:b/>
          <w:bCs/>
        </w:rPr>
      </w:pPr>
      <w:r w:rsidRPr="001C4095">
        <w:rPr>
          <w:rFonts w:ascii="Times New Roman" w:hAnsi="Times New Roman" w:cs="Times New Roman"/>
          <w:b/>
          <w:bCs/>
        </w:rPr>
        <w:t xml:space="preserve">References </w:t>
      </w:r>
    </w:p>
    <w:p w14:paraId="0B4971E9" w14:textId="77777777" w:rsidR="000E5E24" w:rsidRPr="001C4095" w:rsidRDefault="000E5E24" w:rsidP="006A3F96">
      <w:pPr>
        <w:rPr>
          <w:rFonts w:ascii="Times New Roman" w:hAnsi="Times New Roman" w:cs="Times New Roman"/>
          <w:b/>
          <w:bCs/>
        </w:rPr>
      </w:pPr>
    </w:p>
    <w:p w14:paraId="10307BA7" w14:textId="137E0C4B" w:rsidR="000D5851" w:rsidRPr="001C4095" w:rsidRDefault="000E5E24"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b/>
          <w:bCs/>
        </w:rPr>
        <w:fldChar w:fldCharType="begin" w:fldLock="1"/>
      </w:r>
      <w:r w:rsidRPr="001C4095">
        <w:rPr>
          <w:rFonts w:ascii="Times New Roman" w:hAnsi="Times New Roman" w:cs="Times New Roman"/>
          <w:b/>
          <w:bCs/>
        </w:rPr>
        <w:instrText xml:space="preserve">ADDIN Mendeley Bibliography CSL_BIBLIOGRAPHY </w:instrText>
      </w:r>
      <w:r w:rsidRPr="001C4095">
        <w:rPr>
          <w:rFonts w:ascii="Times New Roman" w:hAnsi="Times New Roman" w:cs="Times New Roman"/>
          <w:b/>
          <w:bCs/>
        </w:rPr>
        <w:fldChar w:fldCharType="separate"/>
      </w:r>
      <w:r w:rsidR="000D5851" w:rsidRPr="001C4095">
        <w:rPr>
          <w:rFonts w:ascii="Times New Roman" w:hAnsi="Times New Roman" w:cs="Times New Roman"/>
          <w:noProof/>
        </w:rPr>
        <w:t xml:space="preserve">1. </w:t>
      </w:r>
      <w:r w:rsidR="000D5851" w:rsidRPr="001C4095">
        <w:rPr>
          <w:rFonts w:ascii="Times New Roman" w:hAnsi="Times New Roman" w:cs="Times New Roman"/>
          <w:noProof/>
        </w:rPr>
        <w:tab/>
        <w:t xml:space="preserve">Jones N, Oliver K, Jones Y, Haines A, Crook D. Carriage of group B streptococcus in pregnant women from Oxford, UK. J Clin Pathol. 2006;59(4):363–6. </w:t>
      </w:r>
    </w:p>
    <w:p w14:paraId="2F0460FA"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2. </w:t>
      </w:r>
      <w:r w:rsidRPr="001C4095">
        <w:rPr>
          <w:rFonts w:ascii="Times New Roman" w:hAnsi="Times New Roman" w:cs="Times New Roman"/>
          <w:noProof/>
        </w:rPr>
        <w:tab/>
        <w:t xml:space="preserve">Russell NJ, Seale AC, O’Sullivan C, Le Doare K, Heath PT, Lawn JE, et al. Risk of Early-Onset Neonatal Group B Streptococcal Disease with Maternal Colonization Worldwide: Systematic Review and Meta-analyses. Clin Infect Dis. 2017;15(65 (suppl 2)):S152–S159. </w:t>
      </w:r>
    </w:p>
    <w:p w14:paraId="56093035"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3. </w:t>
      </w:r>
      <w:r w:rsidRPr="001C4095">
        <w:rPr>
          <w:rFonts w:ascii="Times New Roman" w:hAnsi="Times New Roman" w:cs="Times New Roman"/>
          <w:noProof/>
        </w:rPr>
        <w:tab/>
        <w:t xml:space="preserve">Okike IO, Ladhani SN, Johnson AP, Henderson KL, Blackburn RM, Muller-Pebody B, et al. Clinical Characteristics and Risk Factors for Poor Outcome in Infants Less Than 90 Days of Age With Bacterial Meningitis in the United Kingdom and Ireland. Pediatr Infect Dis J. 2018;37(9):837–43. </w:t>
      </w:r>
    </w:p>
    <w:p w14:paraId="398B55D8"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4. </w:t>
      </w:r>
      <w:r w:rsidRPr="001C4095">
        <w:rPr>
          <w:rFonts w:ascii="Times New Roman" w:hAnsi="Times New Roman" w:cs="Times New Roman"/>
          <w:noProof/>
        </w:rPr>
        <w:tab/>
        <w:t xml:space="preserve">Le Doare K, Heath PT. An overview of global GBS epidemiology. Vaccine. 2013;31(4):7–12. </w:t>
      </w:r>
    </w:p>
    <w:p w14:paraId="31690B39"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5. </w:t>
      </w:r>
      <w:r w:rsidRPr="001C4095">
        <w:rPr>
          <w:rFonts w:ascii="Times New Roman" w:hAnsi="Times New Roman" w:cs="Times New Roman"/>
          <w:noProof/>
        </w:rPr>
        <w:tab/>
        <w:t>Okike IO, Johnson AP, Henderson KL, Blackburn RM, Muller-Pebody B, Ladhani SN, et al. Incidence, etiology, and outcome of bacterial meningitis in infants aged. Clin Infect Dis [Internet]. 2014;59(10):e150-7. Available from: http://www.ncbi.nlm.nih.gov/pubmed/24997051</w:t>
      </w:r>
    </w:p>
    <w:p w14:paraId="25E055B0"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6. </w:t>
      </w:r>
      <w:r w:rsidRPr="001C4095">
        <w:rPr>
          <w:rFonts w:ascii="Times New Roman" w:hAnsi="Times New Roman" w:cs="Times New Roman"/>
          <w:noProof/>
        </w:rPr>
        <w:tab/>
        <w:t xml:space="preserve">O’Sullivan CP, Lamagni T, Patel D, Efstratiou A, Cunney R, Meehan M, et al. Group B streptococcal disease in UK and Irish infants younger than 90 days, 2014–15: a prospective surveillance study. Lancet Infect Dis. 2019;19(1):83–90. </w:t>
      </w:r>
    </w:p>
    <w:p w14:paraId="2A43FB75"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7. </w:t>
      </w:r>
      <w:r w:rsidRPr="001C4095">
        <w:rPr>
          <w:rFonts w:ascii="Times New Roman" w:hAnsi="Times New Roman" w:cs="Times New Roman"/>
          <w:noProof/>
        </w:rPr>
        <w:tab/>
        <w:t xml:space="preserve">Depani SJ, Ladhani S, Heath PT, Lamagni TL, Johnson AP, Pebody RG, et al. The contribution of infections to neonatal deaths in England and Wales. Pediatr Infect Dis J. 2011;30(4):345–7. </w:t>
      </w:r>
    </w:p>
    <w:p w14:paraId="0D128C07"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8. </w:t>
      </w:r>
      <w:r w:rsidRPr="001C4095">
        <w:rPr>
          <w:rFonts w:ascii="Times New Roman" w:hAnsi="Times New Roman" w:cs="Times New Roman"/>
          <w:noProof/>
        </w:rPr>
        <w:tab/>
        <w:t xml:space="preserve">Bedford H, de Louvois J, Halket S, Peckham C, Hurley R, Harvey D. Meningitis in infancy in England and Wales: Follow up at age 5 years. BMJ. 2001;323(533). </w:t>
      </w:r>
    </w:p>
    <w:p w14:paraId="1B9297D3"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9. </w:t>
      </w:r>
      <w:r w:rsidRPr="001C4095">
        <w:rPr>
          <w:rFonts w:ascii="Times New Roman" w:hAnsi="Times New Roman" w:cs="Times New Roman"/>
          <w:noProof/>
        </w:rPr>
        <w:tab/>
        <w:t xml:space="preserve">Stafford IA, Rodrigue E, Berra A, Adams W, Heard AJ, Hagan JL, et al. The strong correlation between neonatal early-onset Group B Streptococcal disease and necrotizing enterocolitis. Eur J Obstet Gynecol Reprod Biol. 2018;223:93–7. </w:t>
      </w:r>
    </w:p>
    <w:p w14:paraId="61D744BB"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10. </w:t>
      </w:r>
      <w:r w:rsidRPr="001C4095">
        <w:rPr>
          <w:rFonts w:ascii="Times New Roman" w:hAnsi="Times New Roman" w:cs="Times New Roman"/>
          <w:noProof/>
        </w:rPr>
        <w:tab/>
        <w:t xml:space="preserve">Lin FC, Weisman LE, Troendle J, Adams K. Prematurity Is the Major Risk Factor for Late‐Onset Group B Streptococcus Disease. J Infect Dis. 2003;188:267–71. </w:t>
      </w:r>
    </w:p>
    <w:p w14:paraId="1A7493ED"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11. </w:t>
      </w:r>
      <w:r w:rsidRPr="001C4095">
        <w:rPr>
          <w:rFonts w:ascii="Times New Roman" w:hAnsi="Times New Roman" w:cs="Times New Roman"/>
          <w:noProof/>
        </w:rPr>
        <w:tab/>
        <w:t xml:space="preserve">Goldenberg RL, Culhane JF, Iams JD, Romero R. Epidemiology and causes of preterm birth. Lancet. 2008;371(9606):75–84. </w:t>
      </w:r>
    </w:p>
    <w:p w14:paraId="055BA459"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12. </w:t>
      </w:r>
      <w:r w:rsidRPr="001C4095">
        <w:rPr>
          <w:rFonts w:ascii="Times New Roman" w:hAnsi="Times New Roman" w:cs="Times New Roman"/>
          <w:noProof/>
        </w:rPr>
        <w:tab/>
        <w:t xml:space="preserve">Bianchi-Jassir F, Seale AC, Kohli-Lynch M, Lawn JE, Baker CJ, Bartlett L, et al. Preterm Birth Associated with Group B Streptococcus Maternal Colonization Worldwide: Systematic Review and Meta-analyses. Clin Infect Dis. 2017;65:S133–42. </w:t>
      </w:r>
    </w:p>
    <w:p w14:paraId="27BC951E"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13. </w:t>
      </w:r>
      <w:r w:rsidRPr="001C4095">
        <w:rPr>
          <w:rFonts w:ascii="Times New Roman" w:hAnsi="Times New Roman" w:cs="Times New Roman"/>
          <w:noProof/>
        </w:rPr>
        <w:tab/>
        <w:t xml:space="preserve">Prevention of Early-onset Neonatal Group B Streptococcal Disease: Green-top Guideline No. 36. BJOG An Int J Obstet Gynaecol. 2017;124(12):280–305. </w:t>
      </w:r>
    </w:p>
    <w:p w14:paraId="08B16EE0"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14. </w:t>
      </w:r>
      <w:r w:rsidRPr="001C4095">
        <w:rPr>
          <w:rFonts w:ascii="Times New Roman" w:hAnsi="Times New Roman" w:cs="Times New Roman"/>
          <w:noProof/>
        </w:rPr>
        <w:tab/>
        <w:t xml:space="preserve">Centre. NH and SCI. NHS Maternity Statistics—England. </w:t>
      </w:r>
    </w:p>
    <w:p w14:paraId="19F74C16"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15. </w:t>
      </w:r>
      <w:r w:rsidRPr="001C4095">
        <w:rPr>
          <w:rFonts w:ascii="Times New Roman" w:hAnsi="Times New Roman" w:cs="Times New Roman"/>
          <w:noProof/>
        </w:rPr>
        <w:tab/>
        <w:t xml:space="preserve">Goldacre RR. Associations between birthweight, gestational age at birth and subsequent type 1 diabetes in children under 12: a retrospective cohort study in England, 1998–2012. Diabetologia. 2018;616–25. </w:t>
      </w:r>
    </w:p>
    <w:p w14:paraId="3F2EB11F"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16. </w:t>
      </w:r>
      <w:r w:rsidRPr="001C4095">
        <w:rPr>
          <w:rFonts w:ascii="Times New Roman" w:hAnsi="Times New Roman" w:cs="Times New Roman"/>
          <w:noProof/>
        </w:rPr>
        <w:tab/>
        <w:t xml:space="preserve">Heath PT, Balfour G, Weisner AM, Efstratiou A, Lamagni TL, Tighe H, et al. Group B streptococcal disease in UK and Irish infants younger than 90 days. Lancet. </w:t>
      </w:r>
      <w:r w:rsidRPr="001C4095">
        <w:rPr>
          <w:rFonts w:ascii="Times New Roman" w:hAnsi="Times New Roman" w:cs="Times New Roman"/>
          <w:noProof/>
        </w:rPr>
        <w:lastRenderedPageBreak/>
        <w:t xml:space="preserve">2004;363(9405):292–4. </w:t>
      </w:r>
    </w:p>
    <w:p w14:paraId="7D4DD6E3"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17. </w:t>
      </w:r>
      <w:r w:rsidRPr="001C4095">
        <w:rPr>
          <w:rFonts w:ascii="Times New Roman" w:hAnsi="Times New Roman" w:cs="Times New Roman"/>
          <w:noProof/>
        </w:rPr>
        <w:tab/>
        <w:t xml:space="preserve">Lamagni TL, Keshishian C, Efstratiou A, Guy R, Henderson KL, Broughton K, et al. Emerging Trends in the Epidemiology of Invasive Group B Streptococcal Disease in. 2013;57:682–8. </w:t>
      </w:r>
    </w:p>
    <w:p w14:paraId="2E39C07F"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18. </w:t>
      </w:r>
      <w:r w:rsidRPr="001C4095">
        <w:rPr>
          <w:rFonts w:ascii="Times New Roman" w:hAnsi="Times New Roman" w:cs="Times New Roman"/>
          <w:noProof/>
        </w:rPr>
        <w:tab/>
        <w:t xml:space="preserve">Patel RM, Kandefer S, Walsh MC, Bell EF, Carlo WA, Laptook AR, et al. Causes and timing of death in extremely premature infants from 2000 through 2011. N Engl J Med. 2015;372(4):331–40. </w:t>
      </w:r>
    </w:p>
    <w:p w14:paraId="789A8FB1"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19. </w:t>
      </w:r>
      <w:r w:rsidRPr="001C4095">
        <w:rPr>
          <w:rFonts w:ascii="Times New Roman" w:hAnsi="Times New Roman" w:cs="Times New Roman"/>
          <w:noProof/>
        </w:rPr>
        <w:tab/>
        <w:t xml:space="preserve">Marlow N, Bennett C, Draper ES, Hennessy EM, Morgan AS, Costeloe KL. Perinatal outcomes for extremely preterm babies in relation to place of birth in England: The EPICure 2 study. Arch Dis Child Fetal Neonatal Ed. 2014;99(3):F181-8. </w:t>
      </w:r>
    </w:p>
    <w:p w14:paraId="5C87650C"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20. </w:t>
      </w:r>
      <w:r w:rsidRPr="001C4095">
        <w:rPr>
          <w:rFonts w:ascii="Times New Roman" w:hAnsi="Times New Roman" w:cs="Times New Roman"/>
          <w:noProof/>
        </w:rPr>
        <w:tab/>
        <w:t xml:space="preserve">Moore T, Hennessy EM, Myles J, Johnson SJ, Draper ES, Costeloe KL MN. Neurological and developmental outcome in extremely preterm children born in England in 1995 and 2006: the EPICure studies. BMJ. 2012;345. </w:t>
      </w:r>
    </w:p>
    <w:p w14:paraId="513C5EFD"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21. </w:t>
      </w:r>
      <w:r w:rsidRPr="001C4095">
        <w:rPr>
          <w:rFonts w:ascii="Times New Roman" w:hAnsi="Times New Roman" w:cs="Times New Roman"/>
          <w:noProof/>
        </w:rPr>
        <w:tab/>
        <w:t xml:space="preserve">Horbar JD, Carpenter JH, Badger GJ, Kenny MJ, Soll RF, Morrow KA, et al. Mortality and neonatal morbidity among infants 501 to 1500 grams from 2000 to 2009. Pediatrics. 2012;129(6):1019–26. </w:t>
      </w:r>
    </w:p>
    <w:p w14:paraId="141503C1"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22. </w:t>
      </w:r>
      <w:r w:rsidRPr="001C4095">
        <w:rPr>
          <w:rFonts w:ascii="Times New Roman" w:hAnsi="Times New Roman" w:cs="Times New Roman"/>
          <w:noProof/>
        </w:rPr>
        <w:tab/>
        <w:t xml:space="preserve">Mai V, Young CM, Ukhanova M, Wang X, Sun Y, Casella G, et al. Fecal microbiota in premature infants prior to necrotizing enterocolitis. PLoS One. 2011;6(6):e20647. </w:t>
      </w:r>
    </w:p>
    <w:p w14:paraId="053DAF8D"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23. </w:t>
      </w:r>
      <w:r w:rsidRPr="001C4095">
        <w:rPr>
          <w:rFonts w:ascii="Times New Roman" w:hAnsi="Times New Roman" w:cs="Times New Roman"/>
          <w:noProof/>
        </w:rPr>
        <w:tab/>
        <w:t xml:space="preserve">Esaiassen E, Fjalstad JW, Juvet LK, van den Anker JN, Klingenberg C. Antibiotic exposure in neonates and early adverse outcomes: A systematic review and meta-analysis. J Antimicrob Chemother. 2017;72(7):1858–70. </w:t>
      </w:r>
    </w:p>
    <w:p w14:paraId="2A845CB0"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24. </w:t>
      </w:r>
      <w:r w:rsidRPr="001C4095">
        <w:rPr>
          <w:rFonts w:ascii="Times New Roman" w:hAnsi="Times New Roman" w:cs="Times New Roman"/>
          <w:noProof/>
        </w:rPr>
        <w:tab/>
        <w:t>NICE. Neonatal infection (early onset): antibiotics for prevention and treatment [Internet]. 2012 [cited 2019 Dec 2]. Available from: https://www.nice.org.uk/guidance/cg149</w:t>
      </w:r>
    </w:p>
    <w:p w14:paraId="32E482B6" w14:textId="77777777" w:rsidR="000D5851" w:rsidRPr="001C4095" w:rsidRDefault="000D5851" w:rsidP="000D5851">
      <w:pPr>
        <w:widowControl w:val="0"/>
        <w:autoSpaceDE w:val="0"/>
        <w:autoSpaceDN w:val="0"/>
        <w:adjustRightInd w:val="0"/>
        <w:ind w:left="640" w:hanging="640"/>
        <w:rPr>
          <w:rFonts w:ascii="Times New Roman" w:hAnsi="Times New Roman" w:cs="Times New Roman"/>
          <w:noProof/>
        </w:rPr>
      </w:pPr>
      <w:r w:rsidRPr="001C4095">
        <w:rPr>
          <w:rFonts w:ascii="Times New Roman" w:hAnsi="Times New Roman" w:cs="Times New Roman"/>
          <w:noProof/>
        </w:rPr>
        <w:t xml:space="preserve">25. </w:t>
      </w:r>
      <w:r w:rsidRPr="001C4095">
        <w:rPr>
          <w:rFonts w:ascii="Times New Roman" w:hAnsi="Times New Roman" w:cs="Times New Roman"/>
          <w:noProof/>
        </w:rPr>
        <w:tab/>
        <w:t>Manzoni P, Tissières P, Helder O BA. Prevention of necrotising enterocolitis (NEC) [Internet]. European standards of care for newborn health. 2018 [cited 2019 Dec 17]. Available from: https://newborn-health-standards.org/nec/</w:t>
      </w:r>
    </w:p>
    <w:p w14:paraId="01A09F2F" w14:textId="0377517E" w:rsidR="00ED5E2B" w:rsidRPr="001C4095" w:rsidRDefault="000E5E24" w:rsidP="000D5851">
      <w:pPr>
        <w:widowControl w:val="0"/>
        <w:autoSpaceDE w:val="0"/>
        <w:autoSpaceDN w:val="0"/>
        <w:adjustRightInd w:val="0"/>
        <w:ind w:left="640" w:hanging="640"/>
        <w:rPr>
          <w:rFonts w:ascii="Times New Roman" w:hAnsi="Times New Roman" w:cs="Times New Roman"/>
          <w:b/>
          <w:bCs/>
        </w:rPr>
      </w:pPr>
      <w:r w:rsidRPr="001C4095">
        <w:rPr>
          <w:rFonts w:ascii="Times New Roman" w:hAnsi="Times New Roman" w:cs="Times New Roman"/>
          <w:b/>
          <w:bCs/>
        </w:rPr>
        <w:fldChar w:fldCharType="end"/>
      </w:r>
    </w:p>
    <w:p w14:paraId="6D734BE3" w14:textId="569DDDC8"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01522670" w14:textId="479955ED"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60824AA0" w14:textId="0175C627"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1E3F7A78" w14:textId="044A1F32"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2A9B78BA" w14:textId="29733234"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4359C0AE" w14:textId="6541B5DA"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24EA5E3D" w14:textId="4E2E0F2B"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5808C9A0" w14:textId="642BD345"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0054D73C" w14:textId="51D1D21E"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7976A103" w14:textId="570BEFB1"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7FF74006" w14:textId="78168BF4"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14040CB3" w14:textId="77777777" w:rsidR="00160E86" w:rsidRPr="001C4095" w:rsidRDefault="00160E86" w:rsidP="0011700B">
      <w:pPr>
        <w:widowControl w:val="0"/>
        <w:autoSpaceDE w:val="0"/>
        <w:autoSpaceDN w:val="0"/>
        <w:adjustRightInd w:val="0"/>
        <w:ind w:left="640" w:hanging="640"/>
        <w:rPr>
          <w:rFonts w:ascii="Times New Roman" w:hAnsi="Times New Roman" w:cs="Times New Roman"/>
          <w:b/>
          <w:bCs/>
        </w:rPr>
      </w:pPr>
    </w:p>
    <w:p w14:paraId="42D86D7C" w14:textId="03ECFDED"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35D61257" w14:textId="708A51A5"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056B1012" w14:textId="77543004"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73C31378" w14:textId="1DCED2EA"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227E1946" w14:textId="5A9C6A18"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3D9F087D" w14:textId="19158139"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690B2B11" w14:textId="6C801054"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07FF489A" w14:textId="6790E694"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3CEAA32B" w14:textId="10827593"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77E550C8" w14:textId="3358F454"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76A2151A" w14:textId="43107770"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69C2DA3A" w14:textId="733ADB67"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33FFF3AF" w14:textId="7D343E63"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4F4EB0A1" w14:textId="19F22040" w:rsidR="006932E3" w:rsidRPr="001C4095" w:rsidRDefault="006932E3" w:rsidP="006932E3">
      <w:pPr>
        <w:widowControl w:val="0"/>
        <w:autoSpaceDE w:val="0"/>
        <w:autoSpaceDN w:val="0"/>
        <w:adjustRightInd w:val="0"/>
        <w:rPr>
          <w:rFonts w:ascii="Times New Roman" w:hAnsi="Times New Roman" w:cs="Times New Roman"/>
          <w:b/>
          <w:bCs/>
        </w:rPr>
      </w:pPr>
    </w:p>
    <w:p w14:paraId="78CBE447" w14:textId="77777777" w:rsidR="000561D6" w:rsidRPr="001C4095" w:rsidRDefault="000561D6" w:rsidP="006932E3">
      <w:pPr>
        <w:widowControl w:val="0"/>
        <w:autoSpaceDE w:val="0"/>
        <w:autoSpaceDN w:val="0"/>
        <w:adjustRightInd w:val="0"/>
        <w:rPr>
          <w:rFonts w:ascii="Times New Roman" w:hAnsi="Times New Roman" w:cs="Times New Roman"/>
          <w:b/>
          <w:bCs/>
        </w:rPr>
      </w:pPr>
    </w:p>
    <w:p w14:paraId="1D5F8789" w14:textId="77777777" w:rsidR="006932E3" w:rsidRPr="001C4095" w:rsidRDefault="006932E3" w:rsidP="006932E3">
      <w:pPr>
        <w:widowControl w:val="0"/>
        <w:autoSpaceDE w:val="0"/>
        <w:autoSpaceDN w:val="0"/>
        <w:adjustRightInd w:val="0"/>
        <w:rPr>
          <w:b/>
          <w:bCs/>
        </w:rPr>
      </w:pPr>
    </w:p>
    <w:tbl>
      <w:tblPr>
        <w:tblW w:w="5560" w:type="dxa"/>
        <w:tblLook w:val="04A0" w:firstRow="1" w:lastRow="0" w:firstColumn="1" w:lastColumn="0" w:noHBand="0" w:noVBand="1"/>
      </w:tblPr>
      <w:tblGrid>
        <w:gridCol w:w="2800"/>
        <w:gridCol w:w="2760"/>
      </w:tblGrid>
      <w:tr w:rsidR="006932E3" w:rsidRPr="001C4095" w14:paraId="569C535F" w14:textId="77777777" w:rsidTr="00292BBD">
        <w:trPr>
          <w:trHeight w:val="300"/>
        </w:trPr>
        <w:tc>
          <w:tcPr>
            <w:tcW w:w="2800" w:type="dxa"/>
            <w:tcBorders>
              <w:top w:val="single" w:sz="4" w:space="0" w:color="auto"/>
              <w:left w:val="nil"/>
              <w:bottom w:val="single" w:sz="4" w:space="0" w:color="auto"/>
              <w:right w:val="nil"/>
            </w:tcBorders>
            <w:shd w:val="clear" w:color="auto" w:fill="auto"/>
            <w:noWrap/>
            <w:vAlign w:val="bottom"/>
            <w:hideMark/>
          </w:tcPr>
          <w:p w14:paraId="74DF5407" w14:textId="77777777" w:rsidR="006932E3" w:rsidRPr="001C4095" w:rsidRDefault="006932E3" w:rsidP="00292BBD">
            <w:pPr>
              <w:rPr>
                <w:rFonts w:ascii="Calibri" w:eastAsia="Times New Roman" w:hAnsi="Calibri" w:cs="Calibri"/>
                <w:b/>
                <w:bCs/>
                <w:color w:val="000000"/>
                <w:sz w:val="22"/>
                <w:szCs w:val="22"/>
                <w:lang w:eastAsia="en-GB"/>
              </w:rPr>
            </w:pPr>
            <w:r w:rsidRPr="001C4095">
              <w:rPr>
                <w:rFonts w:ascii="Calibri" w:eastAsia="Times New Roman" w:hAnsi="Calibri" w:cs="Calibri"/>
                <w:b/>
                <w:bCs/>
                <w:color w:val="000000"/>
                <w:sz w:val="22"/>
                <w:szCs w:val="22"/>
                <w:lang w:eastAsia="en-GB"/>
              </w:rPr>
              <w:t>Condition</w:t>
            </w:r>
          </w:p>
        </w:tc>
        <w:tc>
          <w:tcPr>
            <w:tcW w:w="2760" w:type="dxa"/>
            <w:tcBorders>
              <w:top w:val="single" w:sz="4" w:space="0" w:color="auto"/>
              <w:left w:val="nil"/>
              <w:bottom w:val="single" w:sz="4" w:space="0" w:color="auto"/>
              <w:right w:val="nil"/>
            </w:tcBorders>
            <w:shd w:val="clear" w:color="auto" w:fill="auto"/>
            <w:noWrap/>
            <w:vAlign w:val="bottom"/>
            <w:hideMark/>
          </w:tcPr>
          <w:p w14:paraId="36A798C3" w14:textId="77777777" w:rsidR="006932E3" w:rsidRPr="001C4095" w:rsidRDefault="006932E3" w:rsidP="00292BBD">
            <w:pPr>
              <w:jc w:val="center"/>
              <w:rPr>
                <w:rFonts w:ascii="Calibri" w:eastAsia="Times New Roman" w:hAnsi="Calibri" w:cs="Calibri"/>
                <w:b/>
                <w:bCs/>
                <w:color w:val="000000"/>
                <w:sz w:val="22"/>
                <w:szCs w:val="22"/>
                <w:lang w:eastAsia="en-GB"/>
              </w:rPr>
            </w:pPr>
            <w:r w:rsidRPr="001C4095">
              <w:rPr>
                <w:rFonts w:ascii="Calibri" w:eastAsia="Times New Roman" w:hAnsi="Calibri" w:cs="Calibri"/>
                <w:b/>
                <w:bCs/>
                <w:color w:val="000000"/>
                <w:sz w:val="22"/>
                <w:szCs w:val="22"/>
                <w:lang w:eastAsia="en-GB"/>
              </w:rPr>
              <w:t>ICD10</w:t>
            </w:r>
          </w:p>
        </w:tc>
      </w:tr>
      <w:tr w:rsidR="006932E3" w:rsidRPr="001C4095" w14:paraId="5590F885" w14:textId="77777777" w:rsidTr="00292BBD">
        <w:trPr>
          <w:trHeight w:val="300"/>
        </w:trPr>
        <w:tc>
          <w:tcPr>
            <w:tcW w:w="2800" w:type="dxa"/>
            <w:tcBorders>
              <w:top w:val="nil"/>
              <w:left w:val="nil"/>
              <w:bottom w:val="nil"/>
              <w:right w:val="nil"/>
            </w:tcBorders>
            <w:shd w:val="clear" w:color="auto" w:fill="auto"/>
            <w:noWrap/>
            <w:vAlign w:val="center"/>
            <w:hideMark/>
          </w:tcPr>
          <w:p w14:paraId="463737E2" w14:textId="77777777" w:rsidR="006932E3" w:rsidRPr="001C4095" w:rsidRDefault="006932E3"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Epilepsy/seizures</w:t>
            </w:r>
          </w:p>
        </w:tc>
        <w:tc>
          <w:tcPr>
            <w:tcW w:w="2760" w:type="dxa"/>
            <w:tcBorders>
              <w:top w:val="nil"/>
              <w:left w:val="nil"/>
              <w:bottom w:val="nil"/>
              <w:right w:val="nil"/>
            </w:tcBorders>
            <w:shd w:val="clear" w:color="auto" w:fill="auto"/>
            <w:noWrap/>
            <w:vAlign w:val="bottom"/>
            <w:hideMark/>
          </w:tcPr>
          <w:p w14:paraId="4F67A0CF" w14:textId="77777777" w:rsidR="006932E3" w:rsidRPr="001C4095" w:rsidRDefault="006932E3"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G40-G41; R56; P90</w:t>
            </w:r>
          </w:p>
        </w:tc>
      </w:tr>
      <w:tr w:rsidR="006932E3" w:rsidRPr="001C4095" w14:paraId="5790C527" w14:textId="77777777" w:rsidTr="00292BBD">
        <w:trPr>
          <w:trHeight w:val="300"/>
        </w:trPr>
        <w:tc>
          <w:tcPr>
            <w:tcW w:w="2800" w:type="dxa"/>
            <w:tcBorders>
              <w:top w:val="nil"/>
              <w:left w:val="nil"/>
              <w:bottom w:val="nil"/>
              <w:right w:val="nil"/>
            </w:tcBorders>
            <w:shd w:val="clear" w:color="auto" w:fill="auto"/>
            <w:noWrap/>
            <w:vAlign w:val="center"/>
            <w:hideMark/>
          </w:tcPr>
          <w:p w14:paraId="359ADF8F" w14:textId="77777777" w:rsidR="006932E3" w:rsidRPr="001C4095" w:rsidRDefault="006932E3"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Cerebral palsy</w:t>
            </w:r>
          </w:p>
        </w:tc>
        <w:tc>
          <w:tcPr>
            <w:tcW w:w="2760" w:type="dxa"/>
            <w:tcBorders>
              <w:top w:val="nil"/>
              <w:left w:val="nil"/>
              <w:bottom w:val="nil"/>
              <w:right w:val="nil"/>
            </w:tcBorders>
            <w:shd w:val="clear" w:color="auto" w:fill="auto"/>
            <w:noWrap/>
            <w:vAlign w:val="bottom"/>
            <w:hideMark/>
          </w:tcPr>
          <w:p w14:paraId="117F313E" w14:textId="77777777" w:rsidR="006932E3" w:rsidRPr="001C4095" w:rsidRDefault="006932E3"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G80-G83</w:t>
            </w:r>
          </w:p>
        </w:tc>
      </w:tr>
      <w:tr w:rsidR="006932E3" w:rsidRPr="001C4095" w14:paraId="7A58C2C8" w14:textId="77777777" w:rsidTr="00292BBD">
        <w:trPr>
          <w:trHeight w:val="300"/>
        </w:trPr>
        <w:tc>
          <w:tcPr>
            <w:tcW w:w="2800" w:type="dxa"/>
            <w:tcBorders>
              <w:top w:val="nil"/>
              <w:left w:val="nil"/>
              <w:bottom w:val="nil"/>
              <w:right w:val="nil"/>
            </w:tcBorders>
            <w:shd w:val="clear" w:color="auto" w:fill="auto"/>
            <w:noWrap/>
            <w:vAlign w:val="center"/>
            <w:hideMark/>
          </w:tcPr>
          <w:p w14:paraId="67E85AC2" w14:textId="77777777" w:rsidR="006932E3" w:rsidRPr="001C4095" w:rsidRDefault="006932E3"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Visual impairment</w:t>
            </w:r>
          </w:p>
        </w:tc>
        <w:tc>
          <w:tcPr>
            <w:tcW w:w="2760" w:type="dxa"/>
            <w:tcBorders>
              <w:top w:val="nil"/>
              <w:left w:val="nil"/>
              <w:bottom w:val="nil"/>
              <w:right w:val="nil"/>
            </w:tcBorders>
            <w:shd w:val="clear" w:color="auto" w:fill="auto"/>
            <w:noWrap/>
            <w:vAlign w:val="bottom"/>
            <w:hideMark/>
          </w:tcPr>
          <w:p w14:paraId="57EEAC67" w14:textId="77777777" w:rsidR="006932E3" w:rsidRPr="001C4095" w:rsidRDefault="006932E3"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H54</w:t>
            </w:r>
          </w:p>
        </w:tc>
      </w:tr>
      <w:tr w:rsidR="006932E3" w:rsidRPr="001C4095" w14:paraId="54972F11" w14:textId="77777777" w:rsidTr="00292BBD">
        <w:trPr>
          <w:trHeight w:val="300"/>
        </w:trPr>
        <w:tc>
          <w:tcPr>
            <w:tcW w:w="2800" w:type="dxa"/>
            <w:tcBorders>
              <w:top w:val="nil"/>
              <w:left w:val="nil"/>
              <w:bottom w:val="nil"/>
              <w:right w:val="nil"/>
            </w:tcBorders>
            <w:shd w:val="clear" w:color="auto" w:fill="auto"/>
            <w:noWrap/>
            <w:vAlign w:val="center"/>
            <w:hideMark/>
          </w:tcPr>
          <w:p w14:paraId="3A356AEB" w14:textId="77777777" w:rsidR="006932E3" w:rsidRPr="001C4095" w:rsidRDefault="006932E3"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Hearing loss</w:t>
            </w:r>
          </w:p>
        </w:tc>
        <w:tc>
          <w:tcPr>
            <w:tcW w:w="2760" w:type="dxa"/>
            <w:tcBorders>
              <w:top w:val="nil"/>
              <w:left w:val="nil"/>
              <w:bottom w:val="nil"/>
              <w:right w:val="nil"/>
            </w:tcBorders>
            <w:shd w:val="clear" w:color="auto" w:fill="auto"/>
            <w:noWrap/>
            <w:vAlign w:val="bottom"/>
            <w:hideMark/>
          </w:tcPr>
          <w:p w14:paraId="2E538161" w14:textId="77777777" w:rsidR="006932E3" w:rsidRPr="001C4095" w:rsidRDefault="006932E3"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H90.3-H90.8</w:t>
            </w:r>
          </w:p>
        </w:tc>
      </w:tr>
      <w:tr w:rsidR="006932E3" w:rsidRPr="001C4095" w14:paraId="7B01FDF6" w14:textId="77777777" w:rsidTr="00292BBD">
        <w:trPr>
          <w:trHeight w:val="300"/>
        </w:trPr>
        <w:tc>
          <w:tcPr>
            <w:tcW w:w="2800" w:type="dxa"/>
            <w:tcBorders>
              <w:top w:val="nil"/>
              <w:left w:val="nil"/>
              <w:bottom w:val="nil"/>
              <w:right w:val="nil"/>
            </w:tcBorders>
            <w:shd w:val="clear" w:color="auto" w:fill="auto"/>
            <w:noWrap/>
            <w:vAlign w:val="center"/>
            <w:hideMark/>
          </w:tcPr>
          <w:p w14:paraId="46F58E4B" w14:textId="77777777" w:rsidR="006932E3" w:rsidRPr="001C4095" w:rsidRDefault="006932E3"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Hydrocephalus</w:t>
            </w:r>
          </w:p>
        </w:tc>
        <w:tc>
          <w:tcPr>
            <w:tcW w:w="2760" w:type="dxa"/>
            <w:tcBorders>
              <w:top w:val="nil"/>
              <w:left w:val="nil"/>
              <w:bottom w:val="nil"/>
              <w:right w:val="nil"/>
            </w:tcBorders>
            <w:shd w:val="clear" w:color="auto" w:fill="auto"/>
            <w:noWrap/>
            <w:vAlign w:val="bottom"/>
            <w:hideMark/>
          </w:tcPr>
          <w:p w14:paraId="5560BB65" w14:textId="77777777" w:rsidR="006932E3" w:rsidRPr="001C4095" w:rsidRDefault="006932E3"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G91</w:t>
            </w:r>
          </w:p>
        </w:tc>
      </w:tr>
      <w:tr w:rsidR="006932E3" w:rsidRPr="001C4095" w14:paraId="69A62722" w14:textId="77777777" w:rsidTr="00292BBD">
        <w:trPr>
          <w:trHeight w:val="300"/>
        </w:trPr>
        <w:tc>
          <w:tcPr>
            <w:tcW w:w="2800" w:type="dxa"/>
            <w:tcBorders>
              <w:top w:val="nil"/>
              <w:left w:val="nil"/>
              <w:bottom w:val="single" w:sz="4" w:space="0" w:color="auto"/>
              <w:right w:val="nil"/>
            </w:tcBorders>
            <w:shd w:val="clear" w:color="auto" w:fill="auto"/>
            <w:noWrap/>
            <w:vAlign w:val="center"/>
            <w:hideMark/>
          </w:tcPr>
          <w:p w14:paraId="1678B244" w14:textId="77777777" w:rsidR="006932E3" w:rsidRPr="001C4095" w:rsidRDefault="006932E3"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Necrotising enterocolitis</w:t>
            </w:r>
          </w:p>
        </w:tc>
        <w:tc>
          <w:tcPr>
            <w:tcW w:w="2760" w:type="dxa"/>
            <w:tcBorders>
              <w:top w:val="nil"/>
              <w:left w:val="nil"/>
              <w:bottom w:val="single" w:sz="4" w:space="0" w:color="auto"/>
              <w:right w:val="nil"/>
            </w:tcBorders>
            <w:shd w:val="clear" w:color="auto" w:fill="auto"/>
            <w:noWrap/>
            <w:vAlign w:val="bottom"/>
            <w:hideMark/>
          </w:tcPr>
          <w:p w14:paraId="2F5BA3C2" w14:textId="77777777" w:rsidR="006932E3" w:rsidRPr="001C4095" w:rsidRDefault="006932E3"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P77</w:t>
            </w:r>
          </w:p>
        </w:tc>
      </w:tr>
    </w:tbl>
    <w:p w14:paraId="26384581" w14:textId="77777777" w:rsidR="006932E3" w:rsidRPr="001C4095" w:rsidRDefault="006932E3" w:rsidP="006932E3">
      <w:pPr>
        <w:widowControl w:val="0"/>
        <w:autoSpaceDE w:val="0"/>
        <w:autoSpaceDN w:val="0"/>
        <w:adjustRightInd w:val="0"/>
        <w:ind w:left="640" w:hanging="640"/>
        <w:rPr>
          <w:b/>
          <w:bCs/>
        </w:rPr>
      </w:pPr>
    </w:p>
    <w:p w14:paraId="57CF2CE5" w14:textId="77777777" w:rsidR="006932E3" w:rsidRPr="001C4095" w:rsidRDefault="006932E3" w:rsidP="006932E3">
      <w:pPr>
        <w:widowControl w:val="0"/>
        <w:autoSpaceDE w:val="0"/>
        <w:autoSpaceDN w:val="0"/>
        <w:adjustRightInd w:val="0"/>
        <w:ind w:left="640" w:hanging="640"/>
        <w:rPr>
          <w:b/>
          <w:bCs/>
        </w:rPr>
      </w:pPr>
      <w:r w:rsidRPr="001C4095">
        <w:rPr>
          <w:b/>
          <w:bCs/>
        </w:rPr>
        <w:t xml:space="preserve">Table 1: </w:t>
      </w:r>
      <w:r w:rsidRPr="001C4095">
        <w:t xml:space="preserve">ICD codes </w:t>
      </w:r>
      <w:r w:rsidRPr="001C4095">
        <w:rPr>
          <w:rFonts w:cstheme="minorHAnsi"/>
        </w:rPr>
        <w:t>for potential sequelae of GBS disease</w:t>
      </w:r>
    </w:p>
    <w:p w14:paraId="41FA2E86" w14:textId="77777777" w:rsidR="006932E3" w:rsidRPr="001C4095" w:rsidRDefault="006932E3" w:rsidP="006932E3">
      <w:pPr>
        <w:rPr>
          <w:b/>
          <w:bCs/>
        </w:rPr>
      </w:pPr>
    </w:p>
    <w:p w14:paraId="35D7A2A5" w14:textId="77777777" w:rsidR="006932E3" w:rsidRPr="001C4095" w:rsidRDefault="006932E3" w:rsidP="006932E3">
      <w:pPr>
        <w:rPr>
          <w:b/>
          <w:bCs/>
        </w:rPr>
      </w:pPr>
    </w:p>
    <w:p w14:paraId="2C877739" w14:textId="77777777" w:rsidR="006932E3" w:rsidRPr="001C4095" w:rsidRDefault="006932E3" w:rsidP="006932E3">
      <w:pPr>
        <w:rPr>
          <w:b/>
          <w:bCs/>
        </w:rPr>
      </w:pPr>
    </w:p>
    <w:p w14:paraId="63F59308" w14:textId="5F168521" w:rsidR="006932E3" w:rsidRPr="001C4095" w:rsidRDefault="006932E3" w:rsidP="006932E3">
      <w:pPr>
        <w:rPr>
          <w:b/>
          <w:bCs/>
        </w:rPr>
      </w:pPr>
    </w:p>
    <w:p w14:paraId="7DFE1A0D" w14:textId="183A677A" w:rsidR="006932E3" w:rsidRPr="001C4095" w:rsidRDefault="006932E3" w:rsidP="006932E3">
      <w:pPr>
        <w:rPr>
          <w:b/>
          <w:bCs/>
        </w:rPr>
      </w:pPr>
    </w:p>
    <w:p w14:paraId="13A06573" w14:textId="0B60B41D" w:rsidR="006932E3" w:rsidRPr="001C4095" w:rsidRDefault="006932E3" w:rsidP="006932E3">
      <w:pPr>
        <w:rPr>
          <w:b/>
          <w:bCs/>
        </w:rPr>
      </w:pPr>
    </w:p>
    <w:p w14:paraId="17EA6D04" w14:textId="1764F9F0" w:rsidR="006932E3" w:rsidRPr="001C4095" w:rsidRDefault="006932E3" w:rsidP="006932E3">
      <w:pPr>
        <w:rPr>
          <w:b/>
          <w:bCs/>
        </w:rPr>
      </w:pPr>
    </w:p>
    <w:p w14:paraId="17D52A9B" w14:textId="67D03B8C" w:rsidR="006932E3" w:rsidRPr="001C4095" w:rsidRDefault="006932E3" w:rsidP="006932E3">
      <w:pPr>
        <w:rPr>
          <w:b/>
          <w:bCs/>
        </w:rPr>
      </w:pPr>
    </w:p>
    <w:p w14:paraId="3A894F63" w14:textId="40B76786" w:rsidR="006932E3" w:rsidRPr="001C4095" w:rsidRDefault="006932E3" w:rsidP="006932E3">
      <w:pPr>
        <w:rPr>
          <w:b/>
          <w:bCs/>
        </w:rPr>
      </w:pPr>
    </w:p>
    <w:p w14:paraId="570B625C" w14:textId="6AC945BA" w:rsidR="006932E3" w:rsidRPr="001C4095" w:rsidRDefault="006932E3" w:rsidP="006932E3">
      <w:pPr>
        <w:rPr>
          <w:b/>
          <w:bCs/>
        </w:rPr>
      </w:pPr>
    </w:p>
    <w:p w14:paraId="4684D666" w14:textId="7121DB32" w:rsidR="006932E3" w:rsidRPr="001C4095" w:rsidRDefault="006932E3" w:rsidP="006932E3">
      <w:pPr>
        <w:rPr>
          <w:b/>
          <w:bCs/>
        </w:rPr>
      </w:pPr>
    </w:p>
    <w:p w14:paraId="3AE30CB1" w14:textId="336AC223" w:rsidR="006932E3" w:rsidRPr="001C4095" w:rsidRDefault="006932E3" w:rsidP="006932E3">
      <w:pPr>
        <w:rPr>
          <w:b/>
          <w:bCs/>
        </w:rPr>
      </w:pPr>
    </w:p>
    <w:p w14:paraId="21A67868" w14:textId="0A65F065" w:rsidR="006932E3" w:rsidRPr="001C4095" w:rsidRDefault="006932E3" w:rsidP="006932E3">
      <w:pPr>
        <w:rPr>
          <w:b/>
          <w:bCs/>
        </w:rPr>
      </w:pPr>
    </w:p>
    <w:p w14:paraId="03C41887" w14:textId="14EDB19C" w:rsidR="006932E3" w:rsidRPr="001C4095" w:rsidRDefault="006932E3" w:rsidP="006932E3">
      <w:pPr>
        <w:rPr>
          <w:b/>
          <w:bCs/>
        </w:rPr>
      </w:pPr>
    </w:p>
    <w:p w14:paraId="7DC37AD8" w14:textId="4F4CB41E" w:rsidR="006932E3" w:rsidRPr="001C4095" w:rsidRDefault="006932E3" w:rsidP="006932E3">
      <w:pPr>
        <w:rPr>
          <w:b/>
          <w:bCs/>
        </w:rPr>
      </w:pPr>
    </w:p>
    <w:p w14:paraId="4CA6C248" w14:textId="347826C3" w:rsidR="006932E3" w:rsidRPr="001C4095" w:rsidRDefault="006932E3" w:rsidP="006932E3">
      <w:pPr>
        <w:rPr>
          <w:b/>
          <w:bCs/>
        </w:rPr>
      </w:pPr>
    </w:p>
    <w:p w14:paraId="0073E22E" w14:textId="78B8C24B" w:rsidR="006932E3" w:rsidRPr="001C4095" w:rsidRDefault="006932E3" w:rsidP="006932E3">
      <w:pPr>
        <w:rPr>
          <w:b/>
          <w:bCs/>
        </w:rPr>
      </w:pPr>
    </w:p>
    <w:p w14:paraId="6302B14E" w14:textId="7958DEAA" w:rsidR="006932E3" w:rsidRPr="001C4095" w:rsidRDefault="006932E3" w:rsidP="006932E3">
      <w:pPr>
        <w:rPr>
          <w:b/>
          <w:bCs/>
        </w:rPr>
      </w:pPr>
    </w:p>
    <w:p w14:paraId="61631E16" w14:textId="3286156C" w:rsidR="006932E3" w:rsidRPr="001C4095" w:rsidRDefault="006932E3" w:rsidP="006932E3">
      <w:pPr>
        <w:rPr>
          <w:b/>
          <w:bCs/>
        </w:rPr>
      </w:pPr>
    </w:p>
    <w:p w14:paraId="5CF0AB7F" w14:textId="17F00A1F" w:rsidR="006932E3" w:rsidRPr="001C4095" w:rsidRDefault="006932E3" w:rsidP="006932E3">
      <w:pPr>
        <w:rPr>
          <w:b/>
          <w:bCs/>
        </w:rPr>
      </w:pPr>
    </w:p>
    <w:p w14:paraId="6EC0F8B6" w14:textId="7C1259D2" w:rsidR="006932E3" w:rsidRPr="001C4095" w:rsidRDefault="006932E3" w:rsidP="006932E3">
      <w:pPr>
        <w:rPr>
          <w:b/>
          <w:bCs/>
        </w:rPr>
      </w:pPr>
    </w:p>
    <w:p w14:paraId="670CC94B" w14:textId="709333C3" w:rsidR="006932E3" w:rsidRPr="001C4095" w:rsidRDefault="006932E3" w:rsidP="006932E3">
      <w:pPr>
        <w:rPr>
          <w:b/>
          <w:bCs/>
        </w:rPr>
      </w:pPr>
    </w:p>
    <w:p w14:paraId="5A35A0CC" w14:textId="56668DBF" w:rsidR="006932E3" w:rsidRPr="001C4095" w:rsidRDefault="006932E3" w:rsidP="006932E3">
      <w:pPr>
        <w:rPr>
          <w:b/>
          <w:bCs/>
        </w:rPr>
      </w:pPr>
    </w:p>
    <w:p w14:paraId="3758B7D9" w14:textId="6191C30A" w:rsidR="006932E3" w:rsidRPr="001C4095" w:rsidRDefault="006932E3" w:rsidP="006932E3">
      <w:pPr>
        <w:rPr>
          <w:b/>
          <w:bCs/>
        </w:rPr>
      </w:pPr>
    </w:p>
    <w:p w14:paraId="2FF45437" w14:textId="4B4F85F1" w:rsidR="006932E3" w:rsidRPr="001C4095" w:rsidRDefault="006932E3" w:rsidP="006932E3">
      <w:pPr>
        <w:rPr>
          <w:b/>
          <w:bCs/>
        </w:rPr>
      </w:pPr>
    </w:p>
    <w:p w14:paraId="44D23EB9" w14:textId="50BD26AF" w:rsidR="006932E3" w:rsidRPr="001C4095" w:rsidRDefault="006932E3" w:rsidP="006932E3">
      <w:pPr>
        <w:rPr>
          <w:b/>
          <w:bCs/>
        </w:rPr>
      </w:pPr>
    </w:p>
    <w:p w14:paraId="0381DB7F" w14:textId="27CE5B66" w:rsidR="006932E3" w:rsidRPr="001C4095" w:rsidRDefault="006932E3" w:rsidP="006932E3">
      <w:pPr>
        <w:rPr>
          <w:b/>
          <w:bCs/>
        </w:rPr>
      </w:pPr>
    </w:p>
    <w:p w14:paraId="32951DBD" w14:textId="1DA2B2A8" w:rsidR="006932E3" w:rsidRPr="001C4095" w:rsidRDefault="006932E3" w:rsidP="006932E3">
      <w:pPr>
        <w:rPr>
          <w:b/>
          <w:bCs/>
        </w:rPr>
      </w:pPr>
    </w:p>
    <w:p w14:paraId="05AC8617" w14:textId="46A0D687" w:rsidR="006932E3" w:rsidRPr="001C4095" w:rsidRDefault="006932E3" w:rsidP="006932E3">
      <w:pPr>
        <w:rPr>
          <w:b/>
          <w:bCs/>
        </w:rPr>
      </w:pPr>
    </w:p>
    <w:p w14:paraId="2352DF66" w14:textId="3D51042D" w:rsidR="006932E3" w:rsidRPr="001C4095" w:rsidRDefault="006932E3" w:rsidP="006932E3">
      <w:pPr>
        <w:rPr>
          <w:b/>
          <w:bCs/>
        </w:rPr>
      </w:pPr>
    </w:p>
    <w:p w14:paraId="681A0E0F" w14:textId="4A9A3BE0" w:rsidR="006932E3" w:rsidRPr="001C4095" w:rsidRDefault="006932E3" w:rsidP="006932E3">
      <w:pPr>
        <w:rPr>
          <w:b/>
          <w:bCs/>
        </w:rPr>
      </w:pPr>
    </w:p>
    <w:p w14:paraId="19F7E5D5" w14:textId="77777777" w:rsidR="006932E3" w:rsidRPr="001C4095" w:rsidRDefault="006932E3" w:rsidP="006932E3">
      <w:pPr>
        <w:rPr>
          <w:b/>
          <w:bCs/>
        </w:rPr>
      </w:pPr>
    </w:p>
    <w:p w14:paraId="231CD604" w14:textId="244B13C6"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205EFB24" w14:textId="76D56419"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736E12FB" w14:textId="60DB29C8"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52DECE93" w14:textId="48A7ACFA" w:rsidR="006932E3" w:rsidRPr="001C4095" w:rsidRDefault="006932E3" w:rsidP="0011700B">
      <w:pPr>
        <w:widowControl w:val="0"/>
        <w:autoSpaceDE w:val="0"/>
        <w:autoSpaceDN w:val="0"/>
        <w:adjustRightInd w:val="0"/>
        <w:ind w:left="640" w:hanging="640"/>
        <w:rPr>
          <w:rFonts w:ascii="Times New Roman" w:hAnsi="Times New Roman" w:cs="Times New Roman"/>
          <w:b/>
          <w:bCs/>
        </w:rPr>
      </w:pPr>
    </w:p>
    <w:p w14:paraId="27D67A94" w14:textId="77777777" w:rsidR="006932E3" w:rsidRPr="001C4095" w:rsidRDefault="006932E3" w:rsidP="006932E3">
      <w:pPr>
        <w:widowControl w:val="0"/>
        <w:autoSpaceDE w:val="0"/>
        <w:autoSpaceDN w:val="0"/>
        <w:adjustRightInd w:val="0"/>
        <w:ind w:left="640" w:hanging="640"/>
        <w:rPr>
          <w:b/>
          <w:bCs/>
        </w:rPr>
      </w:pPr>
      <w:r w:rsidRPr="001C4095">
        <w:rPr>
          <w:noProof/>
          <w:lang w:val="en-US"/>
        </w:rPr>
        <w:drawing>
          <wp:inline distT="0" distB="0" distL="0" distR="0" wp14:anchorId="442B4B76" wp14:editId="4BFACA07">
            <wp:extent cx="6195848" cy="5143500"/>
            <wp:effectExtent l="0" t="0" r="14605" b="1270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2944D9" w14:textId="77777777" w:rsidR="006932E3" w:rsidRPr="001C4095" w:rsidRDefault="006932E3" w:rsidP="006932E3">
      <w:pPr>
        <w:widowControl w:val="0"/>
        <w:autoSpaceDE w:val="0"/>
        <w:autoSpaceDN w:val="0"/>
        <w:adjustRightInd w:val="0"/>
        <w:ind w:left="640" w:hanging="640"/>
        <w:rPr>
          <w:b/>
          <w:bCs/>
        </w:rPr>
      </w:pPr>
    </w:p>
    <w:p w14:paraId="4C4324CE" w14:textId="77777777" w:rsidR="006932E3" w:rsidRPr="001C4095" w:rsidRDefault="006932E3" w:rsidP="006932E3">
      <w:pPr>
        <w:widowControl w:val="0"/>
        <w:autoSpaceDE w:val="0"/>
        <w:autoSpaceDN w:val="0"/>
        <w:adjustRightInd w:val="0"/>
        <w:ind w:left="640" w:hanging="640"/>
        <w:rPr>
          <w:b/>
          <w:bCs/>
        </w:rPr>
      </w:pPr>
      <w:r w:rsidRPr="001C4095">
        <w:rPr>
          <w:b/>
          <w:bCs/>
        </w:rPr>
        <w:t xml:space="preserve">Fig 1: </w:t>
      </w:r>
      <w:r w:rsidRPr="001C4095">
        <w:t>Annual number of infants in England aged &lt;90 days diagnosed in hospital with GBS (ICD10 P36.0), per 1,000 live births, Apr 1998 – Mar 2017</w:t>
      </w:r>
    </w:p>
    <w:p w14:paraId="46E7C2DC" w14:textId="77777777" w:rsidR="006932E3" w:rsidRPr="001C4095" w:rsidRDefault="006932E3" w:rsidP="006932E3"/>
    <w:p w14:paraId="63A3C8E9" w14:textId="5597DDAB" w:rsidR="006932E3" w:rsidRPr="001C4095" w:rsidRDefault="006932E3" w:rsidP="0011700B">
      <w:pPr>
        <w:widowControl w:val="0"/>
        <w:autoSpaceDE w:val="0"/>
        <w:autoSpaceDN w:val="0"/>
        <w:adjustRightInd w:val="0"/>
        <w:ind w:left="640" w:hanging="640"/>
        <w:rPr>
          <w:b/>
          <w:bCs/>
        </w:rPr>
      </w:pPr>
    </w:p>
    <w:p w14:paraId="3E1FDDB6" w14:textId="67895ADE" w:rsidR="006932E3" w:rsidRPr="001C4095" w:rsidRDefault="006932E3" w:rsidP="0011700B">
      <w:pPr>
        <w:widowControl w:val="0"/>
        <w:autoSpaceDE w:val="0"/>
        <w:autoSpaceDN w:val="0"/>
        <w:adjustRightInd w:val="0"/>
        <w:ind w:left="640" w:hanging="640"/>
        <w:rPr>
          <w:b/>
          <w:bCs/>
        </w:rPr>
      </w:pPr>
    </w:p>
    <w:p w14:paraId="1B6FE8FE" w14:textId="2F4A12CB" w:rsidR="006932E3" w:rsidRPr="001C4095" w:rsidRDefault="006932E3" w:rsidP="0011700B">
      <w:pPr>
        <w:widowControl w:val="0"/>
        <w:autoSpaceDE w:val="0"/>
        <w:autoSpaceDN w:val="0"/>
        <w:adjustRightInd w:val="0"/>
        <w:ind w:left="640" w:hanging="640"/>
        <w:rPr>
          <w:b/>
          <w:bCs/>
        </w:rPr>
      </w:pPr>
    </w:p>
    <w:p w14:paraId="47BFCA44" w14:textId="23BF6859" w:rsidR="006932E3" w:rsidRPr="001C4095" w:rsidRDefault="006932E3" w:rsidP="0011700B">
      <w:pPr>
        <w:widowControl w:val="0"/>
        <w:autoSpaceDE w:val="0"/>
        <w:autoSpaceDN w:val="0"/>
        <w:adjustRightInd w:val="0"/>
        <w:ind w:left="640" w:hanging="640"/>
        <w:rPr>
          <w:b/>
          <w:bCs/>
        </w:rPr>
      </w:pPr>
    </w:p>
    <w:p w14:paraId="0112E96A" w14:textId="4D913B22" w:rsidR="006932E3" w:rsidRPr="001C4095" w:rsidRDefault="006932E3" w:rsidP="0011700B">
      <w:pPr>
        <w:widowControl w:val="0"/>
        <w:autoSpaceDE w:val="0"/>
        <w:autoSpaceDN w:val="0"/>
        <w:adjustRightInd w:val="0"/>
        <w:ind w:left="640" w:hanging="640"/>
        <w:rPr>
          <w:b/>
          <w:bCs/>
        </w:rPr>
      </w:pPr>
    </w:p>
    <w:p w14:paraId="579666F6" w14:textId="3FF8C7FB" w:rsidR="006932E3" w:rsidRPr="001C4095" w:rsidRDefault="006932E3" w:rsidP="0011700B">
      <w:pPr>
        <w:widowControl w:val="0"/>
        <w:autoSpaceDE w:val="0"/>
        <w:autoSpaceDN w:val="0"/>
        <w:adjustRightInd w:val="0"/>
        <w:ind w:left="640" w:hanging="640"/>
        <w:rPr>
          <w:b/>
          <w:bCs/>
        </w:rPr>
      </w:pPr>
    </w:p>
    <w:p w14:paraId="461CAF24" w14:textId="5577D271" w:rsidR="006932E3" w:rsidRPr="001C4095" w:rsidRDefault="006932E3" w:rsidP="0011700B">
      <w:pPr>
        <w:widowControl w:val="0"/>
        <w:autoSpaceDE w:val="0"/>
        <w:autoSpaceDN w:val="0"/>
        <w:adjustRightInd w:val="0"/>
        <w:ind w:left="640" w:hanging="640"/>
        <w:rPr>
          <w:b/>
          <w:bCs/>
        </w:rPr>
      </w:pPr>
    </w:p>
    <w:p w14:paraId="70D11523" w14:textId="2024C29F" w:rsidR="006932E3" w:rsidRPr="001C4095" w:rsidRDefault="006932E3" w:rsidP="0011700B">
      <w:pPr>
        <w:widowControl w:val="0"/>
        <w:autoSpaceDE w:val="0"/>
        <w:autoSpaceDN w:val="0"/>
        <w:adjustRightInd w:val="0"/>
        <w:ind w:left="640" w:hanging="640"/>
        <w:rPr>
          <w:b/>
          <w:bCs/>
        </w:rPr>
      </w:pPr>
    </w:p>
    <w:p w14:paraId="3D4B1E9C" w14:textId="05E22024" w:rsidR="006932E3" w:rsidRPr="001C4095" w:rsidRDefault="006932E3" w:rsidP="0011700B">
      <w:pPr>
        <w:widowControl w:val="0"/>
        <w:autoSpaceDE w:val="0"/>
        <w:autoSpaceDN w:val="0"/>
        <w:adjustRightInd w:val="0"/>
        <w:ind w:left="640" w:hanging="640"/>
        <w:rPr>
          <w:b/>
          <w:bCs/>
        </w:rPr>
      </w:pPr>
    </w:p>
    <w:p w14:paraId="4EF7B3E8" w14:textId="0FBDB947" w:rsidR="006932E3" w:rsidRPr="001C4095" w:rsidRDefault="006932E3" w:rsidP="0011700B">
      <w:pPr>
        <w:widowControl w:val="0"/>
        <w:autoSpaceDE w:val="0"/>
        <w:autoSpaceDN w:val="0"/>
        <w:adjustRightInd w:val="0"/>
        <w:ind w:left="640" w:hanging="640"/>
        <w:rPr>
          <w:b/>
          <w:bCs/>
        </w:rPr>
      </w:pPr>
    </w:p>
    <w:p w14:paraId="7C79A524" w14:textId="61C159CD" w:rsidR="006932E3" w:rsidRPr="001C4095" w:rsidRDefault="006932E3" w:rsidP="0011700B">
      <w:pPr>
        <w:widowControl w:val="0"/>
        <w:autoSpaceDE w:val="0"/>
        <w:autoSpaceDN w:val="0"/>
        <w:adjustRightInd w:val="0"/>
        <w:ind w:left="640" w:hanging="640"/>
        <w:rPr>
          <w:b/>
          <w:bCs/>
        </w:rPr>
      </w:pPr>
    </w:p>
    <w:p w14:paraId="519EF3E6" w14:textId="59FFA402" w:rsidR="006932E3" w:rsidRPr="001C4095" w:rsidRDefault="006932E3" w:rsidP="0011700B">
      <w:pPr>
        <w:widowControl w:val="0"/>
        <w:autoSpaceDE w:val="0"/>
        <w:autoSpaceDN w:val="0"/>
        <w:adjustRightInd w:val="0"/>
        <w:ind w:left="640" w:hanging="640"/>
        <w:rPr>
          <w:b/>
          <w:bCs/>
        </w:rPr>
      </w:pPr>
    </w:p>
    <w:p w14:paraId="3F43B851" w14:textId="2402E23B" w:rsidR="006932E3" w:rsidRPr="001C4095" w:rsidRDefault="006932E3" w:rsidP="0011700B">
      <w:pPr>
        <w:widowControl w:val="0"/>
        <w:autoSpaceDE w:val="0"/>
        <w:autoSpaceDN w:val="0"/>
        <w:adjustRightInd w:val="0"/>
        <w:ind w:left="640" w:hanging="640"/>
        <w:rPr>
          <w:b/>
          <w:bCs/>
        </w:rPr>
      </w:pPr>
    </w:p>
    <w:p w14:paraId="1DADAD01" w14:textId="2AD2C25A" w:rsidR="006932E3" w:rsidRPr="001C4095" w:rsidRDefault="006932E3" w:rsidP="0011700B">
      <w:pPr>
        <w:widowControl w:val="0"/>
        <w:autoSpaceDE w:val="0"/>
        <w:autoSpaceDN w:val="0"/>
        <w:adjustRightInd w:val="0"/>
        <w:ind w:left="640" w:hanging="640"/>
        <w:rPr>
          <w:b/>
          <w:bCs/>
        </w:rPr>
      </w:pPr>
    </w:p>
    <w:p w14:paraId="7276B901" w14:textId="4FA4520D" w:rsidR="006932E3" w:rsidRPr="001C4095" w:rsidRDefault="006932E3" w:rsidP="0011700B">
      <w:pPr>
        <w:widowControl w:val="0"/>
        <w:autoSpaceDE w:val="0"/>
        <w:autoSpaceDN w:val="0"/>
        <w:adjustRightInd w:val="0"/>
        <w:ind w:left="640" w:hanging="640"/>
        <w:rPr>
          <w:b/>
          <w:bCs/>
        </w:rPr>
      </w:pPr>
    </w:p>
    <w:p w14:paraId="7164E9A4" w14:textId="77777777" w:rsidR="0074223F" w:rsidRPr="001C4095" w:rsidRDefault="0074223F" w:rsidP="0074223F">
      <w:pPr>
        <w:widowControl w:val="0"/>
        <w:autoSpaceDE w:val="0"/>
        <w:autoSpaceDN w:val="0"/>
        <w:adjustRightInd w:val="0"/>
        <w:ind w:left="640" w:hanging="640"/>
        <w:rPr>
          <w:b/>
          <w:bCs/>
        </w:rPr>
      </w:pPr>
      <w:r w:rsidRPr="001C4095">
        <w:rPr>
          <w:noProof/>
          <w:lang w:val="en-US"/>
        </w:rPr>
        <w:drawing>
          <wp:inline distT="0" distB="0" distL="0" distR="0" wp14:anchorId="7C49AEC7" wp14:editId="31C2F889">
            <wp:extent cx="6164317" cy="4843780"/>
            <wp:effectExtent l="0" t="0" r="8255"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643DBA" w14:textId="77777777" w:rsidR="0074223F" w:rsidRPr="001C4095" w:rsidRDefault="0074223F" w:rsidP="0074223F">
      <w:pPr>
        <w:widowControl w:val="0"/>
        <w:autoSpaceDE w:val="0"/>
        <w:autoSpaceDN w:val="0"/>
        <w:adjustRightInd w:val="0"/>
        <w:ind w:left="640" w:hanging="640"/>
        <w:rPr>
          <w:b/>
          <w:bCs/>
        </w:rPr>
      </w:pPr>
    </w:p>
    <w:p w14:paraId="6BA0D9DD" w14:textId="77777777" w:rsidR="0074223F" w:rsidRPr="001C4095" w:rsidRDefault="0074223F" w:rsidP="0074223F">
      <w:pPr>
        <w:widowControl w:val="0"/>
        <w:autoSpaceDE w:val="0"/>
        <w:autoSpaceDN w:val="0"/>
        <w:adjustRightInd w:val="0"/>
        <w:ind w:left="640" w:hanging="640"/>
        <w:rPr>
          <w:b/>
          <w:bCs/>
        </w:rPr>
      </w:pPr>
      <w:r w:rsidRPr="001C4095">
        <w:rPr>
          <w:b/>
          <w:bCs/>
        </w:rPr>
        <w:t xml:space="preserve">Fig 2: </w:t>
      </w:r>
      <w:r w:rsidRPr="001C4095">
        <w:t>Annual number of infants in England aged &lt;90 days who died with GBS (ICD10 P36.0) as a certified cause, per 1,000 live births, Jan 2001 – Dec 2017</w:t>
      </w:r>
    </w:p>
    <w:p w14:paraId="14D2F690" w14:textId="77777777" w:rsidR="0074223F" w:rsidRPr="001C4095" w:rsidRDefault="0074223F" w:rsidP="0074223F"/>
    <w:p w14:paraId="6DEC8BC5" w14:textId="7EA8FA1D" w:rsidR="006932E3" w:rsidRPr="001C4095" w:rsidRDefault="006932E3" w:rsidP="0011700B">
      <w:pPr>
        <w:widowControl w:val="0"/>
        <w:autoSpaceDE w:val="0"/>
        <w:autoSpaceDN w:val="0"/>
        <w:adjustRightInd w:val="0"/>
        <w:ind w:left="640" w:hanging="640"/>
        <w:rPr>
          <w:b/>
          <w:bCs/>
        </w:rPr>
      </w:pPr>
    </w:p>
    <w:p w14:paraId="33901B74" w14:textId="3A7A00CA" w:rsidR="0074223F" w:rsidRPr="001C4095" w:rsidRDefault="0074223F" w:rsidP="0011700B">
      <w:pPr>
        <w:widowControl w:val="0"/>
        <w:autoSpaceDE w:val="0"/>
        <w:autoSpaceDN w:val="0"/>
        <w:adjustRightInd w:val="0"/>
        <w:ind w:left="640" w:hanging="640"/>
        <w:rPr>
          <w:b/>
          <w:bCs/>
        </w:rPr>
      </w:pPr>
    </w:p>
    <w:p w14:paraId="757D2271" w14:textId="5C9F39D1" w:rsidR="0074223F" w:rsidRPr="001C4095" w:rsidRDefault="0074223F" w:rsidP="0011700B">
      <w:pPr>
        <w:widowControl w:val="0"/>
        <w:autoSpaceDE w:val="0"/>
        <w:autoSpaceDN w:val="0"/>
        <w:adjustRightInd w:val="0"/>
        <w:ind w:left="640" w:hanging="640"/>
        <w:rPr>
          <w:b/>
          <w:bCs/>
        </w:rPr>
      </w:pPr>
    </w:p>
    <w:p w14:paraId="6379EF00" w14:textId="57D2B84D" w:rsidR="0074223F" w:rsidRPr="001C4095" w:rsidRDefault="0074223F" w:rsidP="0011700B">
      <w:pPr>
        <w:widowControl w:val="0"/>
        <w:autoSpaceDE w:val="0"/>
        <w:autoSpaceDN w:val="0"/>
        <w:adjustRightInd w:val="0"/>
        <w:ind w:left="640" w:hanging="640"/>
        <w:rPr>
          <w:b/>
          <w:bCs/>
        </w:rPr>
      </w:pPr>
    </w:p>
    <w:p w14:paraId="49F551FD" w14:textId="635745F4" w:rsidR="0074223F" w:rsidRPr="001C4095" w:rsidRDefault="0074223F" w:rsidP="0011700B">
      <w:pPr>
        <w:widowControl w:val="0"/>
        <w:autoSpaceDE w:val="0"/>
        <w:autoSpaceDN w:val="0"/>
        <w:adjustRightInd w:val="0"/>
        <w:ind w:left="640" w:hanging="640"/>
        <w:rPr>
          <w:b/>
          <w:bCs/>
        </w:rPr>
      </w:pPr>
    </w:p>
    <w:p w14:paraId="262382D3" w14:textId="3B5EA2AF" w:rsidR="0074223F" w:rsidRPr="001C4095" w:rsidRDefault="0074223F" w:rsidP="0011700B">
      <w:pPr>
        <w:widowControl w:val="0"/>
        <w:autoSpaceDE w:val="0"/>
        <w:autoSpaceDN w:val="0"/>
        <w:adjustRightInd w:val="0"/>
        <w:ind w:left="640" w:hanging="640"/>
        <w:rPr>
          <w:b/>
          <w:bCs/>
        </w:rPr>
      </w:pPr>
    </w:p>
    <w:p w14:paraId="3893D8BC" w14:textId="1AEE70E0" w:rsidR="0074223F" w:rsidRPr="001C4095" w:rsidRDefault="0074223F" w:rsidP="0011700B">
      <w:pPr>
        <w:widowControl w:val="0"/>
        <w:autoSpaceDE w:val="0"/>
        <w:autoSpaceDN w:val="0"/>
        <w:adjustRightInd w:val="0"/>
        <w:ind w:left="640" w:hanging="640"/>
        <w:rPr>
          <w:b/>
          <w:bCs/>
        </w:rPr>
      </w:pPr>
    </w:p>
    <w:p w14:paraId="486D0D47" w14:textId="1AA336B6" w:rsidR="0074223F" w:rsidRPr="001C4095" w:rsidRDefault="0074223F" w:rsidP="0011700B">
      <w:pPr>
        <w:widowControl w:val="0"/>
        <w:autoSpaceDE w:val="0"/>
        <w:autoSpaceDN w:val="0"/>
        <w:adjustRightInd w:val="0"/>
        <w:ind w:left="640" w:hanging="640"/>
        <w:rPr>
          <w:b/>
          <w:bCs/>
        </w:rPr>
      </w:pPr>
    </w:p>
    <w:p w14:paraId="02769666" w14:textId="1A7475F6" w:rsidR="0074223F" w:rsidRPr="001C4095" w:rsidRDefault="0074223F" w:rsidP="0011700B">
      <w:pPr>
        <w:widowControl w:val="0"/>
        <w:autoSpaceDE w:val="0"/>
        <w:autoSpaceDN w:val="0"/>
        <w:adjustRightInd w:val="0"/>
        <w:ind w:left="640" w:hanging="640"/>
        <w:rPr>
          <w:b/>
          <w:bCs/>
        </w:rPr>
      </w:pPr>
    </w:p>
    <w:p w14:paraId="00DE2CF9" w14:textId="66700553" w:rsidR="0074223F" w:rsidRPr="001C4095" w:rsidRDefault="0074223F" w:rsidP="0011700B">
      <w:pPr>
        <w:widowControl w:val="0"/>
        <w:autoSpaceDE w:val="0"/>
        <w:autoSpaceDN w:val="0"/>
        <w:adjustRightInd w:val="0"/>
        <w:ind w:left="640" w:hanging="640"/>
        <w:rPr>
          <w:b/>
          <w:bCs/>
        </w:rPr>
      </w:pPr>
    </w:p>
    <w:p w14:paraId="72893C2F" w14:textId="15D6C61F" w:rsidR="0074223F" w:rsidRPr="001C4095" w:rsidRDefault="0074223F" w:rsidP="0011700B">
      <w:pPr>
        <w:widowControl w:val="0"/>
        <w:autoSpaceDE w:val="0"/>
        <w:autoSpaceDN w:val="0"/>
        <w:adjustRightInd w:val="0"/>
        <w:ind w:left="640" w:hanging="640"/>
        <w:rPr>
          <w:b/>
          <w:bCs/>
        </w:rPr>
      </w:pPr>
    </w:p>
    <w:p w14:paraId="6B7B4E3A" w14:textId="74750566" w:rsidR="0074223F" w:rsidRPr="001C4095" w:rsidRDefault="0074223F" w:rsidP="0011700B">
      <w:pPr>
        <w:widowControl w:val="0"/>
        <w:autoSpaceDE w:val="0"/>
        <w:autoSpaceDN w:val="0"/>
        <w:adjustRightInd w:val="0"/>
        <w:ind w:left="640" w:hanging="640"/>
        <w:rPr>
          <w:b/>
          <w:bCs/>
        </w:rPr>
      </w:pPr>
    </w:p>
    <w:p w14:paraId="485CFD7C" w14:textId="32755963" w:rsidR="0074223F" w:rsidRPr="001C4095" w:rsidRDefault="0074223F" w:rsidP="0011700B">
      <w:pPr>
        <w:widowControl w:val="0"/>
        <w:autoSpaceDE w:val="0"/>
        <w:autoSpaceDN w:val="0"/>
        <w:adjustRightInd w:val="0"/>
        <w:ind w:left="640" w:hanging="640"/>
        <w:rPr>
          <w:b/>
          <w:bCs/>
        </w:rPr>
      </w:pPr>
    </w:p>
    <w:p w14:paraId="5AF2EE8D" w14:textId="34B66AEB" w:rsidR="0074223F" w:rsidRPr="001C4095" w:rsidRDefault="0074223F" w:rsidP="0011700B">
      <w:pPr>
        <w:widowControl w:val="0"/>
        <w:autoSpaceDE w:val="0"/>
        <w:autoSpaceDN w:val="0"/>
        <w:adjustRightInd w:val="0"/>
        <w:ind w:left="640" w:hanging="640"/>
        <w:rPr>
          <w:b/>
          <w:bCs/>
        </w:rPr>
      </w:pPr>
    </w:p>
    <w:p w14:paraId="55308F17" w14:textId="42EE3767" w:rsidR="0074223F" w:rsidRPr="001C4095" w:rsidRDefault="0074223F" w:rsidP="0011700B">
      <w:pPr>
        <w:widowControl w:val="0"/>
        <w:autoSpaceDE w:val="0"/>
        <w:autoSpaceDN w:val="0"/>
        <w:adjustRightInd w:val="0"/>
        <w:ind w:left="640" w:hanging="640"/>
        <w:rPr>
          <w:b/>
          <w:bCs/>
        </w:rPr>
      </w:pPr>
    </w:p>
    <w:p w14:paraId="47D04049" w14:textId="1B3F1081" w:rsidR="0074223F" w:rsidRPr="001C4095" w:rsidRDefault="0074223F" w:rsidP="0011700B">
      <w:pPr>
        <w:widowControl w:val="0"/>
        <w:autoSpaceDE w:val="0"/>
        <w:autoSpaceDN w:val="0"/>
        <w:adjustRightInd w:val="0"/>
        <w:ind w:left="640" w:hanging="640"/>
        <w:rPr>
          <w:b/>
          <w:bCs/>
        </w:rPr>
      </w:pPr>
    </w:p>
    <w:p w14:paraId="3BA75F8E" w14:textId="77777777" w:rsidR="0074223F" w:rsidRPr="001C4095" w:rsidRDefault="0074223F" w:rsidP="0074223F">
      <w:pPr>
        <w:widowControl w:val="0"/>
        <w:autoSpaceDE w:val="0"/>
        <w:autoSpaceDN w:val="0"/>
        <w:adjustRightInd w:val="0"/>
        <w:rPr>
          <w:b/>
          <w:bCs/>
        </w:rPr>
      </w:pPr>
    </w:p>
    <w:tbl>
      <w:tblPr>
        <w:tblW w:w="9371" w:type="dxa"/>
        <w:tblInd w:w="93" w:type="dxa"/>
        <w:tblLayout w:type="fixed"/>
        <w:tblLook w:val="04A0" w:firstRow="1" w:lastRow="0" w:firstColumn="1" w:lastColumn="0" w:noHBand="0" w:noVBand="1"/>
      </w:tblPr>
      <w:tblGrid>
        <w:gridCol w:w="2000"/>
        <w:gridCol w:w="1843"/>
        <w:gridCol w:w="1559"/>
        <w:gridCol w:w="1701"/>
        <w:gridCol w:w="2268"/>
      </w:tblGrid>
      <w:tr w:rsidR="0074223F" w:rsidRPr="001C4095" w14:paraId="2BFFDA4C" w14:textId="77777777" w:rsidTr="00292BBD">
        <w:trPr>
          <w:trHeight w:val="280"/>
        </w:trPr>
        <w:tc>
          <w:tcPr>
            <w:tcW w:w="2000" w:type="dxa"/>
            <w:tcBorders>
              <w:top w:val="single" w:sz="4" w:space="0" w:color="auto"/>
              <w:left w:val="nil"/>
              <w:bottom w:val="nil"/>
              <w:right w:val="nil"/>
            </w:tcBorders>
            <w:shd w:val="clear" w:color="auto" w:fill="auto"/>
            <w:noWrap/>
            <w:vAlign w:val="bottom"/>
            <w:hideMark/>
          </w:tcPr>
          <w:p w14:paraId="1F0999B6"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 </w:t>
            </w:r>
          </w:p>
        </w:tc>
        <w:tc>
          <w:tcPr>
            <w:tcW w:w="1843" w:type="dxa"/>
            <w:tcBorders>
              <w:top w:val="single" w:sz="4" w:space="0" w:color="auto"/>
              <w:left w:val="nil"/>
              <w:bottom w:val="single" w:sz="4" w:space="0" w:color="auto"/>
              <w:right w:val="nil"/>
            </w:tcBorders>
            <w:shd w:val="clear" w:color="auto" w:fill="auto"/>
            <w:noWrap/>
            <w:vAlign w:val="bottom"/>
            <w:hideMark/>
          </w:tcPr>
          <w:p w14:paraId="4E5AADC3" w14:textId="77777777" w:rsidR="0074223F" w:rsidRPr="001C4095" w:rsidRDefault="0074223F" w:rsidP="00292BBD">
            <w:pPr>
              <w:jc w:val="center"/>
              <w:rPr>
                <w:rFonts w:ascii="Calibri" w:eastAsia="Times New Roman" w:hAnsi="Calibri" w:cs="Times New Roman"/>
                <w:b/>
                <w:bCs/>
                <w:color w:val="000000"/>
                <w:sz w:val="22"/>
                <w:szCs w:val="22"/>
              </w:rPr>
            </w:pPr>
            <w:r w:rsidRPr="001C4095">
              <w:rPr>
                <w:rFonts w:ascii="Calibri" w:eastAsia="Times New Roman" w:hAnsi="Calibri" w:cs="Times New Roman"/>
                <w:b/>
                <w:bCs/>
                <w:color w:val="000000"/>
                <w:sz w:val="22"/>
                <w:szCs w:val="22"/>
              </w:rPr>
              <w:t>Study population (% of total)</w:t>
            </w:r>
          </w:p>
        </w:tc>
        <w:tc>
          <w:tcPr>
            <w:tcW w:w="1559" w:type="dxa"/>
            <w:tcBorders>
              <w:top w:val="single" w:sz="4" w:space="0" w:color="auto"/>
              <w:left w:val="nil"/>
              <w:bottom w:val="single" w:sz="4" w:space="0" w:color="auto"/>
              <w:right w:val="nil"/>
            </w:tcBorders>
            <w:shd w:val="clear" w:color="auto" w:fill="auto"/>
            <w:noWrap/>
            <w:vAlign w:val="bottom"/>
            <w:hideMark/>
          </w:tcPr>
          <w:p w14:paraId="07C8F918" w14:textId="77777777" w:rsidR="0074223F" w:rsidRPr="001C4095" w:rsidRDefault="0074223F" w:rsidP="00292BBD">
            <w:pPr>
              <w:jc w:val="center"/>
              <w:rPr>
                <w:rFonts w:ascii="Calibri" w:eastAsia="Times New Roman" w:hAnsi="Calibri" w:cs="Times New Roman"/>
                <w:b/>
                <w:bCs/>
                <w:color w:val="000000"/>
                <w:sz w:val="22"/>
                <w:szCs w:val="22"/>
              </w:rPr>
            </w:pPr>
            <w:r w:rsidRPr="001C4095">
              <w:rPr>
                <w:rFonts w:ascii="Calibri" w:eastAsia="Times New Roman" w:hAnsi="Calibri" w:cs="Times New Roman"/>
                <w:b/>
                <w:bCs/>
                <w:color w:val="000000"/>
                <w:sz w:val="22"/>
                <w:szCs w:val="22"/>
              </w:rPr>
              <w:t>GBS patients (n)</w:t>
            </w:r>
          </w:p>
        </w:tc>
        <w:tc>
          <w:tcPr>
            <w:tcW w:w="1701" w:type="dxa"/>
            <w:tcBorders>
              <w:top w:val="single" w:sz="4" w:space="0" w:color="auto"/>
              <w:left w:val="nil"/>
              <w:bottom w:val="single" w:sz="4" w:space="0" w:color="auto"/>
              <w:right w:val="nil"/>
            </w:tcBorders>
            <w:shd w:val="clear" w:color="auto" w:fill="auto"/>
            <w:noWrap/>
            <w:vAlign w:val="bottom"/>
            <w:hideMark/>
          </w:tcPr>
          <w:p w14:paraId="4408CCBC" w14:textId="77777777" w:rsidR="0074223F" w:rsidRPr="001C4095" w:rsidRDefault="0074223F" w:rsidP="00292BBD">
            <w:pPr>
              <w:jc w:val="center"/>
              <w:rPr>
                <w:rFonts w:ascii="Calibri" w:eastAsia="Times New Roman" w:hAnsi="Calibri" w:cs="Times New Roman"/>
                <w:b/>
                <w:bCs/>
                <w:color w:val="000000"/>
                <w:sz w:val="22"/>
                <w:szCs w:val="22"/>
              </w:rPr>
            </w:pPr>
            <w:r w:rsidRPr="001C4095">
              <w:rPr>
                <w:rFonts w:ascii="Calibri" w:eastAsia="Times New Roman" w:hAnsi="Calibri" w:cs="Times New Roman"/>
                <w:b/>
                <w:bCs/>
                <w:color w:val="000000"/>
                <w:sz w:val="22"/>
                <w:szCs w:val="22"/>
              </w:rPr>
              <w:t>Absolute rates per 10,000</w:t>
            </w:r>
          </w:p>
        </w:tc>
        <w:tc>
          <w:tcPr>
            <w:tcW w:w="2268" w:type="dxa"/>
            <w:tcBorders>
              <w:top w:val="single" w:sz="4" w:space="0" w:color="auto"/>
              <w:left w:val="nil"/>
              <w:bottom w:val="single" w:sz="4" w:space="0" w:color="auto"/>
              <w:right w:val="nil"/>
            </w:tcBorders>
            <w:shd w:val="clear" w:color="auto" w:fill="auto"/>
            <w:noWrap/>
            <w:vAlign w:val="bottom"/>
            <w:hideMark/>
          </w:tcPr>
          <w:p w14:paraId="20A318EC" w14:textId="77777777" w:rsidR="0074223F" w:rsidRPr="001C4095" w:rsidRDefault="0074223F" w:rsidP="00292BBD">
            <w:pPr>
              <w:jc w:val="center"/>
              <w:rPr>
                <w:rFonts w:ascii="Calibri" w:eastAsia="Times New Roman" w:hAnsi="Calibri" w:cs="Times New Roman"/>
                <w:b/>
                <w:bCs/>
                <w:color w:val="000000"/>
                <w:sz w:val="22"/>
                <w:szCs w:val="22"/>
              </w:rPr>
            </w:pPr>
            <w:r w:rsidRPr="001C4095">
              <w:rPr>
                <w:rFonts w:ascii="Calibri" w:eastAsia="Times New Roman" w:hAnsi="Calibri" w:cs="Times New Roman"/>
                <w:b/>
                <w:bCs/>
                <w:color w:val="000000"/>
                <w:sz w:val="22"/>
                <w:szCs w:val="22"/>
              </w:rPr>
              <w:t>Adjusted odds ratios</w:t>
            </w:r>
          </w:p>
        </w:tc>
      </w:tr>
      <w:tr w:rsidR="0074223F" w:rsidRPr="001C4095" w14:paraId="7AD2B1BB" w14:textId="77777777" w:rsidTr="00292BBD">
        <w:trPr>
          <w:trHeight w:val="280"/>
        </w:trPr>
        <w:tc>
          <w:tcPr>
            <w:tcW w:w="2000" w:type="dxa"/>
            <w:tcBorders>
              <w:top w:val="nil"/>
              <w:left w:val="nil"/>
              <w:bottom w:val="nil"/>
              <w:right w:val="nil"/>
            </w:tcBorders>
            <w:shd w:val="clear" w:color="auto" w:fill="auto"/>
            <w:noWrap/>
            <w:vAlign w:val="center"/>
            <w:hideMark/>
          </w:tcPr>
          <w:p w14:paraId="116650CE" w14:textId="77777777" w:rsidR="0074223F" w:rsidRPr="001C4095" w:rsidRDefault="0074223F" w:rsidP="00292BBD">
            <w:pPr>
              <w:rPr>
                <w:rFonts w:ascii="Calibri" w:eastAsia="Times New Roman" w:hAnsi="Calibri" w:cs="Times New Roman"/>
                <w:b/>
                <w:bCs/>
                <w:color w:val="000000"/>
                <w:sz w:val="22"/>
                <w:szCs w:val="22"/>
              </w:rPr>
            </w:pPr>
            <w:r w:rsidRPr="001C4095">
              <w:rPr>
                <w:rFonts w:ascii="Calibri" w:eastAsia="Times New Roman" w:hAnsi="Calibri" w:cs="Times New Roman"/>
                <w:b/>
                <w:bCs/>
                <w:color w:val="000000"/>
                <w:sz w:val="22"/>
                <w:szCs w:val="22"/>
              </w:rPr>
              <w:t>Sex</w:t>
            </w:r>
          </w:p>
        </w:tc>
        <w:tc>
          <w:tcPr>
            <w:tcW w:w="1843" w:type="dxa"/>
            <w:tcBorders>
              <w:top w:val="nil"/>
              <w:left w:val="nil"/>
              <w:bottom w:val="nil"/>
              <w:right w:val="nil"/>
            </w:tcBorders>
            <w:shd w:val="clear" w:color="auto" w:fill="auto"/>
            <w:vAlign w:val="bottom"/>
            <w:hideMark/>
          </w:tcPr>
          <w:p w14:paraId="1D36B559" w14:textId="77777777" w:rsidR="0074223F" w:rsidRPr="001C4095" w:rsidRDefault="0074223F" w:rsidP="00292BBD">
            <w:pPr>
              <w:jc w:val="center"/>
              <w:rPr>
                <w:rFonts w:ascii="Calibri" w:eastAsia="Times New Roman" w:hAnsi="Calibri" w:cs="Times New Roman"/>
                <w:b/>
                <w:bCs/>
                <w:color w:val="000000"/>
                <w:sz w:val="22"/>
                <w:szCs w:val="22"/>
                <w:u w:val="single"/>
              </w:rPr>
            </w:pPr>
          </w:p>
        </w:tc>
        <w:tc>
          <w:tcPr>
            <w:tcW w:w="1559" w:type="dxa"/>
            <w:tcBorders>
              <w:top w:val="nil"/>
              <w:left w:val="nil"/>
              <w:bottom w:val="nil"/>
              <w:right w:val="nil"/>
            </w:tcBorders>
            <w:shd w:val="clear" w:color="auto" w:fill="auto"/>
            <w:vAlign w:val="bottom"/>
            <w:hideMark/>
          </w:tcPr>
          <w:p w14:paraId="56D7C7E2" w14:textId="77777777" w:rsidR="0074223F" w:rsidRPr="001C4095" w:rsidRDefault="0074223F" w:rsidP="00292BBD">
            <w:pPr>
              <w:jc w:val="center"/>
              <w:rPr>
                <w:rFonts w:ascii="Calibri" w:eastAsia="Times New Roman" w:hAnsi="Calibri" w:cs="Times New Roman"/>
                <w:b/>
                <w:bCs/>
                <w:color w:val="000000"/>
                <w:sz w:val="22"/>
                <w:szCs w:val="22"/>
                <w:u w:val="single"/>
              </w:rPr>
            </w:pPr>
          </w:p>
        </w:tc>
        <w:tc>
          <w:tcPr>
            <w:tcW w:w="1701" w:type="dxa"/>
            <w:tcBorders>
              <w:top w:val="nil"/>
              <w:left w:val="nil"/>
              <w:bottom w:val="nil"/>
              <w:right w:val="nil"/>
            </w:tcBorders>
            <w:shd w:val="clear" w:color="auto" w:fill="auto"/>
            <w:vAlign w:val="bottom"/>
            <w:hideMark/>
          </w:tcPr>
          <w:p w14:paraId="2F1C1DEB" w14:textId="77777777" w:rsidR="0074223F" w:rsidRPr="001C4095" w:rsidRDefault="0074223F" w:rsidP="00292BBD">
            <w:pPr>
              <w:jc w:val="center"/>
              <w:rPr>
                <w:rFonts w:ascii="Calibri" w:eastAsia="Times New Roman" w:hAnsi="Calibri" w:cs="Times New Roman"/>
                <w:b/>
                <w:bCs/>
                <w:color w:val="000000"/>
                <w:sz w:val="22"/>
                <w:szCs w:val="22"/>
                <w:u w:val="single"/>
              </w:rPr>
            </w:pPr>
          </w:p>
        </w:tc>
        <w:tc>
          <w:tcPr>
            <w:tcW w:w="2268" w:type="dxa"/>
            <w:tcBorders>
              <w:top w:val="nil"/>
              <w:left w:val="nil"/>
              <w:bottom w:val="nil"/>
              <w:right w:val="nil"/>
            </w:tcBorders>
            <w:shd w:val="clear" w:color="auto" w:fill="auto"/>
            <w:vAlign w:val="bottom"/>
            <w:hideMark/>
          </w:tcPr>
          <w:p w14:paraId="64B47AAA" w14:textId="77777777" w:rsidR="0074223F" w:rsidRPr="001C4095" w:rsidRDefault="0074223F" w:rsidP="00292BBD">
            <w:pPr>
              <w:jc w:val="center"/>
              <w:rPr>
                <w:rFonts w:ascii="Calibri" w:eastAsia="Times New Roman" w:hAnsi="Calibri" w:cs="Times New Roman"/>
                <w:color w:val="000000"/>
                <w:sz w:val="22"/>
                <w:szCs w:val="22"/>
              </w:rPr>
            </w:pPr>
          </w:p>
        </w:tc>
      </w:tr>
      <w:tr w:rsidR="0074223F" w:rsidRPr="001C4095" w14:paraId="2BDC6D6A" w14:textId="77777777" w:rsidTr="00292BBD">
        <w:trPr>
          <w:trHeight w:val="280"/>
        </w:trPr>
        <w:tc>
          <w:tcPr>
            <w:tcW w:w="2000" w:type="dxa"/>
            <w:tcBorders>
              <w:top w:val="nil"/>
              <w:left w:val="nil"/>
              <w:bottom w:val="nil"/>
              <w:right w:val="nil"/>
            </w:tcBorders>
            <w:shd w:val="clear" w:color="auto" w:fill="auto"/>
            <w:noWrap/>
            <w:vAlign w:val="bottom"/>
            <w:hideMark/>
          </w:tcPr>
          <w:p w14:paraId="7FF95B4D"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Males</w:t>
            </w:r>
          </w:p>
        </w:tc>
        <w:tc>
          <w:tcPr>
            <w:tcW w:w="1843" w:type="dxa"/>
            <w:tcBorders>
              <w:top w:val="nil"/>
              <w:left w:val="nil"/>
              <w:bottom w:val="nil"/>
              <w:right w:val="nil"/>
            </w:tcBorders>
            <w:shd w:val="clear" w:color="auto" w:fill="auto"/>
            <w:noWrap/>
            <w:vAlign w:val="bottom"/>
            <w:hideMark/>
          </w:tcPr>
          <w:p w14:paraId="1C30894B"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3,103,959  (51.3)</w:t>
            </w:r>
          </w:p>
        </w:tc>
        <w:tc>
          <w:tcPr>
            <w:tcW w:w="1559" w:type="dxa"/>
            <w:tcBorders>
              <w:top w:val="nil"/>
              <w:left w:val="nil"/>
              <w:bottom w:val="nil"/>
              <w:right w:val="nil"/>
            </w:tcBorders>
            <w:shd w:val="clear" w:color="auto" w:fill="auto"/>
            <w:noWrap/>
            <w:vAlign w:val="bottom"/>
            <w:hideMark/>
          </w:tcPr>
          <w:p w14:paraId="0D0FC084"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4,032</w:t>
            </w:r>
          </w:p>
        </w:tc>
        <w:tc>
          <w:tcPr>
            <w:tcW w:w="1701" w:type="dxa"/>
            <w:tcBorders>
              <w:top w:val="nil"/>
              <w:left w:val="nil"/>
              <w:bottom w:val="nil"/>
              <w:right w:val="nil"/>
            </w:tcBorders>
            <w:shd w:val="clear" w:color="auto" w:fill="auto"/>
            <w:noWrap/>
            <w:vAlign w:val="bottom"/>
            <w:hideMark/>
          </w:tcPr>
          <w:p w14:paraId="30593942"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13.0</w:t>
            </w:r>
          </w:p>
        </w:tc>
        <w:tc>
          <w:tcPr>
            <w:tcW w:w="2268" w:type="dxa"/>
            <w:tcBorders>
              <w:top w:val="nil"/>
              <w:left w:val="nil"/>
              <w:bottom w:val="nil"/>
              <w:right w:val="nil"/>
            </w:tcBorders>
            <w:shd w:val="clear" w:color="auto" w:fill="auto"/>
            <w:noWrap/>
            <w:vAlign w:val="bottom"/>
            <w:hideMark/>
          </w:tcPr>
          <w:p w14:paraId="69F66062"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Reference</w:t>
            </w:r>
          </w:p>
        </w:tc>
      </w:tr>
      <w:tr w:rsidR="0074223F" w:rsidRPr="001C4095" w14:paraId="5905EC8A" w14:textId="77777777" w:rsidTr="00292BBD">
        <w:trPr>
          <w:trHeight w:val="280"/>
        </w:trPr>
        <w:tc>
          <w:tcPr>
            <w:tcW w:w="2000" w:type="dxa"/>
            <w:tcBorders>
              <w:top w:val="nil"/>
              <w:left w:val="nil"/>
              <w:bottom w:val="nil"/>
              <w:right w:val="nil"/>
            </w:tcBorders>
            <w:shd w:val="clear" w:color="auto" w:fill="auto"/>
            <w:noWrap/>
            <w:vAlign w:val="bottom"/>
            <w:hideMark/>
          </w:tcPr>
          <w:p w14:paraId="425E3EDE"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Females</w:t>
            </w:r>
          </w:p>
        </w:tc>
        <w:tc>
          <w:tcPr>
            <w:tcW w:w="1843" w:type="dxa"/>
            <w:tcBorders>
              <w:top w:val="nil"/>
              <w:left w:val="nil"/>
              <w:bottom w:val="nil"/>
              <w:right w:val="nil"/>
            </w:tcBorders>
            <w:shd w:val="clear" w:color="auto" w:fill="auto"/>
            <w:noWrap/>
            <w:vAlign w:val="bottom"/>
            <w:hideMark/>
          </w:tcPr>
          <w:p w14:paraId="349EAFCD"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2,952,063  (48.7)</w:t>
            </w:r>
          </w:p>
        </w:tc>
        <w:tc>
          <w:tcPr>
            <w:tcW w:w="1559" w:type="dxa"/>
            <w:tcBorders>
              <w:top w:val="nil"/>
              <w:left w:val="nil"/>
              <w:bottom w:val="nil"/>
              <w:right w:val="nil"/>
            </w:tcBorders>
            <w:shd w:val="clear" w:color="auto" w:fill="auto"/>
            <w:noWrap/>
            <w:vAlign w:val="bottom"/>
            <w:hideMark/>
          </w:tcPr>
          <w:p w14:paraId="46CB2D8E"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3,168</w:t>
            </w:r>
          </w:p>
        </w:tc>
        <w:tc>
          <w:tcPr>
            <w:tcW w:w="1701" w:type="dxa"/>
            <w:tcBorders>
              <w:top w:val="nil"/>
              <w:left w:val="nil"/>
              <w:bottom w:val="nil"/>
              <w:right w:val="nil"/>
            </w:tcBorders>
            <w:shd w:val="clear" w:color="auto" w:fill="auto"/>
            <w:noWrap/>
            <w:vAlign w:val="bottom"/>
            <w:hideMark/>
          </w:tcPr>
          <w:p w14:paraId="7B9F7181"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10.7</w:t>
            </w:r>
          </w:p>
        </w:tc>
        <w:tc>
          <w:tcPr>
            <w:tcW w:w="2268" w:type="dxa"/>
            <w:tcBorders>
              <w:top w:val="nil"/>
              <w:left w:val="nil"/>
              <w:bottom w:val="nil"/>
              <w:right w:val="nil"/>
            </w:tcBorders>
            <w:shd w:val="clear" w:color="auto" w:fill="auto"/>
            <w:noWrap/>
            <w:vAlign w:val="bottom"/>
            <w:hideMark/>
          </w:tcPr>
          <w:p w14:paraId="2ED268A9"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0.83 (0.79-0.87)</w:t>
            </w:r>
          </w:p>
        </w:tc>
      </w:tr>
      <w:tr w:rsidR="0074223F" w:rsidRPr="001C4095" w14:paraId="276DA931" w14:textId="77777777" w:rsidTr="00292BBD">
        <w:trPr>
          <w:trHeight w:val="280"/>
        </w:trPr>
        <w:tc>
          <w:tcPr>
            <w:tcW w:w="2000" w:type="dxa"/>
            <w:tcBorders>
              <w:top w:val="nil"/>
              <w:left w:val="nil"/>
              <w:bottom w:val="nil"/>
              <w:right w:val="nil"/>
            </w:tcBorders>
            <w:shd w:val="clear" w:color="auto" w:fill="auto"/>
            <w:noWrap/>
            <w:vAlign w:val="bottom"/>
            <w:hideMark/>
          </w:tcPr>
          <w:p w14:paraId="53505F78" w14:textId="77777777" w:rsidR="0074223F" w:rsidRPr="001C4095" w:rsidRDefault="0074223F" w:rsidP="00292BBD">
            <w:pP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Missing</w:t>
            </w:r>
          </w:p>
        </w:tc>
        <w:tc>
          <w:tcPr>
            <w:tcW w:w="1843" w:type="dxa"/>
            <w:tcBorders>
              <w:top w:val="nil"/>
              <w:left w:val="nil"/>
              <w:bottom w:val="nil"/>
              <w:right w:val="nil"/>
            </w:tcBorders>
            <w:shd w:val="clear" w:color="auto" w:fill="auto"/>
            <w:noWrap/>
            <w:vAlign w:val="bottom"/>
            <w:hideMark/>
          </w:tcPr>
          <w:p w14:paraId="4D6B69AA" w14:textId="77777777" w:rsidR="0074223F" w:rsidRPr="001C4095" w:rsidRDefault="0074223F" w:rsidP="00292BBD">
            <w:pPr>
              <w:jc w:val="cente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7,940</w:t>
            </w:r>
          </w:p>
        </w:tc>
        <w:tc>
          <w:tcPr>
            <w:tcW w:w="1559" w:type="dxa"/>
            <w:tcBorders>
              <w:top w:val="nil"/>
              <w:left w:val="nil"/>
              <w:bottom w:val="nil"/>
              <w:right w:val="nil"/>
            </w:tcBorders>
            <w:shd w:val="clear" w:color="auto" w:fill="auto"/>
            <w:noWrap/>
            <w:vAlign w:val="bottom"/>
            <w:hideMark/>
          </w:tcPr>
          <w:p w14:paraId="2CC18E41" w14:textId="77777777" w:rsidR="0074223F" w:rsidRPr="001C4095" w:rsidRDefault="0074223F" w:rsidP="00292BBD">
            <w:pPr>
              <w:jc w:val="center"/>
              <w:rPr>
                <w:rFonts w:ascii="Calibri" w:eastAsia="Times New Roman" w:hAnsi="Calibri" w:cs="Times New Roman"/>
                <w:color w:val="000000"/>
                <w:sz w:val="22"/>
                <w:szCs w:val="22"/>
              </w:rPr>
            </w:pPr>
          </w:p>
        </w:tc>
        <w:tc>
          <w:tcPr>
            <w:tcW w:w="1701" w:type="dxa"/>
            <w:tcBorders>
              <w:top w:val="nil"/>
              <w:left w:val="nil"/>
              <w:bottom w:val="nil"/>
              <w:right w:val="nil"/>
            </w:tcBorders>
            <w:shd w:val="clear" w:color="auto" w:fill="auto"/>
            <w:noWrap/>
            <w:vAlign w:val="bottom"/>
            <w:hideMark/>
          </w:tcPr>
          <w:p w14:paraId="187B11E2" w14:textId="77777777" w:rsidR="0074223F" w:rsidRPr="001C4095" w:rsidRDefault="0074223F" w:rsidP="00292BBD">
            <w:pPr>
              <w:jc w:val="center"/>
              <w:rPr>
                <w:rFonts w:ascii="Calibri" w:eastAsia="Times New Roman" w:hAnsi="Calibri" w:cs="Times New Roman"/>
                <w:color w:val="000000"/>
                <w:sz w:val="22"/>
                <w:szCs w:val="22"/>
              </w:rPr>
            </w:pPr>
          </w:p>
        </w:tc>
        <w:tc>
          <w:tcPr>
            <w:tcW w:w="2268" w:type="dxa"/>
            <w:tcBorders>
              <w:top w:val="nil"/>
              <w:left w:val="nil"/>
              <w:bottom w:val="nil"/>
              <w:right w:val="nil"/>
            </w:tcBorders>
            <w:shd w:val="clear" w:color="auto" w:fill="auto"/>
            <w:noWrap/>
            <w:vAlign w:val="bottom"/>
            <w:hideMark/>
          </w:tcPr>
          <w:p w14:paraId="4469BC68" w14:textId="77777777" w:rsidR="0074223F" w:rsidRPr="001C4095" w:rsidRDefault="0074223F" w:rsidP="00292BBD">
            <w:pPr>
              <w:jc w:val="center"/>
              <w:rPr>
                <w:rFonts w:ascii="Calibri" w:eastAsia="Times New Roman" w:hAnsi="Calibri" w:cs="Times New Roman"/>
                <w:color w:val="000000"/>
                <w:sz w:val="22"/>
                <w:szCs w:val="22"/>
              </w:rPr>
            </w:pPr>
          </w:p>
        </w:tc>
      </w:tr>
      <w:tr w:rsidR="0074223F" w:rsidRPr="001C4095" w14:paraId="7232B88E" w14:textId="77777777" w:rsidTr="00292BBD">
        <w:trPr>
          <w:trHeight w:val="280"/>
        </w:trPr>
        <w:tc>
          <w:tcPr>
            <w:tcW w:w="2000" w:type="dxa"/>
            <w:tcBorders>
              <w:top w:val="nil"/>
              <w:left w:val="nil"/>
              <w:bottom w:val="nil"/>
              <w:right w:val="nil"/>
            </w:tcBorders>
            <w:shd w:val="clear" w:color="auto" w:fill="auto"/>
            <w:noWrap/>
            <w:vAlign w:val="bottom"/>
            <w:hideMark/>
          </w:tcPr>
          <w:p w14:paraId="35007440" w14:textId="77777777" w:rsidR="0074223F" w:rsidRPr="001C4095" w:rsidRDefault="0074223F" w:rsidP="00292BBD">
            <w:pPr>
              <w:rPr>
                <w:rFonts w:ascii="Calibri" w:eastAsia="Times New Roman" w:hAnsi="Calibri" w:cs="Times New Roman"/>
                <w:i/>
                <w:iCs/>
                <w:color w:val="000000"/>
                <w:sz w:val="22"/>
                <w:szCs w:val="22"/>
              </w:rPr>
            </w:pPr>
          </w:p>
        </w:tc>
        <w:tc>
          <w:tcPr>
            <w:tcW w:w="1843" w:type="dxa"/>
            <w:tcBorders>
              <w:top w:val="nil"/>
              <w:left w:val="nil"/>
              <w:bottom w:val="nil"/>
              <w:right w:val="nil"/>
            </w:tcBorders>
            <w:shd w:val="clear" w:color="auto" w:fill="auto"/>
            <w:noWrap/>
            <w:vAlign w:val="bottom"/>
            <w:hideMark/>
          </w:tcPr>
          <w:p w14:paraId="6D787E9C" w14:textId="77777777" w:rsidR="0074223F" w:rsidRPr="001C4095" w:rsidRDefault="0074223F" w:rsidP="00292BBD">
            <w:pPr>
              <w:rPr>
                <w:rFonts w:ascii="Calibri" w:eastAsia="Times New Roman" w:hAnsi="Calibri" w:cs="Times New Roman"/>
                <w:i/>
                <w:iCs/>
                <w:color w:val="000000"/>
                <w:sz w:val="22"/>
                <w:szCs w:val="22"/>
              </w:rPr>
            </w:pPr>
          </w:p>
        </w:tc>
        <w:tc>
          <w:tcPr>
            <w:tcW w:w="1559" w:type="dxa"/>
            <w:tcBorders>
              <w:top w:val="nil"/>
              <w:left w:val="nil"/>
              <w:bottom w:val="nil"/>
              <w:right w:val="nil"/>
            </w:tcBorders>
            <w:shd w:val="clear" w:color="auto" w:fill="auto"/>
            <w:noWrap/>
            <w:vAlign w:val="bottom"/>
            <w:hideMark/>
          </w:tcPr>
          <w:p w14:paraId="429E0BD3" w14:textId="77777777" w:rsidR="0074223F" w:rsidRPr="001C4095" w:rsidRDefault="0074223F" w:rsidP="00292BBD">
            <w:pPr>
              <w:jc w:val="center"/>
              <w:rPr>
                <w:rFonts w:ascii="Calibri" w:eastAsia="Times New Roman" w:hAnsi="Calibri" w:cs="Times New Roman"/>
                <w:i/>
                <w:iCs/>
                <w:color w:val="000000"/>
                <w:sz w:val="22"/>
                <w:szCs w:val="22"/>
              </w:rPr>
            </w:pPr>
          </w:p>
        </w:tc>
        <w:tc>
          <w:tcPr>
            <w:tcW w:w="1701" w:type="dxa"/>
            <w:tcBorders>
              <w:top w:val="nil"/>
              <w:left w:val="nil"/>
              <w:bottom w:val="nil"/>
              <w:right w:val="nil"/>
            </w:tcBorders>
            <w:shd w:val="clear" w:color="auto" w:fill="auto"/>
            <w:noWrap/>
            <w:vAlign w:val="bottom"/>
            <w:hideMark/>
          </w:tcPr>
          <w:p w14:paraId="44387FE2" w14:textId="77777777" w:rsidR="0074223F" w:rsidRPr="001C4095" w:rsidRDefault="0074223F" w:rsidP="00292BBD">
            <w:pPr>
              <w:jc w:val="center"/>
              <w:rPr>
                <w:rFonts w:ascii="Calibri" w:eastAsia="Times New Roman" w:hAnsi="Calibri" w:cs="Times New Roman"/>
                <w:i/>
                <w:iCs/>
                <w:color w:val="000000"/>
                <w:sz w:val="22"/>
                <w:szCs w:val="22"/>
              </w:rPr>
            </w:pPr>
          </w:p>
        </w:tc>
        <w:tc>
          <w:tcPr>
            <w:tcW w:w="2268" w:type="dxa"/>
            <w:tcBorders>
              <w:top w:val="nil"/>
              <w:left w:val="nil"/>
              <w:bottom w:val="nil"/>
              <w:right w:val="nil"/>
            </w:tcBorders>
            <w:shd w:val="clear" w:color="auto" w:fill="auto"/>
            <w:noWrap/>
            <w:vAlign w:val="bottom"/>
            <w:hideMark/>
          </w:tcPr>
          <w:p w14:paraId="468EDFF6" w14:textId="77777777" w:rsidR="0074223F" w:rsidRPr="001C4095" w:rsidRDefault="0074223F" w:rsidP="00292BBD">
            <w:pPr>
              <w:jc w:val="center"/>
              <w:rPr>
                <w:rFonts w:ascii="Calibri" w:eastAsia="Times New Roman" w:hAnsi="Calibri" w:cs="Times New Roman"/>
                <w:i/>
                <w:iCs/>
                <w:color w:val="000000"/>
                <w:sz w:val="22"/>
                <w:szCs w:val="22"/>
              </w:rPr>
            </w:pPr>
          </w:p>
        </w:tc>
      </w:tr>
      <w:tr w:rsidR="0074223F" w:rsidRPr="001C4095" w14:paraId="4C5F97CE" w14:textId="77777777" w:rsidTr="00292BBD">
        <w:trPr>
          <w:trHeight w:val="280"/>
        </w:trPr>
        <w:tc>
          <w:tcPr>
            <w:tcW w:w="2000" w:type="dxa"/>
            <w:tcBorders>
              <w:top w:val="nil"/>
              <w:left w:val="nil"/>
              <w:bottom w:val="nil"/>
              <w:right w:val="nil"/>
            </w:tcBorders>
            <w:shd w:val="clear" w:color="auto" w:fill="auto"/>
            <w:noWrap/>
            <w:vAlign w:val="center"/>
            <w:hideMark/>
          </w:tcPr>
          <w:p w14:paraId="1EDF17C6" w14:textId="77777777" w:rsidR="0074223F" w:rsidRPr="001C4095" w:rsidRDefault="0074223F" w:rsidP="00292BBD">
            <w:pPr>
              <w:rPr>
                <w:rFonts w:ascii="Calibri" w:eastAsia="Times New Roman" w:hAnsi="Calibri" w:cs="Times New Roman"/>
                <w:b/>
                <w:bCs/>
                <w:color w:val="000000"/>
                <w:sz w:val="22"/>
                <w:szCs w:val="22"/>
              </w:rPr>
            </w:pPr>
            <w:r w:rsidRPr="001C4095">
              <w:rPr>
                <w:rFonts w:ascii="Calibri" w:eastAsia="Times New Roman" w:hAnsi="Calibri" w:cs="Times New Roman"/>
                <w:b/>
                <w:bCs/>
                <w:color w:val="000000"/>
                <w:sz w:val="22"/>
                <w:szCs w:val="22"/>
              </w:rPr>
              <w:t>Ethnic group</w:t>
            </w:r>
          </w:p>
        </w:tc>
        <w:tc>
          <w:tcPr>
            <w:tcW w:w="1843" w:type="dxa"/>
            <w:tcBorders>
              <w:top w:val="nil"/>
              <w:left w:val="nil"/>
              <w:bottom w:val="nil"/>
              <w:right w:val="nil"/>
            </w:tcBorders>
            <w:shd w:val="clear" w:color="auto" w:fill="auto"/>
            <w:noWrap/>
            <w:vAlign w:val="bottom"/>
            <w:hideMark/>
          </w:tcPr>
          <w:p w14:paraId="6F9FC7E4" w14:textId="77777777" w:rsidR="0074223F" w:rsidRPr="001C4095" w:rsidRDefault="0074223F" w:rsidP="00292BBD">
            <w:pPr>
              <w:jc w:val="center"/>
              <w:rPr>
                <w:rFonts w:ascii="Calibri" w:eastAsia="Times New Roman" w:hAnsi="Calibri" w:cs="Times New Roman"/>
                <w:i/>
                <w:iCs/>
                <w:color w:val="000000"/>
                <w:sz w:val="22"/>
                <w:szCs w:val="22"/>
              </w:rPr>
            </w:pPr>
          </w:p>
        </w:tc>
        <w:tc>
          <w:tcPr>
            <w:tcW w:w="1559" w:type="dxa"/>
            <w:tcBorders>
              <w:top w:val="nil"/>
              <w:left w:val="nil"/>
              <w:bottom w:val="nil"/>
              <w:right w:val="nil"/>
            </w:tcBorders>
            <w:shd w:val="clear" w:color="auto" w:fill="auto"/>
            <w:noWrap/>
            <w:vAlign w:val="bottom"/>
            <w:hideMark/>
          </w:tcPr>
          <w:p w14:paraId="5FC4622C" w14:textId="77777777" w:rsidR="0074223F" w:rsidRPr="001C4095" w:rsidRDefault="0074223F" w:rsidP="00292BBD">
            <w:pPr>
              <w:jc w:val="center"/>
              <w:rPr>
                <w:rFonts w:ascii="Calibri" w:eastAsia="Times New Roman" w:hAnsi="Calibri" w:cs="Times New Roman"/>
                <w:color w:val="000000"/>
                <w:sz w:val="22"/>
                <w:szCs w:val="22"/>
              </w:rPr>
            </w:pPr>
          </w:p>
        </w:tc>
        <w:tc>
          <w:tcPr>
            <w:tcW w:w="1701" w:type="dxa"/>
            <w:tcBorders>
              <w:top w:val="nil"/>
              <w:left w:val="nil"/>
              <w:bottom w:val="nil"/>
              <w:right w:val="nil"/>
            </w:tcBorders>
            <w:shd w:val="clear" w:color="auto" w:fill="auto"/>
            <w:noWrap/>
            <w:vAlign w:val="bottom"/>
            <w:hideMark/>
          </w:tcPr>
          <w:p w14:paraId="0BF72501" w14:textId="77777777" w:rsidR="0074223F" w:rsidRPr="001C4095" w:rsidRDefault="0074223F" w:rsidP="00292BBD">
            <w:pPr>
              <w:jc w:val="center"/>
              <w:rPr>
                <w:rFonts w:ascii="Calibri" w:eastAsia="Times New Roman" w:hAnsi="Calibri" w:cs="Times New Roman"/>
                <w:color w:val="000000"/>
                <w:sz w:val="22"/>
                <w:szCs w:val="22"/>
              </w:rPr>
            </w:pPr>
          </w:p>
        </w:tc>
        <w:tc>
          <w:tcPr>
            <w:tcW w:w="2268" w:type="dxa"/>
            <w:tcBorders>
              <w:top w:val="nil"/>
              <w:left w:val="nil"/>
              <w:bottom w:val="nil"/>
              <w:right w:val="nil"/>
            </w:tcBorders>
            <w:shd w:val="clear" w:color="auto" w:fill="auto"/>
            <w:noWrap/>
            <w:vAlign w:val="bottom"/>
            <w:hideMark/>
          </w:tcPr>
          <w:p w14:paraId="235343DF" w14:textId="77777777" w:rsidR="0074223F" w:rsidRPr="001C4095" w:rsidRDefault="0074223F" w:rsidP="00292BBD">
            <w:pPr>
              <w:jc w:val="center"/>
              <w:rPr>
                <w:rFonts w:ascii="Calibri" w:eastAsia="Times New Roman" w:hAnsi="Calibri" w:cs="Times New Roman"/>
                <w:color w:val="000000"/>
                <w:sz w:val="22"/>
                <w:szCs w:val="22"/>
              </w:rPr>
            </w:pPr>
          </w:p>
        </w:tc>
      </w:tr>
      <w:tr w:rsidR="0074223F" w:rsidRPr="001C4095" w14:paraId="09ABE695" w14:textId="77777777" w:rsidTr="00292BBD">
        <w:trPr>
          <w:trHeight w:val="280"/>
        </w:trPr>
        <w:tc>
          <w:tcPr>
            <w:tcW w:w="2000" w:type="dxa"/>
            <w:tcBorders>
              <w:top w:val="nil"/>
              <w:left w:val="nil"/>
              <w:bottom w:val="nil"/>
              <w:right w:val="nil"/>
            </w:tcBorders>
            <w:shd w:val="clear" w:color="auto" w:fill="auto"/>
            <w:noWrap/>
            <w:vAlign w:val="bottom"/>
            <w:hideMark/>
          </w:tcPr>
          <w:p w14:paraId="0A4F92DB"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White</w:t>
            </w:r>
          </w:p>
        </w:tc>
        <w:tc>
          <w:tcPr>
            <w:tcW w:w="1843" w:type="dxa"/>
            <w:tcBorders>
              <w:top w:val="nil"/>
              <w:left w:val="nil"/>
              <w:bottom w:val="nil"/>
              <w:right w:val="nil"/>
            </w:tcBorders>
            <w:shd w:val="clear" w:color="auto" w:fill="auto"/>
            <w:noWrap/>
            <w:vAlign w:val="bottom"/>
            <w:hideMark/>
          </w:tcPr>
          <w:p w14:paraId="29C186F2"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4,236,188  (80.2)</w:t>
            </w:r>
          </w:p>
        </w:tc>
        <w:tc>
          <w:tcPr>
            <w:tcW w:w="1559" w:type="dxa"/>
            <w:tcBorders>
              <w:top w:val="nil"/>
              <w:left w:val="nil"/>
              <w:bottom w:val="nil"/>
              <w:right w:val="nil"/>
            </w:tcBorders>
            <w:shd w:val="clear" w:color="auto" w:fill="auto"/>
            <w:noWrap/>
            <w:vAlign w:val="bottom"/>
            <w:hideMark/>
          </w:tcPr>
          <w:p w14:paraId="0062ABEA"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5,150</w:t>
            </w:r>
          </w:p>
        </w:tc>
        <w:tc>
          <w:tcPr>
            <w:tcW w:w="1701" w:type="dxa"/>
            <w:tcBorders>
              <w:top w:val="nil"/>
              <w:left w:val="nil"/>
              <w:bottom w:val="nil"/>
              <w:right w:val="nil"/>
            </w:tcBorders>
            <w:shd w:val="clear" w:color="auto" w:fill="auto"/>
            <w:noWrap/>
            <w:vAlign w:val="bottom"/>
            <w:hideMark/>
          </w:tcPr>
          <w:p w14:paraId="6469D3BF"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12.2</w:t>
            </w:r>
          </w:p>
        </w:tc>
        <w:tc>
          <w:tcPr>
            <w:tcW w:w="2268" w:type="dxa"/>
            <w:tcBorders>
              <w:top w:val="nil"/>
              <w:left w:val="nil"/>
              <w:bottom w:val="nil"/>
              <w:right w:val="nil"/>
            </w:tcBorders>
            <w:shd w:val="clear" w:color="auto" w:fill="auto"/>
            <w:noWrap/>
            <w:vAlign w:val="bottom"/>
            <w:hideMark/>
          </w:tcPr>
          <w:p w14:paraId="4AED38E1"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Reference</w:t>
            </w:r>
          </w:p>
        </w:tc>
      </w:tr>
      <w:tr w:rsidR="0074223F" w:rsidRPr="001C4095" w14:paraId="5A0B1185" w14:textId="77777777" w:rsidTr="00292BBD">
        <w:trPr>
          <w:trHeight w:val="280"/>
        </w:trPr>
        <w:tc>
          <w:tcPr>
            <w:tcW w:w="2000" w:type="dxa"/>
            <w:tcBorders>
              <w:top w:val="nil"/>
              <w:left w:val="nil"/>
              <w:bottom w:val="nil"/>
              <w:right w:val="nil"/>
            </w:tcBorders>
            <w:shd w:val="clear" w:color="auto" w:fill="auto"/>
            <w:noWrap/>
            <w:vAlign w:val="bottom"/>
            <w:hideMark/>
          </w:tcPr>
          <w:p w14:paraId="22B9A99D"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Black</w:t>
            </w:r>
          </w:p>
        </w:tc>
        <w:tc>
          <w:tcPr>
            <w:tcW w:w="1843" w:type="dxa"/>
            <w:tcBorders>
              <w:top w:val="nil"/>
              <w:left w:val="nil"/>
              <w:bottom w:val="nil"/>
              <w:right w:val="nil"/>
            </w:tcBorders>
            <w:shd w:val="clear" w:color="auto" w:fill="auto"/>
            <w:noWrap/>
            <w:vAlign w:val="bottom"/>
            <w:hideMark/>
          </w:tcPr>
          <w:p w14:paraId="47ACAA73"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273,234  (5.2)</w:t>
            </w:r>
          </w:p>
        </w:tc>
        <w:tc>
          <w:tcPr>
            <w:tcW w:w="1559" w:type="dxa"/>
            <w:tcBorders>
              <w:top w:val="nil"/>
              <w:left w:val="nil"/>
              <w:bottom w:val="nil"/>
              <w:right w:val="nil"/>
            </w:tcBorders>
            <w:shd w:val="clear" w:color="auto" w:fill="auto"/>
            <w:noWrap/>
            <w:vAlign w:val="bottom"/>
            <w:hideMark/>
          </w:tcPr>
          <w:p w14:paraId="4613E361"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437</w:t>
            </w:r>
          </w:p>
        </w:tc>
        <w:tc>
          <w:tcPr>
            <w:tcW w:w="1701" w:type="dxa"/>
            <w:tcBorders>
              <w:top w:val="nil"/>
              <w:left w:val="nil"/>
              <w:bottom w:val="nil"/>
              <w:right w:val="nil"/>
            </w:tcBorders>
            <w:shd w:val="clear" w:color="auto" w:fill="auto"/>
            <w:noWrap/>
            <w:vAlign w:val="bottom"/>
            <w:hideMark/>
          </w:tcPr>
          <w:p w14:paraId="0406E5C5"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16.0</w:t>
            </w:r>
          </w:p>
        </w:tc>
        <w:tc>
          <w:tcPr>
            <w:tcW w:w="2268" w:type="dxa"/>
            <w:tcBorders>
              <w:top w:val="nil"/>
              <w:left w:val="nil"/>
              <w:bottom w:val="nil"/>
              <w:right w:val="nil"/>
            </w:tcBorders>
            <w:shd w:val="clear" w:color="auto" w:fill="auto"/>
            <w:noWrap/>
            <w:vAlign w:val="bottom"/>
            <w:hideMark/>
          </w:tcPr>
          <w:p w14:paraId="17A96EC4"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1.34 (1.21-1.49)</w:t>
            </w:r>
          </w:p>
        </w:tc>
      </w:tr>
      <w:tr w:rsidR="0074223F" w:rsidRPr="001C4095" w14:paraId="573723AA" w14:textId="77777777" w:rsidTr="00292BBD">
        <w:trPr>
          <w:trHeight w:val="280"/>
        </w:trPr>
        <w:tc>
          <w:tcPr>
            <w:tcW w:w="2000" w:type="dxa"/>
            <w:tcBorders>
              <w:top w:val="nil"/>
              <w:left w:val="nil"/>
              <w:bottom w:val="nil"/>
              <w:right w:val="nil"/>
            </w:tcBorders>
            <w:shd w:val="clear" w:color="auto" w:fill="auto"/>
            <w:noWrap/>
            <w:vAlign w:val="bottom"/>
            <w:hideMark/>
          </w:tcPr>
          <w:p w14:paraId="75ABFD9F" w14:textId="77777777" w:rsidR="0074223F" w:rsidRPr="001C4095" w:rsidRDefault="0074223F" w:rsidP="00292BBD">
            <w:pPr>
              <w:rPr>
                <w:rFonts w:ascii="Calibri" w:eastAsia="Times New Roman" w:hAnsi="Calibri" w:cs="Times New Roman"/>
                <w:color w:val="000000"/>
                <w:sz w:val="22"/>
                <w:szCs w:val="22"/>
              </w:rPr>
            </w:pPr>
            <w:proofErr w:type="spellStart"/>
            <w:r w:rsidRPr="001C4095">
              <w:rPr>
                <w:rFonts w:ascii="Calibri" w:eastAsia="Times New Roman" w:hAnsi="Calibri" w:cs="Times New Roman"/>
                <w:color w:val="000000"/>
                <w:sz w:val="22"/>
                <w:szCs w:val="22"/>
              </w:rPr>
              <w:t>S.Asian</w:t>
            </w:r>
            <w:proofErr w:type="spellEnd"/>
          </w:p>
        </w:tc>
        <w:tc>
          <w:tcPr>
            <w:tcW w:w="1843" w:type="dxa"/>
            <w:tcBorders>
              <w:top w:val="nil"/>
              <w:left w:val="nil"/>
              <w:bottom w:val="nil"/>
              <w:right w:val="nil"/>
            </w:tcBorders>
            <w:shd w:val="clear" w:color="auto" w:fill="auto"/>
            <w:noWrap/>
            <w:vAlign w:val="bottom"/>
            <w:hideMark/>
          </w:tcPr>
          <w:p w14:paraId="622DA296"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478,153  (9.1)</w:t>
            </w:r>
          </w:p>
        </w:tc>
        <w:tc>
          <w:tcPr>
            <w:tcW w:w="1559" w:type="dxa"/>
            <w:tcBorders>
              <w:top w:val="nil"/>
              <w:left w:val="nil"/>
              <w:bottom w:val="nil"/>
              <w:right w:val="nil"/>
            </w:tcBorders>
            <w:shd w:val="clear" w:color="auto" w:fill="auto"/>
            <w:noWrap/>
            <w:vAlign w:val="bottom"/>
            <w:hideMark/>
          </w:tcPr>
          <w:p w14:paraId="0BC34F01"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528</w:t>
            </w:r>
          </w:p>
        </w:tc>
        <w:tc>
          <w:tcPr>
            <w:tcW w:w="1701" w:type="dxa"/>
            <w:tcBorders>
              <w:top w:val="nil"/>
              <w:left w:val="nil"/>
              <w:bottom w:val="nil"/>
              <w:right w:val="nil"/>
            </w:tcBorders>
            <w:shd w:val="clear" w:color="auto" w:fill="auto"/>
            <w:noWrap/>
            <w:vAlign w:val="bottom"/>
            <w:hideMark/>
          </w:tcPr>
          <w:p w14:paraId="5EBA8C2A"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11.0</w:t>
            </w:r>
          </w:p>
        </w:tc>
        <w:tc>
          <w:tcPr>
            <w:tcW w:w="2268" w:type="dxa"/>
            <w:tcBorders>
              <w:top w:val="nil"/>
              <w:left w:val="nil"/>
              <w:bottom w:val="nil"/>
              <w:right w:val="nil"/>
            </w:tcBorders>
            <w:shd w:val="clear" w:color="auto" w:fill="auto"/>
            <w:noWrap/>
            <w:vAlign w:val="bottom"/>
            <w:hideMark/>
          </w:tcPr>
          <w:p w14:paraId="35A006F1"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0.92 (0.84-1.01)</w:t>
            </w:r>
          </w:p>
        </w:tc>
      </w:tr>
      <w:tr w:rsidR="0074223F" w:rsidRPr="001C4095" w14:paraId="018CB5C2" w14:textId="77777777" w:rsidTr="00292BBD">
        <w:trPr>
          <w:trHeight w:val="280"/>
        </w:trPr>
        <w:tc>
          <w:tcPr>
            <w:tcW w:w="2000" w:type="dxa"/>
            <w:tcBorders>
              <w:top w:val="nil"/>
              <w:left w:val="nil"/>
              <w:bottom w:val="nil"/>
              <w:right w:val="nil"/>
            </w:tcBorders>
            <w:shd w:val="clear" w:color="auto" w:fill="auto"/>
            <w:noWrap/>
            <w:vAlign w:val="bottom"/>
            <w:hideMark/>
          </w:tcPr>
          <w:p w14:paraId="796021F9" w14:textId="4B80B9A1" w:rsidR="0074223F" w:rsidRPr="001C4095" w:rsidRDefault="00265293"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Other</w:t>
            </w:r>
            <w:r w:rsidR="007C54F9" w:rsidRPr="001C4095">
              <w:rPr>
                <w:rFonts w:ascii="Calibri" w:eastAsia="Times New Roman" w:hAnsi="Calibri" w:cs="Times New Roman"/>
                <w:color w:val="000000"/>
                <w:sz w:val="22"/>
                <w:szCs w:val="22"/>
              </w:rPr>
              <w:t>*</w:t>
            </w:r>
          </w:p>
        </w:tc>
        <w:tc>
          <w:tcPr>
            <w:tcW w:w="1843" w:type="dxa"/>
            <w:tcBorders>
              <w:top w:val="nil"/>
              <w:left w:val="nil"/>
              <w:bottom w:val="nil"/>
              <w:right w:val="nil"/>
            </w:tcBorders>
            <w:shd w:val="clear" w:color="auto" w:fill="auto"/>
            <w:noWrap/>
            <w:vAlign w:val="bottom"/>
            <w:hideMark/>
          </w:tcPr>
          <w:p w14:paraId="780438E7"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293,764  (5.6)</w:t>
            </w:r>
          </w:p>
        </w:tc>
        <w:tc>
          <w:tcPr>
            <w:tcW w:w="1559" w:type="dxa"/>
            <w:tcBorders>
              <w:top w:val="nil"/>
              <w:left w:val="nil"/>
              <w:bottom w:val="nil"/>
              <w:right w:val="nil"/>
            </w:tcBorders>
            <w:shd w:val="clear" w:color="auto" w:fill="auto"/>
            <w:noWrap/>
            <w:vAlign w:val="bottom"/>
            <w:hideMark/>
          </w:tcPr>
          <w:p w14:paraId="5507E20A"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352</w:t>
            </w:r>
          </w:p>
        </w:tc>
        <w:tc>
          <w:tcPr>
            <w:tcW w:w="1701" w:type="dxa"/>
            <w:tcBorders>
              <w:top w:val="nil"/>
              <w:left w:val="nil"/>
              <w:bottom w:val="nil"/>
              <w:right w:val="nil"/>
            </w:tcBorders>
            <w:shd w:val="clear" w:color="auto" w:fill="auto"/>
            <w:noWrap/>
            <w:vAlign w:val="bottom"/>
            <w:hideMark/>
          </w:tcPr>
          <w:p w14:paraId="2A7777AB"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12.0</w:t>
            </w:r>
          </w:p>
        </w:tc>
        <w:tc>
          <w:tcPr>
            <w:tcW w:w="2268" w:type="dxa"/>
            <w:tcBorders>
              <w:top w:val="nil"/>
              <w:left w:val="nil"/>
              <w:bottom w:val="nil"/>
              <w:right w:val="nil"/>
            </w:tcBorders>
            <w:shd w:val="clear" w:color="auto" w:fill="auto"/>
            <w:noWrap/>
            <w:vAlign w:val="bottom"/>
            <w:hideMark/>
          </w:tcPr>
          <w:p w14:paraId="4436B363"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1.01 (0.9-1.12)</w:t>
            </w:r>
          </w:p>
        </w:tc>
      </w:tr>
      <w:tr w:rsidR="0074223F" w:rsidRPr="001C4095" w14:paraId="101AA262" w14:textId="77777777" w:rsidTr="00292BBD">
        <w:trPr>
          <w:trHeight w:val="280"/>
        </w:trPr>
        <w:tc>
          <w:tcPr>
            <w:tcW w:w="2000" w:type="dxa"/>
            <w:tcBorders>
              <w:top w:val="nil"/>
              <w:left w:val="nil"/>
              <w:bottom w:val="nil"/>
              <w:right w:val="nil"/>
            </w:tcBorders>
            <w:shd w:val="clear" w:color="auto" w:fill="auto"/>
            <w:noWrap/>
            <w:vAlign w:val="bottom"/>
            <w:hideMark/>
          </w:tcPr>
          <w:p w14:paraId="0E259052" w14:textId="77777777" w:rsidR="0074223F" w:rsidRPr="001C4095" w:rsidRDefault="0074223F" w:rsidP="00292BBD">
            <w:pP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Missing</w:t>
            </w:r>
          </w:p>
        </w:tc>
        <w:tc>
          <w:tcPr>
            <w:tcW w:w="1843" w:type="dxa"/>
            <w:tcBorders>
              <w:top w:val="nil"/>
              <w:left w:val="nil"/>
              <w:bottom w:val="nil"/>
              <w:right w:val="nil"/>
            </w:tcBorders>
            <w:shd w:val="clear" w:color="auto" w:fill="auto"/>
            <w:noWrap/>
            <w:vAlign w:val="bottom"/>
            <w:hideMark/>
          </w:tcPr>
          <w:p w14:paraId="521E6026" w14:textId="77777777" w:rsidR="0074223F" w:rsidRPr="001C4095" w:rsidRDefault="0074223F" w:rsidP="00292BBD">
            <w:pPr>
              <w:jc w:val="cente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782,623</w:t>
            </w:r>
          </w:p>
        </w:tc>
        <w:tc>
          <w:tcPr>
            <w:tcW w:w="1559" w:type="dxa"/>
            <w:tcBorders>
              <w:top w:val="nil"/>
              <w:left w:val="nil"/>
              <w:bottom w:val="nil"/>
              <w:right w:val="nil"/>
            </w:tcBorders>
            <w:shd w:val="clear" w:color="auto" w:fill="auto"/>
            <w:noWrap/>
            <w:vAlign w:val="bottom"/>
            <w:hideMark/>
          </w:tcPr>
          <w:p w14:paraId="725B6649" w14:textId="77777777" w:rsidR="0074223F" w:rsidRPr="001C4095" w:rsidRDefault="0074223F" w:rsidP="00292BBD">
            <w:pPr>
              <w:jc w:val="center"/>
              <w:rPr>
                <w:rFonts w:ascii="Calibri" w:eastAsia="Times New Roman" w:hAnsi="Calibri" w:cs="Times New Roman"/>
                <w:i/>
                <w:iCs/>
                <w:color w:val="000000"/>
                <w:sz w:val="22"/>
                <w:szCs w:val="22"/>
              </w:rPr>
            </w:pPr>
          </w:p>
        </w:tc>
        <w:tc>
          <w:tcPr>
            <w:tcW w:w="1701" w:type="dxa"/>
            <w:tcBorders>
              <w:top w:val="nil"/>
              <w:left w:val="nil"/>
              <w:bottom w:val="nil"/>
              <w:right w:val="nil"/>
            </w:tcBorders>
            <w:shd w:val="clear" w:color="auto" w:fill="auto"/>
            <w:noWrap/>
            <w:vAlign w:val="bottom"/>
            <w:hideMark/>
          </w:tcPr>
          <w:p w14:paraId="376FE3D3" w14:textId="77777777" w:rsidR="0074223F" w:rsidRPr="001C4095" w:rsidRDefault="0074223F" w:rsidP="00292BBD">
            <w:pPr>
              <w:jc w:val="center"/>
              <w:rPr>
                <w:rFonts w:ascii="Calibri" w:eastAsia="Times New Roman" w:hAnsi="Calibri" w:cs="Times New Roman"/>
                <w:i/>
                <w:iCs/>
                <w:color w:val="000000"/>
                <w:sz w:val="22"/>
                <w:szCs w:val="22"/>
              </w:rPr>
            </w:pPr>
          </w:p>
        </w:tc>
        <w:tc>
          <w:tcPr>
            <w:tcW w:w="2268" w:type="dxa"/>
            <w:tcBorders>
              <w:top w:val="nil"/>
              <w:left w:val="nil"/>
              <w:bottom w:val="nil"/>
              <w:right w:val="nil"/>
            </w:tcBorders>
            <w:shd w:val="clear" w:color="auto" w:fill="auto"/>
            <w:noWrap/>
            <w:vAlign w:val="bottom"/>
            <w:hideMark/>
          </w:tcPr>
          <w:p w14:paraId="5A83DF4E" w14:textId="77777777" w:rsidR="0074223F" w:rsidRPr="001C4095" w:rsidRDefault="0074223F" w:rsidP="00292BBD">
            <w:pPr>
              <w:jc w:val="center"/>
              <w:rPr>
                <w:rFonts w:ascii="Calibri" w:eastAsia="Times New Roman" w:hAnsi="Calibri" w:cs="Times New Roman"/>
                <w:i/>
                <w:iCs/>
                <w:color w:val="000000"/>
                <w:sz w:val="22"/>
                <w:szCs w:val="22"/>
              </w:rPr>
            </w:pPr>
          </w:p>
        </w:tc>
      </w:tr>
      <w:tr w:rsidR="0074223F" w:rsidRPr="001C4095" w14:paraId="1570E45B" w14:textId="77777777" w:rsidTr="00292BBD">
        <w:trPr>
          <w:trHeight w:val="280"/>
        </w:trPr>
        <w:tc>
          <w:tcPr>
            <w:tcW w:w="2000" w:type="dxa"/>
            <w:tcBorders>
              <w:top w:val="nil"/>
              <w:left w:val="nil"/>
              <w:bottom w:val="nil"/>
              <w:right w:val="nil"/>
            </w:tcBorders>
            <w:shd w:val="clear" w:color="auto" w:fill="auto"/>
            <w:noWrap/>
            <w:vAlign w:val="bottom"/>
            <w:hideMark/>
          </w:tcPr>
          <w:p w14:paraId="68D4446B" w14:textId="77777777" w:rsidR="0074223F" w:rsidRPr="001C4095" w:rsidRDefault="0074223F" w:rsidP="00292BBD">
            <w:pPr>
              <w:rPr>
                <w:rFonts w:ascii="Calibri" w:eastAsia="Times New Roman" w:hAnsi="Calibri" w:cs="Times New Roman"/>
                <w:i/>
                <w:iCs/>
                <w:color w:val="000000"/>
                <w:sz w:val="22"/>
                <w:szCs w:val="22"/>
              </w:rPr>
            </w:pPr>
          </w:p>
        </w:tc>
        <w:tc>
          <w:tcPr>
            <w:tcW w:w="1843" w:type="dxa"/>
            <w:tcBorders>
              <w:top w:val="nil"/>
              <w:left w:val="nil"/>
              <w:bottom w:val="nil"/>
              <w:right w:val="nil"/>
            </w:tcBorders>
            <w:shd w:val="clear" w:color="auto" w:fill="auto"/>
            <w:noWrap/>
            <w:vAlign w:val="bottom"/>
            <w:hideMark/>
          </w:tcPr>
          <w:p w14:paraId="3251AD44" w14:textId="77777777" w:rsidR="0074223F" w:rsidRPr="001C4095" w:rsidRDefault="0074223F" w:rsidP="00292BBD">
            <w:pPr>
              <w:jc w:val="center"/>
              <w:rPr>
                <w:rFonts w:ascii="Calibri" w:eastAsia="Times New Roman" w:hAnsi="Calibri" w:cs="Times New Roman"/>
                <w:i/>
                <w:iCs/>
                <w:color w:val="000000"/>
                <w:sz w:val="22"/>
                <w:szCs w:val="22"/>
              </w:rPr>
            </w:pPr>
          </w:p>
        </w:tc>
        <w:tc>
          <w:tcPr>
            <w:tcW w:w="1559" w:type="dxa"/>
            <w:tcBorders>
              <w:top w:val="nil"/>
              <w:left w:val="nil"/>
              <w:bottom w:val="nil"/>
              <w:right w:val="nil"/>
            </w:tcBorders>
            <w:shd w:val="clear" w:color="auto" w:fill="auto"/>
            <w:noWrap/>
            <w:vAlign w:val="bottom"/>
            <w:hideMark/>
          </w:tcPr>
          <w:p w14:paraId="0270CEDE" w14:textId="77777777" w:rsidR="0074223F" w:rsidRPr="001C4095" w:rsidRDefault="0074223F" w:rsidP="00292BBD">
            <w:pPr>
              <w:jc w:val="center"/>
              <w:rPr>
                <w:rFonts w:ascii="Calibri" w:eastAsia="Times New Roman" w:hAnsi="Calibri" w:cs="Times New Roman"/>
                <w:i/>
                <w:iCs/>
                <w:color w:val="000000"/>
                <w:sz w:val="22"/>
                <w:szCs w:val="22"/>
              </w:rPr>
            </w:pPr>
          </w:p>
        </w:tc>
        <w:tc>
          <w:tcPr>
            <w:tcW w:w="1701" w:type="dxa"/>
            <w:tcBorders>
              <w:top w:val="nil"/>
              <w:left w:val="nil"/>
              <w:bottom w:val="nil"/>
              <w:right w:val="nil"/>
            </w:tcBorders>
            <w:shd w:val="clear" w:color="auto" w:fill="auto"/>
            <w:noWrap/>
            <w:vAlign w:val="bottom"/>
            <w:hideMark/>
          </w:tcPr>
          <w:p w14:paraId="3CBCC0DD" w14:textId="77777777" w:rsidR="0074223F" w:rsidRPr="001C4095" w:rsidRDefault="0074223F" w:rsidP="00292BBD">
            <w:pPr>
              <w:jc w:val="center"/>
              <w:rPr>
                <w:rFonts w:ascii="Calibri" w:eastAsia="Times New Roman" w:hAnsi="Calibri" w:cs="Times New Roman"/>
                <w:i/>
                <w:iCs/>
                <w:color w:val="000000"/>
                <w:sz w:val="22"/>
                <w:szCs w:val="22"/>
              </w:rPr>
            </w:pPr>
          </w:p>
        </w:tc>
        <w:tc>
          <w:tcPr>
            <w:tcW w:w="2268" w:type="dxa"/>
            <w:tcBorders>
              <w:top w:val="nil"/>
              <w:left w:val="nil"/>
              <w:bottom w:val="nil"/>
              <w:right w:val="nil"/>
            </w:tcBorders>
            <w:shd w:val="clear" w:color="auto" w:fill="auto"/>
            <w:noWrap/>
            <w:vAlign w:val="bottom"/>
            <w:hideMark/>
          </w:tcPr>
          <w:p w14:paraId="303FAA31" w14:textId="77777777" w:rsidR="0074223F" w:rsidRPr="001C4095" w:rsidRDefault="0074223F" w:rsidP="00292BBD">
            <w:pPr>
              <w:jc w:val="center"/>
              <w:rPr>
                <w:rFonts w:ascii="Calibri" w:eastAsia="Times New Roman" w:hAnsi="Calibri" w:cs="Times New Roman"/>
                <w:i/>
                <w:iCs/>
                <w:color w:val="000000"/>
                <w:sz w:val="22"/>
                <w:szCs w:val="22"/>
              </w:rPr>
            </w:pPr>
          </w:p>
        </w:tc>
      </w:tr>
      <w:tr w:rsidR="0074223F" w:rsidRPr="001C4095" w14:paraId="397AF3E7" w14:textId="77777777" w:rsidTr="00292BBD">
        <w:trPr>
          <w:trHeight w:val="280"/>
        </w:trPr>
        <w:tc>
          <w:tcPr>
            <w:tcW w:w="2000" w:type="dxa"/>
            <w:tcBorders>
              <w:top w:val="nil"/>
              <w:left w:val="nil"/>
              <w:bottom w:val="nil"/>
              <w:right w:val="nil"/>
            </w:tcBorders>
            <w:shd w:val="clear" w:color="auto" w:fill="auto"/>
            <w:noWrap/>
            <w:vAlign w:val="center"/>
            <w:hideMark/>
          </w:tcPr>
          <w:p w14:paraId="26F546A2" w14:textId="77777777" w:rsidR="0074223F" w:rsidRPr="001C4095" w:rsidRDefault="0074223F" w:rsidP="00292BBD">
            <w:pPr>
              <w:rPr>
                <w:rFonts w:ascii="Calibri" w:eastAsia="Times New Roman" w:hAnsi="Calibri" w:cs="Times New Roman"/>
                <w:b/>
                <w:bCs/>
                <w:color w:val="000000"/>
                <w:sz w:val="22"/>
                <w:szCs w:val="22"/>
              </w:rPr>
            </w:pPr>
            <w:r w:rsidRPr="001C4095">
              <w:rPr>
                <w:rFonts w:ascii="Calibri" w:eastAsia="Times New Roman" w:hAnsi="Calibri" w:cs="Times New Roman"/>
                <w:b/>
                <w:bCs/>
                <w:color w:val="000000"/>
                <w:sz w:val="22"/>
                <w:szCs w:val="22"/>
              </w:rPr>
              <w:t>Mode of delivery</w:t>
            </w:r>
          </w:p>
        </w:tc>
        <w:tc>
          <w:tcPr>
            <w:tcW w:w="1843" w:type="dxa"/>
            <w:tcBorders>
              <w:top w:val="nil"/>
              <w:left w:val="nil"/>
              <w:bottom w:val="nil"/>
              <w:right w:val="nil"/>
            </w:tcBorders>
            <w:shd w:val="clear" w:color="auto" w:fill="auto"/>
            <w:noWrap/>
            <w:vAlign w:val="bottom"/>
            <w:hideMark/>
          </w:tcPr>
          <w:p w14:paraId="2AA38AF2" w14:textId="77777777" w:rsidR="0074223F" w:rsidRPr="001C4095" w:rsidRDefault="0074223F" w:rsidP="00292BBD">
            <w:pPr>
              <w:jc w:val="center"/>
              <w:rPr>
                <w:rFonts w:ascii="Calibri" w:eastAsia="Times New Roman" w:hAnsi="Calibri" w:cs="Times New Roman"/>
                <w:i/>
                <w:iCs/>
                <w:color w:val="000000"/>
                <w:sz w:val="22"/>
                <w:szCs w:val="22"/>
              </w:rPr>
            </w:pPr>
          </w:p>
        </w:tc>
        <w:tc>
          <w:tcPr>
            <w:tcW w:w="1559" w:type="dxa"/>
            <w:tcBorders>
              <w:top w:val="nil"/>
              <w:left w:val="nil"/>
              <w:bottom w:val="nil"/>
              <w:right w:val="nil"/>
            </w:tcBorders>
            <w:shd w:val="clear" w:color="auto" w:fill="auto"/>
            <w:noWrap/>
            <w:vAlign w:val="bottom"/>
            <w:hideMark/>
          </w:tcPr>
          <w:p w14:paraId="5F163470" w14:textId="77777777" w:rsidR="0074223F" w:rsidRPr="001C4095" w:rsidRDefault="0074223F" w:rsidP="00292BBD">
            <w:pPr>
              <w:jc w:val="center"/>
              <w:rPr>
                <w:rFonts w:ascii="Calibri" w:eastAsia="Times New Roman" w:hAnsi="Calibri" w:cs="Times New Roman"/>
                <w:color w:val="000000"/>
                <w:sz w:val="22"/>
                <w:szCs w:val="22"/>
              </w:rPr>
            </w:pPr>
          </w:p>
        </w:tc>
        <w:tc>
          <w:tcPr>
            <w:tcW w:w="1701" w:type="dxa"/>
            <w:tcBorders>
              <w:top w:val="nil"/>
              <w:left w:val="nil"/>
              <w:bottom w:val="nil"/>
              <w:right w:val="nil"/>
            </w:tcBorders>
            <w:shd w:val="clear" w:color="auto" w:fill="auto"/>
            <w:noWrap/>
            <w:vAlign w:val="bottom"/>
            <w:hideMark/>
          </w:tcPr>
          <w:p w14:paraId="71E69450" w14:textId="77777777" w:rsidR="0074223F" w:rsidRPr="001C4095" w:rsidRDefault="0074223F" w:rsidP="00292BBD">
            <w:pPr>
              <w:jc w:val="center"/>
              <w:rPr>
                <w:rFonts w:ascii="Calibri" w:eastAsia="Times New Roman" w:hAnsi="Calibri" w:cs="Times New Roman"/>
                <w:color w:val="000000"/>
                <w:sz w:val="22"/>
                <w:szCs w:val="22"/>
              </w:rPr>
            </w:pPr>
          </w:p>
        </w:tc>
        <w:tc>
          <w:tcPr>
            <w:tcW w:w="2268" w:type="dxa"/>
            <w:tcBorders>
              <w:top w:val="nil"/>
              <w:left w:val="nil"/>
              <w:bottom w:val="nil"/>
              <w:right w:val="nil"/>
            </w:tcBorders>
            <w:shd w:val="clear" w:color="auto" w:fill="auto"/>
            <w:noWrap/>
            <w:vAlign w:val="bottom"/>
            <w:hideMark/>
          </w:tcPr>
          <w:p w14:paraId="35D4A2EB" w14:textId="77777777" w:rsidR="0074223F" w:rsidRPr="001C4095" w:rsidRDefault="0074223F" w:rsidP="00292BBD">
            <w:pPr>
              <w:jc w:val="center"/>
              <w:rPr>
                <w:rFonts w:ascii="Calibri" w:eastAsia="Times New Roman" w:hAnsi="Calibri" w:cs="Times New Roman"/>
                <w:color w:val="000000"/>
                <w:sz w:val="22"/>
                <w:szCs w:val="22"/>
              </w:rPr>
            </w:pPr>
          </w:p>
        </w:tc>
      </w:tr>
      <w:tr w:rsidR="0074223F" w:rsidRPr="001C4095" w14:paraId="2864F270" w14:textId="77777777" w:rsidTr="00292BBD">
        <w:trPr>
          <w:trHeight w:val="280"/>
        </w:trPr>
        <w:tc>
          <w:tcPr>
            <w:tcW w:w="2000" w:type="dxa"/>
            <w:tcBorders>
              <w:top w:val="nil"/>
              <w:left w:val="nil"/>
              <w:bottom w:val="nil"/>
              <w:right w:val="nil"/>
            </w:tcBorders>
            <w:shd w:val="clear" w:color="auto" w:fill="auto"/>
            <w:noWrap/>
            <w:vAlign w:val="bottom"/>
            <w:hideMark/>
          </w:tcPr>
          <w:p w14:paraId="3CEBB94A"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Vaginal</w:t>
            </w:r>
          </w:p>
        </w:tc>
        <w:tc>
          <w:tcPr>
            <w:tcW w:w="1843" w:type="dxa"/>
            <w:tcBorders>
              <w:top w:val="nil"/>
              <w:left w:val="nil"/>
              <w:bottom w:val="nil"/>
              <w:right w:val="nil"/>
            </w:tcBorders>
            <w:shd w:val="clear" w:color="auto" w:fill="auto"/>
            <w:noWrap/>
            <w:vAlign w:val="bottom"/>
            <w:hideMark/>
          </w:tcPr>
          <w:p w14:paraId="3A301397"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3,848,353  (73.3)</w:t>
            </w:r>
          </w:p>
        </w:tc>
        <w:tc>
          <w:tcPr>
            <w:tcW w:w="1559" w:type="dxa"/>
            <w:tcBorders>
              <w:top w:val="nil"/>
              <w:left w:val="nil"/>
              <w:bottom w:val="nil"/>
              <w:right w:val="nil"/>
            </w:tcBorders>
            <w:shd w:val="clear" w:color="auto" w:fill="auto"/>
            <w:noWrap/>
            <w:vAlign w:val="bottom"/>
            <w:hideMark/>
          </w:tcPr>
          <w:p w14:paraId="616C5B2D"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3,913</w:t>
            </w:r>
          </w:p>
        </w:tc>
        <w:tc>
          <w:tcPr>
            <w:tcW w:w="1701" w:type="dxa"/>
            <w:tcBorders>
              <w:top w:val="nil"/>
              <w:left w:val="nil"/>
              <w:bottom w:val="nil"/>
              <w:right w:val="nil"/>
            </w:tcBorders>
            <w:shd w:val="clear" w:color="auto" w:fill="auto"/>
            <w:noWrap/>
            <w:vAlign w:val="bottom"/>
            <w:hideMark/>
          </w:tcPr>
          <w:p w14:paraId="14F2A697"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10.2</w:t>
            </w:r>
          </w:p>
        </w:tc>
        <w:tc>
          <w:tcPr>
            <w:tcW w:w="2268" w:type="dxa"/>
            <w:tcBorders>
              <w:top w:val="nil"/>
              <w:left w:val="nil"/>
              <w:bottom w:val="nil"/>
              <w:right w:val="nil"/>
            </w:tcBorders>
            <w:shd w:val="clear" w:color="auto" w:fill="auto"/>
            <w:noWrap/>
            <w:vAlign w:val="bottom"/>
            <w:hideMark/>
          </w:tcPr>
          <w:p w14:paraId="3BEDAF25"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3.5 (2.97-4.13)</w:t>
            </w:r>
          </w:p>
        </w:tc>
      </w:tr>
      <w:tr w:rsidR="0074223F" w:rsidRPr="001C4095" w14:paraId="047F3B3C" w14:textId="77777777" w:rsidTr="00292BBD">
        <w:trPr>
          <w:trHeight w:val="280"/>
        </w:trPr>
        <w:tc>
          <w:tcPr>
            <w:tcW w:w="2000" w:type="dxa"/>
            <w:tcBorders>
              <w:top w:val="nil"/>
              <w:left w:val="nil"/>
              <w:bottom w:val="nil"/>
              <w:right w:val="nil"/>
            </w:tcBorders>
            <w:shd w:val="clear" w:color="auto" w:fill="auto"/>
            <w:noWrap/>
            <w:vAlign w:val="bottom"/>
            <w:hideMark/>
          </w:tcPr>
          <w:p w14:paraId="43B57DEA"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Elective</w:t>
            </w:r>
          </w:p>
        </w:tc>
        <w:tc>
          <w:tcPr>
            <w:tcW w:w="1843" w:type="dxa"/>
            <w:tcBorders>
              <w:top w:val="nil"/>
              <w:left w:val="nil"/>
              <w:bottom w:val="nil"/>
              <w:right w:val="nil"/>
            </w:tcBorders>
            <w:shd w:val="clear" w:color="auto" w:fill="auto"/>
            <w:noWrap/>
            <w:vAlign w:val="bottom"/>
            <w:hideMark/>
          </w:tcPr>
          <w:p w14:paraId="24AC61EF"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534,348  (10.2)</w:t>
            </w:r>
          </w:p>
        </w:tc>
        <w:tc>
          <w:tcPr>
            <w:tcW w:w="1559" w:type="dxa"/>
            <w:tcBorders>
              <w:top w:val="nil"/>
              <w:left w:val="nil"/>
              <w:bottom w:val="nil"/>
              <w:right w:val="nil"/>
            </w:tcBorders>
            <w:shd w:val="clear" w:color="auto" w:fill="auto"/>
            <w:noWrap/>
            <w:vAlign w:val="bottom"/>
            <w:hideMark/>
          </w:tcPr>
          <w:p w14:paraId="0435E532"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163</w:t>
            </w:r>
          </w:p>
        </w:tc>
        <w:tc>
          <w:tcPr>
            <w:tcW w:w="1701" w:type="dxa"/>
            <w:tcBorders>
              <w:top w:val="nil"/>
              <w:left w:val="nil"/>
              <w:bottom w:val="nil"/>
              <w:right w:val="nil"/>
            </w:tcBorders>
            <w:shd w:val="clear" w:color="auto" w:fill="auto"/>
            <w:noWrap/>
            <w:vAlign w:val="bottom"/>
            <w:hideMark/>
          </w:tcPr>
          <w:p w14:paraId="22A65AB3"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3.1</w:t>
            </w:r>
          </w:p>
        </w:tc>
        <w:tc>
          <w:tcPr>
            <w:tcW w:w="2268" w:type="dxa"/>
            <w:tcBorders>
              <w:top w:val="nil"/>
              <w:left w:val="nil"/>
              <w:bottom w:val="nil"/>
              <w:right w:val="nil"/>
            </w:tcBorders>
            <w:shd w:val="clear" w:color="auto" w:fill="auto"/>
            <w:noWrap/>
            <w:vAlign w:val="bottom"/>
            <w:hideMark/>
          </w:tcPr>
          <w:p w14:paraId="62F24CF5"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Reference</w:t>
            </w:r>
          </w:p>
        </w:tc>
      </w:tr>
      <w:tr w:rsidR="0074223F" w:rsidRPr="001C4095" w14:paraId="2C7606FF" w14:textId="77777777" w:rsidTr="00292BBD">
        <w:trPr>
          <w:trHeight w:val="280"/>
        </w:trPr>
        <w:tc>
          <w:tcPr>
            <w:tcW w:w="2000" w:type="dxa"/>
            <w:tcBorders>
              <w:top w:val="nil"/>
              <w:left w:val="nil"/>
              <w:bottom w:val="nil"/>
              <w:right w:val="nil"/>
            </w:tcBorders>
            <w:shd w:val="clear" w:color="auto" w:fill="auto"/>
            <w:noWrap/>
            <w:vAlign w:val="bottom"/>
            <w:hideMark/>
          </w:tcPr>
          <w:p w14:paraId="20101350"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Emergency</w:t>
            </w:r>
          </w:p>
        </w:tc>
        <w:tc>
          <w:tcPr>
            <w:tcW w:w="1843" w:type="dxa"/>
            <w:tcBorders>
              <w:top w:val="nil"/>
              <w:left w:val="nil"/>
              <w:bottom w:val="nil"/>
              <w:right w:val="nil"/>
            </w:tcBorders>
            <w:shd w:val="clear" w:color="auto" w:fill="auto"/>
            <w:noWrap/>
            <w:vAlign w:val="bottom"/>
            <w:hideMark/>
          </w:tcPr>
          <w:p w14:paraId="23C1A57A"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869,700  (16.6)</w:t>
            </w:r>
          </w:p>
        </w:tc>
        <w:tc>
          <w:tcPr>
            <w:tcW w:w="1559" w:type="dxa"/>
            <w:tcBorders>
              <w:top w:val="nil"/>
              <w:left w:val="nil"/>
              <w:bottom w:val="nil"/>
              <w:right w:val="nil"/>
            </w:tcBorders>
            <w:shd w:val="clear" w:color="auto" w:fill="auto"/>
            <w:noWrap/>
            <w:vAlign w:val="bottom"/>
            <w:hideMark/>
          </w:tcPr>
          <w:p w14:paraId="56F602C0"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2,229</w:t>
            </w:r>
          </w:p>
        </w:tc>
        <w:tc>
          <w:tcPr>
            <w:tcW w:w="1701" w:type="dxa"/>
            <w:tcBorders>
              <w:top w:val="nil"/>
              <w:left w:val="nil"/>
              <w:bottom w:val="nil"/>
              <w:right w:val="nil"/>
            </w:tcBorders>
            <w:shd w:val="clear" w:color="auto" w:fill="auto"/>
            <w:noWrap/>
            <w:vAlign w:val="bottom"/>
            <w:hideMark/>
          </w:tcPr>
          <w:p w14:paraId="36D459E4"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25.6</w:t>
            </w:r>
          </w:p>
        </w:tc>
        <w:tc>
          <w:tcPr>
            <w:tcW w:w="2268" w:type="dxa"/>
            <w:tcBorders>
              <w:top w:val="nil"/>
              <w:left w:val="nil"/>
              <w:bottom w:val="nil"/>
              <w:right w:val="nil"/>
            </w:tcBorders>
            <w:shd w:val="clear" w:color="auto" w:fill="auto"/>
            <w:noWrap/>
            <w:vAlign w:val="bottom"/>
            <w:hideMark/>
          </w:tcPr>
          <w:p w14:paraId="0B894703"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8.71 (7.37-10.28)</w:t>
            </w:r>
          </w:p>
        </w:tc>
      </w:tr>
      <w:tr w:rsidR="0074223F" w:rsidRPr="001C4095" w14:paraId="6523FB73" w14:textId="77777777" w:rsidTr="00292BBD">
        <w:trPr>
          <w:trHeight w:val="280"/>
        </w:trPr>
        <w:tc>
          <w:tcPr>
            <w:tcW w:w="2000" w:type="dxa"/>
            <w:tcBorders>
              <w:top w:val="nil"/>
              <w:left w:val="nil"/>
              <w:bottom w:val="nil"/>
              <w:right w:val="nil"/>
            </w:tcBorders>
            <w:shd w:val="clear" w:color="auto" w:fill="auto"/>
            <w:noWrap/>
            <w:vAlign w:val="bottom"/>
            <w:hideMark/>
          </w:tcPr>
          <w:p w14:paraId="46F7345C" w14:textId="77777777" w:rsidR="0074223F" w:rsidRPr="001C4095" w:rsidRDefault="0074223F" w:rsidP="00292BBD">
            <w:pP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Missing</w:t>
            </w:r>
          </w:p>
        </w:tc>
        <w:tc>
          <w:tcPr>
            <w:tcW w:w="1843" w:type="dxa"/>
            <w:tcBorders>
              <w:top w:val="nil"/>
              <w:left w:val="nil"/>
              <w:bottom w:val="nil"/>
              <w:right w:val="nil"/>
            </w:tcBorders>
            <w:shd w:val="clear" w:color="auto" w:fill="auto"/>
            <w:noWrap/>
            <w:vAlign w:val="bottom"/>
            <w:hideMark/>
          </w:tcPr>
          <w:p w14:paraId="14A09174" w14:textId="77777777" w:rsidR="0074223F" w:rsidRPr="001C4095" w:rsidRDefault="0074223F" w:rsidP="00292BBD">
            <w:pPr>
              <w:jc w:val="cente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811,561</w:t>
            </w:r>
          </w:p>
        </w:tc>
        <w:tc>
          <w:tcPr>
            <w:tcW w:w="1559" w:type="dxa"/>
            <w:tcBorders>
              <w:top w:val="nil"/>
              <w:left w:val="nil"/>
              <w:bottom w:val="nil"/>
              <w:right w:val="nil"/>
            </w:tcBorders>
            <w:shd w:val="clear" w:color="auto" w:fill="auto"/>
            <w:noWrap/>
            <w:vAlign w:val="bottom"/>
            <w:hideMark/>
          </w:tcPr>
          <w:p w14:paraId="6EF8D56C" w14:textId="77777777" w:rsidR="0074223F" w:rsidRPr="001C4095" w:rsidRDefault="0074223F" w:rsidP="00292BBD">
            <w:pPr>
              <w:jc w:val="center"/>
              <w:rPr>
                <w:rFonts w:ascii="Calibri" w:eastAsia="Times New Roman" w:hAnsi="Calibri" w:cs="Times New Roman"/>
                <w:i/>
                <w:iCs/>
                <w:color w:val="000000"/>
                <w:sz w:val="22"/>
                <w:szCs w:val="22"/>
              </w:rPr>
            </w:pPr>
          </w:p>
        </w:tc>
        <w:tc>
          <w:tcPr>
            <w:tcW w:w="1701" w:type="dxa"/>
            <w:tcBorders>
              <w:top w:val="nil"/>
              <w:left w:val="nil"/>
              <w:bottom w:val="nil"/>
              <w:right w:val="nil"/>
            </w:tcBorders>
            <w:shd w:val="clear" w:color="auto" w:fill="auto"/>
            <w:noWrap/>
            <w:vAlign w:val="bottom"/>
            <w:hideMark/>
          </w:tcPr>
          <w:p w14:paraId="5B20789C" w14:textId="77777777" w:rsidR="0074223F" w:rsidRPr="001C4095" w:rsidRDefault="0074223F" w:rsidP="00292BBD">
            <w:pPr>
              <w:jc w:val="center"/>
              <w:rPr>
                <w:rFonts w:ascii="Calibri" w:eastAsia="Times New Roman" w:hAnsi="Calibri" w:cs="Times New Roman"/>
                <w:i/>
                <w:iCs/>
                <w:color w:val="000000"/>
                <w:sz w:val="22"/>
                <w:szCs w:val="22"/>
              </w:rPr>
            </w:pPr>
          </w:p>
        </w:tc>
        <w:tc>
          <w:tcPr>
            <w:tcW w:w="2268" w:type="dxa"/>
            <w:tcBorders>
              <w:top w:val="nil"/>
              <w:left w:val="nil"/>
              <w:bottom w:val="nil"/>
              <w:right w:val="nil"/>
            </w:tcBorders>
            <w:shd w:val="clear" w:color="auto" w:fill="auto"/>
            <w:noWrap/>
            <w:vAlign w:val="bottom"/>
            <w:hideMark/>
          </w:tcPr>
          <w:p w14:paraId="07BFD390" w14:textId="77777777" w:rsidR="0074223F" w:rsidRPr="001C4095" w:rsidRDefault="0074223F" w:rsidP="00292BBD">
            <w:pPr>
              <w:jc w:val="center"/>
              <w:rPr>
                <w:rFonts w:ascii="Calibri" w:eastAsia="Times New Roman" w:hAnsi="Calibri" w:cs="Times New Roman"/>
                <w:i/>
                <w:iCs/>
                <w:color w:val="000000"/>
                <w:sz w:val="22"/>
                <w:szCs w:val="22"/>
              </w:rPr>
            </w:pPr>
          </w:p>
        </w:tc>
      </w:tr>
      <w:tr w:rsidR="0074223F" w:rsidRPr="001C4095" w14:paraId="05FE5414" w14:textId="77777777" w:rsidTr="00292BBD">
        <w:trPr>
          <w:trHeight w:val="280"/>
        </w:trPr>
        <w:tc>
          <w:tcPr>
            <w:tcW w:w="2000" w:type="dxa"/>
            <w:tcBorders>
              <w:top w:val="nil"/>
              <w:left w:val="nil"/>
              <w:bottom w:val="nil"/>
              <w:right w:val="nil"/>
            </w:tcBorders>
            <w:shd w:val="clear" w:color="auto" w:fill="auto"/>
            <w:noWrap/>
            <w:vAlign w:val="bottom"/>
            <w:hideMark/>
          </w:tcPr>
          <w:p w14:paraId="30725733" w14:textId="77777777" w:rsidR="0074223F" w:rsidRPr="001C4095" w:rsidRDefault="0074223F" w:rsidP="00292BBD">
            <w:pPr>
              <w:rPr>
                <w:rFonts w:ascii="Calibri" w:eastAsia="Times New Roman" w:hAnsi="Calibri" w:cs="Times New Roman"/>
                <w:i/>
                <w:iCs/>
                <w:color w:val="000000"/>
                <w:sz w:val="22"/>
                <w:szCs w:val="22"/>
              </w:rPr>
            </w:pPr>
          </w:p>
        </w:tc>
        <w:tc>
          <w:tcPr>
            <w:tcW w:w="1843" w:type="dxa"/>
            <w:tcBorders>
              <w:top w:val="nil"/>
              <w:left w:val="nil"/>
              <w:bottom w:val="nil"/>
              <w:right w:val="nil"/>
            </w:tcBorders>
            <w:shd w:val="clear" w:color="auto" w:fill="auto"/>
            <w:noWrap/>
            <w:vAlign w:val="bottom"/>
            <w:hideMark/>
          </w:tcPr>
          <w:p w14:paraId="2D881300" w14:textId="77777777" w:rsidR="0074223F" w:rsidRPr="001C4095" w:rsidRDefault="0074223F" w:rsidP="00292BBD">
            <w:pPr>
              <w:jc w:val="center"/>
              <w:rPr>
                <w:rFonts w:ascii="Calibri" w:eastAsia="Times New Roman" w:hAnsi="Calibri" w:cs="Times New Roman"/>
                <w:i/>
                <w:iCs/>
                <w:color w:val="000000"/>
                <w:sz w:val="22"/>
                <w:szCs w:val="22"/>
              </w:rPr>
            </w:pPr>
          </w:p>
        </w:tc>
        <w:tc>
          <w:tcPr>
            <w:tcW w:w="1559" w:type="dxa"/>
            <w:tcBorders>
              <w:top w:val="nil"/>
              <w:left w:val="nil"/>
              <w:bottom w:val="nil"/>
              <w:right w:val="nil"/>
            </w:tcBorders>
            <w:shd w:val="clear" w:color="auto" w:fill="auto"/>
            <w:noWrap/>
            <w:vAlign w:val="bottom"/>
            <w:hideMark/>
          </w:tcPr>
          <w:p w14:paraId="584DA7D0" w14:textId="77777777" w:rsidR="0074223F" w:rsidRPr="001C4095" w:rsidRDefault="0074223F" w:rsidP="00292BBD">
            <w:pPr>
              <w:jc w:val="center"/>
              <w:rPr>
                <w:rFonts w:ascii="Calibri" w:eastAsia="Times New Roman" w:hAnsi="Calibri" w:cs="Times New Roman"/>
                <w:i/>
                <w:iCs/>
                <w:color w:val="000000"/>
                <w:sz w:val="22"/>
                <w:szCs w:val="22"/>
              </w:rPr>
            </w:pPr>
          </w:p>
        </w:tc>
        <w:tc>
          <w:tcPr>
            <w:tcW w:w="1701" w:type="dxa"/>
            <w:tcBorders>
              <w:top w:val="nil"/>
              <w:left w:val="nil"/>
              <w:bottom w:val="nil"/>
              <w:right w:val="nil"/>
            </w:tcBorders>
            <w:shd w:val="clear" w:color="auto" w:fill="auto"/>
            <w:noWrap/>
            <w:vAlign w:val="bottom"/>
            <w:hideMark/>
          </w:tcPr>
          <w:p w14:paraId="362BB4F9" w14:textId="77777777" w:rsidR="0074223F" w:rsidRPr="001C4095" w:rsidRDefault="0074223F" w:rsidP="00292BBD">
            <w:pPr>
              <w:jc w:val="center"/>
              <w:rPr>
                <w:rFonts w:ascii="Calibri" w:eastAsia="Times New Roman" w:hAnsi="Calibri" w:cs="Times New Roman"/>
                <w:i/>
                <w:iCs/>
                <w:color w:val="000000"/>
                <w:sz w:val="22"/>
                <w:szCs w:val="22"/>
              </w:rPr>
            </w:pPr>
          </w:p>
        </w:tc>
        <w:tc>
          <w:tcPr>
            <w:tcW w:w="2268" w:type="dxa"/>
            <w:tcBorders>
              <w:top w:val="nil"/>
              <w:left w:val="nil"/>
              <w:bottom w:val="nil"/>
              <w:right w:val="nil"/>
            </w:tcBorders>
            <w:shd w:val="clear" w:color="auto" w:fill="auto"/>
            <w:noWrap/>
            <w:vAlign w:val="bottom"/>
            <w:hideMark/>
          </w:tcPr>
          <w:p w14:paraId="45CA8933" w14:textId="77777777" w:rsidR="0074223F" w:rsidRPr="001C4095" w:rsidRDefault="0074223F" w:rsidP="00292BBD">
            <w:pPr>
              <w:jc w:val="center"/>
              <w:rPr>
                <w:rFonts w:ascii="Calibri" w:eastAsia="Times New Roman" w:hAnsi="Calibri" w:cs="Times New Roman"/>
                <w:i/>
                <w:iCs/>
                <w:color w:val="000000"/>
                <w:sz w:val="22"/>
                <w:szCs w:val="22"/>
              </w:rPr>
            </w:pPr>
          </w:p>
        </w:tc>
      </w:tr>
      <w:tr w:rsidR="0074223F" w:rsidRPr="001C4095" w14:paraId="774D5EDE" w14:textId="77777777" w:rsidTr="00292BBD">
        <w:trPr>
          <w:trHeight w:val="280"/>
        </w:trPr>
        <w:tc>
          <w:tcPr>
            <w:tcW w:w="2000" w:type="dxa"/>
            <w:tcBorders>
              <w:top w:val="nil"/>
              <w:left w:val="nil"/>
              <w:bottom w:val="nil"/>
              <w:right w:val="nil"/>
            </w:tcBorders>
            <w:shd w:val="clear" w:color="auto" w:fill="auto"/>
            <w:noWrap/>
            <w:vAlign w:val="center"/>
            <w:hideMark/>
          </w:tcPr>
          <w:p w14:paraId="08EC41FC" w14:textId="77777777" w:rsidR="0074223F" w:rsidRPr="001C4095" w:rsidRDefault="0074223F" w:rsidP="00292BBD">
            <w:pPr>
              <w:rPr>
                <w:rFonts w:ascii="Calibri" w:eastAsia="Times New Roman" w:hAnsi="Calibri" w:cs="Times New Roman"/>
                <w:b/>
                <w:bCs/>
                <w:color w:val="000000"/>
                <w:sz w:val="22"/>
                <w:szCs w:val="22"/>
              </w:rPr>
            </w:pPr>
            <w:r w:rsidRPr="001C4095">
              <w:rPr>
                <w:rFonts w:ascii="Calibri" w:eastAsia="Times New Roman" w:hAnsi="Calibri" w:cs="Times New Roman"/>
                <w:b/>
                <w:bCs/>
                <w:color w:val="000000"/>
                <w:sz w:val="22"/>
                <w:szCs w:val="22"/>
              </w:rPr>
              <w:t>Gestational age (weeks)</w:t>
            </w:r>
          </w:p>
        </w:tc>
        <w:tc>
          <w:tcPr>
            <w:tcW w:w="1843" w:type="dxa"/>
            <w:tcBorders>
              <w:top w:val="nil"/>
              <w:left w:val="nil"/>
              <w:bottom w:val="nil"/>
              <w:right w:val="nil"/>
            </w:tcBorders>
            <w:shd w:val="clear" w:color="auto" w:fill="auto"/>
            <w:noWrap/>
            <w:vAlign w:val="bottom"/>
            <w:hideMark/>
          </w:tcPr>
          <w:p w14:paraId="6AAC154B" w14:textId="77777777" w:rsidR="0074223F" w:rsidRPr="001C4095" w:rsidRDefault="0074223F" w:rsidP="00292BBD">
            <w:pPr>
              <w:jc w:val="center"/>
              <w:rPr>
                <w:rFonts w:ascii="Calibri" w:eastAsia="Times New Roman" w:hAnsi="Calibri" w:cs="Times New Roman"/>
                <w:i/>
                <w:iCs/>
                <w:color w:val="000000"/>
                <w:sz w:val="22"/>
                <w:szCs w:val="22"/>
              </w:rPr>
            </w:pPr>
          </w:p>
        </w:tc>
        <w:tc>
          <w:tcPr>
            <w:tcW w:w="1559" w:type="dxa"/>
            <w:tcBorders>
              <w:top w:val="nil"/>
              <w:left w:val="nil"/>
              <w:bottom w:val="nil"/>
              <w:right w:val="nil"/>
            </w:tcBorders>
            <w:shd w:val="clear" w:color="auto" w:fill="auto"/>
            <w:noWrap/>
            <w:vAlign w:val="bottom"/>
            <w:hideMark/>
          </w:tcPr>
          <w:p w14:paraId="66B9D9A7" w14:textId="77777777" w:rsidR="0074223F" w:rsidRPr="001C4095" w:rsidRDefault="0074223F" w:rsidP="00292BBD">
            <w:pPr>
              <w:jc w:val="center"/>
              <w:rPr>
                <w:rFonts w:ascii="Calibri" w:eastAsia="Times New Roman" w:hAnsi="Calibri" w:cs="Times New Roman"/>
                <w:color w:val="000000"/>
                <w:sz w:val="22"/>
                <w:szCs w:val="22"/>
              </w:rPr>
            </w:pPr>
          </w:p>
        </w:tc>
        <w:tc>
          <w:tcPr>
            <w:tcW w:w="1701" w:type="dxa"/>
            <w:tcBorders>
              <w:top w:val="nil"/>
              <w:left w:val="nil"/>
              <w:bottom w:val="nil"/>
              <w:right w:val="nil"/>
            </w:tcBorders>
            <w:shd w:val="clear" w:color="auto" w:fill="auto"/>
            <w:noWrap/>
            <w:vAlign w:val="bottom"/>
            <w:hideMark/>
          </w:tcPr>
          <w:p w14:paraId="02DFBBBB" w14:textId="77777777" w:rsidR="0074223F" w:rsidRPr="001C4095" w:rsidRDefault="0074223F" w:rsidP="00292BBD">
            <w:pPr>
              <w:jc w:val="center"/>
              <w:rPr>
                <w:rFonts w:ascii="Calibri" w:eastAsia="Times New Roman" w:hAnsi="Calibri" w:cs="Times New Roman"/>
                <w:color w:val="000000"/>
                <w:sz w:val="22"/>
                <w:szCs w:val="22"/>
              </w:rPr>
            </w:pPr>
          </w:p>
        </w:tc>
        <w:tc>
          <w:tcPr>
            <w:tcW w:w="2268" w:type="dxa"/>
            <w:tcBorders>
              <w:top w:val="nil"/>
              <w:left w:val="nil"/>
              <w:bottom w:val="nil"/>
              <w:right w:val="nil"/>
            </w:tcBorders>
            <w:shd w:val="clear" w:color="auto" w:fill="auto"/>
            <w:noWrap/>
            <w:vAlign w:val="bottom"/>
            <w:hideMark/>
          </w:tcPr>
          <w:p w14:paraId="5C31A32A" w14:textId="77777777" w:rsidR="0074223F" w:rsidRPr="001C4095" w:rsidRDefault="0074223F" w:rsidP="00292BBD">
            <w:pPr>
              <w:jc w:val="center"/>
              <w:rPr>
                <w:rFonts w:ascii="Calibri" w:eastAsia="Times New Roman" w:hAnsi="Calibri" w:cs="Times New Roman"/>
                <w:color w:val="000000"/>
                <w:sz w:val="22"/>
                <w:szCs w:val="22"/>
              </w:rPr>
            </w:pPr>
          </w:p>
        </w:tc>
      </w:tr>
      <w:tr w:rsidR="0074223F" w:rsidRPr="001C4095" w14:paraId="1F62579F" w14:textId="77777777" w:rsidTr="00292BBD">
        <w:trPr>
          <w:trHeight w:val="280"/>
        </w:trPr>
        <w:tc>
          <w:tcPr>
            <w:tcW w:w="2000" w:type="dxa"/>
            <w:tcBorders>
              <w:top w:val="nil"/>
              <w:left w:val="nil"/>
              <w:bottom w:val="nil"/>
              <w:right w:val="nil"/>
            </w:tcBorders>
            <w:shd w:val="clear" w:color="auto" w:fill="auto"/>
            <w:noWrap/>
            <w:vAlign w:val="bottom"/>
            <w:hideMark/>
          </w:tcPr>
          <w:p w14:paraId="6E3D6EF8"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&lt;26</w:t>
            </w:r>
          </w:p>
        </w:tc>
        <w:tc>
          <w:tcPr>
            <w:tcW w:w="1843" w:type="dxa"/>
            <w:tcBorders>
              <w:top w:val="nil"/>
              <w:left w:val="nil"/>
              <w:bottom w:val="nil"/>
              <w:right w:val="nil"/>
            </w:tcBorders>
            <w:shd w:val="clear" w:color="auto" w:fill="auto"/>
            <w:noWrap/>
            <w:vAlign w:val="bottom"/>
            <w:hideMark/>
          </w:tcPr>
          <w:p w14:paraId="45D717E7"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4,616  (0.1)</w:t>
            </w:r>
          </w:p>
        </w:tc>
        <w:tc>
          <w:tcPr>
            <w:tcW w:w="1559" w:type="dxa"/>
            <w:tcBorders>
              <w:top w:val="nil"/>
              <w:left w:val="nil"/>
              <w:bottom w:val="nil"/>
              <w:right w:val="nil"/>
            </w:tcBorders>
            <w:shd w:val="clear" w:color="auto" w:fill="auto"/>
            <w:noWrap/>
            <w:vAlign w:val="bottom"/>
            <w:hideMark/>
          </w:tcPr>
          <w:p w14:paraId="67BCE3D7"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90</w:t>
            </w:r>
          </w:p>
        </w:tc>
        <w:tc>
          <w:tcPr>
            <w:tcW w:w="1701" w:type="dxa"/>
            <w:tcBorders>
              <w:top w:val="nil"/>
              <w:left w:val="nil"/>
              <w:bottom w:val="nil"/>
              <w:right w:val="nil"/>
            </w:tcBorders>
            <w:shd w:val="clear" w:color="auto" w:fill="auto"/>
            <w:noWrap/>
            <w:vAlign w:val="bottom"/>
            <w:hideMark/>
          </w:tcPr>
          <w:p w14:paraId="547D90A9"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195.0</w:t>
            </w:r>
          </w:p>
        </w:tc>
        <w:tc>
          <w:tcPr>
            <w:tcW w:w="2268" w:type="dxa"/>
            <w:tcBorders>
              <w:top w:val="nil"/>
              <w:left w:val="nil"/>
              <w:bottom w:val="nil"/>
              <w:right w:val="nil"/>
            </w:tcBorders>
            <w:shd w:val="clear" w:color="auto" w:fill="auto"/>
            <w:noWrap/>
            <w:vAlign w:val="bottom"/>
            <w:hideMark/>
          </w:tcPr>
          <w:p w14:paraId="70239043"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21.94 (17.61-27.33)</w:t>
            </w:r>
          </w:p>
        </w:tc>
      </w:tr>
      <w:tr w:rsidR="0074223F" w:rsidRPr="001C4095" w14:paraId="340C89DF" w14:textId="77777777" w:rsidTr="00292BBD">
        <w:trPr>
          <w:trHeight w:val="280"/>
        </w:trPr>
        <w:tc>
          <w:tcPr>
            <w:tcW w:w="2000" w:type="dxa"/>
            <w:tcBorders>
              <w:top w:val="nil"/>
              <w:left w:val="nil"/>
              <w:bottom w:val="nil"/>
              <w:right w:val="nil"/>
            </w:tcBorders>
            <w:shd w:val="clear" w:color="auto" w:fill="auto"/>
            <w:noWrap/>
            <w:vAlign w:val="bottom"/>
            <w:hideMark/>
          </w:tcPr>
          <w:p w14:paraId="1AC83D37"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26-31</w:t>
            </w:r>
          </w:p>
        </w:tc>
        <w:tc>
          <w:tcPr>
            <w:tcW w:w="1843" w:type="dxa"/>
            <w:tcBorders>
              <w:top w:val="nil"/>
              <w:left w:val="nil"/>
              <w:bottom w:val="nil"/>
              <w:right w:val="nil"/>
            </w:tcBorders>
            <w:shd w:val="clear" w:color="auto" w:fill="auto"/>
            <w:noWrap/>
            <w:vAlign w:val="bottom"/>
            <w:hideMark/>
          </w:tcPr>
          <w:p w14:paraId="0EE12147"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35,077  (0.8)</w:t>
            </w:r>
          </w:p>
        </w:tc>
        <w:tc>
          <w:tcPr>
            <w:tcW w:w="1559" w:type="dxa"/>
            <w:tcBorders>
              <w:top w:val="nil"/>
              <w:left w:val="nil"/>
              <w:bottom w:val="nil"/>
              <w:right w:val="nil"/>
            </w:tcBorders>
            <w:shd w:val="clear" w:color="auto" w:fill="auto"/>
            <w:noWrap/>
            <w:vAlign w:val="bottom"/>
            <w:hideMark/>
          </w:tcPr>
          <w:p w14:paraId="6DC66068"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525</w:t>
            </w:r>
          </w:p>
        </w:tc>
        <w:tc>
          <w:tcPr>
            <w:tcW w:w="1701" w:type="dxa"/>
            <w:tcBorders>
              <w:top w:val="nil"/>
              <w:left w:val="nil"/>
              <w:bottom w:val="nil"/>
              <w:right w:val="nil"/>
            </w:tcBorders>
            <w:shd w:val="clear" w:color="auto" w:fill="auto"/>
            <w:noWrap/>
            <w:vAlign w:val="bottom"/>
            <w:hideMark/>
          </w:tcPr>
          <w:p w14:paraId="6E6D57C9"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149.7</w:t>
            </w:r>
          </w:p>
        </w:tc>
        <w:tc>
          <w:tcPr>
            <w:tcW w:w="2268" w:type="dxa"/>
            <w:tcBorders>
              <w:top w:val="nil"/>
              <w:left w:val="nil"/>
              <w:bottom w:val="nil"/>
              <w:right w:val="nil"/>
            </w:tcBorders>
            <w:shd w:val="clear" w:color="auto" w:fill="auto"/>
            <w:noWrap/>
            <w:vAlign w:val="bottom"/>
            <w:hideMark/>
          </w:tcPr>
          <w:p w14:paraId="73CDAA56"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16.63 (15.11-18.29)</w:t>
            </w:r>
          </w:p>
        </w:tc>
      </w:tr>
      <w:tr w:rsidR="0074223F" w:rsidRPr="001C4095" w14:paraId="2E47DA72" w14:textId="77777777" w:rsidTr="00292BBD">
        <w:trPr>
          <w:trHeight w:val="280"/>
        </w:trPr>
        <w:tc>
          <w:tcPr>
            <w:tcW w:w="2000" w:type="dxa"/>
            <w:tcBorders>
              <w:top w:val="nil"/>
              <w:left w:val="nil"/>
              <w:bottom w:val="nil"/>
              <w:right w:val="nil"/>
            </w:tcBorders>
            <w:shd w:val="clear" w:color="auto" w:fill="auto"/>
            <w:noWrap/>
            <w:vAlign w:val="bottom"/>
            <w:hideMark/>
          </w:tcPr>
          <w:p w14:paraId="601207C0"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32-36</w:t>
            </w:r>
          </w:p>
        </w:tc>
        <w:tc>
          <w:tcPr>
            <w:tcW w:w="1843" w:type="dxa"/>
            <w:tcBorders>
              <w:top w:val="nil"/>
              <w:left w:val="nil"/>
              <w:bottom w:val="nil"/>
              <w:right w:val="nil"/>
            </w:tcBorders>
            <w:shd w:val="clear" w:color="auto" w:fill="auto"/>
            <w:noWrap/>
            <w:vAlign w:val="bottom"/>
            <w:hideMark/>
          </w:tcPr>
          <w:p w14:paraId="2EC0457D"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232,765  (5.1)</w:t>
            </w:r>
          </w:p>
        </w:tc>
        <w:tc>
          <w:tcPr>
            <w:tcW w:w="1559" w:type="dxa"/>
            <w:tcBorders>
              <w:top w:val="nil"/>
              <w:left w:val="nil"/>
              <w:bottom w:val="nil"/>
              <w:right w:val="nil"/>
            </w:tcBorders>
            <w:shd w:val="clear" w:color="auto" w:fill="auto"/>
            <w:noWrap/>
            <w:vAlign w:val="bottom"/>
            <w:hideMark/>
          </w:tcPr>
          <w:p w14:paraId="2136A61A"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1,079</w:t>
            </w:r>
          </w:p>
        </w:tc>
        <w:tc>
          <w:tcPr>
            <w:tcW w:w="1701" w:type="dxa"/>
            <w:tcBorders>
              <w:top w:val="nil"/>
              <w:left w:val="nil"/>
              <w:bottom w:val="nil"/>
              <w:right w:val="nil"/>
            </w:tcBorders>
            <w:shd w:val="clear" w:color="auto" w:fill="auto"/>
            <w:noWrap/>
            <w:vAlign w:val="bottom"/>
            <w:hideMark/>
          </w:tcPr>
          <w:p w14:paraId="488EF72E"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46.4</w:t>
            </w:r>
          </w:p>
        </w:tc>
        <w:tc>
          <w:tcPr>
            <w:tcW w:w="2268" w:type="dxa"/>
            <w:tcBorders>
              <w:top w:val="nil"/>
              <w:left w:val="nil"/>
              <w:bottom w:val="nil"/>
              <w:right w:val="nil"/>
            </w:tcBorders>
            <w:shd w:val="clear" w:color="auto" w:fill="auto"/>
            <w:noWrap/>
            <w:vAlign w:val="bottom"/>
            <w:hideMark/>
          </w:tcPr>
          <w:p w14:paraId="2FAD8158"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5.14 (4.8-5.5)</w:t>
            </w:r>
          </w:p>
        </w:tc>
      </w:tr>
      <w:tr w:rsidR="0074223F" w:rsidRPr="001C4095" w14:paraId="13D252DE" w14:textId="77777777" w:rsidTr="00292BBD">
        <w:trPr>
          <w:trHeight w:val="280"/>
        </w:trPr>
        <w:tc>
          <w:tcPr>
            <w:tcW w:w="2000" w:type="dxa"/>
            <w:tcBorders>
              <w:top w:val="nil"/>
              <w:left w:val="nil"/>
              <w:bottom w:val="nil"/>
              <w:right w:val="nil"/>
            </w:tcBorders>
            <w:shd w:val="clear" w:color="auto" w:fill="auto"/>
            <w:noWrap/>
            <w:vAlign w:val="bottom"/>
            <w:hideMark/>
          </w:tcPr>
          <w:p w14:paraId="15941A36"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37+</w:t>
            </w:r>
          </w:p>
        </w:tc>
        <w:tc>
          <w:tcPr>
            <w:tcW w:w="1843" w:type="dxa"/>
            <w:tcBorders>
              <w:top w:val="nil"/>
              <w:left w:val="nil"/>
              <w:bottom w:val="nil"/>
              <w:right w:val="nil"/>
            </w:tcBorders>
            <w:shd w:val="clear" w:color="auto" w:fill="auto"/>
            <w:noWrap/>
            <w:vAlign w:val="bottom"/>
            <w:hideMark/>
          </w:tcPr>
          <w:p w14:paraId="6DBE5870"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4,312,533  (94.1)</w:t>
            </w:r>
          </w:p>
        </w:tc>
        <w:tc>
          <w:tcPr>
            <w:tcW w:w="1559" w:type="dxa"/>
            <w:tcBorders>
              <w:top w:val="nil"/>
              <w:left w:val="nil"/>
              <w:bottom w:val="nil"/>
              <w:right w:val="nil"/>
            </w:tcBorders>
            <w:shd w:val="clear" w:color="auto" w:fill="auto"/>
            <w:noWrap/>
            <w:vAlign w:val="bottom"/>
            <w:hideMark/>
          </w:tcPr>
          <w:p w14:paraId="3A53C430"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3,936</w:t>
            </w:r>
          </w:p>
        </w:tc>
        <w:tc>
          <w:tcPr>
            <w:tcW w:w="1701" w:type="dxa"/>
            <w:tcBorders>
              <w:top w:val="nil"/>
              <w:left w:val="nil"/>
              <w:bottom w:val="nil"/>
              <w:right w:val="nil"/>
            </w:tcBorders>
            <w:shd w:val="clear" w:color="auto" w:fill="auto"/>
            <w:noWrap/>
            <w:vAlign w:val="bottom"/>
            <w:hideMark/>
          </w:tcPr>
          <w:p w14:paraId="3A9A36E3"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9.1</w:t>
            </w:r>
          </w:p>
        </w:tc>
        <w:tc>
          <w:tcPr>
            <w:tcW w:w="2268" w:type="dxa"/>
            <w:tcBorders>
              <w:top w:val="nil"/>
              <w:left w:val="nil"/>
              <w:bottom w:val="nil"/>
              <w:right w:val="nil"/>
            </w:tcBorders>
            <w:shd w:val="clear" w:color="auto" w:fill="auto"/>
            <w:noWrap/>
            <w:vAlign w:val="bottom"/>
            <w:hideMark/>
          </w:tcPr>
          <w:p w14:paraId="493866F3"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Reference</w:t>
            </w:r>
          </w:p>
        </w:tc>
      </w:tr>
      <w:tr w:rsidR="0074223F" w:rsidRPr="001C4095" w14:paraId="5E7AEEB8" w14:textId="77777777" w:rsidTr="00292BBD">
        <w:trPr>
          <w:trHeight w:val="280"/>
        </w:trPr>
        <w:tc>
          <w:tcPr>
            <w:tcW w:w="2000" w:type="dxa"/>
            <w:tcBorders>
              <w:top w:val="nil"/>
              <w:left w:val="nil"/>
              <w:bottom w:val="nil"/>
              <w:right w:val="nil"/>
            </w:tcBorders>
            <w:shd w:val="clear" w:color="auto" w:fill="auto"/>
            <w:noWrap/>
            <w:vAlign w:val="bottom"/>
            <w:hideMark/>
          </w:tcPr>
          <w:p w14:paraId="06C1D948" w14:textId="77777777" w:rsidR="0074223F" w:rsidRPr="001C4095" w:rsidRDefault="0074223F" w:rsidP="00292BBD">
            <w:pP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Missing</w:t>
            </w:r>
          </w:p>
        </w:tc>
        <w:tc>
          <w:tcPr>
            <w:tcW w:w="1843" w:type="dxa"/>
            <w:tcBorders>
              <w:top w:val="nil"/>
              <w:left w:val="nil"/>
              <w:bottom w:val="nil"/>
              <w:right w:val="nil"/>
            </w:tcBorders>
            <w:shd w:val="clear" w:color="auto" w:fill="auto"/>
            <w:noWrap/>
            <w:vAlign w:val="bottom"/>
            <w:hideMark/>
          </w:tcPr>
          <w:p w14:paraId="55B94F56" w14:textId="77777777" w:rsidR="0074223F" w:rsidRPr="001C4095" w:rsidRDefault="0074223F" w:rsidP="00292BBD">
            <w:pPr>
              <w:jc w:val="cente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1,478,971</w:t>
            </w:r>
          </w:p>
        </w:tc>
        <w:tc>
          <w:tcPr>
            <w:tcW w:w="1559" w:type="dxa"/>
            <w:tcBorders>
              <w:top w:val="nil"/>
              <w:left w:val="nil"/>
              <w:bottom w:val="nil"/>
              <w:right w:val="nil"/>
            </w:tcBorders>
            <w:shd w:val="clear" w:color="auto" w:fill="auto"/>
            <w:noWrap/>
            <w:vAlign w:val="bottom"/>
            <w:hideMark/>
          </w:tcPr>
          <w:p w14:paraId="41256837" w14:textId="77777777" w:rsidR="0074223F" w:rsidRPr="001C4095" w:rsidRDefault="0074223F" w:rsidP="00292BBD">
            <w:pPr>
              <w:jc w:val="center"/>
              <w:rPr>
                <w:rFonts w:ascii="Calibri" w:eastAsia="Times New Roman" w:hAnsi="Calibri" w:cs="Times New Roman"/>
                <w:i/>
                <w:iCs/>
                <w:color w:val="000000"/>
                <w:sz w:val="22"/>
                <w:szCs w:val="22"/>
              </w:rPr>
            </w:pPr>
          </w:p>
        </w:tc>
        <w:tc>
          <w:tcPr>
            <w:tcW w:w="1701" w:type="dxa"/>
            <w:tcBorders>
              <w:top w:val="nil"/>
              <w:left w:val="nil"/>
              <w:bottom w:val="nil"/>
              <w:right w:val="nil"/>
            </w:tcBorders>
            <w:shd w:val="clear" w:color="auto" w:fill="auto"/>
            <w:noWrap/>
            <w:vAlign w:val="bottom"/>
            <w:hideMark/>
          </w:tcPr>
          <w:p w14:paraId="531BD4E1" w14:textId="77777777" w:rsidR="0074223F" w:rsidRPr="001C4095" w:rsidRDefault="0074223F" w:rsidP="00292BBD">
            <w:pPr>
              <w:jc w:val="center"/>
              <w:rPr>
                <w:rFonts w:ascii="Calibri" w:eastAsia="Times New Roman" w:hAnsi="Calibri" w:cs="Times New Roman"/>
                <w:i/>
                <w:iCs/>
                <w:color w:val="000000"/>
                <w:sz w:val="22"/>
                <w:szCs w:val="22"/>
              </w:rPr>
            </w:pPr>
          </w:p>
        </w:tc>
        <w:tc>
          <w:tcPr>
            <w:tcW w:w="2268" w:type="dxa"/>
            <w:tcBorders>
              <w:top w:val="nil"/>
              <w:left w:val="nil"/>
              <w:bottom w:val="nil"/>
              <w:right w:val="nil"/>
            </w:tcBorders>
            <w:shd w:val="clear" w:color="auto" w:fill="auto"/>
            <w:noWrap/>
            <w:vAlign w:val="bottom"/>
            <w:hideMark/>
          </w:tcPr>
          <w:p w14:paraId="6DC29FD7" w14:textId="77777777" w:rsidR="0074223F" w:rsidRPr="001C4095" w:rsidRDefault="0074223F" w:rsidP="00292BBD">
            <w:pPr>
              <w:jc w:val="center"/>
              <w:rPr>
                <w:rFonts w:ascii="Calibri" w:eastAsia="Times New Roman" w:hAnsi="Calibri" w:cs="Times New Roman"/>
                <w:i/>
                <w:iCs/>
                <w:color w:val="000000"/>
                <w:sz w:val="22"/>
                <w:szCs w:val="22"/>
              </w:rPr>
            </w:pPr>
          </w:p>
        </w:tc>
      </w:tr>
      <w:tr w:rsidR="0074223F" w:rsidRPr="001C4095" w14:paraId="471F55CF" w14:textId="77777777" w:rsidTr="00292BBD">
        <w:trPr>
          <w:trHeight w:val="280"/>
        </w:trPr>
        <w:tc>
          <w:tcPr>
            <w:tcW w:w="2000" w:type="dxa"/>
            <w:tcBorders>
              <w:top w:val="nil"/>
              <w:left w:val="nil"/>
              <w:bottom w:val="nil"/>
              <w:right w:val="nil"/>
            </w:tcBorders>
            <w:shd w:val="clear" w:color="auto" w:fill="auto"/>
            <w:noWrap/>
            <w:vAlign w:val="bottom"/>
            <w:hideMark/>
          </w:tcPr>
          <w:p w14:paraId="2D24ED2D" w14:textId="77777777" w:rsidR="0074223F" w:rsidRPr="001C4095" w:rsidRDefault="0074223F" w:rsidP="00292BBD">
            <w:pPr>
              <w:rPr>
                <w:rFonts w:ascii="Calibri" w:eastAsia="Times New Roman" w:hAnsi="Calibri" w:cs="Times New Roman"/>
                <w:i/>
                <w:iCs/>
                <w:color w:val="000000"/>
                <w:sz w:val="22"/>
                <w:szCs w:val="22"/>
              </w:rPr>
            </w:pPr>
          </w:p>
        </w:tc>
        <w:tc>
          <w:tcPr>
            <w:tcW w:w="1843" w:type="dxa"/>
            <w:tcBorders>
              <w:top w:val="nil"/>
              <w:left w:val="nil"/>
              <w:bottom w:val="nil"/>
              <w:right w:val="nil"/>
            </w:tcBorders>
            <w:shd w:val="clear" w:color="auto" w:fill="auto"/>
            <w:noWrap/>
            <w:vAlign w:val="bottom"/>
            <w:hideMark/>
          </w:tcPr>
          <w:p w14:paraId="7CAB9323" w14:textId="77777777" w:rsidR="0074223F" w:rsidRPr="001C4095" w:rsidRDefault="0074223F" w:rsidP="00292BBD">
            <w:pPr>
              <w:jc w:val="center"/>
              <w:rPr>
                <w:rFonts w:ascii="Calibri" w:eastAsia="Times New Roman" w:hAnsi="Calibri" w:cs="Times New Roman"/>
                <w:i/>
                <w:iCs/>
                <w:color w:val="000000"/>
                <w:sz w:val="22"/>
                <w:szCs w:val="22"/>
              </w:rPr>
            </w:pPr>
          </w:p>
        </w:tc>
        <w:tc>
          <w:tcPr>
            <w:tcW w:w="1559" w:type="dxa"/>
            <w:tcBorders>
              <w:top w:val="nil"/>
              <w:left w:val="nil"/>
              <w:bottom w:val="nil"/>
              <w:right w:val="nil"/>
            </w:tcBorders>
            <w:shd w:val="clear" w:color="auto" w:fill="auto"/>
            <w:noWrap/>
            <w:vAlign w:val="bottom"/>
            <w:hideMark/>
          </w:tcPr>
          <w:p w14:paraId="5D38A3F8" w14:textId="77777777" w:rsidR="0074223F" w:rsidRPr="001C4095" w:rsidRDefault="0074223F" w:rsidP="00292BBD">
            <w:pPr>
              <w:jc w:val="center"/>
              <w:rPr>
                <w:rFonts w:ascii="Calibri" w:eastAsia="Times New Roman" w:hAnsi="Calibri" w:cs="Times New Roman"/>
                <w:i/>
                <w:iCs/>
                <w:color w:val="000000"/>
                <w:sz w:val="22"/>
                <w:szCs w:val="22"/>
              </w:rPr>
            </w:pPr>
          </w:p>
        </w:tc>
        <w:tc>
          <w:tcPr>
            <w:tcW w:w="1701" w:type="dxa"/>
            <w:tcBorders>
              <w:top w:val="nil"/>
              <w:left w:val="nil"/>
              <w:bottom w:val="nil"/>
              <w:right w:val="nil"/>
            </w:tcBorders>
            <w:shd w:val="clear" w:color="auto" w:fill="auto"/>
            <w:noWrap/>
            <w:vAlign w:val="bottom"/>
            <w:hideMark/>
          </w:tcPr>
          <w:p w14:paraId="60F73D7B" w14:textId="77777777" w:rsidR="0074223F" w:rsidRPr="001C4095" w:rsidRDefault="0074223F" w:rsidP="00292BBD">
            <w:pPr>
              <w:jc w:val="center"/>
              <w:rPr>
                <w:rFonts w:ascii="Calibri" w:eastAsia="Times New Roman" w:hAnsi="Calibri" w:cs="Times New Roman"/>
                <w:i/>
                <w:iCs/>
                <w:color w:val="000000"/>
                <w:sz w:val="22"/>
                <w:szCs w:val="22"/>
              </w:rPr>
            </w:pPr>
          </w:p>
        </w:tc>
        <w:tc>
          <w:tcPr>
            <w:tcW w:w="2268" w:type="dxa"/>
            <w:tcBorders>
              <w:top w:val="nil"/>
              <w:left w:val="nil"/>
              <w:bottom w:val="nil"/>
              <w:right w:val="nil"/>
            </w:tcBorders>
            <w:shd w:val="clear" w:color="auto" w:fill="auto"/>
            <w:noWrap/>
            <w:vAlign w:val="bottom"/>
            <w:hideMark/>
          </w:tcPr>
          <w:p w14:paraId="07FE701A" w14:textId="77777777" w:rsidR="0074223F" w:rsidRPr="001C4095" w:rsidRDefault="0074223F" w:rsidP="00292BBD">
            <w:pPr>
              <w:jc w:val="center"/>
              <w:rPr>
                <w:rFonts w:ascii="Calibri" w:eastAsia="Times New Roman" w:hAnsi="Calibri" w:cs="Times New Roman"/>
                <w:i/>
                <w:iCs/>
                <w:color w:val="000000"/>
                <w:sz w:val="22"/>
                <w:szCs w:val="22"/>
              </w:rPr>
            </w:pPr>
          </w:p>
        </w:tc>
      </w:tr>
      <w:tr w:rsidR="0074223F" w:rsidRPr="001C4095" w14:paraId="2DAE0203" w14:textId="77777777" w:rsidTr="00292BBD">
        <w:trPr>
          <w:trHeight w:val="280"/>
        </w:trPr>
        <w:tc>
          <w:tcPr>
            <w:tcW w:w="2000" w:type="dxa"/>
            <w:tcBorders>
              <w:top w:val="nil"/>
              <w:left w:val="nil"/>
              <w:bottom w:val="nil"/>
              <w:right w:val="nil"/>
            </w:tcBorders>
            <w:shd w:val="clear" w:color="auto" w:fill="auto"/>
            <w:noWrap/>
            <w:vAlign w:val="center"/>
            <w:hideMark/>
          </w:tcPr>
          <w:p w14:paraId="182BC12A" w14:textId="77777777" w:rsidR="0074223F" w:rsidRPr="001C4095" w:rsidRDefault="0074223F" w:rsidP="00292BBD">
            <w:pPr>
              <w:rPr>
                <w:rFonts w:ascii="Calibri" w:eastAsia="Times New Roman" w:hAnsi="Calibri" w:cs="Times New Roman"/>
                <w:b/>
                <w:bCs/>
                <w:color w:val="000000"/>
                <w:sz w:val="22"/>
                <w:szCs w:val="22"/>
              </w:rPr>
            </w:pPr>
            <w:r w:rsidRPr="001C4095">
              <w:rPr>
                <w:rFonts w:ascii="Calibri" w:eastAsia="Times New Roman" w:hAnsi="Calibri" w:cs="Times New Roman"/>
                <w:b/>
                <w:bCs/>
                <w:color w:val="000000"/>
                <w:sz w:val="22"/>
                <w:szCs w:val="22"/>
              </w:rPr>
              <w:t>Birthweight (grams)</w:t>
            </w:r>
          </w:p>
        </w:tc>
        <w:tc>
          <w:tcPr>
            <w:tcW w:w="1843" w:type="dxa"/>
            <w:tcBorders>
              <w:top w:val="nil"/>
              <w:left w:val="nil"/>
              <w:bottom w:val="nil"/>
              <w:right w:val="nil"/>
            </w:tcBorders>
            <w:shd w:val="clear" w:color="auto" w:fill="auto"/>
            <w:noWrap/>
            <w:vAlign w:val="bottom"/>
            <w:hideMark/>
          </w:tcPr>
          <w:p w14:paraId="619E2F5D" w14:textId="77777777" w:rsidR="0074223F" w:rsidRPr="001C4095" w:rsidRDefault="0074223F" w:rsidP="00292BBD">
            <w:pPr>
              <w:jc w:val="center"/>
              <w:rPr>
                <w:rFonts w:ascii="Calibri" w:eastAsia="Times New Roman" w:hAnsi="Calibri" w:cs="Times New Roman"/>
                <w:i/>
                <w:iCs/>
                <w:color w:val="000000"/>
                <w:sz w:val="22"/>
                <w:szCs w:val="22"/>
              </w:rPr>
            </w:pPr>
          </w:p>
        </w:tc>
        <w:tc>
          <w:tcPr>
            <w:tcW w:w="1559" w:type="dxa"/>
            <w:tcBorders>
              <w:top w:val="nil"/>
              <w:left w:val="nil"/>
              <w:bottom w:val="nil"/>
              <w:right w:val="nil"/>
            </w:tcBorders>
            <w:shd w:val="clear" w:color="auto" w:fill="auto"/>
            <w:noWrap/>
            <w:vAlign w:val="bottom"/>
            <w:hideMark/>
          </w:tcPr>
          <w:p w14:paraId="0C8BEB17" w14:textId="77777777" w:rsidR="0074223F" w:rsidRPr="001C4095" w:rsidRDefault="0074223F" w:rsidP="00292BBD">
            <w:pPr>
              <w:jc w:val="center"/>
              <w:rPr>
                <w:rFonts w:ascii="Calibri" w:eastAsia="Times New Roman" w:hAnsi="Calibri" w:cs="Times New Roman"/>
                <w:color w:val="000000"/>
                <w:sz w:val="22"/>
                <w:szCs w:val="22"/>
              </w:rPr>
            </w:pPr>
          </w:p>
        </w:tc>
        <w:tc>
          <w:tcPr>
            <w:tcW w:w="1701" w:type="dxa"/>
            <w:tcBorders>
              <w:top w:val="nil"/>
              <w:left w:val="nil"/>
              <w:bottom w:val="nil"/>
              <w:right w:val="nil"/>
            </w:tcBorders>
            <w:shd w:val="clear" w:color="auto" w:fill="auto"/>
            <w:noWrap/>
            <w:vAlign w:val="bottom"/>
            <w:hideMark/>
          </w:tcPr>
          <w:p w14:paraId="6EC67ED6" w14:textId="77777777" w:rsidR="0074223F" w:rsidRPr="001C4095" w:rsidRDefault="0074223F" w:rsidP="00292BBD">
            <w:pPr>
              <w:jc w:val="center"/>
              <w:rPr>
                <w:rFonts w:ascii="Calibri" w:eastAsia="Times New Roman" w:hAnsi="Calibri" w:cs="Times New Roman"/>
                <w:color w:val="000000"/>
                <w:sz w:val="22"/>
                <w:szCs w:val="22"/>
              </w:rPr>
            </w:pPr>
          </w:p>
        </w:tc>
        <w:tc>
          <w:tcPr>
            <w:tcW w:w="2268" w:type="dxa"/>
            <w:tcBorders>
              <w:top w:val="nil"/>
              <w:left w:val="nil"/>
              <w:bottom w:val="nil"/>
              <w:right w:val="nil"/>
            </w:tcBorders>
            <w:shd w:val="clear" w:color="auto" w:fill="auto"/>
            <w:noWrap/>
            <w:vAlign w:val="bottom"/>
            <w:hideMark/>
          </w:tcPr>
          <w:p w14:paraId="4FFCBB65" w14:textId="77777777" w:rsidR="0074223F" w:rsidRPr="001C4095" w:rsidRDefault="0074223F" w:rsidP="00292BBD">
            <w:pPr>
              <w:jc w:val="center"/>
              <w:rPr>
                <w:rFonts w:ascii="Calibri" w:eastAsia="Times New Roman" w:hAnsi="Calibri" w:cs="Times New Roman"/>
                <w:color w:val="000000"/>
                <w:sz w:val="22"/>
                <w:szCs w:val="22"/>
              </w:rPr>
            </w:pPr>
          </w:p>
        </w:tc>
      </w:tr>
      <w:tr w:rsidR="0074223F" w:rsidRPr="001C4095" w14:paraId="6B2996BB" w14:textId="77777777" w:rsidTr="00292BBD">
        <w:trPr>
          <w:trHeight w:val="280"/>
        </w:trPr>
        <w:tc>
          <w:tcPr>
            <w:tcW w:w="2000" w:type="dxa"/>
            <w:tcBorders>
              <w:top w:val="nil"/>
              <w:left w:val="nil"/>
              <w:bottom w:val="nil"/>
              <w:right w:val="nil"/>
            </w:tcBorders>
            <w:shd w:val="clear" w:color="auto" w:fill="auto"/>
            <w:noWrap/>
            <w:vAlign w:val="bottom"/>
            <w:hideMark/>
          </w:tcPr>
          <w:p w14:paraId="078FEB49"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2500+</w:t>
            </w:r>
          </w:p>
        </w:tc>
        <w:tc>
          <w:tcPr>
            <w:tcW w:w="1843" w:type="dxa"/>
            <w:tcBorders>
              <w:top w:val="nil"/>
              <w:left w:val="nil"/>
              <w:bottom w:val="nil"/>
              <w:right w:val="nil"/>
            </w:tcBorders>
            <w:shd w:val="clear" w:color="auto" w:fill="auto"/>
            <w:noWrap/>
            <w:vAlign w:val="bottom"/>
            <w:hideMark/>
          </w:tcPr>
          <w:p w14:paraId="3741F9DB"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18,714  (0.4)</w:t>
            </w:r>
          </w:p>
        </w:tc>
        <w:tc>
          <w:tcPr>
            <w:tcW w:w="1559" w:type="dxa"/>
            <w:tcBorders>
              <w:top w:val="nil"/>
              <w:left w:val="nil"/>
              <w:bottom w:val="nil"/>
              <w:right w:val="nil"/>
            </w:tcBorders>
            <w:shd w:val="clear" w:color="auto" w:fill="auto"/>
            <w:noWrap/>
            <w:vAlign w:val="bottom"/>
            <w:hideMark/>
          </w:tcPr>
          <w:p w14:paraId="791B1215"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260</w:t>
            </w:r>
          </w:p>
        </w:tc>
        <w:tc>
          <w:tcPr>
            <w:tcW w:w="1701" w:type="dxa"/>
            <w:tcBorders>
              <w:top w:val="nil"/>
              <w:left w:val="nil"/>
              <w:bottom w:val="nil"/>
              <w:right w:val="nil"/>
            </w:tcBorders>
            <w:shd w:val="clear" w:color="auto" w:fill="auto"/>
            <w:noWrap/>
            <w:vAlign w:val="bottom"/>
            <w:hideMark/>
          </w:tcPr>
          <w:p w14:paraId="1E91B36E"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138.9</w:t>
            </w:r>
          </w:p>
        </w:tc>
        <w:tc>
          <w:tcPr>
            <w:tcW w:w="2268" w:type="dxa"/>
            <w:tcBorders>
              <w:top w:val="nil"/>
              <w:left w:val="nil"/>
              <w:bottom w:val="nil"/>
              <w:right w:val="nil"/>
            </w:tcBorders>
            <w:shd w:val="clear" w:color="auto" w:fill="auto"/>
            <w:noWrap/>
            <w:vAlign w:val="bottom"/>
            <w:hideMark/>
          </w:tcPr>
          <w:p w14:paraId="569D49EB"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Reference</w:t>
            </w:r>
          </w:p>
        </w:tc>
      </w:tr>
      <w:tr w:rsidR="0074223F" w:rsidRPr="001C4095" w14:paraId="632EABF8" w14:textId="77777777" w:rsidTr="00292BBD">
        <w:trPr>
          <w:trHeight w:val="280"/>
        </w:trPr>
        <w:tc>
          <w:tcPr>
            <w:tcW w:w="2000" w:type="dxa"/>
            <w:tcBorders>
              <w:top w:val="nil"/>
              <w:left w:val="nil"/>
              <w:bottom w:val="nil"/>
              <w:right w:val="nil"/>
            </w:tcBorders>
            <w:shd w:val="clear" w:color="auto" w:fill="auto"/>
            <w:noWrap/>
            <w:vAlign w:val="bottom"/>
            <w:hideMark/>
          </w:tcPr>
          <w:p w14:paraId="35888662"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500-999</w:t>
            </w:r>
          </w:p>
        </w:tc>
        <w:tc>
          <w:tcPr>
            <w:tcW w:w="1843" w:type="dxa"/>
            <w:tcBorders>
              <w:top w:val="nil"/>
              <w:left w:val="nil"/>
              <w:bottom w:val="nil"/>
              <w:right w:val="nil"/>
            </w:tcBorders>
            <w:shd w:val="clear" w:color="auto" w:fill="auto"/>
            <w:noWrap/>
            <w:vAlign w:val="bottom"/>
            <w:hideMark/>
          </w:tcPr>
          <w:p w14:paraId="51984095"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25,425  (0.5)</w:t>
            </w:r>
          </w:p>
        </w:tc>
        <w:tc>
          <w:tcPr>
            <w:tcW w:w="1559" w:type="dxa"/>
            <w:tcBorders>
              <w:top w:val="nil"/>
              <w:left w:val="nil"/>
              <w:bottom w:val="nil"/>
              <w:right w:val="nil"/>
            </w:tcBorders>
            <w:shd w:val="clear" w:color="auto" w:fill="auto"/>
            <w:noWrap/>
            <w:vAlign w:val="bottom"/>
            <w:hideMark/>
          </w:tcPr>
          <w:p w14:paraId="58F26BF2"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348</w:t>
            </w:r>
          </w:p>
        </w:tc>
        <w:tc>
          <w:tcPr>
            <w:tcW w:w="1701" w:type="dxa"/>
            <w:tcBorders>
              <w:top w:val="nil"/>
              <w:left w:val="nil"/>
              <w:bottom w:val="nil"/>
              <w:right w:val="nil"/>
            </w:tcBorders>
            <w:shd w:val="clear" w:color="auto" w:fill="auto"/>
            <w:noWrap/>
            <w:vAlign w:val="bottom"/>
            <w:hideMark/>
          </w:tcPr>
          <w:p w14:paraId="6723F841"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136.9</w:t>
            </w:r>
          </w:p>
        </w:tc>
        <w:tc>
          <w:tcPr>
            <w:tcW w:w="2268" w:type="dxa"/>
            <w:tcBorders>
              <w:top w:val="nil"/>
              <w:left w:val="nil"/>
              <w:bottom w:val="nil"/>
              <w:right w:val="nil"/>
            </w:tcBorders>
            <w:shd w:val="clear" w:color="auto" w:fill="auto"/>
            <w:noWrap/>
            <w:vAlign w:val="bottom"/>
            <w:hideMark/>
          </w:tcPr>
          <w:p w14:paraId="69F7D18B"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14.32 (12.54-16.35)</w:t>
            </w:r>
          </w:p>
        </w:tc>
      </w:tr>
      <w:tr w:rsidR="0074223F" w:rsidRPr="001C4095" w14:paraId="3142B5EF" w14:textId="77777777" w:rsidTr="00292BBD">
        <w:trPr>
          <w:trHeight w:val="280"/>
        </w:trPr>
        <w:tc>
          <w:tcPr>
            <w:tcW w:w="2000" w:type="dxa"/>
            <w:tcBorders>
              <w:top w:val="nil"/>
              <w:left w:val="nil"/>
              <w:bottom w:val="nil"/>
              <w:right w:val="nil"/>
            </w:tcBorders>
            <w:shd w:val="clear" w:color="auto" w:fill="auto"/>
            <w:noWrap/>
            <w:vAlign w:val="bottom"/>
            <w:hideMark/>
          </w:tcPr>
          <w:p w14:paraId="10882735"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1000-1499</w:t>
            </w:r>
          </w:p>
        </w:tc>
        <w:tc>
          <w:tcPr>
            <w:tcW w:w="1843" w:type="dxa"/>
            <w:tcBorders>
              <w:top w:val="nil"/>
              <w:left w:val="nil"/>
              <w:bottom w:val="nil"/>
              <w:right w:val="nil"/>
            </w:tcBorders>
            <w:shd w:val="clear" w:color="auto" w:fill="auto"/>
            <w:noWrap/>
            <w:vAlign w:val="bottom"/>
            <w:hideMark/>
          </w:tcPr>
          <w:p w14:paraId="5254D520"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203,449  (4)</w:t>
            </w:r>
          </w:p>
        </w:tc>
        <w:tc>
          <w:tcPr>
            <w:tcW w:w="1559" w:type="dxa"/>
            <w:tcBorders>
              <w:top w:val="nil"/>
              <w:left w:val="nil"/>
              <w:bottom w:val="nil"/>
              <w:right w:val="nil"/>
            </w:tcBorders>
            <w:shd w:val="clear" w:color="auto" w:fill="auto"/>
            <w:noWrap/>
            <w:vAlign w:val="bottom"/>
            <w:hideMark/>
          </w:tcPr>
          <w:p w14:paraId="1B81014C"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909</w:t>
            </w:r>
          </w:p>
        </w:tc>
        <w:tc>
          <w:tcPr>
            <w:tcW w:w="1701" w:type="dxa"/>
            <w:tcBorders>
              <w:top w:val="nil"/>
              <w:left w:val="nil"/>
              <w:bottom w:val="nil"/>
              <w:right w:val="nil"/>
            </w:tcBorders>
            <w:shd w:val="clear" w:color="auto" w:fill="auto"/>
            <w:noWrap/>
            <w:vAlign w:val="bottom"/>
            <w:hideMark/>
          </w:tcPr>
          <w:p w14:paraId="3F1B7DD4"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44.7</w:t>
            </w:r>
          </w:p>
        </w:tc>
        <w:tc>
          <w:tcPr>
            <w:tcW w:w="2268" w:type="dxa"/>
            <w:tcBorders>
              <w:top w:val="nil"/>
              <w:left w:val="nil"/>
              <w:bottom w:val="nil"/>
              <w:right w:val="nil"/>
            </w:tcBorders>
            <w:shd w:val="clear" w:color="auto" w:fill="auto"/>
            <w:noWrap/>
            <w:vAlign w:val="bottom"/>
            <w:hideMark/>
          </w:tcPr>
          <w:p w14:paraId="1CB6F0DB"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14.27 (12.73-15.99)</w:t>
            </w:r>
          </w:p>
        </w:tc>
      </w:tr>
      <w:tr w:rsidR="0074223F" w:rsidRPr="001C4095" w14:paraId="2D140821" w14:textId="77777777" w:rsidTr="00292BBD">
        <w:trPr>
          <w:trHeight w:val="280"/>
        </w:trPr>
        <w:tc>
          <w:tcPr>
            <w:tcW w:w="2000" w:type="dxa"/>
            <w:tcBorders>
              <w:top w:val="nil"/>
              <w:left w:val="nil"/>
              <w:bottom w:val="nil"/>
              <w:right w:val="nil"/>
            </w:tcBorders>
            <w:shd w:val="clear" w:color="auto" w:fill="auto"/>
            <w:noWrap/>
            <w:vAlign w:val="bottom"/>
            <w:hideMark/>
          </w:tcPr>
          <w:p w14:paraId="674A6A63"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1500-2499</w:t>
            </w:r>
          </w:p>
        </w:tc>
        <w:tc>
          <w:tcPr>
            <w:tcW w:w="1843" w:type="dxa"/>
            <w:tcBorders>
              <w:top w:val="nil"/>
              <w:left w:val="nil"/>
              <w:bottom w:val="nil"/>
              <w:right w:val="nil"/>
            </w:tcBorders>
            <w:shd w:val="clear" w:color="auto" w:fill="auto"/>
            <w:noWrap/>
            <w:vAlign w:val="bottom"/>
            <w:hideMark/>
          </w:tcPr>
          <w:p w14:paraId="2CE04CA1"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4,867,093  (95.2)</w:t>
            </w:r>
          </w:p>
        </w:tc>
        <w:tc>
          <w:tcPr>
            <w:tcW w:w="1559" w:type="dxa"/>
            <w:tcBorders>
              <w:top w:val="nil"/>
              <w:left w:val="nil"/>
              <w:bottom w:val="nil"/>
              <w:right w:val="nil"/>
            </w:tcBorders>
            <w:shd w:val="clear" w:color="auto" w:fill="auto"/>
            <w:noWrap/>
            <w:vAlign w:val="bottom"/>
            <w:hideMark/>
          </w:tcPr>
          <w:p w14:paraId="33E88F36"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4,757</w:t>
            </w:r>
          </w:p>
        </w:tc>
        <w:tc>
          <w:tcPr>
            <w:tcW w:w="1701" w:type="dxa"/>
            <w:tcBorders>
              <w:top w:val="nil"/>
              <w:left w:val="nil"/>
              <w:bottom w:val="nil"/>
              <w:right w:val="nil"/>
            </w:tcBorders>
            <w:shd w:val="clear" w:color="auto" w:fill="auto"/>
            <w:noWrap/>
            <w:vAlign w:val="bottom"/>
            <w:hideMark/>
          </w:tcPr>
          <w:p w14:paraId="7BCAD278"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9.8</w:t>
            </w:r>
          </w:p>
        </w:tc>
        <w:tc>
          <w:tcPr>
            <w:tcW w:w="2268" w:type="dxa"/>
            <w:tcBorders>
              <w:top w:val="nil"/>
              <w:left w:val="nil"/>
              <w:bottom w:val="nil"/>
              <w:right w:val="nil"/>
            </w:tcBorders>
            <w:shd w:val="clear" w:color="auto" w:fill="auto"/>
            <w:noWrap/>
            <w:vAlign w:val="bottom"/>
            <w:hideMark/>
          </w:tcPr>
          <w:p w14:paraId="2EF94D37"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4.64 (4.32-4.99)</w:t>
            </w:r>
          </w:p>
        </w:tc>
      </w:tr>
      <w:tr w:rsidR="0074223F" w:rsidRPr="001C4095" w14:paraId="33728B0A" w14:textId="77777777" w:rsidTr="00292BBD">
        <w:trPr>
          <w:trHeight w:val="280"/>
        </w:trPr>
        <w:tc>
          <w:tcPr>
            <w:tcW w:w="2000" w:type="dxa"/>
            <w:tcBorders>
              <w:top w:val="nil"/>
              <w:left w:val="nil"/>
              <w:bottom w:val="nil"/>
              <w:right w:val="nil"/>
            </w:tcBorders>
            <w:shd w:val="clear" w:color="auto" w:fill="auto"/>
            <w:noWrap/>
            <w:vAlign w:val="bottom"/>
            <w:hideMark/>
          </w:tcPr>
          <w:p w14:paraId="7488A8F6" w14:textId="77777777" w:rsidR="0074223F" w:rsidRPr="001C4095" w:rsidRDefault="0074223F" w:rsidP="00292BBD">
            <w:pP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Missing</w:t>
            </w:r>
          </w:p>
        </w:tc>
        <w:tc>
          <w:tcPr>
            <w:tcW w:w="1843" w:type="dxa"/>
            <w:tcBorders>
              <w:top w:val="nil"/>
              <w:left w:val="nil"/>
              <w:bottom w:val="nil"/>
              <w:right w:val="nil"/>
            </w:tcBorders>
            <w:shd w:val="clear" w:color="auto" w:fill="auto"/>
            <w:noWrap/>
            <w:vAlign w:val="bottom"/>
            <w:hideMark/>
          </w:tcPr>
          <w:p w14:paraId="39C6D071" w14:textId="77777777" w:rsidR="0074223F" w:rsidRPr="001C4095" w:rsidRDefault="0074223F" w:rsidP="00292BBD">
            <w:pPr>
              <w:jc w:val="cente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949,281</w:t>
            </w:r>
          </w:p>
        </w:tc>
        <w:tc>
          <w:tcPr>
            <w:tcW w:w="1559" w:type="dxa"/>
            <w:tcBorders>
              <w:top w:val="nil"/>
              <w:left w:val="nil"/>
              <w:bottom w:val="nil"/>
              <w:right w:val="nil"/>
            </w:tcBorders>
            <w:shd w:val="clear" w:color="auto" w:fill="auto"/>
            <w:noWrap/>
            <w:vAlign w:val="bottom"/>
            <w:hideMark/>
          </w:tcPr>
          <w:p w14:paraId="1B374842" w14:textId="77777777" w:rsidR="0074223F" w:rsidRPr="001C4095" w:rsidRDefault="0074223F" w:rsidP="00292BBD">
            <w:pPr>
              <w:jc w:val="center"/>
              <w:rPr>
                <w:rFonts w:ascii="Calibri" w:eastAsia="Times New Roman" w:hAnsi="Calibri" w:cs="Times New Roman"/>
                <w:i/>
                <w:iCs/>
                <w:color w:val="000000"/>
                <w:sz w:val="22"/>
                <w:szCs w:val="22"/>
              </w:rPr>
            </w:pPr>
          </w:p>
        </w:tc>
        <w:tc>
          <w:tcPr>
            <w:tcW w:w="1701" w:type="dxa"/>
            <w:tcBorders>
              <w:top w:val="nil"/>
              <w:left w:val="nil"/>
              <w:bottom w:val="nil"/>
              <w:right w:val="nil"/>
            </w:tcBorders>
            <w:shd w:val="clear" w:color="auto" w:fill="auto"/>
            <w:noWrap/>
            <w:vAlign w:val="bottom"/>
            <w:hideMark/>
          </w:tcPr>
          <w:p w14:paraId="32DBD136" w14:textId="77777777" w:rsidR="0074223F" w:rsidRPr="001C4095" w:rsidRDefault="0074223F" w:rsidP="00292BBD">
            <w:pPr>
              <w:jc w:val="center"/>
              <w:rPr>
                <w:rFonts w:ascii="Calibri" w:eastAsia="Times New Roman" w:hAnsi="Calibri" w:cs="Times New Roman"/>
                <w:i/>
                <w:iCs/>
                <w:color w:val="000000"/>
                <w:sz w:val="22"/>
                <w:szCs w:val="22"/>
              </w:rPr>
            </w:pPr>
          </w:p>
        </w:tc>
        <w:tc>
          <w:tcPr>
            <w:tcW w:w="2268" w:type="dxa"/>
            <w:tcBorders>
              <w:top w:val="nil"/>
              <w:left w:val="nil"/>
              <w:bottom w:val="nil"/>
              <w:right w:val="nil"/>
            </w:tcBorders>
            <w:shd w:val="clear" w:color="auto" w:fill="auto"/>
            <w:noWrap/>
            <w:vAlign w:val="bottom"/>
            <w:hideMark/>
          </w:tcPr>
          <w:p w14:paraId="35F5D82A" w14:textId="77777777" w:rsidR="0074223F" w:rsidRPr="001C4095" w:rsidRDefault="0074223F" w:rsidP="00292BBD">
            <w:pPr>
              <w:jc w:val="center"/>
              <w:rPr>
                <w:rFonts w:ascii="Calibri" w:eastAsia="Times New Roman" w:hAnsi="Calibri" w:cs="Times New Roman"/>
                <w:i/>
                <w:iCs/>
                <w:color w:val="000000"/>
                <w:sz w:val="22"/>
                <w:szCs w:val="22"/>
              </w:rPr>
            </w:pPr>
          </w:p>
        </w:tc>
      </w:tr>
      <w:tr w:rsidR="0074223F" w:rsidRPr="001C4095" w14:paraId="7D228A33" w14:textId="77777777" w:rsidTr="00292BBD">
        <w:trPr>
          <w:trHeight w:val="280"/>
        </w:trPr>
        <w:tc>
          <w:tcPr>
            <w:tcW w:w="2000" w:type="dxa"/>
            <w:tcBorders>
              <w:top w:val="nil"/>
              <w:left w:val="nil"/>
              <w:bottom w:val="nil"/>
              <w:right w:val="nil"/>
            </w:tcBorders>
            <w:shd w:val="clear" w:color="auto" w:fill="auto"/>
            <w:noWrap/>
            <w:vAlign w:val="bottom"/>
            <w:hideMark/>
          </w:tcPr>
          <w:p w14:paraId="4C4CD8EC" w14:textId="77777777" w:rsidR="0074223F" w:rsidRPr="001C4095" w:rsidRDefault="0074223F" w:rsidP="00292BBD">
            <w:pPr>
              <w:rPr>
                <w:rFonts w:ascii="Calibri" w:eastAsia="Times New Roman" w:hAnsi="Calibri" w:cs="Times New Roman"/>
                <w:i/>
                <w:iCs/>
                <w:color w:val="000000"/>
                <w:sz w:val="22"/>
                <w:szCs w:val="22"/>
              </w:rPr>
            </w:pPr>
          </w:p>
        </w:tc>
        <w:tc>
          <w:tcPr>
            <w:tcW w:w="1843" w:type="dxa"/>
            <w:tcBorders>
              <w:top w:val="nil"/>
              <w:left w:val="nil"/>
              <w:bottom w:val="nil"/>
              <w:right w:val="nil"/>
            </w:tcBorders>
            <w:shd w:val="clear" w:color="auto" w:fill="auto"/>
            <w:noWrap/>
            <w:vAlign w:val="bottom"/>
            <w:hideMark/>
          </w:tcPr>
          <w:p w14:paraId="3B2AAADB" w14:textId="77777777" w:rsidR="0074223F" w:rsidRPr="001C4095" w:rsidRDefault="0074223F" w:rsidP="00292BBD">
            <w:pPr>
              <w:jc w:val="center"/>
              <w:rPr>
                <w:rFonts w:ascii="Calibri" w:eastAsia="Times New Roman" w:hAnsi="Calibri" w:cs="Times New Roman"/>
                <w:i/>
                <w:iCs/>
                <w:color w:val="000000"/>
                <w:sz w:val="22"/>
                <w:szCs w:val="22"/>
              </w:rPr>
            </w:pPr>
          </w:p>
        </w:tc>
        <w:tc>
          <w:tcPr>
            <w:tcW w:w="1559" w:type="dxa"/>
            <w:tcBorders>
              <w:top w:val="nil"/>
              <w:left w:val="nil"/>
              <w:bottom w:val="nil"/>
              <w:right w:val="nil"/>
            </w:tcBorders>
            <w:shd w:val="clear" w:color="auto" w:fill="auto"/>
            <w:noWrap/>
            <w:vAlign w:val="bottom"/>
            <w:hideMark/>
          </w:tcPr>
          <w:p w14:paraId="6EE95438" w14:textId="77777777" w:rsidR="0074223F" w:rsidRPr="001C4095" w:rsidRDefault="0074223F" w:rsidP="00292BBD">
            <w:pPr>
              <w:jc w:val="center"/>
              <w:rPr>
                <w:rFonts w:ascii="Calibri" w:eastAsia="Times New Roman" w:hAnsi="Calibri" w:cs="Times New Roman"/>
                <w:i/>
                <w:iCs/>
                <w:color w:val="000000"/>
                <w:sz w:val="22"/>
                <w:szCs w:val="22"/>
              </w:rPr>
            </w:pPr>
          </w:p>
        </w:tc>
        <w:tc>
          <w:tcPr>
            <w:tcW w:w="1701" w:type="dxa"/>
            <w:tcBorders>
              <w:top w:val="nil"/>
              <w:left w:val="nil"/>
              <w:bottom w:val="nil"/>
              <w:right w:val="nil"/>
            </w:tcBorders>
            <w:shd w:val="clear" w:color="auto" w:fill="auto"/>
            <w:noWrap/>
            <w:vAlign w:val="bottom"/>
            <w:hideMark/>
          </w:tcPr>
          <w:p w14:paraId="0850DF2F" w14:textId="77777777" w:rsidR="0074223F" w:rsidRPr="001C4095" w:rsidRDefault="0074223F" w:rsidP="00292BBD">
            <w:pPr>
              <w:jc w:val="center"/>
              <w:rPr>
                <w:rFonts w:ascii="Calibri" w:eastAsia="Times New Roman" w:hAnsi="Calibri" w:cs="Times New Roman"/>
                <w:i/>
                <w:iCs/>
                <w:color w:val="000000"/>
                <w:sz w:val="22"/>
                <w:szCs w:val="22"/>
              </w:rPr>
            </w:pPr>
          </w:p>
        </w:tc>
        <w:tc>
          <w:tcPr>
            <w:tcW w:w="2268" w:type="dxa"/>
            <w:tcBorders>
              <w:top w:val="nil"/>
              <w:left w:val="nil"/>
              <w:bottom w:val="nil"/>
              <w:right w:val="nil"/>
            </w:tcBorders>
            <w:shd w:val="clear" w:color="auto" w:fill="auto"/>
            <w:noWrap/>
            <w:vAlign w:val="bottom"/>
            <w:hideMark/>
          </w:tcPr>
          <w:p w14:paraId="218EC4D9" w14:textId="77777777" w:rsidR="0074223F" w:rsidRPr="001C4095" w:rsidRDefault="0074223F" w:rsidP="00292BBD">
            <w:pPr>
              <w:jc w:val="center"/>
              <w:rPr>
                <w:rFonts w:ascii="Calibri" w:eastAsia="Times New Roman" w:hAnsi="Calibri" w:cs="Times New Roman"/>
                <w:i/>
                <w:iCs/>
                <w:color w:val="000000"/>
                <w:sz w:val="22"/>
                <w:szCs w:val="22"/>
              </w:rPr>
            </w:pPr>
          </w:p>
        </w:tc>
      </w:tr>
      <w:tr w:rsidR="0074223F" w:rsidRPr="001C4095" w14:paraId="7133211B" w14:textId="77777777" w:rsidTr="00292BBD">
        <w:trPr>
          <w:trHeight w:val="280"/>
        </w:trPr>
        <w:tc>
          <w:tcPr>
            <w:tcW w:w="2000" w:type="dxa"/>
            <w:tcBorders>
              <w:top w:val="nil"/>
              <w:left w:val="nil"/>
              <w:bottom w:val="nil"/>
              <w:right w:val="nil"/>
            </w:tcBorders>
            <w:shd w:val="clear" w:color="auto" w:fill="auto"/>
            <w:noWrap/>
            <w:vAlign w:val="center"/>
            <w:hideMark/>
          </w:tcPr>
          <w:p w14:paraId="311CD0C5" w14:textId="77777777" w:rsidR="0074223F" w:rsidRPr="001C4095" w:rsidRDefault="0074223F" w:rsidP="00292BBD">
            <w:pPr>
              <w:rPr>
                <w:rFonts w:ascii="Calibri" w:eastAsia="Times New Roman" w:hAnsi="Calibri" w:cs="Times New Roman"/>
                <w:b/>
                <w:bCs/>
                <w:color w:val="000000"/>
                <w:sz w:val="22"/>
                <w:szCs w:val="22"/>
              </w:rPr>
            </w:pPr>
            <w:r w:rsidRPr="001C4095">
              <w:rPr>
                <w:rFonts w:ascii="Calibri" w:eastAsia="Times New Roman" w:hAnsi="Calibri" w:cs="Times New Roman"/>
                <w:b/>
                <w:bCs/>
                <w:color w:val="000000"/>
                <w:sz w:val="22"/>
                <w:szCs w:val="22"/>
              </w:rPr>
              <w:t>Maternal age (years)</w:t>
            </w:r>
          </w:p>
        </w:tc>
        <w:tc>
          <w:tcPr>
            <w:tcW w:w="1843" w:type="dxa"/>
            <w:tcBorders>
              <w:top w:val="nil"/>
              <w:left w:val="nil"/>
              <w:bottom w:val="nil"/>
              <w:right w:val="nil"/>
            </w:tcBorders>
            <w:shd w:val="clear" w:color="auto" w:fill="auto"/>
            <w:noWrap/>
            <w:vAlign w:val="bottom"/>
            <w:hideMark/>
          </w:tcPr>
          <w:p w14:paraId="3981F45A" w14:textId="77777777" w:rsidR="0074223F" w:rsidRPr="001C4095" w:rsidRDefault="0074223F" w:rsidP="00292BBD">
            <w:pPr>
              <w:jc w:val="center"/>
              <w:rPr>
                <w:rFonts w:ascii="Calibri" w:eastAsia="Times New Roman" w:hAnsi="Calibri" w:cs="Times New Roman"/>
                <w:color w:val="000000"/>
                <w:sz w:val="22"/>
                <w:szCs w:val="22"/>
              </w:rPr>
            </w:pPr>
          </w:p>
        </w:tc>
        <w:tc>
          <w:tcPr>
            <w:tcW w:w="1559" w:type="dxa"/>
            <w:tcBorders>
              <w:top w:val="nil"/>
              <w:left w:val="nil"/>
              <w:bottom w:val="nil"/>
              <w:right w:val="nil"/>
            </w:tcBorders>
            <w:shd w:val="clear" w:color="auto" w:fill="auto"/>
            <w:noWrap/>
            <w:vAlign w:val="bottom"/>
            <w:hideMark/>
          </w:tcPr>
          <w:p w14:paraId="4987F1EB" w14:textId="77777777" w:rsidR="0074223F" w:rsidRPr="001C4095" w:rsidRDefault="0074223F" w:rsidP="00292BBD">
            <w:pPr>
              <w:jc w:val="center"/>
              <w:rPr>
                <w:rFonts w:ascii="Calibri" w:eastAsia="Times New Roman" w:hAnsi="Calibri" w:cs="Times New Roman"/>
                <w:color w:val="000000"/>
                <w:sz w:val="22"/>
                <w:szCs w:val="22"/>
              </w:rPr>
            </w:pPr>
          </w:p>
        </w:tc>
        <w:tc>
          <w:tcPr>
            <w:tcW w:w="1701" w:type="dxa"/>
            <w:tcBorders>
              <w:top w:val="nil"/>
              <w:left w:val="nil"/>
              <w:bottom w:val="nil"/>
              <w:right w:val="nil"/>
            </w:tcBorders>
            <w:shd w:val="clear" w:color="auto" w:fill="auto"/>
            <w:noWrap/>
            <w:vAlign w:val="bottom"/>
            <w:hideMark/>
          </w:tcPr>
          <w:p w14:paraId="7F589A4F" w14:textId="77777777" w:rsidR="0074223F" w:rsidRPr="001C4095" w:rsidRDefault="0074223F" w:rsidP="00292BBD">
            <w:pPr>
              <w:jc w:val="center"/>
              <w:rPr>
                <w:rFonts w:ascii="Calibri" w:eastAsia="Times New Roman" w:hAnsi="Calibri" w:cs="Times New Roman"/>
                <w:color w:val="000000"/>
                <w:sz w:val="22"/>
                <w:szCs w:val="22"/>
              </w:rPr>
            </w:pPr>
          </w:p>
        </w:tc>
        <w:tc>
          <w:tcPr>
            <w:tcW w:w="2268" w:type="dxa"/>
            <w:tcBorders>
              <w:top w:val="nil"/>
              <w:left w:val="nil"/>
              <w:bottom w:val="nil"/>
              <w:right w:val="nil"/>
            </w:tcBorders>
            <w:shd w:val="clear" w:color="auto" w:fill="auto"/>
            <w:noWrap/>
            <w:vAlign w:val="bottom"/>
            <w:hideMark/>
          </w:tcPr>
          <w:p w14:paraId="0524D605" w14:textId="77777777" w:rsidR="0074223F" w:rsidRPr="001C4095" w:rsidRDefault="0074223F" w:rsidP="00292BBD">
            <w:pPr>
              <w:jc w:val="center"/>
              <w:rPr>
                <w:rFonts w:ascii="Calibri" w:eastAsia="Times New Roman" w:hAnsi="Calibri" w:cs="Times New Roman"/>
                <w:color w:val="000000"/>
                <w:sz w:val="22"/>
                <w:szCs w:val="22"/>
              </w:rPr>
            </w:pPr>
          </w:p>
        </w:tc>
      </w:tr>
      <w:tr w:rsidR="0074223F" w:rsidRPr="001C4095" w14:paraId="659655F1" w14:textId="77777777" w:rsidTr="00292BBD">
        <w:trPr>
          <w:trHeight w:val="280"/>
        </w:trPr>
        <w:tc>
          <w:tcPr>
            <w:tcW w:w="2000" w:type="dxa"/>
            <w:tcBorders>
              <w:top w:val="nil"/>
              <w:left w:val="nil"/>
              <w:bottom w:val="nil"/>
              <w:right w:val="nil"/>
            </w:tcBorders>
            <w:shd w:val="clear" w:color="auto" w:fill="auto"/>
            <w:noWrap/>
            <w:vAlign w:val="bottom"/>
            <w:hideMark/>
          </w:tcPr>
          <w:p w14:paraId="5189F7DA"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30-34</w:t>
            </w:r>
          </w:p>
        </w:tc>
        <w:tc>
          <w:tcPr>
            <w:tcW w:w="1843" w:type="dxa"/>
            <w:tcBorders>
              <w:top w:val="nil"/>
              <w:left w:val="nil"/>
              <w:bottom w:val="nil"/>
              <w:right w:val="nil"/>
            </w:tcBorders>
            <w:shd w:val="clear" w:color="auto" w:fill="auto"/>
            <w:noWrap/>
            <w:vAlign w:val="bottom"/>
            <w:hideMark/>
          </w:tcPr>
          <w:p w14:paraId="34F64787"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400,474  (6.8)</w:t>
            </w:r>
          </w:p>
        </w:tc>
        <w:tc>
          <w:tcPr>
            <w:tcW w:w="1559" w:type="dxa"/>
            <w:tcBorders>
              <w:top w:val="nil"/>
              <w:left w:val="nil"/>
              <w:bottom w:val="nil"/>
              <w:right w:val="nil"/>
            </w:tcBorders>
            <w:shd w:val="clear" w:color="auto" w:fill="auto"/>
            <w:noWrap/>
            <w:vAlign w:val="bottom"/>
            <w:hideMark/>
          </w:tcPr>
          <w:p w14:paraId="6722DE02"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537</w:t>
            </w:r>
          </w:p>
        </w:tc>
        <w:tc>
          <w:tcPr>
            <w:tcW w:w="1701" w:type="dxa"/>
            <w:tcBorders>
              <w:top w:val="nil"/>
              <w:left w:val="nil"/>
              <w:bottom w:val="nil"/>
              <w:right w:val="nil"/>
            </w:tcBorders>
            <w:shd w:val="clear" w:color="auto" w:fill="auto"/>
            <w:noWrap/>
            <w:vAlign w:val="bottom"/>
            <w:hideMark/>
          </w:tcPr>
          <w:p w14:paraId="3FABD602"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13.4</w:t>
            </w:r>
          </w:p>
        </w:tc>
        <w:tc>
          <w:tcPr>
            <w:tcW w:w="2268" w:type="dxa"/>
            <w:tcBorders>
              <w:top w:val="nil"/>
              <w:left w:val="nil"/>
              <w:bottom w:val="nil"/>
              <w:right w:val="nil"/>
            </w:tcBorders>
            <w:shd w:val="clear" w:color="auto" w:fill="auto"/>
            <w:noWrap/>
            <w:vAlign w:val="bottom"/>
            <w:hideMark/>
          </w:tcPr>
          <w:p w14:paraId="3E3DD80E"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Reference</w:t>
            </w:r>
          </w:p>
        </w:tc>
      </w:tr>
      <w:tr w:rsidR="0074223F" w:rsidRPr="001C4095" w14:paraId="18D5BE04" w14:textId="77777777" w:rsidTr="00292BBD">
        <w:trPr>
          <w:trHeight w:val="280"/>
        </w:trPr>
        <w:tc>
          <w:tcPr>
            <w:tcW w:w="2000" w:type="dxa"/>
            <w:tcBorders>
              <w:top w:val="nil"/>
              <w:left w:val="nil"/>
              <w:bottom w:val="nil"/>
              <w:right w:val="nil"/>
            </w:tcBorders>
            <w:shd w:val="clear" w:color="auto" w:fill="auto"/>
            <w:noWrap/>
            <w:vAlign w:val="bottom"/>
            <w:hideMark/>
          </w:tcPr>
          <w:p w14:paraId="536BFBFB"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&lt;20</w:t>
            </w:r>
          </w:p>
        </w:tc>
        <w:tc>
          <w:tcPr>
            <w:tcW w:w="1843" w:type="dxa"/>
            <w:tcBorders>
              <w:top w:val="nil"/>
              <w:left w:val="nil"/>
              <w:bottom w:val="nil"/>
              <w:right w:val="nil"/>
            </w:tcBorders>
            <w:shd w:val="clear" w:color="auto" w:fill="auto"/>
            <w:noWrap/>
            <w:vAlign w:val="bottom"/>
            <w:hideMark/>
          </w:tcPr>
          <w:p w14:paraId="70AEA891"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1,129,869  (19.1)</w:t>
            </w:r>
          </w:p>
        </w:tc>
        <w:tc>
          <w:tcPr>
            <w:tcW w:w="1559" w:type="dxa"/>
            <w:tcBorders>
              <w:top w:val="nil"/>
              <w:left w:val="nil"/>
              <w:bottom w:val="nil"/>
              <w:right w:val="nil"/>
            </w:tcBorders>
            <w:shd w:val="clear" w:color="auto" w:fill="auto"/>
            <w:noWrap/>
            <w:vAlign w:val="bottom"/>
            <w:hideMark/>
          </w:tcPr>
          <w:p w14:paraId="7785C174"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1,397</w:t>
            </w:r>
          </w:p>
        </w:tc>
        <w:tc>
          <w:tcPr>
            <w:tcW w:w="1701" w:type="dxa"/>
            <w:tcBorders>
              <w:top w:val="nil"/>
              <w:left w:val="nil"/>
              <w:bottom w:val="nil"/>
              <w:right w:val="nil"/>
            </w:tcBorders>
            <w:shd w:val="clear" w:color="auto" w:fill="auto"/>
            <w:noWrap/>
            <w:vAlign w:val="bottom"/>
            <w:hideMark/>
          </w:tcPr>
          <w:p w14:paraId="615B65DE"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12.4</w:t>
            </w:r>
          </w:p>
        </w:tc>
        <w:tc>
          <w:tcPr>
            <w:tcW w:w="2268" w:type="dxa"/>
            <w:tcBorders>
              <w:top w:val="nil"/>
              <w:left w:val="nil"/>
              <w:bottom w:val="nil"/>
              <w:right w:val="nil"/>
            </w:tcBorders>
            <w:shd w:val="clear" w:color="auto" w:fill="auto"/>
            <w:noWrap/>
            <w:vAlign w:val="bottom"/>
            <w:hideMark/>
          </w:tcPr>
          <w:p w14:paraId="0A5FD0B1"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1.17 (1.06-1.29)</w:t>
            </w:r>
          </w:p>
        </w:tc>
      </w:tr>
      <w:tr w:rsidR="0074223F" w:rsidRPr="001C4095" w14:paraId="2797DE31" w14:textId="77777777" w:rsidTr="00292BBD">
        <w:trPr>
          <w:trHeight w:val="280"/>
        </w:trPr>
        <w:tc>
          <w:tcPr>
            <w:tcW w:w="2000" w:type="dxa"/>
            <w:tcBorders>
              <w:top w:val="nil"/>
              <w:left w:val="nil"/>
              <w:bottom w:val="nil"/>
              <w:right w:val="nil"/>
            </w:tcBorders>
            <w:shd w:val="clear" w:color="auto" w:fill="auto"/>
            <w:noWrap/>
            <w:vAlign w:val="bottom"/>
            <w:hideMark/>
          </w:tcPr>
          <w:p w14:paraId="5AE75D45"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20-24</w:t>
            </w:r>
          </w:p>
        </w:tc>
        <w:tc>
          <w:tcPr>
            <w:tcW w:w="1843" w:type="dxa"/>
            <w:tcBorders>
              <w:top w:val="nil"/>
              <w:left w:val="nil"/>
              <w:bottom w:val="nil"/>
              <w:right w:val="nil"/>
            </w:tcBorders>
            <w:shd w:val="clear" w:color="auto" w:fill="auto"/>
            <w:noWrap/>
            <w:vAlign w:val="bottom"/>
            <w:hideMark/>
          </w:tcPr>
          <w:p w14:paraId="78F1F448"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1,610,621  (27.2)</w:t>
            </w:r>
          </w:p>
        </w:tc>
        <w:tc>
          <w:tcPr>
            <w:tcW w:w="1559" w:type="dxa"/>
            <w:tcBorders>
              <w:top w:val="nil"/>
              <w:left w:val="nil"/>
              <w:bottom w:val="nil"/>
              <w:right w:val="nil"/>
            </w:tcBorders>
            <w:shd w:val="clear" w:color="auto" w:fill="auto"/>
            <w:noWrap/>
            <w:vAlign w:val="bottom"/>
            <w:hideMark/>
          </w:tcPr>
          <w:p w14:paraId="753574A6"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1,884</w:t>
            </w:r>
          </w:p>
        </w:tc>
        <w:tc>
          <w:tcPr>
            <w:tcW w:w="1701" w:type="dxa"/>
            <w:tcBorders>
              <w:top w:val="nil"/>
              <w:left w:val="nil"/>
              <w:bottom w:val="nil"/>
              <w:right w:val="nil"/>
            </w:tcBorders>
            <w:shd w:val="clear" w:color="auto" w:fill="auto"/>
            <w:noWrap/>
            <w:vAlign w:val="bottom"/>
            <w:hideMark/>
          </w:tcPr>
          <w:p w14:paraId="1EC9064F"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11.7</w:t>
            </w:r>
          </w:p>
        </w:tc>
        <w:tc>
          <w:tcPr>
            <w:tcW w:w="2268" w:type="dxa"/>
            <w:tcBorders>
              <w:top w:val="nil"/>
              <w:left w:val="nil"/>
              <w:bottom w:val="nil"/>
              <w:right w:val="nil"/>
            </w:tcBorders>
            <w:shd w:val="clear" w:color="auto" w:fill="auto"/>
            <w:noWrap/>
            <w:vAlign w:val="bottom"/>
            <w:hideMark/>
          </w:tcPr>
          <w:p w14:paraId="2103BDDF"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1.08 (1.01-1.16)</w:t>
            </w:r>
          </w:p>
        </w:tc>
      </w:tr>
      <w:tr w:rsidR="0074223F" w:rsidRPr="001C4095" w14:paraId="493B8241" w14:textId="77777777" w:rsidTr="00292BBD">
        <w:trPr>
          <w:trHeight w:val="280"/>
        </w:trPr>
        <w:tc>
          <w:tcPr>
            <w:tcW w:w="2000" w:type="dxa"/>
            <w:tcBorders>
              <w:top w:val="nil"/>
              <w:left w:val="nil"/>
              <w:bottom w:val="nil"/>
              <w:right w:val="nil"/>
            </w:tcBorders>
            <w:shd w:val="clear" w:color="auto" w:fill="auto"/>
            <w:noWrap/>
            <w:vAlign w:val="bottom"/>
            <w:hideMark/>
          </w:tcPr>
          <w:p w14:paraId="0833D0E6"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25-29</w:t>
            </w:r>
          </w:p>
        </w:tc>
        <w:tc>
          <w:tcPr>
            <w:tcW w:w="1843" w:type="dxa"/>
            <w:tcBorders>
              <w:top w:val="nil"/>
              <w:left w:val="nil"/>
              <w:bottom w:val="nil"/>
              <w:right w:val="nil"/>
            </w:tcBorders>
            <w:shd w:val="clear" w:color="auto" w:fill="auto"/>
            <w:noWrap/>
            <w:vAlign w:val="bottom"/>
            <w:hideMark/>
          </w:tcPr>
          <w:p w14:paraId="46E1CBE4"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1,688,513  (28.5)</w:t>
            </w:r>
          </w:p>
        </w:tc>
        <w:tc>
          <w:tcPr>
            <w:tcW w:w="1559" w:type="dxa"/>
            <w:tcBorders>
              <w:top w:val="nil"/>
              <w:left w:val="nil"/>
              <w:bottom w:val="nil"/>
              <w:right w:val="nil"/>
            </w:tcBorders>
            <w:shd w:val="clear" w:color="auto" w:fill="auto"/>
            <w:noWrap/>
            <w:vAlign w:val="bottom"/>
            <w:hideMark/>
          </w:tcPr>
          <w:p w14:paraId="5F57B67A"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1,942</w:t>
            </w:r>
          </w:p>
        </w:tc>
        <w:tc>
          <w:tcPr>
            <w:tcW w:w="1701" w:type="dxa"/>
            <w:tcBorders>
              <w:top w:val="nil"/>
              <w:left w:val="nil"/>
              <w:bottom w:val="nil"/>
              <w:right w:val="nil"/>
            </w:tcBorders>
            <w:shd w:val="clear" w:color="auto" w:fill="auto"/>
            <w:noWrap/>
            <w:vAlign w:val="bottom"/>
            <w:hideMark/>
          </w:tcPr>
          <w:p w14:paraId="43005F8E"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11.5</w:t>
            </w:r>
          </w:p>
        </w:tc>
        <w:tc>
          <w:tcPr>
            <w:tcW w:w="2268" w:type="dxa"/>
            <w:tcBorders>
              <w:top w:val="nil"/>
              <w:left w:val="nil"/>
              <w:bottom w:val="nil"/>
              <w:right w:val="nil"/>
            </w:tcBorders>
            <w:shd w:val="clear" w:color="auto" w:fill="auto"/>
            <w:noWrap/>
            <w:vAlign w:val="bottom"/>
            <w:hideMark/>
          </w:tcPr>
          <w:p w14:paraId="005EA062"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1.02 (0.96-1.09)</w:t>
            </w:r>
          </w:p>
        </w:tc>
      </w:tr>
      <w:tr w:rsidR="0074223F" w:rsidRPr="001C4095" w14:paraId="65445A58" w14:textId="77777777" w:rsidTr="00292BBD">
        <w:trPr>
          <w:trHeight w:val="280"/>
        </w:trPr>
        <w:tc>
          <w:tcPr>
            <w:tcW w:w="2000" w:type="dxa"/>
            <w:tcBorders>
              <w:top w:val="nil"/>
              <w:left w:val="nil"/>
              <w:bottom w:val="nil"/>
              <w:right w:val="nil"/>
            </w:tcBorders>
            <w:shd w:val="clear" w:color="auto" w:fill="auto"/>
            <w:noWrap/>
            <w:vAlign w:val="bottom"/>
            <w:hideMark/>
          </w:tcPr>
          <w:p w14:paraId="0B00C95D"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35-39</w:t>
            </w:r>
          </w:p>
        </w:tc>
        <w:tc>
          <w:tcPr>
            <w:tcW w:w="1843" w:type="dxa"/>
            <w:tcBorders>
              <w:top w:val="nil"/>
              <w:left w:val="nil"/>
              <w:bottom w:val="nil"/>
              <w:right w:val="nil"/>
            </w:tcBorders>
            <w:shd w:val="clear" w:color="auto" w:fill="auto"/>
            <w:noWrap/>
            <w:vAlign w:val="bottom"/>
            <w:hideMark/>
          </w:tcPr>
          <w:p w14:paraId="3839BD2B"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897,760  (15.2)</w:t>
            </w:r>
          </w:p>
        </w:tc>
        <w:tc>
          <w:tcPr>
            <w:tcW w:w="1559" w:type="dxa"/>
            <w:tcBorders>
              <w:top w:val="nil"/>
              <w:left w:val="nil"/>
              <w:bottom w:val="nil"/>
              <w:right w:val="nil"/>
            </w:tcBorders>
            <w:shd w:val="clear" w:color="auto" w:fill="auto"/>
            <w:noWrap/>
            <w:vAlign w:val="bottom"/>
            <w:hideMark/>
          </w:tcPr>
          <w:p w14:paraId="1A1ADFEF"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1,050</w:t>
            </w:r>
          </w:p>
        </w:tc>
        <w:tc>
          <w:tcPr>
            <w:tcW w:w="1701" w:type="dxa"/>
            <w:tcBorders>
              <w:top w:val="nil"/>
              <w:left w:val="nil"/>
              <w:bottom w:val="nil"/>
              <w:right w:val="nil"/>
            </w:tcBorders>
            <w:shd w:val="clear" w:color="auto" w:fill="auto"/>
            <w:noWrap/>
            <w:vAlign w:val="bottom"/>
            <w:hideMark/>
          </w:tcPr>
          <w:p w14:paraId="140D87FA"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11.7</w:t>
            </w:r>
          </w:p>
        </w:tc>
        <w:tc>
          <w:tcPr>
            <w:tcW w:w="2268" w:type="dxa"/>
            <w:tcBorders>
              <w:top w:val="nil"/>
              <w:left w:val="nil"/>
              <w:bottom w:val="nil"/>
              <w:right w:val="nil"/>
            </w:tcBorders>
            <w:shd w:val="clear" w:color="auto" w:fill="auto"/>
            <w:noWrap/>
            <w:vAlign w:val="bottom"/>
            <w:hideMark/>
          </w:tcPr>
          <w:p w14:paraId="6626457B"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1.02 (0.95-1.11)</w:t>
            </w:r>
          </w:p>
        </w:tc>
      </w:tr>
      <w:tr w:rsidR="0074223F" w:rsidRPr="001C4095" w14:paraId="1B0831CB" w14:textId="77777777" w:rsidTr="00292BBD">
        <w:trPr>
          <w:trHeight w:val="280"/>
        </w:trPr>
        <w:tc>
          <w:tcPr>
            <w:tcW w:w="2000" w:type="dxa"/>
            <w:tcBorders>
              <w:top w:val="nil"/>
              <w:left w:val="nil"/>
              <w:bottom w:val="nil"/>
              <w:right w:val="nil"/>
            </w:tcBorders>
            <w:shd w:val="clear" w:color="auto" w:fill="auto"/>
            <w:noWrap/>
            <w:vAlign w:val="bottom"/>
            <w:hideMark/>
          </w:tcPr>
          <w:p w14:paraId="0A4AD9EF"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40+</w:t>
            </w:r>
          </w:p>
        </w:tc>
        <w:tc>
          <w:tcPr>
            <w:tcW w:w="1843" w:type="dxa"/>
            <w:tcBorders>
              <w:top w:val="nil"/>
              <w:left w:val="nil"/>
              <w:bottom w:val="nil"/>
              <w:right w:val="nil"/>
            </w:tcBorders>
            <w:shd w:val="clear" w:color="auto" w:fill="auto"/>
            <w:noWrap/>
            <w:vAlign w:val="bottom"/>
            <w:hideMark/>
          </w:tcPr>
          <w:p w14:paraId="749751E1"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190,587  (3.2)</w:t>
            </w:r>
          </w:p>
        </w:tc>
        <w:tc>
          <w:tcPr>
            <w:tcW w:w="1559" w:type="dxa"/>
            <w:tcBorders>
              <w:top w:val="nil"/>
              <w:left w:val="nil"/>
              <w:bottom w:val="nil"/>
              <w:right w:val="nil"/>
            </w:tcBorders>
            <w:shd w:val="clear" w:color="auto" w:fill="auto"/>
            <w:noWrap/>
            <w:vAlign w:val="bottom"/>
            <w:hideMark/>
          </w:tcPr>
          <w:p w14:paraId="6C2D1D72"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219</w:t>
            </w:r>
          </w:p>
        </w:tc>
        <w:tc>
          <w:tcPr>
            <w:tcW w:w="1701" w:type="dxa"/>
            <w:tcBorders>
              <w:top w:val="nil"/>
              <w:left w:val="nil"/>
              <w:bottom w:val="nil"/>
              <w:right w:val="nil"/>
            </w:tcBorders>
            <w:shd w:val="clear" w:color="auto" w:fill="auto"/>
            <w:noWrap/>
            <w:vAlign w:val="bottom"/>
            <w:hideMark/>
          </w:tcPr>
          <w:p w14:paraId="19CF903C"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11.5</w:t>
            </w:r>
          </w:p>
        </w:tc>
        <w:tc>
          <w:tcPr>
            <w:tcW w:w="2268" w:type="dxa"/>
            <w:tcBorders>
              <w:top w:val="nil"/>
              <w:left w:val="nil"/>
              <w:bottom w:val="nil"/>
              <w:right w:val="nil"/>
            </w:tcBorders>
            <w:shd w:val="clear" w:color="auto" w:fill="auto"/>
            <w:noWrap/>
            <w:vAlign w:val="bottom"/>
            <w:hideMark/>
          </w:tcPr>
          <w:p w14:paraId="4ADCFDFA"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1.01 (0.87-1.16)</w:t>
            </w:r>
          </w:p>
        </w:tc>
      </w:tr>
      <w:tr w:rsidR="0074223F" w:rsidRPr="001C4095" w14:paraId="23C42989" w14:textId="77777777" w:rsidTr="00292BBD">
        <w:trPr>
          <w:trHeight w:val="280"/>
        </w:trPr>
        <w:tc>
          <w:tcPr>
            <w:tcW w:w="2000" w:type="dxa"/>
            <w:tcBorders>
              <w:top w:val="nil"/>
              <w:left w:val="nil"/>
              <w:bottom w:val="nil"/>
              <w:right w:val="nil"/>
            </w:tcBorders>
            <w:shd w:val="clear" w:color="auto" w:fill="auto"/>
            <w:noWrap/>
            <w:vAlign w:val="bottom"/>
            <w:hideMark/>
          </w:tcPr>
          <w:p w14:paraId="246B07A6" w14:textId="77777777" w:rsidR="0074223F" w:rsidRPr="001C4095" w:rsidRDefault="0074223F" w:rsidP="00292BBD">
            <w:pP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Missing</w:t>
            </w:r>
          </w:p>
        </w:tc>
        <w:tc>
          <w:tcPr>
            <w:tcW w:w="1843" w:type="dxa"/>
            <w:tcBorders>
              <w:top w:val="nil"/>
              <w:left w:val="nil"/>
              <w:bottom w:val="nil"/>
              <w:right w:val="nil"/>
            </w:tcBorders>
            <w:shd w:val="clear" w:color="auto" w:fill="auto"/>
            <w:noWrap/>
            <w:vAlign w:val="bottom"/>
            <w:hideMark/>
          </w:tcPr>
          <w:p w14:paraId="3911290C" w14:textId="77777777" w:rsidR="0074223F" w:rsidRPr="001C4095" w:rsidRDefault="0074223F" w:rsidP="00292BBD">
            <w:pPr>
              <w:jc w:val="cente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146,138</w:t>
            </w:r>
          </w:p>
        </w:tc>
        <w:tc>
          <w:tcPr>
            <w:tcW w:w="1559" w:type="dxa"/>
            <w:tcBorders>
              <w:top w:val="nil"/>
              <w:left w:val="nil"/>
              <w:bottom w:val="nil"/>
              <w:right w:val="nil"/>
            </w:tcBorders>
            <w:shd w:val="clear" w:color="auto" w:fill="auto"/>
            <w:noWrap/>
            <w:vAlign w:val="bottom"/>
            <w:hideMark/>
          </w:tcPr>
          <w:p w14:paraId="62607E9C" w14:textId="77777777" w:rsidR="0074223F" w:rsidRPr="001C4095" w:rsidRDefault="0074223F" w:rsidP="00292BBD">
            <w:pPr>
              <w:jc w:val="center"/>
              <w:rPr>
                <w:rFonts w:ascii="Calibri" w:eastAsia="Times New Roman" w:hAnsi="Calibri" w:cs="Times New Roman"/>
                <w:i/>
                <w:iCs/>
                <w:color w:val="000000"/>
                <w:sz w:val="22"/>
                <w:szCs w:val="22"/>
              </w:rPr>
            </w:pPr>
          </w:p>
        </w:tc>
        <w:tc>
          <w:tcPr>
            <w:tcW w:w="1701" w:type="dxa"/>
            <w:tcBorders>
              <w:top w:val="nil"/>
              <w:left w:val="nil"/>
              <w:bottom w:val="nil"/>
              <w:right w:val="nil"/>
            </w:tcBorders>
            <w:shd w:val="clear" w:color="auto" w:fill="auto"/>
            <w:noWrap/>
            <w:vAlign w:val="bottom"/>
            <w:hideMark/>
          </w:tcPr>
          <w:p w14:paraId="2AE60AED" w14:textId="77777777" w:rsidR="0074223F" w:rsidRPr="001C4095" w:rsidRDefault="0074223F" w:rsidP="00292BBD">
            <w:pPr>
              <w:jc w:val="center"/>
              <w:rPr>
                <w:rFonts w:ascii="Calibri" w:eastAsia="Times New Roman" w:hAnsi="Calibri" w:cs="Times New Roman"/>
                <w:i/>
                <w:iCs/>
                <w:color w:val="000000"/>
                <w:sz w:val="22"/>
                <w:szCs w:val="22"/>
              </w:rPr>
            </w:pPr>
          </w:p>
        </w:tc>
        <w:tc>
          <w:tcPr>
            <w:tcW w:w="2268" w:type="dxa"/>
            <w:tcBorders>
              <w:top w:val="nil"/>
              <w:left w:val="nil"/>
              <w:bottom w:val="nil"/>
              <w:right w:val="nil"/>
            </w:tcBorders>
            <w:shd w:val="clear" w:color="auto" w:fill="auto"/>
            <w:noWrap/>
            <w:vAlign w:val="bottom"/>
            <w:hideMark/>
          </w:tcPr>
          <w:p w14:paraId="563E0149" w14:textId="77777777" w:rsidR="0074223F" w:rsidRPr="001C4095" w:rsidRDefault="0074223F" w:rsidP="00292BBD">
            <w:pPr>
              <w:jc w:val="center"/>
              <w:rPr>
                <w:rFonts w:ascii="Calibri" w:eastAsia="Times New Roman" w:hAnsi="Calibri" w:cs="Times New Roman"/>
                <w:i/>
                <w:iCs/>
                <w:color w:val="000000"/>
                <w:sz w:val="22"/>
                <w:szCs w:val="22"/>
              </w:rPr>
            </w:pPr>
          </w:p>
        </w:tc>
      </w:tr>
      <w:tr w:rsidR="0074223F" w:rsidRPr="001C4095" w14:paraId="3E1B64B6" w14:textId="77777777" w:rsidTr="00292BBD">
        <w:trPr>
          <w:trHeight w:val="280"/>
        </w:trPr>
        <w:tc>
          <w:tcPr>
            <w:tcW w:w="2000" w:type="dxa"/>
            <w:tcBorders>
              <w:top w:val="nil"/>
              <w:left w:val="nil"/>
              <w:bottom w:val="nil"/>
              <w:right w:val="nil"/>
            </w:tcBorders>
            <w:shd w:val="clear" w:color="auto" w:fill="auto"/>
            <w:noWrap/>
            <w:vAlign w:val="bottom"/>
            <w:hideMark/>
          </w:tcPr>
          <w:p w14:paraId="377A2258" w14:textId="77777777" w:rsidR="0074223F" w:rsidRPr="001C4095" w:rsidRDefault="0074223F" w:rsidP="00292BBD">
            <w:pPr>
              <w:rPr>
                <w:rFonts w:ascii="Calibri" w:eastAsia="Times New Roman" w:hAnsi="Calibri" w:cs="Times New Roman"/>
                <w:i/>
                <w:iCs/>
                <w:color w:val="000000"/>
                <w:sz w:val="22"/>
                <w:szCs w:val="22"/>
              </w:rPr>
            </w:pPr>
          </w:p>
        </w:tc>
        <w:tc>
          <w:tcPr>
            <w:tcW w:w="1843" w:type="dxa"/>
            <w:tcBorders>
              <w:top w:val="nil"/>
              <w:left w:val="nil"/>
              <w:bottom w:val="nil"/>
              <w:right w:val="nil"/>
            </w:tcBorders>
            <w:shd w:val="clear" w:color="auto" w:fill="auto"/>
            <w:noWrap/>
            <w:vAlign w:val="bottom"/>
            <w:hideMark/>
          </w:tcPr>
          <w:p w14:paraId="63845EF0" w14:textId="77777777" w:rsidR="0074223F" w:rsidRPr="001C4095" w:rsidRDefault="0074223F" w:rsidP="00292BBD">
            <w:pPr>
              <w:jc w:val="center"/>
              <w:rPr>
                <w:rFonts w:ascii="Calibri" w:eastAsia="Times New Roman" w:hAnsi="Calibri" w:cs="Times New Roman"/>
                <w:i/>
                <w:iCs/>
                <w:color w:val="000000"/>
                <w:sz w:val="22"/>
                <w:szCs w:val="22"/>
              </w:rPr>
            </w:pPr>
          </w:p>
        </w:tc>
        <w:tc>
          <w:tcPr>
            <w:tcW w:w="1559" w:type="dxa"/>
            <w:tcBorders>
              <w:top w:val="nil"/>
              <w:left w:val="nil"/>
              <w:bottom w:val="nil"/>
              <w:right w:val="nil"/>
            </w:tcBorders>
            <w:shd w:val="clear" w:color="auto" w:fill="auto"/>
            <w:noWrap/>
            <w:vAlign w:val="bottom"/>
            <w:hideMark/>
          </w:tcPr>
          <w:p w14:paraId="683AF646" w14:textId="77777777" w:rsidR="0074223F" w:rsidRPr="001C4095" w:rsidRDefault="0074223F" w:rsidP="00292BBD">
            <w:pPr>
              <w:jc w:val="center"/>
              <w:rPr>
                <w:rFonts w:ascii="Calibri" w:eastAsia="Times New Roman" w:hAnsi="Calibri" w:cs="Times New Roman"/>
                <w:i/>
                <w:iCs/>
                <w:color w:val="000000"/>
                <w:sz w:val="22"/>
                <w:szCs w:val="22"/>
              </w:rPr>
            </w:pPr>
          </w:p>
        </w:tc>
        <w:tc>
          <w:tcPr>
            <w:tcW w:w="1701" w:type="dxa"/>
            <w:tcBorders>
              <w:top w:val="nil"/>
              <w:left w:val="nil"/>
              <w:bottom w:val="nil"/>
              <w:right w:val="nil"/>
            </w:tcBorders>
            <w:shd w:val="clear" w:color="auto" w:fill="auto"/>
            <w:noWrap/>
            <w:vAlign w:val="bottom"/>
            <w:hideMark/>
          </w:tcPr>
          <w:p w14:paraId="3906DA82" w14:textId="77777777" w:rsidR="0074223F" w:rsidRPr="001C4095" w:rsidRDefault="0074223F" w:rsidP="00292BBD">
            <w:pPr>
              <w:jc w:val="center"/>
              <w:rPr>
                <w:rFonts w:ascii="Calibri" w:eastAsia="Times New Roman" w:hAnsi="Calibri" w:cs="Times New Roman"/>
                <w:i/>
                <w:iCs/>
                <w:color w:val="000000"/>
                <w:sz w:val="22"/>
                <w:szCs w:val="22"/>
              </w:rPr>
            </w:pPr>
          </w:p>
        </w:tc>
        <w:tc>
          <w:tcPr>
            <w:tcW w:w="2268" w:type="dxa"/>
            <w:tcBorders>
              <w:top w:val="nil"/>
              <w:left w:val="nil"/>
              <w:bottom w:val="nil"/>
              <w:right w:val="nil"/>
            </w:tcBorders>
            <w:shd w:val="clear" w:color="auto" w:fill="auto"/>
            <w:noWrap/>
            <w:vAlign w:val="bottom"/>
            <w:hideMark/>
          </w:tcPr>
          <w:p w14:paraId="56F98976" w14:textId="77777777" w:rsidR="0074223F" w:rsidRPr="001C4095" w:rsidRDefault="0074223F" w:rsidP="00292BBD">
            <w:pPr>
              <w:jc w:val="center"/>
              <w:rPr>
                <w:rFonts w:ascii="Calibri" w:eastAsia="Times New Roman" w:hAnsi="Calibri" w:cs="Times New Roman"/>
                <w:i/>
                <w:iCs/>
                <w:color w:val="000000"/>
                <w:sz w:val="22"/>
                <w:szCs w:val="22"/>
              </w:rPr>
            </w:pPr>
          </w:p>
        </w:tc>
      </w:tr>
      <w:tr w:rsidR="0074223F" w:rsidRPr="001C4095" w14:paraId="23FE96A3" w14:textId="77777777" w:rsidTr="00292BBD">
        <w:trPr>
          <w:trHeight w:val="280"/>
        </w:trPr>
        <w:tc>
          <w:tcPr>
            <w:tcW w:w="2000" w:type="dxa"/>
            <w:tcBorders>
              <w:top w:val="nil"/>
              <w:left w:val="nil"/>
              <w:bottom w:val="nil"/>
              <w:right w:val="nil"/>
            </w:tcBorders>
            <w:shd w:val="clear" w:color="auto" w:fill="auto"/>
            <w:noWrap/>
            <w:vAlign w:val="center"/>
            <w:hideMark/>
          </w:tcPr>
          <w:p w14:paraId="3BF362B9" w14:textId="77777777" w:rsidR="0074223F" w:rsidRPr="001C4095" w:rsidRDefault="0074223F" w:rsidP="00292BBD">
            <w:pPr>
              <w:rPr>
                <w:rFonts w:ascii="Calibri" w:eastAsia="Times New Roman" w:hAnsi="Calibri" w:cs="Times New Roman"/>
                <w:b/>
                <w:bCs/>
                <w:color w:val="000000"/>
                <w:sz w:val="22"/>
                <w:szCs w:val="22"/>
              </w:rPr>
            </w:pPr>
            <w:r w:rsidRPr="001C4095">
              <w:rPr>
                <w:rFonts w:ascii="Calibri" w:eastAsia="Times New Roman" w:hAnsi="Calibri" w:cs="Times New Roman"/>
                <w:b/>
                <w:bCs/>
                <w:color w:val="000000"/>
                <w:sz w:val="22"/>
                <w:szCs w:val="22"/>
              </w:rPr>
              <w:lastRenderedPageBreak/>
              <w:t>IMD quintile</w:t>
            </w:r>
          </w:p>
        </w:tc>
        <w:tc>
          <w:tcPr>
            <w:tcW w:w="1843" w:type="dxa"/>
            <w:tcBorders>
              <w:top w:val="nil"/>
              <w:left w:val="nil"/>
              <w:bottom w:val="nil"/>
              <w:right w:val="nil"/>
            </w:tcBorders>
            <w:shd w:val="clear" w:color="auto" w:fill="auto"/>
            <w:noWrap/>
            <w:vAlign w:val="bottom"/>
            <w:hideMark/>
          </w:tcPr>
          <w:p w14:paraId="031F2D6D" w14:textId="77777777" w:rsidR="0074223F" w:rsidRPr="001C4095" w:rsidRDefault="0074223F" w:rsidP="00292BBD">
            <w:pPr>
              <w:jc w:val="center"/>
              <w:rPr>
                <w:rFonts w:ascii="Calibri" w:eastAsia="Times New Roman" w:hAnsi="Calibri" w:cs="Times New Roman"/>
                <w:i/>
                <w:iCs/>
                <w:color w:val="000000"/>
                <w:sz w:val="22"/>
                <w:szCs w:val="22"/>
              </w:rPr>
            </w:pPr>
          </w:p>
        </w:tc>
        <w:tc>
          <w:tcPr>
            <w:tcW w:w="1559" w:type="dxa"/>
            <w:tcBorders>
              <w:top w:val="nil"/>
              <w:left w:val="nil"/>
              <w:bottom w:val="nil"/>
              <w:right w:val="nil"/>
            </w:tcBorders>
            <w:shd w:val="clear" w:color="auto" w:fill="auto"/>
            <w:noWrap/>
            <w:vAlign w:val="bottom"/>
            <w:hideMark/>
          </w:tcPr>
          <w:p w14:paraId="5E1E5662" w14:textId="77777777" w:rsidR="0074223F" w:rsidRPr="001C4095" w:rsidRDefault="0074223F" w:rsidP="00292BBD">
            <w:pPr>
              <w:jc w:val="center"/>
              <w:rPr>
                <w:rFonts w:ascii="Calibri" w:eastAsia="Times New Roman" w:hAnsi="Calibri" w:cs="Times New Roman"/>
                <w:color w:val="000000"/>
                <w:sz w:val="22"/>
                <w:szCs w:val="22"/>
              </w:rPr>
            </w:pPr>
          </w:p>
        </w:tc>
        <w:tc>
          <w:tcPr>
            <w:tcW w:w="1701" w:type="dxa"/>
            <w:tcBorders>
              <w:top w:val="nil"/>
              <w:left w:val="nil"/>
              <w:bottom w:val="nil"/>
              <w:right w:val="nil"/>
            </w:tcBorders>
            <w:shd w:val="clear" w:color="auto" w:fill="auto"/>
            <w:noWrap/>
            <w:vAlign w:val="bottom"/>
            <w:hideMark/>
          </w:tcPr>
          <w:p w14:paraId="4CE4D8C0" w14:textId="77777777" w:rsidR="0074223F" w:rsidRPr="001C4095" w:rsidRDefault="0074223F" w:rsidP="00292BBD">
            <w:pPr>
              <w:jc w:val="center"/>
              <w:rPr>
                <w:rFonts w:ascii="Calibri" w:eastAsia="Times New Roman" w:hAnsi="Calibri" w:cs="Times New Roman"/>
                <w:color w:val="000000"/>
                <w:sz w:val="22"/>
                <w:szCs w:val="22"/>
              </w:rPr>
            </w:pPr>
          </w:p>
        </w:tc>
        <w:tc>
          <w:tcPr>
            <w:tcW w:w="2268" w:type="dxa"/>
            <w:tcBorders>
              <w:top w:val="nil"/>
              <w:left w:val="nil"/>
              <w:bottom w:val="nil"/>
              <w:right w:val="nil"/>
            </w:tcBorders>
            <w:shd w:val="clear" w:color="auto" w:fill="auto"/>
            <w:noWrap/>
            <w:vAlign w:val="bottom"/>
            <w:hideMark/>
          </w:tcPr>
          <w:p w14:paraId="025C24DB" w14:textId="77777777" w:rsidR="0074223F" w:rsidRPr="001C4095" w:rsidRDefault="0074223F" w:rsidP="00292BBD">
            <w:pPr>
              <w:jc w:val="center"/>
              <w:rPr>
                <w:rFonts w:ascii="Calibri" w:eastAsia="Times New Roman" w:hAnsi="Calibri" w:cs="Times New Roman"/>
                <w:color w:val="000000"/>
                <w:sz w:val="22"/>
                <w:szCs w:val="22"/>
              </w:rPr>
            </w:pPr>
          </w:p>
        </w:tc>
      </w:tr>
      <w:tr w:rsidR="0074223F" w:rsidRPr="001C4095" w14:paraId="49FE8B77" w14:textId="77777777" w:rsidTr="00292BBD">
        <w:trPr>
          <w:trHeight w:val="280"/>
        </w:trPr>
        <w:tc>
          <w:tcPr>
            <w:tcW w:w="2000" w:type="dxa"/>
            <w:tcBorders>
              <w:top w:val="nil"/>
              <w:left w:val="nil"/>
              <w:bottom w:val="nil"/>
              <w:right w:val="nil"/>
            </w:tcBorders>
            <w:shd w:val="clear" w:color="auto" w:fill="auto"/>
            <w:noWrap/>
            <w:vAlign w:val="bottom"/>
            <w:hideMark/>
          </w:tcPr>
          <w:p w14:paraId="78E5C414"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 (least deprived)</w:t>
            </w:r>
          </w:p>
        </w:tc>
        <w:tc>
          <w:tcPr>
            <w:tcW w:w="1843" w:type="dxa"/>
            <w:tcBorders>
              <w:top w:val="nil"/>
              <w:left w:val="nil"/>
              <w:bottom w:val="nil"/>
              <w:right w:val="nil"/>
            </w:tcBorders>
            <w:shd w:val="clear" w:color="auto" w:fill="auto"/>
            <w:noWrap/>
            <w:vAlign w:val="bottom"/>
            <w:hideMark/>
          </w:tcPr>
          <w:p w14:paraId="21A03472"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1,707,732  (28.3)</w:t>
            </w:r>
          </w:p>
        </w:tc>
        <w:tc>
          <w:tcPr>
            <w:tcW w:w="1559" w:type="dxa"/>
            <w:tcBorders>
              <w:top w:val="nil"/>
              <w:left w:val="nil"/>
              <w:bottom w:val="nil"/>
              <w:right w:val="nil"/>
            </w:tcBorders>
            <w:shd w:val="clear" w:color="auto" w:fill="auto"/>
            <w:noWrap/>
            <w:vAlign w:val="bottom"/>
            <w:hideMark/>
          </w:tcPr>
          <w:p w14:paraId="1A08B296"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2,004</w:t>
            </w:r>
          </w:p>
        </w:tc>
        <w:tc>
          <w:tcPr>
            <w:tcW w:w="1701" w:type="dxa"/>
            <w:tcBorders>
              <w:top w:val="nil"/>
              <w:left w:val="nil"/>
              <w:bottom w:val="nil"/>
              <w:right w:val="nil"/>
            </w:tcBorders>
            <w:shd w:val="clear" w:color="auto" w:fill="auto"/>
            <w:noWrap/>
            <w:vAlign w:val="bottom"/>
            <w:hideMark/>
          </w:tcPr>
          <w:p w14:paraId="5AB7EEAB"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11.7</w:t>
            </w:r>
          </w:p>
        </w:tc>
        <w:tc>
          <w:tcPr>
            <w:tcW w:w="2268" w:type="dxa"/>
            <w:tcBorders>
              <w:top w:val="nil"/>
              <w:left w:val="nil"/>
              <w:bottom w:val="nil"/>
              <w:right w:val="nil"/>
            </w:tcBorders>
            <w:shd w:val="clear" w:color="auto" w:fill="auto"/>
            <w:noWrap/>
            <w:vAlign w:val="bottom"/>
            <w:hideMark/>
          </w:tcPr>
          <w:p w14:paraId="5D4C0F94"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Reference</w:t>
            </w:r>
          </w:p>
        </w:tc>
      </w:tr>
      <w:tr w:rsidR="0074223F" w:rsidRPr="001C4095" w14:paraId="0D0ED423" w14:textId="77777777" w:rsidTr="00292BBD">
        <w:trPr>
          <w:trHeight w:val="280"/>
        </w:trPr>
        <w:tc>
          <w:tcPr>
            <w:tcW w:w="2000" w:type="dxa"/>
            <w:tcBorders>
              <w:top w:val="nil"/>
              <w:left w:val="nil"/>
              <w:bottom w:val="nil"/>
              <w:right w:val="nil"/>
            </w:tcBorders>
            <w:shd w:val="clear" w:color="auto" w:fill="auto"/>
            <w:noWrap/>
            <w:vAlign w:val="bottom"/>
            <w:hideMark/>
          </w:tcPr>
          <w:p w14:paraId="453920E2"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2</w:t>
            </w:r>
          </w:p>
        </w:tc>
        <w:tc>
          <w:tcPr>
            <w:tcW w:w="1843" w:type="dxa"/>
            <w:tcBorders>
              <w:top w:val="nil"/>
              <w:left w:val="nil"/>
              <w:bottom w:val="nil"/>
              <w:right w:val="nil"/>
            </w:tcBorders>
            <w:shd w:val="clear" w:color="auto" w:fill="auto"/>
            <w:noWrap/>
            <w:vAlign w:val="bottom"/>
            <w:hideMark/>
          </w:tcPr>
          <w:p w14:paraId="3BAF50F9"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1,285,649  (21.3)</w:t>
            </w:r>
          </w:p>
        </w:tc>
        <w:tc>
          <w:tcPr>
            <w:tcW w:w="1559" w:type="dxa"/>
            <w:tcBorders>
              <w:top w:val="nil"/>
              <w:left w:val="nil"/>
              <w:bottom w:val="nil"/>
              <w:right w:val="nil"/>
            </w:tcBorders>
            <w:shd w:val="clear" w:color="auto" w:fill="auto"/>
            <w:noWrap/>
            <w:vAlign w:val="bottom"/>
            <w:hideMark/>
          </w:tcPr>
          <w:p w14:paraId="4FC23640"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1,505</w:t>
            </w:r>
          </w:p>
        </w:tc>
        <w:tc>
          <w:tcPr>
            <w:tcW w:w="1701" w:type="dxa"/>
            <w:tcBorders>
              <w:top w:val="nil"/>
              <w:left w:val="nil"/>
              <w:bottom w:val="nil"/>
              <w:right w:val="nil"/>
            </w:tcBorders>
            <w:shd w:val="clear" w:color="auto" w:fill="auto"/>
            <w:noWrap/>
            <w:vAlign w:val="bottom"/>
            <w:hideMark/>
          </w:tcPr>
          <w:p w14:paraId="68A80E43"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11.7</w:t>
            </w:r>
          </w:p>
        </w:tc>
        <w:tc>
          <w:tcPr>
            <w:tcW w:w="2268" w:type="dxa"/>
            <w:tcBorders>
              <w:top w:val="nil"/>
              <w:left w:val="nil"/>
              <w:bottom w:val="nil"/>
              <w:right w:val="nil"/>
            </w:tcBorders>
            <w:shd w:val="clear" w:color="auto" w:fill="auto"/>
            <w:noWrap/>
            <w:vAlign w:val="bottom"/>
            <w:hideMark/>
          </w:tcPr>
          <w:p w14:paraId="12381874"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 (0.93-1.07)</w:t>
            </w:r>
          </w:p>
        </w:tc>
      </w:tr>
      <w:tr w:rsidR="0074223F" w:rsidRPr="001C4095" w14:paraId="76BF3400" w14:textId="77777777" w:rsidTr="00292BBD">
        <w:trPr>
          <w:trHeight w:val="280"/>
        </w:trPr>
        <w:tc>
          <w:tcPr>
            <w:tcW w:w="2000" w:type="dxa"/>
            <w:tcBorders>
              <w:top w:val="nil"/>
              <w:left w:val="nil"/>
              <w:bottom w:val="nil"/>
              <w:right w:val="nil"/>
            </w:tcBorders>
            <w:shd w:val="clear" w:color="auto" w:fill="auto"/>
            <w:noWrap/>
            <w:vAlign w:val="bottom"/>
            <w:hideMark/>
          </w:tcPr>
          <w:p w14:paraId="0CED0CD3"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3</w:t>
            </w:r>
          </w:p>
        </w:tc>
        <w:tc>
          <w:tcPr>
            <w:tcW w:w="1843" w:type="dxa"/>
            <w:tcBorders>
              <w:top w:val="nil"/>
              <w:left w:val="nil"/>
              <w:bottom w:val="nil"/>
              <w:right w:val="nil"/>
            </w:tcBorders>
            <w:shd w:val="clear" w:color="auto" w:fill="auto"/>
            <w:noWrap/>
            <w:vAlign w:val="bottom"/>
            <w:hideMark/>
          </w:tcPr>
          <w:p w14:paraId="7D11A06A"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1,085,245  (18)</w:t>
            </w:r>
          </w:p>
        </w:tc>
        <w:tc>
          <w:tcPr>
            <w:tcW w:w="1559" w:type="dxa"/>
            <w:tcBorders>
              <w:top w:val="nil"/>
              <w:left w:val="nil"/>
              <w:bottom w:val="nil"/>
              <w:right w:val="nil"/>
            </w:tcBorders>
            <w:shd w:val="clear" w:color="auto" w:fill="auto"/>
            <w:noWrap/>
            <w:vAlign w:val="bottom"/>
            <w:hideMark/>
          </w:tcPr>
          <w:p w14:paraId="2843F154"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1,359</w:t>
            </w:r>
          </w:p>
        </w:tc>
        <w:tc>
          <w:tcPr>
            <w:tcW w:w="1701" w:type="dxa"/>
            <w:tcBorders>
              <w:top w:val="nil"/>
              <w:left w:val="nil"/>
              <w:bottom w:val="nil"/>
              <w:right w:val="nil"/>
            </w:tcBorders>
            <w:shd w:val="clear" w:color="auto" w:fill="auto"/>
            <w:noWrap/>
            <w:vAlign w:val="bottom"/>
            <w:hideMark/>
          </w:tcPr>
          <w:p w14:paraId="518DEFDE"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12.5</w:t>
            </w:r>
          </w:p>
        </w:tc>
        <w:tc>
          <w:tcPr>
            <w:tcW w:w="2268" w:type="dxa"/>
            <w:tcBorders>
              <w:top w:val="nil"/>
              <w:left w:val="nil"/>
              <w:bottom w:val="nil"/>
              <w:right w:val="nil"/>
            </w:tcBorders>
            <w:shd w:val="clear" w:color="auto" w:fill="auto"/>
            <w:noWrap/>
            <w:vAlign w:val="bottom"/>
            <w:hideMark/>
          </w:tcPr>
          <w:p w14:paraId="4D37F502"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1.09 (1.01-1.17)</w:t>
            </w:r>
          </w:p>
        </w:tc>
      </w:tr>
      <w:tr w:rsidR="0074223F" w:rsidRPr="001C4095" w14:paraId="7E6D4F0B" w14:textId="77777777" w:rsidTr="00292BBD">
        <w:trPr>
          <w:trHeight w:val="280"/>
        </w:trPr>
        <w:tc>
          <w:tcPr>
            <w:tcW w:w="2000" w:type="dxa"/>
            <w:tcBorders>
              <w:top w:val="nil"/>
              <w:left w:val="nil"/>
              <w:bottom w:val="nil"/>
              <w:right w:val="nil"/>
            </w:tcBorders>
            <w:shd w:val="clear" w:color="auto" w:fill="auto"/>
            <w:noWrap/>
            <w:vAlign w:val="bottom"/>
            <w:hideMark/>
          </w:tcPr>
          <w:p w14:paraId="203AE1E2"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4</w:t>
            </w:r>
          </w:p>
        </w:tc>
        <w:tc>
          <w:tcPr>
            <w:tcW w:w="1843" w:type="dxa"/>
            <w:tcBorders>
              <w:top w:val="nil"/>
              <w:left w:val="nil"/>
              <w:bottom w:val="nil"/>
              <w:right w:val="nil"/>
            </w:tcBorders>
            <w:shd w:val="clear" w:color="auto" w:fill="auto"/>
            <w:noWrap/>
            <w:vAlign w:val="bottom"/>
            <w:hideMark/>
          </w:tcPr>
          <w:p w14:paraId="0DF85493"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979,192  (16.2)</w:t>
            </w:r>
          </w:p>
        </w:tc>
        <w:tc>
          <w:tcPr>
            <w:tcW w:w="1559" w:type="dxa"/>
            <w:tcBorders>
              <w:top w:val="nil"/>
              <w:left w:val="nil"/>
              <w:bottom w:val="nil"/>
              <w:right w:val="nil"/>
            </w:tcBorders>
            <w:shd w:val="clear" w:color="auto" w:fill="auto"/>
            <w:noWrap/>
            <w:vAlign w:val="bottom"/>
            <w:hideMark/>
          </w:tcPr>
          <w:p w14:paraId="0AD14B18"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1,177</w:t>
            </w:r>
          </w:p>
        </w:tc>
        <w:tc>
          <w:tcPr>
            <w:tcW w:w="1701" w:type="dxa"/>
            <w:tcBorders>
              <w:top w:val="nil"/>
              <w:left w:val="nil"/>
              <w:bottom w:val="nil"/>
              <w:right w:val="nil"/>
            </w:tcBorders>
            <w:shd w:val="clear" w:color="auto" w:fill="auto"/>
            <w:noWrap/>
            <w:vAlign w:val="bottom"/>
            <w:hideMark/>
          </w:tcPr>
          <w:p w14:paraId="1A3A9A55"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12.0</w:t>
            </w:r>
          </w:p>
        </w:tc>
        <w:tc>
          <w:tcPr>
            <w:tcW w:w="2268" w:type="dxa"/>
            <w:tcBorders>
              <w:top w:val="nil"/>
              <w:left w:val="nil"/>
              <w:bottom w:val="nil"/>
              <w:right w:val="nil"/>
            </w:tcBorders>
            <w:shd w:val="clear" w:color="auto" w:fill="auto"/>
            <w:noWrap/>
            <w:vAlign w:val="bottom"/>
            <w:hideMark/>
          </w:tcPr>
          <w:p w14:paraId="553F74B6"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1.04 (0.96-1.12)</w:t>
            </w:r>
          </w:p>
        </w:tc>
      </w:tr>
      <w:tr w:rsidR="0074223F" w:rsidRPr="001C4095" w14:paraId="0EB1F925" w14:textId="77777777" w:rsidTr="00292BBD">
        <w:trPr>
          <w:trHeight w:val="280"/>
        </w:trPr>
        <w:tc>
          <w:tcPr>
            <w:tcW w:w="2000" w:type="dxa"/>
            <w:tcBorders>
              <w:top w:val="nil"/>
              <w:left w:val="nil"/>
              <w:bottom w:val="nil"/>
              <w:right w:val="nil"/>
            </w:tcBorders>
            <w:shd w:val="clear" w:color="auto" w:fill="auto"/>
            <w:noWrap/>
            <w:vAlign w:val="bottom"/>
            <w:hideMark/>
          </w:tcPr>
          <w:p w14:paraId="427E4C89"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5 (most deprived)</w:t>
            </w:r>
          </w:p>
        </w:tc>
        <w:tc>
          <w:tcPr>
            <w:tcW w:w="1843" w:type="dxa"/>
            <w:tcBorders>
              <w:top w:val="nil"/>
              <w:left w:val="nil"/>
              <w:bottom w:val="nil"/>
              <w:right w:val="nil"/>
            </w:tcBorders>
            <w:shd w:val="clear" w:color="auto" w:fill="auto"/>
            <w:noWrap/>
            <w:vAlign w:val="bottom"/>
            <w:hideMark/>
          </w:tcPr>
          <w:p w14:paraId="024B0136"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976,347  (16.2)</w:t>
            </w:r>
          </w:p>
        </w:tc>
        <w:tc>
          <w:tcPr>
            <w:tcW w:w="1559" w:type="dxa"/>
            <w:tcBorders>
              <w:top w:val="nil"/>
              <w:left w:val="nil"/>
              <w:bottom w:val="nil"/>
              <w:right w:val="nil"/>
            </w:tcBorders>
            <w:shd w:val="clear" w:color="auto" w:fill="auto"/>
            <w:noWrap/>
            <w:vAlign w:val="bottom"/>
            <w:hideMark/>
          </w:tcPr>
          <w:p w14:paraId="127A1524"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1,109</w:t>
            </w:r>
          </w:p>
        </w:tc>
        <w:tc>
          <w:tcPr>
            <w:tcW w:w="1701" w:type="dxa"/>
            <w:tcBorders>
              <w:top w:val="nil"/>
              <w:left w:val="nil"/>
              <w:bottom w:val="nil"/>
              <w:right w:val="nil"/>
            </w:tcBorders>
            <w:shd w:val="clear" w:color="auto" w:fill="auto"/>
            <w:noWrap/>
            <w:vAlign w:val="bottom"/>
            <w:hideMark/>
          </w:tcPr>
          <w:p w14:paraId="7089B31C"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11.4</w:t>
            </w:r>
          </w:p>
        </w:tc>
        <w:tc>
          <w:tcPr>
            <w:tcW w:w="2268" w:type="dxa"/>
            <w:tcBorders>
              <w:top w:val="nil"/>
              <w:left w:val="nil"/>
              <w:bottom w:val="nil"/>
              <w:right w:val="nil"/>
            </w:tcBorders>
            <w:shd w:val="clear" w:color="auto" w:fill="auto"/>
            <w:noWrap/>
            <w:vAlign w:val="bottom"/>
            <w:hideMark/>
          </w:tcPr>
          <w:p w14:paraId="6DA93061"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0.98 (0.9-1.06)</w:t>
            </w:r>
          </w:p>
        </w:tc>
      </w:tr>
      <w:tr w:rsidR="0074223F" w:rsidRPr="001C4095" w14:paraId="35A87692" w14:textId="77777777" w:rsidTr="00292BBD">
        <w:trPr>
          <w:trHeight w:val="280"/>
        </w:trPr>
        <w:tc>
          <w:tcPr>
            <w:tcW w:w="2000" w:type="dxa"/>
            <w:tcBorders>
              <w:top w:val="nil"/>
              <w:left w:val="nil"/>
              <w:bottom w:val="nil"/>
              <w:right w:val="nil"/>
            </w:tcBorders>
            <w:shd w:val="clear" w:color="auto" w:fill="auto"/>
            <w:noWrap/>
            <w:vAlign w:val="bottom"/>
            <w:hideMark/>
          </w:tcPr>
          <w:p w14:paraId="5CAFB650" w14:textId="77777777" w:rsidR="0074223F" w:rsidRPr="001C4095" w:rsidRDefault="0074223F" w:rsidP="00292BBD">
            <w:pP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Missing</w:t>
            </w:r>
          </w:p>
        </w:tc>
        <w:tc>
          <w:tcPr>
            <w:tcW w:w="1843" w:type="dxa"/>
            <w:tcBorders>
              <w:top w:val="nil"/>
              <w:left w:val="nil"/>
              <w:bottom w:val="nil"/>
              <w:right w:val="nil"/>
            </w:tcBorders>
            <w:shd w:val="clear" w:color="auto" w:fill="auto"/>
            <w:noWrap/>
            <w:vAlign w:val="bottom"/>
            <w:hideMark/>
          </w:tcPr>
          <w:p w14:paraId="5BF20BE7" w14:textId="77777777" w:rsidR="0074223F" w:rsidRPr="001C4095" w:rsidRDefault="0074223F" w:rsidP="00292BBD">
            <w:pPr>
              <w:jc w:val="cente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29,797</w:t>
            </w:r>
          </w:p>
        </w:tc>
        <w:tc>
          <w:tcPr>
            <w:tcW w:w="1559" w:type="dxa"/>
            <w:tcBorders>
              <w:top w:val="nil"/>
              <w:left w:val="nil"/>
              <w:bottom w:val="nil"/>
              <w:right w:val="nil"/>
            </w:tcBorders>
            <w:shd w:val="clear" w:color="auto" w:fill="auto"/>
            <w:noWrap/>
            <w:vAlign w:val="bottom"/>
            <w:hideMark/>
          </w:tcPr>
          <w:p w14:paraId="6FBF8BE2" w14:textId="77777777" w:rsidR="0074223F" w:rsidRPr="001C4095" w:rsidRDefault="0074223F" w:rsidP="00292BBD">
            <w:pPr>
              <w:jc w:val="center"/>
              <w:rPr>
                <w:rFonts w:ascii="Calibri" w:eastAsia="Times New Roman" w:hAnsi="Calibri" w:cs="Times New Roman"/>
                <w:i/>
                <w:iCs/>
                <w:color w:val="000000"/>
                <w:sz w:val="22"/>
                <w:szCs w:val="22"/>
              </w:rPr>
            </w:pPr>
          </w:p>
        </w:tc>
        <w:tc>
          <w:tcPr>
            <w:tcW w:w="1701" w:type="dxa"/>
            <w:tcBorders>
              <w:top w:val="nil"/>
              <w:left w:val="nil"/>
              <w:bottom w:val="nil"/>
              <w:right w:val="nil"/>
            </w:tcBorders>
            <w:shd w:val="clear" w:color="auto" w:fill="auto"/>
            <w:noWrap/>
            <w:vAlign w:val="bottom"/>
            <w:hideMark/>
          </w:tcPr>
          <w:p w14:paraId="22665DAE" w14:textId="77777777" w:rsidR="0074223F" w:rsidRPr="001C4095" w:rsidRDefault="0074223F" w:rsidP="00292BBD">
            <w:pPr>
              <w:jc w:val="center"/>
              <w:rPr>
                <w:rFonts w:ascii="Calibri" w:eastAsia="Times New Roman" w:hAnsi="Calibri" w:cs="Times New Roman"/>
                <w:i/>
                <w:iCs/>
                <w:color w:val="000000"/>
                <w:sz w:val="22"/>
                <w:szCs w:val="22"/>
              </w:rPr>
            </w:pPr>
          </w:p>
        </w:tc>
        <w:tc>
          <w:tcPr>
            <w:tcW w:w="2268" w:type="dxa"/>
            <w:tcBorders>
              <w:top w:val="nil"/>
              <w:left w:val="nil"/>
              <w:bottom w:val="nil"/>
              <w:right w:val="nil"/>
            </w:tcBorders>
            <w:shd w:val="clear" w:color="auto" w:fill="auto"/>
            <w:noWrap/>
            <w:vAlign w:val="bottom"/>
            <w:hideMark/>
          </w:tcPr>
          <w:p w14:paraId="4C24AA5C" w14:textId="77777777" w:rsidR="0074223F" w:rsidRPr="001C4095" w:rsidRDefault="0074223F" w:rsidP="00292BBD">
            <w:pPr>
              <w:jc w:val="center"/>
              <w:rPr>
                <w:rFonts w:ascii="Calibri" w:eastAsia="Times New Roman" w:hAnsi="Calibri" w:cs="Times New Roman"/>
                <w:color w:val="000000"/>
                <w:sz w:val="22"/>
                <w:szCs w:val="22"/>
              </w:rPr>
            </w:pPr>
          </w:p>
        </w:tc>
      </w:tr>
      <w:tr w:rsidR="0074223F" w:rsidRPr="001C4095" w14:paraId="4B13BF78" w14:textId="77777777" w:rsidTr="00292BBD">
        <w:trPr>
          <w:trHeight w:val="280"/>
        </w:trPr>
        <w:tc>
          <w:tcPr>
            <w:tcW w:w="2000" w:type="dxa"/>
            <w:tcBorders>
              <w:top w:val="nil"/>
              <w:left w:val="nil"/>
              <w:bottom w:val="nil"/>
              <w:right w:val="nil"/>
            </w:tcBorders>
            <w:shd w:val="clear" w:color="auto" w:fill="auto"/>
            <w:noWrap/>
            <w:vAlign w:val="bottom"/>
            <w:hideMark/>
          </w:tcPr>
          <w:p w14:paraId="1AD98F24" w14:textId="77777777" w:rsidR="0074223F" w:rsidRPr="001C4095" w:rsidRDefault="0074223F" w:rsidP="00292BBD">
            <w:pPr>
              <w:rPr>
                <w:rFonts w:ascii="Calibri" w:eastAsia="Times New Roman" w:hAnsi="Calibri" w:cs="Times New Roman"/>
                <w:i/>
                <w:iCs/>
                <w:color w:val="000000"/>
                <w:sz w:val="22"/>
                <w:szCs w:val="22"/>
              </w:rPr>
            </w:pPr>
          </w:p>
        </w:tc>
        <w:tc>
          <w:tcPr>
            <w:tcW w:w="1843" w:type="dxa"/>
            <w:tcBorders>
              <w:top w:val="nil"/>
              <w:left w:val="nil"/>
              <w:bottom w:val="nil"/>
              <w:right w:val="nil"/>
            </w:tcBorders>
            <w:shd w:val="clear" w:color="auto" w:fill="auto"/>
            <w:noWrap/>
            <w:vAlign w:val="bottom"/>
            <w:hideMark/>
          </w:tcPr>
          <w:p w14:paraId="27551239" w14:textId="77777777" w:rsidR="0074223F" w:rsidRPr="001C4095" w:rsidRDefault="0074223F" w:rsidP="00292BBD">
            <w:pPr>
              <w:jc w:val="center"/>
              <w:rPr>
                <w:rFonts w:ascii="Calibri" w:eastAsia="Times New Roman" w:hAnsi="Calibri" w:cs="Times New Roman"/>
                <w:i/>
                <w:iCs/>
                <w:color w:val="000000"/>
                <w:sz w:val="22"/>
                <w:szCs w:val="22"/>
              </w:rPr>
            </w:pPr>
          </w:p>
        </w:tc>
        <w:tc>
          <w:tcPr>
            <w:tcW w:w="1559" w:type="dxa"/>
            <w:tcBorders>
              <w:top w:val="nil"/>
              <w:left w:val="nil"/>
              <w:bottom w:val="nil"/>
              <w:right w:val="nil"/>
            </w:tcBorders>
            <w:shd w:val="clear" w:color="auto" w:fill="auto"/>
            <w:noWrap/>
            <w:vAlign w:val="bottom"/>
            <w:hideMark/>
          </w:tcPr>
          <w:p w14:paraId="05A8ECC0" w14:textId="77777777" w:rsidR="0074223F" w:rsidRPr="001C4095" w:rsidRDefault="0074223F" w:rsidP="00292BBD">
            <w:pPr>
              <w:jc w:val="center"/>
              <w:rPr>
                <w:rFonts w:ascii="Calibri" w:eastAsia="Times New Roman" w:hAnsi="Calibri" w:cs="Times New Roman"/>
                <w:i/>
                <w:iCs/>
                <w:color w:val="000000"/>
                <w:sz w:val="22"/>
                <w:szCs w:val="22"/>
              </w:rPr>
            </w:pPr>
          </w:p>
        </w:tc>
        <w:tc>
          <w:tcPr>
            <w:tcW w:w="1701" w:type="dxa"/>
            <w:tcBorders>
              <w:top w:val="nil"/>
              <w:left w:val="nil"/>
              <w:bottom w:val="nil"/>
              <w:right w:val="nil"/>
            </w:tcBorders>
            <w:shd w:val="clear" w:color="auto" w:fill="auto"/>
            <w:noWrap/>
            <w:vAlign w:val="bottom"/>
            <w:hideMark/>
          </w:tcPr>
          <w:p w14:paraId="3C8F45A3" w14:textId="77777777" w:rsidR="0074223F" w:rsidRPr="001C4095" w:rsidRDefault="0074223F" w:rsidP="00292BBD">
            <w:pPr>
              <w:jc w:val="center"/>
              <w:rPr>
                <w:rFonts w:ascii="Calibri" w:eastAsia="Times New Roman" w:hAnsi="Calibri" w:cs="Times New Roman"/>
                <w:i/>
                <w:iCs/>
                <w:color w:val="000000"/>
                <w:sz w:val="22"/>
                <w:szCs w:val="22"/>
              </w:rPr>
            </w:pPr>
          </w:p>
        </w:tc>
        <w:tc>
          <w:tcPr>
            <w:tcW w:w="2268" w:type="dxa"/>
            <w:tcBorders>
              <w:top w:val="nil"/>
              <w:left w:val="nil"/>
              <w:bottom w:val="nil"/>
              <w:right w:val="nil"/>
            </w:tcBorders>
            <w:shd w:val="clear" w:color="auto" w:fill="auto"/>
            <w:noWrap/>
            <w:vAlign w:val="bottom"/>
            <w:hideMark/>
          </w:tcPr>
          <w:p w14:paraId="5F6F476B" w14:textId="77777777" w:rsidR="0074223F" w:rsidRPr="001C4095" w:rsidRDefault="0074223F" w:rsidP="00292BBD">
            <w:pPr>
              <w:jc w:val="center"/>
              <w:rPr>
                <w:rFonts w:ascii="Calibri" w:eastAsia="Times New Roman" w:hAnsi="Calibri" w:cs="Times New Roman"/>
                <w:color w:val="000000"/>
                <w:sz w:val="22"/>
                <w:szCs w:val="22"/>
              </w:rPr>
            </w:pPr>
          </w:p>
        </w:tc>
      </w:tr>
      <w:tr w:rsidR="0074223F" w:rsidRPr="001C4095" w14:paraId="37A6C3A0" w14:textId="77777777" w:rsidTr="00292BBD">
        <w:trPr>
          <w:trHeight w:val="280"/>
        </w:trPr>
        <w:tc>
          <w:tcPr>
            <w:tcW w:w="2000" w:type="dxa"/>
            <w:tcBorders>
              <w:top w:val="nil"/>
              <w:left w:val="nil"/>
              <w:bottom w:val="nil"/>
              <w:right w:val="nil"/>
            </w:tcBorders>
            <w:shd w:val="clear" w:color="auto" w:fill="auto"/>
            <w:noWrap/>
            <w:vAlign w:val="center"/>
            <w:hideMark/>
          </w:tcPr>
          <w:p w14:paraId="4FA53223" w14:textId="77777777" w:rsidR="0074223F" w:rsidRPr="001C4095" w:rsidRDefault="0074223F" w:rsidP="00292BBD">
            <w:pPr>
              <w:rPr>
                <w:rFonts w:ascii="Calibri" w:eastAsia="Times New Roman" w:hAnsi="Calibri" w:cs="Times New Roman"/>
                <w:b/>
                <w:bCs/>
                <w:color w:val="000000"/>
                <w:sz w:val="22"/>
                <w:szCs w:val="22"/>
              </w:rPr>
            </w:pPr>
            <w:r w:rsidRPr="001C4095">
              <w:rPr>
                <w:rFonts w:ascii="Calibri" w:eastAsia="Times New Roman" w:hAnsi="Calibri" w:cs="Times New Roman"/>
                <w:b/>
                <w:bCs/>
                <w:color w:val="000000"/>
                <w:sz w:val="22"/>
                <w:szCs w:val="22"/>
              </w:rPr>
              <w:t>Number of previous children</w:t>
            </w:r>
          </w:p>
        </w:tc>
        <w:tc>
          <w:tcPr>
            <w:tcW w:w="1843" w:type="dxa"/>
            <w:tcBorders>
              <w:top w:val="nil"/>
              <w:left w:val="nil"/>
              <w:bottom w:val="nil"/>
              <w:right w:val="nil"/>
            </w:tcBorders>
            <w:shd w:val="clear" w:color="auto" w:fill="auto"/>
            <w:noWrap/>
            <w:vAlign w:val="bottom"/>
            <w:hideMark/>
          </w:tcPr>
          <w:p w14:paraId="0F8156DD" w14:textId="77777777" w:rsidR="0074223F" w:rsidRPr="001C4095" w:rsidRDefault="0074223F" w:rsidP="00292BBD">
            <w:pPr>
              <w:jc w:val="center"/>
              <w:rPr>
                <w:rFonts w:ascii="Calibri" w:eastAsia="Times New Roman" w:hAnsi="Calibri" w:cs="Times New Roman"/>
                <w:color w:val="000000"/>
                <w:sz w:val="22"/>
                <w:szCs w:val="22"/>
              </w:rPr>
            </w:pPr>
          </w:p>
        </w:tc>
        <w:tc>
          <w:tcPr>
            <w:tcW w:w="1559" w:type="dxa"/>
            <w:tcBorders>
              <w:top w:val="nil"/>
              <w:left w:val="nil"/>
              <w:bottom w:val="nil"/>
              <w:right w:val="nil"/>
            </w:tcBorders>
            <w:shd w:val="clear" w:color="auto" w:fill="auto"/>
            <w:noWrap/>
            <w:vAlign w:val="bottom"/>
            <w:hideMark/>
          </w:tcPr>
          <w:p w14:paraId="6FEE1035" w14:textId="77777777" w:rsidR="0074223F" w:rsidRPr="001C4095" w:rsidRDefault="0074223F" w:rsidP="00292BBD">
            <w:pPr>
              <w:jc w:val="center"/>
              <w:rPr>
                <w:rFonts w:ascii="Calibri" w:eastAsia="Times New Roman" w:hAnsi="Calibri" w:cs="Times New Roman"/>
                <w:color w:val="000000"/>
                <w:sz w:val="22"/>
                <w:szCs w:val="22"/>
              </w:rPr>
            </w:pPr>
          </w:p>
        </w:tc>
        <w:tc>
          <w:tcPr>
            <w:tcW w:w="1701" w:type="dxa"/>
            <w:tcBorders>
              <w:top w:val="nil"/>
              <w:left w:val="nil"/>
              <w:bottom w:val="nil"/>
              <w:right w:val="nil"/>
            </w:tcBorders>
            <w:shd w:val="clear" w:color="auto" w:fill="auto"/>
            <w:noWrap/>
            <w:vAlign w:val="bottom"/>
            <w:hideMark/>
          </w:tcPr>
          <w:p w14:paraId="1AF0BCBD" w14:textId="77777777" w:rsidR="0074223F" w:rsidRPr="001C4095" w:rsidRDefault="0074223F" w:rsidP="00292BBD">
            <w:pPr>
              <w:jc w:val="center"/>
              <w:rPr>
                <w:rFonts w:ascii="Calibri" w:eastAsia="Times New Roman" w:hAnsi="Calibri" w:cs="Times New Roman"/>
                <w:color w:val="000000"/>
                <w:sz w:val="22"/>
                <w:szCs w:val="22"/>
              </w:rPr>
            </w:pPr>
          </w:p>
        </w:tc>
        <w:tc>
          <w:tcPr>
            <w:tcW w:w="2268" w:type="dxa"/>
            <w:tcBorders>
              <w:top w:val="nil"/>
              <w:left w:val="nil"/>
              <w:bottom w:val="nil"/>
              <w:right w:val="nil"/>
            </w:tcBorders>
            <w:shd w:val="clear" w:color="auto" w:fill="auto"/>
            <w:noWrap/>
            <w:vAlign w:val="bottom"/>
            <w:hideMark/>
          </w:tcPr>
          <w:p w14:paraId="20855F53" w14:textId="77777777" w:rsidR="0074223F" w:rsidRPr="001C4095" w:rsidRDefault="0074223F" w:rsidP="00292BBD">
            <w:pPr>
              <w:jc w:val="center"/>
              <w:rPr>
                <w:rFonts w:ascii="Calibri" w:eastAsia="Times New Roman" w:hAnsi="Calibri" w:cs="Times New Roman"/>
                <w:color w:val="000000"/>
                <w:sz w:val="22"/>
                <w:szCs w:val="22"/>
              </w:rPr>
            </w:pPr>
          </w:p>
        </w:tc>
      </w:tr>
      <w:tr w:rsidR="0074223F" w:rsidRPr="001C4095" w14:paraId="7085597B" w14:textId="77777777" w:rsidTr="00292BBD">
        <w:trPr>
          <w:trHeight w:val="300"/>
        </w:trPr>
        <w:tc>
          <w:tcPr>
            <w:tcW w:w="2000" w:type="dxa"/>
            <w:tcBorders>
              <w:top w:val="nil"/>
              <w:left w:val="nil"/>
              <w:bottom w:val="nil"/>
              <w:right w:val="nil"/>
            </w:tcBorders>
            <w:shd w:val="clear" w:color="auto" w:fill="auto"/>
            <w:noWrap/>
            <w:vAlign w:val="bottom"/>
            <w:hideMark/>
          </w:tcPr>
          <w:p w14:paraId="13ABAE1D"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0</w:t>
            </w:r>
          </w:p>
        </w:tc>
        <w:tc>
          <w:tcPr>
            <w:tcW w:w="1843" w:type="dxa"/>
            <w:tcBorders>
              <w:top w:val="nil"/>
              <w:left w:val="nil"/>
              <w:bottom w:val="nil"/>
              <w:right w:val="nil"/>
            </w:tcBorders>
            <w:shd w:val="clear" w:color="auto" w:fill="auto"/>
            <w:noWrap/>
            <w:vAlign w:val="bottom"/>
            <w:hideMark/>
          </w:tcPr>
          <w:p w14:paraId="3C4351F9"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1,612,930  (39.5)</w:t>
            </w:r>
          </w:p>
        </w:tc>
        <w:tc>
          <w:tcPr>
            <w:tcW w:w="1559" w:type="dxa"/>
            <w:tcBorders>
              <w:top w:val="nil"/>
              <w:left w:val="nil"/>
              <w:bottom w:val="nil"/>
              <w:right w:val="nil"/>
            </w:tcBorders>
            <w:shd w:val="clear" w:color="auto" w:fill="auto"/>
            <w:noWrap/>
            <w:vAlign w:val="bottom"/>
            <w:hideMark/>
          </w:tcPr>
          <w:p w14:paraId="7DAC8336"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2,293</w:t>
            </w:r>
          </w:p>
        </w:tc>
        <w:tc>
          <w:tcPr>
            <w:tcW w:w="1701" w:type="dxa"/>
            <w:tcBorders>
              <w:top w:val="nil"/>
              <w:left w:val="nil"/>
              <w:bottom w:val="nil"/>
              <w:right w:val="nil"/>
            </w:tcBorders>
            <w:shd w:val="clear" w:color="auto" w:fill="auto"/>
            <w:noWrap/>
            <w:vAlign w:val="bottom"/>
            <w:hideMark/>
          </w:tcPr>
          <w:p w14:paraId="5E32B2F0"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14.2</w:t>
            </w:r>
          </w:p>
        </w:tc>
        <w:tc>
          <w:tcPr>
            <w:tcW w:w="2268" w:type="dxa"/>
            <w:tcBorders>
              <w:top w:val="nil"/>
              <w:left w:val="nil"/>
              <w:bottom w:val="nil"/>
              <w:right w:val="nil"/>
            </w:tcBorders>
            <w:shd w:val="clear" w:color="auto" w:fill="auto"/>
            <w:noWrap/>
            <w:vAlign w:val="bottom"/>
            <w:hideMark/>
          </w:tcPr>
          <w:p w14:paraId="5A0798FF"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Reference</w:t>
            </w:r>
          </w:p>
        </w:tc>
      </w:tr>
      <w:tr w:rsidR="0074223F" w:rsidRPr="001C4095" w14:paraId="7D237696" w14:textId="77777777" w:rsidTr="00292BBD">
        <w:trPr>
          <w:trHeight w:val="280"/>
        </w:trPr>
        <w:tc>
          <w:tcPr>
            <w:tcW w:w="2000" w:type="dxa"/>
            <w:tcBorders>
              <w:top w:val="nil"/>
              <w:left w:val="nil"/>
              <w:bottom w:val="nil"/>
              <w:right w:val="nil"/>
            </w:tcBorders>
            <w:shd w:val="clear" w:color="auto" w:fill="auto"/>
            <w:noWrap/>
            <w:vAlign w:val="bottom"/>
            <w:hideMark/>
          </w:tcPr>
          <w:p w14:paraId="46C6C4A3"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w:t>
            </w:r>
          </w:p>
        </w:tc>
        <w:tc>
          <w:tcPr>
            <w:tcW w:w="1843" w:type="dxa"/>
            <w:tcBorders>
              <w:top w:val="nil"/>
              <w:left w:val="nil"/>
              <w:bottom w:val="nil"/>
              <w:right w:val="nil"/>
            </w:tcBorders>
            <w:shd w:val="clear" w:color="auto" w:fill="auto"/>
            <w:noWrap/>
            <w:vAlign w:val="bottom"/>
            <w:hideMark/>
          </w:tcPr>
          <w:p w14:paraId="52726BEB"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1,274,837  (31.2)</w:t>
            </w:r>
          </w:p>
        </w:tc>
        <w:tc>
          <w:tcPr>
            <w:tcW w:w="1559" w:type="dxa"/>
            <w:tcBorders>
              <w:top w:val="nil"/>
              <w:left w:val="nil"/>
              <w:bottom w:val="nil"/>
              <w:right w:val="nil"/>
            </w:tcBorders>
            <w:shd w:val="clear" w:color="auto" w:fill="auto"/>
            <w:noWrap/>
            <w:vAlign w:val="bottom"/>
            <w:hideMark/>
          </w:tcPr>
          <w:p w14:paraId="0AA2F3E3"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1,199</w:t>
            </w:r>
          </w:p>
        </w:tc>
        <w:tc>
          <w:tcPr>
            <w:tcW w:w="1701" w:type="dxa"/>
            <w:tcBorders>
              <w:top w:val="nil"/>
              <w:left w:val="nil"/>
              <w:bottom w:val="nil"/>
              <w:right w:val="nil"/>
            </w:tcBorders>
            <w:shd w:val="clear" w:color="auto" w:fill="auto"/>
            <w:noWrap/>
            <w:vAlign w:val="bottom"/>
            <w:hideMark/>
          </w:tcPr>
          <w:p w14:paraId="2872F2F4"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9.4</w:t>
            </w:r>
          </w:p>
        </w:tc>
        <w:tc>
          <w:tcPr>
            <w:tcW w:w="2268" w:type="dxa"/>
            <w:tcBorders>
              <w:top w:val="nil"/>
              <w:left w:val="nil"/>
              <w:bottom w:val="nil"/>
              <w:right w:val="nil"/>
            </w:tcBorders>
            <w:shd w:val="clear" w:color="auto" w:fill="auto"/>
            <w:noWrap/>
            <w:vAlign w:val="bottom"/>
            <w:hideMark/>
          </w:tcPr>
          <w:p w14:paraId="5CDF49EA"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0.65 (0.61-0.7)</w:t>
            </w:r>
          </w:p>
        </w:tc>
      </w:tr>
      <w:tr w:rsidR="0074223F" w:rsidRPr="001C4095" w14:paraId="7C34B235" w14:textId="77777777" w:rsidTr="00292BBD">
        <w:trPr>
          <w:trHeight w:val="280"/>
        </w:trPr>
        <w:tc>
          <w:tcPr>
            <w:tcW w:w="2000" w:type="dxa"/>
            <w:tcBorders>
              <w:top w:val="nil"/>
              <w:left w:val="nil"/>
              <w:bottom w:val="nil"/>
              <w:right w:val="nil"/>
            </w:tcBorders>
            <w:shd w:val="clear" w:color="auto" w:fill="auto"/>
            <w:noWrap/>
            <w:vAlign w:val="bottom"/>
            <w:hideMark/>
          </w:tcPr>
          <w:p w14:paraId="54895DDD"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2+</w:t>
            </w:r>
          </w:p>
        </w:tc>
        <w:tc>
          <w:tcPr>
            <w:tcW w:w="1843" w:type="dxa"/>
            <w:tcBorders>
              <w:top w:val="nil"/>
              <w:left w:val="nil"/>
              <w:bottom w:val="nil"/>
              <w:right w:val="nil"/>
            </w:tcBorders>
            <w:shd w:val="clear" w:color="auto" w:fill="auto"/>
            <w:noWrap/>
            <w:vAlign w:val="bottom"/>
            <w:hideMark/>
          </w:tcPr>
          <w:p w14:paraId="34E2CD6A"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1,200,673  (29.4)</w:t>
            </w:r>
          </w:p>
        </w:tc>
        <w:tc>
          <w:tcPr>
            <w:tcW w:w="1559" w:type="dxa"/>
            <w:tcBorders>
              <w:top w:val="nil"/>
              <w:left w:val="nil"/>
              <w:bottom w:val="nil"/>
              <w:right w:val="nil"/>
            </w:tcBorders>
            <w:shd w:val="clear" w:color="auto" w:fill="auto"/>
            <w:noWrap/>
            <w:vAlign w:val="bottom"/>
            <w:hideMark/>
          </w:tcPr>
          <w:p w14:paraId="7BEF2516"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1,213</w:t>
            </w:r>
          </w:p>
        </w:tc>
        <w:tc>
          <w:tcPr>
            <w:tcW w:w="1701" w:type="dxa"/>
            <w:tcBorders>
              <w:top w:val="nil"/>
              <w:left w:val="nil"/>
              <w:bottom w:val="nil"/>
              <w:right w:val="nil"/>
            </w:tcBorders>
            <w:shd w:val="clear" w:color="auto" w:fill="auto"/>
            <w:noWrap/>
            <w:vAlign w:val="bottom"/>
            <w:hideMark/>
          </w:tcPr>
          <w:p w14:paraId="206EA512"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10.1</w:t>
            </w:r>
          </w:p>
        </w:tc>
        <w:tc>
          <w:tcPr>
            <w:tcW w:w="2268" w:type="dxa"/>
            <w:tcBorders>
              <w:top w:val="nil"/>
              <w:left w:val="nil"/>
              <w:bottom w:val="nil"/>
              <w:right w:val="nil"/>
            </w:tcBorders>
            <w:shd w:val="clear" w:color="auto" w:fill="auto"/>
            <w:noWrap/>
            <w:vAlign w:val="bottom"/>
            <w:hideMark/>
          </w:tcPr>
          <w:p w14:paraId="4FBF628E"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0.7 (0.65-0.75)</w:t>
            </w:r>
          </w:p>
        </w:tc>
      </w:tr>
      <w:tr w:rsidR="0074223F" w:rsidRPr="001C4095" w14:paraId="448E4A22" w14:textId="77777777" w:rsidTr="00292BBD">
        <w:trPr>
          <w:trHeight w:val="280"/>
        </w:trPr>
        <w:tc>
          <w:tcPr>
            <w:tcW w:w="2000" w:type="dxa"/>
            <w:tcBorders>
              <w:top w:val="nil"/>
              <w:left w:val="nil"/>
              <w:bottom w:val="nil"/>
              <w:right w:val="nil"/>
            </w:tcBorders>
            <w:shd w:val="clear" w:color="auto" w:fill="auto"/>
            <w:noWrap/>
            <w:vAlign w:val="bottom"/>
            <w:hideMark/>
          </w:tcPr>
          <w:p w14:paraId="0CA5862E" w14:textId="77777777" w:rsidR="0074223F" w:rsidRPr="001C4095" w:rsidRDefault="0074223F" w:rsidP="00292BBD">
            <w:pP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Missing</w:t>
            </w:r>
          </w:p>
        </w:tc>
        <w:tc>
          <w:tcPr>
            <w:tcW w:w="1843" w:type="dxa"/>
            <w:tcBorders>
              <w:top w:val="nil"/>
              <w:left w:val="nil"/>
              <w:bottom w:val="nil"/>
              <w:right w:val="nil"/>
            </w:tcBorders>
            <w:shd w:val="clear" w:color="auto" w:fill="auto"/>
            <w:noWrap/>
            <w:vAlign w:val="bottom"/>
            <w:hideMark/>
          </w:tcPr>
          <w:p w14:paraId="45194DFB" w14:textId="77777777" w:rsidR="0074223F" w:rsidRPr="001C4095" w:rsidRDefault="0074223F" w:rsidP="00292BBD">
            <w:pPr>
              <w:jc w:val="cente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1,975,522</w:t>
            </w:r>
          </w:p>
        </w:tc>
        <w:tc>
          <w:tcPr>
            <w:tcW w:w="1559" w:type="dxa"/>
            <w:tcBorders>
              <w:top w:val="nil"/>
              <w:left w:val="nil"/>
              <w:bottom w:val="nil"/>
              <w:right w:val="nil"/>
            </w:tcBorders>
            <w:shd w:val="clear" w:color="auto" w:fill="auto"/>
            <w:noWrap/>
            <w:vAlign w:val="bottom"/>
            <w:hideMark/>
          </w:tcPr>
          <w:p w14:paraId="76D163A8" w14:textId="77777777" w:rsidR="0074223F" w:rsidRPr="001C4095" w:rsidRDefault="0074223F" w:rsidP="00292BBD">
            <w:pPr>
              <w:jc w:val="center"/>
              <w:rPr>
                <w:rFonts w:ascii="Calibri" w:eastAsia="Times New Roman" w:hAnsi="Calibri" w:cs="Times New Roman"/>
                <w:i/>
                <w:iCs/>
                <w:color w:val="000000"/>
                <w:sz w:val="22"/>
                <w:szCs w:val="22"/>
              </w:rPr>
            </w:pPr>
          </w:p>
        </w:tc>
        <w:tc>
          <w:tcPr>
            <w:tcW w:w="1701" w:type="dxa"/>
            <w:tcBorders>
              <w:top w:val="nil"/>
              <w:left w:val="nil"/>
              <w:bottom w:val="nil"/>
              <w:right w:val="nil"/>
            </w:tcBorders>
            <w:shd w:val="clear" w:color="auto" w:fill="auto"/>
            <w:noWrap/>
            <w:vAlign w:val="bottom"/>
            <w:hideMark/>
          </w:tcPr>
          <w:p w14:paraId="59E91D30" w14:textId="77777777" w:rsidR="0074223F" w:rsidRPr="001C4095" w:rsidRDefault="0074223F" w:rsidP="00292BBD">
            <w:pPr>
              <w:jc w:val="center"/>
              <w:rPr>
                <w:rFonts w:ascii="Calibri" w:eastAsia="Times New Roman" w:hAnsi="Calibri" w:cs="Times New Roman"/>
                <w:i/>
                <w:iCs/>
                <w:color w:val="000000"/>
                <w:sz w:val="22"/>
                <w:szCs w:val="22"/>
              </w:rPr>
            </w:pPr>
          </w:p>
        </w:tc>
        <w:tc>
          <w:tcPr>
            <w:tcW w:w="2268" w:type="dxa"/>
            <w:tcBorders>
              <w:top w:val="nil"/>
              <w:left w:val="nil"/>
              <w:bottom w:val="nil"/>
              <w:right w:val="nil"/>
            </w:tcBorders>
            <w:shd w:val="clear" w:color="auto" w:fill="auto"/>
            <w:noWrap/>
            <w:vAlign w:val="bottom"/>
            <w:hideMark/>
          </w:tcPr>
          <w:p w14:paraId="5F11AFB3" w14:textId="77777777" w:rsidR="0074223F" w:rsidRPr="001C4095" w:rsidRDefault="0074223F" w:rsidP="00292BBD">
            <w:pPr>
              <w:jc w:val="center"/>
              <w:rPr>
                <w:rFonts w:ascii="Calibri" w:eastAsia="Times New Roman" w:hAnsi="Calibri" w:cs="Times New Roman"/>
                <w:i/>
                <w:iCs/>
                <w:color w:val="000000"/>
                <w:sz w:val="22"/>
                <w:szCs w:val="22"/>
              </w:rPr>
            </w:pPr>
          </w:p>
        </w:tc>
      </w:tr>
      <w:tr w:rsidR="0074223F" w:rsidRPr="001C4095" w14:paraId="660C7A15" w14:textId="77777777" w:rsidTr="00292BBD">
        <w:trPr>
          <w:trHeight w:val="280"/>
        </w:trPr>
        <w:tc>
          <w:tcPr>
            <w:tcW w:w="2000" w:type="dxa"/>
            <w:tcBorders>
              <w:top w:val="nil"/>
              <w:left w:val="nil"/>
              <w:bottom w:val="nil"/>
              <w:right w:val="nil"/>
            </w:tcBorders>
            <w:shd w:val="clear" w:color="auto" w:fill="auto"/>
            <w:noWrap/>
            <w:vAlign w:val="bottom"/>
            <w:hideMark/>
          </w:tcPr>
          <w:p w14:paraId="21BEC79B" w14:textId="77777777" w:rsidR="0074223F" w:rsidRPr="001C4095" w:rsidRDefault="0074223F" w:rsidP="00292BBD">
            <w:pPr>
              <w:rPr>
                <w:rFonts w:ascii="Calibri" w:eastAsia="Times New Roman" w:hAnsi="Calibri" w:cs="Times New Roman"/>
                <w:i/>
                <w:iCs/>
                <w:color w:val="000000"/>
                <w:sz w:val="22"/>
                <w:szCs w:val="22"/>
              </w:rPr>
            </w:pPr>
          </w:p>
        </w:tc>
        <w:tc>
          <w:tcPr>
            <w:tcW w:w="1843" w:type="dxa"/>
            <w:tcBorders>
              <w:top w:val="nil"/>
              <w:left w:val="nil"/>
              <w:bottom w:val="nil"/>
              <w:right w:val="nil"/>
            </w:tcBorders>
            <w:shd w:val="clear" w:color="auto" w:fill="auto"/>
            <w:noWrap/>
            <w:vAlign w:val="bottom"/>
            <w:hideMark/>
          </w:tcPr>
          <w:p w14:paraId="2EFC4333" w14:textId="77777777" w:rsidR="0074223F" w:rsidRPr="001C4095" w:rsidRDefault="0074223F" w:rsidP="00292BBD">
            <w:pPr>
              <w:jc w:val="center"/>
              <w:rPr>
                <w:rFonts w:ascii="Calibri" w:eastAsia="Times New Roman" w:hAnsi="Calibri" w:cs="Times New Roman"/>
                <w:color w:val="000000"/>
                <w:sz w:val="22"/>
                <w:szCs w:val="22"/>
              </w:rPr>
            </w:pPr>
          </w:p>
        </w:tc>
        <w:tc>
          <w:tcPr>
            <w:tcW w:w="1559" w:type="dxa"/>
            <w:tcBorders>
              <w:top w:val="nil"/>
              <w:left w:val="nil"/>
              <w:bottom w:val="nil"/>
              <w:right w:val="nil"/>
            </w:tcBorders>
            <w:shd w:val="clear" w:color="auto" w:fill="auto"/>
            <w:noWrap/>
            <w:vAlign w:val="bottom"/>
            <w:hideMark/>
          </w:tcPr>
          <w:p w14:paraId="1EAAD6B8" w14:textId="77777777" w:rsidR="0074223F" w:rsidRPr="001C4095" w:rsidRDefault="0074223F" w:rsidP="00292BBD">
            <w:pPr>
              <w:jc w:val="center"/>
              <w:rPr>
                <w:rFonts w:ascii="Calibri" w:eastAsia="Times New Roman" w:hAnsi="Calibri" w:cs="Times New Roman"/>
                <w:i/>
                <w:iCs/>
                <w:color w:val="000000"/>
                <w:sz w:val="22"/>
                <w:szCs w:val="22"/>
              </w:rPr>
            </w:pPr>
          </w:p>
        </w:tc>
        <w:tc>
          <w:tcPr>
            <w:tcW w:w="1701" w:type="dxa"/>
            <w:tcBorders>
              <w:top w:val="nil"/>
              <w:left w:val="nil"/>
              <w:bottom w:val="nil"/>
              <w:right w:val="nil"/>
            </w:tcBorders>
            <w:shd w:val="clear" w:color="auto" w:fill="auto"/>
            <w:noWrap/>
            <w:vAlign w:val="bottom"/>
            <w:hideMark/>
          </w:tcPr>
          <w:p w14:paraId="1AFC067F" w14:textId="77777777" w:rsidR="0074223F" w:rsidRPr="001C4095" w:rsidRDefault="0074223F" w:rsidP="00292BBD">
            <w:pPr>
              <w:jc w:val="center"/>
              <w:rPr>
                <w:rFonts w:ascii="Calibri" w:eastAsia="Times New Roman" w:hAnsi="Calibri" w:cs="Times New Roman"/>
                <w:i/>
                <w:iCs/>
                <w:color w:val="000000"/>
                <w:sz w:val="22"/>
                <w:szCs w:val="22"/>
              </w:rPr>
            </w:pPr>
          </w:p>
        </w:tc>
        <w:tc>
          <w:tcPr>
            <w:tcW w:w="2268" w:type="dxa"/>
            <w:tcBorders>
              <w:top w:val="nil"/>
              <w:left w:val="nil"/>
              <w:bottom w:val="nil"/>
              <w:right w:val="nil"/>
            </w:tcBorders>
            <w:shd w:val="clear" w:color="auto" w:fill="auto"/>
            <w:noWrap/>
            <w:vAlign w:val="bottom"/>
            <w:hideMark/>
          </w:tcPr>
          <w:p w14:paraId="5191EBB6" w14:textId="77777777" w:rsidR="0074223F" w:rsidRPr="001C4095" w:rsidRDefault="0074223F" w:rsidP="00292BBD">
            <w:pPr>
              <w:jc w:val="center"/>
              <w:rPr>
                <w:rFonts w:ascii="Calibri" w:eastAsia="Times New Roman" w:hAnsi="Calibri" w:cs="Times New Roman"/>
                <w:i/>
                <w:iCs/>
                <w:color w:val="000000"/>
                <w:sz w:val="22"/>
                <w:szCs w:val="22"/>
              </w:rPr>
            </w:pPr>
          </w:p>
        </w:tc>
      </w:tr>
      <w:tr w:rsidR="0074223F" w:rsidRPr="001C4095" w14:paraId="3B36B422" w14:textId="77777777" w:rsidTr="00292BBD">
        <w:trPr>
          <w:trHeight w:val="280"/>
        </w:trPr>
        <w:tc>
          <w:tcPr>
            <w:tcW w:w="2000" w:type="dxa"/>
            <w:tcBorders>
              <w:top w:val="nil"/>
              <w:left w:val="nil"/>
              <w:bottom w:val="nil"/>
              <w:right w:val="nil"/>
            </w:tcBorders>
            <w:shd w:val="clear" w:color="auto" w:fill="auto"/>
            <w:noWrap/>
            <w:vAlign w:val="center"/>
            <w:hideMark/>
          </w:tcPr>
          <w:p w14:paraId="07B47716" w14:textId="77777777" w:rsidR="0074223F" w:rsidRPr="001C4095" w:rsidRDefault="0074223F" w:rsidP="00292BBD">
            <w:pPr>
              <w:rPr>
                <w:rFonts w:ascii="Calibri" w:eastAsia="Times New Roman" w:hAnsi="Calibri" w:cs="Times New Roman"/>
                <w:b/>
                <w:bCs/>
                <w:color w:val="000000"/>
                <w:sz w:val="22"/>
                <w:szCs w:val="22"/>
              </w:rPr>
            </w:pPr>
            <w:r w:rsidRPr="001C4095">
              <w:rPr>
                <w:rFonts w:ascii="Calibri" w:eastAsia="Times New Roman" w:hAnsi="Calibri" w:cs="Times New Roman"/>
                <w:b/>
                <w:bCs/>
                <w:color w:val="000000"/>
                <w:sz w:val="22"/>
                <w:szCs w:val="22"/>
              </w:rPr>
              <w:t>PROM (ICD O42)</w:t>
            </w:r>
          </w:p>
        </w:tc>
        <w:tc>
          <w:tcPr>
            <w:tcW w:w="1843" w:type="dxa"/>
            <w:tcBorders>
              <w:top w:val="nil"/>
              <w:left w:val="nil"/>
              <w:bottom w:val="nil"/>
              <w:right w:val="nil"/>
            </w:tcBorders>
            <w:shd w:val="clear" w:color="auto" w:fill="auto"/>
            <w:noWrap/>
            <w:vAlign w:val="bottom"/>
            <w:hideMark/>
          </w:tcPr>
          <w:p w14:paraId="31493958" w14:textId="77777777" w:rsidR="0074223F" w:rsidRPr="001C4095" w:rsidRDefault="0074223F" w:rsidP="00292BBD">
            <w:pPr>
              <w:jc w:val="center"/>
              <w:rPr>
                <w:rFonts w:ascii="Calibri" w:eastAsia="Times New Roman" w:hAnsi="Calibri" w:cs="Times New Roman"/>
                <w:color w:val="000000"/>
                <w:sz w:val="22"/>
                <w:szCs w:val="22"/>
              </w:rPr>
            </w:pPr>
          </w:p>
        </w:tc>
        <w:tc>
          <w:tcPr>
            <w:tcW w:w="1559" w:type="dxa"/>
            <w:tcBorders>
              <w:top w:val="nil"/>
              <w:left w:val="nil"/>
              <w:bottom w:val="nil"/>
              <w:right w:val="nil"/>
            </w:tcBorders>
            <w:shd w:val="clear" w:color="auto" w:fill="auto"/>
            <w:noWrap/>
            <w:vAlign w:val="bottom"/>
            <w:hideMark/>
          </w:tcPr>
          <w:p w14:paraId="6129C134" w14:textId="77777777" w:rsidR="0074223F" w:rsidRPr="001C4095" w:rsidRDefault="0074223F" w:rsidP="00292BBD">
            <w:pPr>
              <w:jc w:val="center"/>
              <w:rPr>
                <w:rFonts w:ascii="Calibri" w:eastAsia="Times New Roman" w:hAnsi="Calibri" w:cs="Times New Roman"/>
                <w:color w:val="000000"/>
                <w:sz w:val="22"/>
                <w:szCs w:val="22"/>
              </w:rPr>
            </w:pPr>
          </w:p>
        </w:tc>
        <w:tc>
          <w:tcPr>
            <w:tcW w:w="1701" w:type="dxa"/>
            <w:tcBorders>
              <w:top w:val="nil"/>
              <w:left w:val="nil"/>
              <w:bottom w:val="nil"/>
              <w:right w:val="nil"/>
            </w:tcBorders>
            <w:shd w:val="clear" w:color="auto" w:fill="auto"/>
            <w:noWrap/>
            <w:vAlign w:val="bottom"/>
            <w:hideMark/>
          </w:tcPr>
          <w:p w14:paraId="19E5D8BC" w14:textId="77777777" w:rsidR="0074223F" w:rsidRPr="001C4095" w:rsidRDefault="0074223F" w:rsidP="00292BBD">
            <w:pPr>
              <w:jc w:val="center"/>
              <w:rPr>
                <w:rFonts w:ascii="Calibri" w:eastAsia="Times New Roman" w:hAnsi="Calibri" w:cs="Times New Roman"/>
                <w:color w:val="000000"/>
                <w:sz w:val="22"/>
                <w:szCs w:val="22"/>
              </w:rPr>
            </w:pPr>
          </w:p>
        </w:tc>
        <w:tc>
          <w:tcPr>
            <w:tcW w:w="2268" w:type="dxa"/>
            <w:tcBorders>
              <w:top w:val="nil"/>
              <w:left w:val="nil"/>
              <w:bottom w:val="nil"/>
              <w:right w:val="nil"/>
            </w:tcBorders>
            <w:shd w:val="clear" w:color="auto" w:fill="auto"/>
            <w:noWrap/>
            <w:vAlign w:val="bottom"/>
            <w:hideMark/>
          </w:tcPr>
          <w:p w14:paraId="21B86CE8" w14:textId="77777777" w:rsidR="0074223F" w:rsidRPr="001C4095" w:rsidRDefault="0074223F" w:rsidP="00292BBD">
            <w:pPr>
              <w:jc w:val="center"/>
              <w:rPr>
                <w:rFonts w:ascii="Calibri" w:eastAsia="Times New Roman" w:hAnsi="Calibri" w:cs="Times New Roman"/>
                <w:color w:val="000000"/>
                <w:sz w:val="22"/>
                <w:szCs w:val="22"/>
              </w:rPr>
            </w:pPr>
          </w:p>
        </w:tc>
      </w:tr>
      <w:tr w:rsidR="0074223F" w:rsidRPr="001C4095" w14:paraId="4969F6F7" w14:textId="77777777" w:rsidTr="00292BBD">
        <w:trPr>
          <w:trHeight w:val="280"/>
        </w:trPr>
        <w:tc>
          <w:tcPr>
            <w:tcW w:w="2000" w:type="dxa"/>
            <w:tcBorders>
              <w:top w:val="nil"/>
              <w:left w:val="nil"/>
              <w:bottom w:val="nil"/>
              <w:right w:val="nil"/>
            </w:tcBorders>
            <w:shd w:val="clear" w:color="auto" w:fill="auto"/>
            <w:noWrap/>
            <w:vAlign w:val="bottom"/>
            <w:hideMark/>
          </w:tcPr>
          <w:p w14:paraId="3CA94A81"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No</w:t>
            </w:r>
          </w:p>
        </w:tc>
        <w:tc>
          <w:tcPr>
            <w:tcW w:w="1843" w:type="dxa"/>
            <w:tcBorders>
              <w:top w:val="nil"/>
              <w:left w:val="nil"/>
              <w:bottom w:val="nil"/>
              <w:right w:val="nil"/>
            </w:tcBorders>
            <w:shd w:val="clear" w:color="auto" w:fill="auto"/>
            <w:noWrap/>
            <w:vAlign w:val="bottom"/>
            <w:hideMark/>
          </w:tcPr>
          <w:p w14:paraId="459BFBA6"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5,538,715  (91.3)</w:t>
            </w:r>
          </w:p>
        </w:tc>
        <w:tc>
          <w:tcPr>
            <w:tcW w:w="1559" w:type="dxa"/>
            <w:tcBorders>
              <w:top w:val="nil"/>
              <w:left w:val="nil"/>
              <w:bottom w:val="nil"/>
              <w:right w:val="nil"/>
            </w:tcBorders>
            <w:shd w:val="clear" w:color="auto" w:fill="auto"/>
            <w:noWrap/>
            <w:vAlign w:val="bottom"/>
            <w:hideMark/>
          </w:tcPr>
          <w:p w14:paraId="0C11DF68"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5,501</w:t>
            </w:r>
          </w:p>
        </w:tc>
        <w:tc>
          <w:tcPr>
            <w:tcW w:w="1701" w:type="dxa"/>
            <w:tcBorders>
              <w:top w:val="nil"/>
              <w:left w:val="nil"/>
              <w:bottom w:val="nil"/>
              <w:right w:val="nil"/>
            </w:tcBorders>
            <w:shd w:val="clear" w:color="auto" w:fill="auto"/>
            <w:noWrap/>
            <w:vAlign w:val="bottom"/>
            <w:hideMark/>
          </w:tcPr>
          <w:p w14:paraId="24B452ED"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9.9</w:t>
            </w:r>
          </w:p>
        </w:tc>
        <w:tc>
          <w:tcPr>
            <w:tcW w:w="2268" w:type="dxa"/>
            <w:tcBorders>
              <w:top w:val="nil"/>
              <w:left w:val="nil"/>
              <w:bottom w:val="nil"/>
              <w:right w:val="nil"/>
            </w:tcBorders>
            <w:shd w:val="clear" w:color="auto" w:fill="auto"/>
            <w:noWrap/>
            <w:vAlign w:val="bottom"/>
            <w:hideMark/>
          </w:tcPr>
          <w:p w14:paraId="34DE2624"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Reference</w:t>
            </w:r>
          </w:p>
        </w:tc>
      </w:tr>
      <w:tr w:rsidR="0074223F" w:rsidRPr="001C4095" w14:paraId="0519AE38" w14:textId="77777777" w:rsidTr="00292BBD">
        <w:trPr>
          <w:trHeight w:val="280"/>
        </w:trPr>
        <w:tc>
          <w:tcPr>
            <w:tcW w:w="2000" w:type="dxa"/>
            <w:tcBorders>
              <w:top w:val="nil"/>
              <w:left w:val="nil"/>
              <w:bottom w:val="nil"/>
              <w:right w:val="nil"/>
            </w:tcBorders>
            <w:shd w:val="clear" w:color="auto" w:fill="auto"/>
            <w:noWrap/>
            <w:vAlign w:val="bottom"/>
            <w:hideMark/>
          </w:tcPr>
          <w:p w14:paraId="01342AF1"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Yes</w:t>
            </w:r>
          </w:p>
        </w:tc>
        <w:tc>
          <w:tcPr>
            <w:tcW w:w="1843" w:type="dxa"/>
            <w:tcBorders>
              <w:top w:val="nil"/>
              <w:left w:val="nil"/>
              <w:bottom w:val="nil"/>
              <w:right w:val="nil"/>
            </w:tcBorders>
            <w:shd w:val="clear" w:color="auto" w:fill="auto"/>
            <w:noWrap/>
            <w:vAlign w:val="bottom"/>
            <w:hideMark/>
          </w:tcPr>
          <w:p w14:paraId="495FFE6C"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525,247  (8.7)</w:t>
            </w:r>
          </w:p>
        </w:tc>
        <w:tc>
          <w:tcPr>
            <w:tcW w:w="1559" w:type="dxa"/>
            <w:tcBorders>
              <w:top w:val="nil"/>
              <w:left w:val="nil"/>
              <w:bottom w:val="nil"/>
              <w:right w:val="nil"/>
            </w:tcBorders>
            <w:shd w:val="clear" w:color="auto" w:fill="auto"/>
            <w:noWrap/>
            <w:vAlign w:val="bottom"/>
            <w:hideMark/>
          </w:tcPr>
          <w:p w14:paraId="02B048C9"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1,741</w:t>
            </w:r>
          </w:p>
        </w:tc>
        <w:tc>
          <w:tcPr>
            <w:tcW w:w="1701" w:type="dxa"/>
            <w:tcBorders>
              <w:top w:val="nil"/>
              <w:left w:val="nil"/>
              <w:bottom w:val="nil"/>
              <w:right w:val="nil"/>
            </w:tcBorders>
            <w:shd w:val="clear" w:color="auto" w:fill="auto"/>
            <w:noWrap/>
            <w:vAlign w:val="bottom"/>
            <w:hideMark/>
          </w:tcPr>
          <w:p w14:paraId="3FE4F3E7"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33.1</w:t>
            </w:r>
          </w:p>
        </w:tc>
        <w:tc>
          <w:tcPr>
            <w:tcW w:w="2268" w:type="dxa"/>
            <w:tcBorders>
              <w:top w:val="nil"/>
              <w:left w:val="nil"/>
              <w:bottom w:val="nil"/>
              <w:right w:val="nil"/>
            </w:tcBorders>
            <w:shd w:val="clear" w:color="auto" w:fill="auto"/>
            <w:noWrap/>
            <w:vAlign w:val="bottom"/>
            <w:hideMark/>
          </w:tcPr>
          <w:p w14:paraId="4D6DB731"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2.63 (2.46-2.8)</w:t>
            </w:r>
          </w:p>
        </w:tc>
      </w:tr>
      <w:tr w:rsidR="0074223F" w:rsidRPr="001C4095" w14:paraId="0181E795" w14:textId="77777777" w:rsidTr="00292BBD">
        <w:trPr>
          <w:trHeight w:val="280"/>
        </w:trPr>
        <w:tc>
          <w:tcPr>
            <w:tcW w:w="2000" w:type="dxa"/>
            <w:tcBorders>
              <w:top w:val="nil"/>
              <w:left w:val="nil"/>
              <w:bottom w:val="nil"/>
              <w:right w:val="nil"/>
            </w:tcBorders>
            <w:shd w:val="clear" w:color="auto" w:fill="auto"/>
            <w:noWrap/>
            <w:vAlign w:val="bottom"/>
            <w:hideMark/>
          </w:tcPr>
          <w:p w14:paraId="453D3E89" w14:textId="77777777" w:rsidR="0074223F" w:rsidRPr="001C4095" w:rsidRDefault="0074223F" w:rsidP="00292BBD">
            <w:pP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Missing</w:t>
            </w:r>
          </w:p>
        </w:tc>
        <w:tc>
          <w:tcPr>
            <w:tcW w:w="1843" w:type="dxa"/>
            <w:tcBorders>
              <w:top w:val="nil"/>
              <w:left w:val="nil"/>
              <w:bottom w:val="nil"/>
              <w:right w:val="nil"/>
            </w:tcBorders>
            <w:shd w:val="clear" w:color="auto" w:fill="auto"/>
            <w:noWrap/>
            <w:vAlign w:val="bottom"/>
            <w:hideMark/>
          </w:tcPr>
          <w:p w14:paraId="5994DD58" w14:textId="77777777" w:rsidR="0074223F" w:rsidRPr="001C4095" w:rsidRDefault="0074223F" w:rsidP="00292BBD">
            <w:pPr>
              <w:jc w:val="cente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0</w:t>
            </w:r>
          </w:p>
        </w:tc>
        <w:tc>
          <w:tcPr>
            <w:tcW w:w="1559" w:type="dxa"/>
            <w:tcBorders>
              <w:top w:val="nil"/>
              <w:left w:val="nil"/>
              <w:bottom w:val="nil"/>
              <w:right w:val="nil"/>
            </w:tcBorders>
            <w:shd w:val="clear" w:color="auto" w:fill="auto"/>
            <w:noWrap/>
            <w:vAlign w:val="bottom"/>
            <w:hideMark/>
          </w:tcPr>
          <w:p w14:paraId="3EFC4F10" w14:textId="77777777" w:rsidR="0074223F" w:rsidRPr="001C4095" w:rsidRDefault="0074223F" w:rsidP="00292BBD">
            <w:pPr>
              <w:jc w:val="center"/>
              <w:rPr>
                <w:rFonts w:ascii="Calibri" w:eastAsia="Times New Roman" w:hAnsi="Calibri" w:cs="Times New Roman"/>
                <w:i/>
                <w:iCs/>
                <w:color w:val="000000"/>
                <w:sz w:val="22"/>
                <w:szCs w:val="22"/>
              </w:rPr>
            </w:pPr>
          </w:p>
        </w:tc>
        <w:tc>
          <w:tcPr>
            <w:tcW w:w="1701" w:type="dxa"/>
            <w:tcBorders>
              <w:top w:val="nil"/>
              <w:left w:val="nil"/>
              <w:bottom w:val="nil"/>
              <w:right w:val="nil"/>
            </w:tcBorders>
            <w:shd w:val="clear" w:color="auto" w:fill="auto"/>
            <w:noWrap/>
            <w:vAlign w:val="bottom"/>
            <w:hideMark/>
          </w:tcPr>
          <w:p w14:paraId="7071E756" w14:textId="77777777" w:rsidR="0074223F" w:rsidRPr="001C4095" w:rsidRDefault="0074223F" w:rsidP="00292BBD">
            <w:pPr>
              <w:jc w:val="center"/>
              <w:rPr>
                <w:rFonts w:ascii="Calibri" w:eastAsia="Times New Roman" w:hAnsi="Calibri" w:cs="Times New Roman"/>
                <w:i/>
                <w:iCs/>
                <w:color w:val="000000"/>
                <w:sz w:val="22"/>
                <w:szCs w:val="22"/>
              </w:rPr>
            </w:pPr>
          </w:p>
        </w:tc>
        <w:tc>
          <w:tcPr>
            <w:tcW w:w="2268" w:type="dxa"/>
            <w:tcBorders>
              <w:top w:val="nil"/>
              <w:left w:val="nil"/>
              <w:bottom w:val="nil"/>
              <w:right w:val="nil"/>
            </w:tcBorders>
            <w:shd w:val="clear" w:color="auto" w:fill="auto"/>
            <w:noWrap/>
            <w:vAlign w:val="bottom"/>
            <w:hideMark/>
          </w:tcPr>
          <w:p w14:paraId="5CC4B5DE" w14:textId="77777777" w:rsidR="0074223F" w:rsidRPr="001C4095" w:rsidRDefault="0074223F" w:rsidP="00292BBD">
            <w:pPr>
              <w:jc w:val="center"/>
              <w:rPr>
                <w:rFonts w:ascii="Calibri" w:eastAsia="Times New Roman" w:hAnsi="Calibri" w:cs="Times New Roman"/>
                <w:color w:val="000000"/>
                <w:sz w:val="22"/>
                <w:szCs w:val="22"/>
              </w:rPr>
            </w:pPr>
          </w:p>
        </w:tc>
      </w:tr>
      <w:tr w:rsidR="0074223F" w:rsidRPr="001C4095" w14:paraId="7AFE0B8F" w14:textId="77777777" w:rsidTr="00292BBD">
        <w:trPr>
          <w:trHeight w:val="280"/>
        </w:trPr>
        <w:tc>
          <w:tcPr>
            <w:tcW w:w="2000" w:type="dxa"/>
            <w:tcBorders>
              <w:top w:val="nil"/>
              <w:left w:val="nil"/>
              <w:bottom w:val="nil"/>
              <w:right w:val="nil"/>
            </w:tcBorders>
            <w:shd w:val="clear" w:color="auto" w:fill="auto"/>
            <w:noWrap/>
            <w:vAlign w:val="bottom"/>
            <w:hideMark/>
          </w:tcPr>
          <w:p w14:paraId="6F9E021D" w14:textId="77777777" w:rsidR="0074223F" w:rsidRPr="001C4095" w:rsidRDefault="0074223F" w:rsidP="00292BBD">
            <w:pPr>
              <w:rPr>
                <w:rFonts w:ascii="Calibri" w:eastAsia="Times New Roman" w:hAnsi="Calibri" w:cs="Times New Roman"/>
                <w:i/>
                <w:iCs/>
                <w:color w:val="000000"/>
                <w:sz w:val="22"/>
                <w:szCs w:val="22"/>
              </w:rPr>
            </w:pPr>
          </w:p>
        </w:tc>
        <w:tc>
          <w:tcPr>
            <w:tcW w:w="1843" w:type="dxa"/>
            <w:tcBorders>
              <w:top w:val="nil"/>
              <w:left w:val="nil"/>
              <w:bottom w:val="nil"/>
              <w:right w:val="nil"/>
            </w:tcBorders>
            <w:shd w:val="clear" w:color="auto" w:fill="auto"/>
            <w:noWrap/>
            <w:vAlign w:val="bottom"/>
            <w:hideMark/>
          </w:tcPr>
          <w:p w14:paraId="1BC3FB37" w14:textId="77777777" w:rsidR="0074223F" w:rsidRPr="001C4095" w:rsidRDefault="0074223F" w:rsidP="00292BBD">
            <w:pPr>
              <w:jc w:val="center"/>
              <w:rPr>
                <w:rFonts w:ascii="Calibri" w:eastAsia="Times New Roman" w:hAnsi="Calibri" w:cs="Times New Roman"/>
                <w:color w:val="000000"/>
                <w:sz w:val="22"/>
                <w:szCs w:val="22"/>
              </w:rPr>
            </w:pPr>
          </w:p>
        </w:tc>
        <w:tc>
          <w:tcPr>
            <w:tcW w:w="1559" w:type="dxa"/>
            <w:tcBorders>
              <w:top w:val="nil"/>
              <w:left w:val="nil"/>
              <w:bottom w:val="nil"/>
              <w:right w:val="nil"/>
            </w:tcBorders>
            <w:shd w:val="clear" w:color="auto" w:fill="auto"/>
            <w:noWrap/>
            <w:vAlign w:val="bottom"/>
            <w:hideMark/>
          </w:tcPr>
          <w:p w14:paraId="4889228E" w14:textId="77777777" w:rsidR="0074223F" w:rsidRPr="001C4095" w:rsidRDefault="0074223F" w:rsidP="00292BBD">
            <w:pPr>
              <w:jc w:val="center"/>
              <w:rPr>
                <w:rFonts w:ascii="Calibri" w:eastAsia="Times New Roman" w:hAnsi="Calibri" w:cs="Times New Roman"/>
                <w:i/>
                <w:iCs/>
                <w:color w:val="000000"/>
                <w:sz w:val="22"/>
                <w:szCs w:val="22"/>
              </w:rPr>
            </w:pPr>
          </w:p>
        </w:tc>
        <w:tc>
          <w:tcPr>
            <w:tcW w:w="1701" w:type="dxa"/>
            <w:tcBorders>
              <w:top w:val="nil"/>
              <w:left w:val="nil"/>
              <w:bottom w:val="nil"/>
              <w:right w:val="nil"/>
            </w:tcBorders>
            <w:shd w:val="clear" w:color="auto" w:fill="auto"/>
            <w:noWrap/>
            <w:vAlign w:val="bottom"/>
            <w:hideMark/>
          </w:tcPr>
          <w:p w14:paraId="4FFF768E" w14:textId="77777777" w:rsidR="0074223F" w:rsidRPr="001C4095" w:rsidRDefault="0074223F" w:rsidP="00292BBD">
            <w:pPr>
              <w:jc w:val="center"/>
              <w:rPr>
                <w:rFonts w:ascii="Calibri" w:eastAsia="Times New Roman" w:hAnsi="Calibri" w:cs="Times New Roman"/>
                <w:i/>
                <w:iCs/>
                <w:color w:val="000000"/>
                <w:sz w:val="22"/>
                <w:szCs w:val="22"/>
              </w:rPr>
            </w:pPr>
          </w:p>
        </w:tc>
        <w:tc>
          <w:tcPr>
            <w:tcW w:w="2268" w:type="dxa"/>
            <w:tcBorders>
              <w:top w:val="nil"/>
              <w:left w:val="nil"/>
              <w:bottom w:val="nil"/>
              <w:right w:val="nil"/>
            </w:tcBorders>
            <w:shd w:val="clear" w:color="auto" w:fill="auto"/>
            <w:noWrap/>
            <w:vAlign w:val="bottom"/>
            <w:hideMark/>
          </w:tcPr>
          <w:p w14:paraId="1673FEAE" w14:textId="77777777" w:rsidR="0074223F" w:rsidRPr="001C4095" w:rsidRDefault="0074223F" w:rsidP="00292BBD">
            <w:pPr>
              <w:jc w:val="center"/>
              <w:rPr>
                <w:rFonts w:ascii="Calibri" w:eastAsia="Times New Roman" w:hAnsi="Calibri" w:cs="Times New Roman"/>
                <w:color w:val="000000"/>
                <w:sz w:val="22"/>
                <w:szCs w:val="22"/>
              </w:rPr>
            </w:pPr>
          </w:p>
        </w:tc>
      </w:tr>
      <w:tr w:rsidR="0074223F" w:rsidRPr="001C4095" w14:paraId="44172AB0" w14:textId="77777777" w:rsidTr="00292BBD">
        <w:trPr>
          <w:trHeight w:val="280"/>
        </w:trPr>
        <w:tc>
          <w:tcPr>
            <w:tcW w:w="2000" w:type="dxa"/>
            <w:tcBorders>
              <w:top w:val="nil"/>
              <w:left w:val="nil"/>
              <w:bottom w:val="nil"/>
              <w:right w:val="nil"/>
            </w:tcBorders>
            <w:shd w:val="clear" w:color="auto" w:fill="auto"/>
            <w:noWrap/>
            <w:vAlign w:val="center"/>
            <w:hideMark/>
          </w:tcPr>
          <w:p w14:paraId="7F0E6F8C" w14:textId="77777777" w:rsidR="0074223F" w:rsidRPr="001C4095" w:rsidRDefault="0074223F" w:rsidP="00292BBD">
            <w:pPr>
              <w:rPr>
                <w:rFonts w:ascii="Calibri" w:eastAsia="Times New Roman" w:hAnsi="Calibri" w:cs="Times New Roman"/>
                <w:b/>
                <w:bCs/>
                <w:color w:val="000000"/>
                <w:sz w:val="22"/>
                <w:szCs w:val="22"/>
              </w:rPr>
            </w:pPr>
            <w:r w:rsidRPr="001C4095">
              <w:rPr>
                <w:rFonts w:ascii="Calibri" w:eastAsia="Times New Roman" w:hAnsi="Calibri" w:cs="Times New Roman"/>
                <w:b/>
                <w:bCs/>
                <w:color w:val="000000"/>
                <w:sz w:val="22"/>
                <w:szCs w:val="22"/>
              </w:rPr>
              <w:t>Chorioamnionitis (ICD O41.1)</w:t>
            </w:r>
          </w:p>
        </w:tc>
        <w:tc>
          <w:tcPr>
            <w:tcW w:w="1843" w:type="dxa"/>
            <w:tcBorders>
              <w:top w:val="nil"/>
              <w:left w:val="nil"/>
              <w:bottom w:val="nil"/>
              <w:right w:val="nil"/>
            </w:tcBorders>
            <w:shd w:val="clear" w:color="auto" w:fill="auto"/>
            <w:noWrap/>
            <w:vAlign w:val="bottom"/>
            <w:hideMark/>
          </w:tcPr>
          <w:p w14:paraId="67DA3EC6" w14:textId="77777777" w:rsidR="0074223F" w:rsidRPr="001C4095" w:rsidRDefault="0074223F" w:rsidP="00292BBD">
            <w:pPr>
              <w:jc w:val="center"/>
              <w:rPr>
                <w:rFonts w:ascii="Calibri" w:eastAsia="Times New Roman" w:hAnsi="Calibri" w:cs="Times New Roman"/>
                <w:color w:val="000000"/>
                <w:sz w:val="22"/>
                <w:szCs w:val="22"/>
              </w:rPr>
            </w:pPr>
          </w:p>
        </w:tc>
        <w:tc>
          <w:tcPr>
            <w:tcW w:w="1559" w:type="dxa"/>
            <w:tcBorders>
              <w:top w:val="nil"/>
              <w:left w:val="nil"/>
              <w:bottom w:val="nil"/>
              <w:right w:val="nil"/>
            </w:tcBorders>
            <w:shd w:val="clear" w:color="auto" w:fill="auto"/>
            <w:noWrap/>
            <w:vAlign w:val="bottom"/>
            <w:hideMark/>
          </w:tcPr>
          <w:p w14:paraId="3AA727F1" w14:textId="77777777" w:rsidR="0074223F" w:rsidRPr="001C4095" w:rsidRDefault="0074223F" w:rsidP="00292BBD">
            <w:pPr>
              <w:jc w:val="center"/>
              <w:rPr>
                <w:rFonts w:ascii="Calibri" w:eastAsia="Times New Roman" w:hAnsi="Calibri" w:cs="Times New Roman"/>
                <w:color w:val="000000"/>
                <w:sz w:val="22"/>
                <w:szCs w:val="22"/>
              </w:rPr>
            </w:pPr>
          </w:p>
        </w:tc>
        <w:tc>
          <w:tcPr>
            <w:tcW w:w="1701" w:type="dxa"/>
            <w:tcBorders>
              <w:top w:val="nil"/>
              <w:left w:val="nil"/>
              <w:bottom w:val="nil"/>
              <w:right w:val="nil"/>
            </w:tcBorders>
            <w:shd w:val="clear" w:color="auto" w:fill="auto"/>
            <w:noWrap/>
            <w:vAlign w:val="bottom"/>
            <w:hideMark/>
          </w:tcPr>
          <w:p w14:paraId="39B4259D" w14:textId="77777777" w:rsidR="0074223F" w:rsidRPr="001C4095" w:rsidRDefault="0074223F" w:rsidP="00292BBD">
            <w:pPr>
              <w:jc w:val="center"/>
              <w:rPr>
                <w:rFonts w:ascii="Calibri" w:eastAsia="Times New Roman" w:hAnsi="Calibri" w:cs="Times New Roman"/>
                <w:color w:val="000000"/>
                <w:sz w:val="22"/>
                <w:szCs w:val="22"/>
              </w:rPr>
            </w:pPr>
          </w:p>
        </w:tc>
        <w:tc>
          <w:tcPr>
            <w:tcW w:w="2268" w:type="dxa"/>
            <w:tcBorders>
              <w:top w:val="nil"/>
              <w:left w:val="nil"/>
              <w:bottom w:val="nil"/>
              <w:right w:val="nil"/>
            </w:tcBorders>
            <w:shd w:val="clear" w:color="auto" w:fill="auto"/>
            <w:noWrap/>
            <w:vAlign w:val="bottom"/>
            <w:hideMark/>
          </w:tcPr>
          <w:p w14:paraId="4F13C270" w14:textId="77777777" w:rsidR="0074223F" w:rsidRPr="001C4095" w:rsidRDefault="0074223F" w:rsidP="00292BBD">
            <w:pPr>
              <w:jc w:val="center"/>
              <w:rPr>
                <w:rFonts w:ascii="Calibri" w:eastAsia="Times New Roman" w:hAnsi="Calibri" w:cs="Times New Roman"/>
                <w:color w:val="000000"/>
                <w:sz w:val="22"/>
                <w:szCs w:val="22"/>
              </w:rPr>
            </w:pPr>
          </w:p>
        </w:tc>
      </w:tr>
      <w:tr w:rsidR="0074223F" w:rsidRPr="001C4095" w14:paraId="5DB75E9F" w14:textId="77777777" w:rsidTr="00292BBD">
        <w:trPr>
          <w:trHeight w:val="300"/>
        </w:trPr>
        <w:tc>
          <w:tcPr>
            <w:tcW w:w="2000" w:type="dxa"/>
            <w:tcBorders>
              <w:top w:val="nil"/>
              <w:left w:val="nil"/>
              <w:bottom w:val="nil"/>
              <w:right w:val="nil"/>
            </w:tcBorders>
            <w:shd w:val="clear" w:color="auto" w:fill="auto"/>
            <w:noWrap/>
            <w:vAlign w:val="bottom"/>
            <w:hideMark/>
          </w:tcPr>
          <w:p w14:paraId="47CD8046"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No</w:t>
            </w:r>
          </w:p>
        </w:tc>
        <w:tc>
          <w:tcPr>
            <w:tcW w:w="1843" w:type="dxa"/>
            <w:tcBorders>
              <w:top w:val="nil"/>
              <w:left w:val="nil"/>
              <w:bottom w:val="nil"/>
              <w:right w:val="nil"/>
            </w:tcBorders>
            <w:shd w:val="clear" w:color="auto" w:fill="auto"/>
            <w:noWrap/>
            <w:vAlign w:val="bottom"/>
            <w:hideMark/>
          </w:tcPr>
          <w:p w14:paraId="31BECB35"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6,058,167  (99.9)</w:t>
            </w:r>
          </w:p>
        </w:tc>
        <w:tc>
          <w:tcPr>
            <w:tcW w:w="1559" w:type="dxa"/>
            <w:tcBorders>
              <w:top w:val="nil"/>
              <w:left w:val="nil"/>
              <w:bottom w:val="nil"/>
              <w:right w:val="nil"/>
            </w:tcBorders>
            <w:shd w:val="clear" w:color="auto" w:fill="auto"/>
            <w:noWrap/>
            <w:vAlign w:val="bottom"/>
            <w:hideMark/>
          </w:tcPr>
          <w:p w14:paraId="7F86788E"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7,076</w:t>
            </w:r>
          </w:p>
        </w:tc>
        <w:tc>
          <w:tcPr>
            <w:tcW w:w="1701" w:type="dxa"/>
            <w:tcBorders>
              <w:top w:val="nil"/>
              <w:left w:val="nil"/>
              <w:bottom w:val="nil"/>
              <w:right w:val="nil"/>
            </w:tcBorders>
            <w:shd w:val="clear" w:color="auto" w:fill="auto"/>
            <w:noWrap/>
            <w:vAlign w:val="bottom"/>
            <w:hideMark/>
          </w:tcPr>
          <w:p w14:paraId="64CBEAA7"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11.7</w:t>
            </w:r>
          </w:p>
        </w:tc>
        <w:tc>
          <w:tcPr>
            <w:tcW w:w="2268" w:type="dxa"/>
            <w:tcBorders>
              <w:top w:val="nil"/>
              <w:left w:val="nil"/>
              <w:bottom w:val="nil"/>
              <w:right w:val="nil"/>
            </w:tcBorders>
            <w:shd w:val="clear" w:color="auto" w:fill="auto"/>
            <w:noWrap/>
            <w:vAlign w:val="bottom"/>
            <w:hideMark/>
          </w:tcPr>
          <w:p w14:paraId="7DF5E74D"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Reference</w:t>
            </w:r>
          </w:p>
        </w:tc>
      </w:tr>
      <w:tr w:rsidR="0074223F" w:rsidRPr="001C4095" w14:paraId="7972DD1B" w14:textId="77777777" w:rsidTr="00292BBD">
        <w:trPr>
          <w:trHeight w:val="280"/>
        </w:trPr>
        <w:tc>
          <w:tcPr>
            <w:tcW w:w="2000" w:type="dxa"/>
            <w:tcBorders>
              <w:top w:val="nil"/>
              <w:left w:val="nil"/>
              <w:bottom w:val="nil"/>
              <w:right w:val="nil"/>
            </w:tcBorders>
            <w:shd w:val="clear" w:color="auto" w:fill="auto"/>
            <w:noWrap/>
            <w:vAlign w:val="bottom"/>
            <w:hideMark/>
          </w:tcPr>
          <w:p w14:paraId="5EB5D818"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Yes</w:t>
            </w:r>
          </w:p>
        </w:tc>
        <w:tc>
          <w:tcPr>
            <w:tcW w:w="1843" w:type="dxa"/>
            <w:tcBorders>
              <w:top w:val="nil"/>
              <w:left w:val="nil"/>
              <w:bottom w:val="nil"/>
              <w:right w:val="nil"/>
            </w:tcBorders>
            <w:shd w:val="clear" w:color="auto" w:fill="auto"/>
            <w:noWrap/>
            <w:vAlign w:val="bottom"/>
            <w:hideMark/>
          </w:tcPr>
          <w:p w14:paraId="013004DD"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5,795  (0.1)</w:t>
            </w:r>
          </w:p>
        </w:tc>
        <w:tc>
          <w:tcPr>
            <w:tcW w:w="1559" w:type="dxa"/>
            <w:tcBorders>
              <w:top w:val="nil"/>
              <w:left w:val="nil"/>
              <w:bottom w:val="nil"/>
              <w:right w:val="nil"/>
            </w:tcBorders>
            <w:shd w:val="clear" w:color="auto" w:fill="auto"/>
            <w:noWrap/>
            <w:vAlign w:val="bottom"/>
            <w:hideMark/>
          </w:tcPr>
          <w:p w14:paraId="2A37343B"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166</w:t>
            </w:r>
          </w:p>
        </w:tc>
        <w:tc>
          <w:tcPr>
            <w:tcW w:w="1701" w:type="dxa"/>
            <w:tcBorders>
              <w:top w:val="nil"/>
              <w:left w:val="nil"/>
              <w:bottom w:val="nil"/>
              <w:right w:val="nil"/>
            </w:tcBorders>
            <w:shd w:val="clear" w:color="auto" w:fill="auto"/>
            <w:noWrap/>
            <w:vAlign w:val="bottom"/>
            <w:hideMark/>
          </w:tcPr>
          <w:p w14:paraId="22DB79C7"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286.5</w:t>
            </w:r>
          </w:p>
        </w:tc>
        <w:tc>
          <w:tcPr>
            <w:tcW w:w="2268" w:type="dxa"/>
            <w:tcBorders>
              <w:top w:val="nil"/>
              <w:left w:val="nil"/>
              <w:bottom w:val="nil"/>
              <w:right w:val="nil"/>
            </w:tcBorders>
            <w:shd w:val="clear" w:color="auto" w:fill="auto"/>
            <w:noWrap/>
            <w:vAlign w:val="bottom"/>
            <w:hideMark/>
          </w:tcPr>
          <w:p w14:paraId="58DB8B10"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6.32 (5.2-7.67)</w:t>
            </w:r>
          </w:p>
        </w:tc>
      </w:tr>
      <w:tr w:rsidR="0074223F" w:rsidRPr="001C4095" w14:paraId="3D3402A0" w14:textId="77777777" w:rsidTr="00292BBD">
        <w:trPr>
          <w:trHeight w:val="280"/>
        </w:trPr>
        <w:tc>
          <w:tcPr>
            <w:tcW w:w="2000" w:type="dxa"/>
            <w:tcBorders>
              <w:top w:val="nil"/>
              <w:left w:val="nil"/>
              <w:bottom w:val="nil"/>
              <w:right w:val="nil"/>
            </w:tcBorders>
            <w:shd w:val="clear" w:color="auto" w:fill="auto"/>
            <w:noWrap/>
            <w:vAlign w:val="bottom"/>
            <w:hideMark/>
          </w:tcPr>
          <w:p w14:paraId="469959BB" w14:textId="77777777" w:rsidR="0074223F" w:rsidRPr="001C4095" w:rsidRDefault="0074223F" w:rsidP="00292BBD">
            <w:pP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Missing</w:t>
            </w:r>
          </w:p>
        </w:tc>
        <w:tc>
          <w:tcPr>
            <w:tcW w:w="1843" w:type="dxa"/>
            <w:tcBorders>
              <w:top w:val="nil"/>
              <w:left w:val="nil"/>
              <w:bottom w:val="nil"/>
              <w:right w:val="nil"/>
            </w:tcBorders>
            <w:shd w:val="clear" w:color="auto" w:fill="auto"/>
            <w:noWrap/>
            <w:vAlign w:val="bottom"/>
            <w:hideMark/>
          </w:tcPr>
          <w:p w14:paraId="04143DC5" w14:textId="77777777" w:rsidR="0074223F" w:rsidRPr="001C4095" w:rsidRDefault="0074223F" w:rsidP="00292BBD">
            <w:pPr>
              <w:jc w:val="cente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0</w:t>
            </w:r>
          </w:p>
        </w:tc>
        <w:tc>
          <w:tcPr>
            <w:tcW w:w="1559" w:type="dxa"/>
            <w:tcBorders>
              <w:top w:val="nil"/>
              <w:left w:val="nil"/>
              <w:bottom w:val="nil"/>
              <w:right w:val="nil"/>
            </w:tcBorders>
            <w:shd w:val="clear" w:color="auto" w:fill="auto"/>
            <w:noWrap/>
            <w:vAlign w:val="bottom"/>
            <w:hideMark/>
          </w:tcPr>
          <w:p w14:paraId="17925216" w14:textId="77777777" w:rsidR="0074223F" w:rsidRPr="001C4095" w:rsidRDefault="0074223F" w:rsidP="00292BBD">
            <w:pPr>
              <w:jc w:val="center"/>
              <w:rPr>
                <w:rFonts w:ascii="Calibri" w:eastAsia="Times New Roman" w:hAnsi="Calibri" w:cs="Times New Roman"/>
                <w:i/>
                <w:iCs/>
                <w:color w:val="000000"/>
                <w:sz w:val="22"/>
                <w:szCs w:val="22"/>
              </w:rPr>
            </w:pPr>
          </w:p>
        </w:tc>
        <w:tc>
          <w:tcPr>
            <w:tcW w:w="1701" w:type="dxa"/>
            <w:tcBorders>
              <w:top w:val="nil"/>
              <w:left w:val="nil"/>
              <w:bottom w:val="nil"/>
              <w:right w:val="nil"/>
            </w:tcBorders>
            <w:shd w:val="clear" w:color="auto" w:fill="auto"/>
            <w:noWrap/>
            <w:vAlign w:val="bottom"/>
            <w:hideMark/>
          </w:tcPr>
          <w:p w14:paraId="6363CD36" w14:textId="77777777" w:rsidR="0074223F" w:rsidRPr="001C4095" w:rsidRDefault="0074223F" w:rsidP="00292BBD">
            <w:pPr>
              <w:jc w:val="center"/>
              <w:rPr>
                <w:rFonts w:ascii="Calibri" w:eastAsia="Times New Roman" w:hAnsi="Calibri" w:cs="Times New Roman"/>
                <w:i/>
                <w:iCs/>
                <w:color w:val="000000"/>
                <w:sz w:val="22"/>
                <w:szCs w:val="22"/>
              </w:rPr>
            </w:pPr>
          </w:p>
        </w:tc>
        <w:tc>
          <w:tcPr>
            <w:tcW w:w="2268" w:type="dxa"/>
            <w:tcBorders>
              <w:top w:val="nil"/>
              <w:left w:val="nil"/>
              <w:bottom w:val="nil"/>
              <w:right w:val="nil"/>
            </w:tcBorders>
            <w:shd w:val="clear" w:color="auto" w:fill="auto"/>
            <w:noWrap/>
            <w:vAlign w:val="bottom"/>
            <w:hideMark/>
          </w:tcPr>
          <w:p w14:paraId="06C48BCE" w14:textId="77777777" w:rsidR="0074223F" w:rsidRPr="001C4095" w:rsidRDefault="0074223F" w:rsidP="00292BBD">
            <w:pPr>
              <w:jc w:val="center"/>
              <w:rPr>
                <w:rFonts w:ascii="Calibri" w:eastAsia="Times New Roman" w:hAnsi="Calibri" w:cs="Times New Roman"/>
                <w:i/>
                <w:iCs/>
                <w:color w:val="000000"/>
                <w:sz w:val="22"/>
                <w:szCs w:val="22"/>
              </w:rPr>
            </w:pPr>
          </w:p>
        </w:tc>
      </w:tr>
      <w:tr w:rsidR="0074223F" w:rsidRPr="001C4095" w14:paraId="76A69AC8" w14:textId="77777777" w:rsidTr="00292BBD">
        <w:trPr>
          <w:trHeight w:val="280"/>
        </w:trPr>
        <w:tc>
          <w:tcPr>
            <w:tcW w:w="2000" w:type="dxa"/>
            <w:tcBorders>
              <w:top w:val="nil"/>
              <w:left w:val="nil"/>
              <w:bottom w:val="nil"/>
              <w:right w:val="nil"/>
            </w:tcBorders>
            <w:shd w:val="clear" w:color="auto" w:fill="auto"/>
            <w:noWrap/>
            <w:vAlign w:val="bottom"/>
            <w:hideMark/>
          </w:tcPr>
          <w:p w14:paraId="0F559516" w14:textId="77777777" w:rsidR="0074223F" w:rsidRPr="001C4095" w:rsidRDefault="0074223F" w:rsidP="00292BBD">
            <w:pPr>
              <w:rPr>
                <w:rFonts w:ascii="Calibri" w:eastAsia="Times New Roman" w:hAnsi="Calibri" w:cs="Times New Roman"/>
                <w:i/>
                <w:iCs/>
                <w:color w:val="000000"/>
                <w:sz w:val="22"/>
                <w:szCs w:val="22"/>
              </w:rPr>
            </w:pPr>
          </w:p>
        </w:tc>
        <w:tc>
          <w:tcPr>
            <w:tcW w:w="1843" w:type="dxa"/>
            <w:tcBorders>
              <w:top w:val="nil"/>
              <w:left w:val="nil"/>
              <w:bottom w:val="nil"/>
              <w:right w:val="nil"/>
            </w:tcBorders>
            <w:shd w:val="clear" w:color="auto" w:fill="auto"/>
            <w:noWrap/>
            <w:vAlign w:val="bottom"/>
            <w:hideMark/>
          </w:tcPr>
          <w:p w14:paraId="6145221D" w14:textId="77777777" w:rsidR="0074223F" w:rsidRPr="001C4095" w:rsidRDefault="0074223F" w:rsidP="00292BBD">
            <w:pPr>
              <w:jc w:val="center"/>
              <w:rPr>
                <w:rFonts w:ascii="Calibri" w:eastAsia="Times New Roman" w:hAnsi="Calibri" w:cs="Times New Roman"/>
                <w:color w:val="000000"/>
                <w:sz w:val="22"/>
                <w:szCs w:val="22"/>
              </w:rPr>
            </w:pPr>
          </w:p>
        </w:tc>
        <w:tc>
          <w:tcPr>
            <w:tcW w:w="1559" w:type="dxa"/>
            <w:tcBorders>
              <w:top w:val="nil"/>
              <w:left w:val="nil"/>
              <w:bottom w:val="nil"/>
              <w:right w:val="nil"/>
            </w:tcBorders>
            <w:shd w:val="clear" w:color="auto" w:fill="auto"/>
            <w:noWrap/>
            <w:vAlign w:val="bottom"/>
            <w:hideMark/>
          </w:tcPr>
          <w:p w14:paraId="343AAA6C" w14:textId="77777777" w:rsidR="0074223F" w:rsidRPr="001C4095" w:rsidRDefault="0074223F" w:rsidP="00292BBD">
            <w:pPr>
              <w:jc w:val="center"/>
              <w:rPr>
                <w:rFonts w:ascii="Calibri" w:eastAsia="Times New Roman" w:hAnsi="Calibri" w:cs="Times New Roman"/>
                <w:i/>
                <w:iCs/>
                <w:color w:val="000000"/>
                <w:sz w:val="22"/>
                <w:szCs w:val="22"/>
              </w:rPr>
            </w:pPr>
          </w:p>
        </w:tc>
        <w:tc>
          <w:tcPr>
            <w:tcW w:w="1701" w:type="dxa"/>
            <w:tcBorders>
              <w:top w:val="nil"/>
              <w:left w:val="nil"/>
              <w:bottom w:val="nil"/>
              <w:right w:val="nil"/>
            </w:tcBorders>
            <w:shd w:val="clear" w:color="auto" w:fill="auto"/>
            <w:noWrap/>
            <w:vAlign w:val="bottom"/>
            <w:hideMark/>
          </w:tcPr>
          <w:p w14:paraId="49A8BCB0" w14:textId="77777777" w:rsidR="0074223F" w:rsidRPr="001C4095" w:rsidRDefault="0074223F" w:rsidP="00292BBD">
            <w:pPr>
              <w:jc w:val="center"/>
              <w:rPr>
                <w:rFonts w:ascii="Calibri" w:eastAsia="Times New Roman" w:hAnsi="Calibri" w:cs="Times New Roman"/>
                <w:i/>
                <w:iCs/>
                <w:color w:val="000000"/>
                <w:sz w:val="22"/>
                <w:szCs w:val="22"/>
              </w:rPr>
            </w:pPr>
          </w:p>
        </w:tc>
        <w:tc>
          <w:tcPr>
            <w:tcW w:w="2268" w:type="dxa"/>
            <w:tcBorders>
              <w:top w:val="nil"/>
              <w:left w:val="nil"/>
              <w:bottom w:val="nil"/>
              <w:right w:val="nil"/>
            </w:tcBorders>
            <w:shd w:val="clear" w:color="auto" w:fill="auto"/>
            <w:noWrap/>
            <w:vAlign w:val="bottom"/>
            <w:hideMark/>
          </w:tcPr>
          <w:p w14:paraId="695B8267" w14:textId="77777777" w:rsidR="0074223F" w:rsidRPr="001C4095" w:rsidRDefault="0074223F" w:rsidP="00292BBD">
            <w:pPr>
              <w:jc w:val="center"/>
              <w:rPr>
                <w:rFonts w:ascii="Calibri" w:eastAsia="Times New Roman" w:hAnsi="Calibri" w:cs="Times New Roman"/>
                <w:i/>
                <w:iCs/>
                <w:color w:val="000000"/>
                <w:sz w:val="22"/>
                <w:szCs w:val="22"/>
              </w:rPr>
            </w:pPr>
          </w:p>
        </w:tc>
      </w:tr>
      <w:tr w:rsidR="0074223F" w:rsidRPr="001C4095" w14:paraId="32786B9F" w14:textId="77777777" w:rsidTr="00292BBD">
        <w:trPr>
          <w:trHeight w:val="280"/>
        </w:trPr>
        <w:tc>
          <w:tcPr>
            <w:tcW w:w="3843" w:type="dxa"/>
            <w:gridSpan w:val="2"/>
            <w:tcBorders>
              <w:top w:val="nil"/>
              <w:left w:val="nil"/>
              <w:bottom w:val="nil"/>
              <w:right w:val="nil"/>
            </w:tcBorders>
            <w:shd w:val="clear" w:color="auto" w:fill="auto"/>
            <w:noWrap/>
            <w:vAlign w:val="center"/>
            <w:hideMark/>
          </w:tcPr>
          <w:p w14:paraId="708CE40A" w14:textId="77777777" w:rsidR="0074223F" w:rsidRPr="001C4095" w:rsidRDefault="0074223F" w:rsidP="00292BBD">
            <w:pPr>
              <w:rPr>
                <w:rFonts w:ascii="Calibri" w:eastAsia="Times New Roman" w:hAnsi="Calibri" w:cs="Times New Roman"/>
                <w:b/>
                <w:bCs/>
                <w:color w:val="000000"/>
                <w:sz w:val="22"/>
                <w:szCs w:val="22"/>
              </w:rPr>
            </w:pPr>
            <w:r w:rsidRPr="001C4095">
              <w:rPr>
                <w:rFonts w:ascii="Calibri" w:eastAsia="Times New Roman" w:hAnsi="Calibri" w:cs="Times New Roman"/>
                <w:b/>
                <w:bCs/>
                <w:color w:val="000000"/>
                <w:sz w:val="22"/>
                <w:szCs w:val="22"/>
              </w:rPr>
              <w:t>Maternal septicaemia (ICD O75.1-O75.3; O85; A40.1; A40.8; A40.9)</w:t>
            </w:r>
          </w:p>
        </w:tc>
        <w:tc>
          <w:tcPr>
            <w:tcW w:w="1559" w:type="dxa"/>
            <w:tcBorders>
              <w:top w:val="nil"/>
              <w:left w:val="nil"/>
              <w:bottom w:val="nil"/>
              <w:right w:val="nil"/>
            </w:tcBorders>
            <w:shd w:val="clear" w:color="auto" w:fill="auto"/>
            <w:noWrap/>
            <w:vAlign w:val="bottom"/>
            <w:hideMark/>
          </w:tcPr>
          <w:p w14:paraId="6815375C" w14:textId="77777777" w:rsidR="0074223F" w:rsidRPr="001C4095" w:rsidRDefault="0074223F" w:rsidP="00292BBD">
            <w:pPr>
              <w:jc w:val="center"/>
              <w:rPr>
                <w:rFonts w:ascii="Calibri" w:eastAsia="Times New Roman" w:hAnsi="Calibri" w:cs="Times New Roman"/>
                <w:color w:val="000000"/>
                <w:sz w:val="22"/>
                <w:szCs w:val="22"/>
              </w:rPr>
            </w:pPr>
          </w:p>
        </w:tc>
        <w:tc>
          <w:tcPr>
            <w:tcW w:w="1701" w:type="dxa"/>
            <w:tcBorders>
              <w:top w:val="nil"/>
              <w:left w:val="nil"/>
              <w:bottom w:val="nil"/>
              <w:right w:val="nil"/>
            </w:tcBorders>
            <w:shd w:val="clear" w:color="auto" w:fill="auto"/>
            <w:noWrap/>
            <w:vAlign w:val="bottom"/>
            <w:hideMark/>
          </w:tcPr>
          <w:p w14:paraId="10F9BBA3" w14:textId="77777777" w:rsidR="0074223F" w:rsidRPr="001C4095" w:rsidRDefault="0074223F" w:rsidP="00292BBD">
            <w:pPr>
              <w:jc w:val="center"/>
              <w:rPr>
                <w:rFonts w:ascii="Calibri" w:eastAsia="Times New Roman" w:hAnsi="Calibri" w:cs="Times New Roman"/>
                <w:color w:val="000000"/>
                <w:sz w:val="22"/>
                <w:szCs w:val="22"/>
              </w:rPr>
            </w:pPr>
          </w:p>
        </w:tc>
        <w:tc>
          <w:tcPr>
            <w:tcW w:w="2268" w:type="dxa"/>
            <w:tcBorders>
              <w:top w:val="nil"/>
              <w:left w:val="nil"/>
              <w:bottom w:val="nil"/>
              <w:right w:val="nil"/>
            </w:tcBorders>
            <w:shd w:val="clear" w:color="auto" w:fill="auto"/>
            <w:noWrap/>
            <w:vAlign w:val="bottom"/>
            <w:hideMark/>
          </w:tcPr>
          <w:p w14:paraId="57A00F51" w14:textId="77777777" w:rsidR="0074223F" w:rsidRPr="001C4095" w:rsidRDefault="0074223F" w:rsidP="00292BBD">
            <w:pPr>
              <w:jc w:val="center"/>
              <w:rPr>
                <w:rFonts w:ascii="Calibri" w:eastAsia="Times New Roman" w:hAnsi="Calibri" w:cs="Times New Roman"/>
                <w:color w:val="000000"/>
                <w:sz w:val="22"/>
                <w:szCs w:val="22"/>
              </w:rPr>
            </w:pPr>
          </w:p>
        </w:tc>
      </w:tr>
      <w:tr w:rsidR="0074223F" w:rsidRPr="001C4095" w14:paraId="291AB550" w14:textId="77777777" w:rsidTr="00292BBD">
        <w:trPr>
          <w:trHeight w:val="300"/>
        </w:trPr>
        <w:tc>
          <w:tcPr>
            <w:tcW w:w="2000" w:type="dxa"/>
            <w:tcBorders>
              <w:top w:val="nil"/>
              <w:left w:val="nil"/>
              <w:bottom w:val="nil"/>
              <w:right w:val="nil"/>
            </w:tcBorders>
            <w:shd w:val="clear" w:color="auto" w:fill="auto"/>
            <w:noWrap/>
            <w:vAlign w:val="bottom"/>
            <w:hideMark/>
          </w:tcPr>
          <w:p w14:paraId="50C57A64"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No</w:t>
            </w:r>
          </w:p>
        </w:tc>
        <w:tc>
          <w:tcPr>
            <w:tcW w:w="1843" w:type="dxa"/>
            <w:tcBorders>
              <w:top w:val="nil"/>
              <w:left w:val="nil"/>
              <w:bottom w:val="nil"/>
              <w:right w:val="nil"/>
            </w:tcBorders>
            <w:shd w:val="clear" w:color="auto" w:fill="auto"/>
            <w:noWrap/>
            <w:vAlign w:val="bottom"/>
            <w:hideMark/>
          </w:tcPr>
          <w:p w14:paraId="42F5410B"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5,975,591  (98.5)</w:t>
            </w:r>
          </w:p>
        </w:tc>
        <w:tc>
          <w:tcPr>
            <w:tcW w:w="1559" w:type="dxa"/>
            <w:tcBorders>
              <w:top w:val="nil"/>
              <w:left w:val="nil"/>
              <w:bottom w:val="nil"/>
              <w:right w:val="nil"/>
            </w:tcBorders>
            <w:shd w:val="clear" w:color="auto" w:fill="auto"/>
            <w:noWrap/>
            <w:vAlign w:val="bottom"/>
            <w:hideMark/>
          </w:tcPr>
          <w:p w14:paraId="55CD205B"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6,560</w:t>
            </w:r>
          </w:p>
        </w:tc>
        <w:tc>
          <w:tcPr>
            <w:tcW w:w="1701" w:type="dxa"/>
            <w:tcBorders>
              <w:top w:val="nil"/>
              <w:left w:val="nil"/>
              <w:bottom w:val="nil"/>
              <w:right w:val="nil"/>
            </w:tcBorders>
            <w:shd w:val="clear" w:color="auto" w:fill="auto"/>
            <w:noWrap/>
            <w:vAlign w:val="bottom"/>
            <w:hideMark/>
          </w:tcPr>
          <w:p w14:paraId="395F2956"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11.0</w:t>
            </w:r>
          </w:p>
        </w:tc>
        <w:tc>
          <w:tcPr>
            <w:tcW w:w="2268" w:type="dxa"/>
            <w:tcBorders>
              <w:top w:val="nil"/>
              <w:left w:val="nil"/>
              <w:bottom w:val="nil"/>
              <w:right w:val="nil"/>
            </w:tcBorders>
            <w:shd w:val="clear" w:color="auto" w:fill="auto"/>
            <w:noWrap/>
            <w:vAlign w:val="bottom"/>
            <w:hideMark/>
          </w:tcPr>
          <w:p w14:paraId="12C19FC3"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Reference</w:t>
            </w:r>
          </w:p>
        </w:tc>
      </w:tr>
      <w:tr w:rsidR="0074223F" w:rsidRPr="001C4095" w14:paraId="14AAF1AB" w14:textId="77777777" w:rsidTr="00292BBD">
        <w:trPr>
          <w:trHeight w:val="280"/>
        </w:trPr>
        <w:tc>
          <w:tcPr>
            <w:tcW w:w="2000" w:type="dxa"/>
            <w:tcBorders>
              <w:top w:val="nil"/>
              <w:left w:val="nil"/>
              <w:bottom w:val="nil"/>
              <w:right w:val="nil"/>
            </w:tcBorders>
            <w:shd w:val="clear" w:color="auto" w:fill="auto"/>
            <w:noWrap/>
            <w:vAlign w:val="bottom"/>
            <w:hideMark/>
          </w:tcPr>
          <w:p w14:paraId="00AA7DC1" w14:textId="77777777" w:rsidR="0074223F" w:rsidRPr="001C4095" w:rsidRDefault="0074223F" w:rsidP="00292BBD">
            <w:pP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Yes</w:t>
            </w:r>
          </w:p>
        </w:tc>
        <w:tc>
          <w:tcPr>
            <w:tcW w:w="1843" w:type="dxa"/>
            <w:tcBorders>
              <w:top w:val="nil"/>
              <w:left w:val="nil"/>
              <w:bottom w:val="nil"/>
              <w:right w:val="nil"/>
            </w:tcBorders>
            <w:shd w:val="clear" w:color="auto" w:fill="auto"/>
            <w:noWrap/>
            <w:vAlign w:val="bottom"/>
            <w:hideMark/>
          </w:tcPr>
          <w:p w14:paraId="27A717BA"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88,371  (1.5)</w:t>
            </w:r>
          </w:p>
        </w:tc>
        <w:tc>
          <w:tcPr>
            <w:tcW w:w="1559" w:type="dxa"/>
            <w:tcBorders>
              <w:top w:val="nil"/>
              <w:left w:val="nil"/>
              <w:bottom w:val="nil"/>
              <w:right w:val="nil"/>
            </w:tcBorders>
            <w:shd w:val="clear" w:color="auto" w:fill="auto"/>
            <w:noWrap/>
            <w:vAlign w:val="bottom"/>
            <w:hideMark/>
          </w:tcPr>
          <w:p w14:paraId="50460067"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682</w:t>
            </w:r>
          </w:p>
        </w:tc>
        <w:tc>
          <w:tcPr>
            <w:tcW w:w="1701" w:type="dxa"/>
            <w:tcBorders>
              <w:top w:val="nil"/>
              <w:left w:val="nil"/>
              <w:bottom w:val="nil"/>
              <w:right w:val="nil"/>
            </w:tcBorders>
            <w:shd w:val="clear" w:color="auto" w:fill="auto"/>
            <w:noWrap/>
            <w:vAlign w:val="bottom"/>
            <w:hideMark/>
          </w:tcPr>
          <w:p w14:paraId="288A5FDA"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77.2</w:t>
            </w:r>
          </w:p>
        </w:tc>
        <w:tc>
          <w:tcPr>
            <w:tcW w:w="2268" w:type="dxa"/>
            <w:tcBorders>
              <w:top w:val="nil"/>
              <w:left w:val="nil"/>
              <w:bottom w:val="nil"/>
              <w:right w:val="nil"/>
            </w:tcBorders>
            <w:shd w:val="clear" w:color="auto" w:fill="auto"/>
            <w:noWrap/>
            <w:vAlign w:val="bottom"/>
            <w:hideMark/>
          </w:tcPr>
          <w:p w14:paraId="5F8BE3B1"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6.68 (6.09-7.33)</w:t>
            </w:r>
          </w:p>
        </w:tc>
      </w:tr>
      <w:tr w:rsidR="0074223F" w:rsidRPr="001C4095" w14:paraId="2B0151A5" w14:textId="77777777" w:rsidTr="00292BBD">
        <w:trPr>
          <w:trHeight w:val="280"/>
        </w:trPr>
        <w:tc>
          <w:tcPr>
            <w:tcW w:w="2000" w:type="dxa"/>
            <w:tcBorders>
              <w:top w:val="nil"/>
              <w:left w:val="nil"/>
              <w:bottom w:val="single" w:sz="4" w:space="0" w:color="auto"/>
              <w:right w:val="nil"/>
            </w:tcBorders>
            <w:shd w:val="clear" w:color="auto" w:fill="auto"/>
            <w:noWrap/>
            <w:vAlign w:val="bottom"/>
            <w:hideMark/>
          </w:tcPr>
          <w:p w14:paraId="7D05E3F7" w14:textId="77777777" w:rsidR="0074223F" w:rsidRPr="001C4095" w:rsidRDefault="0074223F" w:rsidP="00292BBD">
            <w:pP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Missing</w:t>
            </w:r>
          </w:p>
        </w:tc>
        <w:tc>
          <w:tcPr>
            <w:tcW w:w="1843" w:type="dxa"/>
            <w:tcBorders>
              <w:top w:val="nil"/>
              <w:left w:val="nil"/>
              <w:bottom w:val="single" w:sz="4" w:space="0" w:color="auto"/>
              <w:right w:val="nil"/>
            </w:tcBorders>
            <w:shd w:val="clear" w:color="auto" w:fill="auto"/>
            <w:noWrap/>
            <w:vAlign w:val="bottom"/>
            <w:hideMark/>
          </w:tcPr>
          <w:p w14:paraId="6607796F" w14:textId="77777777" w:rsidR="0074223F" w:rsidRPr="001C4095" w:rsidRDefault="0074223F" w:rsidP="00292BBD">
            <w:pPr>
              <w:jc w:val="cente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0</w:t>
            </w:r>
          </w:p>
        </w:tc>
        <w:tc>
          <w:tcPr>
            <w:tcW w:w="1559" w:type="dxa"/>
            <w:tcBorders>
              <w:top w:val="nil"/>
              <w:left w:val="nil"/>
              <w:bottom w:val="single" w:sz="4" w:space="0" w:color="auto"/>
              <w:right w:val="nil"/>
            </w:tcBorders>
            <w:shd w:val="clear" w:color="auto" w:fill="auto"/>
            <w:noWrap/>
            <w:vAlign w:val="bottom"/>
            <w:hideMark/>
          </w:tcPr>
          <w:p w14:paraId="47CA7728" w14:textId="77777777" w:rsidR="0074223F" w:rsidRPr="001C4095" w:rsidRDefault="0074223F" w:rsidP="00292BBD">
            <w:pPr>
              <w:jc w:val="center"/>
              <w:rPr>
                <w:rFonts w:ascii="Calibri" w:eastAsia="Times New Roman" w:hAnsi="Calibri" w:cs="Times New Roman"/>
                <w:i/>
                <w:iCs/>
                <w:color w:val="000000"/>
                <w:sz w:val="22"/>
                <w:szCs w:val="22"/>
              </w:rPr>
            </w:pPr>
            <w:r w:rsidRPr="001C4095">
              <w:rPr>
                <w:rFonts w:ascii="Calibri" w:eastAsia="Times New Roman" w:hAnsi="Calibri" w:cs="Times New Roman"/>
                <w:i/>
                <w:iCs/>
                <w:color w:val="000000"/>
                <w:sz w:val="22"/>
                <w:szCs w:val="22"/>
              </w:rPr>
              <w:t> </w:t>
            </w:r>
          </w:p>
        </w:tc>
        <w:tc>
          <w:tcPr>
            <w:tcW w:w="1701" w:type="dxa"/>
            <w:tcBorders>
              <w:top w:val="nil"/>
              <w:left w:val="nil"/>
              <w:bottom w:val="single" w:sz="4" w:space="0" w:color="auto"/>
              <w:right w:val="nil"/>
            </w:tcBorders>
            <w:shd w:val="clear" w:color="auto" w:fill="auto"/>
            <w:noWrap/>
            <w:vAlign w:val="bottom"/>
            <w:hideMark/>
          </w:tcPr>
          <w:p w14:paraId="3D4A1F96"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 </w:t>
            </w:r>
          </w:p>
        </w:tc>
        <w:tc>
          <w:tcPr>
            <w:tcW w:w="2268" w:type="dxa"/>
            <w:tcBorders>
              <w:top w:val="nil"/>
              <w:left w:val="nil"/>
              <w:bottom w:val="single" w:sz="4" w:space="0" w:color="auto"/>
              <w:right w:val="nil"/>
            </w:tcBorders>
            <w:shd w:val="clear" w:color="auto" w:fill="auto"/>
            <w:noWrap/>
            <w:vAlign w:val="bottom"/>
            <w:hideMark/>
          </w:tcPr>
          <w:p w14:paraId="5FAA801A" w14:textId="77777777" w:rsidR="0074223F" w:rsidRPr="001C4095" w:rsidRDefault="0074223F" w:rsidP="00292BBD">
            <w:pPr>
              <w:jc w:val="center"/>
              <w:rPr>
                <w:rFonts w:ascii="Calibri" w:eastAsia="Times New Roman" w:hAnsi="Calibri" w:cs="Times New Roman"/>
                <w:color w:val="000000"/>
                <w:sz w:val="22"/>
                <w:szCs w:val="22"/>
              </w:rPr>
            </w:pPr>
            <w:r w:rsidRPr="001C4095">
              <w:rPr>
                <w:rFonts w:ascii="Calibri" w:eastAsia="Times New Roman" w:hAnsi="Calibri" w:cs="Times New Roman"/>
                <w:color w:val="000000"/>
                <w:sz w:val="22"/>
                <w:szCs w:val="22"/>
              </w:rPr>
              <w:t> </w:t>
            </w:r>
          </w:p>
        </w:tc>
      </w:tr>
    </w:tbl>
    <w:p w14:paraId="6CA5E581" w14:textId="77777777" w:rsidR="0074223F" w:rsidRPr="001C4095" w:rsidRDefault="0074223F" w:rsidP="0074223F">
      <w:pPr>
        <w:widowControl w:val="0"/>
        <w:autoSpaceDE w:val="0"/>
        <w:autoSpaceDN w:val="0"/>
        <w:adjustRightInd w:val="0"/>
        <w:rPr>
          <w:b/>
          <w:bCs/>
        </w:rPr>
      </w:pPr>
    </w:p>
    <w:p w14:paraId="33627967" w14:textId="77777777" w:rsidR="0074223F" w:rsidRPr="001C4095" w:rsidRDefault="0074223F" w:rsidP="0074223F">
      <w:pPr>
        <w:widowControl w:val="0"/>
        <w:autoSpaceDE w:val="0"/>
        <w:autoSpaceDN w:val="0"/>
        <w:adjustRightInd w:val="0"/>
        <w:rPr>
          <w:b/>
          <w:bCs/>
        </w:rPr>
      </w:pPr>
    </w:p>
    <w:p w14:paraId="63D841DA" w14:textId="77B7B65C" w:rsidR="0074223F" w:rsidRPr="001C4095" w:rsidRDefault="0074223F" w:rsidP="0074223F">
      <w:pPr>
        <w:widowControl w:val="0"/>
        <w:autoSpaceDE w:val="0"/>
        <w:autoSpaceDN w:val="0"/>
        <w:adjustRightInd w:val="0"/>
      </w:pPr>
      <w:r w:rsidRPr="001C4095">
        <w:rPr>
          <w:b/>
          <w:bCs/>
        </w:rPr>
        <w:t xml:space="preserve">Table 2: </w:t>
      </w:r>
      <w:r w:rsidRPr="001C4095">
        <w:t>Linked mother-infant pairs dataset</w:t>
      </w:r>
      <w:r w:rsidR="00A87AA5" w:rsidRPr="001C4095">
        <w:t xml:space="preserve"> (6,063,962 pairs)</w:t>
      </w:r>
      <w:r w:rsidRPr="001C4095">
        <w:t xml:space="preserve">, England, Apr 1998 to Mar 2012. </w:t>
      </w:r>
      <w:r w:rsidRPr="001C4095">
        <w:rPr>
          <w:bCs/>
        </w:rPr>
        <w:t xml:space="preserve">Study population characteristics and </w:t>
      </w:r>
      <w:r w:rsidRPr="001C4095">
        <w:t>perinatal associations with GBS. All ORs were adjusted for year of birth, maternal age and deprivation. Associations with PROM, chorioamnionitis and maternal septicaemia were additionally adjusted for gestational age.</w:t>
      </w:r>
    </w:p>
    <w:p w14:paraId="7C7C21B6" w14:textId="77777777" w:rsidR="007C54F9" w:rsidRPr="001C4095" w:rsidRDefault="007C54F9" w:rsidP="0074223F">
      <w:pPr>
        <w:widowControl w:val="0"/>
        <w:autoSpaceDE w:val="0"/>
        <w:autoSpaceDN w:val="0"/>
        <w:adjustRightInd w:val="0"/>
      </w:pPr>
    </w:p>
    <w:p w14:paraId="63DF46E2" w14:textId="77777777" w:rsidR="00FF09F1" w:rsidRPr="001C4095" w:rsidRDefault="00FF09F1" w:rsidP="00FF09F1">
      <w:pPr>
        <w:pStyle w:val="CommentText"/>
      </w:pPr>
      <w:r w:rsidRPr="001C4095">
        <w:t>*Footnote: “Other” ethnic group comprised the following relatively uncommon codes, none of which were found to be associated with GBS when considered individually: White and Black Caribbean (Mixed), White and Black African (Mixed), White and Asian (Mixed), Any other Mixed background, Any other Asian background, Chinese (other ethnic group), Any other ethnic group. [source: ‘Ethnos’ in HES]</w:t>
      </w:r>
    </w:p>
    <w:p w14:paraId="41264EEF" w14:textId="7534F9BD" w:rsidR="007C54F9" w:rsidRPr="001C4095" w:rsidRDefault="007C54F9" w:rsidP="0074223F">
      <w:pPr>
        <w:widowControl w:val="0"/>
        <w:autoSpaceDE w:val="0"/>
        <w:autoSpaceDN w:val="0"/>
        <w:adjustRightInd w:val="0"/>
      </w:pPr>
    </w:p>
    <w:p w14:paraId="7A633570" w14:textId="77777777" w:rsidR="0074223F" w:rsidRPr="001C4095" w:rsidRDefault="0074223F" w:rsidP="0074223F">
      <w:pPr>
        <w:widowControl w:val="0"/>
        <w:autoSpaceDE w:val="0"/>
        <w:autoSpaceDN w:val="0"/>
        <w:adjustRightInd w:val="0"/>
        <w:rPr>
          <w:b/>
          <w:bCs/>
        </w:rPr>
      </w:pPr>
    </w:p>
    <w:p w14:paraId="4B060372" w14:textId="77777777" w:rsidR="0074223F" w:rsidRPr="001C4095" w:rsidRDefault="0074223F" w:rsidP="0074223F">
      <w:pPr>
        <w:widowControl w:val="0"/>
        <w:autoSpaceDE w:val="0"/>
        <w:autoSpaceDN w:val="0"/>
        <w:adjustRightInd w:val="0"/>
        <w:rPr>
          <w:b/>
          <w:bCs/>
        </w:rPr>
      </w:pPr>
    </w:p>
    <w:p w14:paraId="40BF0CB2" w14:textId="77777777" w:rsidR="0074223F" w:rsidRPr="001C4095" w:rsidRDefault="0074223F" w:rsidP="0074223F"/>
    <w:p w14:paraId="5D68F27D" w14:textId="7C56F229" w:rsidR="0074223F" w:rsidRPr="001C4095" w:rsidRDefault="0074223F" w:rsidP="0011700B">
      <w:pPr>
        <w:widowControl w:val="0"/>
        <w:autoSpaceDE w:val="0"/>
        <w:autoSpaceDN w:val="0"/>
        <w:adjustRightInd w:val="0"/>
        <w:ind w:left="640" w:hanging="640"/>
        <w:rPr>
          <w:b/>
          <w:bCs/>
        </w:rPr>
      </w:pPr>
    </w:p>
    <w:p w14:paraId="4D522890" w14:textId="77777777" w:rsidR="005F3832" w:rsidRPr="001C4095" w:rsidRDefault="005F3832" w:rsidP="0011700B">
      <w:pPr>
        <w:widowControl w:val="0"/>
        <w:autoSpaceDE w:val="0"/>
        <w:autoSpaceDN w:val="0"/>
        <w:adjustRightInd w:val="0"/>
        <w:ind w:left="640" w:hanging="640"/>
        <w:rPr>
          <w:b/>
          <w:bCs/>
        </w:rPr>
        <w:sectPr w:rsidR="005F3832" w:rsidRPr="001C4095" w:rsidSect="00655EFB">
          <w:footnotePr>
            <w:numFmt w:val="chicago"/>
          </w:footnotePr>
          <w:pgSz w:w="11900" w:h="16840"/>
          <w:pgMar w:top="1440" w:right="1440" w:bottom="1440" w:left="1440" w:header="708" w:footer="708" w:gutter="0"/>
          <w:cols w:space="708"/>
          <w:docGrid w:linePitch="360"/>
        </w:sectPr>
      </w:pPr>
    </w:p>
    <w:p w14:paraId="63EB012A" w14:textId="77777777" w:rsidR="005F3832" w:rsidRPr="001C4095" w:rsidRDefault="0074223F" w:rsidP="005F3832">
      <w:pPr>
        <w:widowControl w:val="0"/>
        <w:autoSpaceDE w:val="0"/>
        <w:autoSpaceDN w:val="0"/>
        <w:adjustRightInd w:val="0"/>
        <w:rPr>
          <w:b/>
          <w:bCs/>
        </w:rPr>
        <w:sectPr w:rsidR="005F3832" w:rsidRPr="001C4095" w:rsidSect="000835A2">
          <w:pgSz w:w="11900" w:h="16840"/>
          <w:pgMar w:top="1440" w:right="1440" w:bottom="1440" w:left="1440" w:header="708" w:footer="708" w:gutter="0"/>
          <w:cols w:space="708"/>
          <w:docGrid w:linePitch="360"/>
        </w:sectPr>
      </w:pPr>
      <w:r w:rsidRPr="001C4095">
        <w:rPr>
          <w:b/>
          <w:bCs/>
        </w:rPr>
        <w:lastRenderedPageBreak/>
        <w:br w:type="page"/>
      </w:r>
    </w:p>
    <w:tbl>
      <w:tblPr>
        <w:tblW w:w="0" w:type="auto"/>
        <w:tblInd w:w="108" w:type="dxa"/>
        <w:tblLook w:val="04A0" w:firstRow="1" w:lastRow="0" w:firstColumn="1" w:lastColumn="0" w:noHBand="0" w:noVBand="1"/>
      </w:tblPr>
      <w:tblGrid>
        <w:gridCol w:w="1843"/>
        <w:gridCol w:w="1418"/>
        <w:gridCol w:w="1518"/>
        <w:gridCol w:w="829"/>
        <w:gridCol w:w="266"/>
        <w:gridCol w:w="1664"/>
        <w:gridCol w:w="1187"/>
        <w:gridCol w:w="266"/>
        <w:gridCol w:w="1972"/>
        <w:gridCol w:w="939"/>
        <w:gridCol w:w="1950"/>
      </w:tblGrid>
      <w:tr w:rsidR="005F3832" w:rsidRPr="001C4095" w14:paraId="2DC864CC" w14:textId="77777777" w:rsidTr="00292BBD">
        <w:trPr>
          <w:trHeight w:val="288"/>
        </w:trPr>
        <w:tc>
          <w:tcPr>
            <w:tcW w:w="1843" w:type="dxa"/>
            <w:tcBorders>
              <w:top w:val="single" w:sz="4" w:space="0" w:color="auto"/>
              <w:left w:val="nil"/>
              <w:bottom w:val="nil"/>
              <w:right w:val="nil"/>
            </w:tcBorders>
            <w:shd w:val="clear" w:color="auto" w:fill="auto"/>
            <w:noWrap/>
            <w:vAlign w:val="bottom"/>
            <w:hideMark/>
          </w:tcPr>
          <w:p w14:paraId="499894D4"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lastRenderedPageBreak/>
              <w:t> </w:t>
            </w:r>
          </w:p>
        </w:tc>
        <w:tc>
          <w:tcPr>
            <w:tcW w:w="1418" w:type="dxa"/>
            <w:tcBorders>
              <w:top w:val="single" w:sz="4" w:space="0" w:color="auto"/>
              <w:left w:val="nil"/>
              <w:bottom w:val="nil"/>
              <w:right w:val="nil"/>
            </w:tcBorders>
            <w:shd w:val="clear" w:color="auto" w:fill="auto"/>
            <w:noWrap/>
            <w:vAlign w:val="bottom"/>
            <w:hideMark/>
          </w:tcPr>
          <w:p w14:paraId="7D926A6B"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 </w:t>
            </w:r>
          </w:p>
        </w:tc>
        <w:tc>
          <w:tcPr>
            <w:tcW w:w="2347" w:type="dxa"/>
            <w:gridSpan w:val="2"/>
            <w:tcBorders>
              <w:top w:val="single" w:sz="4" w:space="0" w:color="auto"/>
              <w:left w:val="nil"/>
              <w:bottom w:val="single" w:sz="4" w:space="0" w:color="auto"/>
              <w:right w:val="nil"/>
            </w:tcBorders>
            <w:shd w:val="clear" w:color="auto" w:fill="auto"/>
            <w:noWrap/>
            <w:vAlign w:val="bottom"/>
            <w:hideMark/>
          </w:tcPr>
          <w:p w14:paraId="7509902A" w14:textId="77777777" w:rsidR="005F3832" w:rsidRPr="001C4095" w:rsidRDefault="005F3832" w:rsidP="00292BBD">
            <w:pPr>
              <w:jc w:val="center"/>
              <w:rPr>
                <w:rFonts w:ascii="Calibri" w:eastAsia="Times New Roman" w:hAnsi="Calibri" w:cs="Calibri"/>
                <w:b/>
                <w:bCs/>
                <w:color w:val="000000"/>
                <w:sz w:val="22"/>
                <w:szCs w:val="22"/>
                <w:lang w:eastAsia="en-GB"/>
              </w:rPr>
            </w:pPr>
            <w:r w:rsidRPr="001C4095">
              <w:rPr>
                <w:rFonts w:ascii="Calibri" w:eastAsia="Times New Roman" w:hAnsi="Calibri" w:cs="Calibri"/>
                <w:b/>
                <w:bCs/>
                <w:color w:val="000000"/>
                <w:sz w:val="22"/>
                <w:szCs w:val="22"/>
                <w:lang w:eastAsia="en-GB"/>
              </w:rPr>
              <w:t>Study population</w:t>
            </w:r>
          </w:p>
        </w:tc>
        <w:tc>
          <w:tcPr>
            <w:tcW w:w="0" w:type="auto"/>
            <w:tcBorders>
              <w:top w:val="single" w:sz="4" w:space="0" w:color="auto"/>
              <w:left w:val="nil"/>
              <w:bottom w:val="nil"/>
              <w:right w:val="nil"/>
            </w:tcBorders>
            <w:shd w:val="clear" w:color="auto" w:fill="auto"/>
            <w:noWrap/>
            <w:vAlign w:val="bottom"/>
            <w:hideMark/>
          </w:tcPr>
          <w:p w14:paraId="0AECA0DC" w14:textId="77777777" w:rsidR="005F3832" w:rsidRPr="001C4095" w:rsidRDefault="005F3832" w:rsidP="00292BBD">
            <w:pPr>
              <w:jc w:val="center"/>
              <w:rPr>
                <w:rFonts w:ascii="Calibri" w:eastAsia="Times New Roman" w:hAnsi="Calibri" w:cs="Calibri"/>
                <w:b/>
                <w:bCs/>
                <w:color w:val="000000"/>
                <w:sz w:val="22"/>
                <w:szCs w:val="22"/>
                <w:lang w:eastAsia="en-GB"/>
              </w:rPr>
            </w:pPr>
            <w:r w:rsidRPr="001C4095">
              <w:rPr>
                <w:rFonts w:ascii="Calibri" w:eastAsia="Times New Roman" w:hAnsi="Calibri" w:cs="Calibri"/>
                <w:b/>
                <w:bCs/>
                <w:color w:val="000000"/>
                <w:sz w:val="22"/>
                <w:szCs w:val="22"/>
                <w:lang w:eastAsia="en-GB"/>
              </w:rPr>
              <w:t> </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32E3C64E" w14:textId="77777777" w:rsidR="005F3832" w:rsidRPr="001C4095" w:rsidRDefault="005F3832" w:rsidP="00292BBD">
            <w:pPr>
              <w:jc w:val="center"/>
              <w:rPr>
                <w:rFonts w:ascii="Calibri" w:eastAsia="Times New Roman" w:hAnsi="Calibri" w:cs="Calibri"/>
                <w:b/>
                <w:bCs/>
                <w:color w:val="000000"/>
                <w:sz w:val="22"/>
                <w:szCs w:val="22"/>
                <w:lang w:eastAsia="en-GB"/>
              </w:rPr>
            </w:pPr>
            <w:r w:rsidRPr="001C4095">
              <w:rPr>
                <w:rFonts w:ascii="Calibri" w:eastAsia="Times New Roman" w:hAnsi="Calibri" w:cs="Calibri"/>
                <w:b/>
                <w:bCs/>
                <w:color w:val="000000"/>
                <w:sz w:val="22"/>
                <w:szCs w:val="22"/>
                <w:lang w:eastAsia="en-GB"/>
              </w:rPr>
              <w:t>Rates of sequelae per 10,000</w:t>
            </w:r>
          </w:p>
        </w:tc>
        <w:tc>
          <w:tcPr>
            <w:tcW w:w="0" w:type="auto"/>
            <w:tcBorders>
              <w:top w:val="single" w:sz="4" w:space="0" w:color="auto"/>
              <w:left w:val="nil"/>
              <w:bottom w:val="nil"/>
              <w:right w:val="nil"/>
            </w:tcBorders>
            <w:shd w:val="clear" w:color="auto" w:fill="auto"/>
            <w:noWrap/>
            <w:vAlign w:val="bottom"/>
            <w:hideMark/>
          </w:tcPr>
          <w:p w14:paraId="673B6285" w14:textId="77777777" w:rsidR="005F3832" w:rsidRPr="001C4095" w:rsidRDefault="005F3832" w:rsidP="00292BBD">
            <w:pPr>
              <w:jc w:val="center"/>
              <w:rPr>
                <w:rFonts w:ascii="Calibri" w:eastAsia="Times New Roman" w:hAnsi="Calibri" w:cs="Calibri"/>
                <w:b/>
                <w:bCs/>
                <w:color w:val="000000"/>
                <w:sz w:val="22"/>
                <w:szCs w:val="22"/>
                <w:lang w:eastAsia="en-GB"/>
              </w:rPr>
            </w:pPr>
            <w:r w:rsidRPr="001C4095">
              <w:rPr>
                <w:rFonts w:ascii="Calibri" w:eastAsia="Times New Roman" w:hAnsi="Calibri" w:cs="Calibri"/>
                <w:b/>
                <w:bCs/>
                <w:color w:val="000000"/>
                <w:sz w:val="22"/>
                <w:szCs w:val="22"/>
                <w:lang w:eastAsia="en-GB"/>
              </w:rPr>
              <w:t> </w:t>
            </w:r>
          </w:p>
        </w:tc>
        <w:tc>
          <w:tcPr>
            <w:tcW w:w="0" w:type="auto"/>
            <w:tcBorders>
              <w:top w:val="single" w:sz="4" w:space="0" w:color="auto"/>
              <w:left w:val="nil"/>
              <w:bottom w:val="nil"/>
              <w:right w:val="nil"/>
            </w:tcBorders>
            <w:shd w:val="clear" w:color="auto" w:fill="auto"/>
            <w:noWrap/>
            <w:vAlign w:val="bottom"/>
            <w:hideMark/>
          </w:tcPr>
          <w:p w14:paraId="6C3F6D64"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 </w:t>
            </w:r>
          </w:p>
        </w:tc>
        <w:tc>
          <w:tcPr>
            <w:tcW w:w="0" w:type="auto"/>
            <w:tcBorders>
              <w:top w:val="single" w:sz="4" w:space="0" w:color="auto"/>
              <w:left w:val="nil"/>
              <w:bottom w:val="nil"/>
              <w:right w:val="nil"/>
            </w:tcBorders>
            <w:shd w:val="clear" w:color="auto" w:fill="auto"/>
            <w:noWrap/>
            <w:vAlign w:val="bottom"/>
            <w:hideMark/>
          </w:tcPr>
          <w:p w14:paraId="585496CE"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 </w:t>
            </w:r>
          </w:p>
        </w:tc>
        <w:tc>
          <w:tcPr>
            <w:tcW w:w="0" w:type="auto"/>
            <w:tcBorders>
              <w:top w:val="single" w:sz="4" w:space="0" w:color="auto"/>
              <w:left w:val="nil"/>
              <w:bottom w:val="nil"/>
              <w:right w:val="nil"/>
            </w:tcBorders>
            <w:shd w:val="clear" w:color="auto" w:fill="auto"/>
            <w:noWrap/>
            <w:vAlign w:val="bottom"/>
            <w:hideMark/>
          </w:tcPr>
          <w:p w14:paraId="402A31E1"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 </w:t>
            </w:r>
          </w:p>
        </w:tc>
      </w:tr>
      <w:tr w:rsidR="005F3832" w:rsidRPr="001C4095" w14:paraId="53F10C6F" w14:textId="77777777" w:rsidTr="00292BBD">
        <w:trPr>
          <w:trHeight w:val="689"/>
        </w:trPr>
        <w:tc>
          <w:tcPr>
            <w:tcW w:w="1843" w:type="dxa"/>
            <w:tcBorders>
              <w:top w:val="nil"/>
              <w:left w:val="nil"/>
              <w:bottom w:val="single" w:sz="4" w:space="0" w:color="auto"/>
              <w:right w:val="nil"/>
            </w:tcBorders>
            <w:shd w:val="clear" w:color="auto" w:fill="auto"/>
            <w:vAlign w:val="bottom"/>
            <w:hideMark/>
          </w:tcPr>
          <w:p w14:paraId="7BCFBAB3" w14:textId="77777777" w:rsidR="005F3832" w:rsidRPr="001C4095" w:rsidRDefault="005F3832" w:rsidP="00292BBD">
            <w:pPr>
              <w:rPr>
                <w:rFonts w:ascii="Calibri" w:eastAsia="Times New Roman" w:hAnsi="Calibri" w:cs="Calibri"/>
                <w:b/>
                <w:bCs/>
                <w:color w:val="000000"/>
                <w:sz w:val="22"/>
                <w:szCs w:val="22"/>
                <w:lang w:eastAsia="en-GB"/>
              </w:rPr>
            </w:pPr>
            <w:r w:rsidRPr="001C4095">
              <w:rPr>
                <w:rFonts w:ascii="Calibri" w:eastAsia="Times New Roman" w:hAnsi="Calibri" w:cs="Calibri"/>
                <w:b/>
                <w:bCs/>
                <w:color w:val="000000"/>
                <w:sz w:val="22"/>
                <w:szCs w:val="22"/>
                <w:lang w:eastAsia="en-GB"/>
              </w:rPr>
              <w:t>Sequelae condition</w:t>
            </w:r>
          </w:p>
        </w:tc>
        <w:tc>
          <w:tcPr>
            <w:tcW w:w="1418" w:type="dxa"/>
            <w:tcBorders>
              <w:top w:val="nil"/>
              <w:left w:val="nil"/>
              <w:bottom w:val="single" w:sz="4" w:space="0" w:color="auto"/>
              <w:right w:val="nil"/>
            </w:tcBorders>
            <w:shd w:val="clear" w:color="auto" w:fill="auto"/>
            <w:vAlign w:val="bottom"/>
            <w:hideMark/>
          </w:tcPr>
          <w:p w14:paraId="6B3A6800" w14:textId="77777777" w:rsidR="005F3832" w:rsidRPr="001C4095" w:rsidRDefault="005F3832" w:rsidP="00292BBD">
            <w:pPr>
              <w:rPr>
                <w:rFonts w:ascii="Calibri" w:eastAsia="Times New Roman" w:hAnsi="Calibri" w:cs="Calibri"/>
                <w:b/>
                <w:bCs/>
                <w:color w:val="000000"/>
                <w:sz w:val="22"/>
                <w:szCs w:val="22"/>
                <w:lang w:eastAsia="en-GB"/>
              </w:rPr>
            </w:pPr>
            <w:r w:rsidRPr="001C4095">
              <w:rPr>
                <w:rFonts w:ascii="Calibri" w:eastAsia="Times New Roman" w:hAnsi="Calibri" w:cs="Calibri"/>
                <w:b/>
                <w:bCs/>
                <w:color w:val="000000"/>
                <w:sz w:val="22"/>
                <w:szCs w:val="22"/>
                <w:lang w:eastAsia="en-GB"/>
              </w:rPr>
              <w:t>Calendar period</w:t>
            </w:r>
          </w:p>
        </w:tc>
        <w:tc>
          <w:tcPr>
            <w:tcW w:w="1518" w:type="dxa"/>
            <w:tcBorders>
              <w:top w:val="nil"/>
              <w:left w:val="nil"/>
              <w:bottom w:val="single" w:sz="4" w:space="0" w:color="auto"/>
              <w:right w:val="nil"/>
            </w:tcBorders>
            <w:shd w:val="clear" w:color="auto" w:fill="auto"/>
            <w:vAlign w:val="bottom"/>
            <w:hideMark/>
          </w:tcPr>
          <w:p w14:paraId="3AB4B552" w14:textId="77777777" w:rsidR="005F3832" w:rsidRPr="001C4095" w:rsidRDefault="005F3832" w:rsidP="00292BBD">
            <w:pPr>
              <w:jc w:val="center"/>
              <w:rPr>
                <w:rFonts w:ascii="Calibri" w:eastAsia="Times New Roman" w:hAnsi="Calibri" w:cs="Calibri"/>
                <w:b/>
                <w:bCs/>
                <w:color w:val="000000"/>
                <w:sz w:val="22"/>
                <w:szCs w:val="22"/>
                <w:lang w:eastAsia="en-GB"/>
              </w:rPr>
            </w:pPr>
            <w:r w:rsidRPr="001C4095">
              <w:rPr>
                <w:rFonts w:ascii="Calibri" w:eastAsia="Times New Roman" w:hAnsi="Calibri" w:cs="Calibri"/>
                <w:b/>
                <w:bCs/>
                <w:color w:val="000000"/>
                <w:sz w:val="22"/>
                <w:szCs w:val="22"/>
                <w:lang w:eastAsia="en-GB"/>
              </w:rPr>
              <w:t>non-GBS</w:t>
            </w:r>
          </w:p>
        </w:tc>
        <w:tc>
          <w:tcPr>
            <w:tcW w:w="0" w:type="auto"/>
            <w:tcBorders>
              <w:top w:val="nil"/>
              <w:left w:val="nil"/>
              <w:bottom w:val="single" w:sz="4" w:space="0" w:color="auto"/>
              <w:right w:val="nil"/>
            </w:tcBorders>
            <w:shd w:val="clear" w:color="auto" w:fill="auto"/>
            <w:vAlign w:val="bottom"/>
            <w:hideMark/>
          </w:tcPr>
          <w:p w14:paraId="419CE53A" w14:textId="77777777" w:rsidR="005F3832" w:rsidRPr="001C4095" w:rsidRDefault="005F3832" w:rsidP="00292BBD">
            <w:pPr>
              <w:jc w:val="center"/>
              <w:rPr>
                <w:rFonts w:ascii="Calibri" w:eastAsia="Times New Roman" w:hAnsi="Calibri" w:cs="Calibri"/>
                <w:b/>
                <w:bCs/>
                <w:color w:val="000000"/>
                <w:sz w:val="22"/>
                <w:szCs w:val="22"/>
                <w:lang w:eastAsia="en-GB"/>
              </w:rPr>
            </w:pPr>
            <w:r w:rsidRPr="001C4095">
              <w:rPr>
                <w:rFonts w:ascii="Calibri" w:eastAsia="Times New Roman" w:hAnsi="Calibri" w:cs="Calibri"/>
                <w:b/>
                <w:bCs/>
                <w:color w:val="000000"/>
                <w:sz w:val="22"/>
                <w:szCs w:val="22"/>
                <w:lang w:eastAsia="en-GB"/>
              </w:rPr>
              <w:t>GBS</w:t>
            </w:r>
          </w:p>
        </w:tc>
        <w:tc>
          <w:tcPr>
            <w:tcW w:w="0" w:type="auto"/>
            <w:tcBorders>
              <w:top w:val="nil"/>
              <w:left w:val="nil"/>
              <w:bottom w:val="nil"/>
              <w:right w:val="nil"/>
            </w:tcBorders>
            <w:shd w:val="clear" w:color="auto" w:fill="auto"/>
            <w:vAlign w:val="bottom"/>
            <w:hideMark/>
          </w:tcPr>
          <w:p w14:paraId="3B12C520" w14:textId="77777777" w:rsidR="005F3832" w:rsidRPr="001C4095" w:rsidRDefault="005F3832" w:rsidP="00292BBD">
            <w:pPr>
              <w:jc w:val="center"/>
              <w:rPr>
                <w:rFonts w:ascii="Calibri" w:eastAsia="Times New Roman" w:hAnsi="Calibri" w:cs="Calibri"/>
                <w:b/>
                <w:bCs/>
                <w:color w:val="000000"/>
                <w:sz w:val="22"/>
                <w:szCs w:val="22"/>
                <w:lang w:eastAsia="en-GB"/>
              </w:rPr>
            </w:pPr>
          </w:p>
        </w:tc>
        <w:tc>
          <w:tcPr>
            <w:tcW w:w="0" w:type="auto"/>
            <w:tcBorders>
              <w:top w:val="nil"/>
              <w:left w:val="nil"/>
              <w:bottom w:val="single" w:sz="4" w:space="0" w:color="auto"/>
              <w:right w:val="nil"/>
            </w:tcBorders>
            <w:shd w:val="clear" w:color="auto" w:fill="auto"/>
            <w:noWrap/>
            <w:vAlign w:val="bottom"/>
            <w:hideMark/>
          </w:tcPr>
          <w:p w14:paraId="5A213B68" w14:textId="77777777" w:rsidR="005F3832" w:rsidRPr="001C4095" w:rsidRDefault="005F3832" w:rsidP="00292BBD">
            <w:pPr>
              <w:jc w:val="center"/>
              <w:rPr>
                <w:rFonts w:ascii="Calibri" w:eastAsia="Times New Roman" w:hAnsi="Calibri" w:cs="Calibri"/>
                <w:b/>
                <w:bCs/>
                <w:color w:val="000000"/>
                <w:sz w:val="22"/>
                <w:szCs w:val="22"/>
                <w:lang w:eastAsia="en-GB"/>
              </w:rPr>
            </w:pPr>
            <w:r w:rsidRPr="001C4095">
              <w:rPr>
                <w:rFonts w:ascii="Calibri" w:eastAsia="Times New Roman" w:hAnsi="Calibri" w:cs="Calibri"/>
                <w:b/>
                <w:bCs/>
                <w:color w:val="000000"/>
                <w:sz w:val="22"/>
                <w:szCs w:val="22"/>
                <w:lang w:eastAsia="en-GB"/>
              </w:rPr>
              <w:t>non-GBS</w:t>
            </w:r>
          </w:p>
        </w:tc>
        <w:tc>
          <w:tcPr>
            <w:tcW w:w="0" w:type="auto"/>
            <w:tcBorders>
              <w:top w:val="nil"/>
              <w:left w:val="nil"/>
              <w:bottom w:val="single" w:sz="4" w:space="0" w:color="auto"/>
              <w:right w:val="nil"/>
            </w:tcBorders>
            <w:shd w:val="clear" w:color="auto" w:fill="auto"/>
            <w:noWrap/>
            <w:vAlign w:val="bottom"/>
            <w:hideMark/>
          </w:tcPr>
          <w:p w14:paraId="47F0FC5E" w14:textId="77777777" w:rsidR="005F3832" w:rsidRPr="001C4095" w:rsidRDefault="005F3832" w:rsidP="00292BBD">
            <w:pPr>
              <w:jc w:val="center"/>
              <w:rPr>
                <w:rFonts w:ascii="Calibri" w:eastAsia="Times New Roman" w:hAnsi="Calibri" w:cs="Calibri"/>
                <w:b/>
                <w:bCs/>
                <w:color w:val="000000"/>
                <w:sz w:val="22"/>
                <w:szCs w:val="22"/>
                <w:lang w:eastAsia="en-GB"/>
              </w:rPr>
            </w:pPr>
            <w:r w:rsidRPr="001C4095">
              <w:rPr>
                <w:rFonts w:ascii="Calibri" w:eastAsia="Times New Roman" w:hAnsi="Calibri" w:cs="Calibri"/>
                <w:b/>
                <w:bCs/>
                <w:color w:val="000000"/>
                <w:sz w:val="22"/>
                <w:szCs w:val="22"/>
                <w:lang w:eastAsia="en-GB"/>
              </w:rPr>
              <w:t>GBS</w:t>
            </w:r>
          </w:p>
        </w:tc>
        <w:tc>
          <w:tcPr>
            <w:tcW w:w="0" w:type="auto"/>
            <w:tcBorders>
              <w:top w:val="nil"/>
              <w:left w:val="nil"/>
              <w:bottom w:val="nil"/>
              <w:right w:val="nil"/>
            </w:tcBorders>
            <w:shd w:val="clear" w:color="auto" w:fill="auto"/>
            <w:noWrap/>
            <w:vAlign w:val="bottom"/>
            <w:hideMark/>
          </w:tcPr>
          <w:p w14:paraId="030E7818" w14:textId="77777777" w:rsidR="005F3832" w:rsidRPr="001C4095" w:rsidRDefault="005F3832" w:rsidP="00292BBD">
            <w:pPr>
              <w:jc w:val="center"/>
              <w:rPr>
                <w:rFonts w:ascii="Calibri" w:eastAsia="Times New Roman" w:hAnsi="Calibri" w:cs="Calibri"/>
                <w:b/>
                <w:bCs/>
                <w:color w:val="000000"/>
                <w:sz w:val="22"/>
                <w:szCs w:val="22"/>
                <w:lang w:eastAsia="en-GB"/>
              </w:rPr>
            </w:pPr>
          </w:p>
        </w:tc>
        <w:tc>
          <w:tcPr>
            <w:tcW w:w="0" w:type="auto"/>
            <w:tcBorders>
              <w:top w:val="nil"/>
              <w:left w:val="nil"/>
              <w:bottom w:val="single" w:sz="4" w:space="0" w:color="auto"/>
              <w:right w:val="nil"/>
            </w:tcBorders>
            <w:shd w:val="clear" w:color="auto" w:fill="auto"/>
            <w:vAlign w:val="bottom"/>
            <w:hideMark/>
          </w:tcPr>
          <w:p w14:paraId="5D21F14E" w14:textId="77777777" w:rsidR="005F3832" w:rsidRPr="001C4095" w:rsidRDefault="005F3832" w:rsidP="00292BBD">
            <w:pPr>
              <w:jc w:val="center"/>
              <w:rPr>
                <w:rFonts w:ascii="Calibri" w:eastAsia="Times New Roman" w:hAnsi="Calibri" w:cs="Calibri"/>
                <w:b/>
                <w:bCs/>
                <w:color w:val="000000"/>
                <w:sz w:val="22"/>
                <w:szCs w:val="22"/>
                <w:lang w:eastAsia="en-GB"/>
              </w:rPr>
            </w:pPr>
            <w:r w:rsidRPr="001C4095">
              <w:rPr>
                <w:rFonts w:ascii="Calibri" w:eastAsia="Times New Roman" w:hAnsi="Calibri" w:cs="Calibri"/>
                <w:b/>
                <w:bCs/>
                <w:color w:val="000000"/>
                <w:sz w:val="22"/>
                <w:szCs w:val="22"/>
                <w:lang w:eastAsia="en-GB"/>
              </w:rPr>
              <w:t>HR (95%CI)</w:t>
            </w:r>
          </w:p>
        </w:tc>
        <w:tc>
          <w:tcPr>
            <w:tcW w:w="0" w:type="auto"/>
            <w:tcBorders>
              <w:top w:val="nil"/>
              <w:left w:val="nil"/>
              <w:bottom w:val="single" w:sz="4" w:space="0" w:color="auto"/>
              <w:right w:val="nil"/>
            </w:tcBorders>
            <w:shd w:val="clear" w:color="auto" w:fill="auto"/>
            <w:vAlign w:val="bottom"/>
            <w:hideMark/>
          </w:tcPr>
          <w:p w14:paraId="7A332D34" w14:textId="77777777" w:rsidR="005F3832" w:rsidRPr="001C4095" w:rsidRDefault="005F3832" w:rsidP="00292BBD">
            <w:pPr>
              <w:jc w:val="center"/>
              <w:rPr>
                <w:rFonts w:ascii="Calibri" w:eastAsia="Times New Roman" w:hAnsi="Calibri" w:cs="Calibri"/>
                <w:b/>
                <w:bCs/>
                <w:color w:val="000000"/>
                <w:sz w:val="22"/>
                <w:szCs w:val="22"/>
                <w:lang w:eastAsia="en-GB"/>
              </w:rPr>
            </w:pPr>
            <w:r w:rsidRPr="001C4095">
              <w:rPr>
                <w:rFonts w:ascii="Calibri" w:eastAsia="Times New Roman" w:hAnsi="Calibri" w:cs="Calibri"/>
                <w:b/>
                <w:bCs/>
                <w:color w:val="000000"/>
                <w:sz w:val="22"/>
                <w:szCs w:val="22"/>
                <w:lang w:eastAsia="en-GB"/>
              </w:rPr>
              <w:t>p value</w:t>
            </w:r>
          </w:p>
        </w:tc>
        <w:tc>
          <w:tcPr>
            <w:tcW w:w="0" w:type="auto"/>
            <w:tcBorders>
              <w:top w:val="nil"/>
              <w:left w:val="nil"/>
              <w:bottom w:val="single" w:sz="4" w:space="0" w:color="auto"/>
              <w:right w:val="nil"/>
            </w:tcBorders>
            <w:shd w:val="clear" w:color="auto" w:fill="auto"/>
            <w:vAlign w:val="bottom"/>
            <w:hideMark/>
          </w:tcPr>
          <w:p w14:paraId="185A1C01" w14:textId="77777777" w:rsidR="005F3832" w:rsidRPr="001C4095" w:rsidRDefault="005F3832" w:rsidP="00292BBD">
            <w:pPr>
              <w:jc w:val="center"/>
              <w:rPr>
                <w:rFonts w:ascii="Calibri" w:eastAsia="Times New Roman" w:hAnsi="Calibri" w:cs="Calibri"/>
                <w:b/>
                <w:bCs/>
                <w:color w:val="000000"/>
                <w:sz w:val="22"/>
                <w:szCs w:val="22"/>
                <w:lang w:eastAsia="en-GB"/>
              </w:rPr>
            </w:pPr>
            <w:r w:rsidRPr="001C4095">
              <w:rPr>
                <w:rFonts w:ascii="Calibri" w:eastAsia="Times New Roman" w:hAnsi="Calibri" w:cs="Calibri"/>
                <w:b/>
                <w:bCs/>
                <w:color w:val="000000"/>
                <w:sz w:val="22"/>
                <w:szCs w:val="22"/>
                <w:lang w:eastAsia="en-GB"/>
              </w:rPr>
              <w:t>heterogeneity across calendar periods, p-value</w:t>
            </w:r>
          </w:p>
        </w:tc>
      </w:tr>
      <w:tr w:rsidR="005F3832" w:rsidRPr="001C4095" w14:paraId="1221254E" w14:textId="77777777" w:rsidTr="00292BBD">
        <w:trPr>
          <w:trHeight w:val="288"/>
        </w:trPr>
        <w:tc>
          <w:tcPr>
            <w:tcW w:w="1843" w:type="dxa"/>
            <w:vMerge w:val="restart"/>
            <w:tcBorders>
              <w:top w:val="nil"/>
              <w:left w:val="nil"/>
              <w:bottom w:val="nil"/>
              <w:right w:val="nil"/>
            </w:tcBorders>
            <w:shd w:val="clear" w:color="auto" w:fill="auto"/>
            <w:noWrap/>
            <w:vAlign w:val="center"/>
            <w:hideMark/>
          </w:tcPr>
          <w:p w14:paraId="6176CF65"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Epilepsy</w:t>
            </w:r>
          </w:p>
        </w:tc>
        <w:tc>
          <w:tcPr>
            <w:tcW w:w="1418" w:type="dxa"/>
            <w:tcBorders>
              <w:top w:val="nil"/>
              <w:left w:val="nil"/>
              <w:bottom w:val="nil"/>
              <w:right w:val="nil"/>
            </w:tcBorders>
            <w:shd w:val="clear" w:color="auto" w:fill="auto"/>
            <w:noWrap/>
            <w:vAlign w:val="bottom"/>
            <w:hideMark/>
          </w:tcPr>
          <w:p w14:paraId="25FF4410"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1998-2003</w:t>
            </w:r>
          </w:p>
        </w:tc>
        <w:tc>
          <w:tcPr>
            <w:tcW w:w="1518" w:type="dxa"/>
            <w:tcBorders>
              <w:top w:val="nil"/>
              <w:left w:val="nil"/>
              <w:bottom w:val="nil"/>
              <w:right w:val="nil"/>
            </w:tcBorders>
            <w:shd w:val="clear" w:color="auto" w:fill="auto"/>
            <w:noWrap/>
            <w:vAlign w:val="bottom"/>
            <w:hideMark/>
          </w:tcPr>
          <w:p w14:paraId="4CE2E2A4"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2,370,076</w:t>
            </w:r>
          </w:p>
        </w:tc>
        <w:tc>
          <w:tcPr>
            <w:tcW w:w="0" w:type="auto"/>
            <w:tcBorders>
              <w:top w:val="nil"/>
              <w:left w:val="nil"/>
              <w:bottom w:val="nil"/>
              <w:right w:val="nil"/>
            </w:tcBorders>
            <w:shd w:val="clear" w:color="auto" w:fill="auto"/>
            <w:noWrap/>
            <w:vAlign w:val="bottom"/>
            <w:hideMark/>
          </w:tcPr>
          <w:p w14:paraId="371D9CB3"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3,473</w:t>
            </w:r>
          </w:p>
        </w:tc>
        <w:tc>
          <w:tcPr>
            <w:tcW w:w="0" w:type="auto"/>
            <w:tcBorders>
              <w:top w:val="nil"/>
              <w:left w:val="nil"/>
              <w:bottom w:val="nil"/>
              <w:right w:val="nil"/>
            </w:tcBorders>
            <w:shd w:val="clear" w:color="auto" w:fill="auto"/>
            <w:noWrap/>
            <w:vAlign w:val="bottom"/>
            <w:hideMark/>
          </w:tcPr>
          <w:p w14:paraId="061140D1"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5EF057D5"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58.1</w:t>
            </w:r>
          </w:p>
        </w:tc>
        <w:tc>
          <w:tcPr>
            <w:tcW w:w="0" w:type="auto"/>
            <w:tcBorders>
              <w:top w:val="nil"/>
              <w:left w:val="nil"/>
              <w:bottom w:val="nil"/>
              <w:right w:val="nil"/>
            </w:tcBorders>
            <w:shd w:val="clear" w:color="auto" w:fill="auto"/>
            <w:noWrap/>
            <w:vAlign w:val="bottom"/>
            <w:hideMark/>
          </w:tcPr>
          <w:p w14:paraId="45667247"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270.7</w:t>
            </w:r>
          </w:p>
        </w:tc>
        <w:tc>
          <w:tcPr>
            <w:tcW w:w="0" w:type="auto"/>
            <w:tcBorders>
              <w:top w:val="nil"/>
              <w:left w:val="nil"/>
              <w:bottom w:val="nil"/>
              <w:right w:val="nil"/>
            </w:tcBorders>
            <w:shd w:val="clear" w:color="auto" w:fill="auto"/>
            <w:noWrap/>
            <w:vAlign w:val="bottom"/>
            <w:hideMark/>
          </w:tcPr>
          <w:p w14:paraId="063AD6DA"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1A51207F"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4.88 (4.05-5.88)</w:t>
            </w:r>
          </w:p>
        </w:tc>
        <w:tc>
          <w:tcPr>
            <w:tcW w:w="0" w:type="auto"/>
            <w:tcBorders>
              <w:top w:val="nil"/>
              <w:left w:val="nil"/>
              <w:bottom w:val="nil"/>
              <w:right w:val="nil"/>
            </w:tcBorders>
            <w:shd w:val="clear" w:color="auto" w:fill="auto"/>
            <w:noWrap/>
            <w:vAlign w:val="bottom"/>
            <w:hideMark/>
          </w:tcPr>
          <w:p w14:paraId="35585D90"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vMerge w:val="restart"/>
            <w:tcBorders>
              <w:top w:val="nil"/>
              <w:left w:val="nil"/>
              <w:bottom w:val="nil"/>
              <w:right w:val="nil"/>
            </w:tcBorders>
            <w:shd w:val="clear" w:color="auto" w:fill="auto"/>
            <w:noWrap/>
            <w:vAlign w:val="center"/>
            <w:hideMark/>
          </w:tcPr>
          <w:p w14:paraId="1A0A2459"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r>
      <w:tr w:rsidR="005F3832" w:rsidRPr="001C4095" w14:paraId="4F86E46D" w14:textId="77777777" w:rsidTr="00292BBD">
        <w:trPr>
          <w:trHeight w:val="288"/>
        </w:trPr>
        <w:tc>
          <w:tcPr>
            <w:tcW w:w="1843" w:type="dxa"/>
            <w:vMerge/>
            <w:tcBorders>
              <w:top w:val="nil"/>
              <w:left w:val="nil"/>
              <w:bottom w:val="nil"/>
              <w:right w:val="nil"/>
            </w:tcBorders>
            <w:vAlign w:val="center"/>
            <w:hideMark/>
          </w:tcPr>
          <w:p w14:paraId="1CA0D2F1" w14:textId="77777777" w:rsidR="005F3832" w:rsidRPr="001C4095" w:rsidRDefault="005F3832" w:rsidP="00292BBD">
            <w:pP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14:paraId="60C92477"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2004-2012</w:t>
            </w:r>
          </w:p>
        </w:tc>
        <w:tc>
          <w:tcPr>
            <w:tcW w:w="1518" w:type="dxa"/>
            <w:tcBorders>
              <w:top w:val="nil"/>
              <w:left w:val="nil"/>
              <w:bottom w:val="nil"/>
              <w:right w:val="nil"/>
            </w:tcBorders>
            <w:shd w:val="clear" w:color="auto" w:fill="auto"/>
            <w:noWrap/>
            <w:vAlign w:val="bottom"/>
            <w:hideMark/>
          </w:tcPr>
          <w:p w14:paraId="1F88DCEC"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4,850,584</w:t>
            </w:r>
          </w:p>
        </w:tc>
        <w:tc>
          <w:tcPr>
            <w:tcW w:w="0" w:type="auto"/>
            <w:tcBorders>
              <w:top w:val="nil"/>
              <w:left w:val="nil"/>
              <w:bottom w:val="nil"/>
              <w:right w:val="nil"/>
            </w:tcBorders>
            <w:shd w:val="clear" w:color="auto" w:fill="auto"/>
            <w:noWrap/>
            <w:vAlign w:val="bottom"/>
            <w:hideMark/>
          </w:tcPr>
          <w:p w14:paraId="60900E98"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6,044</w:t>
            </w:r>
          </w:p>
        </w:tc>
        <w:tc>
          <w:tcPr>
            <w:tcW w:w="0" w:type="auto"/>
            <w:tcBorders>
              <w:top w:val="nil"/>
              <w:left w:val="nil"/>
              <w:bottom w:val="nil"/>
              <w:right w:val="nil"/>
            </w:tcBorders>
            <w:shd w:val="clear" w:color="auto" w:fill="auto"/>
            <w:noWrap/>
            <w:vAlign w:val="bottom"/>
            <w:hideMark/>
          </w:tcPr>
          <w:p w14:paraId="118CB44A"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5DED30E8"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70.4</w:t>
            </w:r>
          </w:p>
        </w:tc>
        <w:tc>
          <w:tcPr>
            <w:tcW w:w="0" w:type="auto"/>
            <w:tcBorders>
              <w:top w:val="nil"/>
              <w:left w:val="nil"/>
              <w:bottom w:val="nil"/>
              <w:right w:val="nil"/>
            </w:tcBorders>
            <w:shd w:val="clear" w:color="auto" w:fill="auto"/>
            <w:noWrap/>
            <w:vAlign w:val="bottom"/>
            <w:hideMark/>
          </w:tcPr>
          <w:p w14:paraId="6F7A0CB2"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471.5</w:t>
            </w:r>
          </w:p>
        </w:tc>
        <w:tc>
          <w:tcPr>
            <w:tcW w:w="0" w:type="auto"/>
            <w:tcBorders>
              <w:top w:val="nil"/>
              <w:left w:val="nil"/>
              <w:bottom w:val="nil"/>
              <w:right w:val="nil"/>
            </w:tcBorders>
            <w:shd w:val="clear" w:color="auto" w:fill="auto"/>
            <w:noWrap/>
            <w:vAlign w:val="bottom"/>
            <w:hideMark/>
          </w:tcPr>
          <w:p w14:paraId="3845EF64"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6DFDAA5D"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7.19 (6.38-8.11)</w:t>
            </w:r>
          </w:p>
        </w:tc>
        <w:tc>
          <w:tcPr>
            <w:tcW w:w="0" w:type="auto"/>
            <w:tcBorders>
              <w:top w:val="nil"/>
              <w:left w:val="nil"/>
              <w:bottom w:val="nil"/>
              <w:right w:val="nil"/>
            </w:tcBorders>
            <w:shd w:val="clear" w:color="auto" w:fill="auto"/>
            <w:noWrap/>
            <w:vAlign w:val="bottom"/>
            <w:hideMark/>
          </w:tcPr>
          <w:p w14:paraId="377DA639"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vMerge/>
            <w:tcBorders>
              <w:top w:val="nil"/>
              <w:left w:val="nil"/>
              <w:bottom w:val="nil"/>
              <w:right w:val="nil"/>
            </w:tcBorders>
            <w:vAlign w:val="center"/>
            <w:hideMark/>
          </w:tcPr>
          <w:p w14:paraId="6A5EBD09" w14:textId="77777777" w:rsidR="005F3832" w:rsidRPr="001C4095" w:rsidRDefault="005F3832" w:rsidP="00292BBD">
            <w:pPr>
              <w:rPr>
                <w:rFonts w:ascii="Calibri" w:eastAsia="Times New Roman" w:hAnsi="Calibri" w:cs="Calibri"/>
                <w:color w:val="000000"/>
                <w:sz w:val="22"/>
                <w:szCs w:val="22"/>
                <w:lang w:eastAsia="en-GB"/>
              </w:rPr>
            </w:pPr>
          </w:p>
        </w:tc>
      </w:tr>
      <w:tr w:rsidR="005F3832" w:rsidRPr="001C4095" w14:paraId="46CFC616" w14:textId="77777777" w:rsidTr="00292BBD">
        <w:trPr>
          <w:trHeight w:val="288"/>
        </w:trPr>
        <w:tc>
          <w:tcPr>
            <w:tcW w:w="1843" w:type="dxa"/>
            <w:vMerge/>
            <w:tcBorders>
              <w:top w:val="nil"/>
              <w:left w:val="nil"/>
              <w:bottom w:val="nil"/>
              <w:right w:val="nil"/>
            </w:tcBorders>
            <w:vAlign w:val="center"/>
            <w:hideMark/>
          </w:tcPr>
          <w:p w14:paraId="04F6017E" w14:textId="77777777" w:rsidR="005F3832" w:rsidRPr="001C4095" w:rsidRDefault="005F3832" w:rsidP="00292BBD">
            <w:pP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14:paraId="6CA3F4B8"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2013-2017</w:t>
            </w:r>
          </w:p>
        </w:tc>
        <w:tc>
          <w:tcPr>
            <w:tcW w:w="1518" w:type="dxa"/>
            <w:tcBorders>
              <w:top w:val="nil"/>
              <w:left w:val="nil"/>
              <w:bottom w:val="nil"/>
              <w:right w:val="nil"/>
            </w:tcBorders>
            <w:shd w:val="clear" w:color="auto" w:fill="auto"/>
            <w:noWrap/>
            <w:vAlign w:val="bottom"/>
            <w:hideMark/>
          </w:tcPr>
          <w:p w14:paraId="68F02EA7"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2,351,626</w:t>
            </w:r>
          </w:p>
        </w:tc>
        <w:tc>
          <w:tcPr>
            <w:tcW w:w="0" w:type="auto"/>
            <w:tcBorders>
              <w:top w:val="nil"/>
              <w:left w:val="nil"/>
              <w:bottom w:val="nil"/>
              <w:right w:val="nil"/>
            </w:tcBorders>
            <w:shd w:val="clear" w:color="auto" w:fill="auto"/>
            <w:noWrap/>
            <w:vAlign w:val="bottom"/>
            <w:hideMark/>
          </w:tcPr>
          <w:p w14:paraId="613AA797"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3,016</w:t>
            </w:r>
          </w:p>
        </w:tc>
        <w:tc>
          <w:tcPr>
            <w:tcW w:w="0" w:type="auto"/>
            <w:tcBorders>
              <w:top w:val="nil"/>
              <w:left w:val="nil"/>
              <w:bottom w:val="nil"/>
              <w:right w:val="nil"/>
            </w:tcBorders>
            <w:shd w:val="clear" w:color="auto" w:fill="auto"/>
            <w:noWrap/>
            <w:vAlign w:val="bottom"/>
            <w:hideMark/>
          </w:tcPr>
          <w:p w14:paraId="223C2D6A"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9A70203"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60.1</w:t>
            </w:r>
          </w:p>
        </w:tc>
        <w:tc>
          <w:tcPr>
            <w:tcW w:w="0" w:type="auto"/>
            <w:tcBorders>
              <w:top w:val="nil"/>
              <w:left w:val="nil"/>
              <w:bottom w:val="nil"/>
              <w:right w:val="nil"/>
            </w:tcBorders>
            <w:shd w:val="clear" w:color="auto" w:fill="auto"/>
            <w:noWrap/>
            <w:vAlign w:val="bottom"/>
            <w:hideMark/>
          </w:tcPr>
          <w:p w14:paraId="17052A5F"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567.0</w:t>
            </w:r>
          </w:p>
        </w:tc>
        <w:tc>
          <w:tcPr>
            <w:tcW w:w="0" w:type="auto"/>
            <w:tcBorders>
              <w:top w:val="nil"/>
              <w:left w:val="nil"/>
              <w:bottom w:val="nil"/>
              <w:right w:val="nil"/>
            </w:tcBorders>
            <w:shd w:val="clear" w:color="auto" w:fill="auto"/>
            <w:noWrap/>
            <w:vAlign w:val="bottom"/>
            <w:hideMark/>
          </w:tcPr>
          <w:p w14:paraId="3C374CF6"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30905A07"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9.97 (8.57-11.59)</w:t>
            </w:r>
          </w:p>
        </w:tc>
        <w:tc>
          <w:tcPr>
            <w:tcW w:w="0" w:type="auto"/>
            <w:tcBorders>
              <w:top w:val="nil"/>
              <w:left w:val="nil"/>
              <w:bottom w:val="nil"/>
              <w:right w:val="nil"/>
            </w:tcBorders>
            <w:shd w:val="clear" w:color="auto" w:fill="auto"/>
            <w:noWrap/>
            <w:vAlign w:val="bottom"/>
            <w:hideMark/>
          </w:tcPr>
          <w:p w14:paraId="2CDA7E29"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vMerge/>
            <w:tcBorders>
              <w:top w:val="nil"/>
              <w:left w:val="nil"/>
              <w:bottom w:val="nil"/>
              <w:right w:val="nil"/>
            </w:tcBorders>
            <w:vAlign w:val="center"/>
            <w:hideMark/>
          </w:tcPr>
          <w:p w14:paraId="5526A689" w14:textId="77777777" w:rsidR="005F3832" w:rsidRPr="001C4095" w:rsidRDefault="005F3832" w:rsidP="00292BBD">
            <w:pPr>
              <w:rPr>
                <w:rFonts w:ascii="Calibri" w:eastAsia="Times New Roman" w:hAnsi="Calibri" w:cs="Calibri"/>
                <w:color w:val="000000"/>
                <w:sz w:val="22"/>
                <w:szCs w:val="22"/>
                <w:lang w:eastAsia="en-GB"/>
              </w:rPr>
            </w:pPr>
          </w:p>
        </w:tc>
      </w:tr>
      <w:tr w:rsidR="005F3832" w:rsidRPr="001C4095" w14:paraId="4D5ADAAF" w14:textId="77777777" w:rsidTr="00292BBD">
        <w:trPr>
          <w:trHeight w:val="288"/>
        </w:trPr>
        <w:tc>
          <w:tcPr>
            <w:tcW w:w="1843" w:type="dxa"/>
            <w:vMerge/>
            <w:tcBorders>
              <w:top w:val="nil"/>
              <w:left w:val="nil"/>
              <w:bottom w:val="nil"/>
              <w:right w:val="nil"/>
            </w:tcBorders>
            <w:vAlign w:val="center"/>
            <w:hideMark/>
          </w:tcPr>
          <w:p w14:paraId="2BEF1E8C" w14:textId="77777777" w:rsidR="005F3832" w:rsidRPr="001C4095" w:rsidRDefault="005F3832" w:rsidP="00292BBD">
            <w:pP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14:paraId="0F73B18F"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All years</w:t>
            </w:r>
          </w:p>
        </w:tc>
        <w:tc>
          <w:tcPr>
            <w:tcW w:w="1518" w:type="dxa"/>
            <w:tcBorders>
              <w:top w:val="nil"/>
              <w:left w:val="nil"/>
              <w:bottom w:val="nil"/>
              <w:right w:val="nil"/>
            </w:tcBorders>
            <w:shd w:val="clear" w:color="auto" w:fill="auto"/>
            <w:noWrap/>
            <w:vAlign w:val="bottom"/>
            <w:hideMark/>
          </w:tcPr>
          <w:p w14:paraId="646F867A"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9,572,286</w:t>
            </w:r>
          </w:p>
        </w:tc>
        <w:tc>
          <w:tcPr>
            <w:tcW w:w="0" w:type="auto"/>
            <w:tcBorders>
              <w:top w:val="nil"/>
              <w:left w:val="nil"/>
              <w:bottom w:val="nil"/>
              <w:right w:val="nil"/>
            </w:tcBorders>
            <w:shd w:val="clear" w:color="auto" w:fill="auto"/>
            <w:noWrap/>
            <w:vAlign w:val="bottom"/>
            <w:hideMark/>
          </w:tcPr>
          <w:p w14:paraId="2586D3C2"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12,533</w:t>
            </w:r>
          </w:p>
        </w:tc>
        <w:tc>
          <w:tcPr>
            <w:tcW w:w="0" w:type="auto"/>
            <w:tcBorders>
              <w:top w:val="nil"/>
              <w:left w:val="nil"/>
              <w:bottom w:val="nil"/>
              <w:right w:val="nil"/>
            </w:tcBorders>
            <w:shd w:val="clear" w:color="auto" w:fill="auto"/>
            <w:noWrap/>
            <w:vAlign w:val="bottom"/>
            <w:hideMark/>
          </w:tcPr>
          <w:p w14:paraId="4076805C"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1D271CD2"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64.8</w:t>
            </w:r>
          </w:p>
        </w:tc>
        <w:tc>
          <w:tcPr>
            <w:tcW w:w="0" w:type="auto"/>
            <w:tcBorders>
              <w:top w:val="nil"/>
              <w:left w:val="nil"/>
              <w:bottom w:val="nil"/>
              <w:right w:val="nil"/>
            </w:tcBorders>
            <w:shd w:val="clear" w:color="auto" w:fill="auto"/>
            <w:noWrap/>
            <w:vAlign w:val="bottom"/>
            <w:hideMark/>
          </w:tcPr>
          <w:p w14:paraId="00895E23"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438.8</w:t>
            </w:r>
          </w:p>
        </w:tc>
        <w:tc>
          <w:tcPr>
            <w:tcW w:w="0" w:type="auto"/>
            <w:tcBorders>
              <w:top w:val="nil"/>
              <w:left w:val="nil"/>
              <w:bottom w:val="nil"/>
              <w:right w:val="nil"/>
            </w:tcBorders>
            <w:shd w:val="clear" w:color="auto" w:fill="auto"/>
            <w:noWrap/>
            <w:vAlign w:val="bottom"/>
            <w:hideMark/>
          </w:tcPr>
          <w:p w14:paraId="30ED20E2"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1413527A"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7.13 (6.55-7.75)</w:t>
            </w:r>
          </w:p>
        </w:tc>
        <w:tc>
          <w:tcPr>
            <w:tcW w:w="0" w:type="auto"/>
            <w:tcBorders>
              <w:top w:val="nil"/>
              <w:left w:val="nil"/>
              <w:bottom w:val="nil"/>
              <w:right w:val="nil"/>
            </w:tcBorders>
            <w:shd w:val="clear" w:color="auto" w:fill="auto"/>
            <w:noWrap/>
            <w:vAlign w:val="bottom"/>
            <w:hideMark/>
          </w:tcPr>
          <w:p w14:paraId="444FBF2A"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tcBorders>
              <w:top w:val="nil"/>
              <w:left w:val="nil"/>
              <w:bottom w:val="nil"/>
              <w:right w:val="nil"/>
            </w:tcBorders>
            <w:shd w:val="clear" w:color="auto" w:fill="auto"/>
            <w:noWrap/>
            <w:vAlign w:val="bottom"/>
            <w:hideMark/>
          </w:tcPr>
          <w:p w14:paraId="4265903A" w14:textId="77777777" w:rsidR="005F3832" w:rsidRPr="001C4095" w:rsidRDefault="005F3832" w:rsidP="00292BBD">
            <w:pPr>
              <w:jc w:val="center"/>
              <w:rPr>
                <w:rFonts w:ascii="Calibri" w:eastAsia="Times New Roman" w:hAnsi="Calibri" w:cs="Calibri"/>
                <w:color w:val="000000"/>
                <w:sz w:val="22"/>
                <w:szCs w:val="22"/>
                <w:lang w:eastAsia="en-GB"/>
              </w:rPr>
            </w:pPr>
          </w:p>
        </w:tc>
      </w:tr>
      <w:tr w:rsidR="005F3832" w:rsidRPr="001C4095" w14:paraId="64CAA42C" w14:textId="77777777" w:rsidTr="00292BBD">
        <w:trPr>
          <w:trHeight w:val="288"/>
        </w:trPr>
        <w:tc>
          <w:tcPr>
            <w:tcW w:w="1843" w:type="dxa"/>
            <w:tcBorders>
              <w:top w:val="nil"/>
              <w:left w:val="nil"/>
              <w:bottom w:val="nil"/>
              <w:right w:val="nil"/>
            </w:tcBorders>
            <w:shd w:val="clear" w:color="auto" w:fill="auto"/>
            <w:noWrap/>
            <w:vAlign w:val="bottom"/>
            <w:hideMark/>
          </w:tcPr>
          <w:p w14:paraId="31844EB5"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3BCC3525" w14:textId="77777777" w:rsidR="005F3832" w:rsidRPr="001C4095" w:rsidRDefault="005F3832" w:rsidP="00292BBD">
            <w:pPr>
              <w:rPr>
                <w:rFonts w:ascii="Times New Roman" w:eastAsia="Times New Roman" w:hAnsi="Times New Roman" w:cs="Times New Roman"/>
                <w:sz w:val="20"/>
                <w:szCs w:val="20"/>
                <w:lang w:eastAsia="en-GB"/>
              </w:rPr>
            </w:pPr>
          </w:p>
        </w:tc>
        <w:tc>
          <w:tcPr>
            <w:tcW w:w="1518" w:type="dxa"/>
            <w:tcBorders>
              <w:top w:val="nil"/>
              <w:left w:val="nil"/>
              <w:bottom w:val="nil"/>
              <w:right w:val="nil"/>
            </w:tcBorders>
            <w:shd w:val="clear" w:color="auto" w:fill="auto"/>
            <w:noWrap/>
            <w:vAlign w:val="bottom"/>
            <w:hideMark/>
          </w:tcPr>
          <w:p w14:paraId="241F998B"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B523FD0"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D66F1FE"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15E789D"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045E29F"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413C175"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4F186B8"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0CA47E6"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B353F50" w14:textId="77777777" w:rsidR="005F3832" w:rsidRPr="001C4095" w:rsidRDefault="005F3832" w:rsidP="00292BBD">
            <w:pPr>
              <w:jc w:val="center"/>
              <w:rPr>
                <w:rFonts w:ascii="Times New Roman" w:eastAsia="Times New Roman" w:hAnsi="Times New Roman" w:cs="Times New Roman"/>
                <w:sz w:val="20"/>
                <w:szCs w:val="20"/>
                <w:lang w:eastAsia="en-GB"/>
              </w:rPr>
            </w:pPr>
          </w:p>
        </w:tc>
      </w:tr>
      <w:tr w:rsidR="005F3832" w:rsidRPr="001C4095" w14:paraId="092F6830" w14:textId="77777777" w:rsidTr="00292BBD">
        <w:trPr>
          <w:trHeight w:val="288"/>
        </w:trPr>
        <w:tc>
          <w:tcPr>
            <w:tcW w:w="1843" w:type="dxa"/>
            <w:vMerge w:val="restart"/>
            <w:tcBorders>
              <w:top w:val="nil"/>
              <w:left w:val="nil"/>
              <w:bottom w:val="nil"/>
              <w:right w:val="nil"/>
            </w:tcBorders>
            <w:shd w:val="clear" w:color="auto" w:fill="auto"/>
            <w:noWrap/>
            <w:vAlign w:val="center"/>
            <w:hideMark/>
          </w:tcPr>
          <w:p w14:paraId="4D090A18"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Cerebral palsy</w:t>
            </w:r>
          </w:p>
        </w:tc>
        <w:tc>
          <w:tcPr>
            <w:tcW w:w="1418" w:type="dxa"/>
            <w:tcBorders>
              <w:top w:val="nil"/>
              <w:left w:val="nil"/>
              <w:bottom w:val="nil"/>
              <w:right w:val="nil"/>
            </w:tcBorders>
            <w:shd w:val="clear" w:color="auto" w:fill="auto"/>
            <w:noWrap/>
            <w:vAlign w:val="bottom"/>
            <w:hideMark/>
          </w:tcPr>
          <w:p w14:paraId="6ED519F3"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1998-2003</w:t>
            </w:r>
          </w:p>
        </w:tc>
        <w:tc>
          <w:tcPr>
            <w:tcW w:w="1518" w:type="dxa"/>
            <w:tcBorders>
              <w:top w:val="nil"/>
              <w:left w:val="nil"/>
              <w:bottom w:val="nil"/>
              <w:right w:val="nil"/>
            </w:tcBorders>
            <w:shd w:val="clear" w:color="auto" w:fill="auto"/>
            <w:noWrap/>
            <w:vAlign w:val="bottom"/>
            <w:hideMark/>
          </w:tcPr>
          <w:p w14:paraId="00517A50"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2,370,076</w:t>
            </w:r>
          </w:p>
        </w:tc>
        <w:tc>
          <w:tcPr>
            <w:tcW w:w="0" w:type="auto"/>
            <w:tcBorders>
              <w:top w:val="nil"/>
              <w:left w:val="nil"/>
              <w:bottom w:val="nil"/>
              <w:right w:val="nil"/>
            </w:tcBorders>
            <w:shd w:val="clear" w:color="auto" w:fill="auto"/>
            <w:noWrap/>
            <w:vAlign w:val="bottom"/>
            <w:hideMark/>
          </w:tcPr>
          <w:p w14:paraId="50CE0C6E"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3,473</w:t>
            </w:r>
          </w:p>
        </w:tc>
        <w:tc>
          <w:tcPr>
            <w:tcW w:w="0" w:type="auto"/>
            <w:tcBorders>
              <w:top w:val="nil"/>
              <w:left w:val="nil"/>
              <w:bottom w:val="nil"/>
              <w:right w:val="nil"/>
            </w:tcBorders>
            <w:shd w:val="clear" w:color="auto" w:fill="auto"/>
            <w:noWrap/>
            <w:vAlign w:val="bottom"/>
            <w:hideMark/>
          </w:tcPr>
          <w:p w14:paraId="0BBFA8BD"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52B9152E"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2.7</w:t>
            </w:r>
          </w:p>
        </w:tc>
        <w:tc>
          <w:tcPr>
            <w:tcW w:w="0" w:type="auto"/>
            <w:tcBorders>
              <w:top w:val="nil"/>
              <w:left w:val="nil"/>
              <w:bottom w:val="nil"/>
              <w:right w:val="nil"/>
            </w:tcBorders>
            <w:shd w:val="clear" w:color="auto" w:fill="auto"/>
            <w:noWrap/>
            <w:vAlign w:val="bottom"/>
            <w:hideMark/>
          </w:tcPr>
          <w:p w14:paraId="216E5A3B"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31.7</w:t>
            </w:r>
          </w:p>
        </w:tc>
        <w:tc>
          <w:tcPr>
            <w:tcW w:w="0" w:type="auto"/>
            <w:tcBorders>
              <w:top w:val="nil"/>
              <w:left w:val="nil"/>
              <w:bottom w:val="nil"/>
              <w:right w:val="nil"/>
            </w:tcBorders>
            <w:shd w:val="clear" w:color="auto" w:fill="auto"/>
            <w:noWrap/>
            <w:vAlign w:val="bottom"/>
            <w:hideMark/>
          </w:tcPr>
          <w:p w14:paraId="21885F14"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7B44D59"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11.5 (6.5-20.34)</w:t>
            </w:r>
          </w:p>
        </w:tc>
        <w:tc>
          <w:tcPr>
            <w:tcW w:w="0" w:type="auto"/>
            <w:tcBorders>
              <w:top w:val="nil"/>
              <w:left w:val="nil"/>
              <w:bottom w:val="nil"/>
              <w:right w:val="nil"/>
            </w:tcBorders>
            <w:shd w:val="clear" w:color="auto" w:fill="auto"/>
            <w:noWrap/>
            <w:vAlign w:val="bottom"/>
            <w:hideMark/>
          </w:tcPr>
          <w:p w14:paraId="2B0802F6"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vMerge w:val="restart"/>
            <w:tcBorders>
              <w:top w:val="nil"/>
              <w:left w:val="nil"/>
              <w:bottom w:val="nil"/>
              <w:right w:val="nil"/>
            </w:tcBorders>
            <w:shd w:val="clear" w:color="auto" w:fill="auto"/>
            <w:noWrap/>
            <w:vAlign w:val="center"/>
            <w:hideMark/>
          </w:tcPr>
          <w:p w14:paraId="6D66509C"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0.673</w:t>
            </w:r>
          </w:p>
        </w:tc>
      </w:tr>
      <w:tr w:rsidR="005F3832" w:rsidRPr="001C4095" w14:paraId="62D6D453" w14:textId="77777777" w:rsidTr="00292BBD">
        <w:trPr>
          <w:trHeight w:val="288"/>
        </w:trPr>
        <w:tc>
          <w:tcPr>
            <w:tcW w:w="1843" w:type="dxa"/>
            <w:vMerge/>
            <w:tcBorders>
              <w:top w:val="nil"/>
              <w:left w:val="nil"/>
              <w:bottom w:val="nil"/>
              <w:right w:val="nil"/>
            </w:tcBorders>
            <w:vAlign w:val="center"/>
            <w:hideMark/>
          </w:tcPr>
          <w:p w14:paraId="7ABCA21F" w14:textId="77777777" w:rsidR="005F3832" w:rsidRPr="001C4095" w:rsidRDefault="005F3832" w:rsidP="00292BBD">
            <w:pP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14:paraId="31A4714E"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2004-2012</w:t>
            </w:r>
          </w:p>
        </w:tc>
        <w:tc>
          <w:tcPr>
            <w:tcW w:w="1518" w:type="dxa"/>
            <w:tcBorders>
              <w:top w:val="nil"/>
              <w:left w:val="nil"/>
              <w:bottom w:val="nil"/>
              <w:right w:val="nil"/>
            </w:tcBorders>
            <w:shd w:val="clear" w:color="auto" w:fill="auto"/>
            <w:noWrap/>
            <w:vAlign w:val="bottom"/>
            <w:hideMark/>
          </w:tcPr>
          <w:p w14:paraId="0C9B8280"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4,850,584</w:t>
            </w:r>
          </w:p>
        </w:tc>
        <w:tc>
          <w:tcPr>
            <w:tcW w:w="0" w:type="auto"/>
            <w:tcBorders>
              <w:top w:val="nil"/>
              <w:left w:val="nil"/>
              <w:bottom w:val="nil"/>
              <w:right w:val="nil"/>
            </w:tcBorders>
            <w:shd w:val="clear" w:color="auto" w:fill="auto"/>
            <w:noWrap/>
            <w:vAlign w:val="bottom"/>
            <w:hideMark/>
          </w:tcPr>
          <w:p w14:paraId="44EA0EB7"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6,044</w:t>
            </w:r>
          </w:p>
        </w:tc>
        <w:tc>
          <w:tcPr>
            <w:tcW w:w="0" w:type="auto"/>
            <w:tcBorders>
              <w:top w:val="nil"/>
              <w:left w:val="nil"/>
              <w:bottom w:val="nil"/>
              <w:right w:val="nil"/>
            </w:tcBorders>
            <w:shd w:val="clear" w:color="auto" w:fill="auto"/>
            <w:noWrap/>
            <w:vAlign w:val="bottom"/>
            <w:hideMark/>
          </w:tcPr>
          <w:p w14:paraId="62434E62"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B22DF84"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3.0</w:t>
            </w:r>
          </w:p>
        </w:tc>
        <w:tc>
          <w:tcPr>
            <w:tcW w:w="0" w:type="auto"/>
            <w:tcBorders>
              <w:top w:val="nil"/>
              <w:left w:val="nil"/>
              <w:bottom w:val="nil"/>
              <w:right w:val="nil"/>
            </w:tcBorders>
            <w:shd w:val="clear" w:color="auto" w:fill="auto"/>
            <w:noWrap/>
            <w:vAlign w:val="bottom"/>
            <w:hideMark/>
          </w:tcPr>
          <w:p w14:paraId="13E5A399"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24.8</w:t>
            </w:r>
          </w:p>
        </w:tc>
        <w:tc>
          <w:tcPr>
            <w:tcW w:w="0" w:type="auto"/>
            <w:tcBorders>
              <w:top w:val="nil"/>
              <w:left w:val="nil"/>
              <w:bottom w:val="nil"/>
              <w:right w:val="nil"/>
            </w:tcBorders>
            <w:shd w:val="clear" w:color="auto" w:fill="auto"/>
            <w:noWrap/>
            <w:vAlign w:val="bottom"/>
            <w:hideMark/>
          </w:tcPr>
          <w:p w14:paraId="6BC1D37C"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5DB3104"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8.66 (5.12-14.67)</w:t>
            </w:r>
          </w:p>
        </w:tc>
        <w:tc>
          <w:tcPr>
            <w:tcW w:w="0" w:type="auto"/>
            <w:tcBorders>
              <w:top w:val="nil"/>
              <w:left w:val="nil"/>
              <w:bottom w:val="nil"/>
              <w:right w:val="nil"/>
            </w:tcBorders>
            <w:shd w:val="clear" w:color="auto" w:fill="auto"/>
            <w:noWrap/>
            <w:vAlign w:val="bottom"/>
            <w:hideMark/>
          </w:tcPr>
          <w:p w14:paraId="44F40865"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vMerge/>
            <w:tcBorders>
              <w:top w:val="nil"/>
              <w:left w:val="nil"/>
              <w:bottom w:val="nil"/>
              <w:right w:val="nil"/>
            </w:tcBorders>
            <w:vAlign w:val="center"/>
            <w:hideMark/>
          </w:tcPr>
          <w:p w14:paraId="60F2EF65" w14:textId="77777777" w:rsidR="005F3832" w:rsidRPr="001C4095" w:rsidRDefault="005F3832" w:rsidP="00292BBD">
            <w:pPr>
              <w:rPr>
                <w:rFonts w:ascii="Calibri" w:eastAsia="Times New Roman" w:hAnsi="Calibri" w:cs="Calibri"/>
                <w:color w:val="000000"/>
                <w:sz w:val="22"/>
                <w:szCs w:val="22"/>
                <w:lang w:eastAsia="en-GB"/>
              </w:rPr>
            </w:pPr>
          </w:p>
        </w:tc>
      </w:tr>
      <w:tr w:rsidR="005F3832" w:rsidRPr="001C4095" w14:paraId="2236D902" w14:textId="77777777" w:rsidTr="00292BBD">
        <w:trPr>
          <w:trHeight w:val="288"/>
        </w:trPr>
        <w:tc>
          <w:tcPr>
            <w:tcW w:w="1843" w:type="dxa"/>
            <w:vMerge/>
            <w:tcBorders>
              <w:top w:val="nil"/>
              <w:left w:val="nil"/>
              <w:bottom w:val="nil"/>
              <w:right w:val="nil"/>
            </w:tcBorders>
            <w:vAlign w:val="center"/>
            <w:hideMark/>
          </w:tcPr>
          <w:p w14:paraId="669C5DCD" w14:textId="77777777" w:rsidR="005F3832" w:rsidRPr="001C4095" w:rsidRDefault="005F3832" w:rsidP="00292BBD">
            <w:pP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14:paraId="17C75FA9"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2013-2017</w:t>
            </w:r>
          </w:p>
        </w:tc>
        <w:tc>
          <w:tcPr>
            <w:tcW w:w="1518" w:type="dxa"/>
            <w:tcBorders>
              <w:top w:val="nil"/>
              <w:left w:val="nil"/>
              <w:bottom w:val="nil"/>
              <w:right w:val="nil"/>
            </w:tcBorders>
            <w:shd w:val="clear" w:color="auto" w:fill="auto"/>
            <w:noWrap/>
            <w:vAlign w:val="bottom"/>
            <w:hideMark/>
          </w:tcPr>
          <w:p w14:paraId="56AD963B"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2,351,626</w:t>
            </w:r>
          </w:p>
        </w:tc>
        <w:tc>
          <w:tcPr>
            <w:tcW w:w="0" w:type="auto"/>
            <w:tcBorders>
              <w:top w:val="nil"/>
              <w:left w:val="nil"/>
              <w:bottom w:val="nil"/>
              <w:right w:val="nil"/>
            </w:tcBorders>
            <w:shd w:val="clear" w:color="auto" w:fill="auto"/>
            <w:noWrap/>
            <w:vAlign w:val="bottom"/>
            <w:hideMark/>
          </w:tcPr>
          <w:p w14:paraId="5C694C58"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3,016</w:t>
            </w:r>
          </w:p>
        </w:tc>
        <w:tc>
          <w:tcPr>
            <w:tcW w:w="0" w:type="auto"/>
            <w:tcBorders>
              <w:top w:val="nil"/>
              <w:left w:val="nil"/>
              <w:bottom w:val="nil"/>
              <w:right w:val="nil"/>
            </w:tcBorders>
            <w:shd w:val="clear" w:color="auto" w:fill="auto"/>
            <w:noWrap/>
            <w:vAlign w:val="bottom"/>
            <w:hideMark/>
          </w:tcPr>
          <w:p w14:paraId="4EA2AFEC"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5243D669"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2.3</w:t>
            </w:r>
          </w:p>
        </w:tc>
        <w:tc>
          <w:tcPr>
            <w:tcW w:w="0" w:type="auto"/>
            <w:tcBorders>
              <w:top w:val="nil"/>
              <w:left w:val="nil"/>
              <w:bottom w:val="nil"/>
              <w:right w:val="nil"/>
            </w:tcBorders>
            <w:shd w:val="clear" w:color="auto" w:fill="auto"/>
            <w:noWrap/>
            <w:vAlign w:val="bottom"/>
            <w:hideMark/>
          </w:tcPr>
          <w:p w14:paraId="0F8566A5"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16.6</w:t>
            </w:r>
          </w:p>
        </w:tc>
        <w:tc>
          <w:tcPr>
            <w:tcW w:w="0" w:type="auto"/>
            <w:tcBorders>
              <w:top w:val="nil"/>
              <w:left w:val="nil"/>
              <w:bottom w:val="nil"/>
              <w:right w:val="nil"/>
            </w:tcBorders>
            <w:shd w:val="clear" w:color="auto" w:fill="auto"/>
            <w:noWrap/>
            <w:vAlign w:val="bottom"/>
            <w:hideMark/>
          </w:tcPr>
          <w:p w14:paraId="0BBF7C05"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C058882"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7.57 (3.14-18.27)</w:t>
            </w:r>
          </w:p>
        </w:tc>
        <w:tc>
          <w:tcPr>
            <w:tcW w:w="0" w:type="auto"/>
            <w:tcBorders>
              <w:top w:val="nil"/>
              <w:left w:val="nil"/>
              <w:bottom w:val="nil"/>
              <w:right w:val="nil"/>
            </w:tcBorders>
            <w:shd w:val="clear" w:color="auto" w:fill="auto"/>
            <w:noWrap/>
            <w:vAlign w:val="bottom"/>
            <w:hideMark/>
          </w:tcPr>
          <w:p w14:paraId="0B52C204"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vMerge/>
            <w:tcBorders>
              <w:top w:val="nil"/>
              <w:left w:val="nil"/>
              <w:bottom w:val="nil"/>
              <w:right w:val="nil"/>
            </w:tcBorders>
            <w:vAlign w:val="center"/>
            <w:hideMark/>
          </w:tcPr>
          <w:p w14:paraId="00E9BE51" w14:textId="77777777" w:rsidR="005F3832" w:rsidRPr="001C4095" w:rsidRDefault="005F3832" w:rsidP="00292BBD">
            <w:pPr>
              <w:rPr>
                <w:rFonts w:ascii="Calibri" w:eastAsia="Times New Roman" w:hAnsi="Calibri" w:cs="Calibri"/>
                <w:color w:val="000000"/>
                <w:sz w:val="22"/>
                <w:szCs w:val="22"/>
                <w:lang w:eastAsia="en-GB"/>
              </w:rPr>
            </w:pPr>
          </w:p>
        </w:tc>
      </w:tr>
      <w:tr w:rsidR="005F3832" w:rsidRPr="001C4095" w14:paraId="067C0926" w14:textId="77777777" w:rsidTr="00292BBD">
        <w:trPr>
          <w:trHeight w:val="288"/>
        </w:trPr>
        <w:tc>
          <w:tcPr>
            <w:tcW w:w="1843" w:type="dxa"/>
            <w:vMerge/>
            <w:tcBorders>
              <w:top w:val="nil"/>
              <w:left w:val="nil"/>
              <w:bottom w:val="nil"/>
              <w:right w:val="nil"/>
            </w:tcBorders>
            <w:vAlign w:val="center"/>
            <w:hideMark/>
          </w:tcPr>
          <w:p w14:paraId="2D2FE251" w14:textId="77777777" w:rsidR="005F3832" w:rsidRPr="001C4095" w:rsidRDefault="005F3832" w:rsidP="00292BBD">
            <w:pP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14:paraId="210A126F"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All years</w:t>
            </w:r>
          </w:p>
        </w:tc>
        <w:tc>
          <w:tcPr>
            <w:tcW w:w="1518" w:type="dxa"/>
            <w:tcBorders>
              <w:top w:val="nil"/>
              <w:left w:val="nil"/>
              <w:bottom w:val="nil"/>
              <w:right w:val="nil"/>
            </w:tcBorders>
            <w:shd w:val="clear" w:color="auto" w:fill="auto"/>
            <w:noWrap/>
            <w:vAlign w:val="bottom"/>
            <w:hideMark/>
          </w:tcPr>
          <w:p w14:paraId="1A71F5B8"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9,572,286</w:t>
            </w:r>
          </w:p>
        </w:tc>
        <w:tc>
          <w:tcPr>
            <w:tcW w:w="0" w:type="auto"/>
            <w:tcBorders>
              <w:top w:val="nil"/>
              <w:left w:val="nil"/>
              <w:bottom w:val="nil"/>
              <w:right w:val="nil"/>
            </w:tcBorders>
            <w:shd w:val="clear" w:color="auto" w:fill="auto"/>
            <w:noWrap/>
            <w:vAlign w:val="bottom"/>
            <w:hideMark/>
          </w:tcPr>
          <w:p w14:paraId="20EC5752"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12,533</w:t>
            </w:r>
          </w:p>
        </w:tc>
        <w:tc>
          <w:tcPr>
            <w:tcW w:w="0" w:type="auto"/>
            <w:tcBorders>
              <w:top w:val="nil"/>
              <w:left w:val="nil"/>
              <w:bottom w:val="nil"/>
              <w:right w:val="nil"/>
            </w:tcBorders>
            <w:shd w:val="clear" w:color="auto" w:fill="auto"/>
            <w:noWrap/>
            <w:vAlign w:val="bottom"/>
            <w:hideMark/>
          </w:tcPr>
          <w:p w14:paraId="25DE9ADA"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67E765E9"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2.7</w:t>
            </w:r>
          </w:p>
        </w:tc>
        <w:tc>
          <w:tcPr>
            <w:tcW w:w="0" w:type="auto"/>
            <w:tcBorders>
              <w:top w:val="nil"/>
              <w:left w:val="nil"/>
              <w:bottom w:val="nil"/>
              <w:right w:val="nil"/>
            </w:tcBorders>
            <w:shd w:val="clear" w:color="auto" w:fill="auto"/>
            <w:noWrap/>
            <w:vAlign w:val="bottom"/>
            <w:hideMark/>
          </w:tcPr>
          <w:p w14:paraId="333D937E"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24.7</w:t>
            </w:r>
          </w:p>
        </w:tc>
        <w:tc>
          <w:tcPr>
            <w:tcW w:w="0" w:type="auto"/>
            <w:tcBorders>
              <w:top w:val="nil"/>
              <w:left w:val="nil"/>
              <w:bottom w:val="nil"/>
              <w:right w:val="nil"/>
            </w:tcBorders>
            <w:shd w:val="clear" w:color="auto" w:fill="auto"/>
            <w:noWrap/>
            <w:vAlign w:val="bottom"/>
            <w:hideMark/>
          </w:tcPr>
          <w:p w14:paraId="5C5023E3"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97D9083"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9.34 (6.55-13.3)</w:t>
            </w:r>
          </w:p>
        </w:tc>
        <w:tc>
          <w:tcPr>
            <w:tcW w:w="0" w:type="auto"/>
            <w:tcBorders>
              <w:top w:val="nil"/>
              <w:left w:val="nil"/>
              <w:bottom w:val="nil"/>
              <w:right w:val="nil"/>
            </w:tcBorders>
            <w:shd w:val="clear" w:color="auto" w:fill="auto"/>
            <w:noWrap/>
            <w:vAlign w:val="bottom"/>
            <w:hideMark/>
          </w:tcPr>
          <w:p w14:paraId="311DAB49"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tcBorders>
              <w:top w:val="nil"/>
              <w:left w:val="nil"/>
              <w:bottom w:val="nil"/>
              <w:right w:val="nil"/>
            </w:tcBorders>
            <w:shd w:val="clear" w:color="auto" w:fill="auto"/>
            <w:noWrap/>
            <w:vAlign w:val="bottom"/>
            <w:hideMark/>
          </w:tcPr>
          <w:p w14:paraId="5A40E41D" w14:textId="77777777" w:rsidR="005F3832" w:rsidRPr="001C4095" w:rsidRDefault="005F3832" w:rsidP="00292BBD">
            <w:pPr>
              <w:jc w:val="center"/>
              <w:rPr>
                <w:rFonts w:ascii="Calibri" w:eastAsia="Times New Roman" w:hAnsi="Calibri" w:cs="Calibri"/>
                <w:color w:val="000000"/>
                <w:sz w:val="22"/>
                <w:szCs w:val="22"/>
                <w:lang w:eastAsia="en-GB"/>
              </w:rPr>
            </w:pPr>
          </w:p>
        </w:tc>
      </w:tr>
      <w:tr w:rsidR="005F3832" w:rsidRPr="001C4095" w14:paraId="19DCDE40" w14:textId="77777777" w:rsidTr="00292BBD">
        <w:trPr>
          <w:trHeight w:val="288"/>
        </w:trPr>
        <w:tc>
          <w:tcPr>
            <w:tcW w:w="1843" w:type="dxa"/>
            <w:tcBorders>
              <w:top w:val="nil"/>
              <w:left w:val="nil"/>
              <w:bottom w:val="nil"/>
              <w:right w:val="nil"/>
            </w:tcBorders>
            <w:shd w:val="clear" w:color="auto" w:fill="auto"/>
            <w:noWrap/>
            <w:vAlign w:val="bottom"/>
            <w:hideMark/>
          </w:tcPr>
          <w:p w14:paraId="5F77BDC3"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0FB7BC35" w14:textId="77777777" w:rsidR="005F3832" w:rsidRPr="001C4095" w:rsidRDefault="005F3832" w:rsidP="00292BBD">
            <w:pPr>
              <w:rPr>
                <w:rFonts w:ascii="Times New Roman" w:eastAsia="Times New Roman" w:hAnsi="Times New Roman" w:cs="Times New Roman"/>
                <w:sz w:val="20"/>
                <w:szCs w:val="20"/>
                <w:lang w:eastAsia="en-GB"/>
              </w:rPr>
            </w:pPr>
          </w:p>
        </w:tc>
        <w:tc>
          <w:tcPr>
            <w:tcW w:w="1518" w:type="dxa"/>
            <w:tcBorders>
              <w:top w:val="nil"/>
              <w:left w:val="nil"/>
              <w:bottom w:val="nil"/>
              <w:right w:val="nil"/>
            </w:tcBorders>
            <w:shd w:val="clear" w:color="auto" w:fill="auto"/>
            <w:noWrap/>
            <w:vAlign w:val="bottom"/>
            <w:hideMark/>
          </w:tcPr>
          <w:p w14:paraId="16BBF2FB"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36543BA"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EE4076C"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CFD6D56"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1585170"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438FD53"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95AFF25"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2FAE570"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E40DFF6" w14:textId="77777777" w:rsidR="005F3832" w:rsidRPr="001C4095" w:rsidRDefault="005F3832" w:rsidP="00292BBD">
            <w:pPr>
              <w:jc w:val="center"/>
              <w:rPr>
                <w:rFonts w:ascii="Times New Roman" w:eastAsia="Times New Roman" w:hAnsi="Times New Roman" w:cs="Times New Roman"/>
                <w:sz w:val="20"/>
                <w:szCs w:val="20"/>
                <w:lang w:eastAsia="en-GB"/>
              </w:rPr>
            </w:pPr>
          </w:p>
        </w:tc>
      </w:tr>
      <w:tr w:rsidR="005F3832" w:rsidRPr="001C4095" w14:paraId="7EEBBB6D" w14:textId="77777777" w:rsidTr="00292BBD">
        <w:trPr>
          <w:trHeight w:val="288"/>
        </w:trPr>
        <w:tc>
          <w:tcPr>
            <w:tcW w:w="1843" w:type="dxa"/>
            <w:vMerge w:val="restart"/>
            <w:tcBorders>
              <w:top w:val="nil"/>
              <w:left w:val="nil"/>
              <w:bottom w:val="nil"/>
              <w:right w:val="nil"/>
            </w:tcBorders>
            <w:shd w:val="clear" w:color="auto" w:fill="auto"/>
            <w:noWrap/>
            <w:vAlign w:val="center"/>
            <w:hideMark/>
          </w:tcPr>
          <w:p w14:paraId="4946F6B8"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Visual impairment</w:t>
            </w:r>
          </w:p>
        </w:tc>
        <w:tc>
          <w:tcPr>
            <w:tcW w:w="1418" w:type="dxa"/>
            <w:tcBorders>
              <w:top w:val="nil"/>
              <w:left w:val="nil"/>
              <w:bottom w:val="nil"/>
              <w:right w:val="nil"/>
            </w:tcBorders>
            <w:shd w:val="clear" w:color="auto" w:fill="auto"/>
            <w:noWrap/>
            <w:vAlign w:val="bottom"/>
            <w:hideMark/>
          </w:tcPr>
          <w:p w14:paraId="4273D6E5"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1998-2003</w:t>
            </w:r>
          </w:p>
        </w:tc>
        <w:tc>
          <w:tcPr>
            <w:tcW w:w="1518" w:type="dxa"/>
            <w:tcBorders>
              <w:top w:val="nil"/>
              <w:left w:val="nil"/>
              <w:bottom w:val="nil"/>
              <w:right w:val="nil"/>
            </w:tcBorders>
            <w:shd w:val="clear" w:color="auto" w:fill="auto"/>
            <w:noWrap/>
            <w:vAlign w:val="bottom"/>
            <w:hideMark/>
          </w:tcPr>
          <w:p w14:paraId="7107F82A"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2,370,076</w:t>
            </w:r>
          </w:p>
        </w:tc>
        <w:tc>
          <w:tcPr>
            <w:tcW w:w="0" w:type="auto"/>
            <w:tcBorders>
              <w:top w:val="nil"/>
              <w:left w:val="nil"/>
              <w:bottom w:val="nil"/>
              <w:right w:val="nil"/>
            </w:tcBorders>
            <w:shd w:val="clear" w:color="auto" w:fill="auto"/>
            <w:noWrap/>
            <w:vAlign w:val="bottom"/>
            <w:hideMark/>
          </w:tcPr>
          <w:p w14:paraId="59C84F74"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3,473</w:t>
            </w:r>
          </w:p>
        </w:tc>
        <w:tc>
          <w:tcPr>
            <w:tcW w:w="0" w:type="auto"/>
            <w:tcBorders>
              <w:top w:val="nil"/>
              <w:left w:val="nil"/>
              <w:bottom w:val="nil"/>
              <w:right w:val="nil"/>
            </w:tcBorders>
            <w:shd w:val="clear" w:color="auto" w:fill="auto"/>
            <w:noWrap/>
            <w:vAlign w:val="bottom"/>
            <w:hideMark/>
          </w:tcPr>
          <w:p w14:paraId="749CFA11"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53251B7"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0.9</w:t>
            </w:r>
          </w:p>
        </w:tc>
        <w:tc>
          <w:tcPr>
            <w:tcW w:w="0" w:type="auto"/>
            <w:tcBorders>
              <w:top w:val="nil"/>
              <w:left w:val="nil"/>
              <w:bottom w:val="nil"/>
              <w:right w:val="nil"/>
            </w:tcBorders>
            <w:shd w:val="clear" w:color="auto" w:fill="auto"/>
            <w:noWrap/>
            <w:vAlign w:val="bottom"/>
            <w:hideMark/>
          </w:tcPr>
          <w:p w14:paraId="3675B6EB"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11.5</w:t>
            </w:r>
          </w:p>
        </w:tc>
        <w:tc>
          <w:tcPr>
            <w:tcW w:w="0" w:type="auto"/>
            <w:tcBorders>
              <w:top w:val="nil"/>
              <w:left w:val="nil"/>
              <w:bottom w:val="nil"/>
              <w:right w:val="nil"/>
            </w:tcBorders>
            <w:shd w:val="clear" w:color="auto" w:fill="auto"/>
            <w:noWrap/>
            <w:vAlign w:val="bottom"/>
            <w:hideMark/>
          </w:tcPr>
          <w:p w14:paraId="5CF71C40"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F03BD03"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12.96 (5.35-31.38)</w:t>
            </w:r>
          </w:p>
        </w:tc>
        <w:tc>
          <w:tcPr>
            <w:tcW w:w="0" w:type="auto"/>
            <w:tcBorders>
              <w:top w:val="nil"/>
              <w:left w:val="nil"/>
              <w:bottom w:val="nil"/>
              <w:right w:val="nil"/>
            </w:tcBorders>
            <w:shd w:val="clear" w:color="auto" w:fill="auto"/>
            <w:noWrap/>
            <w:vAlign w:val="bottom"/>
            <w:hideMark/>
          </w:tcPr>
          <w:p w14:paraId="1D76D5F0"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vMerge w:val="restart"/>
            <w:tcBorders>
              <w:top w:val="nil"/>
              <w:left w:val="nil"/>
              <w:bottom w:val="nil"/>
              <w:right w:val="nil"/>
            </w:tcBorders>
            <w:shd w:val="clear" w:color="auto" w:fill="auto"/>
            <w:noWrap/>
            <w:vAlign w:val="center"/>
            <w:hideMark/>
          </w:tcPr>
          <w:p w14:paraId="72FA145A"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0.3561</w:t>
            </w:r>
          </w:p>
        </w:tc>
      </w:tr>
      <w:tr w:rsidR="005F3832" w:rsidRPr="001C4095" w14:paraId="4DBB2E0C" w14:textId="77777777" w:rsidTr="00292BBD">
        <w:trPr>
          <w:trHeight w:val="288"/>
        </w:trPr>
        <w:tc>
          <w:tcPr>
            <w:tcW w:w="1843" w:type="dxa"/>
            <w:vMerge/>
            <w:tcBorders>
              <w:top w:val="nil"/>
              <w:left w:val="nil"/>
              <w:bottom w:val="nil"/>
              <w:right w:val="nil"/>
            </w:tcBorders>
            <w:vAlign w:val="center"/>
            <w:hideMark/>
          </w:tcPr>
          <w:p w14:paraId="348232D1" w14:textId="77777777" w:rsidR="005F3832" w:rsidRPr="001C4095" w:rsidRDefault="005F3832" w:rsidP="00292BBD">
            <w:pP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14:paraId="01E45D43"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2004-2012</w:t>
            </w:r>
          </w:p>
        </w:tc>
        <w:tc>
          <w:tcPr>
            <w:tcW w:w="1518" w:type="dxa"/>
            <w:tcBorders>
              <w:top w:val="nil"/>
              <w:left w:val="nil"/>
              <w:bottom w:val="nil"/>
              <w:right w:val="nil"/>
            </w:tcBorders>
            <w:shd w:val="clear" w:color="auto" w:fill="auto"/>
            <w:noWrap/>
            <w:vAlign w:val="bottom"/>
            <w:hideMark/>
          </w:tcPr>
          <w:p w14:paraId="30DA84F2"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4,850,584</w:t>
            </w:r>
          </w:p>
        </w:tc>
        <w:tc>
          <w:tcPr>
            <w:tcW w:w="0" w:type="auto"/>
            <w:tcBorders>
              <w:top w:val="nil"/>
              <w:left w:val="nil"/>
              <w:bottom w:val="nil"/>
              <w:right w:val="nil"/>
            </w:tcBorders>
            <w:shd w:val="clear" w:color="auto" w:fill="auto"/>
            <w:noWrap/>
            <w:vAlign w:val="bottom"/>
            <w:hideMark/>
          </w:tcPr>
          <w:p w14:paraId="4A2AF4D5"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6,044</w:t>
            </w:r>
          </w:p>
        </w:tc>
        <w:tc>
          <w:tcPr>
            <w:tcW w:w="0" w:type="auto"/>
            <w:tcBorders>
              <w:top w:val="nil"/>
              <w:left w:val="nil"/>
              <w:bottom w:val="nil"/>
              <w:right w:val="nil"/>
            </w:tcBorders>
            <w:shd w:val="clear" w:color="auto" w:fill="auto"/>
            <w:noWrap/>
            <w:vAlign w:val="bottom"/>
            <w:hideMark/>
          </w:tcPr>
          <w:p w14:paraId="6CFF73B5"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1F06C8EA"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1.7</w:t>
            </w:r>
          </w:p>
        </w:tc>
        <w:tc>
          <w:tcPr>
            <w:tcW w:w="0" w:type="auto"/>
            <w:tcBorders>
              <w:top w:val="nil"/>
              <w:left w:val="nil"/>
              <w:bottom w:val="nil"/>
              <w:right w:val="nil"/>
            </w:tcBorders>
            <w:shd w:val="clear" w:color="auto" w:fill="auto"/>
            <w:noWrap/>
            <w:vAlign w:val="bottom"/>
            <w:hideMark/>
          </w:tcPr>
          <w:p w14:paraId="62566AAF"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9.9</w:t>
            </w:r>
          </w:p>
        </w:tc>
        <w:tc>
          <w:tcPr>
            <w:tcW w:w="0" w:type="auto"/>
            <w:tcBorders>
              <w:top w:val="nil"/>
              <w:left w:val="nil"/>
              <w:bottom w:val="nil"/>
              <w:right w:val="nil"/>
            </w:tcBorders>
            <w:shd w:val="clear" w:color="auto" w:fill="auto"/>
            <w:noWrap/>
            <w:vAlign w:val="bottom"/>
            <w:hideMark/>
          </w:tcPr>
          <w:p w14:paraId="2847A5D3"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5FB158DB"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5.49 (2.28-13.24)</w:t>
            </w:r>
          </w:p>
        </w:tc>
        <w:tc>
          <w:tcPr>
            <w:tcW w:w="0" w:type="auto"/>
            <w:tcBorders>
              <w:top w:val="nil"/>
              <w:left w:val="nil"/>
              <w:bottom w:val="nil"/>
              <w:right w:val="nil"/>
            </w:tcBorders>
            <w:shd w:val="clear" w:color="auto" w:fill="auto"/>
            <w:noWrap/>
            <w:vAlign w:val="bottom"/>
            <w:hideMark/>
          </w:tcPr>
          <w:p w14:paraId="31AAB528"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0.0001</w:t>
            </w:r>
          </w:p>
        </w:tc>
        <w:tc>
          <w:tcPr>
            <w:tcW w:w="0" w:type="auto"/>
            <w:vMerge/>
            <w:tcBorders>
              <w:top w:val="nil"/>
              <w:left w:val="nil"/>
              <w:bottom w:val="nil"/>
              <w:right w:val="nil"/>
            </w:tcBorders>
            <w:vAlign w:val="center"/>
            <w:hideMark/>
          </w:tcPr>
          <w:p w14:paraId="7CF49313" w14:textId="77777777" w:rsidR="005F3832" w:rsidRPr="001C4095" w:rsidRDefault="005F3832" w:rsidP="00292BBD">
            <w:pPr>
              <w:rPr>
                <w:rFonts w:ascii="Calibri" w:eastAsia="Times New Roman" w:hAnsi="Calibri" w:cs="Calibri"/>
                <w:color w:val="000000"/>
                <w:sz w:val="22"/>
                <w:szCs w:val="22"/>
                <w:lang w:eastAsia="en-GB"/>
              </w:rPr>
            </w:pPr>
          </w:p>
        </w:tc>
      </w:tr>
      <w:tr w:rsidR="005F3832" w:rsidRPr="001C4095" w14:paraId="34DEA46A" w14:textId="77777777" w:rsidTr="00292BBD">
        <w:trPr>
          <w:trHeight w:val="288"/>
        </w:trPr>
        <w:tc>
          <w:tcPr>
            <w:tcW w:w="1843" w:type="dxa"/>
            <w:vMerge/>
            <w:tcBorders>
              <w:top w:val="nil"/>
              <w:left w:val="nil"/>
              <w:bottom w:val="nil"/>
              <w:right w:val="nil"/>
            </w:tcBorders>
            <w:vAlign w:val="center"/>
            <w:hideMark/>
          </w:tcPr>
          <w:p w14:paraId="20E25CCD" w14:textId="77777777" w:rsidR="005F3832" w:rsidRPr="001C4095" w:rsidRDefault="005F3832" w:rsidP="00292BBD">
            <w:pP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14:paraId="270EE12B"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2013-2017</w:t>
            </w:r>
          </w:p>
        </w:tc>
        <w:tc>
          <w:tcPr>
            <w:tcW w:w="1518" w:type="dxa"/>
            <w:tcBorders>
              <w:top w:val="nil"/>
              <w:left w:val="nil"/>
              <w:bottom w:val="nil"/>
              <w:right w:val="nil"/>
            </w:tcBorders>
            <w:shd w:val="clear" w:color="auto" w:fill="auto"/>
            <w:noWrap/>
            <w:vAlign w:val="bottom"/>
            <w:hideMark/>
          </w:tcPr>
          <w:p w14:paraId="00E0E70C"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2,351,626</w:t>
            </w:r>
          </w:p>
        </w:tc>
        <w:tc>
          <w:tcPr>
            <w:tcW w:w="0" w:type="auto"/>
            <w:tcBorders>
              <w:top w:val="nil"/>
              <w:left w:val="nil"/>
              <w:bottom w:val="nil"/>
              <w:right w:val="nil"/>
            </w:tcBorders>
            <w:shd w:val="clear" w:color="auto" w:fill="auto"/>
            <w:noWrap/>
            <w:vAlign w:val="bottom"/>
            <w:hideMark/>
          </w:tcPr>
          <w:p w14:paraId="4F0C6238"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3,016</w:t>
            </w:r>
          </w:p>
        </w:tc>
        <w:tc>
          <w:tcPr>
            <w:tcW w:w="0" w:type="auto"/>
            <w:tcBorders>
              <w:top w:val="nil"/>
              <w:left w:val="nil"/>
              <w:bottom w:val="nil"/>
              <w:right w:val="nil"/>
            </w:tcBorders>
            <w:shd w:val="clear" w:color="auto" w:fill="auto"/>
            <w:noWrap/>
            <w:vAlign w:val="bottom"/>
            <w:hideMark/>
          </w:tcPr>
          <w:p w14:paraId="2920D44A"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6B7CE6EF"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1.9</w:t>
            </w:r>
          </w:p>
        </w:tc>
        <w:tc>
          <w:tcPr>
            <w:tcW w:w="0" w:type="auto"/>
            <w:tcBorders>
              <w:top w:val="nil"/>
              <w:left w:val="nil"/>
              <w:bottom w:val="nil"/>
              <w:right w:val="nil"/>
            </w:tcBorders>
            <w:shd w:val="clear" w:color="auto" w:fill="auto"/>
            <w:noWrap/>
            <w:vAlign w:val="bottom"/>
            <w:hideMark/>
          </w:tcPr>
          <w:p w14:paraId="31B446AD"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9.9</w:t>
            </w:r>
          </w:p>
        </w:tc>
        <w:tc>
          <w:tcPr>
            <w:tcW w:w="0" w:type="auto"/>
            <w:tcBorders>
              <w:top w:val="nil"/>
              <w:left w:val="nil"/>
              <w:bottom w:val="nil"/>
              <w:right w:val="nil"/>
            </w:tcBorders>
            <w:shd w:val="clear" w:color="auto" w:fill="auto"/>
            <w:noWrap/>
            <w:vAlign w:val="bottom"/>
            <w:hideMark/>
          </w:tcPr>
          <w:p w14:paraId="6C082B65"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1075A5A6"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5.43 (1.75-16.91)</w:t>
            </w:r>
          </w:p>
        </w:tc>
        <w:tc>
          <w:tcPr>
            <w:tcW w:w="0" w:type="auto"/>
            <w:tcBorders>
              <w:top w:val="nil"/>
              <w:left w:val="nil"/>
              <w:bottom w:val="nil"/>
              <w:right w:val="nil"/>
            </w:tcBorders>
            <w:shd w:val="clear" w:color="auto" w:fill="auto"/>
            <w:noWrap/>
            <w:vAlign w:val="bottom"/>
            <w:hideMark/>
          </w:tcPr>
          <w:p w14:paraId="0C6090C6"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0.0035</w:t>
            </w:r>
          </w:p>
        </w:tc>
        <w:tc>
          <w:tcPr>
            <w:tcW w:w="0" w:type="auto"/>
            <w:vMerge/>
            <w:tcBorders>
              <w:top w:val="nil"/>
              <w:left w:val="nil"/>
              <w:bottom w:val="nil"/>
              <w:right w:val="nil"/>
            </w:tcBorders>
            <w:vAlign w:val="center"/>
            <w:hideMark/>
          </w:tcPr>
          <w:p w14:paraId="6F9EA9A2" w14:textId="77777777" w:rsidR="005F3832" w:rsidRPr="001C4095" w:rsidRDefault="005F3832" w:rsidP="00292BBD">
            <w:pPr>
              <w:rPr>
                <w:rFonts w:ascii="Calibri" w:eastAsia="Times New Roman" w:hAnsi="Calibri" w:cs="Calibri"/>
                <w:color w:val="000000"/>
                <w:sz w:val="22"/>
                <w:szCs w:val="22"/>
                <w:lang w:eastAsia="en-GB"/>
              </w:rPr>
            </w:pPr>
          </w:p>
        </w:tc>
      </w:tr>
      <w:tr w:rsidR="005F3832" w:rsidRPr="001C4095" w14:paraId="217EECBD" w14:textId="77777777" w:rsidTr="00292BBD">
        <w:trPr>
          <w:trHeight w:val="288"/>
        </w:trPr>
        <w:tc>
          <w:tcPr>
            <w:tcW w:w="1843" w:type="dxa"/>
            <w:vMerge/>
            <w:tcBorders>
              <w:top w:val="nil"/>
              <w:left w:val="nil"/>
              <w:bottom w:val="nil"/>
              <w:right w:val="nil"/>
            </w:tcBorders>
            <w:vAlign w:val="center"/>
            <w:hideMark/>
          </w:tcPr>
          <w:p w14:paraId="5C563406" w14:textId="77777777" w:rsidR="005F3832" w:rsidRPr="001C4095" w:rsidRDefault="005F3832" w:rsidP="00292BBD">
            <w:pP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14:paraId="7216A8E3"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All years</w:t>
            </w:r>
          </w:p>
        </w:tc>
        <w:tc>
          <w:tcPr>
            <w:tcW w:w="1518" w:type="dxa"/>
            <w:tcBorders>
              <w:top w:val="nil"/>
              <w:left w:val="nil"/>
              <w:bottom w:val="nil"/>
              <w:right w:val="nil"/>
            </w:tcBorders>
            <w:shd w:val="clear" w:color="auto" w:fill="auto"/>
            <w:noWrap/>
            <w:vAlign w:val="bottom"/>
            <w:hideMark/>
          </w:tcPr>
          <w:p w14:paraId="6A59FD14"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9,572,286</w:t>
            </w:r>
          </w:p>
        </w:tc>
        <w:tc>
          <w:tcPr>
            <w:tcW w:w="0" w:type="auto"/>
            <w:tcBorders>
              <w:top w:val="nil"/>
              <w:left w:val="nil"/>
              <w:bottom w:val="nil"/>
              <w:right w:val="nil"/>
            </w:tcBorders>
            <w:shd w:val="clear" w:color="auto" w:fill="auto"/>
            <w:noWrap/>
            <w:vAlign w:val="bottom"/>
            <w:hideMark/>
          </w:tcPr>
          <w:p w14:paraId="194EE8C5"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12,533</w:t>
            </w:r>
          </w:p>
        </w:tc>
        <w:tc>
          <w:tcPr>
            <w:tcW w:w="0" w:type="auto"/>
            <w:tcBorders>
              <w:top w:val="nil"/>
              <w:left w:val="nil"/>
              <w:bottom w:val="nil"/>
              <w:right w:val="nil"/>
            </w:tcBorders>
            <w:shd w:val="clear" w:color="auto" w:fill="auto"/>
            <w:noWrap/>
            <w:vAlign w:val="bottom"/>
            <w:hideMark/>
          </w:tcPr>
          <w:p w14:paraId="034494C1"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90B52A7"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1.5</w:t>
            </w:r>
          </w:p>
        </w:tc>
        <w:tc>
          <w:tcPr>
            <w:tcW w:w="0" w:type="auto"/>
            <w:tcBorders>
              <w:top w:val="nil"/>
              <w:left w:val="nil"/>
              <w:bottom w:val="nil"/>
              <w:right w:val="nil"/>
            </w:tcBorders>
            <w:shd w:val="clear" w:color="auto" w:fill="auto"/>
            <w:noWrap/>
            <w:vAlign w:val="bottom"/>
            <w:hideMark/>
          </w:tcPr>
          <w:p w14:paraId="426EC6C2"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10.4</w:t>
            </w:r>
          </w:p>
        </w:tc>
        <w:tc>
          <w:tcPr>
            <w:tcW w:w="0" w:type="auto"/>
            <w:tcBorders>
              <w:top w:val="nil"/>
              <w:left w:val="nil"/>
              <w:bottom w:val="nil"/>
              <w:right w:val="nil"/>
            </w:tcBorders>
            <w:shd w:val="clear" w:color="auto" w:fill="auto"/>
            <w:noWrap/>
            <w:vAlign w:val="bottom"/>
            <w:hideMark/>
          </w:tcPr>
          <w:p w14:paraId="2ECBD539"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5CBFAFE4"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7.03 (4.07-12.14)</w:t>
            </w:r>
          </w:p>
        </w:tc>
        <w:tc>
          <w:tcPr>
            <w:tcW w:w="0" w:type="auto"/>
            <w:tcBorders>
              <w:top w:val="nil"/>
              <w:left w:val="nil"/>
              <w:bottom w:val="nil"/>
              <w:right w:val="nil"/>
            </w:tcBorders>
            <w:shd w:val="clear" w:color="auto" w:fill="auto"/>
            <w:noWrap/>
            <w:vAlign w:val="bottom"/>
            <w:hideMark/>
          </w:tcPr>
          <w:p w14:paraId="40CBA2E8"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tcBorders>
              <w:top w:val="nil"/>
              <w:left w:val="nil"/>
              <w:bottom w:val="nil"/>
              <w:right w:val="nil"/>
            </w:tcBorders>
            <w:shd w:val="clear" w:color="auto" w:fill="auto"/>
            <w:noWrap/>
            <w:vAlign w:val="bottom"/>
            <w:hideMark/>
          </w:tcPr>
          <w:p w14:paraId="5F357964" w14:textId="77777777" w:rsidR="005F3832" w:rsidRPr="001C4095" w:rsidRDefault="005F3832" w:rsidP="00292BBD">
            <w:pPr>
              <w:jc w:val="center"/>
              <w:rPr>
                <w:rFonts w:ascii="Calibri" w:eastAsia="Times New Roman" w:hAnsi="Calibri" w:cs="Calibri"/>
                <w:color w:val="000000"/>
                <w:sz w:val="22"/>
                <w:szCs w:val="22"/>
                <w:lang w:eastAsia="en-GB"/>
              </w:rPr>
            </w:pPr>
          </w:p>
        </w:tc>
      </w:tr>
      <w:tr w:rsidR="005F3832" w:rsidRPr="001C4095" w14:paraId="08923CAD" w14:textId="77777777" w:rsidTr="00292BBD">
        <w:trPr>
          <w:trHeight w:val="288"/>
        </w:trPr>
        <w:tc>
          <w:tcPr>
            <w:tcW w:w="1843" w:type="dxa"/>
            <w:tcBorders>
              <w:top w:val="nil"/>
              <w:left w:val="nil"/>
              <w:bottom w:val="nil"/>
              <w:right w:val="nil"/>
            </w:tcBorders>
            <w:shd w:val="clear" w:color="auto" w:fill="auto"/>
            <w:noWrap/>
            <w:vAlign w:val="bottom"/>
            <w:hideMark/>
          </w:tcPr>
          <w:p w14:paraId="1D4CC85B"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25AF1FA8" w14:textId="77777777" w:rsidR="005F3832" w:rsidRPr="001C4095" w:rsidRDefault="005F3832" w:rsidP="00292BBD">
            <w:pPr>
              <w:rPr>
                <w:rFonts w:ascii="Times New Roman" w:eastAsia="Times New Roman" w:hAnsi="Times New Roman" w:cs="Times New Roman"/>
                <w:sz w:val="20"/>
                <w:szCs w:val="20"/>
                <w:lang w:eastAsia="en-GB"/>
              </w:rPr>
            </w:pPr>
          </w:p>
        </w:tc>
        <w:tc>
          <w:tcPr>
            <w:tcW w:w="1518" w:type="dxa"/>
            <w:tcBorders>
              <w:top w:val="nil"/>
              <w:left w:val="nil"/>
              <w:bottom w:val="nil"/>
              <w:right w:val="nil"/>
            </w:tcBorders>
            <w:shd w:val="clear" w:color="auto" w:fill="auto"/>
            <w:noWrap/>
            <w:vAlign w:val="bottom"/>
            <w:hideMark/>
          </w:tcPr>
          <w:p w14:paraId="4A5E2647"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8EF5F1E"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220B5E6"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BEF14A5"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DF7BA7D"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3B9F7E4"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067E5A8"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CE2335F"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CD9BF72" w14:textId="77777777" w:rsidR="005F3832" w:rsidRPr="001C4095" w:rsidRDefault="005F3832" w:rsidP="00292BBD">
            <w:pPr>
              <w:jc w:val="center"/>
              <w:rPr>
                <w:rFonts w:ascii="Times New Roman" w:eastAsia="Times New Roman" w:hAnsi="Times New Roman" w:cs="Times New Roman"/>
                <w:sz w:val="20"/>
                <w:szCs w:val="20"/>
                <w:lang w:eastAsia="en-GB"/>
              </w:rPr>
            </w:pPr>
          </w:p>
        </w:tc>
      </w:tr>
      <w:tr w:rsidR="005F3832" w:rsidRPr="001C4095" w14:paraId="06F9084B" w14:textId="77777777" w:rsidTr="00292BBD">
        <w:trPr>
          <w:trHeight w:val="288"/>
        </w:trPr>
        <w:tc>
          <w:tcPr>
            <w:tcW w:w="1843" w:type="dxa"/>
            <w:vMerge w:val="restart"/>
            <w:tcBorders>
              <w:top w:val="nil"/>
              <w:left w:val="nil"/>
              <w:bottom w:val="nil"/>
              <w:right w:val="nil"/>
            </w:tcBorders>
            <w:shd w:val="clear" w:color="auto" w:fill="auto"/>
            <w:noWrap/>
            <w:vAlign w:val="center"/>
            <w:hideMark/>
          </w:tcPr>
          <w:p w14:paraId="6D2E7E87"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Hearing loss</w:t>
            </w:r>
          </w:p>
        </w:tc>
        <w:tc>
          <w:tcPr>
            <w:tcW w:w="1418" w:type="dxa"/>
            <w:tcBorders>
              <w:top w:val="nil"/>
              <w:left w:val="nil"/>
              <w:bottom w:val="nil"/>
              <w:right w:val="nil"/>
            </w:tcBorders>
            <w:shd w:val="clear" w:color="auto" w:fill="auto"/>
            <w:noWrap/>
            <w:vAlign w:val="bottom"/>
            <w:hideMark/>
          </w:tcPr>
          <w:p w14:paraId="2BB8FE66"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1998-2003</w:t>
            </w:r>
          </w:p>
        </w:tc>
        <w:tc>
          <w:tcPr>
            <w:tcW w:w="1518" w:type="dxa"/>
            <w:tcBorders>
              <w:top w:val="nil"/>
              <w:left w:val="nil"/>
              <w:bottom w:val="nil"/>
              <w:right w:val="nil"/>
            </w:tcBorders>
            <w:shd w:val="clear" w:color="auto" w:fill="auto"/>
            <w:noWrap/>
            <w:vAlign w:val="bottom"/>
            <w:hideMark/>
          </w:tcPr>
          <w:p w14:paraId="7304648C"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2,370,076</w:t>
            </w:r>
          </w:p>
        </w:tc>
        <w:tc>
          <w:tcPr>
            <w:tcW w:w="0" w:type="auto"/>
            <w:tcBorders>
              <w:top w:val="nil"/>
              <w:left w:val="nil"/>
              <w:bottom w:val="nil"/>
              <w:right w:val="nil"/>
            </w:tcBorders>
            <w:shd w:val="clear" w:color="auto" w:fill="auto"/>
            <w:noWrap/>
            <w:vAlign w:val="bottom"/>
            <w:hideMark/>
          </w:tcPr>
          <w:p w14:paraId="0A92325E"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3,473</w:t>
            </w:r>
          </w:p>
        </w:tc>
        <w:tc>
          <w:tcPr>
            <w:tcW w:w="0" w:type="auto"/>
            <w:tcBorders>
              <w:top w:val="nil"/>
              <w:left w:val="nil"/>
              <w:bottom w:val="nil"/>
              <w:right w:val="nil"/>
            </w:tcBorders>
            <w:shd w:val="clear" w:color="auto" w:fill="auto"/>
            <w:noWrap/>
            <w:vAlign w:val="bottom"/>
            <w:hideMark/>
          </w:tcPr>
          <w:p w14:paraId="25A2FC05"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8AB044F"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2.2</w:t>
            </w:r>
          </w:p>
        </w:tc>
        <w:tc>
          <w:tcPr>
            <w:tcW w:w="0" w:type="auto"/>
            <w:tcBorders>
              <w:top w:val="nil"/>
              <w:left w:val="nil"/>
              <w:bottom w:val="nil"/>
              <w:right w:val="nil"/>
            </w:tcBorders>
            <w:shd w:val="clear" w:color="auto" w:fill="auto"/>
            <w:noWrap/>
            <w:vAlign w:val="bottom"/>
            <w:hideMark/>
          </w:tcPr>
          <w:p w14:paraId="53D14941"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8.6</w:t>
            </w:r>
          </w:p>
        </w:tc>
        <w:tc>
          <w:tcPr>
            <w:tcW w:w="0" w:type="auto"/>
            <w:tcBorders>
              <w:top w:val="nil"/>
              <w:left w:val="nil"/>
              <w:bottom w:val="nil"/>
              <w:right w:val="nil"/>
            </w:tcBorders>
            <w:shd w:val="clear" w:color="auto" w:fill="auto"/>
            <w:noWrap/>
            <w:vAlign w:val="bottom"/>
            <w:hideMark/>
          </w:tcPr>
          <w:p w14:paraId="1EF41483"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14C3AD86"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4.13 (1.55-11.04)</w:t>
            </w:r>
          </w:p>
        </w:tc>
        <w:tc>
          <w:tcPr>
            <w:tcW w:w="0" w:type="auto"/>
            <w:tcBorders>
              <w:top w:val="nil"/>
              <w:left w:val="nil"/>
              <w:bottom w:val="nil"/>
              <w:right w:val="nil"/>
            </w:tcBorders>
            <w:shd w:val="clear" w:color="auto" w:fill="auto"/>
            <w:noWrap/>
            <w:vAlign w:val="bottom"/>
            <w:hideMark/>
          </w:tcPr>
          <w:p w14:paraId="31E4AF8B"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0.0047</w:t>
            </w:r>
          </w:p>
        </w:tc>
        <w:tc>
          <w:tcPr>
            <w:tcW w:w="0" w:type="auto"/>
            <w:vMerge w:val="restart"/>
            <w:tcBorders>
              <w:top w:val="nil"/>
              <w:left w:val="nil"/>
              <w:bottom w:val="nil"/>
              <w:right w:val="nil"/>
            </w:tcBorders>
            <w:shd w:val="clear" w:color="auto" w:fill="auto"/>
            <w:noWrap/>
            <w:vAlign w:val="center"/>
            <w:hideMark/>
          </w:tcPr>
          <w:p w14:paraId="2D2F3460"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0.2297</w:t>
            </w:r>
          </w:p>
        </w:tc>
      </w:tr>
      <w:tr w:rsidR="005F3832" w:rsidRPr="001C4095" w14:paraId="5CE5AD87" w14:textId="77777777" w:rsidTr="00292BBD">
        <w:trPr>
          <w:trHeight w:val="288"/>
        </w:trPr>
        <w:tc>
          <w:tcPr>
            <w:tcW w:w="1843" w:type="dxa"/>
            <w:vMerge/>
            <w:tcBorders>
              <w:top w:val="nil"/>
              <w:left w:val="nil"/>
              <w:bottom w:val="nil"/>
              <w:right w:val="nil"/>
            </w:tcBorders>
            <w:vAlign w:val="center"/>
            <w:hideMark/>
          </w:tcPr>
          <w:p w14:paraId="1ABFC851" w14:textId="77777777" w:rsidR="005F3832" w:rsidRPr="001C4095" w:rsidRDefault="005F3832" w:rsidP="00292BBD">
            <w:pP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14:paraId="4A747F33"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2004-2012</w:t>
            </w:r>
          </w:p>
        </w:tc>
        <w:tc>
          <w:tcPr>
            <w:tcW w:w="1518" w:type="dxa"/>
            <w:tcBorders>
              <w:top w:val="nil"/>
              <w:left w:val="nil"/>
              <w:bottom w:val="nil"/>
              <w:right w:val="nil"/>
            </w:tcBorders>
            <w:shd w:val="clear" w:color="auto" w:fill="auto"/>
            <w:noWrap/>
            <w:vAlign w:val="bottom"/>
            <w:hideMark/>
          </w:tcPr>
          <w:p w14:paraId="7240B512"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4,850,584</w:t>
            </w:r>
          </w:p>
        </w:tc>
        <w:tc>
          <w:tcPr>
            <w:tcW w:w="0" w:type="auto"/>
            <w:tcBorders>
              <w:top w:val="nil"/>
              <w:left w:val="nil"/>
              <w:bottom w:val="nil"/>
              <w:right w:val="nil"/>
            </w:tcBorders>
            <w:shd w:val="clear" w:color="auto" w:fill="auto"/>
            <w:noWrap/>
            <w:vAlign w:val="bottom"/>
            <w:hideMark/>
          </w:tcPr>
          <w:p w14:paraId="376F62CF"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6,044</w:t>
            </w:r>
          </w:p>
        </w:tc>
        <w:tc>
          <w:tcPr>
            <w:tcW w:w="0" w:type="auto"/>
            <w:tcBorders>
              <w:top w:val="nil"/>
              <w:left w:val="nil"/>
              <w:bottom w:val="nil"/>
              <w:right w:val="nil"/>
            </w:tcBorders>
            <w:shd w:val="clear" w:color="auto" w:fill="auto"/>
            <w:noWrap/>
            <w:vAlign w:val="bottom"/>
            <w:hideMark/>
          </w:tcPr>
          <w:p w14:paraId="472E6EFF"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5B6517A2"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5.4</w:t>
            </w:r>
          </w:p>
        </w:tc>
        <w:tc>
          <w:tcPr>
            <w:tcW w:w="0" w:type="auto"/>
            <w:tcBorders>
              <w:top w:val="nil"/>
              <w:left w:val="nil"/>
              <w:bottom w:val="nil"/>
              <w:right w:val="nil"/>
            </w:tcBorders>
            <w:shd w:val="clear" w:color="auto" w:fill="auto"/>
            <w:noWrap/>
            <w:vAlign w:val="bottom"/>
            <w:hideMark/>
          </w:tcPr>
          <w:p w14:paraId="50488A60"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43.0</w:t>
            </w:r>
          </w:p>
        </w:tc>
        <w:tc>
          <w:tcPr>
            <w:tcW w:w="0" w:type="auto"/>
            <w:tcBorders>
              <w:top w:val="nil"/>
              <w:left w:val="nil"/>
              <w:bottom w:val="nil"/>
              <w:right w:val="nil"/>
            </w:tcBorders>
            <w:shd w:val="clear" w:color="auto" w:fill="auto"/>
            <w:noWrap/>
            <w:vAlign w:val="bottom"/>
            <w:hideMark/>
          </w:tcPr>
          <w:p w14:paraId="09F16DA1"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E076A6B"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8.46 (5.7-12.54)</w:t>
            </w:r>
          </w:p>
        </w:tc>
        <w:tc>
          <w:tcPr>
            <w:tcW w:w="0" w:type="auto"/>
            <w:tcBorders>
              <w:top w:val="nil"/>
              <w:left w:val="nil"/>
              <w:bottom w:val="nil"/>
              <w:right w:val="nil"/>
            </w:tcBorders>
            <w:shd w:val="clear" w:color="auto" w:fill="auto"/>
            <w:noWrap/>
            <w:vAlign w:val="bottom"/>
            <w:hideMark/>
          </w:tcPr>
          <w:p w14:paraId="4D8A55CD"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vMerge/>
            <w:tcBorders>
              <w:top w:val="nil"/>
              <w:left w:val="nil"/>
              <w:bottom w:val="nil"/>
              <w:right w:val="nil"/>
            </w:tcBorders>
            <w:vAlign w:val="center"/>
            <w:hideMark/>
          </w:tcPr>
          <w:p w14:paraId="4F0A6586" w14:textId="77777777" w:rsidR="005F3832" w:rsidRPr="001C4095" w:rsidRDefault="005F3832" w:rsidP="00292BBD">
            <w:pPr>
              <w:rPr>
                <w:rFonts w:ascii="Calibri" w:eastAsia="Times New Roman" w:hAnsi="Calibri" w:cs="Calibri"/>
                <w:color w:val="000000"/>
                <w:sz w:val="22"/>
                <w:szCs w:val="22"/>
                <w:lang w:eastAsia="en-GB"/>
              </w:rPr>
            </w:pPr>
          </w:p>
        </w:tc>
      </w:tr>
      <w:tr w:rsidR="005F3832" w:rsidRPr="001C4095" w14:paraId="33C0554A" w14:textId="77777777" w:rsidTr="00292BBD">
        <w:trPr>
          <w:trHeight w:val="288"/>
        </w:trPr>
        <w:tc>
          <w:tcPr>
            <w:tcW w:w="1843" w:type="dxa"/>
            <w:vMerge/>
            <w:tcBorders>
              <w:top w:val="nil"/>
              <w:left w:val="nil"/>
              <w:bottom w:val="nil"/>
              <w:right w:val="nil"/>
            </w:tcBorders>
            <w:vAlign w:val="center"/>
            <w:hideMark/>
          </w:tcPr>
          <w:p w14:paraId="723F0ACD" w14:textId="77777777" w:rsidR="005F3832" w:rsidRPr="001C4095" w:rsidRDefault="005F3832" w:rsidP="00292BBD">
            <w:pP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14:paraId="778E56DA"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2013-2017</w:t>
            </w:r>
          </w:p>
        </w:tc>
        <w:tc>
          <w:tcPr>
            <w:tcW w:w="1518" w:type="dxa"/>
            <w:tcBorders>
              <w:top w:val="nil"/>
              <w:left w:val="nil"/>
              <w:bottom w:val="nil"/>
              <w:right w:val="nil"/>
            </w:tcBorders>
            <w:shd w:val="clear" w:color="auto" w:fill="auto"/>
            <w:noWrap/>
            <w:vAlign w:val="bottom"/>
            <w:hideMark/>
          </w:tcPr>
          <w:p w14:paraId="2AA6D71E"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2,351,626</w:t>
            </w:r>
          </w:p>
        </w:tc>
        <w:tc>
          <w:tcPr>
            <w:tcW w:w="0" w:type="auto"/>
            <w:tcBorders>
              <w:top w:val="nil"/>
              <w:left w:val="nil"/>
              <w:bottom w:val="nil"/>
              <w:right w:val="nil"/>
            </w:tcBorders>
            <w:shd w:val="clear" w:color="auto" w:fill="auto"/>
            <w:noWrap/>
            <w:vAlign w:val="bottom"/>
            <w:hideMark/>
          </w:tcPr>
          <w:p w14:paraId="5D975F5B"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3,016</w:t>
            </w:r>
          </w:p>
        </w:tc>
        <w:tc>
          <w:tcPr>
            <w:tcW w:w="0" w:type="auto"/>
            <w:tcBorders>
              <w:top w:val="nil"/>
              <w:left w:val="nil"/>
              <w:bottom w:val="nil"/>
              <w:right w:val="nil"/>
            </w:tcBorders>
            <w:shd w:val="clear" w:color="auto" w:fill="auto"/>
            <w:noWrap/>
            <w:vAlign w:val="bottom"/>
            <w:hideMark/>
          </w:tcPr>
          <w:p w14:paraId="13320E83"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2637303"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5.9</w:t>
            </w:r>
          </w:p>
        </w:tc>
        <w:tc>
          <w:tcPr>
            <w:tcW w:w="0" w:type="auto"/>
            <w:tcBorders>
              <w:top w:val="nil"/>
              <w:left w:val="nil"/>
              <w:bottom w:val="nil"/>
              <w:right w:val="nil"/>
            </w:tcBorders>
            <w:shd w:val="clear" w:color="auto" w:fill="auto"/>
            <w:noWrap/>
            <w:vAlign w:val="bottom"/>
            <w:hideMark/>
          </w:tcPr>
          <w:p w14:paraId="3C3FEF24"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29.8</w:t>
            </w:r>
          </w:p>
        </w:tc>
        <w:tc>
          <w:tcPr>
            <w:tcW w:w="0" w:type="auto"/>
            <w:tcBorders>
              <w:top w:val="nil"/>
              <w:left w:val="nil"/>
              <w:bottom w:val="nil"/>
              <w:right w:val="nil"/>
            </w:tcBorders>
            <w:shd w:val="clear" w:color="auto" w:fill="auto"/>
            <w:noWrap/>
            <w:vAlign w:val="bottom"/>
            <w:hideMark/>
          </w:tcPr>
          <w:p w14:paraId="7BC602A1"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65FE76D"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5.22 (2.71-10.06)</w:t>
            </w:r>
          </w:p>
        </w:tc>
        <w:tc>
          <w:tcPr>
            <w:tcW w:w="0" w:type="auto"/>
            <w:tcBorders>
              <w:top w:val="nil"/>
              <w:left w:val="nil"/>
              <w:bottom w:val="nil"/>
              <w:right w:val="nil"/>
            </w:tcBorders>
            <w:shd w:val="clear" w:color="auto" w:fill="auto"/>
            <w:noWrap/>
            <w:vAlign w:val="bottom"/>
            <w:hideMark/>
          </w:tcPr>
          <w:p w14:paraId="583E3410"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vMerge/>
            <w:tcBorders>
              <w:top w:val="nil"/>
              <w:left w:val="nil"/>
              <w:bottom w:val="nil"/>
              <w:right w:val="nil"/>
            </w:tcBorders>
            <w:vAlign w:val="center"/>
            <w:hideMark/>
          </w:tcPr>
          <w:p w14:paraId="65602034" w14:textId="77777777" w:rsidR="005F3832" w:rsidRPr="001C4095" w:rsidRDefault="005F3832" w:rsidP="00292BBD">
            <w:pPr>
              <w:rPr>
                <w:rFonts w:ascii="Calibri" w:eastAsia="Times New Roman" w:hAnsi="Calibri" w:cs="Calibri"/>
                <w:color w:val="000000"/>
                <w:sz w:val="22"/>
                <w:szCs w:val="22"/>
                <w:lang w:eastAsia="en-GB"/>
              </w:rPr>
            </w:pPr>
          </w:p>
        </w:tc>
      </w:tr>
      <w:tr w:rsidR="005F3832" w:rsidRPr="001C4095" w14:paraId="53B837C6" w14:textId="77777777" w:rsidTr="00292BBD">
        <w:trPr>
          <w:trHeight w:val="288"/>
        </w:trPr>
        <w:tc>
          <w:tcPr>
            <w:tcW w:w="1843" w:type="dxa"/>
            <w:vMerge/>
            <w:tcBorders>
              <w:top w:val="nil"/>
              <w:left w:val="nil"/>
              <w:bottom w:val="nil"/>
              <w:right w:val="nil"/>
            </w:tcBorders>
            <w:vAlign w:val="center"/>
            <w:hideMark/>
          </w:tcPr>
          <w:p w14:paraId="7494CF06" w14:textId="77777777" w:rsidR="005F3832" w:rsidRPr="001C4095" w:rsidRDefault="005F3832" w:rsidP="00292BBD">
            <w:pP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14:paraId="0BD6FC8A"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All years</w:t>
            </w:r>
          </w:p>
        </w:tc>
        <w:tc>
          <w:tcPr>
            <w:tcW w:w="1518" w:type="dxa"/>
            <w:tcBorders>
              <w:top w:val="nil"/>
              <w:left w:val="nil"/>
              <w:bottom w:val="nil"/>
              <w:right w:val="nil"/>
            </w:tcBorders>
            <w:shd w:val="clear" w:color="auto" w:fill="auto"/>
            <w:noWrap/>
            <w:vAlign w:val="bottom"/>
            <w:hideMark/>
          </w:tcPr>
          <w:p w14:paraId="51A2E837"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9,572,286</w:t>
            </w:r>
          </w:p>
        </w:tc>
        <w:tc>
          <w:tcPr>
            <w:tcW w:w="0" w:type="auto"/>
            <w:tcBorders>
              <w:top w:val="nil"/>
              <w:left w:val="nil"/>
              <w:bottom w:val="nil"/>
              <w:right w:val="nil"/>
            </w:tcBorders>
            <w:shd w:val="clear" w:color="auto" w:fill="auto"/>
            <w:noWrap/>
            <w:vAlign w:val="bottom"/>
            <w:hideMark/>
          </w:tcPr>
          <w:p w14:paraId="71B354A7"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12,533</w:t>
            </w:r>
          </w:p>
        </w:tc>
        <w:tc>
          <w:tcPr>
            <w:tcW w:w="0" w:type="auto"/>
            <w:tcBorders>
              <w:top w:val="nil"/>
              <w:left w:val="nil"/>
              <w:bottom w:val="nil"/>
              <w:right w:val="nil"/>
            </w:tcBorders>
            <w:shd w:val="clear" w:color="auto" w:fill="auto"/>
            <w:noWrap/>
            <w:vAlign w:val="bottom"/>
            <w:hideMark/>
          </w:tcPr>
          <w:p w14:paraId="07C3803C"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21B311F"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4.7</w:t>
            </w:r>
          </w:p>
        </w:tc>
        <w:tc>
          <w:tcPr>
            <w:tcW w:w="0" w:type="auto"/>
            <w:tcBorders>
              <w:top w:val="nil"/>
              <w:left w:val="nil"/>
              <w:bottom w:val="nil"/>
              <w:right w:val="nil"/>
            </w:tcBorders>
            <w:shd w:val="clear" w:color="auto" w:fill="auto"/>
            <w:noWrap/>
            <w:vAlign w:val="bottom"/>
            <w:hideMark/>
          </w:tcPr>
          <w:p w14:paraId="18385C5D"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30.3</w:t>
            </w:r>
          </w:p>
        </w:tc>
        <w:tc>
          <w:tcPr>
            <w:tcW w:w="0" w:type="auto"/>
            <w:tcBorders>
              <w:top w:val="nil"/>
              <w:left w:val="nil"/>
              <w:bottom w:val="nil"/>
              <w:right w:val="nil"/>
            </w:tcBorders>
            <w:shd w:val="clear" w:color="auto" w:fill="auto"/>
            <w:noWrap/>
            <w:vAlign w:val="bottom"/>
            <w:hideMark/>
          </w:tcPr>
          <w:p w14:paraId="453C170E"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2D4D4190"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6.73 (4.89-9.26)</w:t>
            </w:r>
          </w:p>
        </w:tc>
        <w:tc>
          <w:tcPr>
            <w:tcW w:w="0" w:type="auto"/>
            <w:tcBorders>
              <w:top w:val="nil"/>
              <w:left w:val="nil"/>
              <w:bottom w:val="nil"/>
              <w:right w:val="nil"/>
            </w:tcBorders>
            <w:shd w:val="clear" w:color="auto" w:fill="auto"/>
            <w:noWrap/>
            <w:vAlign w:val="bottom"/>
            <w:hideMark/>
          </w:tcPr>
          <w:p w14:paraId="07D9041D"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tcBorders>
              <w:top w:val="nil"/>
              <w:left w:val="nil"/>
              <w:bottom w:val="nil"/>
              <w:right w:val="nil"/>
            </w:tcBorders>
            <w:shd w:val="clear" w:color="auto" w:fill="auto"/>
            <w:noWrap/>
            <w:vAlign w:val="bottom"/>
            <w:hideMark/>
          </w:tcPr>
          <w:p w14:paraId="2B7F74FF" w14:textId="77777777" w:rsidR="005F3832" w:rsidRPr="001C4095" w:rsidRDefault="005F3832" w:rsidP="00292BBD">
            <w:pPr>
              <w:jc w:val="center"/>
              <w:rPr>
                <w:rFonts w:ascii="Calibri" w:eastAsia="Times New Roman" w:hAnsi="Calibri" w:cs="Calibri"/>
                <w:color w:val="000000"/>
                <w:sz w:val="22"/>
                <w:szCs w:val="22"/>
                <w:lang w:eastAsia="en-GB"/>
              </w:rPr>
            </w:pPr>
          </w:p>
        </w:tc>
      </w:tr>
      <w:tr w:rsidR="005F3832" w:rsidRPr="001C4095" w14:paraId="0AA10734" w14:textId="77777777" w:rsidTr="00292BBD">
        <w:trPr>
          <w:trHeight w:val="288"/>
        </w:trPr>
        <w:tc>
          <w:tcPr>
            <w:tcW w:w="1843" w:type="dxa"/>
            <w:tcBorders>
              <w:top w:val="nil"/>
              <w:left w:val="nil"/>
              <w:bottom w:val="nil"/>
              <w:right w:val="nil"/>
            </w:tcBorders>
            <w:shd w:val="clear" w:color="auto" w:fill="auto"/>
            <w:noWrap/>
            <w:vAlign w:val="bottom"/>
            <w:hideMark/>
          </w:tcPr>
          <w:p w14:paraId="5D40784D"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0D5405DB" w14:textId="77777777" w:rsidR="005F3832" w:rsidRPr="001C4095" w:rsidRDefault="005F3832" w:rsidP="00292BBD">
            <w:pPr>
              <w:rPr>
                <w:rFonts w:ascii="Times New Roman" w:eastAsia="Times New Roman" w:hAnsi="Times New Roman" w:cs="Times New Roman"/>
                <w:sz w:val="20"/>
                <w:szCs w:val="20"/>
                <w:lang w:eastAsia="en-GB"/>
              </w:rPr>
            </w:pPr>
          </w:p>
        </w:tc>
        <w:tc>
          <w:tcPr>
            <w:tcW w:w="1518" w:type="dxa"/>
            <w:tcBorders>
              <w:top w:val="nil"/>
              <w:left w:val="nil"/>
              <w:bottom w:val="nil"/>
              <w:right w:val="nil"/>
            </w:tcBorders>
            <w:shd w:val="clear" w:color="auto" w:fill="auto"/>
            <w:noWrap/>
            <w:vAlign w:val="bottom"/>
            <w:hideMark/>
          </w:tcPr>
          <w:p w14:paraId="6B715AE7"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6B94088"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BEDA1E9"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6692EE7"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C3923CB"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71EEE5A"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8AAB0BC"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74B056B"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41BD402" w14:textId="77777777" w:rsidR="005F3832" w:rsidRPr="001C4095" w:rsidRDefault="005F3832" w:rsidP="00292BBD">
            <w:pPr>
              <w:jc w:val="center"/>
              <w:rPr>
                <w:rFonts w:ascii="Times New Roman" w:eastAsia="Times New Roman" w:hAnsi="Times New Roman" w:cs="Times New Roman"/>
                <w:sz w:val="20"/>
                <w:szCs w:val="20"/>
                <w:lang w:eastAsia="en-GB"/>
              </w:rPr>
            </w:pPr>
          </w:p>
        </w:tc>
      </w:tr>
      <w:tr w:rsidR="005F3832" w:rsidRPr="001C4095" w14:paraId="492B7B60" w14:textId="77777777" w:rsidTr="00292BBD">
        <w:trPr>
          <w:trHeight w:val="288"/>
        </w:trPr>
        <w:tc>
          <w:tcPr>
            <w:tcW w:w="1843" w:type="dxa"/>
            <w:vMerge w:val="restart"/>
            <w:tcBorders>
              <w:top w:val="nil"/>
              <w:left w:val="nil"/>
              <w:bottom w:val="nil"/>
              <w:right w:val="nil"/>
            </w:tcBorders>
            <w:shd w:val="clear" w:color="auto" w:fill="auto"/>
            <w:noWrap/>
            <w:vAlign w:val="center"/>
            <w:hideMark/>
          </w:tcPr>
          <w:p w14:paraId="5E9E0B63"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Hydrocephalus</w:t>
            </w:r>
          </w:p>
        </w:tc>
        <w:tc>
          <w:tcPr>
            <w:tcW w:w="1418" w:type="dxa"/>
            <w:tcBorders>
              <w:top w:val="nil"/>
              <w:left w:val="nil"/>
              <w:bottom w:val="nil"/>
              <w:right w:val="nil"/>
            </w:tcBorders>
            <w:shd w:val="clear" w:color="auto" w:fill="auto"/>
            <w:noWrap/>
            <w:vAlign w:val="bottom"/>
            <w:hideMark/>
          </w:tcPr>
          <w:p w14:paraId="7027C953"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1998-2003</w:t>
            </w:r>
          </w:p>
        </w:tc>
        <w:tc>
          <w:tcPr>
            <w:tcW w:w="1518" w:type="dxa"/>
            <w:tcBorders>
              <w:top w:val="nil"/>
              <w:left w:val="nil"/>
              <w:bottom w:val="nil"/>
              <w:right w:val="nil"/>
            </w:tcBorders>
            <w:shd w:val="clear" w:color="auto" w:fill="auto"/>
            <w:noWrap/>
            <w:vAlign w:val="bottom"/>
            <w:hideMark/>
          </w:tcPr>
          <w:p w14:paraId="416378BA"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2,370,076</w:t>
            </w:r>
          </w:p>
        </w:tc>
        <w:tc>
          <w:tcPr>
            <w:tcW w:w="0" w:type="auto"/>
            <w:tcBorders>
              <w:top w:val="nil"/>
              <w:left w:val="nil"/>
              <w:bottom w:val="nil"/>
              <w:right w:val="nil"/>
            </w:tcBorders>
            <w:shd w:val="clear" w:color="auto" w:fill="auto"/>
            <w:noWrap/>
            <w:vAlign w:val="bottom"/>
            <w:hideMark/>
          </w:tcPr>
          <w:p w14:paraId="201B4FEA"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3,473</w:t>
            </w:r>
          </w:p>
        </w:tc>
        <w:tc>
          <w:tcPr>
            <w:tcW w:w="0" w:type="auto"/>
            <w:tcBorders>
              <w:top w:val="nil"/>
              <w:left w:val="nil"/>
              <w:bottom w:val="nil"/>
              <w:right w:val="nil"/>
            </w:tcBorders>
            <w:shd w:val="clear" w:color="auto" w:fill="auto"/>
            <w:noWrap/>
            <w:vAlign w:val="bottom"/>
            <w:hideMark/>
          </w:tcPr>
          <w:p w14:paraId="52D57D67"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6338B780"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3.1</w:t>
            </w:r>
          </w:p>
        </w:tc>
        <w:tc>
          <w:tcPr>
            <w:tcW w:w="0" w:type="auto"/>
            <w:tcBorders>
              <w:top w:val="nil"/>
              <w:left w:val="nil"/>
              <w:bottom w:val="nil"/>
              <w:right w:val="nil"/>
            </w:tcBorders>
            <w:shd w:val="clear" w:color="auto" w:fill="auto"/>
            <w:noWrap/>
            <w:vAlign w:val="bottom"/>
            <w:hideMark/>
          </w:tcPr>
          <w:p w14:paraId="11E49699"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25.9</w:t>
            </w:r>
          </w:p>
        </w:tc>
        <w:tc>
          <w:tcPr>
            <w:tcW w:w="0" w:type="auto"/>
            <w:tcBorders>
              <w:top w:val="nil"/>
              <w:left w:val="nil"/>
              <w:bottom w:val="nil"/>
              <w:right w:val="nil"/>
            </w:tcBorders>
            <w:shd w:val="clear" w:color="auto" w:fill="auto"/>
            <w:noWrap/>
            <w:vAlign w:val="bottom"/>
            <w:hideMark/>
          </w:tcPr>
          <w:p w14:paraId="0972310B"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CD03514"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9.02 (4.98-16.35)</w:t>
            </w:r>
          </w:p>
        </w:tc>
        <w:tc>
          <w:tcPr>
            <w:tcW w:w="0" w:type="auto"/>
            <w:tcBorders>
              <w:top w:val="nil"/>
              <w:left w:val="nil"/>
              <w:bottom w:val="nil"/>
              <w:right w:val="nil"/>
            </w:tcBorders>
            <w:shd w:val="clear" w:color="auto" w:fill="auto"/>
            <w:noWrap/>
            <w:vAlign w:val="bottom"/>
            <w:hideMark/>
          </w:tcPr>
          <w:p w14:paraId="5A914869"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vMerge w:val="restart"/>
            <w:tcBorders>
              <w:top w:val="nil"/>
              <w:left w:val="nil"/>
              <w:bottom w:val="nil"/>
              <w:right w:val="nil"/>
            </w:tcBorders>
            <w:shd w:val="clear" w:color="auto" w:fill="auto"/>
            <w:noWrap/>
            <w:vAlign w:val="center"/>
            <w:hideMark/>
          </w:tcPr>
          <w:p w14:paraId="1293BFA3"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0.0036</w:t>
            </w:r>
          </w:p>
        </w:tc>
      </w:tr>
      <w:tr w:rsidR="005F3832" w:rsidRPr="001C4095" w14:paraId="5D390CE2" w14:textId="77777777" w:rsidTr="00292BBD">
        <w:trPr>
          <w:trHeight w:val="288"/>
        </w:trPr>
        <w:tc>
          <w:tcPr>
            <w:tcW w:w="1843" w:type="dxa"/>
            <w:vMerge/>
            <w:tcBorders>
              <w:top w:val="nil"/>
              <w:left w:val="nil"/>
              <w:bottom w:val="nil"/>
              <w:right w:val="nil"/>
            </w:tcBorders>
            <w:vAlign w:val="center"/>
            <w:hideMark/>
          </w:tcPr>
          <w:p w14:paraId="2428DD54" w14:textId="77777777" w:rsidR="005F3832" w:rsidRPr="001C4095" w:rsidRDefault="005F3832" w:rsidP="00292BBD">
            <w:pP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14:paraId="4EBFB5FB"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2004-2012</w:t>
            </w:r>
          </w:p>
        </w:tc>
        <w:tc>
          <w:tcPr>
            <w:tcW w:w="1518" w:type="dxa"/>
            <w:tcBorders>
              <w:top w:val="nil"/>
              <w:left w:val="nil"/>
              <w:bottom w:val="nil"/>
              <w:right w:val="nil"/>
            </w:tcBorders>
            <w:shd w:val="clear" w:color="auto" w:fill="auto"/>
            <w:noWrap/>
            <w:vAlign w:val="bottom"/>
            <w:hideMark/>
          </w:tcPr>
          <w:p w14:paraId="2BB54F8D"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4,850,584</w:t>
            </w:r>
          </w:p>
        </w:tc>
        <w:tc>
          <w:tcPr>
            <w:tcW w:w="0" w:type="auto"/>
            <w:tcBorders>
              <w:top w:val="nil"/>
              <w:left w:val="nil"/>
              <w:bottom w:val="nil"/>
              <w:right w:val="nil"/>
            </w:tcBorders>
            <w:shd w:val="clear" w:color="auto" w:fill="auto"/>
            <w:noWrap/>
            <w:vAlign w:val="bottom"/>
            <w:hideMark/>
          </w:tcPr>
          <w:p w14:paraId="65B9A73E"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6,044</w:t>
            </w:r>
          </w:p>
        </w:tc>
        <w:tc>
          <w:tcPr>
            <w:tcW w:w="0" w:type="auto"/>
            <w:tcBorders>
              <w:top w:val="nil"/>
              <w:left w:val="nil"/>
              <w:bottom w:val="nil"/>
              <w:right w:val="nil"/>
            </w:tcBorders>
            <w:shd w:val="clear" w:color="auto" w:fill="auto"/>
            <w:noWrap/>
            <w:vAlign w:val="bottom"/>
            <w:hideMark/>
          </w:tcPr>
          <w:p w14:paraId="1E51D941"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5086363"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4.0</w:t>
            </w:r>
          </w:p>
        </w:tc>
        <w:tc>
          <w:tcPr>
            <w:tcW w:w="0" w:type="auto"/>
            <w:tcBorders>
              <w:top w:val="nil"/>
              <w:left w:val="nil"/>
              <w:bottom w:val="nil"/>
              <w:right w:val="nil"/>
            </w:tcBorders>
            <w:shd w:val="clear" w:color="auto" w:fill="auto"/>
            <w:noWrap/>
            <w:vAlign w:val="bottom"/>
            <w:hideMark/>
          </w:tcPr>
          <w:p w14:paraId="6DD99F75"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89.3</w:t>
            </w:r>
          </w:p>
        </w:tc>
        <w:tc>
          <w:tcPr>
            <w:tcW w:w="0" w:type="auto"/>
            <w:tcBorders>
              <w:top w:val="nil"/>
              <w:left w:val="nil"/>
              <w:bottom w:val="nil"/>
              <w:right w:val="nil"/>
            </w:tcBorders>
            <w:shd w:val="clear" w:color="auto" w:fill="auto"/>
            <w:noWrap/>
            <w:vAlign w:val="bottom"/>
            <w:hideMark/>
          </w:tcPr>
          <w:p w14:paraId="50C74B2E"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89C1156"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23.76 (18.03-31.3)</w:t>
            </w:r>
          </w:p>
        </w:tc>
        <w:tc>
          <w:tcPr>
            <w:tcW w:w="0" w:type="auto"/>
            <w:tcBorders>
              <w:top w:val="nil"/>
              <w:left w:val="nil"/>
              <w:bottom w:val="nil"/>
              <w:right w:val="nil"/>
            </w:tcBorders>
            <w:shd w:val="clear" w:color="auto" w:fill="auto"/>
            <w:noWrap/>
            <w:vAlign w:val="bottom"/>
            <w:hideMark/>
          </w:tcPr>
          <w:p w14:paraId="6651B9C0"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vMerge/>
            <w:tcBorders>
              <w:top w:val="nil"/>
              <w:left w:val="nil"/>
              <w:bottom w:val="nil"/>
              <w:right w:val="nil"/>
            </w:tcBorders>
            <w:vAlign w:val="center"/>
            <w:hideMark/>
          </w:tcPr>
          <w:p w14:paraId="684FECB7" w14:textId="77777777" w:rsidR="005F3832" w:rsidRPr="001C4095" w:rsidRDefault="005F3832" w:rsidP="00292BBD">
            <w:pPr>
              <w:rPr>
                <w:rFonts w:ascii="Calibri" w:eastAsia="Times New Roman" w:hAnsi="Calibri" w:cs="Calibri"/>
                <w:color w:val="000000"/>
                <w:sz w:val="22"/>
                <w:szCs w:val="22"/>
                <w:lang w:eastAsia="en-GB"/>
              </w:rPr>
            </w:pPr>
          </w:p>
        </w:tc>
      </w:tr>
      <w:tr w:rsidR="005F3832" w:rsidRPr="001C4095" w14:paraId="0017AE04" w14:textId="77777777" w:rsidTr="00292BBD">
        <w:trPr>
          <w:trHeight w:val="288"/>
        </w:trPr>
        <w:tc>
          <w:tcPr>
            <w:tcW w:w="1843" w:type="dxa"/>
            <w:vMerge/>
            <w:tcBorders>
              <w:top w:val="nil"/>
              <w:left w:val="nil"/>
              <w:bottom w:val="nil"/>
              <w:right w:val="nil"/>
            </w:tcBorders>
            <w:vAlign w:val="center"/>
            <w:hideMark/>
          </w:tcPr>
          <w:p w14:paraId="70B02339" w14:textId="77777777" w:rsidR="005F3832" w:rsidRPr="001C4095" w:rsidRDefault="005F3832" w:rsidP="00292BBD">
            <w:pP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14:paraId="30443BD7"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2013-2017</w:t>
            </w:r>
          </w:p>
        </w:tc>
        <w:tc>
          <w:tcPr>
            <w:tcW w:w="1518" w:type="dxa"/>
            <w:tcBorders>
              <w:top w:val="nil"/>
              <w:left w:val="nil"/>
              <w:bottom w:val="nil"/>
              <w:right w:val="nil"/>
            </w:tcBorders>
            <w:shd w:val="clear" w:color="auto" w:fill="auto"/>
            <w:noWrap/>
            <w:vAlign w:val="bottom"/>
            <w:hideMark/>
          </w:tcPr>
          <w:p w14:paraId="44B883F1"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2,351,626</w:t>
            </w:r>
          </w:p>
        </w:tc>
        <w:tc>
          <w:tcPr>
            <w:tcW w:w="0" w:type="auto"/>
            <w:tcBorders>
              <w:top w:val="nil"/>
              <w:left w:val="nil"/>
              <w:bottom w:val="nil"/>
              <w:right w:val="nil"/>
            </w:tcBorders>
            <w:shd w:val="clear" w:color="auto" w:fill="auto"/>
            <w:noWrap/>
            <w:vAlign w:val="bottom"/>
            <w:hideMark/>
          </w:tcPr>
          <w:p w14:paraId="75AA9069"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3,016</w:t>
            </w:r>
          </w:p>
        </w:tc>
        <w:tc>
          <w:tcPr>
            <w:tcW w:w="0" w:type="auto"/>
            <w:tcBorders>
              <w:top w:val="nil"/>
              <w:left w:val="nil"/>
              <w:bottom w:val="nil"/>
              <w:right w:val="nil"/>
            </w:tcBorders>
            <w:shd w:val="clear" w:color="auto" w:fill="auto"/>
            <w:noWrap/>
            <w:vAlign w:val="bottom"/>
            <w:hideMark/>
          </w:tcPr>
          <w:p w14:paraId="2B730082"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5E75882"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4.0</w:t>
            </w:r>
          </w:p>
        </w:tc>
        <w:tc>
          <w:tcPr>
            <w:tcW w:w="0" w:type="auto"/>
            <w:tcBorders>
              <w:top w:val="nil"/>
              <w:left w:val="nil"/>
              <w:bottom w:val="nil"/>
              <w:right w:val="nil"/>
            </w:tcBorders>
            <w:shd w:val="clear" w:color="auto" w:fill="auto"/>
            <w:noWrap/>
            <w:vAlign w:val="bottom"/>
            <w:hideMark/>
          </w:tcPr>
          <w:p w14:paraId="473B78E6"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53.1</w:t>
            </w:r>
          </w:p>
        </w:tc>
        <w:tc>
          <w:tcPr>
            <w:tcW w:w="0" w:type="auto"/>
            <w:tcBorders>
              <w:top w:val="nil"/>
              <w:left w:val="nil"/>
              <w:bottom w:val="nil"/>
              <w:right w:val="nil"/>
            </w:tcBorders>
            <w:shd w:val="clear" w:color="auto" w:fill="auto"/>
            <w:noWrap/>
            <w:vAlign w:val="bottom"/>
            <w:hideMark/>
          </w:tcPr>
          <w:p w14:paraId="4F99EB31"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5EE09642"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13.71 (8.37-22.48)</w:t>
            </w:r>
          </w:p>
        </w:tc>
        <w:tc>
          <w:tcPr>
            <w:tcW w:w="0" w:type="auto"/>
            <w:tcBorders>
              <w:top w:val="nil"/>
              <w:left w:val="nil"/>
              <w:bottom w:val="nil"/>
              <w:right w:val="nil"/>
            </w:tcBorders>
            <w:shd w:val="clear" w:color="auto" w:fill="auto"/>
            <w:noWrap/>
            <w:vAlign w:val="bottom"/>
            <w:hideMark/>
          </w:tcPr>
          <w:p w14:paraId="68F14B8C"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vMerge/>
            <w:tcBorders>
              <w:top w:val="nil"/>
              <w:left w:val="nil"/>
              <w:bottom w:val="nil"/>
              <w:right w:val="nil"/>
            </w:tcBorders>
            <w:vAlign w:val="center"/>
            <w:hideMark/>
          </w:tcPr>
          <w:p w14:paraId="0BEC3771" w14:textId="77777777" w:rsidR="005F3832" w:rsidRPr="001C4095" w:rsidRDefault="005F3832" w:rsidP="00292BBD">
            <w:pPr>
              <w:rPr>
                <w:rFonts w:ascii="Calibri" w:eastAsia="Times New Roman" w:hAnsi="Calibri" w:cs="Calibri"/>
                <w:color w:val="000000"/>
                <w:sz w:val="22"/>
                <w:szCs w:val="22"/>
                <w:lang w:eastAsia="en-GB"/>
              </w:rPr>
            </w:pPr>
          </w:p>
        </w:tc>
      </w:tr>
      <w:tr w:rsidR="005F3832" w:rsidRPr="001C4095" w14:paraId="36F6AE59" w14:textId="77777777" w:rsidTr="00292BBD">
        <w:trPr>
          <w:trHeight w:val="288"/>
        </w:trPr>
        <w:tc>
          <w:tcPr>
            <w:tcW w:w="1843" w:type="dxa"/>
            <w:vMerge/>
            <w:tcBorders>
              <w:top w:val="nil"/>
              <w:left w:val="nil"/>
              <w:bottom w:val="nil"/>
              <w:right w:val="nil"/>
            </w:tcBorders>
            <w:vAlign w:val="center"/>
            <w:hideMark/>
          </w:tcPr>
          <w:p w14:paraId="277B7944" w14:textId="77777777" w:rsidR="005F3832" w:rsidRPr="001C4095" w:rsidRDefault="005F3832" w:rsidP="00292BBD">
            <w:pP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14:paraId="46E7E6D1"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All years</w:t>
            </w:r>
          </w:p>
        </w:tc>
        <w:tc>
          <w:tcPr>
            <w:tcW w:w="1518" w:type="dxa"/>
            <w:tcBorders>
              <w:top w:val="nil"/>
              <w:left w:val="nil"/>
              <w:bottom w:val="nil"/>
              <w:right w:val="nil"/>
            </w:tcBorders>
            <w:shd w:val="clear" w:color="auto" w:fill="auto"/>
            <w:noWrap/>
            <w:vAlign w:val="bottom"/>
            <w:hideMark/>
          </w:tcPr>
          <w:p w14:paraId="498EC17B"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9,572,286</w:t>
            </w:r>
          </w:p>
        </w:tc>
        <w:tc>
          <w:tcPr>
            <w:tcW w:w="0" w:type="auto"/>
            <w:tcBorders>
              <w:top w:val="nil"/>
              <w:left w:val="nil"/>
              <w:bottom w:val="nil"/>
              <w:right w:val="nil"/>
            </w:tcBorders>
            <w:shd w:val="clear" w:color="auto" w:fill="auto"/>
            <w:noWrap/>
            <w:vAlign w:val="bottom"/>
            <w:hideMark/>
          </w:tcPr>
          <w:p w14:paraId="04A1788F"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12,533</w:t>
            </w:r>
          </w:p>
        </w:tc>
        <w:tc>
          <w:tcPr>
            <w:tcW w:w="0" w:type="auto"/>
            <w:tcBorders>
              <w:top w:val="nil"/>
              <w:left w:val="nil"/>
              <w:bottom w:val="nil"/>
              <w:right w:val="nil"/>
            </w:tcBorders>
            <w:shd w:val="clear" w:color="auto" w:fill="auto"/>
            <w:noWrap/>
            <w:vAlign w:val="bottom"/>
            <w:hideMark/>
          </w:tcPr>
          <w:p w14:paraId="419AB681"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67584150"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3.8</w:t>
            </w:r>
          </w:p>
        </w:tc>
        <w:tc>
          <w:tcPr>
            <w:tcW w:w="0" w:type="auto"/>
            <w:tcBorders>
              <w:top w:val="nil"/>
              <w:left w:val="nil"/>
              <w:bottom w:val="nil"/>
              <w:right w:val="nil"/>
            </w:tcBorders>
            <w:shd w:val="clear" w:color="auto" w:fill="auto"/>
            <w:noWrap/>
            <w:vAlign w:val="bottom"/>
            <w:hideMark/>
          </w:tcPr>
          <w:p w14:paraId="3FCE7AB8"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63.0</w:t>
            </w:r>
          </w:p>
        </w:tc>
        <w:tc>
          <w:tcPr>
            <w:tcW w:w="0" w:type="auto"/>
            <w:tcBorders>
              <w:top w:val="nil"/>
              <w:left w:val="nil"/>
              <w:bottom w:val="nil"/>
              <w:right w:val="nil"/>
            </w:tcBorders>
            <w:shd w:val="clear" w:color="auto" w:fill="auto"/>
            <w:noWrap/>
            <w:vAlign w:val="bottom"/>
            <w:hideMark/>
          </w:tcPr>
          <w:p w14:paraId="6F46CAD2"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9DFBC4D"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17.27 (13.82-21.59)</w:t>
            </w:r>
          </w:p>
        </w:tc>
        <w:tc>
          <w:tcPr>
            <w:tcW w:w="0" w:type="auto"/>
            <w:tcBorders>
              <w:top w:val="nil"/>
              <w:left w:val="nil"/>
              <w:bottom w:val="nil"/>
              <w:right w:val="nil"/>
            </w:tcBorders>
            <w:shd w:val="clear" w:color="auto" w:fill="auto"/>
            <w:noWrap/>
            <w:vAlign w:val="bottom"/>
            <w:hideMark/>
          </w:tcPr>
          <w:p w14:paraId="67477990"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tcBorders>
              <w:top w:val="nil"/>
              <w:left w:val="nil"/>
              <w:bottom w:val="nil"/>
              <w:right w:val="nil"/>
            </w:tcBorders>
            <w:shd w:val="clear" w:color="auto" w:fill="auto"/>
            <w:noWrap/>
            <w:vAlign w:val="bottom"/>
            <w:hideMark/>
          </w:tcPr>
          <w:p w14:paraId="3C0F6DDE" w14:textId="77777777" w:rsidR="005F3832" w:rsidRPr="001C4095" w:rsidRDefault="005F3832" w:rsidP="00292BBD">
            <w:pPr>
              <w:jc w:val="center"/>
              <w:rPr>
                <w:rFonts w:ascii="Calibri" w:eastAsia="Times New Roman" w:hAnsi="Calibri" w:cs="Calibri"/>
                <w:color w:val="000000"/>
                <w:sz w:val="22"/>
                <w:szCs w:val="22"/>
                <w:lang w:eastAsia="en-GB"/>
              </w:rPr>
            </w:pPr>
          </w:p>
        </w:tc>
      </w:tr>
      <w:tr w:rsidR="005F3832" w:rsidRPr="001C4095" w14:paraId="64F37864" w14:textId="77777777" w:rsidTr="00292BBD">
        <w:trPr>
          <w:trHeight w:val="288"/>
        </w:trPr>
        <w:tc>
          <w:tcPr>
            <w:tcW w:w="1843" w:type="dxa"/>
            <w:tcBorders>
              <w:top w:val="nil"/>
              <w:left w:val="nil"/>
              <w:bottom w:val="nil"/>
              <w:right w:val="nil"/>
            </w:tcBorders>
            <w:shd w:val="clear" w:color="auto" w:fill="auto"/>
            <w:noWrap/>
            <w:vAlign w:val="bottom"/>
            <w:hideMark/>
          </w:tcPr>
          <w:p w14:paraId="308B57DC"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6CB6705B" w14:textId="77777777" w:rsidR="005F3832" w:rsidRPr="001C4095" w:rsidRDefault="005F3832" w:rsidP="00292BBD">
            <w:pPr>
              <w:rPr>
                <w:rFonts w:ascii="Times New Roman" w:eastAsia="Times New Roman" w:hAnsi="Times New Roman" w:cs="Times New Roman"/>
                <w:sz w:val="20"/>
                <w:szCs w:val="20"/>
                <w:lang w:eastAsia="en-GB"/>
              </w:rPr>
            </w:pPr>
          </w:p>
        </w:tc>
        <w:tc>
          <w:tcPr>
            <w:tcW w:w="1518" w:type="dxa"/>
            <w:tcBorders>
              <w:top w:val="nil"/>
              <w:left w:val="nil"/>
              <w:bottom w:val="nil"/>
              <w:right w:val="nil"/>
            </w:tcBorders>
            <w:shd w:val="clear" w:color="auto" w:fill="auto"/>
            <w:noWrap/>
            <w:vAlign w:val="bottom"/>
            <w:hideMark/>
          </w:tcPr>
          <w:p w14:paraId="2E01404E"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10CC3E3"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1C37CE2"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39AC465"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36D10EA"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A2E99A8"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8C981CC"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58538B1"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2DCA004" w14:textId="77777777" w:rsidR="005F3832" w:rsidRPr="001C4095" w:rsidRDefault="005F3832" w:rsidP="00292BBD">
            <w:pPr>
              <w:jc w:val="center"/>
              <w:rPr>
                <w:rFonts w:ascii="Times New Roman" w:eastAsia="Times New Roman" w:hAnsi="Times New Roman" w:cs="Times New Roman"/>
                <w:sz w:val="20"/>
                <w:szCs w:val="20"/>
                <w:lang w:eastAsia="en-GB"/>
              </w:rPr>
            </w:pPr>
          </w:p>
        </w:tc>
      </w:tr>
      <w:tr w:rsidR="005F3832" w:rsidRPr="001C4095" w14:paraId="503739BA" w14:textId="77777777" w:rsidTr="00292BBD">
        <w:trPr>
          <w:trHeight w:val="288"/>
        </w:trPr>
        <w:tc>
          <w:tcPr>
            <w:tcW w:w="1843" w:type="dxa"/>
            <w:vMerge w:val="restart"/>
            <w:tcBorders>
              <w:top w:val="nil"/>
              <w:left w:val="nil"/>
              <w:bottom w:val="nil"/>
              <w:right w:val="nil"/>
            </w:tcBorders>
            <w:shd w:val="clear" w:color="auto" w:fill="auto"/>
            <w:noWrap/>
            <w:vAlign w:val="center"/>
            <w:hideMark/>
          </w:tcPr>
          <w:p w14:paraId="6B5E8459"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Necrotising enterocolitis</w:t>
            </w:r>
          </w:p>
        </w:tc>
        <w:tc>
          <w:tcPr>
            <w:tcW w:w="1418" w:type="dxa"/>
            <w:tcBorders>
              <w:top w:val="nil"/>
              <w:left w:val="nil"/>
              <w:bottom w:val="nil"/>
              <w:right w:val="nil"/>
            </w:tcBorders>
            <w:shd w:val="clear" w:color="auto" w:fill="auto"/>
            <w:noWrap/>
            <w:vAlign w:val="bottom"/>
            <w:hideMark/>
          </w:tcPr>
          <w:p w14:paraId="24082A04"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1998-2003</w:t>
            </w:r>
          </w:p>
        </w:tc>
        <w:tc>
          <w:tcPr>
            <w:tcW w:w="1518" w:type="dxa"/>
            <w:tcBorders>
              <w:top w:val="nil"/>
              <w:left w:val="nil"/>
              <w:bottom w:val="nil"/>
              <w:right w:val="nil"/>
            </w:tcBorders>
            <w:shd w:val="clear" w:color="auto" w:fill="auto"/>
            <w:noWrap/>
            <w:vAlign w:val="bottom"/>
            <w:hideMark/>
          </w:tcPr>
          <w:p w14:paraId="6840B3A4"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2,370,076</w:t>
            </w:r>
          </w:p>
        </w:tc>
        <w:tc>
          <w:tcPr>
            <w:tcW w:w="0" w:type="auto"/>
            <w:tcBorders>
              <w:top w:val="nil"/>
              <w:left w:val="nil"/>
              <w:bottom w:val="nil"/>
              <w:right w:val="nil"/>
            </w:tcBorders>
            <w:shd w:val="clear" w:color="auto" w:fill="auto"/>
            <w:noWrap/>
            <w:vAlign w:val="bottom"/>
            <w:hideMark/>
          </w:tcPr>
          <w:p w14:paraId="153892C4"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3,473</w:t>
            </w:r>
          </w:p>
        </w:tc>
        <w:tc>
          <w:tcPr>
            <w:tcW w:w="0" w:type="auto"/>
            <w:tcBorders>
              <w:top w:val="nil"/>
              <w:left w:val="nil"/>
              <w:bottom w:val="nil"/>
              <w:right w:val="nil"/>
            </w:tcBorders>
            <w:shd w:val="clear" w:color="auto" w:fill="auto"/>
            <w:noWrap/>
            <w:vAlign w:val="bottom"/>
            <w:hideMark/>
          </w:tcPr>
          <w:p w14:paraId="36632A2B"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1555799B"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7.7</w:t>
            </w:r>
          </w:p>
        </w:tc>
        <w:tc>
          <w:tcPr>
            <w:tcW w:w="0" w:type="auto"/>
            <w:tcBorders>
              <w:top w:val="nil"/>
              <w:left w:val="nil"/>
              <w:bottom w:val="nil"/>
              <w:right w:val="nil"/>
            </w:tcBorders>
            <w:shd w:val="clear" w:color="auto" w:fill="auto"/>
            <w:noWrap/>
            <w:vAlign w:val="bottom"/>
            <w:hideMark/>
          </w:tcPr>
          <w:p w14:paraId="0B26FBD0"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92.1</w:t>
            </w:r>
          </w:p>
        </w:tc>
        <w:tc>
          <w:tcPr>
            <w:tcW w:w="0" w:type="auto"/>
            <w:tcBorders>
              <w:top w:val="nil"/>
              <w:left w:val="nil"/>
              <w:bottom w:val="nil"/>
              <w:right w:val="nil"/>
            </w:tcBorders>
            <w:shd w:val="clear" w:color="auto" w:fill="auto"/>
            <w:noWrap/>
            <w:vAlign w:val="bottom"/>
            <w:hideMark/>
          </w:tcPr>
          <w:p w14:paraId="71971F7E"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DA0292C"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12.62 (9.19-17.32)</w:t>
            </w:r>
          </w:p>
        </w:tc>
        <w:tc>
          <w:tcPr>
            <w:tcW w:w="0" w:type="auto"/>
            <w:tcBorders>
              <w:top w:val="nil"/>
              <w:left w:val="nil"/>
              <w:bottom w:val="nil"/>
              <w:right w:val="nil"/>
            </w:tcBorders>
            <w:shd w:val="clear" w:color="auto" w:fill="auto"/>
            <w:noWrap/>
            <w:vAlign w:val="bottom"/>
            <w:hideMark/>
          </w:tcPr>
          <w:p w14:paraId="14585554"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vMerge w:val="restart"/>
            <w:tcBorders>
              <w:top w:val="nil"/>
              <w:left w:val="nil"/>
              <w:bottom w:val="nil"/>
              <w:right w:val="nil"/>
            </w:tcBorders>
            <w:shd w:val="clear" w:color="auto" w:fill="auto"/>
            <w:noWrap/>
            <w:vAlign w:val="center"/>
            <w:hideMark/>
          </w:tcPr>
          <w:p w14:paraId="1BCE30EA"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0.0036</w:t>
            </w:r>
          </w:p>
        </w:tc>
      </w:tr>
      <w:tr w:rsidR="005F3832" w:rsidRPr="001C4095" w14:paraId="765D1F44" w14:textId="77777777" w:rsidTr="00292BBD">
        <w:trPr>
          <w:trHeight w:val="288"/>
        </w:trPr>
        <w:tc>
          <w:tcPr>
            <w:tcW w:w="1843" w:type="dxa"/>
            <w:vMerge/>
            <w:tcBorders>
              <w:top w:val="nil"/>
              <w:left w:val="nil"/>
              <w:bottom w:val="nil"/>
              <w:right w:val="nil"/>
            </w:tcBorders>
            <w:vAlign w:val="center"/>
            <w:hideMark/>
          </w:tcPr>
          <w:p w14:paraId="71AE81AA" w14:textId="77777777" w:rsidR="005F3832" w:rsidRPr="001C4095" w:rsidRDefault="005F3832" w:rsidP="00292BBD">
            <w:pP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14:paraId="4EB14294"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2004-2012</w:t>
            </w:r>
          </w:p>
        </w:tc>
        <w:tc>
          <w:tcPr>
            <w:tcW w:w="1518" w:type="dxa"/>
            <w:tcBorders>
              <w:top w:val="nil"/>
              <w:left w:val="nil"/>
              <w:bottom w:val="nil"/>
              <w:right w:val="nil"/>
            </w:tcBorders>
            <w:shd w:val="clear" w:color="auto" w:fill="auto"/>
            <w:noWrap/>
            <w:vAlign w:val="bottom"/>
            <w:hideMark/>
          </w:tcPr>
          <w:p w14:paraId="0154104B"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4,850,584</w:t>
            </w:r>
          </w:p>
        </w:tc>
        <w:tc>
          <w:tcPr>
            <w:tcW w:w="0" w:type="auto"/>
            <w:tcBorders>
              <w:top w:val="nil"/>
              <w:left w:val="nil"/>
              <w:bottom w:val="nil"/>
              <w:right w:val="nil"/>
            </w:tcBorders>
            <w:shd w:val="clear" w:color="auto" w:fill="auto"/>
            <w:noWrap/>
            <w:vAlign w:val="bottom"/>
            <w:hideMark/>
          </w:tcPr>
          <w:p w14:paraId="1101CFA3"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6,044</w:t>
            </w:r>
          </w:p>
        </w:tc>
        <w:tc>
          <w:tcPr>
            <w:tcW w:w="0" w:type="auto"/>
            <w:tcBorders>
              <w:top w:val="nil"/>
              <w:left w:val="nil"/>
              <w:bottom w:val="nil"/>
              <w:right w:val="nil"/>
            </w:tcBorders>
            <w:shd w:val="clear" w:color="auto" w:fill="auto"/>
            <w:noWrap/>
            <w:vAlign w:val="bottom"/>
            <w:hideMark/>
          </w:tcPr>
          <w:p w14:paraId="0D875126"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1B40CEE0"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12.7</w:t>
            </w:r>
          </w:p>
        </w:tc>
        <w:tc>
          <w:tcPr>
            <w:tcW w:w="0" w:type="auto"/>
            <w:tcBorders>
              <w:top w:val="nil"/>
              <w:left w:val="nil"/>
              <w:bottom w:val="nil"/>
              <w:right w:val="nil"/>
            </w:tcBorders>
            <w:shd w:val="clear" w:color="auto" w:fill="auto"/>
            <w:noWrap/>
            <w:vAlign w:val="bottom"/>
            <w:hideMark/>
          </w:tcPr>
          <w:p w14:paraId="204D1BB7"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274.7</w:t>
            </w:r>
          </w:p>
        </w:tc>
        <w:tc>
          <w:tcPr>
            <w:tcW w:w="0" w:type="auto"/>
            <w:tcBorders>
              <w:top w:val="nil"/>
              <w:left w:val="nil"/>
              <w:bottom w:val="nil"/>
              <w:right w:val="nil"/>
            </w:tcBorders>
            <w:shd w:val="clear" w:color="auto" w:fill="auto"/>
            <w:noWrap/>
            <w:vAlign w:val="bottom"/>
            <w:hideMark/>
          </w:tcPr>
          <w:p w14:paraId="492CFD61"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5E0155C7"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22.18 (18.94-25.96)</w:t>
            </w:r>
          </w:p>
        </w:tc>
        <w:tc>
          <w:tcPr>
            <w:tcW w:w="0" w:type="auto"/>
            <w:tcBorders>
              <w:top w:val="nil"/>
              <w:left w:val="nil"/>
              <w:bottom w:val="nil"/>
              <w:right w:val="nil"/>
            </w:tcBorders>
            <w:shd w:val="clear" w:color="auto" w:fill="auto"/>
            <w:noWrap/>
            <w:vAlign w:val="bottom"/>
            <w:hideMark/>
          </w:tcPr>
          <w:p w14:paraId="7444AC39"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vMerge/>
            <w:tcBorders>
              <w:top w:val="nil"/>
              <w:left w:val="nil"/>
              <w:bottom w:val="nil"/>
              <w:right w:val="nil"/>
            </w:tcBorders>
            <w:vAlign w:val="center"/>
            <w:hideMark/>
          </w:tcPr>
          <w:p w14:paraId="09900D5B" w14:textId="77777777" w:rsidR="005F3832" w:rsidRPr="001C4095" w:rsidRDefault="005F3832" w:rsidP="00292BBD">
            <w:pPr>
              <w:rPr>
                <w:rFonts w:ascii="Calibri" w:eastAsia="Times New Roman" w:hAnsi="Calibri" w:cs="Calibri"/>
                <w:color w:val="000000"/>
                <w:sz w:val="22"/>
                <w:szCs w:val="22"/>
                <w:lang w:eastAsia="en-GB"/>
              </w:rPr>
            </w:pPr>
          </w:p>
        </w:tc>
      </w:tr>
      <w:tr w:rsidR="005F3832" w:rsidRPr="001C4095" w14:paraId="5D013A40" w14:textId="77777777" w:rsidTr="00292BBD">
        <w:trPr>
          <w:trHeight w:val="288"/>
        </w:trPr>
        <w:tc>
          <w:tcPr>
            <w:tcW w:w="1843" w:type="dxa"/>
            <w:vMerge/>
            <w:tcBorders>
              <w:top w:val="nil"/>
              <w:left w:val="nil"/>
              <w:bottom w:val="nil"/>
              <w:right w:val="nil"/>
            </w:tcBorders>
            <w:vAlign w:val="center"/>
            <w:hideMark/>
          </w:tcPr>
          <w:p w14:paraId="6D857148" w14:textId="77777777" w:rsidR="005F3832" w:rsidRPr="001C4095" w:rsidRDefault="005F3832" w:rsidP="00292BBD">
            <w:pP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14:paraId="3357C17B"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2013-2017</w:t>
            </w:r>
          </w:p>
        </w:tc>
        <w:tc>
          <w:tcPr>
            <w:tcW w:w="1518" w:type="dxa"/>
            <w:tcBorders>
              <w:top w:val="nil"/>
              <w:left w:val="nil"/>
              <w:bottom w:val="nil"/>
              <w:right w:val="nil"/>
            </w:tcBorders>
            <w:shd w:val="clear" w:color="auto" w:fill="auto"/>
            <w:noWrap/>
            <w:vAlign w:val="bottom"/>
            <w:hideMark/>
          </w:tcPr>
          <w:p w14:paraId="48A65BEE"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2,351,626</w:t>
            </w:r>
          </w:p>
        </w:tc>
        <w:tc>
          <w:tcPr>
            <w:tcW w:w="0" w:type="auto"/>
            <w:tcBorders>
              <w:top w:val="nil"/>
              <w:left w:val="nil"/>
              <w:bottom w:val="nil"/>
              <w:right w:val="nil"/>
            </w:tcBorders>
            <w:shd w:val="clear" w:color="auto" w:fill="auto"/>
            <w:noWrap/>
            <w:vAlign w:val="bottom"/>
            <w:hideMark/>
          </w:tcPr>
          <w:p w14:paraId="3121A7E8"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3,016</w:t>
            </w:r>
          </w:p>
        </w:tc>
        <w:tc>
          <w:tcPr>
            <w:tcW w:w="0" w:type="auto"/>
            <w:tcBorders>
              <w:top w:val="nil"/>
              <w:left w:val="nil"/>
              <w:bottom w:val="nil"/>
              <w:right w:val="nil"/>
            </w:tcBorders>
            <w:shd w:val="clear" w:color="auto" w:fill="auto"/>
            <w:noWrap/>
            <w:vAlign w:val="bottom"/>
            <w:hideMark/>
          </w:tcPr>
          <w:p w14:paraId="73333F14"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1007CD44"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14.8</w:t>
            </w:r>
          </w:p>
        </w:tc>
        <w:tc>
          <w:tcPr>
            <w:tcW w:w="0" w:type="auto"/>
            <w:tcBorders>
              <w:top w:val="nil"/>
              <w:left w:val="nil"/>
              <w:bottom w:val="nil"/>
              <w:right w:val="nil"/>
            </w:tcBorders>
            <w:shd w:val="clear" w:color="auto" w:fill="auto"/>
            <w:noWrap/>
            <w:vAlign w:val="bottom"/>
            <w:hideMark/>
          </w:tcPr>
          <w:p w14:paraId="165A6BDE"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258.6</w:t>
            </w:r>
          </w:p>
        </w:tc>
        <w:tc>
          <w:tcPr>
            <w:tcW w:w="0" w:type="auto"/>
            <w:tcBorders>
              <w:top w:val="nil"/>
              <w:left w:val="nil"/>
              <w:bottom w:val="nil"/>
              <w:right w:val="nil"/>
            </w:tcBorders>
            <w:shd w:val="clear" w:color="auto" w:fill="auto"/>
            <w:noWrap/>
            <w:vAlign w:val="bottom"/>
            <w:hideMark/>
          </w:tcPr>
          <w:p w14:paraId="25E8E609"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2CDBE8F"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17.71 (14.15-22.16)</w:t>
            </w:r>
          </w:p>
        </w:tc>
        <w:tc>
          <w:tcPr>
            <w:tcW w:w="0" w:type="auto"/>
            <w:tcBorders>
              <w:top w:val="nil"/>
              <w:left w:val="nil"/>
              <w:bottom w:val="nil"/>
              <w:right w:val="nil"/>
            </w:tcBorders>
            <w:shd w:val="clear" w:color="auto" w:fill="auto"/>
            <w:noWrap/>
            <w:vAlign w:val="bottom"/>
            <w:hideMark/>
          </w:tcPr>
          <w:p w14:paraId="5A14653D"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vMerge/>
            <w:tcBorders>
              <w:top w:val="nil"/>
              <w:left w:val="nil"/>
              <w:bottom w:val="nil"/>
              <w:right w:val="nil"/>
            </w:tcBorders>
            <w:vAlign w:val="center"/>
            <w:hideMark/>
          </w:tcPr>
          <w:p w14:paraId="5B7CC793" w14:textId="77777777" w:rsidR="005F3832" w:rsidRPr="001C4095" w:rsidRDefault="005F3832" w:rsidP="00292BBD">
            <w:pPr>
              <w:rPr>
                <w:rFonts w:ascii="Calibri" w:eastAsia="Times New Roman" w:hAnsi="Calibri" w:cs="Calibri"/>
                <w:color w:val="000000"/>
                <w:sz w:val="22"/>
                <w:szCs w:val="22"/>
                <w:lang w:eastAsia="en-GB"/>
              </w:rPr>
            </w:pPr>
          </w:p>
        </w:tc>
      </w:tr>
      <w:tr w:rsidR="005F3832" w:rsidRPr="001C4095" w14:paraId="1FBB0CF1" w14:textId="77777777" w:rsidTr="00292BBD">
        <w:trPr>
          <w:trHeight w:val="288"/>
        </w:trPr>
        <w:tc>
          <w:tcPr>
            <w:tcW w:w="1843" w:type="dxa"/>
            <w:vMerge/>
            <w:tcBorders>
              <w:top w:val="nil"/>
              <w:left w:val="nil"/>
              <w:bottom w:val="nil"/>
              <w:right w:val="nil"/>
            </w:tcBorders>
            <w:vAlign w:val="center"/>
            <w:hideMark/>
          </w:tcPr>
          <w:p w14:paraId="1324A004" w14:textId="77777777" w:rsidR="005F3832" w:rsidRPr="001C4095" w:rsidRDefault="005F3832" w:rsidP="00292BBD">
            <w:pP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14:paraId="7F1B691B"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All years</w:t>
            </w:r>
          </w:p>
        </w:tc>
        <w:tc>
          <w:tcPr>
            <w:tcW w:w="1518" w:type="dxa"/>
            <w:tcBorders>
              <w:top w:val="nil"/>
              <w:left w:val="nil"/>
              <w:bottom w:val="nil"/>
              <w:right w:val="nil"/>
            </w:tcBorders>
            <w:shd w:val="clear" w:color="auto" w:fill="auto"/>
            <w:noWrap/>
            <w:vAlign w:val="bottom"/>
            <w:hideMark/>
          </w:tcPr>
          <w:p w14:paraId="599C1EBA"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9,572,286</w:t>
            </w:r>
          </w:p>
        </w:tc>
        <w:tc>
          <w:tcPr>
            <w:tcW w:w="0" w:type="auto"/>
            <w:tcBorders>
              <w:top w:val="nil"/>
              <w:left w:val="nil"/>
              <w:bottom w:val="nil"/>
              <w:right w:val="nil"/>
            </w:tcBorders>
            <w:shd w:val="clear" w:color="auto" w:fill="auto"/>
            <w:noWrap/>
            <w:vAlign w:val="bottom"/>
            <w:hideMark/>
          </w:tcPr>
          <w:p w14:paraId="5553B164"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12,533</w:t>
            </w:r>
          </w:p>
        </w:tc>
        <w:tc>
          <w:tcPr>
            <w:tcW w:w="0" w:type="auto"/>
            <w:tcBorders>
              <w:top w:val="nil"/>
              <w:left w:val="nil"/>
              <w:bottom w:val="nil"/>
              <w:right w:val="nil"/>
            </w:tcBorders>
            <w:shd w:val="clear" w:color="auto" w:fill="auto"/>
            <w:noWrap/>
            <w:vAlign w:val="bottom"/>
            <w:hideMark/>
          </w:tcPr>
          <w:p w14:paraId="06C931C8"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6F878112"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12.0</w:t>
            </w:r>
          </w:p>
        </w:tc>
        <w:tc>
          <w:tcPr>
            <w:tcW w:w="0" w:type="auto"/>
            <w:tcBorders>
              <w:top w:val="nil"/>
              <w:left w:val="nil"/>
              <w:bottom w:val="nil"/>
              <w:right w:val="nil"/>
            </w:tcBorders>
            <w:shd w:val="clear" w:color="auto" w:fill="auto"/>
            <w:noWrap/>
            <w:vAlign w:val="bottom"/>
            <w:hideMark/>
          </w:tcPr>
          <w:p w14:paraId="3C6F9151"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220.2</w:t>
            </w:r>
          </w:p>
        </w:tc>
        <w:tc>
          <w:tcPr>
            <w:tcW w:w="0" w:type="auto"/>
            <w:tcBorders>
              <w:top w:val="nil"/>
              <w:left w:val="nil"/>
              <w:bottom w:val="nil"/>
              <w:right w:val="nil"/>
            </w:tcBorders>
            <w:shd w:val="clear" w:color="auto" w:fill="auto"/>
            <w:noWrap/>
            <w:vAlign w:val="bottom"/>
            <w:hideMark/>
          </w:tcPr>
          <w:p w14:paraId="1F269AFB"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27145EC2"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18.82 (16.7-21.21)</w:t>
            </w:r>
          </w:p>
        </w:tc>
        <w:tc>
          <w:tcPr>
            <w:tcW w:w="0" w:type="auto"/>
            <w:tcBorders>
              <w:top w:val="nil"/>
              <w:left w:val="nil"/>
              <w:bottom w:val="nil"/>
              <w:right w:val="nil"/>
            </w:tcBorders>
            <w:shd w:val="clear" w:color="auto" w:fill="auto"/>
            <w:noWrap/>
            <w:vAlign w:val="bottom"/>
            <w:hideMark/>
          </w:tcPr>
          <w:p w14:paraId="53840E91"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tcBorders>
              <w:top w:val="nil"/>
              <w:left w:val="nil"/>
              <w:bottom w:val="nil"/>
              <w:right w:val="nil"/>
            </w:tcBorders>
            <w:shd w:val="clear" w:color="auto" w:fill="auto"/>
            <w:noWrap/>
            <w:vAlign w:val="bottom"/>
            <w:hideMark/>
          </w:tcPr>
          <w:p w14:paraId="0C2FC591" w14:textId="77777777" w:rsidR="005F3832" w:rsidRPr="001C4095" w:rsidRDefault="005F3832" w:rsidP="00292BBD">
            <w:pPr>
              <w:jc w:val="center"/>
              <w:rPr>
                <w:rFonts w:ascii="Calibri" w:eastAsia="Times New Roman" w:hAnsi="Calibri" w:cs="Calibri"/>
                <w:color w:val="000000"/>
                <w:sz w:val="22"/>
                <w:szCs w:val="22"/>
                <w:lang w:eastAsia="en-GB"/>
              </w:rPr>
            </w:pPr>
          </w:p>
        </w:tc>
      </w:tr>
      <w:tr w:rsidR="005F3832" w:rsidRPr="001C4095" w14:paraId="310A2A09" w14:textId="77777777" w:rsidTr="00292BBD">
        <w:trPr>
          <w:trHeight w:val="288"/>
        </w:trPr>
        <w:tc>
          <w:tcPr>
            <w:tcW w:w="1843" w:type="dxa"/>
            <w:tcBorders>
              <w:top w:val="nil"/>
              <w:left w:val="nil"/>
              <w:bottom w:val="nil"/>
              <w:right w:val="nil"/>
            </w:tcBorders>
            <w:shd w:val="clear" w:color="auto" w:fill="auto"/>
            <w:noWrap/>
            <w:vAlign w:val="bottom"/>
            <w:hideMark/>
          </w:tcPr>
          <w:p w14:paraId="65EC350B"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31BBC961" w14:textId="77777777" w:rsidR="005F3832" w:rsidRPr="001C4095" w:rsidRDefault="005F3832" w:rsidP="00292BBD">
            <w:pPr>
              <w:rPr>
                <w:rFonts w:ascii="Times New Roman" w:eastAsia="Times New Roman" w:hAnsi="Times New Roman" w:cs="Times New Roman"/>
                <w:sz w:val="20"/>
                <w:szCs w:val="20"/>
                <w:lang w:eastAsia="en-GB"/>
              </w:rPr>
            </w:pPr>
          </w:p>
        </w:tc>
        <w:tc>
          <w:tcPr>
            <w:tcW w:w="1518" w:type="dxa"/>
            <w:tcBorders>
              <w:top w:val="nil"/>
              <w:left w:val="nil"/>
              <w:bottom w:val="nil"/>
              <w:right w:val="nil"/>
            </w:tcBorders>
            <w:shd w:val="clear" w:color="auto" w:fill="auto"/>
            <w:noWrap/>
            <w:vAlign w:val="bottom"/>
            <w:hideMark/>
          </w:tcPr>
          <w:p w14:paraId="0C2954AD"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8A21A6F"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DDCE6E5"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E92BF79" w14:textId="77777777" w:rsidR="005F3832" w:rsidRPr="001C4095" w:rsidRDefault="005F3832" w:rsidP="00292BBD">
            <w:pP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EC86E87"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A452EA0"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B1A7415"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0E4402A" w14:textId="77777777" w:rsidR="005F3832" w:rsidRPr="001C4095" w:rsidRDefault="005F3832" w:rsidP="00292BBD">
            <w:pPr>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F7E72E1" w14:textId="77777777" w:rsidR="005F3832" w:rsidRPr="001C4095" w:rsidRDefault="005F3832" w:rsidP="00292BBD">
            <w:pPr>
              <w:jc w:val="center"/>
              <w:rPr>
                <w:rFonts w:ascii="Times New Roman" w:eastAsia="Times New Roman" w:hAnsi="Times New Roman" w:cs="Times New Roman"/>
                <w:sz w:val="20"/>
                <w:szCs w:val="20"/>
                <w:lang w:eastAsia="en-GB"/>
              </w:rPr>
            </w:pPr>
          </w:p>
        </w:tc>
      </w:tr>
      <w:tr w:rsidR="005F3832" w:rsidRPr="001C4095" w14:paraId="5B8B86CA" w14:textId="77777777" w:rsidTr="00292BBD">
        <w:trPr>
          <w:trHeight w:val="288"/>
        </w:trPr>
        <w:tc>
          <w:tcPr>
            <w:tcW w:w="1843" w:type="dxa"/>
            <w:vMerge w:val="restart"/>
            <w:tcBorders>
              <w:top w:val="nil"/>
              <w:left w:val="nil"/>
              <w:bottom w:val="single" w:sz="4" w:space="0" w:color="000000"/>
              <w:right w:val="nil"/>
            </w:tcBorders>
            <w:shd w:val="clear" w:color="auto" w:fill="auto"/>
            <w:noWrap/>
            <w:vAlign w:val="center"/>
            <w:hideMark/>
          </w:tcPr>
          <w:p w14:paraId="6DFB5E54"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All-cause mortality</w:t>
            </w:r>
          </w:p>
        </w:tc>
        <w:tc>
          <w:tcPr>
            <w:tcW w:w="1418" w:type="dxa"/>
            <w:tcBorders>
              <w:top w:val="nil"/>
              <w:left w:val="nil"/>
              <w:bottom w:val="nil"/>
              <w:right w:val="nil"/>
            </w:tcBorders>
            <w:shd w:val="clear" w:color="auto" w:fill="auto"/>
            <w:noWrap/>
            <w:vAlign w:val="bottom"/>
            <w:hideMark/>
          </w:tcPr>
          <w:p w14:paraId="5F5EAC28"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1998-2003</w:t>
            </w:r>
          </w:p>
        </w:tc>
        <w:tc>
          <w:tcPr>
            <w:tcW w:w="1518" w:type="dxa"/>
            <w:tcBorders>
              <w:top w:val="nil"/>
              <w:left w:val="nil"/>
              <w:bottom w:val="nil"/>
              <w:right w:val="nil"/>
            </w:tcBorders>
            <w:shd w:val="clear" w:color="auto" w:fill="auto"/>
            <w:noWrap/>
            <w:vAlign w:val="bottom"/>
            <w:hideMark/>
          </w:tcPr>
          <w:p w14:paraId="4DFF6D3F"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2,370,076</w:t>
            </w:r>
          </w:p>
        </w:tc>
        <w:tc>
          <w:tcPr>
            <w:tcW w:w="0" w:type="auto"/>
            <w:tcBorders>
              <w:top w:val="nil"/>
              <w:left w:val="nil"/>
              <w:bottom w:val="nil"/>
              <w:right w:val="nil"/>
            </w:tcBorders>
            <w:shd w:val="clear" w:color="auto" w:fill="auto"/>
            <w:noWrap/>
            <w:vAlign w:val="bottom"/>
            <w:hideMark/>
          </w:tcPr>
          <w:p w14:paraId="5B0EE73F"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3,473</w:t>
            </w:r>
          </w:p>
        </w:tc>
        <w:tc>
          <w:tcPr>
            <w:tcW w:w="0" w:type="auto"/>
            <w:tcBorders>
              <w:top w:val="nil"/>
              <w:left w:val="nil"/>
              <w:bottom w:val="nil"/>
              <w:right w:val="nil"/>
            </w:tcBorders>
            <w:shd w:val="clear" w:color="auto" w:fill="auto"/>
            <w:noWrap/>
            <w:vAlign w:val="bottom"/>
            <w:hideMark/>
          </w:tcPr>
          <w:p w14:paraId="65CA4229"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1B591CC7"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38.6</w:t>
            </w:r>
          </w:p>
        </w:tc>
        <w:tc>
          <w:tcPr>
            <w:tcW w:w="0" w:type="auto"/>
            <w:tcBorders>
              <w:top w:val="nil"/>
              <w:left w:val="nil"/>
              <w:bottom w:val="nil"/>
              <w:right w:val="nil"/>
            </w:tcBorders>
            <w:shd w:val="clear" w:color="auto" w:fill="auto"/>
            <w:noWrap/>
            <w:vAlign w:val="bottom"/>
            <w:hideMark/>
          </w:tcPr>
          <w:p w14:paraId="44B1B7C3"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319.6</w:t>
            </w:r>
          </w:p>
        </w:tc>
        <w:tc>
          <w:tcPr>
            <w:tcW w:w="0" w:type="auto"/>
            <w:tcBorders>
              <w:top w:val="nil"/>
              <w:left w:val="nil"/>
              <w:bottom w:val="nil"/>
              <w:right w:val="nil"/>
            </w:tcBorders>
            <w:shd w:val="clear" w:color="auto" w:fill="auto"/>
            <w:noWrap/>
            <w:vAlign w:val="bottom"/>
            <w:hideMark/>
          </w:tcPr>
          <w:p w14:paraId="70E399E4"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6693A8CD"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8.65 (7.28-10.3)</w:t>
            </w:r>
          </w:p>
        </w:tc>
        <w:tc>
          <w:tcPr>
            <w:tcW w:w="0" w:type="auto"/>
            <w:tcBorders>
              <w:top w:val="nil"/>
              <w:left w:val="nil"/>
              <w:bottom w:val="nil"/>
              <w:right w:val="nil"/>
            </w:tcBorders>
            <w:shd w:val="clear" w:color="auto" w:fill="auto"/>
            <w:noWrap/>
            <w:vAlign w:val="bottom"/>
            <w:hideMark/>
          </w:tcPr>
          <w:p w14:paraId="49BFACBE"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vMerge w:val="restart"/>
            <w:tcBorders>
              <w:top w:val="nil"/>
              <w:left w:val="nil"/>
              <w:bottom w:val="nil"/>
              <w:right w:val="nil"/>
            </w:tcBorders>
            <w:shd w:val="clear" w:color="auto" w:fill="auto"/>
            <w:noWrap/>
            <w:vAlign w:val="center"/>
            <w:hideMark/>
          </w:tcPr>
          <w:p w14:paraId="5952E0EB"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0.823</w:t>
            </w:r>
          </w:p>
        </w:tc>
      </w:tr>
      <w:tr w:rsidR="005F3832" w:rsidRPr="001C4095" w14:paraId="35C8EE8D" w14:textId="77777777" w:rsidTr="00292BBD">
        <w:trPr>
          <w:trHeight w:val="288"/>
        </w:trPr>
        <w:tc>
          <w:tcPr>
            <w:tcW w:w="1843" w:type="dxa"/>
            <w:vMerge/>
            <w:tcBorders>
              <w:top w:val="nil"/>
              <w:left w:val="nil"/>
              <w:bottom w:val="single" w:sz="4" w:space="0" w:color="000000"/>
              <w:right w:val="nil"/>
            </w:tcBorders>
            <w:vAlign w:val="center"/>
            <w:hideMark/>
          </w:tcPr>
          <w:p w14:paraId="12BED10C" w14:textId="77777777" w:rsidR="005F3832" w:rsidRPr="001C4095" w:rsidRDefault="005F3832" w:rsidP="00292BBD">
            <w:pP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14:paraId="3D666EC9"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2004-2012</w:t>
            </w:r>
          </w:p>
        </w:tc>
        <w:tc>
          <w:tcPr>
            <w:tcW w:w="1518" w:type="dxa"/>
            <w:tcBorders>
              <w:top w:val="nil"/>
              <w:left w:val="nil"/>
              <w:bottom w:val="nil"/>
              <w:right w:val="nil"/>
            </w:tcBorders>
            <w:shd w:val="clear" w:color="auto" w:fill="auto"/>
            <w:noWrap/>
            <w:vAlign w:val="bottom"/>
            <w:hideMark/>
          </w:tcPr>
          <w:p w14:paraId="1DB4DC0E"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4,850,584</w:t>
            </w:r>
          </w:p>
        </w:tc>
        <w:tc>
          <w:tcPr>
            <w:tcW w:w="0" w:type="auto"/>
            <w:tcBorders>
              <w:top w:val="nil"/>
              <w:left w:val="nil"/>
              <w:bottom w:val="nil"/>
              <w:right w:val="nil"/>
            </w:tcBorders>
            <w:shd w:val="clear" w:color="auto" w:fill="auto"/>
            <w:noWrap/>
            <w:vAlign w:val="bottom"/>
            <w:hideMark/>
          </w:tcPr>
          <w:p w14:paraId="3E6AC00E"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6,044</w:t>
            </w:r>
          </w:p>
        </w:tc>
        <w:tc>
          <w:tcPr>
            <w:tcW w:w="0" w:type="auto"/>
            <w:tcBorders>
              <w:top w:val="nil"/>
              <w:left w:val="nil"/>
              <w:bottom w:val="nil"/>
              <w:right w:val="nil"/>
            </w:tcBorders>
            <w:shd w:val="clear" w:color="auto" w:fill="auto"/>
            <w:noWrap/>
            <w:vAlign w:val="bottom"/>
            <w:hideMark/>
          </w:tcPr>
          <w:p w14:paraId="2056B10E"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38D32301"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32.1</w:t>
            </w:r>
          </w:p>
        </w:tc>
        <w:tc>
          <w:tcPr>
            <w:tcW w:w="0" w:type="auto"/>
            <w:tcBorders>
              <w:top w:val="nil"/>
              <w:left w:val="nil"/>
              <w:bottom w:val="nil"/>
              <w:right w:val="nil"/>
            </w:tcBorders>
            <w:shd w:val="clear" w:color="auto" w:fill="auto"/>
            <w:noWrap/>
            <w:vAlign w:val="bottom"/>
            <w:hideMark/>
          </w:tcPr>
          <w:p w14:paraId="16F2AAB1"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301.1</w:t>
            </w:r>
          </w:p>
        </w:tc>
        <w:tc>
          <w:tcPr>
            <w:tcW w:w="0" w:type="auto"/>
            <w:tcBorders>
              <w:top w:val="nil"/>
              <w:left w:val="nil"/>
              <w:bottom w:val="nil"/>
              <w:right w:val="nil"/>
            </w:tcBorders>
            <w:shd w:val="clear" w:color="auto" w:fill="auto"/>
            <w:noWrap/>
            <w:vAlign w:val="bottom"/>
            <w:hideMark/>
          </w:tcPr>
          <w:p w14:paraId="768B0D28"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F84B4F6"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9.31 (7.98-10.86)</w:t>
            </w:r>
          </w:p>
        </w:tc>
        <w:tc>
          <w:tcPr>
            <w:tcW w:w="0" w:type="auto"/>
            <w:tcBorders>
              <w:top w:val="nil"/>
              <w:left w:val="nil"/>
              <w:bottom w:val="nil"/>
              <w:right w:val="nil"/>
            </w:tcBorders>
            <w:shd w:val="clear" w:color="auto" w:fill="auto"/>
            <w:noWrap/>
            <w:vAlign w:val="bottom"/>
            <w:hideMark/>
          </w:tcPr>
          <w:p w14:paraId="311F1DE8"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vMerge/>
            <w:tcBorders>
              <w:top w:val="nil"/>
              <w:left w:val="nil"/>
              <w:bottom w:val="nil"/>
              <w:right w:val="nil"/>
            </w:tcBorders>
            <w:vAlign w:val="center"/>
            <w:hideMark/>
          </w:tcPr>
          <w:p w14:paraId="11CB0D46" w14:textId="77777777" w:rsidR="005F3832" w:rsidRPr="001C4095" w:rsidRDefault="005F3832" w:rsidP="00292BBD">
            <w:pPr>
              <w:rPr>
                <w:rFonts w:ascii="Calibri" w:eastAsia="Times New Roman" w:hAnsi="Calibri" w:cs="Calibri"/>
                <w:color w:val="000000"/>
                <w:sz w:val="22"/>
                <w:szCs w:val="22"/>
                <w:lang w:eastAsia="en-GB"/>
              </w:rPr>
            </w:pPr>
          </w:p>
        </w:tc>
      </w:tr>
      <w:tr w:rsidR="005F3832" w:rsidRPr="001C4095" w14:paraId="73561839" w14:textId="77777777" w:rsidTr="00292BBD">
        <w:trPr>
          <w:trHeight w:val="288"/>
        </w:trPr>
        <w:tc>
          <w:tcPr>
            <w:tcW w:w="1843" w:type="dxa"/>
            <w:vMerge/>
            <w:tcBorders>
              <w:top w:val="nil"/>
              <w:left w:val="nil"/>
              <w:bottom w:val="single" w:sz="4" w:space="0" w:color="000000"/>
              <w:right w:val="nil"/>
            </w:tcBorders>
            <w:vAlign w:val="center"/>
            <w:hideMark/>
          </w:tcPr>
          <w:p w14:paraId="787472EF" w14:textId="77777777" w:rsidR="005F3832" w:rsidRPr="001C4095" w:rsidRDefault="005F3832" w:rsidP="00292BBD">
            <w:pP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14:paraId="266A2141"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2013-2017</w:t>
            </w:r>
          </w:p>
        </w:tc>
        <w:tc>
          <w:tcPr>
            <w:tcW w:w="1518" w:type="dxa"/>
            <w:tcBorders>
              <w:top w:val="nil"/>
              <w:left w:val="nil"/>
              <w:bottom w:val="nil"/>
              <w:right w:val="nil"/>
            </w:tcBorders>
            <w:shd w:val="clear" w:color="auto" w:fill="auto"/>
            <w:noWrap/>
            <w:vAlign w:val="bottom"/>
            <w:hideMark/>
          </w:tcPr>
          <w:p w14:paraId="508A79C7"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2,351,626</w:t>
            </w:r>
          </w:p>
        </w:tc>
        <w:tc>
          <w:tcPr>
            <w:tcW w:w="0" w:type="auto"/>
            <w:tcBorders>
              <w:top w:val="nil"/>
              <w:left w:val="nil"/>
              <w:bottom w:val="nil"/>
              <w:right w:val="nil"/>
            </w:tcBorders>
            <w:shd w:val="clear" w:color="auto" w:fill="auto"/>
            <w:noWrap/>
            <w:vAlign w:val="bottom"/>
            <w:hideMark/>
          </w:tcPr>
          <w:p w14:paraId="6B6EA5DA"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3,016</w:t>
            </w:r>
          </w:p>
        </w:tc>
        <w:tc>
          <w:tcPr>
            <w:tcW w:w="0" w:type="auto"/>
            <w:tcBorders>
              <w:top w:val="nil"/>
              <w:left w:val="nil"/>
              <w:bottom w:val="nil"/>
              <w:right w:val="nil"/>
            </w:tcBorders>
            <w:shd w:val="clear" w:color="auto" w:fill="auto"/>
            <w:noWrap/>
            <w:vAlign w:val="bottom"/>
            <w:hideMark/>
          </w:tcPr>
          <w:p w14:paraId="0EDD7EE1"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625939C1"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27.0</w:t>
            </w:r>
          </w:p>
        </w:tc>
        <w:tc>
          <w:tcPr>
            <w:tcW w:w="0" w:type="auto"/>
            <w:tcBorders>
              <w:top w:val="nil"/>
              <w:left w:val="nil"/>
              <w:bottom w:val="nil"/>
              <w:right w:val="nil"/>
            </w:tcBorders>
            <w:shd w:val="clear" w:color="auto" w:fill="auto"/>
            <w:noWrap/>
            <w:vAlign w:val="bottom"/>
            <w:hideMark/>
          </w:tcPr>
          <w:p w14:paraId="14098DEA"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245.4</w:t>
            </w:r>
          </w:p>
        </w:tc>
        <w:tc>
          <w:tcPr>
            <w:tcW w:w="0" w:type="auto"/>
            <w:tcBorders>
              <w:top w:val="nil"/>
              <w:left w:val="nil"/>
              <w:bottom w:val="nil"/>
              <w:right w:val="nil"/>
            </w:tcBorders>
            <w:shd w:val="clear" w:color="auto" w:fill="auto"/>
            <w:noWrap/>
            <w:vAlign w:val="bottom"/>
            <w:hideMark/>
          </w:tcPr>
          <w:p w14:paraId="4D95F398" w14:textId="77777777" w:rsidR="005F3832" w:rsidRPr="001C4095" w:rsidRDefault="005F3832" w:rsidP="00292BBD">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CAEE0CB"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9.14 (7.27-11.5)</w:t>
            </w:r>
          </w:p>
        </w:tc>
        <w:tc>
          <w:tcPr>
            <w:tcW w:w="0" w:type="auto"/>
            <w:tcBorders>
              <w:top w:val="nil"/>
              <w:left w:val="nil"/>
              <w:bottom w:val="nil"/>
              <w:right w:val="nil"/>
            </w:tcBorders>
            <w:shd w:val="clear" w:color="auto" w:fill="auto"/>
            <w:noWrap/>
            <w:vAlign w:val="bottom"/>
            <w:hideMark/>
          </w:tcPr>
          <w:p w14:paraId="2BF285AB"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vMerge/>
            <w:tcBorders>
              <w:top w:val="nil"/>
              <w:left w:val="nil"/>
              <w:bottom w:val="nil"/>
              <w:right w:val="nil"/>
            </w:tcBorders>
            <w:vAlign w:val="center"/>
            <w:hideMark/>
          </w:tcPr>
          <w:p w14:paraId="11FEB443" w14:textId="77777777" w:rsidR="005F3832" w:rsidRPr="001C4095" w:rsidRDefault="005F3832" w:rsidP="00292BBD">
            <w:pPr>
              <w:rPr>
                <w:rFonts w:ascii="Calibri" w:eastAsia="Times New Roman" w:hAnsi="Calibri" w:cs="Calibri"/>
                <w:color w:val="000000"/>
                <w:sz w:val="22"/>
                <w:szCs w:val="22"/>
                <w:lang w:eastAsia="en-GB"/>
              </w:rPr>
            </w:pPr>
          </w:p>
        </w:tc>
      </w:tr>
      <w:tr w:rsidR="005F3832" w:rsidRPr="001C4095" w14:paraId="7FB263FE" w14:textId="77777777" w:rsidTr="00292BBD">
        <w:trPr>
          <w:trHeight w:val="288"/>
        </w:trPr>
        <w:tc>
          <w:tcPr>
            <w:tcW w:w="1843" w:type="dxa"/>
            <w:vMerge/>
            <w:tcBorders>
              <w:top w:val="nil"/>
              <w:left w:val="nil"/>
              <w:bottom w:val="single" w:sz="4" w:space="0" w:color="000000"/>
              <w:right w:val="nil"/>
            </w:tcBorders>
            <w:vAlign w:val="center"/>
            <w:hideMark/>
          </w:tcPr>
          <w:p w14:paraId="48EC3127" w14:textId="77777777" w:rsidR="005F3832" w:rsidRPr="001C4095" w:rsidRDefault="005F3832" w:rsidP="00292BBD">
            <w:pPr>
              <w:rPr>
                <w:rFonts w:ascii="Calibri" w:eastAsia="Times New Roman" w:hAnsi="Calibri" w:cs="Calibri"/>
                <w:color w:val="000000"/>
                <w:sz w:val="22"/>
                <w:szCs w:val="22"/>
                <w:lang w:eastAsia="en-GB"/>
              </w:rPr>
            </w:pPr>
          </w:p>
        </w:tc>
        <w:tc>
          <w:tcPr>
            <w:tcW w:w="1418" w:type="dxa"/>
            <w:tcBorders>
              <w:top w:val="nil"/>
              <w:left w:val="nil"/>
              <w:bottom w:val="single" w:sz="4" w:space="0" w:color="auto"/>
              <w:right w:val="nil"/>
            </w:tcBorders>
            <w:shd w:val="clear" w:color="auto" w:fill="auto"/>
            <w:noWrap/>
            <w:vAlign w:val="bottom"/>
            <w:hideMark/>
          </w:tcPr>
          <w:p w14:paraId="2826751E" w14:textId="77777777" w:rsidR="005F3832" w:rsidRPr="001C4095" w:rsidRDefault="005F3832" w:rsidP="00292BBD">
            <w:pP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All years</w:t>
            </w:r>
          </w:p>
        </w:tc>
        <w:tc>
          <w:tcPr>
            <w:tcW w:w="1518" w:type="dxa"/>
            <w:tcBorders>
              <w:top w:val="nil"/>
              <w:left w:val="nil"/>
              <w:bottom w:val="single" w:sz="4" w:space="0" w:color="auto"/>
              <w:right w:val="nil"/>
            </w:tcBorders>
            <w:shd w:val="clear" w:color="auto" w:fill="auto"/>
            <w:noWrap/>
            <w:vAlign w:val="bottom"/>
            <w:hideMark/>
          </w:tcPr>
          <w:p w14:paraId="6667D278"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9,572,286</w:t>
            </w:r>
          </w:p>
        </w:tc>
        <w:tc>
          <w:tcPr>
            <w:tcW w:w="0" w:type="auto"/>
            <w:tcBorders>
              <w:top w:val="nil"/>
              <w:left w:val="nil"/>
              <w:bottom w:val="single" w:sz="4" w:space="0" w:color="auto"/>
              <w:right w:val="nil"/>
            </w:tcBorders>
            <w:shd w:val="clear" w:color="auto" w:fill="auto"/>
            <w:noWrap/>
            <w:vAlign w:val="bottom"/>
            <w:hideMark/>
          </w:tcPr>
          <w:p w14:paraId="380225E1"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12,533</w:t>
            </w:r>
          </w:p>
        </w:tc>
        <w:tc>
          <w:tcPr>
            <w:tcW w:w="0" w:type="auto"/>
            <w:tcBorders>
              <w:top w:val="nil"/>
              <w:left w:val="nil"/>
              <w:bottom w:val="single" w:sz="4" w:space="0" w:color="auto"/>
              <w:right w:val="nil"/>
            </w:tcBorders>
            <w:shd w:val="clear" w:color="auto" w:fill="auto"/>
            <w:noWrap/>
            <w:vAlign w:val="bottom"/>
            <w:hideMark/>
          </w:tcPr>
          <w:p w14:paraId="4573EBE0"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 </w:t>
            </w:r>
          </w:p>
        </w:tc>
        <w:tc>
          <w:tcPr>
            <w:tcW w:w="0" w:type="auto"/>
            <w:tcBorders>
              <w:top w:val="nil"/>
              <w:left w:val="nil"/>
              <w:bottom w:val="single" w:sz="4" w:space="0" w:color="auto"/>
              <w:right w:val="nil"/>
            </w:tcBorders>
            <w:shd w:val="clear" w:color="auto" w:fill="auto"/>
            <w:noWrap/>
            <w:vAlign w:val="bottom"/>
            <w:hideMark/>
          </w:tcPr>
          <w:p w14:paraId="0B2CC0A0"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32.5</w:t>
            </w:r>
          </w:p>
        </w:tc>
        <w:tc>
          <w:tcPr>
            <w:tcW w:w="0" w:type="auto"/>
            <w:tcBorders>
              <w:top w:val="nil"/>
              <w:left w:val="nil"/>
              <w:bottom w:val="single" w:sz="4" w:space="0" w:color="auto"/>
              <w:right w:val="nil"/>
            </w:tcBorders>
            <w:shd w:val="clear" w:color="auto" w:fill="auto"/>
            <w:noWrap/>
            <w:vAlign w:val="bottom"/>
            <w:hideMark/>
          </w:tcPr>
          <w:p w14:paraId="4EE68235"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292.8</w:t>
            </w:r>
          </w:p>
        </w:tc>
        <w:tc>
          <w:tcPr>
            <w:tcW w:w="0" w:type="auto"/>
            <w:tcBorders>
              <w:top w:val="nil"/>
              <w:left w:val="nil"/>
              <w:bottom w:val="single" w:sz="4" w:space="0" w:color="auto"/>
              <w:right w:val="nil"/>
            </w:tcBorders>
            <w:shd w:val="clear" w:color="auto" w:fill="auto"/>
            <w:noWrap/>
            <w:vAlign w:val="bottom"/>
            <w:hideMark/>
          </w:tcPr>
          <w:p w14:paraId="7C1DFB0D"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 </w:t>
            </w:r>
          </w:p>
        </w:tc>
        <w:tc>
          <w:tcPr>
            <w:tcW w:w="0" w:type="auto"/>
            <w:tcBorders>
              <w:top w:val="nil"/>
              <w:left w:val="nil"/>
              <w:bottom w:val="single" w:sz="4" w:space="0" w:color="auto"/>
              <w:right w:val="nil"/>
            </w:tcBorders>
            <w:shd w:val="clear" w:color="auto" w:fill="auto"/>
            <w:noWrap/>
            <w:vAlign w:val="bottom"/>
            <w:hideMark/>
          </w:tcPr>
          <w:p w14:paraId="25350CB9"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9.03 (8.15-10.01)</w:t>
            </w:r>
          </w:p>
        </w:tc>
        <w:tc>
          <w:tcPr>
            <w:tcW w:w="0" w:type="auto"/>
            <w:tcBorders>
              <w:top w:val="nil"/>
              <w:left w:val="nil"/>
              <w:bottom w:val="single" w:sz="4" w:space="0" w:color="auto"/>
              <w:right w:val="nil"/>
            </w:tcBorders>
            <w:shd w:val="clear" w:color="auto" w:fill="auto"/>
            <w:noWrap/>
            <w:vAlign w:val="bottom"/>
            <w:hideMark/>
          </w:tcPr>
          <w:p w14:paraId="7F35D75D"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&lt;0.0001</w:t>
            </w:r>
          </w:p>
        </w:tc>
        <w:tc>
          <w:tcPr>
            <w:tcW w:w="0" w:type="auto"/>
            <w:tcBorders>
              <w:top w:val="nil"/>
              <w:left w:val="nil"/>
              <w:bottom w:val="single" w:sz="4" w:space="0" w:color="auto"/>
              <w:right w:val="nil"/>
            </w:tcBorders>
            <w:shd w:val="clear" w:color="auto" w:fill="auto"/>
            <w:noWrap/>
            <w:vAlign w:val="bottom"/>
            <w:hideMark/>
          </w:tcPr>
          <w:p w14:paraId="4F9419E6" w14:textId="77777777" w:rsidR="005F3832" w:rsidRPr="001C4095" w:rsidRDefault="005F3832" w:rsidP="00292BBD">
            <w:pPr>
              <w:jc w:val="center"/>
              <w:rPr>
                <w:rFonts w:ascii="Calibri" w:eastAsia="Times New Roman" w:hAnsi="Calibri" w:cs="Calibri"/>
                <w:color w:val="000000"/>
                <w:sz w:val="22"/>
                <w:szCs w:val="22"/>
                <w:lang w:eastAsia="en-GB"/>
              </w:rPr>
            </w:pPr>
            <w:r w:rsidRPr="001C4095">
              <w:rPr>
                <w:rFonts w:ascii="Calibri" w:eastAsia="Times New Roman" w:hAnsi="Calibri" w:cs="Calibri"/>
                <w:color w:val="000000"/>
                <w:sz w:val="22"/>
                <w:szCs w:val="22"/>
                <w:lang w:eastAsia="en-GB"/>
              </w:rPr>
              <w:t> </w:t>
            </w:r>
          </w:p>
        </w:tc>
      </w:tr>
    </w:tbl>
    <w:p w14:paraId="79B30680" w14:textId="77777777" w:rsidR="005F3832" w:rsidRPr="001C4095" w:rsidRDefault="005F3832" w:rsidP="005F3832">
      <w:pPr>
        <w:widowControl w:val="0"/>
        <w:autoSpaceDE w:val="0"/>
        <w:autoSpaceDN w:val="0"/>
        <w:adjustRightInd w:val="0"/>
        <w:rPr>
          <w:b/>
          <w:bCs/>
        </w:rPr>
      </w:pPr>
    </w:p>
    <w:p w14:paraId="640D46D2" w14:textId="77777777" w:rsidR="005F3832" w:rsidRDefault="005F3832" w:rsidP="005F3832">
      <w:pPr>
        <w:widowControl w:val="0"/>
        <w:autoSpaceDE w:val="0"/>
        <w:autoSpaceDN w:val="0"/>
        <w:adjustRightInd w:val="0"/>
      </w:pPr>
      <w:r w:rsidRPr="001C4095">
        <w:rPr>
          <w:b/>
          <w:bCs/>
        </w:rPr>
        <w:t xml:space="preserve">Table 3: </w:t>
      </w:r>
      <w:r w:rsidRPr="001C4095">
        <w:t>Sequelae associated with GBS, by calendar period, England, Apr 1998 – Mar 2017</w:t>
      </w:r>
    </w:p>
    <w:p w14:paraId="6C62DCE6" w14:textId="77777777" w:rsidR="005F3832" w:rsidRDefault="005F3832" w:rsidP="005F3832">
      <w:pPr>
        <w:widowControl w:val="0"/>
        <w:autoSpaceDE w:val="0"/>
        <w:autoSpaceDN w:val="0"/>
        <w:adjustRightInd w:val="0"/>
        <w:ind w:left="640" w:hanging="640"/>
        <w:rPr>
          <w:b/>
          <w:bCs/>
        </w:rPr>
      </w:pPr>
    </w:p>
    <w:p w14:paraId="27C15200" w14:textId="77777777" w:rsidR="005F3832" w:rsidRDefault="005F3832" w:rsidP="005F3832">
      <w:pPr>
        <w:widowControl w:val="0"/>
        <w:autoSpaceDE w:val="0"/>
        <w:autoSpaceDN w:val="0"/>
        <w:adjustRightInd w:val="0"/>
        <w:rPr>
          <w:b/>
          <w:bCs/>
        </w:rPr>
      </w:pPr>
    </w:p>
    <w:p w14:paraId="3E7399F3" w14:textId="77777777" w:rsidR="005F3832" w:rsidRDefault="005F3832" w:rsidP="005F3832">
      <w:pPr>
        <w:widowControl w:val="0"/>
        <w:autoSpaceDE w:val="0"/>
        <w:autoSpaceDN w:val="0"/>
        <w:adjustRightInd w:val="0"/>
        <w:rPr>
          <w:b/>
          <w:bCs/>
        </w:rPr>
      </w:pPr>
    </w:p>
    <w:p w14:paraId="2E950582" w14:textId="73E5D1D8" w:rsidR="0074223F" w:rsidRDefault="0074223F" w:rsidP="0011700B">
      <w:pPr>
        <w:widowControl w:val="0"/>
        <w:autoSpaceDE w:val="0"/>
        <w:autoSpaceDN w:val="0"/>
        <w:adjustRightInd w:val="0"/>
        <w:ind w:left="640" w:hanging="640"/>
        <w:rPr>
          <w:b/>
          <w:bCs/>
        </w:rPr>
      </w:pPr>
    </w:p>
    <w:p w14:paraId="625BFA2F" w14:textId="77777777" w:rsidR="0074223F" w:rsidRDefault="0074223F" w:rsidP="0011700B">
      <w:pPr>
        <w:widowControl w:val="0"/>
        <w:autoSpaceDE w:val="0"/>
        <w:autoSpaceDN w:val="0"/>
        <w:adjustRightInd w:val="0"/>
        <w:ind w:left="640" w:hanging="640"/>
        <w:rPr>
          <w:b/>
          <w:bCs/>
        </w:rPr>
      </w:pPr>
    </w:p>
    <w:p w14:paraId="1277CA5F" w14:textId="189B5F07" w:rsidR="0074223F" w:rsidRDefault="0074223F" w:rsidP="0011700B">
      <w:pPr>
        <w:widowControl w:val="0"/>
        <w:autoSpaceDE w:val="0"/>
        <w:autoSpaceDN w:val="0"/>
        <w:adjustRightInd w:val="0"/>
        <w:ind w:left="640" w:hanging="640"/>
        <w:rPr>
          <w:b/>
          <w:bCs/>
        </w:rPr>
      </w:pPr>
    </w:p>
    <w:p w14:paraId="1B995215" w14:textId="63EEAE7E" w:rsidR="0074223F" w:rsidRDefault="0074223F" w:rsidP="0011700B">
      <w:pPr>
        <w:widowControl w:val="0"/>
        <w:autoSpaceDE w:val="0"/>
        <w:autoSpaceDN w:val="0"/>
        <w:adjustRightInd w:val="0"/>
        <w:ind w:left="640" w:hanging="640"/>
        <w:rPr>
          <w:b/>
          <w:bCs/>
        </w:rPr>
      </w:pPr>
    </w:p>
    <w:p w14:paraId="56A900D2" w14:textId="2C916B75" w:rsidR="0074223F" w:rsidRDefault="0074223F" w:rsidP="0011700B">
      <w:pPr>
        <w:widowControl w:val="0"/>
        <w:autoSpaceDE w:val="0"/>
        <w:autoSpaceDN w:val="0"/>
        <w:adjustRightInd w:val="0"/>
        <w:ind w:left="640" w:hanging="640"/>
        <w:rPr>
          <w:b/>
          <w:bCs/>
        </w:rPr>
      </w:pPr>
    </w:p>
    <w:p w14:paraId="61D421F2" w14:textId="222734D5" w:rsidR="0074223F" w:rsidRDefault="0074223F" w:rsidP="0011700B">
      <w:pPr>
        <w:widowControl w:val="0"/>
        <w:autoSpaceDE w:val="0"/>
        <w:autoSpaceDN w:val="0"/>
        <w:adjustRightInd w:val="0"/>
        <w:ind w:left="640" w:hanging="640"/>
        <w:rPr>
          <w:b/>
          <w:bCs/>
        </w:rPr>
      </w:pPr>
    </w:p>
    <w:p w14:paraId="552282C7" w14:textId="27FFFD5D" w:rsidR="0074223F" w:rsidRDefault="0074223F" w:rsidP="0011700B">
      <w:pPr>
        <w:widowControl w:val="0"/>
        <w:autoSpaceDE w:val="0"/>
        <w:autoSpaceDN w:val="0"/>
        <w:adjustRightInd w:val="0"/>
        <w:ind w:left="640" w:hanging="640"/>
        <w:rPr>
          <w:b/>
          <w:bCs/>
        </w:rPr>
      </w:pPr>
    </w:p>
    <w:p w14:paraId="22A78FEF" w14:textId="114991AE" w:rsidR="0074223F" w:rsidRDefault="0074223F" w:rsidP="0011700B">
      <w:pPr>
        <w:widowControl w:val="0"/>
        <w:autoSpaceDE w:val="0"/>
        <w:autoSpaceDN w:val="0"/>
        <w:adjustRightInd w:val="0"/>
        <w:ind w:left="640" w:hanging="640"/>
        <w:rPr>
          <w:b/>
          <w:bCs/>
        </w:rPr>
      </w:pPr>
    </w:p>
    <w:p w14:paraId="4E66691F" w14:textId="49DBAAD8" w:rsidR="0074223F" w:rsidRDefault="0074223F" w:rsidP="0011700B">
      <w:pPr>
        <w:widowControl w:val="0"/>
        <w:autoSpaceDE w:val="0"/>
        <w:autoSpaceDN w:val="0"/>
        <w:adjustRightInd w:val="0"/>
        <w:ind w:left="640" w:hanging="640"/>
        <w:rPr>
          <w:b/>
          <w:bCs/>
        </w:rPr>
      </w:pPr>
    </w:p>
    <w:p w14:paraId="0B35FF7B" w14:textId="3196D173" w:rsidR="0074223F" w:rsidRDefault="0074223F" w:rsidP="0011700B">
      <w:pPr>
        <w:widowControl w:val="0"/>
        <w:autoSpaceDE w:val="0"/>
        <w:autoSpaceDN w:val="0"/>
        <w:adjustRightInd w:val="0"/>
        <w:ind w:left="640" w:hanging="640"/>
        <w:rPr>
          <w:b/>
          <w:bCs/>
        </w:rPr>
      </w:pPr>
    </w:p>
    <w:p w14:paraId="01EDF25C" w14:textId="20777523" w:rsidR="0074223F" w:rsidRDefault="0074223F" w:rsidP="0011700B">
      <w:pPr>
        <w:widowControl w:val="0"/>
        <w:autoSpaceDE w:val="0"/>
        <w:autoSpaceDN w:val="0"/>
        <w:adjustRightInd w:val="0"/>
        <w:ind w:left="640" w:hanging="640"/>
        <w:rPr>
          <w:b/>
          <w:bCs/>
        </w:rPr>
      </w:pPr>
    </w:p>
    <w:p w14:paraId="21D57EA9" w14:textId="1668D3B1" w:rsidR="0074223F" w:rsidRDefault="0074223F" w:rsidP="0011700B">
      <w:pPr>
        <w:widowControl w:val="0"/>
        <w:autoSpaceDE w:val="0"/>
        <w:autoSpaceDN w:val="0"/>
        <w:adjustRightInd w:val="0"/>
        <w:ind w:left="640" w:hanging="640"/>
        <w:rPr>
          <w:b/>
          <w:bCs/>
        </w:rPr>
      </w:pPr>
    </w:p>
    <w:p w14:paraId="4E8DECEA" w14:textId="35C6AF04" w:rsidR="0074223F" w:rsidRDefault="0074223F" w:rsidP="0011700B">
      <w:pPr>
        <w:widowControl w:val="0"/>
        <w:autoSpaceDE w:val="0"/>
        <w:autoSpaceDN w:val="0"/>
        <w:adjustRightInd w:val="0"/>
        <w:ind w:left="640" w:hanging="640"/>
        <w:rPr>
          <w:b/>
          <w:bCs/>
        </w:rPr>
      </w:pPr>
    </w:p>
    <w:p w14:paraId="2234F669" w14:textId="77777777" w:rsidR="0074223F" w:rsidRDefault="0074223F" w:rsidP="0011700B">
      <w:pPr>
        <w:widowControl w:val="0"/>
        <w:autoSpaceDE w:val="0"/>
        <w:autoSpaceDN w:val="0"/>
        <w:adjustRightInd w:val="0"/>
        <w:ind w:left="640" w:hanging="640"/>
        <w:rPr>
          <w:b/>
          <w:bCs/>
        </w:rPr>
      </w:pPr>
    </w:p>
    <w:p w14:paraId="06C60007" w14:textId="77777777" w:rsidR="0074223F" w:rsidRDefault="0074223F" w:rsidP="0011700B">
      <w:pPr>
        <w:widowControl w:val="0"/>
        <w:autoSpaceDE w:val="0"/>
        <w:autoSpaceDN w:val="0"/>
        <w:adjustRightInd w:val="0"/>
        <w:ind w:left="640" w:hanging="640"/>
        <w:rPr>
          <w:b/>
          <w:bCs/>
        </w:rPr>
      </w:pPr>
    </w:p>
    <w:p w14:paraId="6D9383D4" w14:textId="4F354EF4" w:rsidR="006932E3" w:rsidRDefault="006932E3" w:rsidP="0011700B">
      <w:pPr>
        <w:widowControl w:val="0"/>
        <w:autoSpaceDE w:val="0"/>
        <w:autoSpaceDN w:val="0"/>
        <w:adjustRightInd w:val="0"/>
        <w:ind w:left="640" w:hanging="640"/>
        <w:rPr>
          <w:b/>
          <w:bCs/>
        </w:rPr>
      </w:pPr>
    </w:p>
    <w:p w14:paraId="4B22D90E" w14:textId="12EDD5F1" w:rsidR="006932E3" w:rsidRDefault="006932E3" w:rsidP="0011700B">
      <w:pPr>
        <w:widowControl w:val="0"/>
        <w:autoSpaceDE w:val="0"/>
        <w:autoSpaceDN w:val="0"/>
        <w:adjustRightInd w:val="0"/>
        <w:ind w:left="640" w:hanging="640"/>
        <w:rPr>
          <w:b/>
          <w:bCs/>
        </w:rPr>
      </w:pPr>
    </w:p>
    <w:p w14:paraId="49352896" w14:textId="1762D883" w:rsidR="006932E3" w:rsidRDefault="006932E3" w:rsidP="0011700B">
      <w:pPr>
        <w:widowControl w:val="0"/>
        <w:autoSpaceDE w:val="0"/>
        <w:autoSpaceDN w:val="0"/>
        <w:adjustRightInd w:val="0"/>
        <w:ind w:left="640" w:hanging="640"/>
        <w:rPr>
          <w:b/>
          <w:bCs/>
        </w:rPr>
      </w:pPr>
    </w:p>
    <w:p w14:paraId="4618E125" w14:textId="43823430" w:rsidR="006932E3" w:rsidRDefault="006932E3" w:rsidP="0011700B">
      <w:pPr>
        <w:widowControl w:val="0"/>
        <w:autoSpaceDE w:val="0"/>
        <w:autoSpaceDN w:val="0"/>
        <w:adjustRightInd w:val="0"/>
        <w:ind w:left="640" w:hanging="640"/>
        <w:rPr>
          <w:b/>
          <w:bCs/>
        </w:rPr>
      </w:pPr>
    </w:p>
    <w:p w14:paraId="7518F6EB" w14:textId="59C57B46" w:rsidR="006932E3" w:rsidRDefault="006932E3" w:rsidP="0011700B">
      <w:pPr>
        <w:widowControl w:val="0"/>
        <w:autoSpaceDE w:val="0"/>
        <w:autoSpaceDN w:val="0"/>
        <w:adjustRightInd w:val="0"/>
        <w:ind w:left="640" w:hanging="640"/>
        <w:rPr>
          <w:b/>
          <w:bCs/>
        </w:rPr>
      </w:pPr>
    </w:p>
    <w:p w14:paraId="08170779" w14:textId="77777777" w:rsidR="006932E3" w:rsidRDefault="006932E3" w:rsidP="0011700B">
      <w:pPr>
        <w:widowControl w:val="0"/>
        <w:autoSpaceDE w:val="0"/>
        <w:autoSpaceDN w:val="0"/>
        <w:adjustRightInd w:val="0"/>
        <w:ind w:left="640" w:hanging="640"/>
        <w:rPr>
          <w:b/>
          <w:bCs/>
        </w:rPr>
      </w:pPr>
    </w:p>
    <w:sectPr w:rsidR="006932E3" w:rsidSect="005F383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9CCC1" w14:textId="77777777" w:rsidR="00F34522" w:rsidRDefault="00F34522" w:rsidP="007F0E1F">
      <w:r>
        <w:separator/>
      </w:r>
    </w:p>
  </w:endnote>
  <w:endnote w:type="continuationSeparator" w:id="0">
    <w:p w14:paraId="714215F1" w14:textId="77777777" w:rsidR="00F34522" w:rsidRDefault="00F34522" w:rsidP="007F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E9F43" w14:textId="77777777" w:rsidR="00F34522" w:rsidRDefault="00F34522" w:rsidP="007F0E1F">
      <w:r>
        <w:separator/>
      </w:r>
    </w:p>
  </w:footnote>
  <w:footnote w:type="continuationSeparator" w:id="0">
    <w:p w14:paraId="0471901D" w14:textId="77777777" w:rsidR="00F34522" w:rsidRDefault="00F34522" w:rsidP="007F0E1F">
      <w:r>
        <w:continuationSeparator/>
      </w:r>
    </w:p>
  </w:footnote>
  <w:footnote w:id="1">
    <w:p w14:paraId="2DC657FF" w14:textId="17DA7D02" w:rsidR="00FF09F1" w:rsidRDefault="00FF09F1">
      <w:pPr>
        <w:pStyle w:val="FootnoteText"/>
      </w:pPr>
      <w:r>
        <w:rPr>
          <w:rStyle w:val="FootnoteReference"/>
        </w:rPr>
        <w:footnoteRef/>
      </w:r>
      <w:r w:rsidRPr="007F0E1F">
        <w:t>An FCE represents a discrete episode of care under one consultant in an NHS hospital, which can result in either transfer to another consultant, transfer to another hospital, discharge from hospital, or death.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00229"/>
    <w:multiLevelType w:val="hybridMultilevel"/>
    <w:tmpl w:val="1D92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02D30"/>
    <w:multiLevelType w:val="hybridMultilevel"/>
    <w:tmpl w:val="EF38F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F22BD"/>
    <w:multiLevelType w:val="hybridMultilevel"/>
    <w:tmpl w:val="881E862C"/>
    <w:lvl w:ilvl="0" w:tplc="E01C3AB4">
      <w:start w:val="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F79EB"/>
    <w:multiLevelType w:val="hybridMultilevel"/>
    <w:tmpl w:val="D256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02323A"/>
    <w:multiLevelType w:val="hybridMultilevel"/>
    <w:tmpl w:val="7DA00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270E19"/>
    <w:multiLevelType w:val="hybridMultilevel"/>
    <w:tmpl w:val="3004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73"/>
    <w:rsid w:val="0000165C"/>
    <w:rsid w:val="000022B2"/>
    <w:rsid w:val="00003F8E"/>
    <w:rsid w:val="000062FE"/>
    <w:rsid w:val="00006E3D"/>
    <w:rsid w:val="0000771A"/>
    <w:rsid w:val="000118F8"/>
    <w:rsid w:val="00011F21"/>
    <w:rsid w:val="00015423"/>
    <w:rsid w:val="00015927"/>
    <w:rsid w:val="00017F8B"/>
    <w:rsid w:val="0002060C"/>
    <w:rsid w:val="00020C9F"/>
    <w:rsid w:val="000221CD"/>
    <w:rsid w:val="000278E3"/>
    <w:rsid w:val="0003337D"/>
    <w:rsid w:val="00033BA6"/>
    <w:rsid w:val="00033DFB"/>
    <w:rsid w:val="00033EF5"/>
    <w:rsid w:val="00033FD9"/>
    <w:rsid w:val="00035B46"/>
    <w:rsid w:val="00037190"/>
    <w:rsid w:val="000371F8"/>
    <w:rsid w:val="000376E8"/>
    <w:rsid w:val="00043D96"/>
    <w:rsid w:val="0004645D"/>
    <w:rsid w:val="00046D07"/>
    <w:rsid w:val="00046F90"/>
    <w:rsid w:val="00050076"/>
    <w:rsid w:val="00051FD3"/>
    <w:rsid w:val="000529E8"/>
    <w:rsid w:val="0005361E"/>
    <w:rsid w:val="00054AFC"/>
    <w:rsid w:val="000561D6"/>
    <w:rsid w:val="0005626E"/>
    <w:rsid w:val="00056E10"/>
    <w:rsid w:val="00060F9E"/>
    <w:rsid w:val="0006383F"/>
    <w:rsid w:val="00063A40"/>
    <w:rsid w:val="000655A8"/>
    <w:rsid w:val="00066087"/>
    <w:rsid w:val="00066E22"/>
    <w:rsid w:val="0006714E"/>
    <w:rsid w:val="00070581"/>
    <w:rsid w:val="000711C9"/>
    <w:rsid w:val="000727E4"/>
    <w:rsid w:val="00074C21"/>
    <w:rsid w:val="00075733"/>
    <w:rsid w:val="000771DD"/>
    <w:rsid w:val="00077434"/>
    <w:rsid w:val="0007744D"/>
    <w:rsid w:val="0008008C"/>
    <w:rsid w:val="00080703"/>
    <w:rsid w:val="00081974"/>
    <w:rsid w:val="00082182"/>
    <w:rsid w:val="000835A2"/>
    <w:rsid w:val="00083ABB"/>
    <w:rsid w:val="000844AC"/>
    <w:rsid w:val="000847BF"/>
    <w:rsid w:val="0009176F"/>
    <w:rsid w:val="00091A74"/>
    <w:rsid w:val="000A4477"/>
    <w:rsid w:val="000A566B"/>
    <w:rsid w:val="000A5F1F"/>
    <w:rsid w:val="000A62B8"/>
    <w:rsid w:val="000A6856"/>
    <w:rsid w:val="000A6EA1"/>
    <w:rsid w:val="000B237F"/>
    <w:rsid w:val="000B3212"/>
    <w:rsid w:val="000B3507"/>
    <w:rsid w:val="000B4236"/>
    <w:rsid w:val="000B4520"/>
    <w:rsid w:val="000B71B0"/>
    <w:rsid w:val="000B7F94"/>
    <w:rsid w:val="000C0B00"/>
    <w:rsid w:val="000C199A"/>
    <w:rsid w:val="000C2536"/>
    <w:rsid w:val="000C4664"/>
    <w:rsid w:val="000C61D7"/>
    <w:rsid w:val="000D0481"/>
    <w:rsid w:val="000D22E7"/>
    <w:rsid w:val="000D4212"/>
    <w:rsid w:val="000D449D"/>
    <w:rsid w:val="000D5851"/>
    <w:rsid w:val="000E16E4"/>
    <w:rsid w:val="000E4216"/>
    <w:rsid w:val="000E43A4"/>
    <w:rsid w:val="000E4CB0"/>
    <w:rsid w:val="000E5E24"/>
    <w:rsid w:val="000F1A5D"/>
    <w:rsid w:val="000F1B61"/>
    <w:rsid w:val="000F4377"/>
    <w:rsid w:val="000F6DF2"/>
    <w:rsid w:val="000F7BC1"/>
    <w:rsid w:val="00103BBB"/>
    <w:rsid w:val="00110F03"/>
    <w:rsid w:val="0011109B"/>
    <w:rsid w:val="0011367D"/>
    <w:rsid w:val="0011501B"/>
    <w:rsid w:val="00115B51"/>
    <w:rsid w:val="0011700B"/>
    <w:rsid w:val="00117FA0"/>
    <w:rsid w:val="0012000D"/>
    <w:rsid w:val="00125B81"/>
    <w:rsid w:val="0012773C"/>
    <w:rsid w:val="0012782E"/>
    <w:rsid w:val="001325B7"/>
    <w:rsid w:val="001333B6"/>
    <w:rsid w:val="0013678B"/>
    <w:rsid w:val="001406BD"/>
    <w:rsid w:val="001408E2"/>
    <w:rsid w:val="00140EA7"/>
    <w:rsid w:val="00144706"/>
    <w:rsid w:val="00144E04"/>
    <w:rsid w:val="00147DF6"/>
    <w:rsid w:val="001546BD"/>
    <w:rsid w:val="00155E43"/>
    <w:rsid w:val="00156E2C"/>
    <w:rsid w:val="001607C2"/>
    <w:rsid w:val="00160E86"/>
    <w:rsid w:val="00161D4C"/>
    <w:rsid w:val="0016584A"/>
    <w:rsid w:val="00170697"/>
    <w:rsid w:val="00170B2D"/>
    <w:rsid w:val="00172E2D"/>
    <w:rsid w:val="00176B3C"/>
    <w:rsid w:val="00177491"/>
    <w:rsid w:val="00180D23"/>
    <w:rsid w:val="00182086"/>
    <w:rsid w:val="001838A3"/>
    <w:rsid w:val="001853F6"/>
    <w:rsid w:val="001854A2"/>
    <w:rsid w:val="00191745"/>
    <w:rsid w:val="0019725E"/>
    <w:rsid w:val="001A0826"/>
    <w:rsid w:val="001A3435"/>
    <w:rsid w:val="001A3B2C"/>
    <w:rsid w:val="001A42DC"/>
    <w:rsid w:val="001A55BE"/>
    <w:rsid w:val="001A78D1"/>
    <w:rsid w:val="001B258C"/>
    <w:rsid w:val="001C1CC2"/>
    <w:rsid w:val="001C2E91"/>
    <w:rsid w:val="001C4095"/>
    <w:rsid w:val="001C51F8"/>
    <w:rsid w:val="001C6BA5"/>
    <w:rsid w:val="001C6C62"/>
    <w:rsid w:val="001D0AE9"/>
    <w:rsid w:val="001D0E6B"/>
    <w:rsid w:val="001D28D2"/>
    <w:rsid w:val="001D3252"/>
    <w:rsid w:val="001D3D7A"/>
    <w:rsid w:val="001D5BC8"/>
    <w:rsid w:val="001D5E67"/>
    <w:rsid w:val="001E3844"/>
    <w:rsid w:val="001E3C6C"/>
    <w:rsid w:val="001E5668"/>
    <w:rsid w:val="001F1A34"/>
    <w:rsid w:val="001F1EB5"/>
    <w:rsid w:val="001F26BB"/>
    <w:rsid w:val="001F4AB6"/>
    <w:rsid w:val="001F5E7A"/>
    <w:rsid w:val="00201027"/>
    <w:rsid w:val="00201115"/>
    <w:rsid w:val="0020190E"/>
    <w:rsid w:val="00203821"/>
    <w:rsid w:val="0020695B"/>
    <w:rsid w:val="0021277F"/>
    <w:rsid w:val="0021569A"/>
    <w:rsid w:val="00216725"/>
    <w:rsid w:val="00217B7C"/>
    <w:rsid w:val="002230B5"/>
    <w:rsid w:val="00223D78"/>
    <w:rsid w:val="00226F0D"/>
    <w:rsid w:val="0022706D"/>
    <w:rsid w:val="0022714C"/>
    <w:rsid w:val="00231336"/>
    <w:rsid w:val="0023221E"/>
    <w:rsid w:val="00232F1D"/>
    <w:rsid w:val="00233479"/>
    <w:rsid w:val="0023535F"/>
    <w:rsid w:val="002417C8"/>
    <w:rsid w:val="00241A3B"/>
    <w:rsid w:val="00245F08"/>
    <w:rsid w:val="002462E3"/>
    <w:rsid w:val="0024776D"/>
    <w:rsid w:val="002603D2"/>
    <w:rsid w:val="0026193F"/>
    <w:rsid w:val="00262350"/>
    <w:rsid w:val="00265293"/>
    <w:rsid w:val="00265CDD"/>
    <w:rsid w:val="002675BD"/>
    <w:rsid w:val="002702D4"/>
    <w:rsid w:val="00273014"/>
    <w:rsid w:val="0027396A"/>
    <w:rsid w:val="002765A5"/>
    <w:rsid w:val="00276672"/>
    <w:rsid w:val="00281697"/>
    <w:rsid w:val="002818A0"/>
    <w:rsid w:val="00283453"/>
    <w:rsid w:val="00286CE0"/>
    <w:rsid w:val="00287CFE"/>
    <w:rsid w:val="00292AC5"/>
    <w:rsid w:val="00292ADD"/>
    <w:rsid w:val="00292BBD"/>
    <w:rsid w:val="0029640E"/>
    <w:rsid w:val="002A1E24"/>
    <w:rsid w:val="002A75D2"/>
    <w:rsid w:val="002B0BD9"/>
    <w:rsid w:val="002B2C26"/>
    <w:rsid w:val="002B3A77"/>
    <w:rsid w:val="002B5EF0"/>
    <w:rsid w:val="002B79D2"/>
    <w:rsid w:val="002C26D2"/>
    <w:rsid w:val="002C27A6"/>
    <w:rsid w:val="002C2FB9"/>
    <w:rsid w:val="002C4EB2"/>
    <w:rsid w:val="002C5A54"/>
    <w:rsid w:val="002C5D13"/>
    <w:rsid w:val="002D18FA"/>
    <w:rsid w:val="002D24F9"/>
    <w:rsid w:val="002D4465"/>
    <w:rsid w:val="002D52F8"/>
    <w:rsid w:val="002E02A9"/>
    <w:rsid w:val="002E0968"/>
    <w:rsid w:val="002E6B56"/>
    <w:rsid w:val="002E7CBB"/>
    <w:rsid w:val="002E7DD6"/>
    <w:rsid w:val="002F27B4"/>
    <w:rsid w:val="002F5175"/>
    <w:rsid w:val="002F682C"/>
    <w:rsid w:val="0030435A"/>
    <w:rsid w:val="00305FD4"/>
    <w:rsid w:val="00307709"/>
    <w:rsid w:val="00307B40"/>
    <w:rsid w:val="0031048B"/>
    <w:rsid w:val="00310627"/>
    <w:rsid w:val="003125DF"/>
    <w:rsid w:val="00314E9A"/>
    <w:rsid w:val="003248EC"/>
    <w:rsid w:val="00344DE4"/>
    <w:rsid w:val="00346266"/>
    <w:rsid w:val="003535C7"/>
    <w:rsid w:val="00356A5B"/>
    <w:rsid w:val="00357306"/>
    <w:rsid w:val="0036191A"/>
    <w:rsid w:val="00361C4C"/>
    <w:rsid w:val="00362718"/>
    <w:rsid w:val="00362DCE"/>
    <w:rsid w:val="00363BF5"/>
    <w:rsid w:val="00365586"/>
    <w:rsid w:val="003667FE"/>
    <w:rsid w:val="00372521"/>
    <w:rsid w:val="0037545C"/>
    <w:rsid w:val="003817FD"/>
    <w:rsid w:val="00383A04"/>
    <w:rsid w:val="00386708"/>
    <w:rsid w:val="00390195"/>
    <w:rsid w:val="00391A40"/>
    <w:rsid w:val="0039239C"/>
    <w:rsid w:val="00392752"/>
    <w:rsid w:val="00393A7C"/>
    <w:rsid w:val="0039525C"/>
    <w:rsid w:val="00395E7D"/>
    <w:rsid w:val="003A005C"/>
    <w:rsid w:val="003A18C8"/>
    <w:rsid w:val="003A18E4"/>
    <w:rsid w:val="003A4066"/>
    <w:rsid w:val="003A55EE"/>
    <w:rsid w:val="003A6749"/>
    <w:rsid w:val="003B0B8F"/>
    <w:rsid w:val="003B0FD0"/>
    <w:rsid w:val="003B5C90"/>
    <w:rsid w:val="003C3C7B"/>
    <w:rsid w:val="003C42A5"/>
    <w:rsid w:val="003C493A"/>
    <w:rsid w:val="003C5618"/>
    <w:rsid w:val="003D1294"/>
    <w:rsid w:val="003D1507"/>
    <w:rsid w:val="003D5324"/>
    <w:rsid w:val="003E0812"/>
    <w:rsid w:val="003E1A3F"/>
    <w:rsid w:val="003E350B"/>
    <w:rsid w:val="003E3A7C"/>
    <w:rsid w:val="003E412A"/>
    <w:rsid w:val="003E4892"/>
    <w:rsid w:val="003E56A5"/>
    <w:rsid w:val="003E700E"/>
    <w:rsid w:val="003E77A2"/>
    <w:rsid w:val="003F33D8"/>
    <w:rsid w:val="003F4BA8"/>
    <w:rsid w:val="003F6505"/>
    <w:rsid w:val="003F66DA"/>
    <w:rsid w:val="0040095D"/>
    <w:rsid w:val="00400FB4"/>
    <w:rsid w:val="00401EFC"/>
    <w:rsid w:val="0040403A"/>
    <w:rsid w:val="00404E68"/>
    <w:rsid w:val="00407042"/>
    <w:rsid w:val="004073F4"/>
    <w:rsid w:val="0041216D"/>
    <w:rsid w:val="00416F95"/>
    <w:rsid w:val="00417411"/>
    <w:rsid w:val="0042147A"/>
    <w:rsid w:val="00422D8E"/>
    <w:rsid w:val="004254DA"/>
    <w:rsid w:val="00426555"/>
    <w:rsid w:val="00427924"/>
    <w:rsid w:val="00430096"/>
    <w:rsid w:val="00430834"/>
    <w:rsid w:val="00432D16"/>
    <w:rsid w:val="00434F23"/>
    <w:rsid w:val="00436212"/>
    <w:rsid w:val="0043621C"/>
    <w:rsid w:val="00437707"/>
    <w:rsid w:val="00440184"/>
    <w:rsid w:val="00440895"/>
    <w:rsid w:val="00443D89"/>
    <w:rsid w:val="0044665E"/>
    <w:rsid w:val="0045043B"/>
    <w:rsid w:val="00450A48"/>
    <w:rsid w:val="00451E21"/>
    <w:rsid w:val="00453869"/>
    <w:rsid w:val="004546C8"/>
    <w:rsid w:val="00454A68"/>
    <w:rsid w:val="00455052"/>
    <w:rsid w:val="004561C8"/>
    <w:rsid w:val="004568CB"/>
    <w:rsid w:val="00460F36"/>
    <w:rsid w:val="004639F4"/>
    <w:rsid w:val="0046636B"/>
    <w:rsid w:val="0047007F"/>
    <w:rsid w:val="00470551"/>
    <w:rsid w:val="00477438"/>
    <w:rsid w:val="00477828"/>
    <w:rsid w:val="004802E7"/>
    <w:rsid w:val="0048065F"/>
    <w:rsid w:val="0048310C"/>
    <w:rsid w:val="0048465B"/>
    <w:rsid w:val="00486566"/>
    <w:rsid w:val="00487CDF"/>
    <w:rsid w:val="004914F6"/>
    <w:rsid w:val="00491C44"/>
    <w:rsid w:val="00491F68"/>
    <w:rsid w:val="00492A8B"/>
    <w:rsid w:val="0049314B"/>
    <w:rsid w:val="004941F6"/>
    <w:rsid w:val="00496FBD"/>
    <w:rsid w:val="00497748"/>
    <w:rsid w:val="004A006F"/>
    <w:rsid w:val="004A08CE"/>
    <w:rsid w:val="004A347A"/>
    <w:rsid w:val="004A3701"/>
    <w:rsid w:val="004A4ECA"/>
    <w:rsid w:val="004A73C4"/>
    <w:rsid w:val="004A7648"/>
    <w:rsid w:val="004B2C30"/>
    <w:rsid w:val="004C0F26"/>
    <w:rsid w:val="004C2C6E"/>
    <w:rsid w:val="004C5897"/>
    <w:rsid w:val="004C66FE"/>
    <w:rsid w:val="004D18B0"/>
    <w:rsid w:val="004D4B2A"/>
    <w:rsid w:val="004E239A"/>
    <w:rsid w:val="004E23F1"/>
    <w:rsid w:val="004E4616"/>
    <w:rsid w:val="004E6835"/>
    <w:rsid w:val="004E71E2"/>
    <w:rsid w:val="004F1CEE"/>
    <w:rsid w:val="004F2A0A"/>
    <w:rsid w:val="004F4A52"/>
    <w:rsid w:val="004F522D"/>
    <w:rsid w:val="004F7BCE"/>
    <w:rsid w:val="005005AC"/>
    <w:rsid w:val="00501B70"/>
    <w:rsid w:val="00501B8B"/>
    <w:rsid w:val="00502D9B"/>
    <w:rsid w:val="00505DAC"/>
    <w:rsid w:val="005069A7"/>
    <w:rsid w:val="00506A14"/>
    <w:rsid w:val="00514562"/>
    <w:rsid w:val="005155C0"/>
    <w:rsid w:val="00520FD0"/>
    <w:rsid w:val="0052154B"/>
    <w:rsid w:val="0052489D"/>
    <w:rsid w:val="0052512D"/>
    <w:rsid w:val="0052653E"/>
    <w:rsid w:val="00530155"/>
    <w:rsid w:val="005306CC"/>
    <w:rsid w:val="005371B5"/>
    <w:rsid w:val="005439E2"/>
    <w:rsid w:val="00543DB1"/>
    <w:rsid w:val="0054653A"/>
    <w:rsid w:val="005477A0"/>
    <w:rsid w:val="00547C15"/>
    <w:rsid w:val="00554203"/>
    <w:rsid w:val="0055471D"/>
    <w:rsid w:val="00554B39"/>
    <w:rsid w:val="0055529C"/>
    <w:rsid w:val="00555661"/>
    <w:rsid w:val="00556D93"/>
    <w:rsid w:val="00563AE7"/>
    <w:rsid w:val="00565305"/>
    <w:rsid w:val="00565A4B"/>
    <w:rsid w:val="00566662"/>
    <w:rsid w:val="00571B69"/>
    <w:rsid w:val="0057348C"/>
    <w:rsid w:val="005739D3"/>
    <w:rsid w:val="00574408"/>
    <w:rsid w:val="00576B26"/>
    <w:rsid w:val="00576B9B"/>
    <w:rsid w:val="0058067A"/>
    <w:rsid w:val="00581069"/>
    <w:rsid w:val="00581EFE"/>
    <w:rsid w:val="00583483"/>
    <w:rsid w:val="00584224"/>
    <w:rsid w:val="005862FE"/>
    <w:rsid w:val="005907E6"/>
    <w:rsid w:val="00591B8A"/>
    <w:rsid w:val="005926ED"/>
    <w:rsid w:val="0059358F"/>
    <w:rsid w:val="00594646"/>
    <w:rsid w:val="0059613E"/>
    <w:rsid w:val="005A6130"/>
    <w:rsid w:val="005A7ED2"/>
    <w:rsid w:val="005B1844"/>
    <w:rsid w:val="005B1AB7"/>
    <w:rsid w:val="005B519A"/>
    <w:rsid w:val="005C091D"/>
    <w:rsid w:val="005C3F0A"/>
    <w:rsid w:val="005C4A2A"/>
    <w:rsid w:val="005C5364"/>
    <w:rsid w:val="005C5FFB"/>
    <w:rsid w:val="005D067C"/>
    <w:rsid w:val="005D3D66"/>
    <w:rsid w:val="005D4B9A"/>
    <w:rsid w:val="005D502F"/>
    <w:rsid w:val="005E046A"/>
    <w:rsid w:val="005E109F"/>
    <w:rsid w:val="005E167E"/>
    <w:rsid w:val="005E5221"/>
    <w:rsid w:val="005F019E"/>
    <w:rsid w:val="005F3832"/>
    <w:rsid w:val="005F56A2"/>
    <w:rsid w:val="005F7576"/>
    <w:rsid w:val="005F7C92"/>
    <w:rsid w:val="006008FC"/>
    <w:rsid w:val="00600A7E"/>
    <w:rsid w:val="00601E6C"/>
    <w:rsid w:val="00604514"/>
    <w:rsid w:val="00625410"/>
    <w:rsid w:val="00625A1E"/>
    <w:rsid w:val="0062695F"/>
    <w:rsid w:val="006274C7"/>
    <w:rsid w:val="00627818"/>
    <w:rsid w:val="00640F72"/>
    <w:rsid w:val="00643427"/>
    <w:rsid w:val="00644AA0"/>
    <w:rsid w:val="00646E2D"/>
    <w:rsid w:val="00647A96"/>
    <w:rsid w:val="006516DE"/>
    <w:rsid w:val="00651AFC"/>
    <w:rsid w:val="00654321"/>
    <w:rsid w:val="00654D61"/>
    <w:rsid w:val="00655BFB"/>
    <w:rsid w:val="00655EFB"/>
    <w:rsid w:val="00657AFC"/>
    <w:rsid w:val="006606F1"/>
    <w:rsid w:val="00661776"/>
    <w:rsid w:val="0066284D"/>
    <w:rsid w:val="006655D2"/>
    <w:rsid w:val="00666971"/>
    <w:rsid w:val="00671AD7"/>
    <w:rsid w:val="0067272E"/>
    <w:rsid w:val="00672C02"/>
    <w:rsid w:val="00676E1C"/>
    <w:rsid w:val="00681946"/>
    <w:rsid w:val="006819CD"/>
    <w:rsid w:val="006826BA"/>
    <w:rsid w:val="00685A0A"/>
    <w:rsid w:val="00686F17"/>
    <w:rsid w:val="00687DF4"/>
    <w:rsid w:val="00691413"/>
    <w:rsid w:val="006914CF"/>
    <w:rsid w:val="00692DFE"/>
    <w:rsid w:val="006932E3"/>
    <w:rsid w:val="006936C3"/>
    <w:rsid w:val="00694C00"/>
    <w:rsid w:val="00695E9F"/>
    <w:rsid w:val="00696664"/>
    <w:rsid w:val="00696DE4"/>
    <w:rsid w:val="006A09FA"/>
    <w:rsid w:val="006A286B"/>
    <w:rsid w:val="006A3F96"/>
    <w:rsid w:val="006A530C"/>
    <w:rsid w:val="006A558B"/>
    <w:rsid w:val="006B7144"/>
    <w:rsid w:val="006C6BE2"/>
    <w:rsid w:val="006D35A7"/>
    <w:rsid w:val="006D6745"/>
    <w:rsid w:val="006D7B72"/>
    <w:rsid w:val="006E03CA"/>
    <w:rsid w:val="006E4DE3"/>
    <w:rsid w:val="006E7909"/>
    <w:rsid w:val="006F27E1"/>
    <w:rsid w:val="006F38FF"/>
    <w:rsid w:val="006F66C5"/>
    <w:rsid w:val="006F6FC9"/>
    <w:rsid w:val="00700862"/>
    <w:rsid w:val="00701441"/>
    <w:rsid w:val="0070267E"/>
    <w:rsid w:val="00703D55"/>
    <w:rsid w:val="00705598"/>
    <w:rsid w:val="007116A8"/>
    <w:rsid w:val="007123F3"/>
    <w:rsid w:val="0071283E"/>
    <w:rsid w:val="007228E0"/>
    <w:rsid w:val="00723418"/>
    <w:rsid w:val="00723F28"/>
    <w:rsid w:val="00733285"/>
    <w:rsid w:val="007352BC"/>
    <w:rsid w:val="00735AD8"/>
    <w:rsid w:val="00737137"/>
    <w:rsid w:val="00737FA9"/>
    <w:rsid w:val="0074051D"/>
    <w:rsid w:val="007405D0"/>
    <w:rsid w:val="00740B2E"/>
    <w:rsid w:val="00740C7A"/>
    <w:rsid w:val="00740CA4"/>
    <w:rsid w:val="00741823"/>
    <w:rsid w:val="0074223F"/>
    <w:rsid w:val="00742ECD"/>
    <w:rsid w:val="00746BDC"/>
    <w:rsid w:val="0074763A"/>
    <w:rsid w:val="00751725"/>
    <w:rsid w:val="0075224A"/>
    <w:rsid w:val="007525B5"/>
    <w:rsid w:val="00752E43"/>
    <w:rsid w:val="00756447"/>
    <w:rsid w:val="007574BB"/>
    <w:rsid w:val="00764F6C"/>
    <w:rsid w:val="007667ED"/>
    <w:rsid w:val="00771D0A"/>
    <w:rsid w:val="00771D90"/>
    <w:rsid w:val="00772133"/>
    <w:rsid w:val="0077254E"/>
    <w:rsid w:val="0077268F"/>
    <w:rsid w:val="00773AD9"/>
    <w:rsid w:val="00774474"/>
    <w:rsid w:val="00775E29"/>
    <w:rsid w:val="00777FC5"/>
    <w:rsid w:val="0078051D"/>
    <w:rsid w:val="00780769"/>
    <w:rsid w:val="007815CF"/>
    <w:rsid w:val="0078460E"/>
    <w:rsid w:val="00784846"/>
    <w:rsid w:val="00785641"/>
    <w:rsid w:val="007921B1"/>
    <w:rsid w:val="00794939"/>
    <w:rsid w:val="007974AD"/>
    <w:rsid w:val="00797860"/>
    <w:rsid w:val="007A2ED2"/>
    <w:rsid w:val="007A3CBA"/>
    <w:rsid w:val="007B0302"/>
    <w:rsid w:val="007B4DF4"/>
    <w:rsid w:val="007B4E4B"/>
    <w:rsid w:val="007B6A6D"/>
    <w:rsid w:val="007B6E45"/>
    <w:rsid w:val="007B768A"/>
    <w:rsid w:val="007C4CCA"/>
    <w:rsid w:val="007C54F9"/>
    <w:rsid w:val="007C55F5"/>
    <w:rsid w:val="007C56DF"/>
    <w:rsid w:val="007C6D8F"/>
    <w:rsid w:val="007C746C"/>
    <w:rsid w:val="007D01CE"/>
    <w:rsid w:val="007D0809"/>
    <w:rsid w:val="007D2C58"/>
    <w:rsid w:val="007D3542"/>
    <w:rsid w:val="007D75EE"/>
    <w:rsid w:val="007E0064"/>
    <w:rsid w:val="007E2214"/>
    <w:rsid w:val="007E26CC"/>
    <w:rsid w:val="007E321F"/>
    <w:rsid w:val="007E3B9D"/>
    <w:rsid w:val="007E4E1B"/>
    <w:rsid w:val="007F0E1F"/>
    <w:rsid w:val="007F0FC2"/>
    <w:rsid w:val="007F2277"/>
    <w:rsid w:val="007F3C11"/>
    <w:rsid w:val="007F5587"/>
    <w:rsid w:val="007F64FE"/>
    <w:rsid w:val="00804D05"/>
    <w:rsid w:val="00804D50"/>
    <w:rsid w:val="00805A2A"/>
    <w:rsid w:val="008062EA"/>
    <w:rsid w:val="00806FF6"/>
    <w:rsid w:val="0081585F"/>
    <w:rsid w:val="0081773E"/>
    <w:rsid w:val="00825016"/>
    <w:rsid w:val="0082674E"/>
    <w:rsid w:val="0082782B"/>
    <w:rsid w:val="008323D0"/>
    <w:rsid w:val="008355B1"/>
    <w:rsid w:val="0083653A"/>
    <w:rsid w:val="00837569"/>
    <w:rsid w:val="00841214"/>
    <w:rsid w:val="00845A49"/>
    <w:rsid w:val="00847CE1"/>
    <w:rsid w:val="008500B6"/>
    <w:rsid w:val="008512E9"/>
    <w:rsid w:val="008519AE"/>
    <w:rsid w:val="008528C1"/>
    <w:rsid w:val="00853811"/>
    <w:rsid w:val="0085454D"/>
    <w:rsid w:val="00854A90"/>
    <w:rsid w:val="00856A41"/>
    <w:rsid w:val="0086449F"/>
    <w:rsid w:val="0086532E"/>
    <w:rsid w:val="0086618E"/>
    <w:rsid w:val="008700DF"/>
    <w:rsid w:val="008709A0"/>
    <w:rsid w:val="008729CD"/>
    <w:rsid w:val="008747D1"/>
    <w:rsid w:val="0087642B"/>
    <w:rsid w:val="00876F8C"/>
    <w:rsid w:val="00877A03"/>
    <w:rsid w:val="00880959"/>
    <w:rsid w:val="00880A22"/>
    <w:rsid w:val="0088195D"/>
    <w:rsid w:val="00882141"/>
    <w:rsid w:val="00882D62"/>
    <w:rsid w:val="00883B8F"/>
    <w:rsid w:val="0088445C"/>
    <w:rsid w:val="008857C8"/>
    <w:rsid w:val="0088779A"/>
    <w:rsid w:val="00887AF6"/>
    <w:rsid w:val="00890CF3"/>
    <w:rsid w:val="00892EED"/>
    <w:rsid w:val="00897D7F"/>
    <w:rsid w:val="008B06F2"/>
    <w:rsid w:val="008B5DF9"/>
    <w:rsid w:val="008B6DD1"/>
    <w:rsid w:val="008C01D1"/>
    <w:rsid w:val="008C102E"/>
    <w:rsid w:val="008C3357"/>
    <w:rsid w:val="008C5658"/>
    <w:rsid w:val="008C6E3C"/>
    <w:rsid w:val="008C76A6"/>
    <w:rsid w:val="008C7828"/>
    <w:rsid w:val="008D5B3F"/>
    <w:rsid w:val="008D773E"/>
    <w:rsid w:val="008E15BE"/>
    <w:rsid w:val="008E4004"/>
    <w:rsid w:val="008E4208"/>
    <w:rsid w:val="008E6B98"/>
    <w:rsid w:val="008E7BB4"/>
    <w:rsid w:val="008F07B0"/>
    <w:rsid w:val="008F2005"/>
    <w:rsid w:val="008F30D0"/>
    <w:rsid w:val="008F480A"/>
    <w:rsid w:val="008F4D0D"/>
    <w:rsid w:val="008F64C0"/>
    <w:rsid w:val="008F71DB"/>
    <w:rsid w:val="00901A16"/>
    <w:rsid w:val="00901B07"/>
    <w:rsid w:val="00901CBD"/>
    <w:rsid w:val="00901FEA"/>
    <w:rsid w:val="00903F35"/>
    <w:rsid w:val="00904A19"/>
    <w:rsid w:val="00904F5E"/>
    <w:rsid w:val="00907F93"/>
    <w:rsid w:val="00911C9F"/>
    <w:rsid w:val="0091598D"/>
    <w:rsid w:val="009179C1"/>
    <w:rsid w:val="0092038C"/>
    <w:rsid w:val="0092107C"/>
    <w:rsid w:val="00923D44"/>
    <w:rsid w:val="00924FAE"/>
    <w:rsid w:val="00927998"/>
    <w:rsid w:val="0093307D"/>
    <w:rsid w:val="00937BAF"/>
    <w:rsid w:val="009417BD"/>
    <w:rsid w:val="00941F82"/>
    <w:rsid w:val="00943345"/>
    <w:rsid w:val="00946691"/>
    <w:rsid w:val="00946DBE"/>
    <w:rsid w:val="00950745"/>
    <w:rsid w:val="00950C5C"/>
    <w:rsid w:val="0095152A"/>
    <w:rsid w:val="00953088"/>
    <w:rsid w:val="009577B7"/>
    <w:rsid w:val="009600F7"/>
    <w:rsid w:val="00960E3A"/>
    <w:rsid w:val="009617D1"/>
    <w:rsid w:val="0096438B"/>
    <w:rsid w:val="00964B8A"/>
    <w:rsid w:val="00964FA7"/>
    <w:rsid w:val="00965548"/>
    <w:rsid w:val="00965836"/>
    <w:rsid w:val="00965B16"/>
    <w:rsid w:val="00965C2C"/>
    <w:rsid w:val="0096623B"/>
    <w:rsid w:val="009668E7"/>
    <w:rsid w:val="009669D7"/>
    <w:rsid w:val="009704FA"/>
    <w:rsid w:val="00971A9D"/>
    <w:rsid w:val="00971C64"/>
    <w:rsid w:val="00972920"/>
    <w:rsid w:val="00972DE5"/>
    <w:rsid w:val="009735C1"/>
    <w:rsid w:val="00976DD9"/>
    <w:rsid w:val="00976EA6"/>
    <w:rsid w:val="009771FB"/>
    <w:rsid w:val="00977EE3"/>
    <w:rsid w:val="00980994"/>
    <w:rsid w:val="00980CD9"/>
    <w:rsid w:val="009850CF"/>
    <w:rsid w:val="00985927"/>
    <w:rsid w:val="00986B53"/>
    <w:rsid w:val="00990005"/>
    <w:rsid w:val="009929BE"/>
    <w:rsid w:val="00994E38"/>
    <w:rsid w:val="009955D4"/>
    <w:rsid w:val="00995BF0"/>
    <w:rsid w:val="009A164E"/>
    <w:rsid w:val="009A1CEF"/>
    <w:rsid w:val="009A386E"/>
    <w:rsid w:val="009A4720"/>
    <w:rsid w:val="009A5548"/>
    <w:rsid w:val="009B0C43"/>
    <w:rsid w:val="009B3098"/>
    <w:rsid w:val="009B4C15"/>
    <w:rsid w:val="009B4E2F"/>
    <w:rsid w:val="009C304E"/>
    <w:rsid w:val="009C4087"/>
    <w:rsid w:val="009C57CB"/>
    <w:rsid w:val="009C6927"/>
    <w:rsid w:val="009D1FC4"/>
    <w:rsid w:val="009D3190"/>
    <w:rsid w:val="009D32EA"/>
    <w:rsid w:val="009D7E55"/>
    <w:rsid w:val="009E0ADA"/>
    <w:rsid w:val="009E1567"/>
    <w:rsid w:val="009E3668"/>
    <w:rsid w:val="009E6E31"/>
    <w:rsid w:val="009F3371"/>
    <w:rsid w:val="009F476D"/>
    <w:rsid w:val="009F5074"/>
    <w:rsid w:val="009F5F16"/>
    <w:rsid w:val="00A00974"/>
    <w:rsid w:val="00A03D93"/>
    <w:rsid w:val="00A16710"/>
    <w:rsid w:val="00A16B47"/>
    <w:rsid w:val="00A176E7"/>
    <w:rsid w:val="00A17F9F"/>
    <w:rsid w:val="00A23490"/>
    <w:rsid w:val="00A24CE3"/>
    <w:rsid w:val="00A274EA"/>
    <w:rsid w:val="00A27F62"/>
    <w:rsid w:val="00A31C77"/>
    <w:rsid w:val="00A31DED"/>
    <w:rsid w:val="00A33BEE"/>
    <w:rsid w:val="00A3400B"/>
    <w:rsid w:val="00A34396"/>
    <w:rsid w:val="00A346DF"/>
    <w:rsid w:val="00A3781B"/>
    <w:rsid w:val="00A40292"/>
    <w:rsid w:val="00A45AFD"/>
    <w:rsid w:val="00A474E4"/>
    <w:rsid w:val="00A47CEE"/>
    <w:rsid w:val="00A5006A"/>
    <w:rsid w:val="00A55928"/>
    <w:rsid w:val="00A56418"/>
    <w:rsid w:val="00A5641C"/>
    <w:rsid w:val="00A56DDF"/>
    <w:rsid w:val="00A61F09"/>
    <w:rsid w:val="00A65B01"/>
    <w:rsid w:val="00A66378"/>
    <w:rsid w:val="00A666FF"/>
    <w:rsid w:val="00A71257"/>
    <w:rsid w:val="00A71280"/>
    <w:rsid w:val="00A76BE0"/>
    <w:rsid w:val="00A81932"/>
    <w:rsid w:val="00A81B0E"/>
    <w:rsid w:val="00A822A6"/>
    <w:rsid w:val="00A83684"/>
    <w:rsid w:val="00A8382E"/>
    <w:rsid w:val="00A85C62"/>
    <w:rsid w:val="00A86E7B"/>
    <w:rsid w:val="00A87AA5"/>
    <w:rsid w:val="00A907FF"/>
    <w:rsid w:val="00A91D70"/>
    <w:rsid w:val="00A922B2"/>
    <w:rsid w:val="00A93397"/>
    <w:rsid w:val="00A94048"/>
    <w:rsid w:val="00AA2F1B"/>
    <w:rsid w:val="00AA34E4"/>
    <w:rsid w:val="00AA3D4C"/>
    <w:rsid w:val="00AA595C"/>
    <w:rsid w:val="00AB004F"/>
    <w:rsid w:val="00AB19A7"/>
    <w:rsid w:val="00AB3A5A"/>
    <w:rsid w:val="00AB5BA6"/>
    <w:rsid w:val="00AB5D83"/>
    <w:rsid w:val="00AC0ECF"/>
    <w:rsid w:val="00AC126A"/>
    <w:rsid w:val="00AC236C"/>
    <w:rsid w:val="00AC7B07"/>
    <w:rsid w:val="00AD2353"/>
    <w:rsid w:val="00AD2ED4"/>
    <w:rsid w:val="00AD7659"/>
    <w:rsid w:val="00AE02B8"/>
    <w:rsid w:val="00AE161D"/>
    <w:rsid w:val="00AE5237"/>
    <w:rsid w:val="00AF00B8"/>
    <w:rsid w:val="00AF1767"/>
    <w:rsid w:val="00AF18EC"/>
    <w:rsid w:val="00AF3C48"/>
    <w:rsid w:val="00AF3C55"/>
    <w:rsid w:val="00AF4258"/>
    <w:rsid w:val="00AF5B38"/>
    <w:rsid w:val="00B00F1E"/>
    <w:rsid w:val="00B01C97"/>
    <w:rsid w:val="00B029C1"/>
    <w:rsid w:val="00B03410"/>
    <w:rsid w:val="00B03987"/>
    <w:rsid w:val="00B04C34"/>
    <w:rsid w:val="00B0520B"/>
    <w:rsid w:val="00B100C9"/>
    <w:rsid w:val="00B108CC"/>
    <w:rsid w:val="00B115B9"/>
    <w:rsid w:val="00B12580"/>
    <w:rsid w:val="00B12A49"/>
    <w:rsid w:val="00B13B0E"/>
    <w:rsid w:val="00B13F17"/>
    <w:rsid w:val="00B2787E"/>
    <w:rsid w:val="00B27916"/>
    <w:rsid w:val="00B332DD"/>
    <w:rsid w:val="00B3499D"/>
    <w:rsid w:val="00B35048"/>
    <w:rsid w:val="00B42AD7"/>
    <w:rsid w:val="00B42FBF"/>
    <w:rsid w:val="00B436AE"/>
    <w:rsid w:val="00B43DB5"/>
    <w:rsid w:val="00B45CFE"/>
    <w:rsid w:val="00B46115"/>
    <w:rsid w:val="00B50D8C"/>
    <w:rsid w:val="00B51091"/>
    <w:rsid w:val="00B53FD2"/>
    <w:rsid w:val="00B554A4"/>
    <w:rsid w:val="00B558AB"/>
    <w:rsid w:val="00B570ED"/>
    <w:rsid w:val="00B664A4"/>
    <w:rsid w:val="00B66CC5"/>
    <w:rsid w:val="00B7086B"/>
    <w:rsid w:val="00B716A6"/>
    <w:rsid w:val="00B73AD4"/>
    <w:rsid w:val="00B76CAB"/>
    <w:rsid w:val="00B7790E"/>
    <w:rsid w:val="00B81327"/>
    <w:rsid w:val="00B840FD"/>
    <w:rsid w:val="00B86C3C"/>
    <w:rsid w:val="00B87660"/>
    <w:rsid w:val="00B87722"/>
    <w:rsid w:val="00B9176D"/>
    <w:rsid w:val="00B91C93"/>
    <w:rsid w:val="00B93126"/>
    <w:rsid w:val="00B953FD"/>
    <w:rsid w:val="00BA01EB"/>
    <w:rsid w:val="00BA4765"/>
    <w:rsid w:val="00BA5447"/>
    <w:rsid w:val="00BA554B"/>
    <w:rsid w:val="00BB0146"/>
    <w:rsid w:val="00BB0808"/>
    <w:rsid w:val="00BB1A39"/>
    <w:rsid w:val="00BB1A4E"/>
    <w:rsid w:val="00BC24F2"/>
    <w:rsid w:val="00BC4A50"/>
    <w:rsid w:val="00BD2465"/>
    <w:rsid w:val="00BD41A6"/>
    <w:rsid w:val="00BD7B1A"/>
    <w:rsid w:val="00BE2B72"/>
    <w:rsid w:val="00BF01AB"/>
    <w:rsid w:val="00BF0D0D"/>
    <w:rsid w:val="00BF4B48"/>
    <w:rsid w:val="00BF5840"/>
    <w:rsid w:val="00C00C0A"/>
    <w:rsid w:val="00C01010"/>
    <w:rsid w:val="00C01C26"/>
    <w:rsid w:val="00C02E51"/>
    <w:rsid w:val="00C03AD6"/>
    <w:rsid w:val="00C0535B"/>
    <w:rsid w:val="00C07009"/>
    <w:rsid w:val="00C079DA"/>
    <w:rsid w:val="00C127A3"/>
    <w:rsid w:val="00C138B3"/>
    <w:rsid w:val="00C15B6D"/>
    <w:rsid w:val="00C218EA"/>
    <w:rsid w:val="00C22442"/>
    <w:rsid w:val="00C2283A"/>
    <w:rsid w:val="00C22C7D"/>
    <w:rsid w:val="00C22CF0"/>
    <w:rsid w:val="00C23865"/>
    <w:rsid w:val="00C23D25"/>
    <w:rsid w:val="00C2473B"/>
    <w:rsid w:val="00C25DBD"/>
    <w:rsid w:val="00C30387"/>
    <w:rsid w:val="00C30F86"/>
    <w:rsid w:val="00C31C83"/>
    <w:rsid w:val="00C33AE2"/>
    <w:rsid w:val="00C340EC"/>
    <w:rsid w:val="00C37503"/>
    <w:rsid w:val="00C42BD1"/>
    <w:rsid w:val="00C46E5E"/>
    <w:rsid w:val="00C475F5"/>
    <w:rsid w:val="00C47D0C"/>
    <w:rsid w:val="00C509E6"/>
    <w:rsid w:val="00C51B02"/>
    <w:rsid w:val="00C52AD3"/>
    <w:rsid w:val="00C54261"/>
    <w:rsid w:val="00C56E33"/>
    <w:rsid w:val="00C57418"/>
    <w:rsid w:val="00C62B84"/>
    <w:rsid w:val="00C63B83"/>
    <w:rsid w:val="00C652D8"/>
    <w:rsid w:val="00C65AD5"/>
    <w:rsid w:val="00C668F0"/>
    <w:rsid w:val="00C76CF0"/>
    <w:rsid w:val="00C76F53"/>
    <w:rsid w:val="00C811E3"/>
    <w:rsid w:val="00C83EEA"/>
    <w:rsid w:val="00C87CF4"/>
    <w:rsid w:val="00C93BE2"/>
    <w:rsid w:val="00C93E50"/>
    <w:rsid w:val="00C94E8C"/>
    <w:rsid w:val="00C95773"/>
    <w:rsid w:val="00CA1620"/>
    <w:rsid w:val="00CA6C49"/>
    <w:rsid w:val="00CC5212"/>
    <w:rsid w:val="00CC61A3"/>
    <w:rsid w:val="00CD12B9"/>
    <w:rsid w:val="00CD3B99"/>
    <w:rsid w:val="00CD443E"/>
    <w:rsid w:val="00CD671B"/>
    <w:rsid w:val="00CD68C3"/>
    <w:rsid w:val="00CE0C7B"/>
    <w:rsid w:val="00CE11DD"/>
    <w:rsid w:val="00CE18CB"/>
    <w:rsid w:val="00CE1CE9"/>
    <w:rsid w:val="00CF5C96"/>
    <w:rsid w:val="00D0096C"/>
    <w:rsid w:val="00D01401"/>
    <w:rsid w:val="00D05FF5"/>
    <w:rsid w:val="00D112BB"/>
    <w:rsid w:val="00D12406"/>
    <w:rsid w:val="00D125EF"/>
    <w:rsid w:val="00D129CF"/>
    <w:rsid w:val="00D14569"/>
    <w:rsid w:val="00D17533"/>
    <w:rsid w:val="00D17FFD"/>
    <w:rsid w:val="00D2146E"/>
    <w:rsid w:val="00D30C62"/>
    <w:rsid w:val="00D32AC0"/>
    <w:rsid w:val="00D331EC"/>
    <w:rsid w:val="00D340A3"/>
    <w:rsid w:val="00D4226E"/>
    <w:rsid w:val="00D44CD6"/>
    <w:rsid w:val="00D46118"/>
    <w:rsid w:val="00D46B33"/>
    <w:rsid w:val="00D50D5C"/>
    <w:rsid w:val="00D5163C"/>
    <w:rsid w:val="00D55263"/>
    <w:rsid w:val="00D577F5"/>
    <w:rsid w:val="00D621A9"/>
    <w:rsid w:val="00D623FA"/>
    <w:rsid w:val="00D65B91"/>
    <w:rsid w:val="00D677E7"/>
    <w:rsid w:val="00D7330C"/>
    <w:rsid w:val="00D778E9"/>
    <w:rsid w:val="00D81712"/>
    <w:rsid w:val="00D81B55"/>
    <w:rsid w:val="00D82893"/>
    <w:rsid w:val="00D83AE0"/>
    <w:rsid w:val="00D84B69"/>
    <w:rsid w:val="00D853F4"/>
    <w:rsid w:val="00D85ECD"/>
    <w:rsid w:val="00D86E2E"/>
    <w:rsid w:val="00D908EB"/>
    <w:rsid w:val="00D91973"/>
    <w:rsid w:val="00D940B8"/>
    <w:rsid w:val="00D9540B"/>
    <w:rsid w:val="00D96DFB"/>
    <w:rsid w:val="00DA3920"/>
    <w:rsid w:val="00DA3AB4"/>
    <w:rsid w:val="00DA40DD"/>
    <w:rsid w:val="00DA4186"/>
    <w:rsid w:val="00DA6A5E"/>
    <w:rsid w:val="00DB0901"/>
    <w:rsid w:val="00DB16AC"/>
    <w:rsid w:val="00DB2E0F"/>
    <w:rsid w:val="00DB59CF"/>
    <w:rsid w:val="00DB5D83"/>
    <w:rsid w:val="00DB7FD8"/>
    <w:rsid w:val="00DC241A"/>
    <w:rsid w:val="00DC4426"/>
    <w:rsid w:val="00DC4FF4"/>
    <w:rsid w:val="00DC6057"/>
    <w:rsid w:val="00DD0CE9"/>
    <w:rsid w:val="00DD2111"/>
    <w:rsid w:val="00DD3FC3"/>
    <w:rsid w:val="00DD42A4"/>
    <w:rsid w:val="00DD455E"/>
    <w:rsid w:val="00DD7E52"/>
    <w:rsid w:val="00DE6755"/>
    <w:rsid w:val="00DF01EF"/>
    <w:rsid w:val="00DF2D27"/>
    <w:rsid w:val="00DF72C5"/>
    <w:rsid w:val="00E01D00"/>
    <w:rsid w:val="00E01D06"/>
    <w:rsid w:val="00E01DE5"/>
    <w:rsid w:val="00E0444C"/>
    <w:rsid w:val="00E106FF"/>
    <w:rsid w:val="00E10AD1"/>
    <w:rsid w:val="00E1294B"/>
    <w:rsid w:val="00E12B0E"/>
    <w:rsid w:val="00E1344B"/>
    <w:rsid w:val="00E14142"/>
    <w:rsid w:val="00E14F50"/>
    <w:rsid w:val="00E15906"/>
    <w:rsid w:val="00E20B54"/>
    <w:rsid w:val="00E2560A"/>
    <w:rsid w:val="00E26789"/>
    <w:rsid w:val="00E40549"/>
    <w:rsid w:val="00E46B39"/>
    <w:rsid w:val="00E50359"/>
    <w:rsid w:val="00E505C4"/>
    <w:rsid w:val="00E50CED"/>
    <w:rsid w:val="00E5198A"/>
    <w:rsid w:val="00E51A46"/>
    <w:rsid w:val="00E521C5"/>
    <w:rsid w:val="00E55B04"/>
    <w:rsid w:val="00E5663C"/>
    <w:rsid w:val="00E56FB0"/>
    <w:rsid w:val="00E60A79"/>
    <w:rsid w:val="00E617E7"/>
    <w:rsid w:val="00E648D3"/>
    <w:rsid w:val="00E72D0F"/>
    <w:rsid w:val="00E730AD"/>
    <w:rsid w:val="00E74794"/>
    <w:rsid w:val="00E76EA4"/>
    <w:rsid w:val="00E77744"/>
    <w:rsid w:val="00E817BD"/>
    <w:rsid w:val="00E81929"/>
    <w:rsid w:val="00E82491"/>
    <w:rsid w:val="00E83719"/>
    <w:rsid w:val="00E8505D"/>
    <w:rsid w:val="00E85D9A"/>
    <w:rsid w:val="00E868CE"/>
    <w:rsid w:val="00E86ED0"/>
    <w:rsid w:val="00E87077"/>
    <w:rsid w:val="00E874B7"/>
    <w:rsid w:val="00E91EAF"/>
    <w:rsid w:val="00E92B75"/>
    <w:rsid w:val="00E93D17"/>
    <w:rsid w:val="00E9468E"/>
    <w:rsid w:val="00E9693E"/>
    <w:rsid w:val="00E9738D"/>
    <w:rsid w:val="00EA084E"/>
    <w:rsid w:val="00EA3337"/>
    <w:rsid w:val="00EA6CFF"/>
    <w:rsid w:val="00EB0F47"/>
    <w:rsid w:val="00EB32F1"/>
    <w:rsid w:val="00EB50DD"/>
    <w:rsid w:val="00EB6610"/>
    <w:rsid w:val="00EC11AE"/>
    <w:rsid w:val="00EC29AA"/>
    <w:rsid w:val="00EC2F34"/>
    <w:rsid w:val="00EC5443"/>
    <w:rsid w:val="00EC764E"/>
    <w:rsid w:val="00ED2DFD"/>
    <w:rsid w:val="00ED55E9"/>
    <w:rsid w:val="00ED5CE3"/>
    <w:rsid w:val="00ED5E2B"/>
    <w:rsid w:val="00EE048F"/>
    <w:rsid w:val="00EE34B3"/>
    <w:rsid w:val="00EE70A6"/>
    <w:rsid w:val="00EF032D"/>
    <w:rsid w:val="00EF1E24"/>
    <w:rsid w:val="00EF2001"/>
    <w:rsid w:val="00EF77CD"/>
    <w:rsid w:val="00EF78F9"/>
    <w:rsid w:val="00EF7919"/>
    <w:rsid w:val="00EF7D58"/>
    <w:rsid w:val="00F00217"/>
    <w:rsid w:val="00F017D3"/>
    <w:rsid w:val="00F01B48"/>
    <w:rsid w:val="00F01EDA"/>
    <w:rsid w:val="00F036AE"/>
    <w:rsid w:val="00F03BBF"/>
    <w:rsid w:val="00F05BA7"/>
    <w:rsid w:val="00F06F37"/>
    <w:rsid w:val="00F10E96"/>
    <w:rsid w:val="00F13063"/>
    <w:rsid w:val="00F1369C"/>
    <w:rsid w:val="00F13739"/>
    <w:rsid w:val="00F1677B"/>
    <w:rsid w:val="00F1769C"/>
    <w:rsid w:val="00F20DAE"/>
    <w:rsid w:val="00F21D68"/>
    <w:rsid w:val="00F227C0"/>
    <w:rsid w:val="00F2360F"/>
    <w:rsid w:val="00F24D00"/>
    <w:rsid w:val="00F275C2"/>
    <w:rsid w:val="00F3000A"/>
    <w:rsid w:val="00F30A0B"/>
    <w:rsid w:val="00F34522"/>
    <w:rsid w:val="00F4168F"/>
    <w:rsid w:val="00F432C0"/>
    <w:rsid w:val="00F43F72"/>
    <w:rsid w:val="00F45CEA"/>
    <w:rsid w:val="00F4727C"/>
    <w:rsid w:val="00F47E9F"/>
    <w:rsid w:val="00F5439F"/>
    <w:rsid w:val="00F576E9"/>
    <w:rsid w:val="00F60700"/>
    <w:rsid w:val="00F61691"/>
    <w:rsid w:val="00F61B9A"/>
    <w:rsid w:val="00F61C09"/>
    <w:rsid w:val="00F6271F"/>
    <w:rsid w:val="00F65577"/>
    <w:rsid w:val="00F67D14"/>
    <w:rsid w:val="00F70A5D"/>
    <w:rsid w:val="00F74DF4"/>
    <w:rsid w:val="00F75DB3"/>
    <w:rsid w:val="00F8033A"/>
    <w:rsid w:val="00F82A83"/>
    <w:rsid w:val="00F82D87"/>
    <w:rsid w:val="00F84463"/>
    <w:rsid w:val="00F84A38"/>
    <w:rsid w:val="00F85116"/>
    <w:rsid w:val="00F90CDB"/>
    <w:rsid w:val="00F91F6A"/>
    <w:rsid w:val="00F9334E"/>
    <w:rsid w:val="00F947DC"/>
    <w:rsid w:val="00F96AE4"/>
    <w:rsid w:val="00FA5544"/>
    <w:rsid w:val="00FA6EDD"/>
    <w:rsid w:val="00FB33A2"/>
    <w:rsid w:val="00FB56CF"/>
    <w:rsid w:val="00FC2896"/>
    <w:rsid w:val="00FC2CAD"/>
    <w:rsid w:val="00FC3FC4"/>
    <w:rsid w:val="00FC549F"/>
    <w:rsid w:val="00FC6881"/>
    <w:rsid w:val="00FD055F"/>
    <w:rsid w:val="00FD0987"/>
    <w:rsid w:val="00FE1632"/>
    <w:rsid w:val="00FE2D18"/>
    <w:rsid w:val="00FE3BF7"/>
    <w:rsid w:val="00FE4787"/>
    <w:rsid w:val="00FE6593"/>
    <w:rsid w:val="00FE7223"/>
    <w:rsid w:val="00FE7E21"/>
    <w:rsid w:val="00FF09F1"/>
    <w:rsid w:val="00FF155C"/>
    <w:rsid w:val="00FF220A"/>
    <w:rsid w:val="00FF72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BCAD8"/>
  <w15:docId w15:val="{88160308-54E9-3441-849D-7BA670E7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746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773"/>
    <w:pPr>
      <w:ind w:left="720"/>
      <w:contextualSpacing/>
    </w:pPr>
  </w:style>
  <w:style w:type="character" w:styleId="CommentReference">
    <w:name w:val="annotation reference"/>
    <w:basedOn w:val="DefaultParagraphFont"/>
    <w:uiPriority w:val="99"/>
    <w:semiHidden/>
    <w:unhideWhenUsed/>
    <w:rsid w:val="00F1769C"/>
    <w:rPr>
      <w:sz w:val="16"/>
      <w:szCs w:val="16"/>
    </w:rPr>
  </w:style>
  <w:style w:type="paragraph" w:styleId="CommentText">
    <w:name w:val="annotation text"/>
    <w:basedOn w:val="Normal"/>
    <w:link w:val="CommentTextChar"/>
    <w:uiPriority w:val="99"/>
    <w:semiHidden/>
    <w:unhideWhenUsed/>
    <w:rsid w:val="00F1769C"/>
    <w:pPr>
      <w:spacing w:after="200"/>
    </w:pPr>
    <w:rPr>
      <w:sz w:val="20"/>
      <w:szCs w:val="20"/>
    </w:rPr>
  </w:style>
  <w:style w:type="character" w:customStyle="1" w:styleId="CommentTextChar">
    <w:name w:val="Comment Text Char"/>
    <w:basedOn w:val="DefaultParagraphFont"/>
    <w:link w:val="CommentText"/>
    <w:uiPriority w:val="99"/>
    <w:semiHidden/>
    <w:rsid w:val="00F1769C"/>
    <w:rPr>
      <w:sz w:val="20"/>
      <w:szCs w:val="20"/>
    </w:rPr>
  </w:style>
  <w:style w:type="paragraph" w:styleId="BalloonText">
    <w:name w:val="Balloon Text"/>
    <w:basedOn w:val="Normal"/>
    <w:link w:val="BalloonTextChar"/>
    <w:uiPriority w:val="99"/>
    <w:semiHidden/>
    <w:unhideWhenUsed/>
    <w:rsid w:val="00F176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769C"/>
    <w:rPr>
      <w:rFonts w:ascii="Times New Roman" w:hAnsi="Times New Roman" w:cs="Times New Roman"/>
      <w:sz w:val="18"/>
      <w:szCs w:val="18"/>
    </w:rPr>
  </w:style>
  <w:style w:type="character" w:styleId="Hyperlink">
    <w:name w:val="Hyperlink"/>
    <w:basedOn w:val="DefaultParagraphFont"/>
    <w:unhideWhenUsed/>
    <w:rsid w:val="0022714C"/>
    <w:rPr>
      <w:color w:val="0000FF"/>
      <w:u w:val="single"/>
    </w:rPr>
  </w:style>
  <w:style w:type="paragraph" w:styleId="NormalWeb">
    <w:name w:val="Normal (Web)"/>
    <w:basedOn w:val="Normal"/>
    <w:uiPriority w:val="99"/>
    <w:semiHidden/>
    <w:unhideWhenUsed/>
    <w:rsid w:val="00BB1A39"/>
    <w:pPr>
      <w:spacing w:before="100" w:beforeAutospacing="1" w:after="100" w:afterAutospacing="1"/>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9D7E55"/>
    <w:pPr>
      <w:spacing w:after="0"/>
    </w:pPr>
    <w:rPr>
      <w:b/>
      <w:bCs/>
    </w:rPr>
  </w:style>
  <w:style w:type="character" w:customStyle="1" w:styleId="CommentSubjectChar">
    <w:name w:val="Comment Subject Char"/>
    <w:basedOn w:val="CommentTextChar"/>
    <w:link w:val="CommentSubject"/>
    <w:uiPriority w:val="99"/>
    <w:semiHidden/>
    <w:rsid w:val="009D7E55"/>
    <w:rPr>
      <w:b/>
      <w:bCs/>
      <w:sz w:val="20"/>
      <w:szCs w:val="20"/>
    </w:rPr>
  </w:style>
  <w:style w:type="paragraph" w:styleId="Revision">
    <w:name w:val="Revision"/>
    <w:hidden/>
    <w:uiPriority w:val="99"/>
    <w:semiHidden/>
    <w:rsid w:val="00050076"/>
  </w:style>
  <w:style w:type="table" w:styleId="TableGrid">
    <w:name w:val="Table Grid"/>
    <w:basedOn w:val="TableNormal"/>
    <w:uiPriority w:val="39"/>
    <w:rsid w:val="00003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99"/>
    <w:rsid w:val="00003F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003F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rsid w:val="00003F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rsid w:val="00003F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rsid w:val="00003F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yperlink1">
    <w:name w:val="Hyperlink.1"/>
    <w:basedOn w:val="DefaultParagraphFont"/>
    <w:rsid w:val="005F019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474E4"/>
    <w:rPr>
      <w:color w:val="954F72" w:themeColor="followedHyperlink"/>
      <w:u w:val="single"/>
    </w:rPr>
  </w:style>
  <w:style w:type="character" w:customStyle="1" w:styleId="Heading1Char">
    <w:name w:val="Heading 1 Char"/>
    <w:basedOn w:val="DefaultParagraphFont"/>
    <w:link w:val="Heading1"/>
    <w:uiPriority w:val="9"/>
    <w:rsid w:val="007C746C"/>
    <w:rPr>
      <w:rFonts w:ascii="Times New Roman" w:hAnsi="Times New Roman" w:cs="Times New Roman"/>
      <w:b/>
      <w:bCs/>
      <w:kern w:val="36"/>
      <w:sz w:val="48"/>
      <w:szCs w:val="48"/>
    </w:rPr>
  </w:style>
  <w:style w:type="character" w:customStyle="1" w:styleId="apple-converted-space">
    <w:name w:val="apple-converted-space"/>
    <w:basedOn w:val="DefaultParagraphFont"/>
    <w:rsid w:val="007C746C"/>
  </w:style>
  <w:style w:type="character" w:customStyle="1" w:styleId="UnresolvedMention1">
    <w:name w:val="Unresolved Mention1"/>
    <w:basedOn w:val="DefaultParagraphFont"/>
    <w:uiPriority w:val="99"/>
    <w:semiHidden/>
    <w:unhideWhenUsed/>
    <w:rsid w:val="007C56DF"/>
    <w:rPr>
      <w:color w:val="605E5C"/>
      <w:shd w:val="clear" w:color="auto" w:fill="E1DFDD"/>
    </w:rPr>
  </w:style>
  <w:style w:type="paragraph" w:customStyle="1" w:styleId="Normal0">
    <w:name w:val="[Normal]"/>
    <w:rsid w:val="00033FD9"/>
    <w:pPr>
      <w:widowControl w:val="0"/>
      <w:autoSpaceDE w:val="0"/>
      <w:autoSpaceDN w:val="0"/>
      <w:adjustRightInd w:val="0"/>
    </w:pPr>
    <w:rPr>
      <w:rFonts w:ascii="Arial" w:eastAsia="MS Mincho" w:hAnsi="Arial" w:cs="Arial"/>
      <w:lang w:val="x-none"/>
    </w:rPr>
  </w:style>
  <w:style w:type="paragraph" w:styleId="FootnoteText">
    <w:name w:val="footnote text"/>
    <w:basedOn w:val="Normal"/>
    <w:link w:val="FootnoteTextChar"/>
    <w:uiPriority w:val="99"/>
    <w:semiHidden/>
    <w:unhideWhenUsed/>
    <w:rsid w:val="007F0E1F"/>
    <w:rPr>
      <w:sz w:val="20"/>
      <w:szCs w:val="20"/>
    </w:rPr>
  </w:style>
  <w:style w:type="character" w:customStyle="1" w:styleId="FootnoteTextChar">
    <w:name w:val="Footnote Text Char"/>
    <w:basedOn w:val="DefaultParagraphFont"/>
    <w:link w:val="FootnoteText"/>
    <w:uiPriority w:val="99"/>
    <w:semiHidden/>
    <w:rsid w:val="007F0E1F"/>
    <w:rPr>
      <w:sz w:val="20"/>
      <w:szCs w:val="20"/>
    </w:rPr>
  </w:style>
  <w:style w:type="character" w:styleId="FootnoteReference">
    <w:name w:val="footnote reference"/>
    <w:basedOn w:val="DefaultParagraphFont"/>
    <w:uiPriority w:val="99"/>
    <w:semiHidden/>
    <w:unhideWhenUsed/>
    <w:rsid w:val="007F0E1F"/>
    <w:rPr>
      <w:vertAlign w:val="superscript"/>
    </w:rPr>
  </w:style>
  <w:style w:type="character" w:styleId="UnresolvedMention">
    <w:name w:val="Unresolved Mention"/>
    <w:basedOn w:val="DefaultParagraphFont"/>
    <w:uiPriority w:val="99"/>
    <w:semiHidden/>
    <w:unhideWhenUsed/>
    <w:rsid w:val="003E0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7286">
      <w:bodyDiv w:val="1"/>
      <w:marLeft w:val="0"/>
      <w:marRight w:val="0"/>
      <w:marTop w:val="0"/>
      <w:marBottom w:val="0"/>
      <w:divBdr>
        <w:top w:val="none" w:sz="0" w:space="0" w:color="auto"/>
        <w:left w:val="none" w:sz="0" w:space="0" w:color="auto"/>
        <w:bottom w:val="none" w:sz="0" w:space="0" w:color="auto"/>
        <w:right w:val="none" w:sz="0" w:space="0" w:color="auto"/>
      </w:divBdr>
    </w:div>
    <w:div w:id="70736123">
      <w:bodyDiv w:val="1"/>
      <w:marLeft w:val="0"/>
      <w:marRight w:val="0"/>
      <w:marTop w:val="0"/>
      <w:marBottom w:val="0"/>
      <w:divBdr>
        <w:top w:val="none" w:sz="0" w:space="0" w:color="auto"/>
        <w:left w:val="none" w:sz="0" w:space="0" w:color="auto"/>
        <w:bottom w:val="none" w:sz="0" w:space="0" w:color="auto"/>
        <w:right w:val="none" w:sz="0" w:space="0" w:color="auto"/>
      </w:divBdr>
    </w:div>
    <w:div w:id="146746573">
      <w:bodyDiv w:val="1"/>
      <w:marLeft w:val="0"/>
      <w:marRight w:val="0"/>
      <w:marTop w:val="0"/>
      <w:marBottom w:val="0"/>
      <w:divBdr>
        <w:top w:val="none" w:sz="0" w:space="0" w:color="auto"/>
        <w:left w:val="none" w:sz="0" w:space="0" w:color="auto"/>
        <w:bottom w:val="none" w:sz="0" w:space="0" w:color="auto"/>
        <w:right w:val="none" w:sz="0" w:space="0" w:color="auto"/>
      </w:divBdr>
    </w:div>
    <w:div w:id="219445445">
      <w:bodyDiv w:val="1"/>
      <w:marLeft w:val="0"/>
      <w:marRight w:val="0"/>
      <w:marTop w:val="0"/>
      <w:marBottom w:val="0"/>
      <w:divBdr>
        <w:top w:val="none" w:sz="0" w:space="0" w:color="auto"/>
        <w:left w:val="none" w:sz="0" w:space="0" w:color="auto"/>
        <w:bottom w:val="none" w:sz="0" w:space="0" w:color="auto"/>
        <w:right w:val="none" w:sz="0" w:space="0" w:color="auto"/>
      </w:divBdr>
    </w:div>
    <w:div w:id="370225385">
      <w:bodyDiv w:val="1"/>
      <w:marLeft w:val="0"/>
      <w:marRight w:val="0"/>
      <w:marTop w:val="0"/>
      <w:marBottom w:val="0"/>
      <w:divBdr>
        <w:top w:val="none" w:sz="0" w:space="0" w:color="auto"/>
        <w:left w:val="none" w:sz="0" w:space="0" w:color="auto"/>
        <w:bottom w:val="none" w:sz="0" w:space="0" w:color="auto"/>
        <w:right w:val="none" w:sz="0" w:space="0" w:color="auto"/>
      </w:divBdr>
      <w:divsChild>
        <w:div w:id="18626340">
          <w:marLeft w:val="0"/>
          <w:marRight w:val="0"/>
          <w:marTop w:val="0"/>
          <w:marBottom w:val="0"/>
          <w:divBdr>
            <w:top w:val="none" w:sz="0" w:space="0" w:color="auto"/>
            <w:left w:val="none" w:sz="0" w:space="0" w:color="auto"/>
            <w:bottom w:val="none" w:sz="0" w:space="0" w:color="auto"/>
            <w:right w:val="none" w:sz="0" w:space="0" w:color="auto"/>
          </w:divBdr>
        </w:div>
        <w:div w:id="90006739">
          <w:marLeft w:val="0"/>
          <w:marRight w:val="0"/>
          <w:marTop w:val="0"/>
          <w:marBottom w:val="0"/>
          <w:divBdr>
            <w:top w:val="none" w:sz="0" w:space="0" w:color="auto"/>
            <w:left w:val="none" w:sz="0" w:space="0" w:color="auto"/>
            <w:bottom w:val="none" w:sz="0" w:space="0" w:color="auto"/>
            <w:right w:val="none" w:sz="0" w:space="0" w:color="auto"/>
          </w:divBdr>
        </w:div>
        <w:div w:id="244997930">
          <w:marLeft w:val="0"/>
          <w:marRight w:val="0"/>
          <w:marTop w:val="0"/>
          <w:marBottom w:val="0"/>
          <w:divBdr>
            <w:top w:val="none" w:sz="0" w:space="0" w:color="auto"/>
            <w:left w:val="none" w:sz="0" w:space="0" w:color="auto"/>
            <w:bottom w:val="none" w:sz="0" w:space="0" w:color="auto"/>
            <w:right w:val="none" w:sz="0" w:space="0" w:color="auto"/>
          </w:divBdr>
        </w:div>
        <w:div w:id="710148606">
          <w:marLeft w:val="0"/>
          <w:marRight w:val="0"/>
          <w:marTop w:val="0"/>
          <w:marBottom w:val="0"/>
          <w:divBdr>
            <w:top w:val="none" w:sz="0" w:space="0" w:color="auto"/>
            <w:left w:val="none" w:sz="0" w:space="0" w:color="auto"/>
            <w:bottom w:val="none" w:sz="0" w:space="0" w:color="auto"/>
            <w:right w:val="none" w:sz="0" w:space="0" w:color="auto"/>
          </w:divBdr>
        </w:div>
        <w:div w:id="789712527">
          <w:marLeft w:val="0"/>
          <w:marRight w:val="0"/>
          <w:marTop w:val="0"/>
          <w:marBottom w:val="0"/>
          <w:divBdr>
            <w:top w:val="none" w:sz="0" w:space="0" w:color="auto"/>
            <w:left w:val="none" w:sz="0" w:space="0" w:color="auto"/>
            <w:bottom w:val="none" w:sz="0" w:space="0" w:color="auto"/>
            <w:right w:val="none" w:sz="0" w:space="0" w:color="auto"/>
          </w:divBdr>
        </w:div>
        <w:div w:id="995108548">
          <w:marLeft w:val="0"/>
          <w:marRight w:val="0"/>
          <w:marTop w:val="0"/>
          <w:marBottom w:val="0"/>
          <w:divBdr>
            <w:top w:val="none" w:sz="0" w:space="0" w:color="auto"/>
            <w:left w:val="none" w:sz="0" w:space="0" w:color="auto"/>
            <w:bottom w:val="none" w:sz="0" w:space="0" w:color="auto"/>
            <w:right w:val="none" w:sz="0" w:space="0" w:color="auto"/>
          </w:divBdr>
          <w:divsChild>
            <w:div w:id="908882960">
              <w:marLeft w:val="0"/>
              <w:marRight w:val="0"/>
              <w:marTop w:val="0"/>
              <w:marBottom w:val="0"/>
              <w:divBdr>
                <w:top w:val="none" w:sz="0" w:space="0" w:color="auto"/>
                <w:left w:val="none" w:sz="0" w:space="0" w:color="auto"/>
                <w:bottom w:val="none" w:sz="0" w:space="0" w:color="auto"/>
                <w:right w:val="none" w:sz="0" w:space="0" w:color="auto"/>
              </w:divBdr>
            </w:div>
            <w:div w:id="1021977701">
              <w:marLeft w:val="0"/>
              <w:marRight w:val="0"/>
              <w:marTop w:val="0"/>
              <w:marBottom w:val="0"/>
              <w:divBdr>
                <w:top w:val="none" w:sz="0" w:space="0" w:color="auto"/>
                <w:left w:val="none" w:sz="0" w:space="0" w:color="auto"/>
                <w:bottom w:val="none" w:sz="0" w:space="0" w:color="auto"/>
                <w:right w:val="none" w:sz="0" w:space="0" w:color="auto"/>
              </w:divBdr>
            </w:div>
          </w:divsChild>
        </w:div>
        <w:div w:id="1037705901">
          <w:marLeft w:val="0"/>
          <w:marRight w:val="0"/>
          <w:marTop w:val="0"/>
          <w:marBottom w:val="0"/>
          <w:divBdr>
            <w:top w:val="none" w:sz="0" w:space="0" w:color="auto"/>
            <w:left w:val="none" w:sz="0" w:space="0" w:color="auto"/>
            <w:bottom w:val="none" w:sz="0" w:space="0" w:color="auto"/>
            <w:right w:val="none" w:sz="0" w:space="0" w:color="auto"/>
          </w:divBdr>
        </w:div>
        <w:div w:id="1791242524">
          <w:marLeft w:val="0"/>
          <w:marRight w:val="0"/>
          <w:marTop w:val="0"/>
          <w:marBottom w:val="0"/>
          <w:divBdr>
            <w:top w:val="none" w:sz="0" w:space="0" w:color="auto"/>
            <w:left w:val="none" w:sz="0" w:space="0" w:color="auto"/>
            <w:bottom w:val="none" w:sz="0" w:space="0" w:color="auto"/>
            <w:right w:val="none" w:sz="0" w:space="0" w:color="auto"/>
          </w:divBdr>
        </w:div>
        <w:div w:id="1802962939">
          <w:marLeft w:val="0"/>
          <w:marRight w:val="0"/>
          <w:marTop w:val="0"/>
          <w:marBottom w:val="0"/>
          <w:divBdr>
            <w:top w:val="none" w:sz="0" w:space="0" w:color="auto"/>
            <w:left w:val="none" w:sz="0" w:space="0" w:color="auto"/>
            <w:bottom w:val="none" w:sz="0" w:space="0" w:color="auto"/>
            <w:right w:val="none" w:sz="0" w:space="0" w:color="auto"/>
          </w:divBdr>
        </w:div>
        <w:div w:id="1899703574">
          <w:marLeft w:val="0"/>
          <w:marRight w:val="0"/>
          <w:marTop w:val="0"/>
          <w:marBottom w:val="0"/>
          <w:divBdr>
            <w:top w:val="none" w:sz="0" w:space="0" w:color="auto"/>
            <w:left w:val="none" w:sz="0" w:space="0" w:color="auto"/>
            <w:bottom w:val="none" w:sz="0" w:space="0" w:color="auto"/>
            <w:right w:val="none" w:sz="0" w:space="0" w:color="auto"/>
          </w:divBdr>
        </w:div>
        <w:div w:id="2109303843">
          <w:marLeft w:val="0"/>
          <w:marRight w:val="0"/>
          <w:marTop w:val="0"/>
          <w:marBottom w:val="0"/>
          <w:divBdr>
            <w:top w:val="none" w:sz="0" w:space="0" w:color="auto"/>
            <w:left w:val="none" w:sz="0" w:space="0" w:color="auto"/>
            <w:bottom w:val="none" w:sz="0" w:space="0" w:color="auto"/>
            <w:right w:val="none" w:sz="0" w:space="0" w:color="auto"/>
          </w:divBdr>
        </w:div>
        <w:div w:id="2110739621">
          <w:marLeft w:val="0"/>
          <w:marRight w:val="0"/>
          <w:marTop w:val="0"/>
          <w:marBottom w:val="0"/>
          <w:divBdr>
            <w:top w:val="none" w:sz="0" w:space="0" w:color="auto"/>
            <w:left w:val="none" w:sz="0" w:space="0" w:color="auto"/>
            <w:bottom w:val="none" w:sz="0" w:space="0" w:color="auto"/>
            <w:right w:val="none" w:sz="0" w:space="0" w:color="auto"/>
          </w:divBdr>
        </w:div>
      </w:divsChild>
    </w:div>
    <w:div w:id="494078465">
      <w:bodyDiv w:val="1"/>
      <w:marLeft w:val="0"/>
      <w:marRight w:val="0"/>
      <w:marTop w:val="0"/>
      <w:marBottom w:val="0"/>
      <w:divBdr>
        <w:top w:val="none" w:sz="0" w:space="0" w:color="auto"/>
        <w:left w:val="none" w:sz="0" w:space="0" w:color="auto"/>
        <w:bottom w:val="none" w:sz="0" w:space="0" w:color="auto"/>
        <w:right w:val="none" w:sz="0" w:space="0" w:color="auto"/>
      </w:divBdr>
    </w:div>
    <w:div w:id="515729460">
      <w:bodyDiv w:val="1"/>
      <w:marLeft w:val="0"/>
      <w:marRight w:val="0"/>
      <w:marTop w:val="0"/>
      <w:marBottom w:val="0"/>
      <w:divBdr>
        <w:top w:val="none" w:sz="0" w:space="0" w:color="auto"/>
        <w:left w:val="none" w:sz="0" w:space="0" w:color="auto"/>
        <w:bottom w:val="none" w:sz="0" w:space="0" w:color="auto"/>
        <w:right w:val="none" w:sz="0" w:space="0" w:color="auto"/>
      </w:divBdr>
    </w:div>
    <w:div w:id="558054942">
      <w:bodyDiv w:val="1"/>
      <w:marLeft w:val="0"/>
      <w:marRight w:val="0"/>
      <w:marTop w:val="0"/>
      <w:marBottom w:val="0"/>
      <w:divBdr>
        <w:top w:val="none" w:sz="0" w:space="0" w:color="auto"/>
        <w:left w:val="none" w:sz="0" w:space="0" w:color="auto"/>
        <w:bottom w:val="none" w:sz="0" w:space="0" w:color="auto"/>
        <w:right w:val="none" w:sz="0" w:space="0" w:color="auto"/>
      </w:divBdr>
    </w:div>
    <w:div w:id="587546198">
      <w:bodyDiv w:val="1"/>
      <w:marLeft w:val="0"/>
      <w:marRight w:val="0"/>
      <w:marTop w:val="0"/>
      <w:marBottom w:val="0"/>
      <w:divBdr>
        <w:top w:val="none" w:sz="0" w:space="0" w:color="auto"/>
        <w:left w:val="none" w:sz="0" w:space="0" w:color="auto"/>
        <w:bottom w:val="none" w:sz="0" w:space="0" w:color="auto"/>
        <w:right w:val="none" w:sz="0" w:space="0" w:color="auto"/>
      </w:divBdr>
    </w:div>
    <w:div w:id="590969110">
      <w:bodyDiv w:val="1"/>
      <w:marLeft w:val="0"/>
      <w:marRight w:val="0"/>
      <w:marTop w:val="0"/>
      <w:marBottom w:val="0"/>
      <w:divBdr>
        <w:top w:val="none" w:sz="0" w:space="0" w:color="auto"/>
        <w:left w:val="none" w:sz="0" w:space="0" w:color="auto"/>
        <w:bottom w:val="none" w:sz="0" w:space="0" w:color="auto"/>
        <w:right w:val="none" w:sz="0" w:space="0" w:color="auto"/>
      </w:divBdr>
    </w:div>
    <w:div w:id="607584279">
      <w:bodyDiv w:val="1"/>
      <w:marLeft w:val="0"/>
      <w:marRight w:val="0"/>
      <w:marTop w:val="0"/>
      <w:marBottom w:val="0"/>
      <w:divBdr>
        <w:top w:val="none" w:sz="0" w:space="0" w:color="auto"/>
        <w:left w:val="none" w:sz="0" w:space="0" w:color="auto"/>
        <w:bottom w:val="none" w:sz="0" w:space="0" w:color="auto"/>
        <w:right w:val="none" w:sz="0" w:space="0" w:color="auto"/>
      </w:divBdr>
    </w:div>
    <w:div w:id="676422322">
      <w:bodyDiv w:val="1"/>
      <w:marLeft w:val="0"/>
      <w:marRight w:val="0"/>
      <w:marTop w:val="0"/>
      <w:marBottom w:val="0"/>
      <w:divBdr>
        <w:top w:val="none" w:sz="0" w:space="0" w:color="auto"/>
        <w:left w:val="none" w:sz="0" w:space="0" w:color="auto"/>
        <w:bottom w:val="none" w:sz="0" w:space="0" w:color="auto"/>
        <w:right w:val="none" w:sz="0" w:space="0" w:color="auto"/>
      </w:divBdr>
    </w:div>
    <w:div w:id="681976495">
      <w:bodyDiv w:val="1"/>
      <w:marLeft w:val="0"/>
      <w:marRight w:val="0"/>
      <w:marTop w:val="0"/>
      <w:marBottom w:val="0"/>
      <w:divBdr>
        <w:top w:val="none" w:sz="0" w:space="0" w:color="auto"/>
        <w:left w:val="none" w:sz="0" w:space="0" w:color="auto"/>
        <w:bottom w:val="none" w:sz="0" w:space="0" w:color="auto"/>
        <w:right w:val="none" w:sz="0" w:space="0" w:color="auto"/>
      </w:divBdr>
    </w:div>
    <w:div w:id="792098647">
      <w:bodyDiv w:val="1"/>
      <w:marLeft w:val="0"/>
      <w:marRight w:val="0"/>
      <w:marTop w:val="0"/>
      <w:marBottom w:val="0"/>
      <w:divBdr>
        <w:top w:val="none" w:sz="0" w:space="0" w:color="auto"/>
        <w:left w:val="none" w:sz="0" w:space="0" w:color="auto"/>
        <w:bottom w:val="none" w:sz="0" w:space="0" w:color="auto"/>
        <w:right w:val="none" w:sz="0" w:space="0" w:color="auto"/>
      </w:divBdr>
    </w:div>
    <w:div w:id="796488033">
      <w:bodyDiv w:val="1"/>
      <w:marLeft w:val="0"/>
      <w:marRight w:val="0"/>
      <w:marTop w:val="0"/>
      <w:marBottom w:val="0"/>
      <w:divBdr>
        <w:top w:val="none" w:sz="0" w:space="0" w:color="auto"/>
        <w:left w:val="none" w:sz="0" w:space="0" w:color="auto"/>
        <w:bottom w:val="none" w:sz="0" w:space="0" w:color="auto"/>
        <w:right w:val="none" w:sz="0" w:space="0" w:color="auto"/>
      </w:divBdr>
    </w:div>
    <w:div w:id="856433290">
      <w:bodyDiv w:val="1"/>
      <w:marLeft w:val="0"/>
      <w:marRight w:val="0"/>
      <w:marTop w:val="0"/>
      <w:marBottom w:val="0"/>
      <w:divBdr>
        <w:top w:val="none" w:sz="0" w:space="0" w:color="auto"/>
        <w:left w:val="none" w:sz="0" w:space="0" w:color="auto"/>
        <w:bottom w:val="none" w:sz="0" w:space="0" w:color="auto"/>
        <w:right w:val="none" w:sz="0" w:space="0" w:color="auto"/>
      </w:divBdr>
    </w:div>
    <w:div w:id="912204320">
      <w:bodyDiv w:val="1"/>
      <w:marLeft w:val="0"/>
      <w:marRight w:val="0"/>
      <w:marTop w:val="0"/>
      <w:marBottom w:val="0"/>
      <w:divBdr>
        <w:top w:val="none" w:sz="0" w:space="0" w:color="auto"/>
        <w:left w:val="none" w:sz="0" w:space="0" w:color="auto"/>
        <w:bottom w:val="none" w:sz="0" w:space="0" w:color="auto"/>
        <w:right w:val="none" w:sz="0" w:space="0" w:color="auto"/>
      </w:divBdr>
    </w:div>
    <w:div w:id="943806193">
      <w:bodyDiv w:val="1"/>
      <w:marLeft w:val="0"/>
      <w:marRight w:val="0"/>
      <w:marTop w:val="0"/>
      <w:marBottom w:val="0"/>
      <w:divBdr>
        <w:top w:val="none" w:sz="0" w:space="0" w:color="auto"/>
        <w:left w:val="none" w:sz="0" w:space="0" w:color="auto"/>
        <w:bottom w:val="none" w:sz="0" w:space="0" w:color="auto"/>
        <w:right w:val="none" w:sz="0" w:space="0" w:color="auto"/>
      </w:divBdr>
    </w:div>
    <w:div w:id="991834903">
      <w:bodyDiv w:val="1"/>
      <w:marLeft w:val="0"/>
      <w:marRight w:val="0"/>
      <w:marTop w:val="0"/>
      <w:marBottom w:val="0"/>
      <w:divBdr>
        <w:top w:val="none" w:sz="0" w:space="0" w:color="auto"/>
        <w:left w:val="none" w:sz="0" w:space="0" w:color="auto"/>
        <w:bottom w:val="none" w:sz="0" w:space="0" w:color="auto"/>
        <w:right w:val="none" w:sz="0" w:space="0" w:color="auto"/>
      </w:divBdr>
    </w:div>
    <w:div w:id="1091119050">
      <w:bodyDiv w:val="1"/>
      <w:marLeft w:val="0"/>
      <w:marRight w:val="0"/>
      <w:marTop w:val="0"/>
      <w:marBottom w:val="0"/>
      <w:divBdr>
        <w:top w:val="none" w:sz="0" w:space="0" w:color="auto"/>
        <w:left w:val="none" w:sz="0" w:space="0" w:color="auto"/>
        <w:bottom w:val="none" w:sz="0" w:space="0" w:color="auto"/>
        <w:right w:val="none" w:sz="0" w:space="0" w:color="auto"/>
      </w:divBdr>
    </w:div>
    <w:div w:id="1161703366">
      <w:bodyDiv w:val="1"/>
      <w:marLeft w:val="0"/>
      <w:marRight w:val="0"/>
      <w:marTop w:val="0"/>
      <w:marBottom w:val="0"/>
      <w:divBdr>
        <w:top w:val="none" w:sz="0" w:space="0" w:color="auto"/>
        <w:left w:val="none" w:sz="0" w:space="0" w:color="auto"/>
        <w:bottom w:val="none" w:sz="0" w:space="0" w:color="auto"/>
        <w:right w:val="none" w:sz="0" w:space="0" w:color="auto"/>
      </w:divBdr>
    </w:div>
    <w:div w:id="1178738283">
      <w:bodyDiv w:val="1"/>
      <w:marLeft w:val="0"/>
      <w:marRight w:val="0"/>
      <w:marTop w:val="0"/>
      <w:marBottom w:val="0"/>
      <w:divBdr>
        <w:top w:val="none" w:sz="0" w:space="0" w:color="auto"/>
        <w:left w:val="none" w:sz="0" w:space="0" w:color="auto"/>
        <w:bottom w:val="none" w:sz="0" w:space="0" w:color="auto"/>
        <w:right w:val="none" w:sz="0" w:space="0" w:color="auto"/>
      </w:divBdr>
    </w:div>
    <w:div w:id="1445073905">
      <w:bodyDiv w:val="1"/>
      <w:marLeft w:val="0"/>
      <w:marRight w:val="0"/>
      <w:marTop w:val="0"/>
      <w:marBottom w:val="0"/>
      <w:divBdr>
        <w:top w:val="none" w:sz="0" w:space="0" w:color="auto"/>
        <w:left w:val="none" w:sz="0" w:space="0" w:color="auto"/>
        <w:bottom w:val="none" w:sz="0" w:space="0" w:color="auto"/>
        <w:right w:val="none" w:sz="0" w:space="0" w:color="auto"/>
      </w:divBdr>
    </w:div>
    <w:div w:id="1455904739">
      <w:bodyDiv w:val="1"/>
      <w:marLeft w:val="0"/>
      <w:marRight w:val="0"/>
      <w:marTop w:val="0"/>
      <w:marBottom w:val="0"/>
      <w:divBdr>
        <w:top w:val="none" w:sz="0" w:space="0" w:color="auto"/>
        <w:left w:val="none" w:sz="0" w:space="0" w:color="auto"/>
        <w:bottom w:val="none" w:sz="0" w:space="0" w:color="auto"/>
        <w:right w:val="none" w:sz="0" w:space="0" w:color="auto"/>
      </w:divBdr>
    </w:div>
    <w:div w:id="1489714443">
      <w:bodyDiv w:val="1"/>
      <w:marLeft w:val="0"/>
      <w:marRight w:val="0"/>
      <w:marTop w:val="0"/>
      <w:marBottom w:val="0"/>
      <w:divBdr>
        <w:top w:val="none" w:sz="0" w:space="0" w:color="auto"/>
        <w:left w:val="none" w:sz="0" w:space="0" w:color="auto"/>
        <w:bottom w:val="none" w:sz="0" w:space="0" w:color="auto"/>
        <w:right w:val="none" w:sz="0" w:space="0" w:color="auto"/>
      </w:divBdr>
    </w:div>
    <w:div w:id="1566793518">
      <w:bodyDiv w:val="1"/>
      <w:marLeft w:val="0"/>
      <w:marRight w:val="0"/>
      <w:marTop w:val="0"/>
      <w:marBottom w:val="0"/>
      <w:divBdr>
        <w:top w:val="none" w:sz="0" w:space="0" w:color="auto"/>
        <w:left w:val="none" w:sz="0" w:space="0" w:color="auto"/>
        <w:bottom w:val="none" w:sz="0" w:space="0" w:color="auto"/>
        <w:right w:val="none" w:sz="0" w:space="0" w:color="auto"/>
      </w:divBdr>
    </w:div>
    <w:div w:id="1576815971">
      <w:bodyDiv w:val="1"/>
      <w:marLeft w:val="0"/>
      <w:marRight w:val="0"/>
      <w:marTop w:val="0"/>
      <w:marBottom w:val="0"/>
      <w:divBdr>
        <w:top w:val="none" w:sz="0" w:space="0" w:color="auto"/>
        <w:left w:val="none" w:sz="0" w:space="0" w:color="auto"/>
        <w:bottom w:val="none" w:sz="0" w:space="0" w:color="auto"/>
        <w:right w:val="none" w:sz="0" w:space="0" w:color="auto"/>
      </w:divBdr>
    </w:div>
    <w:div w:id="1663774861">
      <w:bodyDiv w:val="1"/>
      <w:marLeft w:val="0"/>
      <w:marRight w:val="0"/>
      <w:marTop w:val="0"/>
      <w:marBottom w:val="0"/>
      <w:divBdr>
        <w:top w:val="none" w:sz="0" w:space="0" w:color="auto"/>
        <w:left w:val="none" w:sz="0" w:space="0" w:color="auto"/>
        <w:bottom w:val="none" w:sz="0" w:space="0" w:color="auto"/>
        <w:right w:val="none" w:sz="0" w:space="0" w:color="auto"/>
      </w:divBdr>
    </w:div>
    <w:div w:id="1675500235">
      <w:bodyDiv w:val="1"/>
      <w:marLeft w:val="0"/>
      <w:marRight w:val="0"/>
      <w:marTop w:val="0"/>
      <w:marBottom w:val="0"/>
      <w:divBdr>
        <w:top w:val="none" w:sz="0" w:space="0" w:color="auto"/>
        <w:left w:val="none" w:sz="0" w:space="0" w:color="auto"/>
        <w:bottom w:val="none" w:sz="0" w:space="0" w:color="auto"/>
        <w:right w:val="none" w:sz="0" w:space="0" w:color="auto"/>
      </w:divBdr>
    </w:div>
    <w:div w:id="1713000666">
      <w:bodyDiv w:val="1"/>
      <w:marLeft w:val="0"/>
      <w:marRight w:val="0"/>
      <w:marTop w:val="0"/>
      <w:marBottom w:val="0"/>
      <w:divBdr>
        <w:top w:val="none" w:sz="0" w:space="0" w:color="auto"/>
        <w:left w:val="none" w:sz="0" w:space="0" w:color="auto"/>
        <w:bottom w:val="none" w:sz="0" w:space="0" w:color="auto"/>
        <w:right w:val="none" w:sz="0" w:space="0" w:color="auto"/>
      </w:divBdr>
    </w:div>
    <w:div w:id="1719548490">
      <w:bodyDiv w:val="1"/>
      <w:marLeft w:val="0"/>
      <w:marRight w:val="0"/>
      <w:marTop w:val="0"/>
      <w:marBottom w:val="0"/>
      <w:divBdr>
        <w:top w:val="none" w:sz="0" w:space="0" w:color="auto"/>
        <w:left w:val="none" w:sz="0" w:space="0" w:color="auto"/>
        <w:bottom w:val="none" w:sz="0" w:space="0" w:color="auto"/>
        <w:right w:val="none" w:sz="0" w:space="0" w:color="auto"/>
      </w:divBdr>
    </w:div>
    <w:div w:id="1743287772">
      <w:bodyDiv w:val="1"/>
      <w:marLeft w:val="0"/>
      <w:marRight w:val="0"/>
      <w:marTop w:val="0"/>
      <w:marBottom w:val="0"/>
      <w:divBdr>
        <w:top w:val="none" w:sz="0" w:space="0" w:color="auto"/>
        <w:left w:val="none" w:sz="0" w:space="0" w:color="auto"/>
        <w:bottom w:val="none" w:sz="0" w:space="0" w:color="auto"/>
        <w:right w:val="none" w:sz="0" w:space="0" w:color="auto"/>
      </w:divBdr>
    </w:div>
    <w:div w:id="1745645318">
      <w:bodyDiv w:val="1"/>
      <w:marLeft w:val="0"/>
      <w:marRight w:val="0"/>
      <w:marTop w:val="0"/>
      <w:marBottom w:val="0"/>
      <w:divBdr>
        <w:top w:val="none" w:sz="0" w:space="0" w:color="auto"/>
        <w:left w:val="none" w:sz="0" w:space="0" w:color="auto"/>
        <w:bottom w:val="none" w:sz="0" w:space="0" w:color="auto"/>
        <w:right w:val="none" w:sz="0" w:space="0" w:color="auto"/>
      </w:divBdr>
    </w:div>
    <w:div w:id="1748458103">
      <w:bodyDiv w:val="1"/>
      <w:marLeft w:val="0"/>
      <w:marRight w:val="0"/>
      <w:marTop w:val="0"/>
      <w:marBottom w:val="0"/>
      <w:divBdr>
        <w:top w:val="none" w:sz="0" w:space="0" w:color="auto"/>
        <w:left w:val="none" w:sz="0" w:space="0" w:color="auto"/>
        <w:bottom w:val="none" w:sz="0" w:space="0" w:color="auto"/>
        <w:right w:val="none" w:sz="0" w:space="0" w:color="auto"/>
      </w:divBdr>
    </w:div>
    <w:div w:id="1770390032">
      <w:bodyDiv w:val="1"/>
      <w:marLeft w:val="0"/>
      <w:marRight w:val="0"/>
      <w:marTop w:val="0"/>
      <w:marBottom w:val="0"/>
      <w:divBdr>
        <w:top w:val="none" w:sz="0" w:space="0" w:color="auto"/>
        <w:left w:val="none" w:sz="0" w:space="0" w:color="auto"/>
        <w:bottom w:val="none" w:sz="0" w:space="0" w:color="auto"/>
        <w:right w:val="none" w:sz="0" w:space="0" w:color="auto"/>
      </w:divBdr>
    </w:div>
    <w:div w:id="1771049810">
      <w:bodyDiv w:val="1"/>
      <w:marLeft w:val="0"/>
      <w:marRight w:val="0"/>
      <w:marTop w:val="0"/>
      <w:marBottom w:val="0"/>
      <w:divBdr>
        <w:top w:val="none" w:sz="0" w:space="0" w:color="auto"/>
        <w:left w:val="none" w:sz="0" w:space="0" w:color="auto"/>
        <w:bottom w:val="none" w:sz="0" w:space="0" w:color="auto"/>
        <w:right w:val="none" w:sz="0" w:space="0" w:color="auto"/>
      </w:divBdr>
    </w:div>
    <w:div w:id="1821918315">
      <w:bodyDiv w:val="1"/>
      <w:marLeft w:val="0"/>
      <w:marRight w:val="0"/>
      <w:marTop w:val="0"/>
      <w:marBottom w:val="0"/>
      <w:divBdr>
        <w:top w:val="none" w:sz="0" w:space="0" w:color="auto"/>
        <w:left w:val="none" w:sz="0" w:space="0" w:color="auto"/>
        <w:bottom w:val="none" w:sz="0" w:space="0" w:color="auto"/>
        <w:right w:val="none" w:sz="0" w:space="0" w:color="auto"/>
      </w:divBdr>
    </w:div>
    <w:div w:id="2017687916">
      <w:bodyDiv w:val="1"/>
      <w:marLeft w:val="0"/>
      <w:marRight w:val="0"/>
      <w:marTop w:val="0"/>
      <w:marBottom w:val="0"/>
      <w:divBdr>
        <w:top w:val="none" w:sz="0" w:space="0" w:color="auto"/>
        <w:left w:val="none" w:sz="0" w:space="0" w:color="auto"/>
        <w:bottom w:val="none" w:sz="0" w:space="0" w:color="auto"/>
        <w:right w:val="none" w:sz="0" w:space="0" w:color="auto"/>
      </w:divBdr>
    </w:div>
    <w:div w:id="2107381176">
      <w:bodyDiv w:val="1"/>
      <w:marLeft w:val="0"/>
      <w:marRight w:val="0"/>
      <w:marTop w:val="0"/>
      <w:marBottom w:val="0"/>
      <w:divBdr>
        <w:top w:val="none" w:sz="0" w:space="0" w:color="auto"/>
        <w:left w:val="none" w:sz="0" w:space="0" w:color="auto"/>
        <w:bottom w:val="none" w:sz="0" w:space="0" w:color="auto"/>
        <w:right w:val="none" w:sz="0" w:space="0" w:color="auto"/>
      </w:divBdr>
    </w:div>
    <w:div w:id="212376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lesh.kadambari@paediatrics.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s://digital.nhs.uk/data-and-information/data-tools-and-services/data-services/hospital-episode-statistics/hospital-episode-statistics-data-dictionary" TargetMode="External"/><Relationship Id="rId4" Type="http://schemas.openxmlformats.org/officeDocument/2006/relationships/settings" Target="settings.xml"/><Relationship Id="rId9" Type="http://schemas.openxmlformats.org/officeDocument/2006/relationships/hyperlink" Target="https://www.nice.org.uk/guidance/cg149"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udec\Downloads\GBS%20-%20ALL%20RESULTS%20v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raphgoldacre:Downloads:GBS%20-%20ALL%20RESULTS%20v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trends!$J$1</c:f>
              <c:strCache>
                <c:ptCount val="1"/>
                <c:pt idx="0">
                  <c:v>GBS (P360) hospital patients per 100,000 infant population</c:v>
                </c:pt>
              </c:strCache>
            </c:strRef>
          </c:tx>
          <c:spPr>
            <a:solidFill>
              <a:schemeClr val="accent1"/>
            </a:solidFill>
            <a:ln>
              <a:noFill/>
            </a:ln>
            <a:effectLst/>
          </c:spPr>
          <c:invertIfNegative val="0"/>
          <c:cat>
            <c:strRef>
              <c:f>trends!$H$2:$I$21</c:f>
              <c:strCache>
                <c:ptCount val="20"/>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strCache>
            </c:strRef>
          </c:cat>
          <c:val>
            <c:numRef>
              <c:f>trends!$J$2:$J$21</c:f>
              <c:numCache>
                <c:formatCode>0.00</c:formatCode>
                <c:ptCount val="20"/>
                <c:pt idx="0">
                  <c:v>1.438037189854094</c:v>
                </c:pt>
                <c:pt idx="1">
                  <c:v>1.3283163801936659</c:v>
                </c:pt>
                <c:pt idx="2">
                  <c:v>1.335484073697772</c:v>
                </c:pt>
                <c:pt idx="3">
                  <c:v>1.367642050292331</c:v>
                </c:pt>
                <c:pt idx="4">
                  <c:v>1.3010222570261381</c:v>
                </c:pt>
                <c:pt idx="5">
                  <c:v>1.1884357235979941</c:v>
                </c:pt>
                <c:pt idx="6">
                  <c:v>1.1265118975467081</c:v>
                </c:pt>
                <c:pt idx="7">
                  <c:v>1.179391479671402</c:v>
                </c:pt>
                <c:pt idx="8">
                  <c:v>1.2630790816487041</c:v>
                </c:pt>
                <c:pt idx="9">
                  <c:v>1.220708712961027</c:v>
                </c:pt>
                <c:pt idx="10">
                  <c:v>1.2960587625908699</c:v>
                </c:pt>
                <c:pt idx="11">
                  <c:v>1.3322246363205561</c:v>
                </c:pt>
                <c:pt idx="12">
                  <c:v>1.4745119045366351</c:v>
                </c:pt>
                <c:pt idx="13">
                  <c:v>1.300645236295995</c:v>
                </c:pt>
                <c:pt idx="14">
                  <c:v>1.1624205427221961</c:v>
                </c:pt>
                <c:pt idx="15">
                  <c:v>1.2219401460007799</c:v>
                </c:pt>
                <c:pt idx="16">
                  <c:v>1.328806221050467</c:v>
                </c:pt>
                <c:pt idx="17">
                  <c:v>1.202590611966605</c:v>
                </c:pt>
                <c:pt idx="18">
                  <c:v>1.2862715767156201</c:v>
                </c:pt>
                <c:pt idx="19">
                  <c:v>1.1849604072752811</c:v>
                </c:pt>
              </c:numCache>
            </c:numRef>
          </c:val>
          <c:extLst>
            <c:ext xmlns:c16="http://schemas.microsoft.com/office/drawing/2014/chart" uri="{C3380CC4-5D6E-409C-BE32-E72D297353CC}">
              <c16:uniqueId val="{00000000-01CC-694E-B284-ED0D09EB8AB1}"/>
            </c:ext>
          </c:extLst>
        </c:ser>
        <c:dLbls>
          <c:showLegendKey val="0"/>
          <c:showVal val="0"/>
          <c:showCatName val="0"/>
          <c:showSerName val="0"/>
          <c:showPercent val="0"/>
          <c:showBubbleSize val="0"/>
        </c:dLbls>
        <c:gapWidth val="150"/>
        <c:axId val="-2126644392"/>
        <c:axId val="2127824264"/>
      </c:barChart>
      <c:catAx>
        <c:axId val="-21266443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824264"/>
        <c:crosses val="autoZero"/>
        <c:auto val="1"/>
        <c:lblAlgn val="ctr"/>
        <c:lblOffset val="100"/>
        <c:noMultiLvlLbl val="0"/>
      </c:catAx>
      <c:valAx>
        <c:axId val="2127824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Infants with GBS per 1,000 live births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644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26406395018099"/>
          <c:y val="5.48445635433484E-2"/>
          <c:w val="0.83972256319671101"/>
          <c:h val="0.68362848849452296"/>
        </c:manualLayout>
      </c:layout>
      <c:lineChart>
        <c:grouping val="standard"/>
        <c:varyColors val="0"/>
        <c:ser>
          <c:idx val="0"/>
          <c:order val="0"/>
          <c:tx>
            <c:strRef>
              <c:f>trends!$J$26</c:f>
              <c:strCache>
                <c:ptCount val="1"/>
                <c:pt idx="0">
                  <c:v>GBS (P360) deaths (per 1,000 live births)</c:v>
                </c:pt>
              </c:strCache>
            </c:strRef>
          </c:tx>
          <c:spPr>
            <a:ln w="28575" cap="rnd">
              <a:solidFill>
                <a:srgbClr val="C00000"/>
              </a:solidFill>
              <a:round/>
            </a:ln>
            <a:effectLst/>
          </c:spPr>
          <c:marker>
            <c:symbol val="none"/>
          </c:marker>
          <c:cat>
            <c:strRef>
              <c:f>trends!$H$27:$I$43</c:f>
              <c:strCach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strCache>
            </c:strRef>
          </c:cat>
          <c:val>
            <c:numRef>
              <c:f>trends!$J$27:$J$43</c:f>
              <c:numCache>
                <c:formatCode>0.000</c:formatCode>
                <c:ptCount val="17"/>
                <c:pt idx="0">
                  <c:v>4.4346369983538601E-2</c:v>
                </c:pt>
                <c:pt idx="1">
                  <c:v>2.65153992600436E-2</c:v>
                </c:pt>
                <c:pt idx="2">
                  <c:v>3.7297554806213801E-2</c:v>
                </c:pt>
                <c:pt idx="3">
                  <c:v>3.62328388099818E-2</c:v>
                </c:pt>
                <c:pt idx="4">
                  <c:v>3.2624937196995898E-2</c:v>
                </c:pt>
                <c:pt idx="5">
                  <c:v>2.2021304038707199E-2</c:v>
                </c:pt>
                <c:pt idx="6">
                  <c:v>1.8310630694415402E-2</c:v>
                </c:pt>
                <c:pt idx="7">
                  <c:v>3.7157648010059302E-2</c:v>
                </c:pt>
                <c:pt idx="8">
                  <c:v>2.6823314825246102E-2</c:v>
                </c:pt>
                <c:pt idx="9">
                  <c:v>3.2022963375918999E-2</c:v>
                </c:pt>
                <c:pt idx="10">
                  <c:v>1.74388188106726E-2</c:v>
                </c:pt>
                <c:pt idx="11">
                  <c:v>2.0165907804350399E-2</c:v>
                </c:pt>
                <c:pt idx="12">
                  <c:v>1.65533763620795E-2</c:v>
                </c:pt>
                <c:pt idx="13">
                  <c:v>1.20937995089917E-2</c:v>
                </c:pt>
                <c:pt idx="14">
                  <c:v>1.20409573163114E-2</c:v>
                </c:pt>
                <c:pt idx="15">
                  <c:v>1.5079385424567601E-2</c:v>
                </c:pt>
                <c:pt idx="16">
                  <c:v>1.3914785851445699E-2</c:v>
                </c:pt>
              </c:numCache>
            </c:numRef>
          </c:val>
          <c:smooth val="0"/>
          <c:extLst>
            <c:ext xmlns:c16="http://schemas.microsoft.com/office/drawing/2014/chart" uri="{C3380CC4-5D6E-409C-BE32-E72D297353CC}">
              <c16:uniqueId val="{00000000-AC6E-5346-929C-9ACA1621549D}"/>
            </c:ext>
          </c:extLst>
        </c:ser>
        <c:ser>
          <c:idx val="1"/>
          <c:order val="1"/>
          <c:tx>
            <c:strRef>
              <c:f>trends!$K$26</c:f>
              <c:strCache>
                <c:ptCount val="1"/>
                <c:pt idx="0">
                  <c:v>modelled rate (annual percentage change -6.6, 95% CI -9.1 to -4.0, p&lt;0.0001)</c:v>
                </c:pt>
              </c:strCache>
            </c:strRef>
          </c:tx>
          <c:spPr>
            <a:ln w="28575" cap="rnd">
              <a:solidFill>
                <a:schemeClr val="tx1">
                  <a:lumMod val="50000"/>
                  <a:lumOff val="50000"/>
                </a:schemeClr>
              </a:solidFill>
              <a:prstDash val="dash"/>
              <a:round/>
            </a:ln>
            <a:effectLst/>
          </c:spPr>
          <c:marker>
            <c:symbol val="none"/>
          </c:marker>
          <c:cat>
            <c:strRef>
              <c:f>trends!$H$27:$I$43</c:f>
              <c:strCach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strCache>
            </c:strRef>
          </c:cat>
          <c:val>
            <c:numRef>
              <c:f>trends!$K$27:$K$43</c:f>
              <c:numCache>
                <c:formatCode>General</c:formatCode>
                <c:ptCount val="17"/>
                <c:pt idx="0">
                  <c:v>4.163E-2</c:v>
                </c:pt>
                <c:pt idx="1">
                  <c:v>3.8890000000000001E-2</c:v>
                </c:pt>
                <c:pt idx="2">
                  <c:v>3.6319999999999998E-2</c:v>
                </c:pt>
                <c:pt idx="3">
                  <c:v>3.3930000000000002E-2</c:v>
                </c:pt>
                <c:pt idx="4">
                  <c:v>3.1690000000000003E-2</c:v>
                </c:pt>
                <c:pt idx="5">
                  <c:v>2.9600000000000001E-2</c:v>
                </c:pt>
                <c:pt idx="6">
                  <c:v>2.7650000000000001E-2</c:v>
                </c:pt>
                <c:pt idx="7">
                  <c:v>2.5829999999999999E-2</c:v>
                </c:pt>
                <c:pt idx="8">
                  <c:v>2.4119999999999999E-2</c:v>
                </c:pt>
                <c:pt idx="9">
                  <c:v>2.2530000000000001E-2</c:v>
                </c:pt>
                <c:pt idx="10">
                  <c:v>2.1049999999999999E-2</c:v>
                </c:pt>
                <c:pt idx="11">
                  <c:v>1.966E-2</c:v>
                </c:pt>
                <c:pt idx="12">
                  <c:v>1.8360000000000001E-2</c:v>
                </c:pt>
                <c:pt idx="13">
                  <c:v>1.7149999999999999E-2</c:v>
                </c:pt>
                <c:pt idx="14">
                  <c:v>1.602E-2</c:v>
                </c:pt>
                <c:pt idx="15">
                  <c:v>1.4970000000000001E-2</c:v>
                </c:pt>
                <c:pt idx="16">
                  <c:v>1.3979999999999999E-2</c:v>
                </c:pt>
              </c:numCache>
            </c:numRef>
          </c:val>
          <c:smooth val="0"/>
          <c:extLst>
            <c:ext xmlns:c16="http://schemas.microsoft.com/office/drawing/2014/chart" uri="{C3380CC4-5D6E-409C-BE32-E72D297353CC}">
              <c16:uniqueId val="{00000001-AC6E-5346-929C-9ACA1621549D}"/>
            </c:ext>
          </c:extLst>
        </c:ser>
        <c:dLbls>
          <c:showLegendKey val="0"/>
          <c:showVal val="0"/>
          <c:showCatName val="0"/>
          <c:showSerName val="0"/>
          <c:showPercent val="0"/>
          <c:showBubbleSize val="0"/>
        </c:dLbls>
        <c:smooth val="0"/>
        <c:axId val="-2109647608"/>
        <c:axId val="-2108739560"/>
      </c:lineChart>
      <c:catAx>
        <c:axId val="-21096476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739560"/>
        <c:crosses val="autoZero"/>
        <c:auto val="1"/>
        <c:lblAlgn val="ctr"/>
        <c:lblOffset val="100"/>
        <c:noMultiLvlLbl val="0"/>
      </c:catAx>
      <c:valAx>
        <c:axId val="-2108739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GBS deaths per 1,000 live births</a:t>
                </a:r>
              </a:p>
            </c:rich>
          </c:tx>
          <c:overlay val="0"/>
          <c:spPr>
            <a:noFill/>
            <a:ln>
              <a:noFill/>
            </a:ln>
            <a:effectLst/>
          </c:sp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647608"/>
        <c:crosses val="autoZero"/>
        <c:crossBetween val="between"/>
      </c:valAx>
      <c:spPr>
        <a:noFill/>
        <a:ln>
          <a:noFill/>
        </a:ln>
        <a:effectLst/>
      </c:spPr>
    </c:plotArea>
    <c:legend>
      <c:legendPos val="b"/>
      <c:layout>
        <c:manualLayout>
          <c:xMode val="edge"/>
          <c:yMode val="edge"/>
          <c:x val="7.8981163822852293E-2"/>
          <c:y val="0.86232171583592998"/>
          <c:w val="0.885543548898998"/>
          <c:h val="0.11608182394293499"/>
        </c:manualLayout>
      </c:layout>
      <c:overlay val="0"/>
      <c:spPr>
        <a:solidFill>
          <a:schemeClr val="bg1"/>
        </a:solid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2BA7C-93D5-F64B-95CF-18C12EE5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19635</Words>
  <Characters>111921</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seilesh kadambari</dc:creator>
  <cp:keywords/>
  <dc:description/>
  <cp:lastModifiedBy>seilesh kadambari</cp:lastModifiedBy>
  <cp:revision>2</cp:revision>
  <dcterms:created xsi:type="dcterms:W3CDTF">2020-09-04T11:19:00Z</dcterms:created>
  <dcterms:modified xsi:type="dcterms:W3CDTF">2020-09-04T11:19:00Z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c018fbc2-e048-3cf2-b012-f13963a003b4</vt:lpwstr>
  </property>
  <property fmtid="{D5CDD505-2E9C-101B-9397-08002B2CF9AE}" pid="24" name="Mendeley Citation Style_1">
    <vt:lpwstr>http://www.zotero.org/styles/vancouver</vt:lpwstr>
  </property>
</Properties>
</file>