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878" w:rsidRDefault="005623D8">
      <w:pPr>
        <w:pStyle w:val="Default"/>
        <w:spacing w:line="480" w:lineRule="auto"/>
        <w:rPr>
          <w:rFonts w:ascii="Trebuchet MS" w:eastAsia="Trebuchet MS" w:hAnsi="Trebuchet MS" w:cs="Trebuchet MS"/>
          <w:b/>
          <w:bCs/>
          <w:u w:color="000000"/>
        </w:rPr>
      </w:pPr>
      <w:bookmarkStart w:id="0" w:name="_GoBack"/>
      <w:bookmarkEnd w:id="0"/>
      <w:r>
        <w:rPr>
          <w:rFonts w:ascii="Trebuchet MS" w:hAnsi="Trebuchet MS"/>
          <w:b/>
          <w:bCs/>
          <w:u w:color="000000"/>
        </w:rPr>
        <w:t>Associations of cord leptin and cord insulin with adiposity and blood pressure in White British and Pakistani children aged 4/5</w:t>
      </w:r>
    </w:p>
    <w:p w:rsidR="00B22878" w:rsidRDefault="005623D8">
      <w:pPr>
        <w:pStyle w:val="Default"/>
        <w:spacing w:line="480" w:lineRule="auto"/>
        <w:rPr>
          <w:rFonts w:ascii="Trebuchet MS" w:eastAsia="Trebuchet MS" w:hAnsi="Trebuchet MS" w:cs="Trebuchet MS"/>
          <w:u w:color="000000"/>
        </w:rPr>
      </w:pPr>
      <w:r>
        <w:rPr>
          <w:rFonts w:ascii="Trebuchet MS" w:hAnsi="Trebuchet MS"/>
          <w:u w:color="000000"/>
        </w:rPr>
        <w:t xml:space="preserve">Jane </w:t>
      </w:r>
      <w:proofErr w:type="gramStart"/>
      <w:r>
        <w:rPr>
          <w:rFonts w:ascii="Trebuchet MS" w:hAnsi="Trebuchet MS"/>
          <w:u w:color="000000"/>
        </w:rPr>
        <w:t>West</w:t>
      </w:r>
      <w:r>
        <w:rPr>
          <w:rFonts w:ascii="Trebuchet MS" w:hAnsi="Trebuchet MS"/>
          <w:u w:color="000000"/>
          <w:vertAlign w:val="superscript"/>
        </w:rPr>
        <w:t>a,b</w:t>
      </w:r>
      <w:proofErr w:type="gramEnd"/>
      <w:r>
        <w:rPr>
          <w:rFonts w:ascii="Trebuchet MS" w:hAnsi="Trebuchet MS"/>
          <w:u w:color="000000"/>
          <w:vertAlign w:val="superscript"/>
        </w:rPr>
        <w:t>,c</w:t>
      </w:r>
      <w:r>
        <w:rPr>
          <w:rFonts w:ascii="Trebuchet MS" w:hAnsi="Trebuchet MS"/>
          <w:u w:color="000000"/>
        </w:rPr>
        <w:t>, Gillian Santorelli</w:t>
      </w:r>
      <w:r>
        <w:rPr>
          <w:rFonts w:ascii="Trebuchet MS" w:hAnsi="Trebuchet MS"/>
          <w:u w:color="000000"/>
          <w:vertAlign w:val="superscript"/>
        </w:rPr>
        <w:t>a</w:t>
      </w:r>
      <w:r>
        <w:rPr>
          <w:rFonts w:ascii="Trebuchet MS" w:hAnsi="Trebuchet MS"/>
          <w:u w:color="000000"/>
        </w:rPr>
        <w:t>, Paul Collings</w:t>
      </w:r>
      <w:r>
        <w:rPr>
          <w:rFonts w:ascii="Trebuchet MS" w:hAnsi="Trebuchet MS"/>
          <w:u w:color="000000"/>
          <w:vertAlign w:val="superscript"/>
        </w:rPr>
        <w:t>a</w:t>
      </w:r>
      <w:r>
        <w:rPr>
          <w:rFonts w:ascii="Trebuchet MS" w:hAnsi="Trebuchet MS"/>
          <w:u w:color="000000"/>
        </w:rPr>
        <w:t>, Daniel Bingham</w:t>
      </w:r>
      <w:r>
        <w:rPr>
          <w:rFonts w:ascii="Trebuchet MS" w:hAnsi="Trebuchet MS"/>
          <w:u w:color="000000"/>
          <w:vertAlign w:val="superscript"/>
        </w:rPr>
        <w:t>a</w:t>
      </w:r>
      <w:r>
        <w:rPr>
          <w:rFonts w:ascii="Trebuchet MS" w:hAnsi="Trebuchet MS"/>
          <w:u w:color="000000"/>
        </w:rPr>
        <w:t>, Peter Whincup</w:t>
      </w:r>
      <w:r>
        <w:rPr>
          <w:rFonts w:ascii="Trebuchet MS" w:hAnsi="Trebuchet MS"/>
          <w:u w:color="000000"/>
          <w:vertAlign w:val="superscript"/>
        </w:rPr>
        <w:t>d</w:t>
      </w:r>
      <w:r>
        <w:rPr>
          <w:rFonts w:ascii="Trebuchet MS" w:hAnsi="Trebuchet MS"/>
          <w:u w:color="000000"/>
        </w:rPr>
        <w:t>, Naveed Sattar</w:t>
      </w:r>
      <w:r>
        <w:rPr>
          <w:rFonts w:ascii="Trebuchet MS" w:hAnsi="Trebuchet MS"/>
          <w:u w:color="000000"/>
          <w:vertAlign w:val="superscript"/>
        </w:rPr>
        <w:t>e</w:t>
      </w:r>
      <w:r>
        <w:rPr>
          <w:rFonts w:ascii="Trebuchet MS" w:hAnsi="Trebuchet MS"/>
          <w:u w:color="000000"/>
        </w:rPr>
        <w:t>, Tom Norris</w:t>
      </w:r>
      <w:r>
        <w:rPr>
          <w:rFonts w:ascii="Trebuchet MS" w:hAnsi="Trebuchet MS"/>
          <w:u w:color="000000"/>
          <w:vertAlign w:val="superscript"/>
        </w:rPr>
        <w:t>f</w:t>
      </w:r>
      <w:r>
        <w:rPr>
          <w:rFonts w:ascii="Trebuchet MS" w:hAnsi="Trebuchet MS"/>
          <w:u w:color="000000"/>
        </w:rPr>
        <w:t>, John Wright</w:t>
      </w:r>
      <w:r>
        <w:rPr>
          <w:rFonts w:ascii="Trebuchet MS" w:hAnsi="Trebuchet MS"/>
          <w:u w:color="000000"/>
          <w:vertAlign w:val="superscript"/>
        </w:rPr>
        <w:t>a</w:t>
      </w:r>
      <w:r>
        <w:rPr>
          <w:rFonts w:ascii="Trebuchet MS" w:hAnsi="Trebuchet MS"/>
          <w:u w:color="000000"/>
        </w:rPr>
        <w:t>, Debbie A Lawlor</w:t>
      </w:r>
      <w:r>
        <w:rPr>
          <w:rFonts w:ascii="Trebuchet MS" w:hAnsi="Trebuchet MS"/>
          <w:u w:color="000000"/>
          <w:vertAlign w:val="superscript"/>
        </w:rPr>
        <w:t>b,c</w:t>
      </w:r>
      <w:r>
        <w:rPr>
          <w:rFonts w:ascii="Trebuchet MS" w:hAnsi="Trebuchet MS"/>
          <w:u w:color="000000"/>
        </w:rPr>
        <w:t xml:space="preserve">.                                                                                                                         </w:t>
      </w:r>
    </w:p>
    <w:p w:rsidR="00B22878" w:rsidRDefault="00B22878">
      <w:pPr>
        <w:pStyle w:val="Default"/>
        <w:spacing w:line="480" w:lineRule="auto"/>
        <w:ind w:left="2160" w:hanging="2160"/>
        <w:rPr>
          <w:rFonts w:ascii="Trebuchet MS" w:eastAsia="Trebuchet MS" w:hAnsi="Trebuchet MS" w:cs="Trebuchet MS"/>
          <w:i/>
          <w:iCs/>
          <w:u w:color="000000"/>
        </w:rPr>
      </w:pPr>
    </w:p>
    <w:p w:rsidR="00B22878" w:rsidRDefault="005623D8">
      <w:pPr>
        <w:pStyle w:val="Default"/>
        <w:spacing w:line="480" w:lineRule="auto"/>
        <w:ind w:left="2160" w:hanging="2160"/>
        <w:rPr>
          <w:rFonts w:ascii="Trebuchet MS" w:eastAsia="Trebuchet MS" w:hAnsi="Trebuchet MS" w:cs="Trebuchet MS"/>
          <w:i/>
          <w:iCs/>
          <w:u w:color="000000"/>
        </w:rPr>
      </w:pPr>
      <w:r>
        <w:rPr>
          <w:rFonts w:ascii="Trebuchet MS" w:hAnsi="Trebuchet MS"/>
          <w:i/>
          <w:iCs/>
          <w:u w:color="000000"/>
        </w:rPr>
        <w:t>a Bradford Institute for Health Research, Bradford, UK</w:t>
      </w:r>
    </w:p>
    <w:p w:rsidR="00B22878" w:rsidRDefault="005623D8">
      <w:pPr>
        <w:pStyle w:val="Default"/>
        <w:spacing w:line="480" w:lineRule="auto"/>
        <w:ind w:left="2160" w:hanging="2160"/>
        <w:rPr>
          <w:rFonts w:ascii="Trebuchet MS" w:eastAsia="Trebuchet MS" w:hAnsi="Trebuchet MS" w:cs="Trebuchet MS"/>
          <w:i/>
          <w:iCs/>
          <w:u w:color="000000"/>
        </w:rPr>
      </w:pPr>
      <w:r>
        <w:rPr>
          <w:rFonts w:ascii="Trebuchet MS" w:hAnsi="Trebuchet MS"/>
          <w:i/>
          <w:iCs/>
          <w:u w:color="000000"/>
        </w:rPr>
        <w:t>b MRC Integrated Epidemiology Unit at the University of Bristol, Bristol, UK</w:t>
      </w:r>
    </w:p>
    <w:p w:rsidR="00B22878" w:rsidRDefault="005623D8">
      <w:pPr>
        <w:pStyle w:val="Default"/>
        <w:spacing w:line="480" w:lineRule="auto"/>
        <w:ind w:left="2160" w:hanging="2160"/>
        <w:rPr>
          <w:rFonts w:ascii="Trebuchet MS" w:eastAsia="Trebuchet MS" w:hAnsi="Trebuchet MS" w:cs="Trebuchet MS"/>
          <w:i/>
          <w:iCs/>
          <w:u w:color="000000"/>
        </w:rPr>
      </w:pPr>
      <w:r>
        <w:rPr>
          <w:rFonts w:ascii="Trebuchet MS" w:hAnsi="Trebuchet MS"/>
          <w:i/>
          <w:iCs/>
          <w:u w:color="000000"/>
        </w:rPr>
        <w:t>c Population Health Science, Bristol Medical School, University of Bristol, Bristol, UK</w:t>
      </w:r>
    </w:p>
    <w:p w:rsidR="00B22878" w:rsidRDefault="005623D8">
      <w:pPr>
        <w:pStyle w:val="Default"/>
        <w:spacing w:line="480" w:lineRule="auto"/>
        <w:ind w:left="2160" w:hanging="2160"/>
        <w:rPr>
          <w:rFonts w:ascii="Trebuchet MS" w:eastAsia="Trebuchet MS" w:hAnsi="Trebuchet MS" w:cs="Trebuchet MS"/>
          <w:i/>
          <w:iCs/>
          <w:u w:color="000000"/>
        </w:rPr>
      </w:pPr>
      <w:r>
        <w:rPr>
          <w:rFonts w:ascii="Trebuchet MS" w:hAnsi="Trebuchet MS"/>
          <w:i/>
          <w:iCs/>
          <w:u w:color="000000"/>
        </w:rPr>
        <w:t>d Population Health Research Institute, St George’s University of London, London, UK</w:t>
      </w:r>
    </w:p>
    <w:p w:rsidR="00B22878" w:rsidRDefault="005623D8">
      <w:pPr>
        <w:pStyle w:val="Default"/>
        <w:spacing w:line="480" w:lineRule="auto"/>
        <w:ind w:left="2160" w:hanging="2160"/>
        <w:rPr>
          <w:rFonts w:ascii="Trebuchet MS" w:eastAsia="Trebuchet MS" w:hAnsi="Trebuchet MS" w:cs="Trebuchet MS"/>
          <w:i/>
          <w:iCs/>
          <w:u w:color="000000"/>
        </w:rPr>
      </w:pPr>
      <w:r>
        <w:rPr>
          <w:rFonts w:ascii="Trebuchet MS" w:hAnsi="Trebuchet MS"/>
          <w:i/>
          <w:iCs/>
          <w:u w:color="000000"/>
        </w:rPr>
        <w:t>e Institute of Cardiovascular and Medical Sciences, University of Glasgow, Glasgow, UK</w:t>
      </w:r>
    </w:p>
    <w:p w:rsidR="00B22878" w:rsidRDefault="005623D8">
      <w:pPr>
        <w:pStyle w:val="Default"/>
        <w:spacing w:line="480" w:lineRule="auto"/>
        <w:ind w:left="2160" w:hanging="2160"/>
        <w:rPr>
          <w:rFonts w:ascii="Trebuchet MS" w:eastAsia="Trebuchet MS" w:hAnsi="Trebuchet MS" w:cs="Trebuchet MS"/>
          <w:i/>
          <w:iCs/>
          <w:u w:color="000000"/>
        </w:rPr>
      </w:pPr>
      <w:r>
        <w:rPr>
          <w:rFonts w:ascii="Trebuchet MS" w:hAnsi="Trebuchet MS"/>
          <w:i/>
          <w:iCs/>
          <w:u w:color="000000"/>
        </w:rPr>
        <w:t>f School of Sport, Exercise and Health Sciences, Loughborough University, Loughborough, UK</w:t>
      </w:r>
    </w:p>
    <w:p w:rsidR="00B22878" w:rsidRDefault="00B22878">
      <w:pPr>
        <w:pStyle w:val="Default"/>
        <w:spacing w:line="480" w:lineRule="auto"/>
        <w:ind w:left="2160" w:hanging="2160"/>
        <w:rPr>
          <w:rFonts w:ascii="Trebuchet MS" w:eastAsia="Trebuchet MS" w:hAnsi="Trebuchet MS" w:cs="Trebuchet MS"/>
          <w:i/>
          <w:iCs/>
          <w:u w:color="000000"/>
        </w:rPr>
      </w:pPr>
    </w:p>
    <w:p w:rsidR="00B22878" w:rsidRDefault="005623D8">
      <w:pPr>
        <w:pStyle w:val="Default"/>
        <w:spacing w:line="480" w:lineRule="auto"/>
        <w:rPr>
          <w:rStyle w:val="None"/>
          <w:rFonts w:ascii="Trebuchet MS" w:eastAsia="Trebuchet MS" w:hAnsi="Trebuchet MS" w:cs="Trebuchet MS"/>
          <w:u w:color="000000"/>
        </w:rPr>
      </w:pPr>
      <w:r>
        <w:rPr>
          <w:rFonts w:ascii="Trebuchet MS" w:hAnsi="Trebuchet MS"/>
          <w:u w:color="000000"/>
        </w:rPr>
        <w:t xml:space="preserve">Corresponding author: Jane West, Bradford Institute for health Research, Temple Bank House, Bradford Teaching Hospitals NHS Trust, Duckworth one, Bradford, BD9 6RJ, 0044 274 383430 </w:t>
      </w:r>
      <w:hyperlink r:id="rId6" w:history="1">
        <w:r>
          <w:rPr>
            <w:rStyle w:val="Hyperlink0"/>
            <w:rFonts w:ascii="Arial" w:hAnsi="Arial"/>
          </w:rPr>
          <w:t>jane.west@bthft.nhs.uk</w:t>
        </w:r>
      </w:hyperlink>
      <w:r>
        <w:rPr>
          <w:rStyle w:val="None"/>
          <w:rFonts w:ascii="Trebuchet MS" w:hAnsi="Trebuchet MS"/>
          <w:u w:color="000000"/>
        </w:rPr>
        <w:t xml:space="preserve"> </w:t>
      </w:r>
    </w:p>
    <w:p w:rsidR="00B22878" w:rsidRDefault="00B22878">
      <w:pPr>
        <w:pStyle w:val="Default"/>
        <w:spacing w:line="480" w:lineRule="auto"/>
        <w:rPr>
          <w:rStyle w:val="None"/>
          <w:rFonts w:ascii="Trebuchet MS" w:eastAsia="Trebuchet MS" w:hAnsi="Trebuchet MS" w:cs="Trebuchet MS"/>
          <w:u w:color="000000"/>
        </w:rPr>
      </w:pP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t xml:space="preserve">Reprint requests: Jane West, Bradford Institute for health Research, Temple Bank House, Bradford Teaching Hospitals NHS Trust, Duckworth one, Bradford, BD9 6RJ, 0044 274 383430 </w:t>
      </w:r>
      <w:hyperlink r:id="rId7" w:history="1">
        <w:r>
          <w:rPr>
            <w:rStyle w:val="Hyperlink0"/>
            <w:rFonts w:ascii="Arial" w:hAnsi="Arial"/>
          </w:rPr>
          <w:t>jane.west@bthft.nhs.uk</w:t>
        </w:r>
      </w:hyperlink>
      <w:r>
        <w:rPr>
          <w:rStyle w:val="None"/>
          <w:rFonts w:ascii="Trebuchet MS" w:hAnsi="Trebuchet MS"/>
          <w:u w:color="000000"/>
        </w:rPr>
        <w:t xml:space="preserve"> </w:t>
      </w:r>
    </w:p>
    <w:p w:rsidR="00B22878" w:rsidRDefault="00B22878">
      <w:pPr>
        <w:pStyle w:val="Default"/>
        <w:spacing w:line="480" w:lineRule="auto"/>
        <w:rPr>
          <w:rStyle w:val="None"/>
          <w:rFonts w:ascii="Trebuchet MS" w:eastAsia="Trebuchet MS" w:hAnsi="Trebuchet MS" w:cs="Trebuchet MS"/>
          <w:i/>
          <w:iCs/>
          <w:u w:color="000000"/>
        </w:rPr>
      </w:pP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Short title: Cord leptin and insulin and child adiposity</w:t>
      </w:r>
    </w:p>
    <w:p w:rsidR="00B22878" w:rsidRDefault="00B22878">
      <w:pPr>
        <w:pStyle w:val="Default"/>
        <w:spacing w:line="480" w:lineRule="auto"/>
        <w:rPr>
          <w:rStyle w:val="None"/>
          <w:rFonts w:ascii="Trebuchet MS" w:eastAsia="Trebuchet MS" w:hAnsi="Trebuchet MS" w:cs="Trebuchet MS"/>
          <w:i/>
          <w:iCs/>
          <w:u w:color="000000"/>
        </w:rPr>
      </w:pPr>
    </w:p>
    <w:p w:rsidR="00B22878" w:rsidRDefault="005623D8">
      <w:pPr>
        <w:pStyle w:val="Default"/>
        <w:spacing w:line="480" w:lineRule="auto"/>
        <w:rPr>
          <w:rStyle w:val="None"/>
          <w:rFonts w:ascii="Trebuchet MS" w:eastAsia="Trebuchet MS" w:hAnsi="Trebuchet MS" w:cs="Trebuchet MS"/>
          <w:u w:color="000000"/>
          <w:shd w:val="clear" w:color="auto" w:fill="FFFFFF"/>
        </w:rPr>
      </w:pPr>
      <w:r>
        <w:rPr>
          <w:rStyle w:val="None"/>
          <w:rFonts w:ascii="Trebuchet MS" w:hAnsi="Trebuchet MS"/>
          <w:u w:color="000000"/>
        </w:rPr>
        <w:t xml:space="preserve">Conflict of Interest Statement: </w:t>
      </w:r>
      <w:r>
        <w:rPr>
          <w:rStyle w:val="None"/>
          <w:rFonts w:ascii="Trebuchet MS" w:hAnsi="Trebuchet MS"/>
          <w:u w:color="333333"/>
        </w:rPr>
        <w:t xml:space="preserve">DAL has received support from Roche Diagnostics and Medronic for biomarker research unrelated to the research presented here. All other authors </w:t>
      </w:r>
      <w:r>
        <w:rPr>
          <w:rStyle w:val="None"/>
          <w:rFonts w:ascii="Trebuchet MS" w:hAnsi="Trebuchet MS"/>
          <w:u w:color="000000"/>
          <w:shd w:val="clear" w:color="auto" w:fill="FFFFFF"/>
        </w:rPr>
        <w:t>have nothing relevant to this article to disclose.</w:t>
      </w:r>
    </w:p>
    <w:p w:rsidR="00B22878" w:rsidRDefault="00B22878">
      <w:pPr>
        <w:pStyle w:val="Default"/>
        <w:spacing w:line="480" w:lineRule="auto"/>
        <w:rPr>
          <w:rStyle w:val="None"/>
          <w:rFonts w:ascii="Trebuchet MS" w:eastAsia="Trebuchet MS" w:hAnsi="Trebuchet MS" w:cs="Trebuchet MS"/>
          <w:u w:color="000000"/>
        </w:rPr>
      </w:pP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lastRenderedPageBreak/>
        <w:t>Funding</w:t>
      </w:r>
      <w:r>
        <w:rPr>
          <w:rStyle w:val="None"/>
          <w:rFonts w:ascii="Trebuchet MS" w:hAnsi="Trebuchet MS"/>
          <w:i/>
          <w:iCs/>
          <w:u w:color="000000"/>
        </w:rPr>
        <w:t xml:space="preserve">: </w:t>
      </w:r>
      <w:r>
        <w:rPr>
          <w:rStyle w:val="None"/>
          <w:rFonts w:ascii="Trebuchet MS" w:hAnsi="Trebuchet MS"/>
          <w:u w:color="333333"/>
        </w:rPr>
        <w:t>This work was supported by the Wellcome Trust (WT101597MA), a joint grant from the UK Medical Research Council (MRC) and Economic and Social Science Research Council (ESRC) (</w:t>
      </w:r>
      <w:r>
        <w:rPr>
          <w:rStyle w:val="None"/>
          <w:rFonts w:ascii="Trebuchet MS" w:hAnsi="Trebuchet MS"/>
          <w:u w:color="000000"/>
        </w:rPr>
        <w:t>MR/N024397/1</w:t>
      </w:r>
      <w:r>
        <w:rPr>
          <w:rStyle w:val="None"/>
          <w:rFonts w:ascii="Trebuchet MS" w:hAnsi="Trebuchet MS"/>
          <w:u w:color="333333"/>
        </w:rPr>
        <w:t>), the British Heart Foundation (</w:t>
      </w:r>
      <w:r>
        <w:rPr>
          <w:rStyle w:val="None"/>
          <w:rFonts w:ascii="Trebuchet MS" w:hAnsi="Trebuchet MS"/>
          <w:u w:color="000000"/>
          <w:shd w:val="clear" w:color="auto" w:fill="FFFFFF"/>
        </w:rPr>
        <w:t>CS/16/4/32482</w:t>
      </w:r>
      <w:r>
        <w:rPr>
          <w:rStyle w:val="None"/>
          <w:rFonts w:ascii="Trebuchet MS" w:hAnsi="Trebuchet MS"/>
          <w:u w:color="333333"/>
        </w:rPr>
        <w:t>), US National Institute of Health (</w:t>
      </w:r>
      <w:r>
        <w:rPr>
          <w:rStyle w:val="None"/>
          <w:rFonts w:ascii="Trebuchet MS" w:hAnsi="Trebuchet MS"/>
          <w:u w:color="000000"/>
        </w:rPr>
        <w:t>R01 DK10324</w:t>
      </w:r>
      <w:r>
        <w:rPr>
          <w:rStyle w:val="None"/>
          <w:rFonts w:ascii="Trebuchet MS" w:hAnsi="Trebuchet MS"/>
          <w:u w:color="333333"/>
        </w:rPr>
        <w:t xml:space="preserve">) and </w:t>
      </w:r>
      <w:r>
        <w:rPr>
          <w:rStyle w:val="None"/>
          <w:rFonts w:ascii="Trebuchet MS" w:hAnsi="Trebuchet MS"/>
          <w:u w:color="000000"/>
        </w:rPr>
        <w:t>European Research Council under the European Union</w:t>
      </w:r>
      <w:r>
        <w:rPr>
          <w:rStyle w:val="None"/>
          <w:rFonts w:ascii="Trebuchet MS" w:hAnsi="Trebuchet MS"/>
          <w:u w:color="000000"/>
          <w:lang w:val="fr-FR"/>
        </w:rPr>
        <w:t>’</w:t>
      </w:r>
      <w:r>
        <w:rPr>
          <w:rStyle w:val="None"/>
          <w:rFonts w:ascii="Trebuchet MS" w:hAnsi="Trebuchet MS"/>
          <w:u w:color="000000"/>
        </w:rPr>
        <w:t xml:space="preserve">s Seventh Framework Programme (FP7/2007-2013) / ERC grant agreement no </w:t>
      </w:r>
      <w:r>
        <w:rPr>
          <w:rStyle w:val="None"/>
          <w:rFonts w:ascii="Trebuchet MS" w:hAnsi="Trebuchet MS"/>
          <w:u w:color="000000"/>
          <w:shd w:val="clear" w:color="auto" w:fill="FFFFFF"/>
        </w:rPr>
        <w:t xml:space="preserve">669545. </w:t>
      </w:r>
      <w:r>
        <w:rPr>
          <w:rStyle w:val="None"/>
          <w:rFonts w:ascii="Trebuchet MS" w:hAnsi="Trebuchet MS"/>
          <w:u w:color="333333"/>
        </w:rPr>
        <w:t>JW was supported by a UK Medical Research Council (MRC) Population Health Scientist Postdoctoral Award (MR/K021656/1). DAL works in a unit that receives UK MRC funding (</w:t>
      </w:r>
      <w:r>
        <w:rPr>
          <w:rStyle w:val="None"/>
          <w:rFonts w:ascii="Times New Roman" w:hAnsi="Times New Roman"/>
          <w:sz w:val="24"/>
          <w:szCs w:val="24"/>
          <w:u w:color="000000"/>
        </w:rPr>
        <w:t>MC_UU_00011/1-7</w:t>
      </w:r>
      <w:r>
        <w:rPr>
          <w:rStyle w:val="None"/>
          <w:rFonts w:ascii="Trebuchet MS" w:hAnsi="Trebuchet MS"/>
          <w:u w:color="333333"/>
        </w:rPr>
        <w:t xml:space="preserve">) and is an NIHR senior investigator </w:t>
      </w:r>
      <w:r>
        <w:rPr>
          <w:rStyle w:val="None"/>
          <w:rFonts w:ascii="Trebuchet MS" w:hAnsi="Trebuchet MS"/>
          <w:u w:color="000000"/>
        </w:rPr>
        <w:t>(</w:t>
      </w:r>
      <w:r>
        <w:rPr>
          <w:rStyle w:val="None"/>
          <w:rFonts w:ascii="Times New Roman" w:hAnsi="Times New Roman"/>
          <w:u w:color="000000"/>
        </w:rPr>
        <w:t>NF-0616-10102</w:t>
      </w:r>
      <w:r>
        <w:rPr>
          <w:rStyle w:val="None"/>
          <w:rFonts w:ascii="Trebuchet MS" w:hAnsi="Trebuchet MS"/>
          <w:u w:color="000000"/>
        </w:rPr>
        <w:t xml:space="preserve">). </w:t>
      </w:r>
      <w:r>
        <w:rPr>
          <w:rStyle w:val="None"/>
          <w:rFonts w:ascii="Trebuchet MS" w:hAnsi="Trebuchet MS"/>
          <w:u w:color="000000"/>
          <w:shd w:val="clear" w:color="auto" w:fill="FFFFFF"/>
        </w:rPr>
        <w:t>Two of the authors of this paper (JW and JWr) were supported by the NIHR Collaboration for Leadership in Applied Health Research and Care Yorkshire and Humber (NIHR CLAHRC YH). </w:t>
      </w:r>
      <w:hyperlink r:id="rId8" w:history="1">
        <w:r>
          <w:rPr>
            <w:rStyle w:val="Hyperlink1"/>
          </w:rPr>
          <w:t>www.clahrc-yh.nihr.ac.uk</w:t>
        </w:r>
      </w:hyperlink>
      <w:r>
        <w:rPr>
          <w:rStyle w:val="None"/>
          <w:rFonts w:ascii="Trebuchet MS" w:hAnsi="Trebuchet MS"/>
          <w:u w:color="000000"/>
          <w:shd w:val="clear" w:color="auto" w:fill="FFFFFF"/>
        </w:rPr>
        <w:t> and this study received support from the NIHR Clinical Research Network. The views and opinions expressed are those of the author(s), and not necessarily those of the NHS, the NIHR or the Department of Health.</w:t>
      </w:r>
    </w:p>
    <w:p w:rsidR="00B22878" w:rsidRDefault="00B22878">
      <w:pPr>
        <w:pStyle w:val="Default"/>
        <w:spacing w:line="480" w:lineRule="auto"/>
        <w:rPr>
          <w:rStyle w:val="None"/>
          <w:rFonts w:ascii="Trebuchet MS" w:eastAsia="Trebuchet MS" w:hAnsi="Trebuchet MS" w:cs="Trebuchet MS"/>
          <w:i/>
          <w:iCs/>
          <w:u w:color="000000"/>
        </w:rPr>
      </w:pPr>
    </w:p>
    <w:p w:rsidR="00B22878" w:rsidRDefault="005623D8">
      <w:pPr>
        <w:spacing w:line="480" w:lineRule="auto"/>
        <w:rPr>
          <w:rStyle w:val="None"/>
          <w:rFonts w:ascii="Trebuchet MS" w:eastAsia="Trebuchet MS" w:hAnsi="Trebuchet MS" w:cs="Trebuchet MS"/>
          <w:i/>
          <w:iCs/>
          <w:color w:val="000000"/>
          <w:u w:color="000000"/>
        </w:rPr>
      </w:pPr>
      <w:r>
        <w:rPr>
          <w:rStyle w:val="None"/>
          <w:rFonts w:ascii="Trebuchet MS" w:hAnsi="Trebuchet MS" w:cs="Arial Unicode MS"/>
          <w:color w:val="000000"/>
          <w:u w:color="000000"/>
        </w:rPr>
        <w:t xml:space="preserve">Contributor’s statement: Dr West, Professor Wright and Professor Lawlor conceived the study idea, designed the study, obtained funds, developed the methods, were involved in managing the data collection and wrote the initial drafts of the paper. Ms Santorelli and Dr West developed the analysis plan and undertook the main analysis with supervision from Professor Lawlor. Professor Sattar, Professor Whincup, Dr Collings, Dr Bingham and Dr Norris contributed to the aim, design and interpretation of data for this study. All authors critically revised earlier drafts of the paper and approved the final version. Dr West acts as a guarantor. </w:t>
      </w:r>
    </w:p>
    <w:p w:rsidR="00B22878" w:rsidRDefault="00B22878">
      <w:pPr>
        <w:pStyle w:val="Default"/>
        <w:spacing w:line="480" w:lineRule="auto"/>
        <w:rPr>
          <w:rStyle w:val="None"/>
          <w:rFonts w:ascii="Trebuchet MS" w:eastAsia="Trebuchet MS" w:hAnsi="Trebuchet MS" w:cs="Trebuchet MS"/>
          <w:i/>
          <w:iCs/>
          <w:color w:val="333333"/>
          <w:sz w:val="34"/>
          <w:szCs w:val="34"/>
          <w:u w:color="333333"/>
          <w:shd w:val="clear" w:color="auto" w:fill="FCFCFC"/>
        </w:rPr>
      </w:pPr>
    </w:p>
    <w:p w:rsidR="00B22878" w:rsidRDefault="00B22878">
      <w:pPr>
        <w:pStyle w:val="Default"/>
        <w:spacing w:line="480" w:lineRule="auto"/>
        <w:rPr>
          <w:rStyle w:val="None"/>
          <w:rFonts w:ascii="Trebuchet MS" w:eastAsia="Trebuchet MS" w:hAnsi="Trebuchet MS" w:cs="Trebuchet MS"/>
          <w:i/>
          <w:iCs/>
          <w:u w:color="000000"/>
        </w:rPr>
      </w:pP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Word count abstract 250; manuscript 2944</w:t>
      </w:r>
    </w:p>
    <w:p w:rsidR="00B22878" w:rsidRDefault="00B22878">
      <w:pPr>
        <w:pStyle w:val="Default"/>
        <w:spacing w:line="480" w:lineRule="auto"/>
        <w:ind w:left="2160" w:hanging="2160"/>
        <w:rPr>
          <w:rStyle w:val="None"/>
          <w:rFonts w:ascii="Trebuchet MS" w:eastAsia="Trebuchet MS" w:hAnsi="Trebuchet MS" w:cs="Trebuchet MS"/>
          <w:i/>
          <w:iCs/>
          <w:u w:color="000000"/>
        </w:rPr>
      </w:pPr>
    </w:p>
    <w:p w:rsidR="00B22878" w:rsidRDefault="00B22878">
      <w:pPr>
        <w:pStyle w:val="Default"/>
        <w:spacing w:line="480" w:lineRule="auto"/>
        <w:ind w:left="2160" w:hanging="2160"/>
        <w:rPr>
          <w:rStyle w:val="None"/>
          <w:rFonts w:ascii="Trebuchet MS" w:eastAsia="Trebuchet MS" w:hAnsi="Trebuchet MS" w:cs="Trebuchet MS"/>
          <w:i/>
          <w:iCs/>
          <w:u w:color="000000"/>
        </w:rPr>
      </w:pP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lastRenderedPageBreak/>
        <w:t>Abstract</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Background</w:t>
      </w: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t xml:space="preserve">Cord leptin and cord insulin concentrations may be important biomarkers of child adiposity and cardiovascular health, especially in populations with an increased long-term risk of type 2 diabetes and cardiovascular diseases. </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Objective</w:t>
      </w: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t xml:space="preserve">To determine whether cord leptin and insulin are associated with adiposity and early cardiovascular health at age 4/5, and whether any associations differ between White British and Pakistani children. </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u w:color="000000"/>
        </w:rPr>
        <w:t>M</w:t>
      </w:r>
      <w:r>
        <w:rPr>
          <w:rStyle w:val="None"/>
          <w:rFonts w:ascii="Trebuchet MS" w:hAnsi="Trebuchet MS"/>
          <w:i/>
          <w:iCs/>
          <w:u w:color="000000"/>
        </w:rPr>
        <w:t>ethods</w:t>
      </w:r>
    </w:p>
    <w:p w:rsidR="00B22878" w:rsidRDefault="005623D8">
      <w:pPr>
        <w:spacing w:line="480" w:lineRule="auto"/>
        <w:rPr>
          <w:rFonts w:ascii="Arial" w:eastAsia="Arial" w:hAnsi="Arial" w:cs="Arial"/>
          <w:color w:val="000000"/>
          <w:sz w:val="22"/>
          <w:szCs w:val="22"/>
          <w:u w:color="000000"/>
        </w:rPr>
      </w:pPr>
      <w:r>
        <w:rPr>
          <w:rStyle w:val="None"/>
          <w:rFonts w:ascii="Trebuchet MS" w:hAnsi="Trebuchet MS" w:cs="Arial Unicode MS"/>
          <w:color w:val="000000"/>
          <w:sz w:val="22"/>
          <w:szCs w:val="22"/>
          <w:u w:color="000000"/>
        </w:rPr>
        <w:t>Using bi-ethnic cohort data from 6060 mother-offspring pairs (2717 (44.8%) White British, 3343 (55.2%) Pakistani)</w:t>
      </w:r>
      <w:r>
        <w:rPr>
          <w:rStyle w:val="None"/>
          <w:rFonts w:ascii="Trebuchet MS" w:hAnsi="Trebuchet MS" w:cs="Arial Unicode MS"/>
          <w:i/>
          <w:iCs/>
          <w:color w:val="000000"/>
          <w:sz w:val="22"/>
          <w:szCs w:val="22"/>
          <w:u w:color="000000"/>
        </w:rPr>
        <w:t>, w</w:t>
      </w:r>
      <w:r>
        <w:rPr>
          <w:rFonts w:ascii="Arial" w:hAnsi="Arial" w:cs="Arial Unicode MS"/>
          <w:color w:val="000000"/>
          <w:sz w:val="22"/>
          <w:szCs w:val="22"/>
          <w:u w:color="000000"/>
        </w:rPr>
        <w:t xml:space="preserve">e examined </w:t>
      </w:r>
      <w:r>
        <w:rPr>
          <w:rStyle w:val="None"/>
          <w:rFonts w:ascii="Trebuchet MS" w:hAnsi="Trebuchet MS" w:cs="Arial Unicode MS"/>
          <w:color w:val="000000"/>
          <w:sz w:val="22"/>
          <w:szCs w:val="22"/>
          <w:u w:color="000000"/>
        </w:rPr>
        <w:t>associations of cord leptin and insulin with adiposity (BMI, skinfold thickness) and systolic and diastolic blood pressure at age 4/5.</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Results</w:t>
      </w: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t xml:space="preserve">Cord leptin and insulin were higher in Pakistani compared to White British children (7.4 ng/ml versus 6.7 ng/ml and 4.1 </w:t>
      </w:r>
      <w:r>
        <w:rPr>
          <w:rStyle w:val="None"/>
          <w:rFonts w:ascii="Helvetica" w:hAnsi="Helvetica"/>
          <w:u w:color="365F91"/>
        </w:rPr>
        <w:t>mU/L</w:t>
      </w:r>
      <w:r>
        <w:rPr>
          <w:rStyle w:val="None"/>
          <w:rFonts w:ascii="Trebuchet MS" w:hAnsi="Trebuchet MS"/>
          <w:u w:color="000000"/>
        </w:rPr>
        <w:t xml:space="preserve"> versus 3.63 </w:t>
      </w:r>
      <w:r>
        <w:rPr>
          <w:rStyle w:val="None"/>
          <w:rFonts w:ascii="Helvetica" w:hAnsi="Helvetica"/>
          <w:u w:color="365F91"/>
        </w:rPr>
        <w:t>mU/L</w:t>
      </w:r>
      <w:r>
        <w:rPr>
          <w:rStyle w:val="None"/>
          <w:rFonts w:ascii="Helvetica" w:hAnsi="Helvetica"/>
          <w:b/>
          <w:bCs/>
          <w:u w:color="365F91"/>
        </w:rPr>
        <w:t>,</w:t>
      </w:r>
      <w:r>
        <w:rPr>
          <w:rStyle w:val="None"/>
          <w:rFonts w:ascii="Trebuchet MS" w:hAnsi="Trebuchet MS"/>
          <w:u w:color="000000"/>
        </w:rPr>
        <w:t xml:space="preserve"> respectively). Associations with adiposity measurements were similar in both groups and close to the null value. For example, each 10ng/ml higher cord leptin was associated with a difference in mean childhood BMI of 0.10kg/m</w:t>
      </w:r>
      <w:r>
        <w:rPr>
          <w:rStyle w:val="None"/>
          <w:rFonts w:ascii="Trebuchet MS" w:hAnsi="Trebuchet MS"/>
          <w:u w:color="000000"/>
          <w:vertAlign w:val="superscript"/>
        </w:rPr>
        <w:t>2</w:t>
      </w:r>
      <w:r>
        <w:rPr>
          <w:rStyle w:val="None"/>
          <w:rFonts w:ascii="Trebuchet MS" w:hAnsi="Trebuchet MS"/>
          <w:u w:color="000000"/>
        </w:rPr>
        <w:t xml:space="preserve"> (95% CI 0.01, 0.19) in White British, 0.01kg/m</w:t>
      </w:r>
      <w:r>
        <w:rPr>
          <w:rStyle w:val="None"/>
          <w:rFonts w:ascii="Trebuchet MS" w:hAnsi="Trebuchet MS"/>
          <w:u w:color="000000"/>
          <w:vertAlign w:val="superscript"/>
        </w:rPr>
        <w:t>2</w:t>
      </w:r>
      <w:r>
        <w:rPr>
          <w:rStyle w:val="None"/>
          <w:rFonts w:ascii="Trebuchet MS" w:hAnsi="Trebuchet MS"/>
          <w:u w:color="000000"/>
        </w:rPr>
        <w:t xml:space="preserve"> (95% CI -0.08, 0.10) in Pakistani and </w:t>
      </w:r>
      <w:r>
        <w:rPr>
          <w:rStyle w:val="None"/>
          <w:rFonts w:ascii="Trebuchet MS" w:hAnsi="Trebuchet MS"/>
          <w:sz w:val="24"/>
          <w:szCs w:val="24"/>
          <w:u w:color="000000"/>
        </w:rPr>
        <w:t>0.04</w:t>
      </w:r>
      <w:r>
        <w:rPr>
          <w:rStyle w:val="None"/>
          <w:rFonts w:ascii="Trebuchet MS" w:hAnsi="Trebuchet MS"/>
          <w:u w:color="000000"/>
        </w:rPr>
        <w:t>kg/m</w:t>
      </w:r>
      <w:r>
        <w:rPr>
          <w:rStyle w:val="None"/>
          <w:rFonts w:ascii="Trebuchet MS" w:hAnsi="Trebuchet MS"/>
          <w:u w:color="000000"/>
          <w:vertAlign w:val="superscript"/>
        </w:rPr>
        <w:t>2</w:t>
      </w:r>
      <w:r>
        <w:rPr>
          <w:rStyle w:val="None"/>
          <w:rFonts w:ascii="Trebuchet MS" w:hAnsi="Trebuchet MS"/>
          <w:sz w:val="24"/>
          <w:szCs w:val="24"/>
          <w:u w:color="000000"/>
        </w:rPr>
        <w:t xml:space="preserve"> (95% CI -0.02, 0.11)</w:t>
      </w:r>
      <w:r>
        <w:rPr>
          <w:rStyle w:val="None"/>
          <w:rFonts w:ascii="Trebuchet MS" w:hAnsi="Trebuchet MS"/>
          <w:u w:color="000000"/>
        </w:rPr>
        <w:t xml:space="preserve"> in both groups combined.  Associations with systolic and diastolic blood pressure were also close to the null and consistent in both groups. </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Conclusions</w:t>
      </w: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t>We found no evidence that cord leptin or insulin were likely to be valuable biomarkers for predicting later adiposity and blood pressure in White British or Pakistani children. For now, other factors such as family history and social-economic status may be more useful markers of risk.</w:t>
      </w:r>
    </w:p>
    <w:p w:rsidR="00B22878" w:rsidRDefault="00B22878">
      <w:pPr>
        <w:pStyle w:val="Default"/>
        <w:spacing w:line="480" w:lineRule="auto"/>
        <w:rPr>
          <w:rStyle w:val="None"/>
          <w:rFonts w:ascii="Trebuchet MS" w:eastAsia="Trebuchet MS" w:hAnsi="Trebuchet MS" w:cs="Trebuchet MS"/>
          <w:u w:color="000000"/>
        </w:rPr>
      </w:pPr>
    </w:p>
    <w:p w:rsidR="00B22878" w:rsidRDefault="00B22878">
      <w:pPr>
        <w:pStyle w:val="Default"/>
        <w:spacing w:line="480" w:lineRule="auto"/>
        <w:rPr>
          <w:rStyle w:val="None"/>
          <w:rFonts w:ascii="Trebuchet MS" w:eastAsia="Trebuchet MS" w:hAnsi="Trebuchet MS" w:cs="Trebuchet MS"/>
          <w:u w:color="000000"/>
        </w:rPr>
      </w:pP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t xml:space="preserve">Background </w:t>
      </w:r>
    </w:p>
    <w:p w:rsidR="00B22878" w:rsidRDefault="005623D8">
      <w:pPr>
        <w:spacing w:line="480" w:lineRule="auto"/>
        <w:rPr>
          <w:rStyle w:val="None"/>
          <w:rFonts w:ascii="Trebuchet MS" w:eastAsia="Trebuchet MS" w:hAnsi="Trebuchet MS" w:cs="Trebuchet MS"/>
          <w:color w:val="000000"/>
          <w:sz w:val="22"/>
          <w:szCs w:val="22"/>
          <w:u w:color="000000"/>
        </w:rPr>
      </w:pPr>
      <w:r>
        <w:rPr>
          <w:rStyle w:val="None"/>
          <w:rFonts w:ascii="Trebuchet MS" w:hAnsi="Trebuchet MS" w:cs="Arial Unicode MS"/>
          <w:color w:val="000000"/>
          <w:sz w:val="22"/>
          <w:szCs w:val="22"/>
          <w:u w:color="000000"/>
        </w:rPr>
        <w:t xml:space="preserve">UK South Asian adults </w:t>
      </w:r>
      <w:r>
        <w:rPr>
          <w:rStyle w:val="None"/>
          <w:rFonts w:ascii="Trebuchet MS" w:hAnsi="Trebuchet MS" w:cs="Arial Unicode MS"/>
          <w:color w:val="000000"/>
          <w:sz w:val="22"/>
          <w:szCs w:val="22"/>
          <w:u w:color="333333"/>
          <w:shd w:val="clear" w:color="auto" w:fill="FFFFFF"/>
        </w:rPr>
        <w:t xml:space="preserve">have greater total and central adiposity, are more likely to be insulin resistant and have higher risk of type 2 diabetes (T2D) and cardiovascular disease (CVD) than White Europeans. </w:t>
      </w:r>
      <w:r>
        <w:rPr>
          <w:rStyle w:val="None"/>
          <w:rFonts w:ascii="Trebuchet MS" w:hAnsi="Trebuchet MS" w:cs="Arial Unicode MS"/>
          <w:color w:val="000000"/>
          <w:sz w:val="22"/>
          <w:szCs w:val="22"/>
          <w:u w:color="333333"/>
          <w:shd w:val="clear" w:color="auto" w:fill="FFFFFF"/>
          <w:vertAlign w:val="superscript"/>
        </w:rPr>
        <w:t>1-4</w:t>
      </w:r>
      <w:r>
        <w:rPr>
          <w:rStyle w:val="None"/>
          <w:rFonts w:ascii="Trebuchet MS" w:hAnsi="Trebuchet MS" w:cs="Arial Unicode MS"/>
          <w:color w:val="333333"/>
          <w:sz w:val="22"/>
          <w:szCs w:val="22"/>
          <w:u w:color="333333"/>
          <w:shd w:val="clear" w:color="auto" w:fill="FFFFFF"/>
        </w:rPr>
        <w:t xml:space="preserve">  </w:t>
      </w:r>
      <w:r>
        <w:rPr>
          <w:rStyle w:val="None"/>
          <w:rFonts w:ascii="Trebuchet MS" w:hAnsi="Trebuchet MS" w:cs="Arial Unicode MS"/>
          <w:color w:val="000000"/>
          <w:sz w:val="22"/>
          <w:szCs w:val="22"/>
          <w:u w:color="000000"/>
        </w:rPr>
        <w:t>We, using the same cohort as that used here, have previously found evidence that this greater adiposity may be present at birth, both in Pakistani infants whose parents were born in the UK, as well as those whose parents were South Asian born.</w:t>
      </w:r>
      <w:r>
        <w:rPr>
          <w:rStyle w:val="None"/>
          <w:rFonts w:ascii="Trebuchet MS" w:hAnsi="Trebuchet MS" w:cs="Arial Unicode MS"/>
          <w:color w:val="000000"/>
          <w:sz w:val="22"/>
          <w:szCs w:val="22"/>
          <w:u w:color="000000"/>
          <w:vertAlign w:val="superscript"/>
        </w:rPr>
        <w:t>5,6</w:t>
      </w:r>
      <w:r>
        <w:rPr>
          <w:rStyle w:val="None"/>
          <w:rFonts w:ascii="Trebuchet MS" w:hAnsi="Trebuchet MS" w:cs="Arial Unicode MS"/>
          <w:color w:val="000000"/>
          <w:sz w:val="22"/>
          <w:szCs w:val="22"/>
          <w:u w:color="000000"/>
        </w:rPr>
        <w:t xml:space="preserve">  By age 4/5 years, we observed that UK Pakistani children were taller, had lower BMI, lower triceps skinfolds (TSF) and similar subscapular skinfolds (SSF), similar systolic blood pressure (SBP), but higher diastolic blood pressure (DBP) compared with White British children.</w:t>
      </w:r>
      <w:r>
        <w:rPr>
          <w:rStyle w:val="None"/>
          <w:rFonts w:ascii="Trebuchet MS" w:hAnsi="Trebuchet MS" w:cs="Arial Unicode MS"/>
          <w:color w:val="000000"/>
          <w:sz w:val="22"/>
          <w:szCs w:val="22"/>
          <w:u w:color="000000"/>
          <w:vertAlign w:val="superscript"/>
        </w:rPr>
        <w:t>7,8</w:t>
      </w:r>
    </w:p>
    <w:p w:rsidR="00B22878" w:rsidRDefault="00B22878">
      <w:pPr>
        <w:spacing w:line="480" w:lineRule="auto"/>
        <w:rPr>
          <w:rStyle w:val="None"/>
          <w:rFonts w:ascii="Trebuchet MS" w:eastAsia="Trebuchet MS" w:hAnsi="Trebuchet MS" w:cs="Trebuchet MS"/>
          <w:color w:val="000000"/>
          <w:sz w:val="22"/>
          <w:szCs w:val="22"/>
          <w:u w:color="000000"/>
        </w:rPr>
      </w:pPr>
    </w:p>
    <w:p w:rsidR="00B22878" w:rsidRDefault="005623D8">
      <w:pPr>
        <w:spacing w:line="480" w:lineRule="auto"/>
        <w:rPr>
          <w:rStyle w:val="None"/>
          <w:rFonts w:ascii="Trebuchet MS" w:eastAsia="Trebuchet MS" w:hAnsi="Trebuchet MS" w:cs="Trebuchet MS"/>
          <w:color w:val="000000"/>
          <w:sz w:val="22"/>
          <w:szCs w:val="22"/>
          <w:u w:color="000000"/>
        </w:rPr>
      </w:pPr>
      <w:r>
        <w:rPr>
          <w:rStyle w:val="None"/>
          <w:rFonts w:ascii="Trebuchet MS" w:hAnsi="Trebuchet MS" w:cs="Arial Unicode MS"/>
          <w:color w:val="000000"/>
          <w:sz w:val="22"/>
          <w:szCs w:val="22"/>
          <w:u w:color="000000"/>
        </w:rPr>
        <w:t>Whilst higher maternal BMI and gestational fasting glucose are positively causally related to birthweight and ponderal index,</w:t>
      </w:r>
      <w:r>
        <w:rPr>
          <w:rStyle w:val="None"/>
          <w:rFonts w:ascii="Trebuchet MS" w:hAnsi="Trebuchet MS" w:cs="Arial Unicode MS"/>
          <w:color w:val="000000"/>
          <w:sz w:val="22"/>
          <w:szCs w:val="22"/>
          <w:u w:color="000000"/>
          <w:vertAlign w:val="superscript"/>
        </w:rPr>
        <w:t>9</w:t>
      </w:r>
      <w:r>
        <w:rPr>
          <w:rStyle w:val="None"/>
          <w:rFonts w:ascii="Trebuchet MS" w:hAnsi="Trebuchet MS" w:cs="Arial Unicode MS"/>
          <w:color w:val="000000"/>
          <w:sz w:val="22"/>
          <w:szCs w:val="22"/>
          <w:u w:color="000000"/>
        </w:rPr>
        <w:t xml:space="preserve"> we and others have found no strong evidence for an association of maternal gestational diabetes or maternal glucose (fasting or postload) with offspring BMI, TSF, SSF, SBP or DBP in early or mid-childhood.</w:t>
      </w:r>
      <w:r>
        <w:rPr>
          <w:rStyle w:val="None"/>
          <w:rFonts w:ascii="Trebuchet MS" w:hAnsi="Trebuchet MS" w:cs="Arial Unicode MS"/>
          <w:color w:val="000000"/>
          <w:sz w:val="22"/>
          <w:szCs w:val="22"/>
          <w:u w:color="000000"/>
          <w:vertAlign w:val="superscript"/>
        </w:rPr>
        <w:t xml:space="preserve">8, 10-12 </w:t>
      </w:r>
      <w:r>
        <w:rPr>
          <w:rStyle w:val="None"/>
          <w:rFonts w:ascii="Trebuchet MS" w:hAnsi="Trebuchet MS" w:cs="Arial Unicode MS"/>
          <w:color w:val="000000"/>
          <w:sz w:val="22"/>
          <w:szCs w:val="22"/>
          <w:u w:color="000000"/>
        </w:rPr>
        <w:t xml:space="preserve"> We have, however found that greater maternal pre-pregnancy BMI is associated with subsequent offspring greater adiposity at age 4/5.</w:t>
      </w:r>
      <w:r>
        <w:rPr>
          <w:rStyle w:val="None"/>
          <w:rFonts w:ascii="Trebuchet MS" w:hAnsi="Trebuchet MS" w:cs="Arial Unicode MS"/>
          <w:color w:val="000000"/>
          <w:sz w:val="22"/>
          <w:szCs w:val="22"/>
          <w:u w:color="000000"/>
          <w:vertAlign w:val="superscript"/>
        </w:rPr>
        <w:t>8</w:t>
      </w:r>
      <w:r>
        <w:rPr>
          <w:rStyle w:val="None"/>
          <w:rFonts w:ascii="Trebuchet MS" w:hAnsi="Trebuchet MS" w:cs="Arial Unicode MS"/>
          <w:color w:val="000000"/>
          <w:sz w:val="22"/>
          <w:szCs w:val="22"/>
          <w:u w:color="000000"/>
        </w:rPr>
        <w:t xml:space="preserve"> Cord-blood insulin reflects fetal response to maternal gestational glucose levels, and we have shown that it mediates much of the ethnic difference in infant fat mass, as proxied by cord-blood leptin,</w:t>
      </w:r>
      <w:r>
        <w:rPr>
          <w:rStyle w:val="None"/>
          <w:rFonts w:ascii="Trebuchet MS" w:hAnsi="Trebuchet MS" w:cs="Arial Unicode MS"/>
          <w:color w:val="000000"/>
          <w:sz w:val="22"/>
          <w:szCs w:val="22"/>
          <w:u w:color="000000"/>
          <w:vertAlign w:val="superscript"/>
        </w:rPr>
        <w:t>13</w:t>
      </w:r>
      <w:r>
        <w:rPr>
          <w:rStyle w:val="None"/>
          <w:rFonts w:ascii="Trebuchet MS" w:hAnsi="Trebuchet MS" w:cs="Arial Unicode MS"/>
          <w:color w:val="000000"/>
          <w:sz w:val="22"/>
          <w:szCs w:val="22"/>
          <w:u w:color="000000"/>
        </w:rPr>
        <w:t xml:space="preserve"> a reliable marker of fat mass at birth.</w:t>
      </w:r>
      <w:r>
        <w:rPr>
          <w:rStyle w:val="None"/>
          <w:rFonts w:ascii="Trebuchet MS" w:hAnsi="Trebuchet MS" w:cs="Arial Unicode MS"/>
          <w:color w:val="000000"/>
          <w:sz w:val="22"/>
          <w:szCs w:val="22"/>
          <w:u w:color="000000"/>
          <w:vertAlign w:val="superscript"/>
        </w:rPr>
        <w:t>14</w:t>
      </w:r>
      <w:r>
        <w:rPr>
          <w:rStyle w:val="None"/>
          <w:rFonts w:ascii="Trebuchet MS" w:hAnsi="Trebuchet MS" w:cs="Arial Unicode MS"/>
          <w:color w:val="000000"/>
          <w:sz w:val="22"/>
          <w:szCs w:val="22"/>
          <w:u w:color="000000"/>
        </w:rPr>
        <w:t xml:space="preserve"> Whist gestational diabetes and glucose may not be associated with adiposity at age 4/5, it is possible that cord leptin and insulin, reflecting infant fat mass and fetal response to glucose, relate to subsequent child adiposity and cardiovascular health. If they do then these could potentially be valuable biomarkers of future cardiometabolic disease risk. Several studies have explored the relation of cord leptin with subsequent adiposity but have reported conflicting findings.</w:t>
      </w:r>
      <w:r>
        <w:rPr>
          <w:rStyle w:val="None"/>
          <w:rFonts w:ascii="Trebuchet MS" w:hAnsi="Trebuchet MS" w:cs="Arial Unicode MS"/>
          <w:color w:val="000000"/>
          <w:sz w:val="22"/>
          <w:szCs w:val="22"/>
          <w:u w:color="000000"/>
          <w:vertAlign w:val="superscript"/>
        </w:rPr>
        <w:t>15-17</w:t>
      </w:r>
      <w:r>
        <w:rPr>
          <w:rStyle w:val="None"/>
          <w:rFonts w:ascii="Trebuchet MS" w:hAnsi="Trebuchet MS" w:cs="Arial Unicode MS"/>
          <w:color w:val="000000"/>
          <w:sz w:val="22"/>
          <w:szCs w:val="22"/>
          <w:u w:color="000000"/>
        </w:rPr>
        <w:t xml:space="preserve"> Most studies have been small (&lt;600 participants) and have reported positive</w:t>
      </w:r>
      <w:r>
        <w:rPr>
          <w:rStyle w:val="None"/>
          <w:rFonts w:ascii="Trebuchet MS" w:hAnsi="Trebuchet MS" w:cs="Arial Unicode MS"/>
          <w:color w:val="000000"/>
          <w:sz w:val="22"/>
          <w:szCs w:val="22"/>
          <w:u w:color="000000"/>
          <w:vertAlign w:val="superscript"/>
        </w:rPr>
        <w:t>15,</w:t>
      </w:r>
      <w:proofErr w:type="gramStart"/>
      <w:r>
        <w:rPr>
          <w:rStyle w:val="None"/>
          <w:rFonts w:ascii="Trebuchet MS" w:hAnsi="Trebuchet MS" w:cs="Arial Unicode MS"/>
          <w:color w:val="000000"/>
          <w:sz w:val="22"/>
          <w:szCs w:val="22"/>
          <w:u w:color="000000"/>
          <w:vertAlign w:val="superscript"/>
        </w:rPr>
        <w:t xml:space="preserve">17 </w:t>
      </w:r>
      <w:r w:rsidR="00C20271">
        <w:rPr>
          <w:rStyle w:val="None"/>
          <w:rFonts w:ascii="Trebuchet MS" w:hAnsi="Trebuchet MS" w:cs="Arial Unicode MS"/>
          <w:color w:val="000000"/>
          <w:sz w:val="22"/>
          <w:szCs w:val="22"/>
          <w:u w:color="000000"/>
          <w:vertAlign w:val="superscript"/>
        </w:rPr>
        <w:t xml:space="preserve"> </w:t>
      </w:r>
      <w:r>
        <w:rPr>
          <w:rStyle w:val="None"/>
          <w:rFonts w:ascii="Trebuchet MS" w:hAnsi="Trebuchet MS" w:cs="Arial Unicode MS"/>
          <w:color w:val="000000"/>
          <w:sz w:val="22"/>
          <w:szCs w:val="22"/>
          <w:u w:color="000000"/>
        </w:rPr>
        <w:t>and</w:t>
      </w:r>
      <w:proofErr w:type="gramEnd"/>
      <w:r>
        <w:rPr>
          <w:rStyle w:val="None"/>
          <w:rFonts w:ascii="Trebuchet MS" w:hAnsi="Trebuchet MS" w:cs="Arial Unicode MS"/>
          <w:color w:val="000000"/>
          <w:sz w:val="22"/>
          <w:szCs w:val="22"/>
          <w:u w:color="000000"/>
        </w:rPr>
        <w:t xml:space="preserve"> negative</w:t>
      </w:r>
      <w:r>
        <w:rPr>
          <w:rStyle w:val="None"/>
          <w:rFonts w:ascii="Trebuchet MS" w:hAnsi="Trebuchet MS" w:cs="Arial Unicode MS"/>
          <w:color w:val="000000"/>
          <w:sz w:val="22"/>
          <w:szCs w:val="22"/>
          <w:u w:color="000000"/>
          <w:vertAlign w:val="superscript"/>
        </w:rPr>
        <w:t>16</w:t>
      </w:r>
      <w:r>
        <w:rPr>
          <w:rStyle w:val="None"/>
          <w:rFonts w:ascii="Trebuchet MS" w:hAnsi="Trebuchet MS" w:cs="Arial Unicode MS"/>
          <w:color w:val="000000"/>
          <w:sz w:val="22"/>
          <w:szCs w:val="22"/>
          <w:u w:color="000000"/>
        </w:rPr>
        <w:t xml:space="preserve"> associations with childhood BMI.  By far the largest study to date (n=2138) examined associations of cord-blood leptin and adiponectin (thought to be positively related to fat mass in early life) with </w:t>
      </w:r>
      <w:r>
        <w:rPr>
          <w:rStyle w:val="None"/>
          <w:rFonts w:ascii="Trebuchet MS" w:hAnsi="Trebuchet MS" w:cs="Arial Unicode MS"/>
          <w:color w:val="000000"/>
          <w:sz w:val="22"/>
          <w:szCs w:val="22"/>
          <w:u w:color="000000"/>
        </w:rPr>
        <w:lastRenderedPageBreak/>
        <w:t>offspring adiposity (total fat mass, BMI and waist circumference).</w:t>
      </w:r>
      <w:r>
        <w:rPr>
          <w:rStyle w:val="None"/>
          <w:rFonts w:ascii="Trebuchet MS" w:hAnsi="Trebuchet MS" w:cs="Arial Unicode MS"/>
          <w:color w:val="000000"/>
          <w:sz w:val="22"/>
          <w:szCs w:val="22"/>
          <w:u w:color="000000"/>
          <w:vertAlign w:val="superscript"/>
        </w:rPr>
        <w:t>18</w:t>
      </w:r>
      <w:r>
        <w:rPr>
          <w:rStyle w:val="None"/>
          <w:rFonts w:ascii="Trebuchet MS" w:hAnsi="Trebuchet MS" w:cs="Arial Unicode MS"/>
          <w:color w:val="000000"/>
          <w:sz w:val="22"/>
          <w:szCs w:val="22"/>
          <w:u w:color="000000"/>
        </w:rPr>
        <w:t xml:space="preserve"> It identified a weak positive association between cord leptin and adiposity measures in childhood (age 9-11 years) but not in adolescence (age 15-17 years), with contrasting associations for cord adiponectin (i.e. no strong evidence of association with childhood adiposity but weak positive associations with adolescent adiposity). However, that study was in a largely white European population and to our knowledge, differences in the association between cord leptin and insulin and offspring adiposity or cardiovascular health between South Asian and White European children have not previously been examined. Given the ethnic differences in birth size and cord leptin and insulin, as well as the increased cardiovascular risk seen in South Asians adults, such an investigation could add to our understanding of the extent to which early life biomarkers can identify differing levels of risk between South Asians and White Europeans.</w:t>
      </w:r>
    </w:p>
    <w:p w:rsidR="00B22878" w:rsidRDefault="00B22878">
      <w:pPr>
        <w:spacing w:line="480" w:lineRule="auto"/>
        <w:rPr>
          <w:rStyle w:val="None"/>
          <w:rFonts w:ascii="Trebuchet MS" w:eastAsia="Trebuchet MS" w:hAnsi="Trebuchet MS" w:cs="Trebuchet MS"/>
          <w:color w:val="000000"/>
          <w:sz w:val="22"/>
          <w:szCs w:val="22"/>
          <w:u w:color="000000"/>
        </w:rPr>
      </w:pPr>
    </w:p>
    <w:p w:rsidR="00B22878" w:rsidRDefault="005623D8">
      <w:pPr>
        <w:spacing w:line="480" w:lineRule="auto"/>
        <w:rPr>
          <w:rStyle w:val="None"/>
          <w:rFonts w:ascii="Trebuchet MS" w:eastAsia="Trebuchet MS" w:hAnsi="Trebuchet MS" w:cs="Trebuchet MS"/>
          <w:color w:val="000000"/>
          <w:sz w:val="22"/>
          <w:szCs w:val="22"/>
          <w:u w:color="000000"/>
        </w:rPr>
      </w:pPr>
      <w:r>
        <w:rPr>
          <w:rStyle w:val="None"/>
          <w:rFonts w:ascii="Trebuchet MS" w:hAnsi="Trebuchet MS" w:cs="Arial Unicode MS"/>
          <w:color w:val="000000"/>
          <w:sz w:val="22"/>
          <w:szCs w:val="22"/>
          <w:u w:color="000000"/>
        </w:rPr>
        <w:t xml:space="preserve">Here, we explore the associations of cord-blood leptin and insulin with offspring adiposity (assessed with BMI, SSF, TSF) and early cardiovascular health (assessed by SBP and DBP) at age 4/5, and examine whether any associations differ between White British and Pakistani origin children born and living in the same UK city. For comparison, we also examine associations of birth weight with adiposity and blood pressure in the two ethnic groups to see if there is any evidence that cord leptin or insulin would be any better at predicting future risk of adverse cardiometabolic health than the </w:t>
      </w:r>
      <w:proofErr w:type="gramStart"/>
      <w:r>
        <w:rPr>
          <w:rStyle w:val="None"/>
          <w:rFonts w:ascii="Trebuchet MS" w:hAnsi="Trebuchet MS" w:cs="Arial Unicode MS"/>
          <w:color w:val="000000"/>
          <w:sz w:val="22"/>
          <w:szCs w:val="22"/>
          <w:u w:color="000000"/>
        </w:rPr>
        <w:t>more simple</w:t>
      </w:r>
      <w:proofErr w:type="gramEnd"/>
      <w:r>
        <w:rPr>
          <w:rStyle w:val="None"/>
          <w:rFonts w:ascii="Trebuchet MS" w:hAnsi="Trebuchet MS" w:cs="Arial Unicode MS"/>
          <w:color w:val="000000"/>
          <w:sz w:val="22"/>
          <w:szCs w:val="22"/>
          <w:u w:color="000000"/>
        </w:rPr>
        <w:t xml:space="preserve"> and readily available birth weight. </w:t>
      </w:r>
    </w:p>
    <w:p w:rsidR="00B22878" w:rsidRDefault="00B22878">
      <w:pPr>
        <w:pStyle w:val="Default"/>
        <w:spacing w:line="480" w:lineRule="auto"/>
        <w:rPr>
          <w:rStyle w:val="None"/>
          <w:rFonts w:ascii="Trebuchet MS" w:eastAsia="Trebuchet MS" w:hAnsi="Trebuchet MS" w:cs="Trebuchet MS"/>
          <w:u w:color="000000"/>
        </w:rPr>
      </w:pP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t>Materials and methods</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Study population</w:t>
      </w:r>
    </w:p>
    <w:p w:rsidR="00B22878" w:rsidRDefault="005623D8">
      <w:pPr>
        <w:spacing w:line="480" w:lineRule="auto"/>
        <w:rPr>
          <w:rStyle w:val="None"/>
          <w:rFonts w:ascii="Trebuchet MS" w:eastAsia="Trebuchet MS" w:hAnsi="Trebuchet MS" w:cs="Trebuchet MS"/>
          <w:color w:val="000000"/>
          <w:sz w:val="22"/>
          <w:szCs w:val="22"/>
          <w:u w:color="000000"/>
        </w:rPr>
      </w:pPr>
      <w:r>
        <w:rPr>
          <w:rStyle w:val="None"/>
          <w:rFonts w:ascii="Trebuchet MS" w:hAnsi="Trebuchet MS" w:cs="Arial Unicode MS"/>
          <w:color w:val="000000"/>
          <w:sz w:val="22"/>
          <w:szCs w:val="22"/>
          <w:u w:color="000000"/>
        </w:rPr>
        <w:t>The Born in Bradford (BiB) cohort study is a prospective pregnancy and birth cohort based in the northern city of Bradford, UK. Full details of the study methodology have been previously reported.</w:t>
      </w:r>
      <w:r>
        <w:rPr>
          <w:rStyle w:val="None"/>
          <w:rFonts w:ascii="Trebuchet MS" w:hAnsi="Trebuchet MS" w:cs="Arial Unicode MS"/>
          <w:color w:val="000000"/>
          <w:sz w:val="22"/>
          <w:szCs w:val="22"/>
          <w:u w:color="000000"/>
          <w:vertAlign w:val="superscript"/>
        </w:rPr>
        <w:t>19</w:t>
      </w:r>
      <w:r>
        <w:rPr>
          <w:rStyle w:val="None"/>
          <w:rFonts w:ascii="Trebuchet MS" w:hAnsi="Trebuchet MS" w:cs="Arial Unicode MS"/>
          <w:color w:val="000000"/>
          <w:sz w:val="22"/>
          <w:szCs w:val="22"/>
          <w:u w:color="000000"/>
        </w:rPr>
        <w:t xml:space="preserve"> Briefly, to be eligible for the study women had to be booked to give birth in Bradford between March 2007 and December 2010. All pregnant women in Bradford are routinely offered an oral glucose tolerance test at 26-28 weeks gestation and most women were recruited at this </w:t>
      </w:r>
      <w:r>
        <w:rPr>
          <w:rStyle w:val="None"/>
          <w:rFonts w:ascii="Trebuchet MS" w:hAnsi="Trebuchet MS" w:cs="Arial Unicode MS"/>
          <w:color w:val="000000"/>
          <w:sz w:val="22"/>
          <w:szCs w:val="22"/>
          <w:u w:color="000000"/>
        </w:rPr>
        <w:lastRenderedPageBreak/>
        <w:t xml:space="preserve">appointment where they also consented to an interviewer completed questionnaire and had their height and weight recorded. A total of 13,858 children were recruited to the study. There were 172 child deaths and of the remaining 13,686, 11,819 were eligible to start primary school in the school years 2012/13; 2013/14; 2014/15. Of these, 6,947 had a cord blood sample taken at birth. All children in the UK at age 4/5 (reception year) have their height and weight measured by school nurse teams as part of the National Child Measurement Programme (NCMP). For this study, school nurse teams also collected TSF and SSF and SBP and DBP from participating children. Parental opt-out consent is used for the NCMP and we adopted the same approach for the additional skinfold and blood pressure measurements. Ethnic groups other than Pakistani and White British were excluded from these analyses because they included too few participants within each group for meaningful analyses (n=858). We also excluded twins or triplets (n=137) and those with no baseline questionnaire because of recruitment later than the antenatal OGTT recruitment time (n=1019). We excluded those children for whom consent was declined or who could not be matched to, or were not attending a school within the Bradford district (n=1943). Those with missing data on cord blood measures, outcomes or any covariables were also excluded (n=635). The remaining 2,355 mother-offspring pairs (1,127 White British and 1,228 Pakistani) form the complete case sample for this study (figure 1). Ethics approval for the study was granted by Bradford National Health Service Research Ethics Committee (ref 06/Q1202/48).  </w:t>
      </w:r>
    </w:p>
    <w:p w:rsidR="00B22878" w:rsidRDefault="005623D8">
      <w:pPr>
        <w:spacing w:line="480" w:lineRule="auto"/>
        <w:rPr>
          <w:rStyle w:val="None"/>
          <w:rFonts w:ascii="Trebuchet MS" w:eastAsia="Trebuchet MS" w:hAnsi="Trebuchet MS" w:cs="Trebuchet MS"/>
          <w:i/>
          <w:iCs/>
          <w:color w:val="000000"/>
          <w:sz w:val="22"/>
          <w:szCs w:val="22"/>
          <w:u w:color="000000"/>
        </w:rPr>
      </w:pPr>
      <w:r>
        <w:rPr>
          <w:rStyle w:val="None"/>
          <w:rFonts w:ascii="Trebuchet MS" w:hAnsi="Trebuchet MS" w:cs="Arial Unicode MS"/>
          <w:i/>
          <w:iCs/>
          <w:color w:val="000000"/>
          <w:sz w:val="22"/>
          <w:szCs w:val="22"/>
          <w:u w:color="000000"/>
        </w:rPr>
        <w:t>Assessment of ethnicity</w:t>
      </w:r>
    </w:p>
    <w:p w:rsidR="00B22878" w:rsidRDefault="005623D8">
      <w:pPr>
        <w:spacing w:line="480" w:lineRule="auto"/>
        <w:rPr>
          <w:rStyle w:val="None"/>
          <w:rFonts w:ascii="Trebuchet MS" w:eastAsia="Trebuchet MS" w:hAnsi="Trebuchet MS" w:cs="Trebuchet MS"/>
          <w:i/>
          <w:iCs/>
          <w:color w:val="000000"/>
          <w:sz w:val="22"/>
          <w:szCs w:val="22"/>
          <w:u w:color="000000"/>
        </w:rPr>
      </w:pPr>
      <w:r>
        <w:rPr>
          <w:rStyle w:val="None"/>
          <w:rFonts w:ascii="Trebuchet MS" w:hAnsi="Trebuchet MS" w:cs="Arial Unicode MS"/>
          <w:color w:val="000000"/>
          <w:sz w:val="22"/>
          <w:szCs w:val="22"/>
          <w:u w:color="000000"/>
        </w:rPr>
        <w:t>Ethnicity was self-reported by mothers at the recruitment interview and based on UK Office of National Statistics guidance details of which have been previously reported.</w:t>
      </w:r>
      <w:r>
        <w:rPr>
          <w:rStyle w:val="None"/>
          <w:rFonts w:ascii="Trebuchet MS" w:hAnsi="Trebuchet MS" w:cs="Arial Unicode MS"/>
          <w:color w:val="000000"/>
          <w:sz w:val="22"/>
          <w:szCs w:val="22"/>
          <w:u w:color="000000"/>
          <w:vertAlign w:val="superscript"/>
        </w:rPr>
        <w:t xml:space="preserve">13 </w:t>
      </w:r>
    </w:p>
    <w:p w:rsidR="00B22878" w:rsidRDefault="005623D8">
      <w:pPr>
        <w:spacing w:line="480" w:lineRule="auto"/>
        <w:rPr>
          <w:rStyle w:val="None"/>
          <w:rFonts w:ascii="Trebuchet MS" w:eastAsia="Trebuchet MS" w:hAnsi="Trebuchet MS" w:cs="Trebuchet MS"/>
          <w:i/>
          <w:iCs/>
          <w:color w:val="000000"/>
          <w:sz w:val="22"/>
          <w:szCs w:val="22"/>
          <w:u w:color="000000"/>
        </w:rPr>
      </w:pPr>
      <w:r>
        <w:rPr>
          <w:rStyle w:val="None"/>
          <w:rFonts w:ascii="Trebuchet MS" w:hAnsi="Trebuchet MS" w:cs="Arial Unicode MS"/>
          <w:i/>
          <w:iCs/>
          <w:color w:val="000000"/>
          <w:sz w:val="22"/>
          <w:szCs w:val="22"/>
          <w:u w:color="000000"/>
        </w:rPr>
        <w:t>Cord blood assays</w:t>
      </w:r>
    </w:p>
    <w:p w:rsidR="00B22878" w:rsidRDefault="005623D8">
      <w:pPr>
        <w:pStyle w:val="Default"/>
        <w:spacing w:line="480" w:lineRule="auto"/>
        <w:rPr>
          <w:rStyle w:val="None"/>
          <w:rFonts w:ascii="Trebuchet MS" w:eastAsia="Trebuchet MS" w:hAnsi="Trebuchet MS" w:cs="Trebuchet MS"/>
          <w:u w:color="000000"/>
          <w:shd w:val="clear" w:color="auto" w:fill="FEFB00"/>
        </w:rPr>
      </w:pPr>
      <w:r>
        <w:rPr>
          <w:rStyle w:val="None"/>
          <w:rFonts w:ascii="Trebuchet MS" w:hAnsi="Trebuchet MS"/>
          <w:u w:color="000000"/>
        </w:rPr>
        <w:t>Cord blood samples were obtained at delivery by the attending midwife. Samples were refrigerated at 4°C in EDTA tubes until collected by laboratory staff within 12 h. Samples were then spun, frozen and stored at −80°C.</w:t>
      </w:r>
      <w:r>
        <w:rPr>
          <w:rStyle w:val="None"/>
          <w:rFonts w:ascii="Trebuchet MS" w:hAnsi="Trebuchet MS"/>
          <w:u w:color="000000"/>
          <w:shd w:val="clear" w:color="auto" w:fill="FFFFFF"/>
        </w:rPr>
        <w:t xml:space="preserve"> They were transferred to the Biochemistry Department of Glasgow Royal Infirmary for analysis, where leptin was measured by a highly sensitive in-house ELISA with better sensitivity at lower levels than commercial assays.</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lastRenderedPageBreak/>
        <w:t>Maternal characteristics and pregnancy data</w:t>
      </w:r>
    </w:p>
    <w:p w:rsidR="00B22878" w:rsidRDefault="005623D8">
      <w:pPr>
        <w:spacing w:line="480" w:lineRule="auto"/>
        <w:rPr>
          <w:rStyle w:val="None"/>
          <w:rFonts w:ascii="Trebuchet MS" w:eastAsia="Trebuchet MS" w:hAnsi="Trebuchet MS" w:cs="Trebuchet MS"/>
          <w:color w:val="000000"/>
          <w:sz w:val="22"/>
          <w:szCs w:val="22"/>
          <w:u w:color="000000"/>
        </w:rPr>
      </w:pPr>
      <w:r>
        <w:rPr>
          <w:rStyle w:val="None"/>
          <w:rFonts w:ascii="Trebuchet MS" w:hAnsi="Trebuchet MS" w:cs="Arial Unicode MS"/>
          <w:color w:val="000000"/>
          <w:sz w:val="22"/>
          <w:szCs w:val="22"/>
          <w:u w:color="000000"/>
        </w:rPr>
        <w:t xml:space="preserve">Height was measured (unshod) at recruitment (26-28 weeks gestation) using a Leicester Height Measure. Weight at first antenatal clinic assessment when women were median 12 weeks (IQR 11, 14) was abstracted from the antenatal records and was used with height measured at recruitment to calculate early pregnancy BMI. Smoking in pregnancy (defined as smoking at any time during pregnancy) was obtained from the recruitment interview. OGTT plasma glucose levels (fasting and </w:t>
      </w:r>
      <w:proofErr w:type="gramStart"/>
      <w:r>
        <w:rPr>
          <w:rStyle w:val="None"/>
          <w:rFonts w:ascii="Trebuchet MS" w:hAnsi="Trebuchet MS" w:cs="Arial Unicode MS"/>
          <w:color w:val="000000"/>
          <w:sz w:val="22"/>
          <w:szCs w:val="22"/>
          <w:u w:color="000000"/>
        </w:rPr>
        <w:t>2 hour</w:t>
      </w:r>
      <w:proofErr w:type="gramEnd"/>
      <w:r>
        <w:rPr>
          <w:rStyle w:val="None"/>
          <w:rFonts w:ascii="Trebuchet MS" w:hAnsi="Trebuchet MS" w:cs="Arial Unicode MS"/>
          <w:color w:val="000000"/>
          <w:sz w:val="22"/>
          <w:szCs w:val="22"/>
          <w:u w:color="000000"/>
        </w:rPr>
        <w:t xml:space="preserve"> post-load) were assayed immediately after sampling at the biochemistry department of Bradford Royal Infirmary using the glucose oxidase method on the Siemens Advia 2400 chemistry autoanalysers and the Siemens Advia Centaur assay. Gestational diabetes (GDM) was defined according to modified WHO criteria operating at the time these women were pregnant as either fasting glucose ≥6.1 mmol/l or 2 h glucose ≥7.8 mmol/l.</w:t>
      </w:r>
      <w:r>
        <w:rPr>
          <w:rStyle w:val="None"/>
          <w:rFonts w:ascii="Trebuchet MS" w:hAnsi="Trebuchet MS" w:cs="Arial Unicode MS"/>
          <w:color w:val="000000"/>
          <w:sz w:val="22"/>
          <w:szCs w:val="22"/>
          <w:u w:color="000000"/>
          <w:vertAlign w:val="superscript"/>
        </w:rPr>
        <w:t>20</w:t>
      </w:r>
      <w:r>
        <w:rPr>
          <w:rStyle w:val="None"/>
          <w:rFonts w:ascii="Trebuchet MS" w:hAnsi="Trebuchet MS" w:cs="Arial Unicode MS"/>
          <w:color w:val="000000"/>
          <w:sz w:val="22"/>
          <w:szCs w:val="22"/>
          <w:u w:color="000000"/>
        </w:rPr>
        <w:t xml:space="preserve"> Women were classified as having gestational hypertension if they had a systolic measure ≥140 and a diastolic ≥90mmHg on 2 or more occasions after 20 weeks gestation and pre-eclampsia if significant proteinuria (&gt;1+) accompanied hypertension; information on this was obtained from the antenatal records. Parity, gestational age, mode of delivery, birthweight and infant sex were all extracted from clinical records.</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Offspring adiposity measures</w:t>
      </w:r>
    </w:p>
    <w:p w:rsidR="00B22878" w:rsidRDefault="005623D8">
      <w:pPr>
        <w:spacing w:line="480" w:lineRule="auto"/>
        <w:rPr>
          <w:rStyle w:val="None"/>
          <w:rFonts w:ascii="Trebuchet MS" w:eastAsia="Trebuchet MS" w:hAnsi="Trebuchet MS" w:cs="Trebuchet MS"/>
          <w:color w:val="000000"/>
          <w:sz w:val="22"/>
          <w:szCs w:val="22"/>
          <w:u w:color="000000"/>
        </w:rPr>
      </w:pPr>
      <w:r>
        <w:rPr>
          <w:rStyle w:val="None"/>
          <w:rFonts w:ascii="Trebuchet MS" w:hAnsi="Trebuchet MS" w:cs="Arial Unicode MS"/>
          <w:color w:val="000000"/>
          <w:sz w:val="22"/>
          <w:szCs w:val="22"/>
          <w:u w:color="000000"/>
        </w:rPr>
        <w:t>Height was measured by trained school nurses using the Leicester Height Measure (Seca) and weight using Seca digital scales, with children unshod and in light clothing. Where height and/or weight were not obtained in school, measures were extracted from primary care datasets, using those recorded closest in time to the skinfold thickness measurements. SSF and TSF measurements were undertaken by the school nurses following training and reliability assessments</w:t>
      </w:r>
      <w:r>
        <w:rPr>
          <w:rStyle w:val="None"/>
          <w:rFonts w:ascii="Trebuchet MS" w:hAnsi="Trebuchet MS" w:cs="Arial Unicode MS"/>
          <w:color w:val="000000"/>
          <w:sz w:val="22"/>
          <w:szCs w:val="22"/>
          <w:u w:color="0176C3"/>
        </w:rPr>
        <w:t>.</w:t>
      </w:r>
      <w:r>
        <w:rPr>
          <w:rStyle w:val="None"/>
          <w:rFonts w:ascii="Trebuchet MS" w:hAnsi="Trebuchet MS" w:cs="Arial Unicode MS"/>
          <w:color w:val="000000"/>
          <w:sz w:val="22"/>
          <w:szCs w:val="22"/>
          <w:u w:color="0176C3"/>
          <w:vertAlign w:val="superscript"/>
        </w:rPr>
        <w:t>21</w:t>
      </w:r>
      <w:r>
        <w:rPr>
          <w:rStyle w:val="None"/>
          <w:rFonts w:ascii="Trebuchet MS" w:hAnsi="Trebuchet MS" w:cs="Arial Unicode MS"/>
          <w:color w:val="000000"/>
          <w:sz w:val="22"/>
          <w:szCs w:val="22"/>
          <w:u w:color="0176C3"/>
        </w:rPr>
        <w:t xml:space="preserve"> Holtain Tanner/Whitehouse Calipers (Holtain, Crymych, UK) were used and all measurements were taken from the left side of the body whilst the child was seated and had their left arm removed from clothing. All skinfold measurements were conducted within 16 weeks of the NCMP height and weight measures (mean ± SD time difference 13.5 ± 8.0 weeks). High levels of between and within school nurse reliability were found for all </w:t>
      </w:r>
      <w:r>
        <w:rPr>
          <w:rStyle w:val="None"/>
          <w:rFonts w:ascii="Trebuchet MS" w:hAnsi="Trebuchet MS" w:cs="Arial Unicode MS"/>
          <w:color w:val="000000"/>
          <w:sz w:val="22"/>
          <w:szCs w:val="22"/>
          <w:u w:color="0176C3"/>
        </w:rPr>
        <w:lastRenderedPageBreak/>
        <w:t>skinfold measurements.</w:t>
      </w:r>
      <w:r>
        <w:rPr>
          <w:rStyle w:val="None"/>
          <w:rFonts w:ascii="Trebuchet MS" w:hAnsi="Trebuchet MS" w:cs="Arial Unicode MS"/>
          <w:color w:val="000000"/>
          <w:sz w:val="22"/>
          <w:szCs w:val="22"/>
          <w:u w:color="0176C3"/>
          <w:vertAlign w:val="superscript"/>
        </w:rPr>
        <w:t xml:space="preserve">21 </w:t>
      </w:r>
      <w:r>
        <w:rPr>
          <w:rStyle w:val="None"/>
          <w:rFonts w:ascii="Trebuchet MS" w:hAnsi="Trebuchet MS" w:cs="Arial Unicode MS"/>
          <w:color w:val="000000"/>
          <w:sz w:val="22"/>
          <w:szCs w:val="22"/>
          <w:u w:color="0176C3"/>
        </w:rPr>
        <w:t xml:space="preserve">SBP and DBP </w:t>
      </w:r>
      <w:r>
        <w:rPr>
          <w:rStyle w:val="None"/>
          <w:rFonts w:ascii="Trebuchet MS" w:hAnsi="Trebuchet MS" w:cs="Arial Unicode MS"/>
          <w:color w:val="000000"/>
          <w:sz w:val="22"/>
          <w:szCs w:val="22"/>
          <w:u w:color="000000"/>
          <w:shd w:val="clear" w:color="auto" w:fill="FFFFFF"/>
        </w:rPr>
        <w:t>measurements were recorded using Omron HEM-907 electronic monitors and were collected at the same time as skinfold thickness measurements and according to a written protocol. The appropriate cuff size (either child or small adult) was used. Children were seated for 2</w:t>
      </w:r>
      <w:r>
        <w:rPr>
          <w:rStyle w:val="None"/>
          <w:rFonts w:ascii="Arial" w:hAnsi="Arial" w:cs="Arial Unicode MS"/>
          <w:color w:val="000000"/>
          <w:sz w:val="22"/>
          <w:szCs w:val="22"/>
          <w:u w:color="000000"/>
          <w:shd w:val="clear" w:color="auto" w:fill="FFFFFF"/>
        </w:rPr>
        <w:t> </w:t>
      </w:r>
      <w:r>
        <w:rPr>
          <w:rStyle w:val="None"/>
          <w:rFonts w:ascii="Trebuchet MS" w:hAnsi="Trebuchet MS" w:cs="Arial Unicode MS"/>
          <w:color w:val="000000"/>
          <w:sz w:val="22"/>
          <w:szCs w:val="22"/>
          <w:u w:color="000000"/>
          <w:shd w:val="clear" w:color="auto" w:fill="FFFFFF"/>
        </w:rPr>
        <w:t>minutes prior to the BP measurement and all measures were recorded using the left arm. We recorded one BP measurement per child which is consistent with other studies undertaken within a school setting.</w:t>
      </w:r>
      <w:r>
        <w:rPr>
          <w:rStyle w:val="None"/>
          <w:rFonts w:ascii="Trebuchet MS" w:hAnsi="Trebuchet MS" w:cs="Arial Unicode MS"/>
          <w:color w:val="000000"/>
          <w:sz w:val="22"/>
          <w:szCs w:val="22"/>
          <w:u w:color="000000"/>
          <w:shd w:val="clear" w:color="auto" w:fill="FFFFFF"/>
          <w:vertAlign w:val="superscript"/>
        </w:rPr>
        <w:t>22,23</w:t>
      </w:r>
      <w:r>
        <w:rPr>
          <w:rStyle w:val="None"/>
          <w:rFonts w:ascii="Trebuchet MS" w:hAnsi="Trebuchet MS" w:cs="Arial Unicode MS"/>
          <w:color w:val="000000"/>
          <w:sz w:val="22"/>
          <w:szCs w:val="22"/>
          <w:u w:color="000000"/>
          <w:shd w:val="clear" w:color="auto" w:fill="FFFFFF"/>
        </w:rPr>
        <w:t xml:space="preserve"> </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i/>
          <w:iCs/>
          <w:u w:color="000000"/>
        </w:rPr>
        <w:t>Statistical analyses</w:t>
      </w:r>
    </w:p>
    <w:p w:rsidR="00B22878" w:rsidRDefault="005623D8">
      <w:pPr>
        <w:pStyle w:val="Default"/>
        <w:spacing w:line="480" w:lineRule="auto"/>
        <w:rPr>
          <w:rStyle w:val="None"/>
          <w:rFonts w:ascii="Trebuchet MS" w:eastAsia="Trebuchet MS" w:hAnsi="Trebuchet MS" w:cs="Trebuchet MS"/>
          <w:u w:color="000000"/>
          <w:shd w:val="clear" w:color="auto" w:fill="FEFFFF"/>
        </w:rPr>
      </w:pPr>
      <w:r>
        <w:rPr>
          <w:rStyle w:val="None"/>
          <w:rFonts w:ascii="Trebuchet MS" w:hAnsi="Trebuchet MS"/>
          <w:u w:color="000000"/>
          <w:shd w:val="clear" w:color="auto" w:fill="FFFFFF"/>
        </w:rPr>
        <w:t>Characteristics of White British and Pakistani origin infants are presented using numbers (%) for categorical variables and mean (SD) or median (IQR) for continuously measured variables. </w:t>
      </w:r>
      <w:r>
        <w:rPr>
          <w:rStyle w:val="None"/>
          <w:rFonts w:ascii="Trebuchet MS" w:hAnsi="Trebuchet MS"/>
          <w:u w:color="000000"/>
        </w:rPr>
        <w:t>Multivariable linear regression was used to examine the associations of cord blood leptin, insulin and birthweight with offspring BMI, SSF and TSF thickness and SBP and DBP at age 4/5 years in the whole cohort and stratified by the two ethnic groups. Differences in the magnitude or direction of associations were explored by looking at the ethnic specific point estimates and including an interaction term between ethnicity and the exposures for each association. Potential confounders were decided a priori based on existing published literature and our previous BiB analyses</w:t>
      </w:r>
      <w:r>
        <w:rPr>
          <w:rStyle w:val="None"/>
          <w:rFonts w:ascii="Trebuchet MS" w:hAnsi="Trebuchet MS"/>
          <w:u w:color="0176C3"/>
          <w:lang w:val="it-IT"/>
        </w:rPr>
        <w:t>. In model 1</w:t>
      </w:r>
      <w:r>
        <w:rPr>
          <w:rStyle w:val="None"/>
          <w:rFonts w:ascii="Trebuchet MS" w:hAnsi="Trebuchet MS"/>
          <w:u w:color="0176C3"/>
        </w:rPr>
        <w:t xml:space="preserve">, we adjusted for offspring sex and age (in months) at child measurement. In model 2, we additionally adjusted for potential confounding by maternal age, parity, smoking in pregnancy, BMI, education, housing tenure and whether anyone in the household was in receipt of means tested benefits and for confounding by adverse pregnancy/perinatal outcomes; gestational age, mode of delivery (lower segment caesarean section [LSCS] or normal), hypertensive disorders of pregnancy (HDP) and gestational diabetes (GDM). </w:t>
      </w:r>
      <w:r>
        <w:rPr>
          <w:rStyle w:val="None"/>
          <w:rFonts w:ascii="Trebuchet MS" w:hAnsi="Trebuchet MS"/>
          <w:u w:color="000000"/>
          <w:shd w:val="clear" w:color="auto" w:fill="FEFFFF"/>
        </w:rPr>
        <w:t xml:space="preserve">Cord-blood levels of leptin and insulin were positively skewed and are described using medians and interquartile range. In regression analyses these were used as exposures (i.e. independent variables) and were included in their original form (ng/ml for leptin and pmol/l for cord insulin) as their skewed distribution did not influence the distribution of model residuals, which were all approximately normal. </w:t>
      </w:r>
    </w:p>
    <w:p w:rsidR="00B22878" w:rsidRDefault="00B22878">
      <w:pPr>
        <w:pStyle w:val="Default"/>
        <w:spacing w:line="480" w:lineRule="auto"/>
        <w:rPr>
          <w:rStyle w:val="None"/>
          <w:rFonts w:ascii="Trebuchet MS" w:eastAsia="Trebuchet MS" w:hAnsi="Trebuchet MS" w:cs="Trebuchet MS"/>
          <w:b/>
          <w:bCs/>
          <w:u w:color="000000"/>
        </w:rPr>
      </w:pP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lastRenderedPageBreak/>
        <w:t>Results</w:t>
      </w: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t>Distributions of maternal and offspring characteristics in the sample included in the analyses presented here, are virtually identical to those presented in two recently published papers that included more of the eligible children as they were not restricted to those with cord blood (Table 1)</w:t>
      </w:r>
      <w:r>
        <w:rPr>
          <w:rStyle w:val="None"/>
          <w:rFonts w:ascii="Trebuchet MS" w:hAnsi="Trebuchet MS"/>
          <w:b/>
          <w:bCs/>
          <w:u w:color="000000"/>
        </w:rPr>
        <w:t>.</w:t>
      </w:r>
      <w:r>
        <w:rPr>
          <w:rStyle w:val="None"/>
          <w:rFonts w:ascii="Trebuchet MS" w:hAnsi="Trebuchet MS"/>
          <w:u w:color="000000"/>
          <w:vertAlign w:val="superscript"/>
        </w:rPr>
        <w:t>7,8</w:t>
      </w:r>
      <w:r>
        <w:rPr>
          <w:rStyle w:val="None"/>
          <w:rFonts w:ascii="Trebuchet MS" w:hAnsi="Trebuchet MS"/>
          <w:b/>
          <w:bCs/>
          <w:u w:color="000000"/>
        </w:rPr>
        <w:t xml:space="preserve"> </w:t>
      </w:r>
      <w:r>
        <w:rPr>
          <w:rStyle w:val="None"/>
          <w:rFonts w:ascii="Trebuchet MS" w:hAnsi="Trebuchet MS"/>
          <w:u w:color="000000"/>
        </w:rPr>
        <w:t xml:space="preserve">Pakistani mothers were on average slightly older and had a lower BMI than White British mothers. GDM was more common but LSCS less common in Pakistani compared to White British women. Pakistani children were slightly taller, had lower weight, BMI and TSF, similar SSF and SBP, and higher DBP than White British children. Cord leptin and cord insulin levels were higher in Pakistani compared to White British children (7.4 ng/ml versus 6.7 ng/ml and 4.1 </w:t>
      </w:r>
      <w:r>
        <w:rPr>
          <w:rStyle w:val="None"/>
          <w:rFonts w:ascii="Helvetica" w:hAnsi="Helvetica"/>
          <w:u w:color="365F91"/>
        </w:rPr>
        <w:t>mU/L</w:t>
      </w:r>
      <w:r>
        <w:rPr>
          <w:rStyle w:val="None"/>
          <w:rFonts w:ascii="Trebuchet MS" w:hAnsi="Trebuchet MS"/>
          <w:u w:color="000000"/>
        </w:rPr>
        <w:t xml:space="preserve"> versus 3.63 </w:t>
      </w:r>
      <w:r>
        <w:rPr>
          <w:rStyle w:val="None"/>
          <w:rFonts w:ascii="Helvetica" w:hAnsi="Helvetica"/>
          <w:u w:color="365F91"/>
        </w:rPr>
        <w:t>mU/L</w:t>
      </w:r>
      <w:r>
        <w:rPr>
          <w:rStyle w:val="None"/>
          <w:rFonts w:ascii="Helvetica" w:hAnsi="Helvetica"/>
          <w:b/>
          <w:bCs/>
          <w:u w:color="365F91"/>
        </w:rPr>
        <w:t>,</w:t>
      </w:r>
      <w:r>
        <w:rPr>
          <w:rStyle w:val="None"/>
          <w:rFonts w:ascii="Trebuchet MS" w:hAnsi="Trebuchet MS"/>
          <w:u w:color="000000"/>
        </w:rPr>
        <w:t xml:space="preserve"> respectively). </w:t>
      </w:r>
      <w:r>
        <w:rPr>
          <w:rStyle w:val="None"/>
          <w:rFonts w:ascii="Arial Unicode MS" w:hAnsi="Arial Unicode MS"/>
          <w:u w:color="000000"/>
        </w:rPr>
        <w:br/>
      </w: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t xml:space="preserve">There were consistent positive associations of cord leptin with all adiposity outcomes in both ethnic groups in age and sex adjusted analyses (model 1) which attenuated towards the null with adjustment for all observed confounders in both ethnic groups (model 2) (Figure 2 and supplementary table 1). In the fully adjusted analyses (model 2), cord leptin was weakly positively associated with BMI, SSF and TSF in White British children with associations in Pakistani children somewhat closer to the null (Figure 2 and supplementary table 2). However, results look very similar in each group and there was no statistical evidence that associations differed between the ethnic groups (all p-values for interaction terms ≥ 0.1). Cord insulin also appeared positively associated with BMI in White British children but not in Pakistani children, though again, results are very similar and there is no strong statistical evidence for a difference. Associations between cord insulin and TSF and SSF in White British and Pakistani children were all close to the null. Similarly, associations of cord leptin or insulin with SBP and DBP were close to the null and consistent in both ethnic groups. Birthweight had similar modest positive associations with all adiposity outcomes in both Pakistani and White British children; associations with SBP and DBP were close to the null in both groups. </w:t>
      </w:r>
    </w:p>
    <w:p w:rsidR="00B22878" w:rsidRDefault="00B22878">
      <w:pPr>
        <w:pStyle w:val="Default"/>
        <w:spacing w:line="480" w:lineRule="auto"/>
        <w:rPr>
          <w:rStyle w:val="None"/>
          <w:rFonts w:ascii="Trebuchet MS" w:eastAsia="Trebuchet MS" w:hAnsi="Trebuchet MS" w:cs="Trebuchet MS"/>
          <w:u w:color="000000"/>
        </w:rPr>
      </w:pP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lastRenderedPageBreak/>
        <w:t xml:space="preserve">Given the consistency of associations in Pakistani and White British children we present the confounder adjusted (model 2) results for both ethnic groups combined in Figure 3 and supplementary table 3. These show for associations of cord leptin and </w:t>
      </w:r>
      <w:proofErr w:type="gramStart"/>
      <w:r>
        <w:rPr>
          <w:rStyle w:val="None"/>
          <w:rFonts w:ascii="Trebuchet MS" w:hAnsi="Trebuchet MS"/>
          <w:u w:color="000000"/>
        </w:rPr>
        <w:t>insulin  with</w:t>
      </w:r>
      <w:proofErr w:type="gramEnd"/>
      <w:r>
        <w:rPr>
          <w:rStyle w:val="None"/>
          <w:rFonts w:ascii="Trebuchet MS" w:hAnsi="Trebuchet MS"/>
          <w:u w:color="000000"/>
        </w:rPr>
        <w:t xml:space="preserve"> all outcomes point estimates are close to the null. Birthweight was weakly positively associated with measures of adiposity (BMI, SSF, TSF) but associations with SBP and DBP were close to the null.</w:t>
      </w:r>
    </w:p>
    <w:p w:rsidR="00B22878" w:rsidRDefault="00B22878">
      <w:pPr>
        <w:pStyle w:val="Default"/>
        <w:spacing w:line="480" w:lineRule="auto"/>
        <w:rPr>
          <w:rStyle w:val="None"/>
          <w:rFonts w:ascii="Trebuchet MS" w:eastAsia="Trebuchet MS" w:hAnsi="Trebuchet MS" w:cs="Trebuchet MS"/>
          <w:b/>
          <w:bCs/>
          <w:u w:color="000000"/>
        </w:rPr>
      </w:pP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t xml:space="preserve">Discussion </w:t>
      </w:r>
    </w:p>
    <w:p w:rsidR="00B22878" w:rsidRDefault="005623D8">
      <w:pPr>
        <w:pStyle w:val="Default"/>
        <w:spacing w:line="480" w:lineRule="auto"/>
        <w:rPr>
          <w:rStyle w:val="None"/>
          <w:rFonts w:ascii="Trebuchet MS" w:eastAsia="Trebuchet MS" w:hAnsi="Trebuchet MS" w:cs="Trebuchet MS"/>
          <w:i/>
          <w:iCs/>
          <w:u w:color="000000"/>
        </w:rPr>
      </w:pPr>
      <w:r>
        <w:rPr>
          <w:rStyle w:val="None"/>
          <w:rFonts w:ascii="Trebuchet MS" w:hAnsi="Trebuchet MS"/>
          <w:u w:color="000000"/>
        </w:rPr>
        <w:t>Consistent with our previous findings</w:t>
      </w:r>
      <w:r>
        <w:rPr>
          <w:rStyle w:val="None"/>
          <w:rFonts w:ascii="Trebuchet MS" w:hAnsi="Trebuchet MS"/>
          <w:u w:color="000000"/>
          <w:vertAlign w:val="superscript"/>
        </w:rPr>
        <w:t xml:space="preserve">5 </w:t>
      </w:r>
      <w:r>
        <w:rPr>
          <w:rStyle w:val="None"/>
          <w:rFonts w:ascii="Trebuchet MS" w:hAnsi="Trebuchet MS"/>
          <w:u w:color="000000"/>
        </w:rPr>
        <w:t>and now using data from a far larger sample of the BiB cohort (2355 children), we have confirmed that cord leptin is higher in Pakistani compared to White British children suggesting greater fatness at birth. Broadly consistent with other studies</w:t>
      </w:r>
      <w:r>
        <w:rPr>
          <w:rStyle w:val="None"/>
          <w:rFonts w:ascii="Trebuchet MS" w:hAnsi="Trebuchet MS"/>
          <w:u w:color="000000"/>
          <w:vertAlign w:val="superscript"/>
        </w:rPr>
        <w:t>16,18</w:t>
      </w:r>
      <w:r>
        <w:rPr>
          <w:rStyle w:val="None"/>
          <w:rFonts w:ascii="Trebuchet MS" w:hAnsi="Trebuchet MS"/>
          <w:u w:color="000000"/>
        </w:rPr>
        <w:t xml:space="preserve"> we have shown positive associations of birthweight with BMI, SSF and TSF in both White British and Pakistani children at age 4/5 years, but cord-blood leptin, a marker of fat mass</w:t>
      </w:r>
      <w:r>
        <w:rPr>
          <w:rStyle w:val="None"/>
          <w:rFonts w:ascii="Trebuchet MS" w:hAnsi="Trebuchet MS"/>
          <w:u w:color="000000"/>
          <w:vertAlign w:val="superscript"/>
        </w:rPr>
        <w:t>14</w:t>
      </w:r>
      <w:r>
        <w:rPr>
          <w:rStyle w:val="None"/>
          <w:rFonts w:ascii="Trebuchet MS" w:hAnsi="Trebuchet MS"/>
          <w:u w:color="000000"/>
        </w:rPr>
        <w:t xml:space="preserve"> and insulin, a marker of fetal response to maternal gestational glucose, showed little evidence of important associations with anthropometric measurements. All of birthweight, cord leptin or cord insulin had little evidence of important associations with SBP and DBP at this age. </w:t>
      </w:r>
    </w:p>
    <w:p w:rsidR="00B22878" w:rsidRDefault="00B22878">
      <w:pPr>
        <w:spacing w:line="480" w:lineRule="auto"/>
        <w:rPr>
          <w:rStyle w:val="None"/>
          <w:rFonts w:ascii="Trebuchet MS" w:eastAsia="Trebuchet MS" w:hAnsi="Trebuchet MS" w:cs="Trebuchet MS"/>
          <w:color w:val="000000"/>
          <w:sz w:val="22"/>
          <w:szCs w:val="22"/>
          <w:u w:color="000000"/>
        </w:rPr>
      </w:pPr>
    </w:p>
    <w:p w:rsidR="00B22878" w:rsidRDefault="005623D8">
      <w:pPr>
        <w:spacing w:line="480" w:lineRule="auto"/>
        <w:rPr>
          <w:rStyle w:val="None"/>
          <w:rFonts w:ascii="Trebuchet MS" w:eastAsia="Trebuchet MS" w:hAnsi="Trebuchet MS" w:cs="Trebuchet MS"/>
          <w:color w:val="000000"/>
          <w:sz w:val="22"/>
          <w:szCs w:val="22"/>
          <w:u w:color="000000"/>
        </w:rPr>
      </w:pPr>
      <w:r>
        <w:rPr>
          <w:rStyle w:val="None"/>
          <w:rFonts w:ascii="Trebuchet MS" w:hAnsi="Trebuchet MS" w:cs="Arial Unicode MS"/>
          <w:color w:val="000000"/>
          <w:sz w:val="22"/>
          <w:szCs w:val="22"/>
          <w:u w:color="000000"/>
        </w:rPr>
        <w:t>The modest associations of birthweight with all three of BMI, SSF and TSF in childhood in both ethnic groups are consistent with other studies (of largely White European populations) that show positive associations of birthweight with BMI, fat mass and lean mass.</w:t>
      </w:r>
      <w:r>
        <w:rPr>
          <w:rStyle w:val="None"/>
          <w:rFonts w:ascii="Trebuchet MS" w:hAnsi="Trebuchet MS" w:cs="Arial Unicode MS"/>
          <w:color w:val="000000"/>
          <w:sz w:val="22"/>
          <w:szCs w:val="22"/>
          <w:u w:color="000000"/>
          <w:vertAlign w:val="superscript"/>
        </w:rPr>
        <w:t>18, 24</w:t>
      </w:r>
      <w:r>
        <w:rPr>
          <w:rStyle w:val="None"/>
          <w:rFonts w:ascii="Trebuchet MS" w:hAnsi="Trebuchet MS" w:cs="Arial Unicode MS"/>
          <w:color w:val="000000"/>
          <w:sz w:val="22"/>
          <w:szCs w:val="22"/>
          <w:u w:color="000000"/>
        </w:rPr>
        <w:t xml:space="preserve"> Our findings for associations of cord leptin and insulin have some consistency with a previous study of mostly White Europeans, that reported a weak positive association of cord leptin with markers of adiposity at age 9-11, but not at age 17-18, and little evidence of cord-blood adiponectin with adiposity at age 9-11, but a weak positive association at 17-18.</w:t>
      </w:r>
      <w:r>
        <w:rPr>
          <w:rStyle w:val="None"/>
          <w:rFonts w:ascii="Trebuchet MS" w:hAnsi="Trebuchet MS" w:cs="Arial Unicode MS"/>
          <w:color w:val="000000"/>
          <w:sz w:val="22"/>
          <w:szCs w:val="22"/>
          <w:u w:color="000000"/>
          <w:vertAlign w:val="superscript"/>
        </w:rPr>
        <w:t>18</w:t>
      </w:r>
      <w:r>
        <w:rPr>
          <w:rStyle w:val="None"/>
          <w:rFonts w:ascii="Trebuchet MS" w:hAnsi="Trebuchet MS" w:cs="Arial Unicode MS"/>
          <w:color w:val="000000"/>
          <w:sz w:val="22"/>
          <w:szCs w:val="22"/>
          <w:u w:color="000000"/>
        </w:rPr>
        <w:t xml:space="preserve"> Given the difference in body composition, greater risk of gestational and type 2 diabetes and of cardiovascular diseases in South Asian compared to White European populations,</w:t>
      </w:r>
      <w:r>
        <w:rPr>
          <w:rStyle w:val="None"/>
          <w:rFonts w:ascii="Trebuchet MS" w:hAnsi="Trebuchet MS" w:cs="Arial Unicode MS"/>
          <w:color w:val="000000"/>
          <w:sz w:val="22"/>
          <w:szCs w:val="22"/>
          <w:u w:color="000000"/>
          <w:vertAlign w:val="superscript"/>
        </w:rPr>
        <w:t>1-4</w:t>
      </w:r>
      <w:r>
        <w:rPr>
          <w:rStyle w:val="None"/>
          <w:rFonts w:ascii="Trebuchet MS" w:hAnsi="Trebuchet MS" w:cs="Arial Unicode MS"/>
          <w:color w:val="000000"/>
          <w:sz w:val="22"/>
          <w:szCs w:val="22"/>
          <w:u w:color="000000"/>
        </w:rPr>
        <w:t xml:space="preserve"> we hypothesised that there may be differences in the relationships between cord leptin and insulin and childhood adiposity and blood pressure. However, we did not find evidence of ethnic differences and our results do not </w:t>
      </w:r>
      <w:r>
        <w:rPr>
          <w:rStyle w:val="None"/>
          <w:rFonts w:ascii="Trebuchet MS" w:hAnsi="Trebuchet MS" w:cs="Arial Unicode MS"/>
          <w:color w:val="000000"/>
          <w:sz w:val="22"/>
          <w:szCs w:val="22"/>
          <w:u w:color="000000"/>
        </w:rPr>
        <w:lastRenderedPageBreak/>
        <w:t xml:space="preserve">support an important association of cord leptin or insulin with early childhood adiposity or blood pressure. </w:t>
      </w:r>
    </w:p>
    <w:p w:rsidR="00B22878" w:rsidRDefault="00B22878">
      <w:pPr>
        <w:spacing w:line="480" w:lineRule="auto"/>
        <w:rPr>
          <w:rStyle w:val="None"/>
          <w:rFonts w:ascii="Trebuchet MS" w:eastAsia="Trebuchet MS" w:hAnsi="Trebuchet MS" w:cs="Trebuchet MS"/>
          <w:color w:val="000000"/>
          <w:sz w:val="22"/>
          <w:szCs w:val="22"/>
          <w:u w:color="000000"/>
        </w:rPr>
      </w:pPr>
    </w:p>
    <w:p w:rsidR="00B22878" w:rsidRDefault="005623D8">
      <w:pPr>
        <w:spacing w:line="480" w:lineRule="auto"/>
        <w:rPr>
          <w:rStyle w:val="None"/>
          <w:rFonts w:ascii="Trebuchet MS" w:eastAsia="Trebuchet MS" w:hAnsi="Trebuchet MS" w:cs="Trebuchet MS"/>
          <w:color w:val="000000"/>
          <w:sz w:val="22"/>
          <w:szCs w:val="22"/>
          <w:u w:color="000000"/>
        </w:rPr>
      </w:pPr>
      <w:r>
        <w:rPr>
          <w:rStyle w:val="None"/>
          <w:rFonts w:ascii="Trebuchet MS" w:hAnsi="Trebuchet MS" w:cs="Arial Unicode MS"/>
          <w:color w:val="000000"/>
          <w:sz w:val="22"/>
          <w:szCs w:val="22"/>
          <w:u w:color="000000"/>
        </w:rPr>
        <w:t>Cord insulin may be a more direct reflection in the offspring, of adverse intrauterine exposures and is likely to reflect exposure to higher circulating maternal glucose. We have previously found no evidence that maternal gestational fasting glucose, post-load glucose or a diagnosis of GDM were importantly associated with later offspring adiposity or blood pressure or ethnic differences in these.</w:t>
      </w:r>
      <w:r>
        <w:rPr>
          <w:rStyle w:val="None"/>
          <w:rFonts w:ascii="Trebuchet MS" w:hAnsi="Trebuchet MS" w:cs="Arial Unicode MS"/>
          <w:color w:val="000000"/>
          <w:sz w:val="22"/>
          <w:szCs w:val="22"/>
          <w:u w:color="000000"/>
          <w:vertAlign w:val="superscript"/>
        </w:rPr>
        <w:t>7,8</w:t>
      </w:r>
      <w:r>
        <w:rPr>
          <w:rStyle w:val="None"/>
          <w:rFonts w:ascii="Trebuchet MS" w:hAnsi="Trebuchet MS" w:cs="Arial Unicode MS"/>
          <w:color w:val="000000"/>
          <w:sz w:val="22"/>
          <w:szCs w:val="22"/>
          <w:u w:color="000000"/>
        </w:rPr>
        <w:t xml:space="preserve"> Given those earlier findings it is possibly unsurprising that we have found no association between cord insulin and adiposity or blood pressure in the same cohort. However, there may also be a genetic influence on fetal insulin secretion</w:t>
      </w:r>
      <w:r>
        <w:rPr>
          <w:rStyle w:val="None"/>
          <w:rFonts w:ascii="Trebuchet MS" w:hAnsi="Trebuchet MS" w:cs="Arial Unicode MS"/>
          <w:color w:val="000000"/>
          <w:sz w:val="22"/>
          <w:szCs w:val="22"/>
          <w:u w:color="000000"/>
          <w:vertAlign w:val="superscript"/>
        </w:rPr>
        <w:t>25</w:t>
      </w:r>
      <w:r>
        <w:rPr>
          <w:rStyle w:val="None"/>
          <w:rFonts w:ascii="Trebuchet MS" w:hAnsi="Trebuchet MS" w:cs="Arial Unicode MS"/>
          <w:color w:val="000000"/>
          <w:sz w:val="22"/>
          <w:szCs w:val="22"/>
          <w:u w:color="000000"/>
        </w:rPr>
        <w:t xml:space="preserve"> and we had thought that cord leptin or insulin might provide useful biomarkers for risk prediction of future offspring adiposity and cardiovascular health, particularly in South Asian children. Given the lack of independent associations with outcomes in this cohort it is unlikely that these are useful biomarkers.</w:t>
      </w:r>
    </w:p>
    <w:p w:rsidR="00B22878" w:rsidRDefault="00B22878">
      <w:pPr>
        <w:spacing w:line="480" w:lineRule="auto"/>
        <w:rPr>
          <w:rStyle w:val="None"/>
          <w:rFonts w:ascii="Trebuchet MS" w:eastAsia="Trebuchet MS" w:hAnsi="Trebuchet MS" w:cs="Trebuchet MS"/>
          <w:color w:val="000000"/>
          <w:sz w:val="22"/>
          <w:szCs w:val="22"/>
          <w:u w:color="000000"/>
        </w:rPr>
      </w:pPr>
    </w:p>
    <w:p w:rsidR="00B22878" w:rsidRDefault="005623D8">
      <w:pPr>
        <w:pStyle w:val="Default"/>
        <w:spacing w:line="480" w:lineRule="auto"/>
        <w:rPr>
          <w:rStyle w:val="None"/>
          <w:rFonts w:ascii="Trebuchet MS" w:eastAsia="Trebuchet MS" w:hAnsi="Trebuchet MS" w:cs="Trebuchet MS"/>
          <w:u w:color="000000"/>
        </w:rPr>
      </w:pPr>
      <w:r>
        <w:rPr>
          <w:rFonts w:ascii="Helvetica" w:hAnsi="Helvetica"/>
          <w:u w:color="000000"/>
        </w:rPr>
        <w:t>The s</w:t>
      </w:r>
      <w:r>
        <w:rPr>
          <w:rStyle w:val="None"/>
          <w:rFonts w:ascii="Trebuchet MS" w:hAnsi="Trebuchet MS"/>
          <w:u w:color="000000"/>
        </w:rPr>
        <w:t xml:space="preserve">trengths of our study include a large sample size with cord blood samples and anthropometric measurements collected at birth and at age 4/5. Further, we have been able to compare ethnic differences in children who were all born in the same maternity hospital and are growing up in the same UK city, thus eliminating any potential variation by geography or health services. BiB has collected detailed information from participating families that has allowed important potential confounders to be controlled for. Although our sample size is large we may lack statistical power to identify any ethnic differences, thus even larger studies may be required to further explore this further. That said our results did not suggest magnitudes of association that would likely be of public health importance. It has been suggested that SSF is a valid measure of centrally distributed fat and TSF of peripheral fat and these measures are available for a large number of BiB children. However, whilst skinfolds are feasible in large numbers they may be less reliable than imaging techniques. We have included White British and </w:t>
      </w:r>
      <w:r>
        <w:rPr>
          <w:rStyle w:val="None"/>
          <w:rFonts w:ascii="Trebuchet MS" w:hAnsi="Trebuchet MS"/>
          <w:u w:color="000000"/>
        </w:rPr>
        <w:lastRenderedPageBreak/>
        <w:t xml:space="preserve">Pakistani origin BiB children as these are the two main ethnic groups in the cohort. Some data are available for other ethnicities including other South Asian groups but the numbers available for analyses were too small for any meaningful analyses. As such our results may not be generalisable to other South Asian groups. </w:t>
      </w:r>
    </w:p>
    <w:p w:rsidR="00B22878" w:rsidRDefault="00B22878">
      <w:pPr>
        <w:pStyle w:val="Default"/>
        <w:spacing w:line="480" w:lineRule="auto"/>
        <w:rPr>
          <w:rFonts w:ascii="Helvetica" w:eastAsia="Helvetica" w:hAnsi="Helvetica" w:cs="Helvetica"/>
          <w:u w:color="000000"/>
        </w:rPr>
      </w:pP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t>Conclusion</w:t>
      </w:r>
    </w:p>
    <w:p w:rsidR="00B22878" w:rsidRDefault="005623D8">
      <w:pPr>
        <w:pStyle w:val="Default"/>
        <w:spacing w:line="480" w:lineRule="auto"/>
        <w:rPr>
          <w:rStyle w:val="None"/>
          <w:rFonts w:ascii="Trebuchet MS" w:eastAsia="Trebuchet MS" w:hAnsi="Trebuchet MS" w:cs="Trebuchet MS"/>
          <w:u w:color="000000"/>
        </w:rPr>
      </w:pPr>
      <w:r>
        <w:rPr>
          <w:rStyle w:val="None"/>
          <w:rFonts w:ascii="Trebuchet MS" w:hAnsi="Trebuchet MS"/>
          <w:u w:color="000000"/>
        </w:rPr>
        <w:t>Our results do not support the potential of either cord leptin or insulin to be useful biomarkers for the prediction of future offspring adiposity and cardiovascular risk in either White British or Pakistani children. Overall, we found no statistical differences between the ethnic groups for any of the associations tested. When both groups were combined, cord leptin and cord insulin were not found to be associated with markers of adiposity or BP at 4/5 years old.  Further work is needed to better understand potential early markers of cardiovascular health in these two groups and any implications for prevention strategies or targeted interventions to prevent obesity and reduce cardiometabolic disease risk in later life and ethnic differences in these. For the time being, other factors such as family history and social-economic status may be more useful markers of child adiposity and cardiovascular risk.</w:t>
      </w:r>
    </w:p>
    <w:p w:rsidR="00B22878" w:rsidRDefault="00B22878">
      <w:pPr>
        <w:pStyle w:val="Default"/>
        <w:spacing w:line="480" w:lineRule="auto"/>
        <w:rPr>
          <w:rStyle w:val="None"/>
          <w:rFonts w:ascii="Trebuchet MS" w:eastAsia="Trebuchet MS" w:hAnsi="Trebuchet MS" w:cs="Trebuchet MS"/>
          <w:u w:color="000000"/>
        </w:rPr>
      </w:pP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t>Acknowledgements</w:t>
      </w:r>
    </w:p>
    <w:p w:rsidR="00B22878" w:rsidRDefault="005623D8">
      <w:pPr>
        <w:spacing w:line="480" w:lineRule="auto"/>
        <w:rPr>
          <w:rStyle w:val="None"/>
          <w:rFonts w:ascii="Trebuchet MS" w:eastAsia="Trebuchet MS" w:hAnsi="Trebuchet MS" w:cs="Trebuchet MS"/>
          <w:color w:val="000000"/>
          <w:sz w:val="22"/>
          <w:szCs w:val="22"/>
          <w:u w:color="333333"/>
        </w:rPr>
      </w:pPr>
      <w:r>
        <w:rPr>
          <w:rStyle w:val="None"/>
          <w:rFonts w:ascii="Trebuchet MS" w:hAnsi="Trebuchet MS" w:cs="Arial Unicode MS"/>
          <w:color w:val="000000"/>
          <w:sz w:val="22"/>
          <w:szCs w:val="22"/>
          <w:u w:color="333333"/>
        </w:rPr>
        <w:t>Born in Bradford is only possible because of the enthusiasm and commitment of the children and parents in Born in Bradford. The authors are grateful to all participants, health professionals and researchers who have made Born in Bradford happen</w:t>
      </w:r>
    </w:p>
    <w:p w:rsidR="00B22878" w:rsidRDefault="00B22878">
      <w:pPr>
        <w:spacing w:line="480" w:lineRule="auto"/>
        <w:rPr>
          <w:rStyle w:val="None"/>
          <w:rFonts w:ascii="Trebuchet MS" w:eastAsia="Trebuchet MS" w:hAnsi="Trebuchet MS" w:cs="Trebuchet MS"/>
          <w:b/>
          <w:bCs/>
          <w:color w:val="000000"/>
          <w:sz w:val="22"/>
          <w:szCs w:val="22"/>
          <w:u w:color="333333"/>
        </w:rPr>
      </w:pPr>
    </w:p>
    <w:p w:rsidR="00B22878" w:rsidRDefault="005623D8">
      <w:pPr>
        <w:spacing w:line="480" w:lineRule="auto"/>
        <w:rPr>
          <w:rStyle w:val="None"/>
          <w:rFonts w:ascii="Trebuchet MS" w:eastAsia="Trebuchet MS" w:hAnsi="Trebuchet MS" w:cs="Trebuchet MS"/>
          <w:b/>
          <w:bCs/>
          <w:color w:val="000000"/>
          <w:sz w:val="22"/>
          <w:szCs w:val="22"/>
          <w:u w:color="000000"/>
        </w:rPr>
      </w:pPr>
      <w:r>
        <w:rPr>
          <w:rStyle w:val="None"/>
          <w:rFonts w:ascii="Trebuchet MS" w:hAnsi="Trebuchet MS" w:cs="Arial Unicode MS"/>
          <w:b/>
          <w:bCs/>
          <w:color w:val="000000"/>
          <w:sz w:val="22"/>
          <w:szCs w:val="22"/>
          <w:u w:color="333333"/>
        </w:rPr>
        <w:t>Data availability</w:t>
      </w:r>
    </w:p>
    <w:p w:rsidR="00B22878" w:rsidRDefault="005623D8">
      <w:pPr>
        <w:pStyle w:val="Default"/>
        <w:spacing w:line="480" w:lineRule="auto"/>
        <w:rPr>
          <w:rStyle w:val="None"/>
          <w:rFonts w:ascii="Trebuchet MS" w:eastAsia="Trebuchet MS" w:hAnsi="Trebuchet MS" w:cs="Trebuchet MS"/>
          <w:u w:color="000000"/>
          <w:shd w:val="clear" w:color="auto" w:fill="FFFFFF"/>
        </w:rPr>
      </w:pPr>
      <w:r>
        <w:rPr>
          <w:rStyle w:val="None"/>
          <w:rFonts w:ascii="Trebuchet MS" w:hAnsi="Trebuchet MS"/>
          <w:u w:color="000000"/>
          <w:shd w:val="clear" w:color="auto" w:fill="FFFFFF"/>
        </w:rPr>
        <w:t>The datasets generated during and/or analyzed during the current study are not publicly available but are available from the corresponding author on reasonable request.</w:t>
      </w:r>
    </w:p>
    <w:p w:rsidR="00B22878" w:rsidRDefault="00B22878">
      <w:pPr>
        <w:pStyle w:val="Default"/>
        <w:spacing w:line="480" w:lineRule="auto"/>
        <w:rPr>
          <w:rStyle w:val="None"/>
          <w:rFonts w:ascii="Trebuchet MS" w:eastAsia="Trebuchet MS" w:hAnsi="Trebuchet MS" w:cs="Trebuchet MS"/>
          <w:u w:color="000000"/>
        </w:rPr>
      </w:pP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t>References</w:t>
      </w:r>
    </w:p>
    <w:p w:rsidR="00B22878" w:rsidRDefault="005623D8">
      <w:pPr>
        <w:pStyle w:val="Default"/>
        <w:spacing w:line="360" w:lineRule="auto"/>
        <w:rPr>
          <w:rStyle w:val="None"/>
          <w:rFonts w:ascii="Trebuchet MS" w:eastAsia="Trebuchet MS" w:hAnsi="Trebuchet MS" w:cs="Trebuchet MS"/>
          <w:u w:color="000000"/>
        </w:rPr>
      </w:pPr>
      <w:r>
        <w:rPr>
          <w:rStyle w:val="None"/>
          <w:rFonts w:ascii="Trebuchet MS" w:hAnsi="Trebuchet MS"/>
          <w:u w:color="000000"/>
        </w:rPr>
        <w:lastRenderedPageBreak/>
        <w:t>1. McKeigue PM, Miller GJ, Marmot MG. Coronary heart disease in south Asians overseas: a review. Journal of Clinical Epidemiology 1989; 42: 597-609.</w:t>
      </w:r>
    </w:p>
    <w:p w:rsidR="00B22878" w:rsidRDefault="005623D8">
      <w:pPr>
        <w:pStyle w:val="Default"/>
        <w:spacing w:line="360" w:lineRule="auto"/>
        <w:rPr>
          <w:rStyle w:val="Hyperlink2"/>
          <w:u w:color="000000"/>
        </w:rPr>
      </w:pPr>
      <w:r>
        <w:rPr>
          <w:rStyle w:val="None"/>
          <w:rFonts w:ascii="Trebuchet MS" w:hAnsi="Trebuchet MS"/>
          <w:u w:color="000000"/>
        </w:rPr>
        <w:t xml:space="preserve">2. McKeigue PM </w:t>
      </w:r>
      <w:hyperlink r:id="rId9" w:history="1">
        <w:r>
          <w:rPr>
            <w:rStyle w:val="Hyperlink2"/>
            <w:u w:color="000000"/>
          </w:rPr>
          <w:t>Ferrie JE</w:t>
        </w:r>
      </w:hyperlink>
      <w:r>
        <w:rPr>
          <w:rStyle w:val="Hyperlink2"/>
          <w:u w:color="000000"/>
        </w:rPr>
        <w:t xml:space="preserve">, </w:t>
      </w:r>
      <w:hyperlink r:id="rId10" w:history="1">
        <w:r>
          <w:rPr>
            <w:rStyle w:val="Hyperlink2"/>
            <w:u w:color="000000"/>
          </w:rPr>
          <w:t>Pierpoint T</w:t>
        </w:r>
      </w:hyperlink>
      <w:r>
        <w:rPr>
          <w:rStyle w:val="Hyperlink2"/>
          <w:u w:color="000000"/>
        </w:rPr>
        <w:t xml:space="preserve">, </w:t>
      </w:r>
      <w:hyperlink r:id="rId11" w:history="1">
        <w:r>
          <w:rPr>
            <w:rStyle w:val="Hyperlink2"/>
            <w:u w:color="000000"/>
          </w:rPr>
          <w:t>Marmot MG</w:t>
        </w:r>
      </w:hyperlink>
      <w:r>
        <w:rPr>
          <w:rStyle w:val="Hyperlink2"/>
          <w:u w:color="000000"/>
        </w:rPr>
        <w:t xml:space="preserve">. Association of early onset coronary heart disease in South Asian men with glucose intolerance and hyperinsulinaemia. Circulation </w:t>
      </w:r>
      <w:proofErr w:type="gramStart"/>
      <w:r>
        <w:rPr>
          <w:rStyle w:val="Hyperlink2"/>
          <w:u w:color="000000"/>
        </w:rPr>
        <w:t>1993;87:152</w:t>
      </w:r>
      <w:proofErr w:type="gramEnd"/>
      <w:r>
        <w:rPr>
          <w:rStyle w:val="Hyperlink2"/>
          <w:u w:color="000000"/>
        </w:rPr>
        <w:t>-161.</w:t>
      </w:r>
    </w:p>
    <w:p w:rsidR="00B22878" w:rsidRDefault="005623D8">
      <w:pPr>
        <w:pStyle w:val="Default"/>
        <w:spacing w:line="360" w:lineRule="auto"/>
        <w:rPr>
          <w:rStyle w:val="Hyperlink2"/>
          <w:u w:color="000000"/>
        </w:rPr>
      </w:pPr>
      <w:r>
        <w:rPr>
          <w:rStyle w:val="Hyperlink2"/>
          <w:u w:color="000000"/>
        </w:rPr>
        <w:t xml:space="preserve">3. Mather HM, Chaturvedi N, Fuller JH. Mortality and morbidity from diabetes in South Asians and Europeans: 11-year follow-up of the Southall Diabetes Survey, London, UK. DiabetMed </w:t>
      </w:r>
      <w:proofErr w:type="gramStart"/>
      <w:r>
        <w:rPr>
          <w:rStyle w:val="Hyperlink2"/>
          <w:u w:color="000000"/>
        </w:rPr>
        <w:t>1998;15:53</w:t>
      </w:r>
      <w:proofErr w:type="gramEnd"/>
      <w:r>
        <w:rPr>
          <w:rStyle w:val="Hyperlink2"/>
          <w:u w:color="000000"/>
        </w:rPr>
        <w:t>-9.</w:t>
      </w:r>
    </w:p>
    <w:p w:rsidR="00B22878" w:rsidRDefault="005623D8">
      <w:pPr>
        <w:pStyle w:val="Default"/>
        <w:spacing w:line="360" w:lineRule="auto"/>
        <w:rPr>
          <w:rStyle w:val="Hyperlink2"/>
          <w:u w:color="000000"/>
        </w:rPr>
      </w:pPr>
      <w:r>
        <w:rPr>
          <w:rStyle w:val="Hyperlink2"/>
          <w:u w:color="000000"/>
        </w:rPr>
        <w:t>4. Ramachandran A, Snehalatha C, Vijay V. Low risk threshold for acquired diabetogenic factors in Asian Indians. Diabetes Res Clin Pract 2004; 65: 189-195.</w:t>
      </w:r>
    </w:p>
    <w:p w:rsidR="00B22878" w:rsidRDefault="005623D8">
      <w:pPr>
        <w:pStyle w:val="Default"/>
        <w:spacing w:line="360" w:lineRule="auto"/>
        <w:rPr>
          <w:rStyle w:val="Hyperlink2"/>
          <w:u w:color="000000"/>
        </w:rPr>
      </w:pPr>
      <w:r>
        <w:rPr>
          <w:rStyle w:val="Hyperlink2"/>
          <w:u w:color="000000"/>
        </w:rPr>
        <w:t xml:space="preserve">5. West J, Lawlor DA, Fairley L et al. UK born Pakistani infants are relatively more adipose than White British infants: findings from 8,704 mother-offspring pairs in the Born in Bradford prospective birth cohort. J Epidemiol Community Health. </w:t>
      </w:r>
      <w:proofErr w:type="gramStart"/>
      <w:r>
        <w:rPr>
          <w:rStyle w:val="Hyperlink2"/>
          <w:u w:color="000000"/>
        </w:rPr>
        <w:t>2013;67:544</w:t>
      </w:r>
      <w:proofErr w:type="gramEnd"/>
      <w:r>
        <w:rPr>
          <w:rStyle w:val="Hyperlink2"/>
          <w:u w:color="000000"/>
        </w:rPr>
        <w:t>-551</w:t>
      </w:r>
    </w:p>
    <w:p w:rsidR="00B22878" w:rsidRDefault="005623D8">
      <w:pPr>
        <w:pStyle w:val="Default"/>
        <w:spacing w:line="360" w:lineRule="auto"/>
        <w:rPr>
          <w:rStyle w:val="Hyperlink2"/>
          <w:u w:color="000000"/>
        </w:rPr>
      </w:pPr>
      <w:r>
        <w:rPr>
          <w:rStyle w:val="Hyperlink2"/>
          <w:u w:color="000000"/>
        </w:rPr>
        <w:t>6. West J, Wright J, Fairley L, Sattar N, Whincup P, Lawlor DA. Do ethnic differences in cord blood leptin levels differ by birthweight category? Findings from the Born in Bradford cohort study. International Journal of Epidemiology 2013; 43:249-254.</w:t>
      </w:r>
    </w:p>
    <w:p w:rsidR="00B22878" w:rsidRDefault="005623D8">
      <w:pPr>
        <w:spacing w:line="360" w:lineRule="auto"/>
        <w:rPr>
          <w:rStyle w:val="Hyperlink2"/>
          <w:color w:val="000000"/>
          <w:u w:color="000000"/>
        </w:rPr>
      </w:pPr>
      <w:r>
        <w:rPr>
          <w:rStyle w:val="Hyperlink2"/>
          <w:rFonts w:eastAsia="Arial Unicode MS" w:cs="Arial Unicode MS"/>
          <w:color w:val="000000"/>
          <w:u w:color="000000"/>
        </w:rPr>
        <w:t xml:space="preserve">7. West J, Lawlor DA, Santorelli G et al.  Associations of family social &amp; economic &amp; maternal pregnancy exposures with offspring childhood blood pressure in UK White British &amp; Pakistani origin children aged 4/5. Scientific Reports </w:t>
      </w:r>
      <w:proofErr w:type="gramStart"/>
      <w:r>
        <w:rPr>
          <w:rStyle w:val="Hyperlink2"/>
          <w:rFonts w:eastAsia="Arial Unicode MS" w:cs="Arial Unicode MS"/>
          <w:color w:val="000000"/>
          <w:u w:color="000000"/>
        </w:rPr>
        <w:t>2018;8:8966</w:t>
      </w:r>
      <w:proofErr w:type="gramEnd"/>
      <w:r>
        <w:rPr>
          <w:rStyle w:val="Hyperlink2"/>
          <w:rFonts w:eastAsia="Arial Unicode MS" w:cs="Arial Unicode MS"/>
          <w:color w:val="000000"/>
          <w:u w:color="000000"/>
        </w:rPr>
        <w:t>.</w:t>
      </w:r>
    </w:p>
    <w:p w:rsidR="00B22878" w:rsidRDefault="005623D8">
      <w:pPr>
        <w:spacing w:line="360" w:lineRule="auto"/>
        <w:rPr>
          <w:rStyle w:val="Hyperlink2"/>
          <w:color w:val="000000"/>
          <w:u w:color="000000"/>
        </w:rPr>
      </w:pPr>
      <w:r>
        <w:rPr>
          <w:rStyle w:val="Hyperlink2"/>
          <w:rFonts w:eastAsia="Arial Unicode MS" w:cs="Arial Unicode MS"/>
          <w:color w:val="000000"/>
          <w:u w:color="000000"/>
        </w:rPr>
        <w:t>8. West J, Santorelli G, Whincup PH et al. Association of maternal exposures with adiposity at age 4/5 years in White British &amp; Pakistani children: findings from the Born in Bradford study.</w:t>
      </w:r>
    </w:p>
    <w:p w:rsidR="00B22878" w:rsidRDefault="005623D8">
      <w:pPr>
        <w:spacing w:line="360" w:lineRule="auto"/>
        <w:rPr>
          <w:rStyle w:val="Hyperlink2"/>
          <w:color w:val="000000"/>
          <w:u w:color="000000"/>
        </w:rPr>
      </w:pPr>
      <w:r>
        <w:rPr>
          <w:rStyle w:val="Hyperlink2"/>
          <w:rFonts w:eastAsia="Arial Unicode MS" w:cs="Arial Unicode MS"/>
          <w:color w:val="000000"/>
          <w:u w:color="000000"/>
        </w:rPr>
        <w:t>Diabetologia 2018;61(1):242-252.</w:t>
      </w:r>
    </w:p>
    <w:p w:rsidR="00B22878" w:rsidRDefault="005623D8">
      <w:pPr>
        <w:pStyle w:val="Default"/>
        <w:spacing w:line="360" w:lineRule="auto"/>
        <w:rPr>
          <w:rStyle w:val="None"/>
          <w:rFonts w:ascii="Trebuchet MS" w:eastAsia="Trebuchet MS" w:hAnsi="Trebuchet MS" w:cs="Trebuchet MS"/>
          <w:u w:color="000000"/>
          <w:shd w:val="clear" w:color="auto" w:fill="FFFFFF"/>
        </w:rPr>
      </w:pPr>
      <w:r>
        <w:rPr>
          <w:rStyle w:val="None"/>
          <w:rFonts w:ascii="Trebuchet MS" w:hAnsi="Trebuchet MS"/>
          <w:u w:color="000000"/>
          <w:shd w:val="clear" w:color="auto" w:fill="FFFFFF"/>
        </w:rPr>
        <w:t>9. Tyrrell J, Richmond RC, Palmer TM, et al. Genetic Evidence for Causal Relationships Between Maternal Obesity-Related Traits and Birth Weight. JAMA. 2016;315(11):1129–1140. doi:10.1001/jama.2016.1975</w:t>
      </w:r>
    </w:p>
    <w:p w:rsidR="00B22878" w:rsidRDefault="005623D8">
      <w:pPr>
        <w:pStyle w:val="Default"/>
        <w:spacing w:line="360" w:lineRule="auto"/>
        <w:rPr>
          <w:rStyle w:val="Hyperlink2"/>
          <w:u w:color="000000"/>
        </w:rPr>
      </w:pPr>
      <w:r>
        <w:rPr>
          <w:rStyle w:val="Hyperlink2"/>
          <w:u w:color="000000"/>
        </w:rPr>
        <w:t xml:space="preserve">10. Aris IM, </w:t>
      </w:r>
      <w:hyperlink r:id="rId12" w:history="1">
        <w:r>
          <w:rPr>
            <w:rStyle w:val="Hyperlink2"/>
            <w:u w:color="000000"/>
          </w:rPr>
          <w:t>Soh SE</w:t>
        </w:r>
      </w:hyperlink>
      <w:r>
        <w:rPr>
          <w:rStyle w:val="Hyperlink2"/>
          <w:u w:color="000000"/>
        </w:rPr>
        <w:t xml:space="preserve">, </w:t>
      </w:r>
      <w:hyperlink r:id="rId13" w:history="1">
        <w:r>
          <w:rPr>
            <w:rStyle w:val="Hyperlink2"/>
            <w:u w:color="000000"/>
          </w:rPr>
          <w:t>Tint MT</w:t>
        </w:r>
      </w:hyperlink>
      <w:r>
        <w:rPr>
          <w:rStyle w:val="Hyperlink2"/>
          <w:u w:color="000000"/>
        </w:rPr>
        <w:t xml:space="preserve"> et al. Associations of gestational glycemia and prepregnancy adiposity with offspring growth and adiposity in an Asian population. </w:t>
      </w:r>
      <w:hyperlink r:id="rId14" w:history="1">
        <w:r>
          <w:rPr>
            <w:rStyle w:val="Hyperlink2"/>
            <w:u w:color="000000"/>
          </w:rPr>
          <w:t>Am J Clin Nutr.</w:t>
        </w:r>
      </w:hyperlink>
      <w:r>
        <w:rPr>
          <w:rStyle w:val="Hyperlink2"/>
          <w:u w:color="000000"/>
        </w:rPr>
        <w:t xml:space="preserve"> 2015;102:1104-1112.</w:t>
      </w:r>
    </w:p>
    <w:p w:rsidR="00B22878" w:rsidRDefault="005623D8">
      <w:pPr>
        <w:pStyle w:val="Default"/>
        <w:spacing w:line="360" w:lineRule="auto"/>
        <w:rPr>
          <w:rStyle w:val="Hyperlink2"/>
          <w:u w:color="000000"/>
        </w:rPr>
      </w:pPr>
      <w:r>
        <w:rPr>
          <w:rStyle w:val="Hyperlink2"/>
          <w:u w:color="000000"/>
        </w:rPr>
        <w:t xml:space="preserve">11. Ong KK, Diderholm B, Salzone G et al. Pregnancy insulin, glucose and BMI contribute to birth outcomes in non-diabetic mothers. Diabetes Care. </w:t>
      </w:r>
      <w:proofErr w:type="gramStart"/>
      <w:r>
        <w:rPr>
          <w:rStyle w:val="Hyperlink2"/>
          <w:u w:color="000000"/>
        </w:rPr>
        <w:t>2008;31:2193</w:t>
      </w:r>
      <w:proofErr w:type="gramEnd"/>
      <w:r>
        <w:rPr>
          <w:rStyle w:val="Hyperlink2"/>
          <w:u w:color="000000"/>
        </w:rPr>
        <w:t>-2197.</w:t>
      </w:r>
    </w:p>
    <w:p w:rsidR="00B22878" w:rsidRDefault="005623D8">
      <w:pPr>
        <w:pStyle w:val="Default"/>
        <w:spacing w:line="360" w:lineRule="auto"/>
        <w:rPr>
          <w:rStyle w:val="Hyperlink2"/>
          <w:u w:color="000000"/>
        </w:rPr>
      </w:pPr>
      <w:r>
        <w:rPr>
          <w:rStyle w:val="Hyperlink2"/>
          <w:u w:color="000000"/>
        </w:rPr>
        <w:t xml:space="preserve">12. Knight B, Shields BM, Hill A et al. The impact of maternal glycaemia and obesity on early postnatal growth in a non-diabetic caucasian population. Diabetes Care </w:t>
      </w:r>
      <w:proofErr w:type="gramStart"/>
      <w:r>
        <w:rPr>
          <w:rStyle w:val="Hyperlink2"/>
          <w:u w:color="000000"/>
        </w:rPr>
        <w:t>2007;30:777</w:t>
      </w:r>
      <w:proofErr w:type="gramEnd"/>
      <w:r>
        <w:rPr>
          <w:rStyle w:val="Hyperlink2"/>
          <w:u w:color="000000"/>
        </w:rPr>
        <w:t>-783.</w:t>
      </w:r>
    </w:p>
    <w:p w:rsidR="00B22878" w:rsidRDefault="005623D8">
      <w:pPr>
        <w:spacing w:line="360" w:lineRule="auto"/>
        <w:rPr>
          <w:rStyle w:val="Hyperlink2"/>
          <w:color w:val="000000"/>
          <w:u w:color="000000"/>
        </w:rPr>
      </w:pPr>
      <w:r>
        <w:rPr>
          <w:rStyle w:val="None"/>
          <w:rFonts w:ascii="Trebuchet MS" w:hAnsi="Trebuchet MS" w:cs="Arial Unicode MS"/>
          <w:color w:val="000000"/>
          <w:sz w:val="22"/>
          <w:szCs w:val="22"/>
          <w:u w:color="000000"/>
          <w:shd w:val="clear" w:color="auto" w:fill="FFFFFF"/>
        </w:rPr>
        <w:t xml:space="preserve">13. </w:t>
      </w:r>
      <w:r>
        <w:rPr>
          <w:rStyle w:val="Hyperlink2"/>
          <w:rFonts w:eastAsia="Arial Unicode MS" w:cs="Arial Unicode MS"/>
          <w:color w:val="000000"/>
          <w:u w:color="000000"/>
        </w:rPr>
        <w:t>Lawlor DA, West J, Fairley L et al. Pregnancy glycaemia &amp; cord-blood insulin &amp; leptin in Pakistani &amp; White British mother-offspring pairs: findings from a prospective pregnancy cohort. Diabetologia 2014; 5(12):2492-2500.</w:t>
      </w:r>
    </w:p>
    <w:p w:rsidR="00B22878" w:rsidRDefault="005623D8">
      <w:pPr>
        <w:spacing w:line="360" w:lineRule="auto"/>
        <w:rPr>
          <w:rStyle w:val="Hyperlink2"/>
          <w:color w:val="000000"/>
          <w:u w:color="000000"/>
        </w:rPr>
      </w:pPr>
      <w:r>
        <w:rPr>
          <w:rStyle w:val="None"/>
          <w:rFonts w:ascii="Trebuchet MS" w:hAnsi="Trebuchet MS" w:cs="Arial Unicode MS"/>
          <w:color w:val="000000"/>
          <w:sz w:val="22"/>
          <w:szCs w:val="22"/>
          <w:u w:color="000000"/>
          <w:shd w:val="clear" w:color="auto" w:fill="FFFFFF"/>
        </w:rPr>
        <w:lastRenderedPageBreak/>
        <w:t xml:space="preserve">14. </w:t>
      </w:r>
      <w:r>
        <w:rPr>
          <w:rStyle w:val="Hyperlink2"/>
          <w:rFonts w:eastAsia="Arial Unicode MS" w:cs="Arial Unicode MS"/>
          <w:color w:val="000000"/>
          <w:u w:color="000000"/>
        </w:rPr>
        <w:t>Hauguel-de Mouzon, S., et al. (2006). The known and unknown of leptin in pregnancy. AJOG 194(6): 1537-1545.</w:t>
      </w:r>
    </w:p>
    <w:p w:rsidR="00B22878" w:rsidRDefault="005623D8">
      <w:pPr>
        <w:pStyle w:val="Default"/>
        <w:spacing w:line="360" w:lineRule="auto"/>
        <w:rPr>
          <w:rStyle w:val="None"/>
          <w:rFonts w:ascii="Trebuchet MS" w:eastAsia="Trebuchet MS" w:hAnsi="Trebuchet MS" w:cs="Trebuchet MS"/>
          <w:u w:color="000000"/>
          <w:shd w:val="clear" w:color="auto" w:fill="FFFFFF"/>
        </w:rPr>
      </w:pPr>
      <w:r>
        <w:rPr>
          <w:rStyle w:val="None"/>
          <w:rFonts w:ascii="Trebuchet MS" w:hAnsi="Trebuchet MS"/>
          <w:u w:color="000000"/>
          <w:shd w:val="clear" w:color="auto" w:fill="FFFFFF"/>
        </w:rPr>
        <w:t xml:space="preserve">15.  Boeke CE, Mantzoros CS, Hughes MD, Rifas-Shiman LR, Villamor E, Zera CA, Gillman </w:t>
      </w:r>
      <w:r w:rsidR="00C20271">
        <w:rPr>
          <w:rStyle w:val="None"/>
          <w:rFonts w:ascii="Trebuchet MS" w:hAnsi="Trebuchet MS"/>
          <w:u w:color="000000"/>
          <w:shd w:val="clear" w:color="auto" w:fill="FFFFFF"/>
        </w:rPr>
        <w:t>MW. Differential</w:t>
      </w:r>
      <w:r>
        <w:rPr>
          <w:rStyle w:val="None"/>
          <w:rFonts w:ascii="Trebuchet MS" w:hAnsi="Trebuchet MS"/>
          <w:u w:color="000000"/>
          <w:shd w:val="clear" w:color="auto" w:fill="FFFFFF"/>
        </w:rPr>
        <w:t xml:space="preserve"> associations of leptin with adiposity across early childhood. Obesity (Silver Spring). </w:t>
      </w:r>
      <w:proofErr w:type="gramStart"/>
      <w:r>
        <w:rPr>
          <w:rStyle w:val="None"/>
          <w:rFonts w:ascii="Trebuchet MS" w:hAnsi="Trebuchet MS"/>
          <w:u w:color="000000"/>
          <w:shd w:val="clear" w:color="auto" w:fill="FFFFFF"/>
        </w:rPr>
        <w:t>2013;21:1430</w:t>
      </w:r>
      <w:proofErr w:type="gramEnd"/>
      <w:r>
        <w:rPr>
          <w:rStyle w:val="None"/>
          <w:rFonts w:ascii="Trebuchet MS" w:hAnsi="Trebuchet MS"/>
          <w:u w:color="000000"/>
          <w:shd w:val="clear" w:color="auto" w:fill="FFFFFF"/>
        </w:rPr>
        <w:t>–1437.</w:t>
      </w:r>
    </w:p>
    <w:p w:rsidR="00B22878" w:rsidRDefault="005623D8">
      <w:pPr>
        <w:pStyle w:val="Default"/>
        <w:spacing w:line="360" w:lineRule="auto"/>
        <w:rPr>
          <w:rStyle w:val="None"/>
          <w:rFonts w:ascii="Trebuchet MS" w:eastAsia="Trebuchet MS" w:hAnsi="Trebuchet MS" w:cs="Trebuchet MS"/>
          <w:u w:color="000000"/>
          <w:shd w:val="clear" w:color="auto" w:fill="FFFFFF"/>
        </w:rPr>
      </w:pPr>
      <w:r>
        <w:rPr>
          <w:rStyle w:val="None"/>
          <w:rFonts w:ascii="Trebuchet MS" w:hAnsi="Trebuchet MS"/>
          <w:u w:color="000000"/>
          <w:shd w:val="clear" w:color="auto" w:fill="FFFFFF"/>
        </w:rPr>
        <w:t xml:space="preserve">16. Mantzoros CS, Rifas-Shiman SL, Williams CJ, Fargnoli JL, Kelesidis T, Gillman MW. Cord blood leptin and adiponectin as predictors of adiposity in children at 3 years of age: a prospective cohort study. Pediatrics. </w:t>
      </w:r>
      <w:proofErr w:type="gramStart"/>
      <w:r>
        <w:rPr>
          <w:rStyle w:val="None"/>
          <w:rFonts w:ascii="Trebuchet MS" w:hAnsi="Trebuchet MS"/>
          <w:u w:color="000000"/>
          <w:shd w:val="clear" w:color="auto" w:fill="FFFFFF"/>
        </w:rPr>
        <w:t>2009;123:682</w:t>
      </w:r>
      <w:proofErr w:type="gramEnd"/>
      <w:r>
        <w:rPr>
          <w:rStyle w:val="None"/>
          <w:rFonts w:ascii="Trebuchet MS" w:hAnsi="Trebuchet MS"/>
          <w:u w:color="000000"/>
          <w:shd w:val="clear" w:color="auto" w:fill="FFFFFF"/>
        </w:rPr>
        <w:t>–689.</w:t>
      </w:r>
    </w:p>
    <w:p w:rsidR="00B22878" w:rsidRDefault="005623D8">
      <w:pPr>
        <w:pStyle w:val="Default"/>
        <w:spacing w:line="360" w:lineRule="auto"/>
        <w:rPr>
          <w:rStyle w:val="None"/>
          <w:rFonts w:ascii="Trebuchet MS" w:eastAsia="Trebuchet MS" w:hAnsi="Trebuchet MS" w:cs="Trebuchet MS"/>
          <w:u w:color="000000"/>
          <w:shd w:val="clear" w:color="auto" w:fill="FFFFFF"/>
        </w:rPr>
      </w:pPr>
      <w:r>
        <w:rPr>
          <w:rStyle w:val="None"/>
          <w:rFonts w:ascii="Trebuchet MS" w:hAnsi="Trebuchet MS"/>
          <w:u w:color="000000"/>
        </w:rPr>
        <w:t xml:space="preserve">17. </w:t>
      </w:r>
      <w:r>
        <w:rPr>
          <w:rStyle w:val="None"/>
          <w:rFonts w:ascii="Trebuchet MS" w:hAnsi="Trebuchet MS"/>
          <w:u w:color="000000"/>
          <w:shd w:val="clear" w:color="auto" w:fill="FFFFFF"/>
        </w:rPr>
        <w:t xml:space="preserve">14. Lindsay RS, Nelson SM, Walker JD, Greene SA, Milne G, Sattar N, Pearson DW. Programming of adiposity in offspring of mothers with type 1 diabetes at age 7. Diabetes Care. </w:t>
      </w:r>
      <w:proofErr w:type="gramStart"/>
      <w:r>
        <w:rPr>
          <w:rStyle w:val="None"/>
          <w:rFonts w:ascii="Trebuchet MS" w:hAnsi="Trebuchet MS"/>
          <w:u w:color="000000"/>
          <w:shd w:val="clear" w:color="auto" w:fill="FFFFFF"/>
        </w:rPr>
        <w:t>2010;33:1080</w:t>
      </w:r>
      <w:proofErr w:type="gramEnd"/>
      <w:r>
        <w:rPr>
          <w:rStyle w:val="None"/>
          <w:rFonts w:ascii="Trebuchet MS" w:hAnsi="Trebuchet MS"/>
          <w:u w:color="000000"/>
          <w:shd w:val="clear" w:color="auto" w:fill="FFFFFF"/>
        </w:rPr>
        <w:t>–1085. </w:t>
      </w:r>
    </w:p>
    <w:p w:rsidR="00B22878" w:rsidRDefault="005623D8">
      <w:pPr>
        <w:pStyle w:val="Default"/>
        <w:spacing w:line="360" w:lineRule="auto"/>
        <w:rPr>
          <w:rStyle w:val="None"/>
          <w:rFonts w:ascii="Trebuchet MS" w:eastAsia="Trebuchet MS" w:hAnsi="Trebuchet MS" w:cs="Trebuchet MS"/>
          <w:u w:color="000000"/>
          <w:shd w:val="clear" w:color="auto" w:fill="FFFFFF"/>
        </w:rPr>
      </w:pPr>
      <w:r>
        <w:rPr>
          <w:rStyle w:val="None"/>
          <w:rFonts w:ascii="Trebuchet MS" w:hAnsi="Trebuchet MS"/>
          <w:u w:color="000000"/>
          <w:shd w:val="clear" w:color="auto" w:fill="FFFFFF"/>
        </w:rPr>
        <w:t>18. Simpson J, Smith AD, Fraser A, et al. Programming of Adiposity in Childhood and Adolescence: Associations with birth weight and cord blood adipokines. J Clin Endocrinol Metab. 2016;102(2):499-506.</w:t>
      </w:r>
    </w:p>
    <w:p w:rsidR="00B22878" w:rsidRDefault="005623D8">
      <w:pPr>
        <w:pStyle w:val="Default"/>
        <w:spacing w:line="360" w:lineRule="auto"/>
        <w:rPr>
          <w:rStyle w:val="None"/>
          <w:rFonts w:ascii="Trebuchet MS" w:eastAsia="Trebuchet MS" w:hAnsi="Trebuchet MS" w:cs="Trebuchet MS"/>
          <w:b/>
          <w:bCs/>
          <w:u w:color="000000"/>
        </w:rPr>
      </w:pPr>
      <w:r>
        <w:rPr>
          <w:rStyle w:val="None"/>
          <w:rFonts w:ascii="Trebuchet MS" w:hAnsi="Trebuchet MS"/>
          <w:u w:color="000000"/>
          <w:shd w:val="clear" w:color="auto" w:fill="FFFFFF"/>
        </w:rPr>
        <w:t>19.</w:t>
      </w:r>
      <w:r>
        <w:rPr>
          <w:rStyle w:val="None"/>
          <w:rFonts w:ascii="Trebuchet MS" w:hAnsi="Trebuchet MS"/>
          <w:b/>
          <w:bCs/>
          <w:u w:color="000000"/>
        </w:rPr>
        <w:t xml:space="preserve"> </w:t>
      </w:r>
      <w:r>
        <w:rPr>
          <w:rStyle w:val="None"/>
          <w:rFonts w:ascii="Trebuchet MS" w:hAnsi="Trebuchet MS"/>
          <w:u w:color="000000"/>
          <w:shd w:val="clear" w:color="auto" w:fill="FFFFFF"/>
        </w:rPr>
        <w:t xml:space="preserve">Wright J, Small N, Rayner P, et al. On behalf of the Born in Bradford Scientific Collaborators Group (2012). Cohort profile: The </w:t>
      </w:r>
      <w:r w:rsidR="00C20271">
        <w:rPr>
          <w:rStyle w:val="None"/>
          <w:rFonts w:ascii="Trebuchet MS" w:hAnsi="Trebuchet MS"/>
          <w:u w:color="000000"/>
          <w:shd w:val="clear" w:color="auto" w:fill="FFFFFF"/>
        </w:rPr>
        <w:t>Born in</w:t>
      </w:r>
      <w:r>
        <w:rPr>
          <w:rStyle w:val="None"/>
          <w:rFonts w:ascii="Trebuchet MS" w:hAnsi="Trebuchet MS"/>
          <w:u w:color="000000"/>
          <w:shd w:val="clear" w:color="auto" w:fill="FFFFFF"/>
        </w:rPr>
        <w:t xml:space="preserve"> Bradford multi-ethnic family cohort study. Int J Epidemiol. </w:t>
      </w:r>
      <w:proofErr w:type="gramStart"/>
      <w:r>
        <w:rPr>
          <w:rStyle w:val="None"/>
          <w:rFonts w:ascii="Trebuchet MS" w:hAnsi="Trebuchet MS"/>
          <w:u w:color="000000"/>
          <w:shd w:val="clear" w:color="auto" w:fill="FFFFFF"/>
        </w:rPr>
        <w:t>2013;42:978</w:t>
      </w:r>
      <w:proofErr w:type="gramEnd"/>
      <w:r>
        <w:rPr>
          <w:rStyle w:val="None"/>
          <w:rFonts w:ascii="Trebuchet MS" w:hAnsi="Trebuchet MS"/>
          <w:u w:color="000000"/>
          <w:shd w:val="clear" w:color="auto" w:fill="FFFFFF"/>
        </w:rPr>
        <w:t>–91</w:t>
      </w:r>
    </w:p>
    <w:p w:rsidR="00B22878" w:rsidRDefault="005623D8">
      <w:pPr>
        <w:pStyle w:val="Default"/>
        <w:spacing w:line="360" w:lineRule="auto"/>
        <w:rPr>
          <w:rStyle w:val="Hyperlink2"/>
          <w:u w:color="000000"/>
        </w:rPr>
      </w:pPr>
      <w:r>
        <w:rPr>
          <w:rStyle w:val="None"/>
          <w:rFonts w:ascii="Trebuchet MS" w:hAnsi="Trebuchet MS"/>
          <w:sz w:val="24"/>
          <w:szCs w:val="24"/>
          <w:u w:color="000000"/>
          <w:shd w:val="clear" w:color="auto" w:fill="FFFFFF"/>
        </w:rPr>
        <w:t>20.</w:t>
      </w:r>
      <w:r>
        <w:rPr>
          <w:rFonts w:ascii="Times New Roman" w:hAnsi="Times New Roman"/>
          <w:sz w:val="24"/>
          <w:szCs w:val="24"/>
          <w:u w:color="000000"/>
        </w:rPr>
        <w:t xml:space="preserve"> </w:t>
      </w:r>
      <w:r>
        <w:rPr>
          <w:rStyle w:val="Hyperlink2"/>
          <w:u w:color="000000"/>
        </w:rPr>
        <w:t>World Health Organisation. (1999) Definition, diagnosis and classification of diabetes mellitus and its complications. Report of a WHO consultation. Part 1: diagnosis and classification of diabetes mellitus. Available from whqlibdoc.who.int/hq/1999/WHO_NCD_NCS_99.2.pdf, accessed 28 July 2017.</w:t>
      </w:r>
    </w:p>
    <w:p w:rsidR="00B22878" w:rsidRDefault="005623D8">
      <w:pPr>
        <w:pStyle w:val="Default"/>
        <w:spacing w:line="360" w:lineRule="auto"/>
        <w:rPr>
          <w:rStyle w:val="None"/>
          <w:rFonts w:ascii="Trebuchet MS" w:eastAsia="Trebuchet MS" w:hAnsi="Trebuchet MS" w:cs="Trebuchet MS"/>
          <w:u w:color="000000"/>
        </w:rPr>
      </w:pPr>
      <w:r>
        <w:rPr>
          <w:rStyle w:val="None"/>
          <w:rFonts w:ascii="Trebuchet MS" w:hAnsi="Trebuchet MS"/>
          <w:u w:color="000000"/>
          <w:shd w:val="clear" w:color="auto" w:fill="FFFFFF"/>
        </w:rPr>
        <w:t>21. West J,</w:t>
      </w:r>
      <w:r>
        <w:rPr>
          <w:rStyle w:val="None"/>
          <w:rFonts w:ascii="Trebuchet MS" w:hAnsi="Trebuchet MS"/>
          <w:u w:color="000000"/>
        </w:rPr>
        <w:t xml:space="preserve"> Santorelli G, Lennon L et al. Beyond height and weight: a programme                                                                                                                                                                                                                                                                                                                                                                                                                                                                                                                                                                                                                                                                                                                                                                                                                                                                                                                                   of school nurse assessed skinfold measurements from White British and South Asian origin children aged 4–5 years within the Born in Bradford cohort study. BMJ Open. 2015;</w:t>
      </w:r>
      <w:r>
        <w:rPr>
          <w:rStyle w:val="None"/>
          <w:rFonts w:ascii="Trebuchet MS" w:hAnsi="Trebuchet MS"/>
          <w:u w:color="000000"/>
          <w:shd w:val="clear" w:color="auto" w:fill="FFFFFF"/>
        </w:rPr>
        <w:t xml:space="preserve"> 26;</w:t>
      </w:r>
      <w:proofErr w:type="gramStart"/>
      <w:r>
        <w:rPr>
          <w:rStyle w:val="None"/>
          <w:rFonts w:ascii="Trebuchet MS" w:hAnsi="Trebuchet MS"/>
          <w:u w:color="000000"/>
          <w:shd w:val="clear" w:color="auto" w:fill="FFFFFF"/>
        </w:rPr>
        <w:t>5:e</w:t>
      </w:r>
      <w:proofErr w:type="gramEnd"/>
      <w:r>
        <w:rPr>
          <w:rStyle w:val="None"/>
          <w:rFonts w:ascii="Trebuchet MS" w:hAnsi="Trebuchet MS"/>
          <w:u w:color="000000"/>
          <w:shd w:val="clear" w:color="auto" w:fill="FFFFFF"/>
        </w:rPr>
        <w:t>008630</w:t>
      </w:r>
      <w:r>
        <w:rPr>
          <w:rStyle w:val="None"/>
          <w:rFonts w:ascii="Trebuchet MS" w:hAnsi="Trebuchet MS"/>
          <w:u w:color="000000"/>
        </w:rPr>
        <w:t>.</w:t>
      </w:r>
    </w:p>
    <w:p w:rsidR="00B22878" w:rsidRDefault="005623D8">
      <w:pPr>
        <w:spacing w:line="360" w:lineRule="auto"/>
        <w:rPr>
          <w:rStyle w:val="Hyperlink2"/>
          <w:color w:val="000000"/>
          <w:u w:color="000000"/>
        </w:rPr>
      </w:pPr>
      <w:r>
        <w:rPr>
          <w:rStyle w:val="Hyperlink2"/>
          <w:rFonts w:eastAsia="Arial Unicode MS" w:cs="Arial Unicode MS"/>
          <w:color w:val="000000"/>
          <w:u w:color="000000"/>
        </w:rPr>
        <w:t>22. Lauer, R. M., Clarke, W. R. &amp; Beaglehole, R. Level, trend and variability of blood pressure during childhood: the Muscatine study. Circulation 1984;6: 242–249.</w:t>
      </w:r>
    </w:p>
    <w:p w:rsidR="00B22878" w:rsidRDefault="005623D8">
      <w:pPr>
        <w:spacing w:line="360" w:lineRule="auto"/>
        <w:rPr>
          <w:rStyle w:val="Hyperlink2"/>
          <w:color w:val="000000"/>
          <w:u w:color="000000"/>
        </w:rPr>
      </w:pPr>
      <w:r>
        <w:rPr>
          <w:rStyle w:val="None"/>
          <w:rFonts w:ascii="Trebuchet MS" w:hAnsi="Trebuchet MS" w:cs="Arial Unicode MS"/>
          <w:color w:val="000000"/>
          <w:sz w:val="22"/>
          <w:szCs w:val="22"/>
          <w:u w:color="000000"/>
        </w:rPr>
        <w:t>23. Rao, S. &amp; Kanade, A. Somatic disproportion predicts risk of high blood pressure among adolescent girls in India. </w:t>
      </w:r>
      <w:r>
        <w:rPr>
          <w:rStyle w:val="None"/>
          <w:rFonts w:ascii="Trebuchet MS" w:hAnsi="Trebuchet MS" w:cs="Arial Unicode MS"/>
          <w:color w:val="000000"/>
          <w:sz w:val="22"/>
          <w:szCs w:val="22"/>
          <w:u w:color="000000"/>
          <w:lang w:val="de-DE"/>
        </w:rPr>
        <w:t>J Hypertens 2007:</w:t>
      </w:r>
      <w:r>
        <w:rPr>
          <w:rStyle w:val="None"/>
          <w:rFonts w:ascii="Trebuchet MS" w:hAnsi="Trebuchet MS" w:cs="Arial Unicode MS"/>
          <w:color w:val="000000"/>
          <w:sz w:val="22"/>
          <w:szCs w:val="22"/>
          <w:u w:color="000000"/>
        </w:rPr>
        <w:t>25:2383–2389.</w:t>
      </w:r>
    </w:p>
    <w:p w:rsidR="00B22878" w:rsidRDefault="005623D8">
      <w:pPr>
        <w:pStyle w:val="Default"/>
        <w:spacing w:line="360" w:lineRule="auto"/>
        <w:rPr>
          <w:rStyle w:val="None"/>
          <w:rFonts w:ascii="Trebuchet MS" w:eastAsia="Trebuchet MS" w:hAnsi="Trebuchet MS" w:cs="Trebuchet MS"/>
          <w:u w:color="000000"/>
        </w:rPr>
      </w:pPr>
      <w:r>
        <w:rPr>
          <w:rStyle w:val="None"/>
          <w:rFonts w:ascii="Trebuchet MS" w:hAnsi="Trebuchet MS"/>
          <w:u w:color="000000"/>
        </w:rPr>
        <w:t xml:space="preserve">24. Brisbois TD, Farmer AP, McCargar LJ. Early markers of adult obesity: a review. Obes Rev. </w:t>
      </w:r>
      <w:proofErr w:type="gramStart"/>
      <w:r>
        <w:rPr>
          <w:rStyle w:val="None"/>
          <w:rFonts w:ascii="Trebuchet MS" w:hAnsi="Trebuchet MS"/>
          <w:u w:color="000000"/>
        </w:rPr>
        <w:t>2012;13:347</w:t>
      </w:r>
      <w:proofErr w:type="gramEnd"/>
      <w:r>
        <w:rPr>
          <w:rStyle w:val="None"/>
          <w:rFonts w:ascii="Trebuchet MS" w:hAnsi="Trebuchet MS"/>
          <w:u w:color="000000"/>
        </w:rPr>
        <w:t>-367.</w:t>
      </w:r>
    </w:p>
    <w:p w:rsidR="00B22878" w:rsidRDefault="005623D8">
      <w:pPr>
        <w:pStyle w:val="Default"/>
        <w:spacing w:line="360" w:lineRule="auto"/>
        <w:rPr>
          <w:rStyle w:val="None"/>
          <w:rFonts w:ascii="Trebuchet MS" w:eastAsia="Trebuchet MS" w:hAnsi="Trebuchet MS" w:cs="Trebuchet MS"/>
          <w:u w:color="000000"/>
        </w:rPr>
      </w:pPr>
      <w:r>
        <w:rPr>
          <w:rStyle w:val="None"/>
          <w:rFonts w:ascii="Trebuchet MS" w:hAnsi="Trebuchet MS"/>
          <w:u w:color="000000"/>
        </w:rPr>
        <w:t>25. Shields, B.M., Knight, B., Turner, M. et al. Diabetologia (2006) 49: 2668.</w:t>
      </w:r>
    </w:p>
    <w:p w:rsidR="00B22878" w:rsidRDefault="00B22878">
      <w:pPr>
        <w:pStyle w:val="Default"/>
        <w:spacing w:line="480" w:lineRule="auto"/>
        <w:rPr>
          <w:rStyle w:val="None"/>
          <w:rFonts w:ascii="Trebuchet MS" w:eastAsia="Trebuchet MS" w:hAnsi="Trebuchet MS" w:cs="Trebuchet MS"/>
          <w:b/>
          <w:bCs/>
          <w:u w:color="000000"/>
        </w:rPr>
      </w:pPr>
    </w:p>
    <w:p w:rsidR="00B22878" w:rsidRDefault="005623D8">
      <w:r>
        <w:rPr>
          <w:rStyle w:val="None"/>
          <w:rFonts w:ascii="Arial Unicode MS" w:hAnsi="Arial Unicode MS" w:cs="Arial Unicode MS"/>
          <w:color w:val="000000"/>
          <w:sz w:val="22"/>
          <w:szCs w:val="22"/>
          <w:u w:color="000000"/>
        </w:rPr>
        <w:br w:type="page"/>
      </w:r>
    </w:p>
    <w:p w:rsidR="00B22878" w:rsidRDefault="005623D8">
      <w:pPr>
        <w:pStyle w:val="Default"/>
        <w:spacing w:line="480" w:lineRule="auto"/>
        <w:rPr>
          <w:rStyle w:val="None"/>
          <w:rFonts w:ascii="Trebuchet MS" w:eastAsia="Trebuchet MS" w:hAnsi="Trebuchet MS" w:cs="Trebuchet MS"/>
          <w:b/>
          <w:bCs/>
          <w:u w:color="000000"/>
        </w:rPr>
      </w:pPr>
      <w:r>
        <w:rPr>
          <w:rStyle w:val="None"/>
          <w:rFonts w:ascii="Trebuchet MS" w:hAnsi="Trebuchet MS"/>
          <w:b/>
          <w:bCs/>
          <w:u w:color="000000"/>
        </w:rPr>
        <w:lastRenderedPageBreak/>
        <w:t>Figure 1 Study flow chart</w:t>
      </w:r>
    </w:p>
    <w:p w:rsidR="00B22878" w:rsidRDefault="00B22878">
      <w:pPr>
        <w:pStyle w:val="Default"/>
        <w:spacing w:line="480" w:lineRule="auto"/>
        <w:rPr>
          <w:rStyle w:val="None"/>
          <w:rFonts w:ascii="Trebuchet MS" w:eastAsia="Trebuchet MS" w:hAnsi="Trebuchet MS" w:cs="Trebuchet MS"/>
          <w:b/>
          <w:bCs/>
          <w:u w:color="000000"/>
        </w:rPr>
      </w:pPr>
    </w:p>
    <w:p w:rsidR="00B22878" w:rsidRDefault="00B22878">
      <w:pPr>
        <w:pStyle w:val="Default"/>
        <w:spacing w:line="480" w:lineRule="auto"/>
        <w:rPr>
          <w:rStyle w:val="None"/>
          <w:rFonts w:ascii="Trebuchet MS" w:eastAsia="Trebuchet MS" w:hAnsi="Trebuchet MS" w:cs="Trebuchet MS"/>
          <w:b/>
          <w:bCs/>
          <w:u w:color="000000"/>
        </w:rPr>
      </w:pPr>
    </w:p>
    <w:p w:rsidR="00B22878" w:rsidRDefault="00B22878">
      <w:pPr>
        <w:pStyle w:val="Default"/>
        <w:spacing w:line="480" w:lineRule="auto"/>
        <w:rPr>
          <w:rStyle w:val="None"/>
          <w:rFonts w:ascii="Trebuchet MS" w:eastAsia="Trebuchet MS" w:hAnsi="Trebuchet MS" w:cs="Trebuchet MS"/>
          <w:b/>
          <w:bCs/>
          <w:u w:color="000000"/>
        </w:rPr>
      </w:pPr>
    </w:p>
    <w:p w:rsidR="00B22878" w:rsidRDefault="005623D8">
      <w:r>
        <w:rPr>
          <w:rStyle w:val="None"/>
          <w:rFonts w:ascii="Arial Unicode MS" w:hAnsi="Arial Unicode MS" w:cs="Arial Unicode MS"/>
          <w:color w:val="000000"/>
          <w:sz w:val="22"/>
          <w:szCs w:val="22"/>
          <w:u w:color="000000"/>
        </w:rPr>
        <w:br w:type="page"/>
      </w:r>
    </w:p>
    <w:p w:rsidR="00B22878" w:rsidRDefault="005623D8">
      <w:pPr>
        <w:pStyle w:val="Default"/>
        <w:rPr>
          <w:rStyle w:val="None"/>
          <w:rFonts w:ascii="Trebuchet MS" w:eastAsia="Trebuchet MS" w:hAnsi="Trebuchet MS" w:cs="Trebuchet MS"/>
          <w:b/>
          <w:bCs/>
          <w:u w:color="000000"/>
        </w:rPr>
      </w:pPr>
      <w:r>
        <w:rPr>
          <w:rStyle w:val="None"/>
          <w:rFonts w:ascii="Trebuchet MS" w:hAnsi="Trebuchet MS"/>
          <w:b/>
          <w:bCs/>
          <w:u w:color="000000"/>
        </w:rPr>
        <w:lastRenderedPageBreak/>
        <w:t>Table 1 Distributions of maternal and offspring characteristics stratified by ethnicity. Values are mean (SD), median (IQR) or n (%)</w:t>
      </w:r>
    </w:p>
    <w:tbl>
      <w:tblPr>
        <w:tblW w:w="9478"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1795"/>
        <w:gridCol w:w="1795"/>
        <w:gridCol w:w="1796"/>
        <w:gridCol w:w="1432"/>
      </w:tblGrid>
      <w:tr w:rsidR="00B22878">
        <w:trPr>
          <w:trHeight w:val="75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Characteristic</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jc w:val="center"/>
              <w:rPr>
                <w:rStyle w:val="None"/>
                <w:rFonts w:ascii="Arial" w:eastAsia="Arial" w:hAnsi="Arial" w:cs="Arial"/>
                <w:b/>
                <w:bCs/>
                <w:u w:color="365F91"/>
              </w:rPr>
            </w:pPr>
            <w:r>
              <w:rPr>
                <w:rStyle w:val="None"/>
                <w:rFonts w:ascii="Arial" w:hAnsi="Arial"/>
                <w:b/>
                <w:bCs/>
                <w:u w:color="365F91"/>
              </w:rPr>
              <w:t>All</w:t>
            </w:r>
          </w:p>
          <w:p w:rsidR="00B22878" w:rsidRDefault="005623D8">
            <w:pPr>
              <w:pStyle w:val="Default"/>
              <w:jc w:val="center"/>
              <w:rPr>
                <w:rFonts w:hint="eastAsia"/>
              </w:rPr>
            </w:pPr>
            <w:r>
              <w:rPr>
                <w:rStyle w:val="None"/>
                <w:rFonts w:ascii="Arial" w:hAnsi="Arial"/>
                <w:b/>
                <w:bCs/>
                <w:i/>
                <w:iCs/>
                <w:u w:color="365F91"/>
              </w:rPr>
              <w:t>n=2355</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jc w:val="center"/>
              <w:rPr>
                <w:rStyle w:val="None"/>
                <w:rFonts w:ascii="Arial" w:eastAsia="Arial" w:hAnsi="Arial" w:cs="Arial"/>
                <w:b/>
                <w:bCs/>
                <w:u w:color="365F91"/>
              </w:rPr>
            </w:pPr>
            <w:r>
              <w:rPr>
                <w:rStyle w:val="None"/>
                <w:rFonts w:ascii="Arial" w:hAnsi="Arial"/>
                <w:b/>
                <w:bCs/>
                <w:u w:color="365F91"/>
              </w:rPr>
              <w:t>White British</w:t>
            </w:r>
          </w:p>
          <w:p w:rsidR="00B22878" w:rsidRDefault="005623D8">
            <w:pPr>
              <w:pStyle w:val="Default"/>
              <w:jc w:val="center"/>
              <w:rPr>
                <w:rFonts w:hint="eastAsia"/>
              </w:rPr>
            </w:pPr>
            <w:r>
              <w:rPr>
                <w:rStyle w:val="None"/>
                <w:rFonts w:ascii="Arial" w:hAnsi="Arial"/>
                <w:b/>
                <w:bCs/>
                <w:i/>
                <w:iCs/>
                <w:u w:color="365F91"/>
              </w:rPr>
              <w:t>n=1127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jc w:val="center"/>
              <w:rPr>
                <w:rStyle w:val="None"/>
                <w:rFonts w:ascii="Arial" w:eastAsia="Arial" w:hAnsi="Arial" w:cs="Arial"/>
                <w:b/>
                <w:bCs/>
                <w:u w:color="365F91"/>
              </w:rPr>
            </w:pPr>
            <w:r>
              <w:rPr>
                <w:rStyle w:val="None"/>
                <w:rFonts w:ascii="Arial" w:hAnsi="Arial"/>
                <w:b/>
                <w:bCs/>
                <w:u w:color="365F91"/>
              </w:rPr>
              <w:t>Pakistani origin</w:t>
            </w:r>
          </w:p>
          <w:p w:rsidR="00B22878" w:rsidRDefault="005623D8">
            <w:pPr>
              <w:pStyle w:val="Default"/>
              <w:jc w:val="center"/>
              <w:rPr>
                <w:rFonts w:hint="eastAsia"/>
              </w:rPr>
            </w:pPr>
            <w:r>
              <w:rPr>
                <w:rStyle w:val="None"/>
                <w:rFonts w:ascii="Arial" w:hAnsi="Arial"/>
                <w:b/>
                <w:bCs/>
                <w:i/>
                <w:iCs/>
                <w:u w:color="365F91"/>
              </w:rPr>
              <w:t>n=1228</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jc w:val="center"/>
              <w:rPr>
                <w:rFonts w:hint="eastAsia"/>
              </w:rPr>
            </w:pPr>
            <w:r>
              <w:rPr>
                <w:rStyle w:val="None"/>
                <w:rFonts w:ascii="Arial" w:hAnsi="Arial"/>
                <w:b/>
                <w:bCs/>
                <w:u w:color="365F91"/>
              </w:rPr>
              <w:t>p-value*</w:t>
            </w:r>
          </w:p>
        </w:tc>
      </w:tr>
      <w:tr w:rsidR="00B22878">
        <w:trPr>
          <w:trHeight w:val="513"/>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Maternal age at delivery (years)</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27.2 (5.6)</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26.9 (6.0)</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27.4 (5.1)</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0.021</w:t>
            </w:r>
          </w:p>
        </w:tc>
      </w:tr>
      <w:tr w:rsidR="00B22878">
        <w:trPr>
          <w:trHeight w:val="147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Style w:val="None"/>
                <w:rFonts w:ascii="Arial" w:eastAsia="Arial" w:hAnsi="Arial" w:cs="Arial"/>
                <w:b/>
                <w:bCs/>
                <w:u w:color="365F91"/>
              </w:rPr>
            </w:pPr>
            <w:r>
              <w:rPr>
                <w:rStyle w:val="None"/>
                <w:rFonts w:ascii="Arial" w:hAnsi="Arial"/>
                <w:b/>
                <w:bCs/>
                <w:u w:color="365F91"/>
              </w:rPr>
              <w:t xml:space="preserve">Parity </w:t>
            </w:r>
          </w:p>
          <w:p w:rsidR="00B22878" w:rsidRDefault="005623D8">
            <w:pPr>
              <w:pStyle w:val="Default"/>
              <w:rPr>
                <w:rStyle w:val="None"/>
                <w:rFonts w:ascii="Arial" w:eastAsia="Arial" w:hAnsi="Arial" w:cs="Arial"/>
                <w:u w:color="365F91"/>
              </w:rPr>
            </w:pPr>
            <w:r>
              <w:rPr>
                <w:rStyle w:val="None"/>
                <w:rFonts w:ascii="Arial" w:hAnsi="Arial"/>
                <w:u w:color="365F91"/>
              </w:rPr>
              <w:t>0</w:t>
            </w:r>
          </w:p>
          <w:p w:rsidR="00B22878" w:rsidRDefault="005623D8">
            <w:pPr>
              <w:pStyle w:val="Default"/>
              <w:rPr>
                <w:rStyle w:val="None"/>
                <w:rFonts w:ascii="Arial" w:eastAsia="Arial" w:hAnsi="Arial" w:cs="Arial"/>
                <w:u w:color="365F91"/>
              </w:rPr>
            </w:pPr>
            <w:r>
              <w:rPr>
                <w:rStyle w:val="None"/>
                <w:rFonts w:ascii="Arial" w:hAnsi="Arial"/>
                <w:u w:color="365F91"/>
              </w:rPr>
              <w:t>1</w:t>
            </w:r>
          </w:p>
          <w:p w:rsidR="00B22878" w:rsidRDefault="005623D8">
            <w:pPr>
              <w:pStyle w:val="Default"/>
              <w:rPr>
                <w:rStyle w:val="None"/>
                <w:rFonts w:ascii="Arial" w:eastAsia="Arial" w:hAnsi="Arial" w:cs="Arial"/>
                <w:u w:color="365F91"/>
              </w:rPr>
            </w:pPr>
            <w:r>
              <w:rPr>
                <w:rStyle w:val="None"/>
                <w:rFonts w:ascii="Arial" w:hAnsi="Arial"/>
                <w:u w:color="365F91"/>
              </w:rPr>
              <w:t>2</w:t>
            </w:r>
          </w:p>
          <w:p w:rsidR="00B22878" w:rsidRDefault="005623D8">
            <w:pPr>
              <w:pStyle w:val="Default"/>
              <w:rPr>
                <w:rStyle w:val="None"/>
                <w:rFonts w:ascii="Arial" w:eastAsia="Arial" w:hAnsi="Arial" w:cs="Arial"/>
                <w:u w:color="365F91"/>
              </w:rPr>
            </w:pPr>
            <w:r>
              <w:rPr>
                <w:rStyle w:val="None"/>
                <w:rFonts w:ascii="Arial" w:hAnsi="Arial"/>
                <w:u w:color="365F91"/>
              </w:rPr>
              <w:t>3</w:t>
            </w:r>
          </w:p>
          <w:p w:rsidR="00B22878" w:rsidRDefault="005623D8">
            <w:pPr>
              <w:pStyle w:val="Default"/>
              <w:rPr>
                <w:rFonts w:hint="eastAsia"/>
              </w:rPr>
            </w:pPr>
            <w:r>
              <w:rPr>
                <w:rStyle w:val="None"/>
                <w:rFonts w:ascii="Arial" w:hAnsi="Arial"/>
                <w:u w:color="365F91"/>
              </w:rPr>
              <w:t>4 or more</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365F91"/>
              </w:rPr>
            </w:pPr>
            <w:r>
              <w:rPr>
                <w:rStyle w:val="None"/>
                <w:rFonts w:ascii="Arial" w:hAnsi="Arial"/>
                <w:u w:color="365F91"/>
              </w:rPr>
              <w:t>820 (34.8)</w:t>
            </w:r>
          </w:p>
          <w:p w:rsidR="00B22878" w:rsidRDefault="005623D8">
            <w:pPr>
              <w:pStyle w:val="Default"/>
              <w:jc w:val="center"/>
              <w:rPr>
                <w:rStyle w:val="None"/>
                <w:rFonts w:ascii="Arial" w:eastAsia="Arial" w:hAnsi="Arial" w:cs="Arial"/>
                <w:u w:color="365F91"/>
              </w:rPr>
            </w:pPr>
            <w:r>
              <w:rPr>
                <w:rStyle w:val="None"/>
                <w:rFonts w:ascii="Arial" w:hAnsi="Arial"/>
                <w:u w:color="365F91"/>
              </w:rPr>
              <w:t>751 (31.9)</w:t>
            </w:r>
          </w:p>
          <w:p w:rsidR="00B22878" w:rsidRDefault="005623D8">
            <w:pPr>
              <w:pStyle w:val="Default"/>
              <w:jc w:val="center"/>
              <w:rPr>
                <w:rStyle w:val="None"/>
                <w:rFonts w:ascii="Arial" w:eastAsia="Arial" w:hAnsi="Arial" w:cs="Arial"/>
                <w:u w:color="365F91"/>
              </w:rPr>
            </w:pPr>
            <w:r>
              <w:rPr>
                <w:rStyle w:val="None"/>
                <w:rFonts w:ascii="Arial" w:hAnsi="Arial"/>
                <w:u w:color="365F91"/>
              </w:rPr>
              <w:t>438 (18.6)</w:t>
            </w:r>
          </w:p>
          <w:p w:rsidR="00B22878" w:rsidRDefault="005623D8">
            <w:pPr>
              <w:pStyle w:val="Default"/>
              <w:jc w:val="center"/>
              <w:rPr>
                <w:rStyle w:val="None"/>
                <w:rFonts w:ascii="Arial" w:eastAsia="Arial" w:hAnsi="Arial" w:cs="Arial"/>
                <w:u w:color="365F91"/>
              </w:rPr>
            </w:pPr>
            <w:r>
              <w:rPr>
                <w:rStyle w:val="None"/>
                <w:rFonts w:ascii="Arial" w:hAnsi="Arial"/>
                <w:u w:color="365F91"/>
              </w:rPr>
              <w:t>213 (9.0)</w:t>
            </w:r>
          </w:p>
          <w:p w:rsidR="00B22878" w:rsidRDefault="005623D8">
            <w:pPr>
              <w:pStyle w:val="Default"/>
              <w:jc w:val="center"/>
              <w:rPr>
                <w:rFonts w:hint="eastAsia"/>
              </w:rPr>
            </w:pPr>
            <w:r>
              <w:rPr>
                <w:rStyle w:val="None"/>
                <w:rFonts w:ascii="Arial" w:hAnsi="Arial"/>
                <w:u w:color="365F91"/>
              </w:rPr>
              <w:t>133 (5.7)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000000"/>
              </w:rPr>
            </w:pPr>
            <w:r>
              <w:rPr>
                <w:rStyle w:val="None"/>
                <w:rFonts w:ascii="Arial" w:hAnsi="Arial"/>
                <w:u w:color="000000"/>
              </w:rPr>
              <w:t>477 (42.3)</w:t>
            </w:r>
          </w:p>
          <w:p w:rsidR="00B22878" w:rsidRDefault="005623D8">
            <w:pPr>
              <w:pStyle w:val="Default"/>
              <w:jc w:val="center"/>
              <w:rPr>
                <w:rStyle w:val="None"/>
                <w:rFonts w:ascii="Arial" w:eastAsia="Arial" w:hAnsi="Arial" w:cs="Arial"/>
                <w:u w:color="000000"/>
              </w:rPr>
            </w:pPr>
            <w:r>
              <w:rPr>
                <w:rStyle w:val="None"/>
                <w:rFonts w:ascii="Arial" w:hAnsi="Arial"/>
                <w:u w:color="000000"/>
              </w:rPr>
              <w:t>414 (36.7)</w:t>
            </w:r>
          </w:p>
          <w:p w:rsidR="00B22878" w:rsidRDefault="005623D8">
            <w:pPr>
              <w:pStyle w:val="Default"/>
              <w:jc w:val="center"/>
              <w:rPr>
                <w:rStyle w:val="None"/>
                <w:rFonts w:ascii="Arial" w:eastAsia="Arial" w:hAnsi="Arial" w:cs="Arial"/>
                <w:u w:color="000000"/>
              </w:rPr>
            </w:pPr>
            <w:r>
              <w:rPr>
                <w:rStyle w:val="None"/>
                <w:rFonts w:ascii="Arial" w:hAnsi="Arial"/>
                <w:u w:color="000000"/>
              </w:rPr>
              <w:t>157 (13.9)</w:t>
            </w:r>
          </w:p>
          <w:p w:rsidR="00B22878" w:rsidRDefault="005623D8">
            <w:pPr>
              <w:pStyle w:val="Default"/>
              <w:jc w:val="center"/>
              <w:rPr>
                <w:rStyle w:val="None"/>
                <w:rFonts w:ascii="Arial" w:eastAsia="Arial" w:hAnsi="Arial" w:cs="Arial"/>
                <w:u w:color="000000"/>
              </w:rPr>
            </w:pPr>
            <w:r>
              <w:rPr>
                <w:rStyle w:val="None"/>
                <w:rFonts w:ascii="Arial" w:hAnsi="Arial"/>
                <w:u w:color="000000"/>
              </w:rPr>
              <w:t>56 (5.0)</w:t>
            </w:r>
          </w:p>
          <w:p w:rsidR="00B22878" w:rsidRDefault="005623D8">
            <w:pPr>
              <w:pStyle w:val="Default"/>
              <w:jc w:val="center"/>
              <w:rPr>
                <w:rFonts w:hint="eastAsia"/>
              </w:rPr>
            </w:pPr>
            <w:r>
              <w:rPr>
                <w:rStyle w:val="None"/>
                <w:rFonts w:ascii="Arial" w:hAnsi="Arial"/>
                <w:u w:color="000000"/>
              </w:rPr>
              <w:t>23 (2.0)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000000"/>
              </w:rPr>
            </w:pPr>
            <w:r>
              <w:rPr>
                <w:rStyle w:val="None"/>
                <w:rFonts w:ascii="Arial" w:hAnsi="Arial"/>
                <w:u w:color="000000"/>
              </w:rPr>
              <w:t>343 (27.9)</w:t>
            </w:r>
          </w:p>
          <w:p w:rsidR="00B22878" w:rsidRDefault="005623D8">
            <w:pPr>
              <w:pStyle w:val="Default"/>
              <w:jc w:val="center"/>
              <w:rPr>
                <w:rStyle w:val="None"/>
                <w:rFonts w:ascii="Arial" w:eastAsia="Arial" w:hAnsi="Arial" w:cs="Arial"/>
                <w:u w:color="000000"/>
              </w:rPr>
            </w:pPr>
            <w:r>
              <w:rPr>
                <w:rStyle w:val="None"/>
                <w:rFonts w:ascii="Arial" w:hAnsi="Arial"/>
                <w:u w:color="000000"/>
              </w:rPr>
              <w:t>337 (27.4)</w:t>
            </w:r>
          </w:p>
          <w:p w:rsidR="00B22878" w:rsidRDefault="005623D8">
            <w:pPr>
              <w:pStyle w:val="Default"/>
              <w:jc w:val="center"/>
              <w:rPr>
                <w:rStyle w:val="None"/>
                <w:rFonts w:ascii="Arial" w:eastAsia="Arial" w:hAnsi="Arial" w:cs="Arial"/>
                <w:u w:color="000000"/>
              </w:rPr>
            </w:pPr>
            <w:r>
              <w:rPr>
                <w:rStyle w:val="None"/>
                <w:rFonts w:ascii="Arial" w:hAnsi="Arial"/>
                <w:u w:color="000000"/>
              </w:rPr>
              <w:t>281 (22.9)</w:t>
            </w:r>
          </w:p>
          <w:p w:rsidR="00B22878" w:rsidRDefault="005623D8">
            <w:pPr>
              <w:pStyle w:val="Default"/>
              <w:jc w:val="center"/>
              <w:rPr>
                <w:rStyle w:val="None"/>
                <w:rFonts w:ascii="Arial" w:eastAsia="Arial" w:hAnsi="Arial" w:cs="Arial"/>
                <w:u w:color="000000"/>
              </w:rPr>
            </w:pPr>
            <w:r>
              <w:rPr>
                <w:rStyle w:val="None"/>
                <w:rFonts w:ascii="Arial" w:hAnsi="Arial"/>
                <w:u w:color="000000"/>
              </w:rPr>
              <w:t>157 (12.8)</w:t>
            </w:r>
          </w:p>
          <w:p w:rsidR="00B22878" w:rsidRDefault="005623D8">
            <w:pPr>
              <w:pStyle w:val="Default"/>
              <w:jc w:val="center"/>
              <w:rPr>
                <w:rFonts w:hint="eastAsia"/>
              </w:rPr>
            </w:pPr>
            <w:r>
              <w:rPr>
                <w:rStyle w:val="None"/>
                <w:rFonts w:ascii="Arial" w:hAnsi="Arial"/>
                <w:u w:color="000000"/>
              </w:rPr>
              <w:t>110 (9.0)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Fonts w:hint="eastAsia"/>
              </w:rPr>
            </w:pPr>
            <w:r>
              <w:rPr>
                <w:rStyle w:val="None"/>
                <w:rFonts w:ascii="Arial" w:hAnsi="Arial"/>
                <w:u w:color="000000"/>
              </w:rPr>
              <w:t>&lt;0.001</w:t>
            </w:r>
          </w:p>
        </w:tc>
      </w:tr>
      <w:tr w:rsidR="00B22878">
        <w:trPr>
          <w:trHeight w:val="1473"/>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Style w:val="None"/>
                <w:rFonts w:ascii="Arial" w:eastAsia="Arial" w:hAnsi="Arial" w:cs="Arial"/>
                <w:b/>
                <w:bCs/>
                <w:u w:color="365F91"/>
              </w:rPr>
            </w:pPr>
            <w:r>
              <w:rPr>
                <w:rStyle w:val="None"/>
                <w:rFonts w:ascii="Arial" w:hAnsi="Arial"/>
                <w:b/>
                <w:bCs/>
                <w:u w:color="365F91"/>
              </w:rPr>
              <w:t>Maternal education</w:t>
            </w:r>
          </w:p>
          <w:p w:rsidR="00B22878" w:rsidRDefault="005623D8">
            <w:pPr>
              <w:pStyle w:val="Default"/>
              <w:rPr>
                <w:rStyle w:val="None"/>
                <w:rFonts w:ascii="Arial" w:eastAsia="Arial" w:hAnsi="Arial" w:cs="Arial"/>
                <w:u w:color="365F91"/>
              </w:rPr>
            </w:pPr>
            <w:r>
              <w:rPr>
                <w:rStyle w:val="None"/>
                <w:rFonts w:ascii="Arial" w:hAnsi="Arial"/>
                <w:u w:color="365F91"/>
              </w:rPr>
              <w:t xml:space="preserve">&lt;5 GCSEs  </w:t>
            </w:r>
          </w:p>
          <w:p w:rsidR="00B22878" w:rsidRDefault="005623D8">
            <w:pPr>
              <w:pStyle w:val="Default"/>
              <w:rPr>
                <w:rStyle w:val="None"/>
                <w:rFonts w:ascii="Arial" w:eastAsia="Arial" w:hAnsi="Arial" w:cs="Arial"/>
                <w:u w:color="365F91"/>
              </w:rPr>
            </w:pPr>
            <w:r>
              <w:rPr>
                <w:rStyle w:val="None"/>
                <w:rFonts w:ascii="Arial" w:hAnsi="Arial"/>
                <w:u w:color="365F91"/>
              </w:rPr>
              <w:t>5+ GCSEs</w:t>
            </w:r>
          </w:p>
          <w:p w:rsidR="00B22878" w:rsidRDefault="005623D8">
            <w:pPr>
              <w:pStyle w:val="Default"/>
              <w:rPr>
                <w:rStyle w:val="None"/>
                <w:rFonts w:ascii="Arial" w:eastAsia="Arial" w:hAnsi="Arial" w:cs="Arial"/>
                <w:u w:color="365F91"/>
              </w:rPr>
            </w:pPr>
            <w:r>
              <w:rPr>
                <w:rStyle w:val="None"/>
                <w:rFonts w:ascii="Arial" w:hAnsi="Arial"/>
                <w:u w:color="365F91"/>
              </w:rPr>
              <w:t>A Level/equivalent</w:t>
            </w:r>
          </w:p>
          <w:p w:rsidR="00B22878" w:rsidRDefault="005623D8">
            <w:pPr>
              <w:pStyle w:val="Default"/>
              <w:rPr>
                <w:rStyle w:val="None"/>
                <w:rFonts w:ascii="Arial" w:eastAsia="Arial" w:hAnsi="Arial" w:cs="Arial"/>
                <w:u w:color="365F91"/>
              </w:rPr>
            </w:pPr>
            <w:r>
              <w:rPr>
                <w:rStyle w:val="None"/>
                <w:rFonts w:ascii="Arial" w:hAnsi="Arial"/>
                <w:u w:color="365F91"/>
              </w:rPr>
              <w:t>Higher than A level</w:t>
            </w:r>
          </w:p>
          <w:p w:rsidR="00B22878" w:rsidRDefault="005623D8">
            <w:pPr>
              <w:pStyle w:val="Default"/>
              <w:rPr>
                <w:rFonts w:hint="eastAsia"/>
              </w:rPr>
            </w:pPr>
            <w:r>
              <w:rPr>
                <w:rStyle w:val="None"/>
                <w:rFonts w:ascii="Arial" w:hAnsi="Arial"/>
                <w:u w:color="365F91"/>
              </w:rPr>
              <w:t>Other</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000000"/>
              </w:rPr>
            </w:pPr>
            <w:r>
              <w:rPr>
                <w:rStyle w:val="None"/>
                <w:rFonts w:ascii="Arial" w:hAnsi="Arial"/>
                <w:u w:color="000000"/>
              </w:rPr>
              <w:t>537 (22.8)</w:t>
            </w:r>
          </w:p>
          <w:p w:rsidR="00B22878" w:rsidRDefault="005623D8">
            <w:pPr>
              <w:pStyle w:val="Default"/>
              <w:jc w:val="center"/>
              <w:rPr>
                <w:rStyle w:val="None"/>
                <w:rFonts w:ascii="Arial" w:eastAsia="Arial" w:hAnsi="Arial" w:cs="Arial"/>
                <w:u w:color="000000"/>
              </w:rPr>
            </w:pPr>
            <w:r>
              <w:rPr>
                <w:rStyle w:val="None"/>
                <w:rFonts w:ascii="Arial" w:hAnsi="Arial"/>
                <w:u w:color="000000"/>
              </w:rPr>
              <w:t>778 (33.0)</w:t>
            </w:r>
          </w:p>
          <w:p w:rsidR="00B22878" w:rsidRDefault="005623D8">
            <w:pPr>
              <w:pStyle w:val="Default"/>
              <w:jc w:val="center"/>
              <w:rPr>
                <w:rStyle w:val="None"/>
                <w:rFonts w:ascii="Arial" w:eastAsia="Arial" w:hAnsi="Arial" w:cs="Arial"/>
                <w:u w:color="000000"/>
              </w:rPr>
            </w:pPr>
            <w:r>
              <w:rPr>
                <w:rStyle w:val="None"/>
                <w:rFonts w:ascii="Arial" w:hAnsi="Arial"/>
                <w:u w:color="000000"/>
              </w:rPr>
              <w:t>357 (15.2)</w:t>
            </w:r>
          </w:p>
          <w:p w:rsidR="00B22878" w:rsidRDefault="005623D8">
            <w:pPr>
              <w:pStyle w:val="Default"/>
              <w:jc w:val="center"/>
              <w:rPr>
                <w:rStyle w:val="None"/>
                <w:rFonts w:ascii="Arial" w:eastAsia="Arial" w:hAnsi="Arial" w:cs="Arial"/>
                <w:u w:color="000000"/>
              </w:rPr>
            </w:pPr>
            <w:r>
              <w:rPr>
                <w:rStyle w:val="None"/>
                <w:rFonts w:ascii="Arial" w:hAnsi="Arial"/>
                <w:u w:color="000000"/>
              </w:rPr>
              <w:t>526 (22.3)</w:t>
            </w:r>
          </w:p>
          <w:p w:rsidR="00B22878" w:rsidRDefault="005623D8">
            <w:pPr>
              <w:pStyle w:val="Default"/>
              <w:jc w:val="center"/>
              <w:rPr>
                <w:rFonts w:hint="eastAsia"/>
              </w:rPr>
            </w:pPr>
            <w:r>
              <w:rPr>
                <w:rStyle w:val="None"/>
                <w:rFonts w:ascii="Arial" w:hAnsi="Arial"/>
                <w:u w:color="000000"/>
              </w:rPr>
              <w:t>157 (6.7)</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000000"/>
              </w:rPr>
            </w:pPr>
            <w:r>
              <w:rPr>
                <w:rStyle w:val="None"/>
                <w:rFonts w:ascii="Arial" w:hAnsi="Arial"/>
                <w:u w:color="000000"/>
              </w:rPr>
              <w:t>199 (17.6)</w:t>
            </w:r>
          </w:p>
          <w:p w:rsidR="00B22878" w:rsidRDefault="005623D8">
            <w:pPr>
              <w:pStyle w:val="Default"/>
              <w:jc w:val="center"/>
              <w:rPr>
                <w:rStyle w:val="None"/>
                <w:rFonts w:ascii="Arial" w:eastAsia="Arial" w:hAnsi="Arial" w:cs="Arial"/>
                <w:u w:color="000000"/>
              </w:rPr>
            </w:pPr>
            <w:r>
              <w:rPr>
                <w:rStyle w:val="None"/>
                <w:rFonts w:ascii="Arial" w:hAnsi="Arial"/>
                <w:u w:color="000000"/>
              </w:rPr>
              <w:t>409 (36.3)</w:t>
            </w:r>
          </w:p>
          <w:p w:rsidR="00B22878" w:rsidRDefault="005623D8">
            <w:pPr>
              <w:pStyle w:val="Default"/>
              <w:jc w:val="center"/>
              <w:rPr>
                <w:rStyle w:val="None"/>
                <w:rFonts w:ascii="Arial" w:eastAsia="Arial" w:hAnsi="Arial" w:cs="Arial"/>
                <w:u w:color="000000"/>
              </w:rPr>
            </w:pPr>
            <w:r>
              <w:rPr>
                <w:rStyle w:val="None"/>
                <w:rFonts w:ascii="Arial" w:hAnsi="Arial"/>
                <w:u w:color="000000"/>
              </w:rPr>
              <w:t>191 (17.0)</w:t>
            </w:r>
          </w:p>
          <w:p w:rsidR="00B22878" w:rsidRDefault="005623D8">
            <w:pPr>
              <w:pStyle w:val="Default"/>
              <w:jc w:val="center"/>
              <w:rPr>
                <w:rStyle w:val="None"/>
                <w:rFonts w:ascii="Arial" w:eastAsia="Arial" w:hAnsi="Arial" w:cs="Arial"/>
                <w:u w:color="000000"/>
              </w:rPr>
            </w:pPr>
            <w:r>
              <w:rPr>
                <w:rStyle w:val="None"/>
                <w:rFonts w:ascii="Arial" w:hAnsi="Arial"/>
                <w:u w:color="000000"/>
              </w:rPr>
              <w:t>220 (19.5)</w:t>
            </w:r>
          </w:p>
          <w:p w:rsidR="00B22878" w:rsidRDefault="005623D8">
            <w:pPr>
              <w:pStyle w:val="Default"/>
              <w:jc w:val="center"/>
              <w:rPr>
                <w:rFonts w:hint="eastAsia"/>
              </w:rPr>
            </w:pPr>
            <w:r>
              <w:rPr>
                <w:rStyle w:val="None"/>
                <w:rFonts w:ascii="Arial" w:hAnsi="Arial"/>
                <w:u w:color="000000"/>
              </w:rPr>
              <w:t>108 (9.6)</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000000"/>
              </w:rPr>
            </w:pPr>
            <w:r>
              <w:rPr>
                <w:rStyle w:val="None"/>
                <w:rFonts w:ascii="Arial" w:hAnsi="Arial"/>
                <w:u w:color="000000"/>
              </w:rPr>
              <w:t>338 (27.5)</w:t>
            </w:r>
          </w:p>
          <w:p w:rsidR="00B22878" w:rsidRDefault="005623D8">
            <w:pPr>
              <w:pStyle w:val="Default"/>
              <w:jc w:val="center"/>
              <w:rPr>
                <w:rStyle w:val="None"/>
                <w:rFonts w:ascii="Arial" w:eastAsia="Arial" w:hAnsi="Arial" w:cs="Arial"/>
                <w:u w:color="000000"/>
              </w:rPr>
            </w:pPr>
            <w:r>
              <w:rPr>
                <w:rStyle w:val="None"/>
                <w:rFonts w:ascii="Arial" w:hAnsi="Arial"/>
                <w:u w:color="000000"/>
              </w:rPr>
              <w:t>369 (30.1)</w:t>
            </w:r>
          </w:p>
          <w:p w:rsidR="00B22878" w:rsidRDefault="005623D8">
            <w:pPr>
              <w:pStyle w:val="Default"/>
              <w:jc w:val="center"/>
              <w:rPr>
                <w:rStyle w:val="None"/>
                <w:rFonts w:ascii="Arial" w:eastAsia="Arial" w:hAnsi="Arial" w:cs="Arial"/>
                <w:u w:color="000000"/>
              </w:rPr>
            </w:pPr>
            <w:r>
              <w:rPr>
                <w:rStyle w:val="None"/>
                <w:rFonts w:ascii="Arial" w:hAnsi="Arial"/>
                <w:u w:color="000000"/>
              </w:rPr>
              <w:t>166 (13.5)</w:t>
            </w:r>
          </w:p>
          <w:p w:rsidR="00B22878" w:rsidRDefault="005623D8">
            <w:pPr>
              <w:pStyle w:val="Default"/>
              <w:jc w:val="center"/>
              <w:rPr>
                <w:rStyle w:val="None"/>
                <w:rFonts w:ascii="Arial" w:eastAsia="Arial" w:hAnsi="Arial" w:cs="Arial"/>
                <w:u w:color="000000"/>
              </w:rPr>
            </w:pPr>
            <w:r>
              <w:rPr>
                <w:rStyle w:val="None"/>
                <w:rFonts w:ascii="Arial" w:hAnsi="Arial"/>
                <w:u w:color="000000"/>
              </w:rPr>
              <w:t>306 (24.9)</w:t>
            </w:r>
          </w:p>
          <w:p w:rsidR="00B22878" w:rsidRDefault="005623D8">
            <w:pPr>
              <w:pStyle w:val="Default"/>
              <w:jc w:val="center"/>
              <w:rPr>
                <w:rFonts w:hint="eastAsia"/>
              </w:rPr>
            </w:pPr>
            <w:r>
              <w:rPr>
                <w:rStyle w:val="None"/>
                <w:rFonts w:ascii="Arial" w:hAnsi="Arial"/>
                <w:u w:color="000000"/>
              </w:rPr>
              <w:t>49 (4.0)</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Fonts w:hint="eastAsia"/>
              </w:rPr>
            </w:pPr>
            <w:r>
              <w:rPr>
                <w:rStyle w:val="None"/>
                <w:rFonts w:ascii="Arial" w:hAnsi="Arial"/>
                <w:u w:color="000000"/>
              </w:rPr>
              <w:t>&lt;0.001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Maternal BMI (kg/m</w:t>
            </w:r>
            <w:r>
              <w:rPr>
                <w:rStyle w:val="None"/>
                <w:rFonts w:ascii="Arial" w:hAnsi="Arial"/>
                <w:b/>
                <w:bCs/>
                <w:u w:color="365F91"/>
                <w:vertAlign w:val="superscript"/>
              </w:rPr>
              <w:t>2</w:t>
            </w:r>
            <w:r>
              <w:rPr>
                <w:rStyle w:val="None"/>
                <w:rFonts w:ascii="Arial" w:hAnsi="Arial"/>
                <w:b/>
                <w:bCs/>
                <w:u w:color="365F91"/>
              </w:rPr>
              <w:t xml:space="preserve">)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jc w:val="center"/>
              <w:rPr>
                <w:rFonts w:hint="eastAsia"/>
              </w:rPr>
            </w:pPr>
            <w:r>
              <w:rPr>
                <w:rStyle w:val="None"/>
                <w:rFonts w:ascii="Arial" w:hAnsi="Arial"/>
                <w:u w:color="000000"/>
              </w:rPr>
              <w:t>26.2 (5.7)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jc w:val="center"/>
              <w:rPr>
                <w:rFonts w:hint="eastAsia"/>
              </w:rPr>
            </w:pPr>
            <w:r>
              <w:rPr>
                <w:rStyle w:val="None"/>
                <w:rFonts w:ascii="Arial" w:hAnsi="Arial"/>
                <w:u w:color="000000"/>
              </w:rPr>
              <w:t>26.9 (6.0)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25.5 (5.5)</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jc w:val="center"/>
              <w:rPr>
                <w:rFonts w:hint="eastAsia"/>
              </w:rPr>
            </w:pPr>
            <w:r>
              <w:rPr>
                <w:rStyle w:val="None"/>
                <w:rFonts w:ascii="Arial" w:hAnsi="Arial"/>
                <w:u w:color="000000"/>
              </w:rPr>
              <w:t>&lt;0.001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Smoked in pregnancy</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jc w:val="center"/>
              <w:rPr>
                <w:rFonts w:hint="eastAsia"/>
              </w:rPr>
            </w:pPr>
            <w:r>
              <w:rPr>
                <w:rStyle w:val="None"/>
                <w:rFonts w:ascii="Arial" w:hAnsi="Arial"/>
                <w:u w:color="000000"/>
              </w:rPr>
              <w:t>400 (17.0)</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jc w:val="center"/>
              <w:rPr>
                <w:rFonts w:hint="eastAsia"/>
              </w:rPr>
            </w:pPr>
            <w:r>
              <w:rPr>
                <w:rStyle w:val="None"/>
                <w:rFonts w:ascii="Arial" w:hAnsi="Arial"/>
                <w:u w:color="000000"/>
              </w:rPr>
              <w:t>358 (31.8)</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jc w:val="center"/>
              <w:rPr>
                <w:rFonts w:hint="eastAsia"/>
              </w:rPr>
            </w:pPr>
            <w:r>
              <w:rPr>
                <w:rStyle w:val="None"/>
                <w:rFonts w:ascii="Arial" w:hAnsi="Arial"/>
                <w:u w:color="000000"/>
              </w:rPr>
              <w:t>42 (3.4)</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jc w:val="center"/>
              <w:rPr>
                <w:rFonts w:hint="eastAsia"/>
              </w:rPr>
            </w:pPr>
            <w:r>
              <w:rPr>
                <w:rStyle w:val="None"/>
                <w:rFonts w:ascii="Arial" w:hAnsi="Arial"/>
                <w:u w:color="000000"/>
              </w:rPr>
              <w:t>&lt;0.001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Maternal GDM</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176 (7.5)</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55 (4.9)</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121 (9.9)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&lt;0.001</w:t>
            </w:r>
          </w:p>
        </w:tc>
      </w:tr>
      <w:tr w:rsidR="00B22878">
        <w:trPr>
          <w:trHeight w:val="983"/>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Style w:val="None"/>
                <w:rFonts w:ascii="Arial" w:eastAsia="Arial" w:hAnsi="Arial" w:cs="Arial"/>
                <w:b/>
                <w:bCs/>
                <w:u w:color="365F91"/>
              </w:rPr>
            </w:pPr>
            <w:r>
              <w:rPr>
                <w:rStyle w:val="None"/>
                <w:rFonts w:ascii="Arial" w:hAnsi="Arial"/>
                <w:b/>
                <w:bCs/>
                <w:u w:color="365F91"/>
              </w:rPr>
              <w:t xml:space="preserve">Maternal HDP </w:t>
            </w:r>
          </w:p>
          <w:p w:rsidR="00B22878" w:rsidRDefault="005623D8">
            <w:pPr>
              <w:pStyle w:val="Default"/>
              <w:rPr>
                <w:rStyle w:val="None"/>
                <w:rFonts w:ascii="Arial" w:eastAsia="Arial" w:hAnsi="Arial" w:cs="Arial"/>
                <w:u w:color="365F91"/>
              </w:rPr>
            </w:pPr>
            <w:r>
              <w:rPr>
                <w:rStyle w:val="None"/>
                <w:rFonts w:ascii="Arial" w:hAnsi="Arial"/>
                <w:u w:color="365F91"/>
              </w:rPr>
              <w:t xml:space="preserve">Gestational hypertension </w:t>
            </w:r>
          </w:p>
          <w:p w:rsidR="00B22878" w:rsidRDefault="005623D8">
            <w:pPr>
              <w:pStyle w:val="Default"/>
              <w:rPr>
                <w:rFonts w:hint="eastAsia"/>
              </w:rPr>
            </w:pPr>
            <w:r>
              <w:rPr>
                <w:rStyle w:val="None"/>
                <w:rFonts w:ascii="Arial" w:hAnsi="Arial"/>
                <w:u w:color="365F91"/>
              </w:rPr>
              <w:t>Pre-eclampsia</w:t>
            </w:r>
            <w:r>
              <w:rPr>
                <w:rStyle w:val="None"/>
                <w:rFonts w:ascii="Arial" w:hAnsi="Arial"/>
                <w:b/>
                <w:bCs/>
                <w:u w:color="365F91"/>
              </w:rPr>
              <w:t xml:space="preserve"> </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365F91"/>
              </w:rPr>
            </w:pPr>
            <w:r>
              <w:rPr>
                <w:rStyle w:val="None"/>
                <w:rFonts w:ascii="Arial" w:hAnsi="Arial"/>
                <w:u w:color="365F91"/>
              </w:rPr>
              <w:t>167 (7.4)</w:t>
            </w:r>
          </w:p>
          <w:p w:rsidR="00B22878" w:rsidRDefault="005623D8">
            <w:pPr>
              <w:pStyle w:val="Default"/>
              <w:jc w:val="center"/>
              <w:rPr>
                <w:rFonts w:hint="eastAsia"/>
              </w:rPr>
            </w:pPr>
            <w:r>
              <w:rPr>
                <w:rStyle w:val="None"/>
                <w:rFonts w:ascii="Arial" w:hAnsi="Arial"/>
                <w:u w:color="000000"/>
              </w:rPr>
              <w:t>54 (2.4)</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365F91"/>
              </w:rPr>
            </w:pPr>
            <w:r>
              <w:rPr>
                <w:rStyle w:val="None"/>
                <w:rFonts w:ascii="Arial" w:hAnsi="Arial"/>
                <w:u w:color="365F91"/>
              </w:rPr>
              <w:t>122 (11.2)</w:t>
            </w:r>
          </w:p>
          <w:p w:rsidR="00B22878" w:rsidRDefault="005623D8">
            <w:pPr>
              <w:pStyle w:val="Default"/>
              <w:jc w:val="center"/>
              <w:rPr>
                <w:rFonts w:hint="eastAsia"/>
              </w:rPr>
            </w:pPr>
            <w:r>
              <w:rPr>
                <w:rStyle w:val="None"/>
                <w:rFonts w:ascii="Arial" w:hAnsi="Arial"/>
                <w:u w:color="000000"/>
              </w:rPr>
              <w:t>30 (2.8)</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Style w:val="None"/>
                <w:rFonts w:ascii="Arial" w:eastAsia="Arial" w:hAnsi="Arial" w:cs="Arial"/>
                <w:u w:color="365F91"/>
              </w:rPr>
            </w:pPr>
            <w:r>
              <w:rPr>
                <w:rStyle w:val="None"/>
                <w:rFonts w:ascii="Arial" w:hAnsi="Arial"/>
                <w:u w:color="365F91"/>
              </w:rPr>
              <w:t>45 (3.8)</w:t>
            </w:r>
          </w:p>
          <w:p w:rsidR="00B22878" w:rsidRDefault="005623D8">
            <w:pPr>
              <w:pStyle w:val="Default"/>
              <w:jc w:val="center"/>
              <w:rPr>
                <w:rFonts w:hint="eastAsia"/>
              </w:rPr>
            </w:pPr>
            <w:r>
              <w:rPr>
                <w:rStyle w:val="None"/>
                <w:rFonts w:ascii="Arial" w:hAnsi="Arial"/>
                <w:u w:color="000000"/>
              </w:rPr>
              <w:t>24 (2.0)</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B22878">
            <w:pPr>
              <w:pStyle w:val="Default"/>
              <w:jc w:val="center"/>
              <w:rPr>
                <w:rStyle w:val="None"/>
                <w:rFonts w:ascii="Arial" w:eastAsia="Arial" w:hAnsi="Arial" w:cs="Arial"/>
                <w:u w:color="365F91"/>
              </w:rPr>
            </w:pPr>
          </w:p>
          <w:p w:rsidR="00B22878" w:rsidRDefault="005623D8">
            <w:pPr>
              <w:pStyle w:val="Default"/>
              <w:jc w:val="center"/>
              <w:rPr>
                <w:rFonts w:hint="eastAsia"/>
              </w:rPr>
            </w:pPr>
            <w:r>
              <w:rPr>
                <w:rStyle w:val="None"/>
                <w:rFonts w:ascii="Arial" w:hAnsi="Arial"/>
                <w:u w:color="000000"/>
              </w:rPr>
              <w:t>&lt;0.001</w:t>
            </w:r>
          </w:p>
        </w:tc>
      </w:tr>
      <w:tr w:rsidR="00B22878">
        <w:trPr>
          <w:trHeight w:val="513"/>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Mode of delivery: LSCS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492 (20.9)</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268 (23.8)</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224 (18.2)</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0.001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Male sex</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1150 (48.8)</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590 (52.4)</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560 (45.6)</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0.001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Birthweight (gm)</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3278.8 (514.6)</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3407.1 (521.7)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3161.1 (478.8)</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&lt;0.001</w:t>
            </w:r>
          </w:p>
        </w:tc>
      </w:tr>
      <w:tr w:rsidR="00B22878">
        <w:trPr>
          <w:trHeight w:val="513"/>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Age at skinfold measurements (years)</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4.6 (0.5)</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4.6 (0.5)</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4.6 (0.5)</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0.453</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Child Height (cm)</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108.4 (4.8)</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108.2 (4.8)</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108.6 (4.9)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0.035</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 xml:space="preserve">Child Weight (kg) </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18.9 (2.9)</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19.1 (2.7)</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18.7 (3.0)</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0.002</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Child BMI (kg/m</w:t>
            </w:r>
            <w:r>
              <w:rPr>
                <w:rStyle w:val="None"/>
                <w:rFonts w:ascii="Arial" w:hAnsi="Arial"/>
                <w:b/>
                <w:bCs/>
                <w:u w:color="365F91"/>
                <w:vertAlign w:val="superscript"/>
              </w:rPr>
              <w:t>2</w:t>
            </w:r>
            <w:r>
              <w:rPr>
                <w:rStyle w:val="None"/>
                <w:rFonts w:ascii="Arial" w:hAnsi="Arial"/>
                <w:b/>
                <w:bCs/>
                <w:u w:color="365F91"/>
              </w:rPr>
              <w:t>)</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16.0 (1.6)</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16.3 (1.5)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15.8 (1.7)</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&lt;0.001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SSF (mm)</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6.3 (2.2)</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6.3 (1.9)</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6.3 (2.3)</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0.809</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lastRenderedPageBreak/>
              <w:t>TSF (mm)</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10.1 (3.3)</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10.7 (3.2)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9.6 (3.3)</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&lt;0.001</w:t>
            </w:r>
          </w:p>
        </w:tc>
      </w:tr>
      <w:tr w:rsidR="00B22878">
        <w:trPr>
          <w:trHeight w:val="483"/>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Cord leptin (ng/ml)</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7.1 (3.8-12.8)</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6.7 (3.52-11.84)</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7.4 (4-14.01)</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&lt;0.001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Cord insulin (</w:t>
            </w:r>
            <w:r>
              <w:rPr>
                <w:rStyle w:val="None"/>
                <w:rFonts w:ascii="Helvetica" w:hAnsi="Helvetica"/>
                <w:b/>
                <w:bCs/>
                <w:u w:color="365F91"/>
              </w:rPr>
              <w:t>mU/L</w:t>
            </w:r>
            <w:r>
              <w:rPr>
                <w:rStyle w:val="None"/>
                <w:rFonts w:ascii="Arial" w:hAnsi="Arial"/>
                <w:b/>
                <w:bCs/>
                <w:u w:color="365F91"/>
              </w:rPr>
              <w:t>)</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3.85 (2.3-6.5)</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3.63 (2.2-6)</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4.1 (2.41-6.92)</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&lt;0.001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SBP (mmHg)</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98.4 (11.1)</w:t>
            </w:r>
          </w:p>
        </w:tc>
        <w:tc>
          <w:tcPr>
            <w:tcW w:w="179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98.6 (10.9)</w:t>
            </w:r>
          </w:p>
        </w:tc>
        <w:tc>
          <w:tcPr>
            <w:tcW w:w="1796"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98.2 (11.2)</w:t>
            </w:r>
          </w:p>
        </w:tc>
        <w:tc>
          <w:tcPr>
            <w:tcW w:w="143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0.351</w:t>
            </w:r>
          </w:p>
        </w:tc>
      </w:tr>
      <w:tr w:rsidR="00B22878">
        <w:trPr>
          <w:trHeight w:val="457"/>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pStyle w:val="Default"/>
              <w:rPr>
                <w:rFonts w:hint="eastAsia"/>
              </w:rPr>
            </w:pPr>
            <w:r>
              <w:rPr>
                <w:rStyle w:val="None"/>
                <w:rFonts w:ascii="Arial" w:hAnsi="Arial"/>
                <w:b/>
                <w:bCs/>
                <w:u w:color="365F91"/>
              </w:rPr>
              <w:t>DBP (mmHg)</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61.6 (11.7)</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60.9 (11.3)</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62.2 (12.0)</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878" w:rsidRDefault="005623D8">
            <w:pPr>
              <w:jc w:val="center"/>
            </w:pPr>
            <w:r>
              <w:rPr>
                <w:rStyle w:val="None"/>
                <w:rFonts w:ascii="Arial" w:hAnsi="Arial" w:cs="Arial Unicode MS"/>
                <w:color w:val="000000"/>
                <w:sz w:val="22"/>
                <w:szCs w:val="22"/>
                <w:u w:color="000000"/>
              </w:rPr>
              <w:t>0.007</w:t>
            </w:r>
          </w:p>
        </w:tc>
      </w:tr>
    </w:tbl>
    <w:p w:rsidR="00B22878" w:rsidRDefault="00B22878">
      <w:pPr>
        <w:pStyle w:val="Default"/>
        <w:widowControl w:val="0"/>
        <w:ind w:left="648" w:hanging="648"/>
        <w:rPr>
          <w:rStyle w:val="None"/>
          <w:rFonts w:ascii="Trebuchet MS" w:eastAsia="Trebuchet MS" w:hAnsi="Trebuchet MS" w:cs="Trebuchet MS"/>
          <w:b/>
          <w:bCs/>
          <w:u w:color="000000"/>
        </w:rPr>
      </w:pPr>
    </w:p>
    <w:p w:rsidR="00B22878" w:rsidRDefault="00B22878">
      <w:pPr>
        <w:pStyle w:val="Default"/>
        <w:widowControl w:val="0"/>
        <w:ind w:left="432" w:hanging="432"/>
        <w:rPr>
          <w:rStyle w:val="None"/>
          <w:rFonts w:ascii="Trebuchet MS" w:eastAsia="Trebuchet MS" w:hAnsi="Trebuchet MS" w:cs="Trebuchet MS"/>
          <w:b/>
          <w:bCs/>
          <w:u w:color="000000"/>
        </w:rPr>
      </w:pPr>
    </w:p>
    <w:p w:rsidR="00B22878" w:rsidRDefault="005623D8">
      <w:pPr>
        <w:pStyle w:val="Default"/>
        <w:spacing w:line="480" w:lineRule="auto"/>
        <w:rPr>
          <w:rStyle w:val="None"/>
          <w:rFonts w:ascii="Trebuchet MS" w:eastAsia="Trebuchet MS" w:hAnsi="Trebuchet MS" w:cs="Trebuchet MS"/>
          <w:i/>
          <w:iCs/>
          <w:sz w:val="18"/>
          <w:szCs w:val="18"/>
          <w:u w:color="000000"/>
        </w:rPr>
      </w:pPr>
      <w:r>
        <w:rPr>
          <w:rStyle w:val="None"/>
          <w:rFonts w:ascii="Trebuchet MS" w:hAnsi="Trebuchet MS"/>
          <w:sz w:val="18"/>
          <w:szCs w:val="18"/>
          <w:u w:color="000000"/>
        </w:rPr>
        <w:t>*</w:t>
      </w:r>
      <w:r>
        <w:rPr>
          <w:rStyle w:val="None"/>
          <w:rFonts w:ascii="Trebuchet MS" w:hAnsi="Trebuchet MS"/>
          <w:i/>
          <w:iCs/>
          <w:sz w:val="18"/>
          <w:szCs w:val="18"/>
          <w:u w:color="000000"/>
        </w:rPr>
        <w:t>Difference between White British and Pakistan</w:t>
      </w:r>
    </w:p>
    <w:p w:rsidR="00B22878" w:rsidRDefault="00B22878">
      <w:pPr>
        <w:pStyle w:val="Default"/>
        <w:spacing w:line="480" w:lineRule="auto"/>
        <w:rPr>
          <w:rStyle w:val="None"/>
          <w:rFonts w:ascii="Trebuchet MS" w:eastAsia="Trebuchet MS" w:hAnsi="Trebuchet MS" w:cs="Trebuchet MS"/>
          <w:b/>
          <w:bCs/>
          <w:u w:color="000000"/>
        </w:rPr>
      </w:pPr>
    </w:p>
    <w:p w:rsidR="00B22878" w:rsidRDefault="005623D8">
      <w:pPr>
        <w:pStyle w:val="Default"/>
        <w:rPr>
          <w:rStyle w:val="None"/>
          <w:rFonts w:ascii="Trebuchet MS" w:eastAsia="Trebuchet MS" w:hAnsi="Trebuchet MS" w:cs="Trebuchet MS"/>
          <w:b/>
          <w:bCs/>
          <w:u w:color="000000"/>
        </w:rPr>
      </w:pPr>
      <w:r>
        <w:rPr>
          <w:rStyle w:val="None"/>
          <w:rFonts w:ascii="Trebuchet MS" w:hAnsi="Trebuchet MS"/>
          <w:b/>
          <w:bCs/>
          <w:u w:color="000000"/>
        </w:rPr>
        <w:t>Figure 2 Associations of cord leptin, cord insulin and birthweight with adiposity and blood pressure in White British and Pakistani children at age 4/5 by ethnic group (models 1* and 2**)</w:t>
      </w:r>
    </w:p>
    <w:p w:rsidR="00B22878" w:rsidRDefault="00B22878">
      <w:pPr>
        <w:pStyle w:val="Default"/>
        <w:rPr>
          <w:rStyle w:val="None"/>
          <w:rFonts w:ascii="Trebuchet MS" w:eastAsia="Trebuchet MS" w:hAnsi="Trebuchet MS" w:cs="Trebuchet MS"/>
          <w:b/>
          <w:bCs/>
          <w:u w:color="000000"/>
        </w:rPr>
      </w:pPr>
    </w:p>
    <w:p w:rsidR="00B22878" w:rsidRDefault="00B22878">
      <w:pPr>
        <w:pStyle w:val="Default"/>
        <w:rPr>
          <w:rStyle w:val="None"/>
          <w:rFonts w:ascii="Trebuchet MS" w:eastAsia="Trebuchet MS" w:hAnsi="Trebuchet MS" w:cs="Trebuchet MS"/>
          <w:b/>
          <w:bCs/>
          <w:sz w:val="18"/>
          <w:szCs w:val="18"/>
          <w:u w:color="000000"/>
        </w:rPr>
      </w:pPr>
    </w:p>
    <w:p w:rsidR="00B22878" w:rsidRDefault="005623D8">
      <w:pPr>
        <w:pStyle w:val="Default"/>
        <w:rPr>
          <w:rStyle w:val="None"/>
          <w:rFonts w:ascii="Trebuchet MS" w:eastAsia="Trebuchet MS" w:hAnsi="Trebuchet MS" w:cs="Trebuchet MS"/>
          <w:b/>
          <w:bCs/>
          <w:sz w:val="18"/>
          <w:szCs w:val="18"/>
          <w:u w:color="000000"/>
        </w:rPr>
      </w:pPr>
      <w:r>
        <w:rPr>
          <w:rStyle w:val="None"/>
          <w:rFonts w:ascii="Trebuchet MS" w:hAnsi="Trebuchet MS"/>
          <w:b/>
          <w:bCs/>
          <w:sz w:val="18"/>
          <w:szCs w:val="18"/>
          <w:u w:color="000000"/>
        </w:rPr>
        <w:t>*</w:t>
      </w:r>
      <w:r>
        <w:rPr>
          <w:rStyle w:val="None"/>
          <w:rFonts w:ascii="Trebuchet MS" w:hAnsi="Trebuchet MS"/>
          <w:sz w:val="18"/>
          <w:szCs w:val="18"/>
          <w:u w:color="000000"/>
        </w:rPr>
        <w:t xml:space="preserve"> Adjusted for offspring sex, age at measurement</w:t>
      </w:r>
    </w:p>
    <w:p w:rsidR="00B22878" w:rsidRDefault="005623D8">
      <w:pPr>
        <w:pStyle w:val="Default"/>
        <w:rPr>
          <w:rStyle w:val="None"/>
          <w:rFonts w:ascii="Trebuchet MS" w:eastAsia="Trebuchet MS" w:hAnsi="Trebuchet MS" w:cs="Trebuchet MS"/>
          <w:sz w:val="18"/>
          <w:szCs w:val="18"/>
          <w:u w:color="000000"/>
        </w:rPr>
      </w:pPr>
      <w:r>
        <w:rPr>
          <w:rStyle w:val="None"/>
          <w:rFonts w:ascii="Trebuchet MS" w:hAnsi="Trebuchet MS"/>
          <w:sz w:val="18"/>
          <w:szCs w:val="18"/>
          <w:u w:color="000000"/>
        </w:rPr>
        <w:t>**Adjusted for offspring sex, age at measurement, maternal age, smoking in pregnancy, parity, early pregnancy BMI, maternal education, gestational age, mode of delivery, HDP, GDM</w:t>
      </w:r>
    </w:p>
    <w:p w:rsidR="00B22878" w:rsidRDefault="005623D8">
      <w:pPr>
        <w:pStyle w:val="Default"/>
        <w:widowControl w:val="0"/>
        <w:rPr>
          <w:rStyle w:val="None"/>
          <w:rFonts w:ascii="Trebuchet MS" w:eastAsia="Trebuchet MS" w:hAnsi="Trebuchet MS" w:cs="Trebuchet MS"/>
          <w:sz w:val="18"/>
          <w:szCs w:val="18"/>
          <w:u w:color="000000"/>
        </w:rPr>
      </w:pPr>
      <w:r>
        <w:rPr>
          <w:rStyle w:val="None"/>
          <w:rFonts w:ascii="Trebuchet MS" w:hAnsi="Trebuchet MS"/>
          <w:sz w:val="18"/>
          <w:szCs w:val="18"/>
          <w:u w:color="000000"/>
        </w:rPr>
        <w:t>Values are differences in means (95% CI) of outcome per exposure unit or category</w:t>
      </w:r>
    </w:p>
    <w:p w:rsidR="00B22878" w:rsidRDefault="005623D8">
      <w:pPr>
        <w:pStyle w:val="Default"/>
        <w:rPr>
          <w:rStyle w:val="None"/>
          <w:rFonts w:ascii="Trebuchet MS" w:eastAsia="Trebuchet MS" w:hAnsi="Trebuchet MS" w:cs="Trebuchet MS"/>
          <w:b/>
          <w:bCs/>
          <w:sz w:val="18"/>
          <w:szCs w:val="18"/>
          <w:u w:color="000000"/>
          <w:shd w:val="clear" w:color="auto" w:fill="FFFCF0"/>
        </w:rPr>
      </w:pPr>
      <w:r>
        <w:rPr>
          <w:rStyle w:val="None"/>
          <w:rFonts w:ascii="Trebuchet MS" w:hAnsi="Trebuchet MS"/>
          <w:sz w:val="18"/>
          <w:szCs w:val="18"/>
          <w:u w:color="000000"/>
        </w:rPr>
        <w:t>White circles: model 1*; black circles: model 2**</w:t>
      </w:r>
    </w:p>
    <w:p w:rsidR="00B22878" w:rsidRDefault="00B22878">
      <w:pPr>
        <w:pStyle w:val="Default"/>
        <w:widowControl w:val="0"/>
        <w:rPr>
          <w:rStyle w:val="None"/>
          <w:rFonts w:ascii="Trebuchet MS" w:eastAsia="Trebuchet MS" w:hAnsi="Trebuchet MS" w:cs="Trebuchet MS"/>
          <w:sz w:val="18"/>
          <w:szCs w:val="18"/>
          <w:u w:color="000000"/>
        </w:rPr>
      </w:pPr>
    </w:p>
    <w:p w:rsidR="00B22878" w:rsidRDefault="00B22878">
      <w:pPr>
        <w:pStyle w:val="Default"/>
        <w:spacing w:line="480" w:lineRule="auto"/>
        <w:rPr>
          <w:rStyle w:val="None"/>
          <w:rFonts w:ascii="Trebuchet MS" w:eastAsia="Trebuchet MS" w:hAnsi="Trebuchet MS" w:cs="Trebuchet MS"/>
          <w:b/>
          <w:bCs/>
          <w:u w:color="000000"/>
          <w:shd w:val="clear" w:color="auto" w:fill="FFFCF0"/>
        </w:rPr>
      </w:pPr>
    </w:p>
    <w:p w:rsidR="00B22878" w:rsidRDefault="005623D8">
      <w:pPr>
        <w:pStyle w:val="Default"/>
        <w:rPr>
          <w:rStyle w:val="None"/>
          <w:rFonts w:ascii="Trebuchet MS" w:eastAsia="Trebuchet MS" w:hAnsi="Trebuchet MS" w:cs="Trebuchet MS"/>
          <w:b/>
          <w:bCs/>
          <w:u w:color="000000"/>
        </w:rPr>
      </w:pPr>
      <w:r>
        <w:rPr>
          <w:rStyle w:val="None"/>
          <w:rFonts w:ascii="Trebuchet MS" w:hAnsi="Trebuchet MS"/>
          <w:b/>
          <w:bCs/>
          <w:u w:color="000000"/>
        </w:rPr>
        <w:t>Figure 3 Associations of cord leptin, cord insulin and birthweight with adiposity and blood pressure in White British and Pakistani children combined (models 1* and 2**)</w:t>
      </w:r>
    </w:p>
    <w:p w:rsidR="00B22878" w:rsidRDefault="00B22878">
      <w:pPr>
        <w:pStyle w:val="Default"/>
        <w:rPr>
          <w:rStyle w:val="None"/>
          <w:rFonts w:ascii="Trebuchet MS" w:eastAsia="Trebuchet MS" w:hAnsi="Trebuchet MS" w:cs="Trebuchet MS"/>
          <w:b/>
          <w:bCs/>
          <w:u w:color="000000"/>
        </w:rPr>
      </w:pPr>
    </w:p>
    <w:p w:rsidR="00B22878" w:rsidRDefault="00B22878">
      <w:pPr>
        <w:pStyle w:val="Default"/>
        <w:rPr>
          <w:rStyle w:val="None"/>
          <w:rFonts w:ascii="Trebuchet MS" w:eastAsia="Trebuchet MS" w:hAnsi="Trebuchet MS" w:cs="Trebuchet MS"/>
          <w:b/>
          <w:bCs/>
          <w:u w:color="000000"/>
        </w:rPr>
      </w:pPr>
    </w:p>
    <w:p w:rsidR="00B22878" w:rsidRDefault="005623D8">
      <w:pPr>
        <w:pStyle w:val="Default"/>
        <w:rPr>
          <w:rStyle w:val="None"/>
          <w:rFonts w:ascii="Trebuchet MS" w:eastAsia="Trebuchet MS" w:hAnsi="Trebuchet MS" w:cs="Trebuchet MS"/>
          <w:b/>
          <w:bCs/>
          <w:sz w:val="18"/>
          <w:szCs w:val="18"/>
          <w:u w:color="000000"/>
        </w:rPr>
      </w:pPr>
      <w:r>
        <w:rPr>
          <w:rStyle w:val="None"/>
          <w:rFonts w:ascii="Trebuchet MS" w:hAnsi="Trebuchet MS"/>
          <w:b/>
          <w:bCs/>
          <w:sz w:val="18"/>
          <w:szCs w:val="18"/>
          <w:u w:color="000000"/>
        </w:rPr>
        <w:t>*</w:t>
      </w:r>
      <w:r>
        <w:rPr>
          <w:rStyle w:val="None"/>
          <w:rFonts w:ascii="Trebuchet MS" w:hAnsi="Trebuchet MS"/>
          <w:sz w:val="18"/>
          <w:szCs w:val="18"/>
          <w:u w:color="000000"/>
        </w:rPr>
        <w:t xml:space="preserve"> Adjusted for offspring sex, age at measurement</w:t>
      </w:r>
    </w:p>
    <w:p w:rsidR="00B22878" w:rsidRDefault="005623D8">
      <w:pPr>
        <w:pStyle w:val="Default"/>
        <w:rPr>
          <w:rStyle w:val="None"/>
          <w:rFonts w:ascii="Trebuchet MS" w:eastAsia="Trebuchet MS" w:hAnsi="Trebuchet MS" w:cs="Trebuchet MS"/>
          <w:sz w:val="18"/>
          <w:szCs w:val="18"/>
          <w:u w:color="000000"/>
        </w:rPr>
      </w:pPr>
      <w:r>
        <w:rPr>
          <w:rStyle w:val="None"/>
          <w:rFonts w:ascii="Trebuchet MS" w:hAnsi="Trebuchet MS"/>
          <w:sz w:val="18"/>
          <w:szCs w:val="18"/>
          <w:u w:color="000000"/>
        </w:rPr>
        <w:t>**Adjusted for offspring sex, age at measurement, maternal age, smoking in pregnancy, parity, early pregnancy BMI, maternal education, gestational age, mode of delivery, HDP, GDM</w:t>
      </w:r>
    </w:p>
    <w:p w:rsidR="00B22878" w:rsidRDefault="005623D8">
      <w:pPr>
        <w:pStyle w:val="Default"/>
        <w:widowControl w:val="0"/>
        <w:rPr>
          <w:rStyle w:val="None"/>
          <w:rFonts w:ascii="Trebuchet MS" w:eastAsia="Trebuchet MS" w:hAnsi="Trebuchet MS" w:cs="Trebuchet MS"/>
          <w:sz w:val="18"/>
          <w:szCs w:val="18"/>
          <w:u w:color="000000"/>
        </w:rPr>
      </w:pPr>
      <w:r>
        <w:rPr>
          <w:rStyle w:val="None"/>
          <w:rFonts w:ascii="Trebuchet MS" w:hAnsi="Trebuchet MS"/>
          <w:sz w:val="18"/>
          <w:szCs w:val="18"/>
          <w:u w:color="000000"/>
        </w:rPr>
        <w:t>Values are differences in means (95% CI) of outcome per exposure unit or category</w:t>
      </w:r>
    </w:p>
    <w:p w:rsidR="00B22878" w:rsidRDefault="005623D8">
      <w:pPr>
        <w:pStyle w:val="Default"/>
        <w:rPr>
          <w:rStyle w:val="None"/>
          <w:rFonts w:ascii="Trebuchet MS" w:eastAsia="Trebuchet MS" w:hAnsi="Trebuchet MS" w:cs="Trebuchet MS"/>
          <w:b/>
          <w:bCs/>
          <w:sz w:val="18"/>
          <w:szCs w:val="18"/>
          <w:u w:color="000000"/>
          <w:shd w:val="clear" w:color="auto" w:fill="FFFCF0"/>
        </w:rPr>
      </w:pPr>
      <w:r>
        <w:rPr>
          <w:rStyle w:val="None"/>
          <w:rFonts w:ascii="Trebuchet MS" w:hAnsi="Trebuchet MS"/>
          <w:sz w:val="18"/>
          <w:szCs w:val="18"/>
          <w:u w:color="000000"/>
        </w:rPr>
        <w:t>White circles: model 1*; black circles: model 2**</w:t>
      </w:r>
    </w:p>
    <w:p w:rsidR="00B22878" w:rsidRDefault="00B22878">
      <w:pPr>
        <w:pStyle w:val="Default"/>
        <w:widowControl w:val="0"/>
        <w:rPr>
          <w:rStyle w:val="None"/>
          <w:rFonts w:ascii="Trebuchet MS" w:eastAsia="Trebuchet MS" w:hAnsi="Trebuchet MS" w:cs="Trebuchet MS"/>
          <w:sz w:val="18"/>
          <w:szCs w:val="18"/>
          <w:u w:color="000000"/>
        </w:rPr>
      </w:pPr>
    </w:p>
    <w:p w:rsidR="00B22878" w:rsidRDefault="00B22878">
      <w:pPr>
        <w:spacing w:line="480" w:lineRule="auto"/>
        <w:rPr>
          <w:rStyle w:val="None"/>
          <w:rFonts w:ascii="Trebuchet MS" w:eastAsia="Trebuchet MS" w:hAnsi="Trebuchet MS" w:cs="Trebuchet MS"/>
          <w:b/>
          <w:bCs/>
          <w:color w:val="000000"/>
          <w:sz w:val="22"/>
          <w:szCs w:val="22"/>
          <w:u w:color="000000"/>
          <w:shd w:val="clear" w:color="auto" w:fill="FFFCF0"/>
        </w:rPr>
      </w:pPr>
    </w:p>
    <w:p w:rsidR="00B22878" w:rsidRDefault="005623D8">
      <w:pPr>
        <w:spacing w:line="480" w:lineRule="auto"/>
      </w:pPr>
      <w:r>
        <w:rPr>
          <w:rStyle w:val="Hyperlink2"/>
          <w:rFonts w:eastAsia="Arial Unicode MS" w:cs="Arial Unicode MS"/>
          <w:color w:val="000000"/>
          <w:u w:color="000000"/>
        </w:rPr>
        <w:t>(Notes: maternal age (years): continuous; smoking: smoking versus no smoking in pregnancy; parity: baseline 1; maternal BMI: difference in means per 1 kg/m2; education: baseline 5+ GCSEs; gestational age (weeks): continuous; mode of delivery: LSCS versus normal delivery; HDP: cases (either gestational hypertension or pre-eclampsia) versus non-cases GDM: cases versus non-cases.</w:t>
      </w:r>
      <w:r>
        <w:rPr>
          <w:rStyle w:val="Hyperlink2"/>
          <w:rFonts w:ascii="Arial Unicode MS" w:eastAsia="Arial Unicode MS" w:hAnsi="Arial Unicode MS" w:cs="Arial Unicode MS"/>
          <w:color w:val="000000"/>
          <w:u w:color="000000"/>
        </w:rPr>
        <w:br w:type="page"/>
      </w:r>
    </w:p>
    <w:sectPr w:rsidR="00B22878" w:rsidSect="005623D8">
      <w:footerReference w:type="default" r:id="rId15"/>
      <w:pgSz w:w="11906" w:h="16838"/>
      <w:pgMar w:top="1440" w:right="1134" w:bottom="1440" w:left="1134" w:header="709" w:footer="85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4A1" w:rsidRDefault="00C674A1">
      <w:r>
        <w:separator/>
      </w:r>
    </w:p>
  </w:endnote>
  <w:endnote w:type="continuationSeparator" w:id="0">
    <w:p w:rsidR="00C674A1" w:rsidRDefault="00C6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78" w:rsidRPr="0041082E" w:rsidRDefault="0041082E" w:rsidP="0041082E">
    <w:pPr>
      <w:jc w:val="right"/>
      <w:rPr>
        <w:sz w:val="18"/>
      </w:rPr>
    </w:pPr>
    <w:r w:rsidRPr="0041082E">
      <w:rPr>
        <w:sz w:val="18"/>
      </w:rPr>
      <w:fldChar w:fldCharType="begin"/>
    </w:r>
    <w:r w:rsidRPr="0041082E">
      <w:rPr>
        <w:sz w:val="18"/>
      </w:rPr>
      <w:instrText xml:space="preserve"> PAGE   \* MERGEFORMAT </w:instrText>
    </w:r>
    <w:r w:rsidRPr="0041082E">
      <w:rPr>
        <w:sz w:val="18"/>
      </w:rPr>
      <w:fldChar w:fldCharType="separate"/>
    </w:r>
    <w:r w:rsidR="00A43249">
      <w:rPr>
        <w:noProof/>
        <w:sz w:val="18"/>
      </w:rPr>
      <w:t>1</w:t>
    </w:r>
    <w:r w:rsidRPr="0041082E">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4A1" w:rsidRDefault="00C674A1">
      <w:r>
        <w:separator/>
      </w:r>
    </w:p>
  </w:footnote>
  <w:footnote w:type="continuationSeparator" w:id="0">
    <w:p w:rsidR="00C674A1" w:rsidRDefault="00C67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78"/>
    <w:rsid w:val="0041082E"/>
    <w:rsid w:val="00524906"/>
    <w:rsid w:val="005623D8"/>
    <w:rsid w:val="009B5115"/>
    <w:rsid w:val="00A43249"/>
    <w:rsid w:val="00B22878"/>
    <w:rsid w:val="00C20271"/>
    <w:rsid w:val="00C6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5FC86-4E6E-4F70-922E-2211BE7C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rFonts w:ascii="Trebuchet MS" w:eastAsia="Trebuchet MS" w:hAnsi="Trebuchet MS" w:cs="Trebuchet MS"/>
      <w:color w:val="642A8F"/>
      <w:u w:val="single" w:color="642A8F"/>
      <w:shd w:val="clear" w:color="auto" w:fill="FFFFFF"/>
      <w:lang w:val="en-US"/>
    </w:rPr>
  </w:style>
  <w:style w:type="character" w:customStyle="1" w:styleId="Hyperlink2">
    <w:name w:val="Hyperlink.2"/>
    <w:basedOn w:val="None"/>
    <w:rPr>
      <w:rFonts w:ascii="Trebuchet MS" w:eastAsia="Trebuchet MS" w:hAnsi="Trebuchet MS" w:cs="Trebuchet MS"/>
      <w:sz w:val="22"/>
      <w:szCs w:val="22"/>
    </w:rPr>
  </w:style>
  <w:style w:type="character" w:styleId="LineNumber">
    <w:name w:val="line number"/>
    <w:basedOn w:val="DefaultParagraphFont"/>
    <w:uiPriority w:val="99"/>
    <w:semiHidden/>
    <w:unhideWhenUsed/>
    <w:rsid w:val="005623D8"/>
  </w:style>
  <w:style w:type="paragraph" w:styleId="Header">
    <w:name w:val="header"/>
    <w:basedOn w:val="Normal"/>
    <w:link w:val="HeaderChar"/>
    <w:uiPriority w:val="99"/>
    <w:unhideWhenUsed/>
    <w:rsid w:val="0041082E"/>
    <w:pPr>
      <w:tabs>
        <w:tab w:val="center" w:pos="4513"/>
        <w:tab w:val="right" w:pos="9026"/>
      </w:tabs>
    </w:pPr>
  </w:style>
  <w:style w:type="character" w:customStyle="1" w:styleId="HeaderChar">
    <w:name w:val="Header Char"/>
    <w:basedOn w:val="DefaultParagraphFont"/>
    <w:link w:val="Header"/>
    <w:uiPriority w:val="99"/>
    <w:rsid w:val="0041082E"/>
    <w:rPr>
      <w:sz w:val="24"/>
      <w:szCs w:val="24"/>
      <w:lang w:val="en-US" w:eastAsia="en-US"/>
    </w:rPr>
  </w:style>
  <w:style w:type="paragraph" w:styleId="Footer">
    <w:name w:val="footer"/>
    <w:basedOn w:val="Normal"/>
    <w:link w:val="FooterChar"/>
    <w:uiPriority w:val="99"/>
    <w:unhideWhenUsed/>
    <w:rsid w:val="0041082E"/>
    <w:pPr>
      <w:tabs>
        <w:tab w:val="center" w:pos="4513"/>
        <w:tab w:val="right" w:pos="9026"/>
      </w:tabs>
    </w:pPr>
  </w:style>
  <w:style w:type="character" w:customStyle="1" w:styleId="FooterChar">
    <w:name w:val="Footer Char"/>
    <w:basedOn w:val="DefaultParagraphFont"/>
    <w:link w:val="Footer"/>
    <w:uiPriority w:val="99"/>
    <w:rsid w:val="0041082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ahrc-yh.nihr.ac.uk/" TargetMode="External"/><Relationship Id="rId13" Type="http://schemas.openxmlformats.org/officeDocument/2006/relationships/hyperlink" Target="https://www.ncbi.nlm.nih.gov/pubmed/?term=Tint%252525252520MT%25252525255BAuthor%25252525255D&amp;cauthor=true&amp;cauthor_uid=26423388" TargetMode="External"/><Relationship Id="rId3" Type="http://schemas.openxmlformats.org/officeDocument/2006/relationships/webSettings" Target="webSettings.xml"/><Relationship Id="rId7" Type="http://schemas.openxmlformats.org/officeDocument/2006/relationships/hyperlink" Target="mailto:jane.west@bthft.nhs.uk" TargetMode="External"/><Relationship Id="rId12" Type="http://schemas.openxmlformats.org/officeDocument/2006/relationships/hyperlink" Target="https://www.ncbi.nlm.nih.gov/pubmed/?term=Soh%252525252520SE%25252525255BAuthor%25252525255D&amp;cauthor=true&amp;cauthor_uid=2642338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ane.west@bthft.nhs.uk" TargetMode="External"/><Relationship Id="rId11" Type="http://schemas.openxmlformats.org/officeDocument/2006/relationships/hyperlink" Target="https://www.ncbi.nlm.nih.gov/pubmed/?term=Marmot%252525252520MG%25252525255BAuthor%25252525255D&amp;cauthor=true&amp;cauthor_uid=841900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cbi.nlm.nih.gov/pubmed/?term=Pierpoint%252525252520T%25252525255BAuthor%25252525255D&amp;cauthor=true&amp;cauthor_uid=8419002" TargetMode="External"/><Relationship Id="rId4" Type="http://schemas.openxmlformats.org/officeDocument/2006/relationships/footnotes" Target="footnotes.xml"/><Relationship Id="rId9" Type="http://schemas.openxmlformats.org/officeDocument/2006/relationships/hyperlink" Target="https://www.ncbi.nlm.nih.gov/pubmed/?term=Ferrie%252525252520JE%25252525255BAuthor%25252525255D&amp;cauthor=true&amp;cauthor_uid=8419002" TargetMode="External"/><Relationship Id="rId14" Type="http://schemas.openxmlformats.org/officeDocument/2006/relationships/hyperlink" Target="https://www.ncbi.nlm.nih.gov/pubmed/26423388"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Clover</dc:creator>
  <cp:lastModifiedBy>Peter Whincup</cp:lastModifiedBy>
  <cp:revision>2</cp:revision>
  <dcterms:created xsi:type="dcterms:W3CDTF">2020-09-26T12:42:00Z</dcterms:created>
  <dcterms:modified xsi:type="dcterms:W3CDTF">2020-09-26T12:42:00Z</dcterms:modified>
</cp:coreProperties>
</file>