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C9A62" w14:textId="77777777" w:rsidR="006D7EE4" w:rsidRDefault="00D34A97" w:rsidP="00D34A97">
      <w:pPr>
        <w:suppressLineNumbers/>
        <w:spacing w:after="0"/>
        <w:jc w:val="center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 w:rsidRPr="00D34A97">
        <w:rPr>
          <w:rFonts w:ascii="Arial" w:hAnsi="Arial" w:cs="Arial"/>
          <w:b/>
          <w:sz w:val="24"/>
          <w:u w:val="single"/>
        </w:rPr>
        <w:t>Inter-Analyzer Analytical Variation of the Roche High-Sensitivity Cardiac Troponin T Assay Can Exceed the Cut-Off of the ESC One-Hour Algorithm for Ruling Out NSTEMI.</w:t>
      </w:r>
    </w:p>
    <w:p w14:paraId="361BA9F9" w14:textId="77777777" w:rsidR="00D34A97" w:rsidRDefault="00D34A97" w:rsidP="00D34A97">
      <w:pPr>
        <w:suppressLineNumbers/>
        <w:spacing w:after="0"/>
        <w:jc w:val="center"/>
        <w:rPr>
          <w:rFonts w:ascii="Arial" w:hAnsi="Arial" w:cs="Arial"/>
          <w:b/>
          <w:sz w:val="24"/>
          <w:u w:val="single"/>
        </w:rPr>
      </w:pPr>
    </w:p>
    <w:p w14:paraId="5E547F69" w14:textId="77777777" w:rsidR="00D34A97" w:rsidRPr="009B5804" w:rsidRDefault="00D34A97" w:rsidP="00D34A97">
      <w:pPr>
        <w:suppressLineNumbers/>
        <w:spacing w:after="0"/>
        <w:rPr>
          <w:rFonts w:ascii="Arial" w:hAnsi="Arial" w:cs="Arial"/>
          <w:b/>
          <w:sz w:val="24"/>
          <w:u w:val="single"/>
          <w:lang w:val="en-US" w:eastAsia="ja-JP"/>
        </w:rPr>
      </w:pPr>
      <w:r w:rsidRPr="009B5804">
        <w:rPr>
          <w:rFonts w:ascii="Arial" w:hAnsi="Arial" w:cs="Arial"/>
          <w:b/>
          <w:sz w:val="24"/>
          <w:u w:val="single"/>
          <w:lang w:val="en-US" w:eastAsia="ja-JP"/>
        </w:rPr>
        <w:t>Authors:</w:t>
      </w:r>
    </w:p>
    <w:p w14:paraId="6AA8C3B2" w14:textId="77777777" w:rsidR="00D34A97" w:rsidRPr="009B5804" w:rsidRDefault="00D34A97" w:rsidP="00D34A97">
      <w:pPr>
        <w:suppressLineNumbers/>
        <w:spacing w:after="0"/>
        <w:rPr>
          <w:rFonts w:ascii="Arial" w:hAnsi="Arial" w:cs="Arial"/>
          <w:b/>
          <w:sz w:val="24"/>
          <w:u w:val="single"/>
          <w:lang w:val="en-US" w:eastAsia="ja-JP"/>
        </w:rPr>
      </w:pPr>
    </w:p>
    <w:p w14:paraId="67687AB9" w14:textId="77777777" w:rsidR="00D34A97" w:rsidRPr="009B5804" w:rsidRDefault="00D34A97" w:rsidP="00D34A97">
      <w:pPr>
        <w:suppressLineNumbers/>
        <w:spacing w:after="0"/>
        <w:rPr>
          <w:rFonts w:ascii="Arial" w:hAnsi="Arial" w:cs="Arial"/>
          <w:sz w:val="24"/>
          <w:lang w:val="en-US" w:eastAsia="ja-JP"/>
        </w:rPr>
      </w:pPr>
      <w:r w:rsidRPr="009B5804">
        <w:rPr>
          <w:rFonts w:ascii="Arial" w:hAnsi="Arial" w:cs="Arial"/>
          <w:sz w:val="24"/>
          <w:lang w:val="en-US" w:eastAsia="ja-JP"/>
        </w:rPr>
        <w:t>Kade Flowers</w:t>
      </w:r>
    </w:p>
    <w:p w14:paraId="2E38FD19" w14:textId="77777777" w:rsidR="00D34A97" w:rsidRPr="009B5804" w:rsidRDefault="00D34A97" w:rsidP="00D34A97">
      <w:pPr>
        <w:suppressLineNumbers/>
        <w:spacing w:after="0"/>
        <w:rPr>
          <w:rFonts w:ascii="Arial" w:hAnsi="Arial" w:cs="Arial"/>
          <w:sz w:val="24"/>
          <w:lang w:val="en-US" w:eastAsia="ja-JP"/>
        </w:rPr>
      </w:pPr>
      <w:r w:rsidRPr="009B5804">
        <w:rPr>
          <w:rFonts w:ascii="Arial" w:hAnsi="Arial" w:cs="Arial"/>
          <w:sz w:val="24"/>
          <w:lang w:val="en-US" w:eastAsia="ja-JP"/>
        </w:rPr>
        <w:t>Clare Hunt</w:t>
      </w:r>
    </w:p>
    <w:p w14:paraId="5B528584" w14:textId="77777777" w:rsidR="00D34A97" w:rsidRPr="009B5804" w:rsidRDefault="00D34A97" w:rsidP="00D34A97">
      <w:pPr>
        <w:suppressLineNumbers/>
        <w:spacing w:after="0"/>
        <w:rPr>
          <w:rFonts w:ascii="Arial" w:hAnsi="Arial" w:cs="Arial"/>
          <w:sz w:val="24"/>
          <w:lang w:val="en-US" w:eastAsia="ja-JP"/>
        </w:rPr>
      </w:pPr>
      <w:r w:rsidRPr="009B5804">
        <w:rPr>
          <w:rFonts w:ascii="Arial" w:hAnsi="Arial" w:cs="Arial"/>
          <w:sz w:val="24"/>
          <w:lang w:val="en-US" w:eastAsia="ja-JP"/>
        </w:rPr>
        <w:t xml:space="preserve">Paul </w:t>
      </w:r>
      <w:r w:rsidR="001F3E19">
        <w:rPr>
          <w:rFonts w:ascii="Arial" w:hAnsi="Arial" w:cs="Arial"/>
          <w:sz w:val="24"/>
          <w:lang w:val="en-US" w:eastAsia="ja-JP"/>
        </w:rPr>
        <w:t xml:space="preserve">O. </w:t>
      </w:r>
      <w:r w:rsidRPr="009B5804">
        <w:rPr>
          <w:rFonts w:ascii="Arial" w:hAnsi="Arial" w:cs="Arial"/>
          <w:sz w:val="24"/>
          <w:lang w:val="en-US" w:eastAsia="ja-JP"/>
        </w:rPr>
        <w:t>Collinson</w:t>
      </w:r>
    </w:p>
    <w:p w14:paraId="07D90634" w14:textId="77777777" w:rsidR="00D34A97" w:rsidRPr="009B5804" w:rsidRDefault="00D34A97" w:rsidP="00D34A97">
      <w:pPr>
        <w:suppressLineNumbers/>
        <w:spacing w:after="0"/>
        <w:rPr>
          <w:rFonts w:ascii="Arial" w:hAnsi="Arial" w:cs="Arial"/>
          <w:b/>
          <w:sz w:val="24"/>
          <w:u w:val="single"/>
          <w:lang w:val="en-US" w:eastAsia="ja-JP"/>
        </w:rPr>
      </w:pPr>
    </w:p>
    <w:p w14:paraId="2BCFA5ED" w14:textId="77777777" w:rsidR="00D34A97" w:rsidRPr="009B5804" w:rsidRDefault="00D34A97" w:rsidP="00D34A97">
      <w:pPr>
        <w:suppressLineNumbers/>
        <w:spacing w:after="0"/>
        <w:rPr>
          <w:rFonts w:ascii="Arial" w:hAnsi="Arial" w:cs="Arial"/>
          <w:b/>
          <w:sz w:val="24"/>
          <w:u w:val="single"/>
          <w:lang w:val="en-US" w:eastAsia="ja-JP"/>
        </w:rPr>
      </w:pPr>
      <w:r w:rsidRPr="009B5804">
        <w:rPr>
          <w:rFonts w:ascii="Arial" w:hAnsi="Arial" w:cs="Arial"/>
          <w:b/>
          <w:sz w:val="24"/>
          <w:u w:val="single"/>
          <w:lang w:val="en-US" w:eastAsia="ja-JP"/>
        </w:rPr>
        <w:t>Institution of all authors:</w:t>
      </w:r>
    </w:p>
    <w:p w14:paraId="581D2EF1" w14:textId="77777777" w:rsidR="00D34A97" w:rsidRPr="009B5804" w:rsidRDefault="00D34A97" w:rsidP="00D34A97">
      <w:pPr>
        <w:suppressLineNumbers/>
        <w:spacing w:after="0"/>
        <w:rPr>
          <w:rFonts w:ascii="Arial" w:hAnsi="Arial" w:cs="Arial"/>
          <w:b/>
          <w:sz w:val="24"/>
          <w:u w:val="single"/>
          <w:lang w:val="en-US" w:eastAsia="ja-JP"/>
        </w:rPr>
      </w:pPr>
    </w:p>
    <w:p w14:paraId="729EB614" w14:textId="77777777" w:rsidR="00D34A97" w:rsidRPr="009B5804" w:rsidRDefault="00D34A97" w:rsidP="00D34A97">
      <w:pPr>
        <w:suppressLineNumbers/>
        <w:spacing w:after="0"/>
        <w:rPr>
          <w:rFonts w:ascii="Arial" w:hAnsi="Arial" w:cs="Arial"/>
          <w:sz w:val="24"/>
          <w:lang w:val="en-US" w:eastAsia="ja-JP"/>
        </w:rPr>
      </w:pPr>
      <w:r w:rsidRPr="009B5804">
        <w:rPr>
          <w:rFonts w:ascii="Arial" w:hAnsi="Arial" w:cs="Arial"/>
          <w:sz w:val="24"/>
          <w:lang w:val="en-US" w:eastAsia="ja-JP"/>
        </w:rPr>
        <w:t>Department of Clinical Blood Sciences</w:t>
      </w:r>
    </w:p>
    <w:p w14:paraId="4DBC17FF" w14:textId="77777777" w:rsidR="00D34A97" w:rsidRPr="009B5804" w:rsidRDefault="00D34A97" w:rsidP="00D34A97">
      <w:pPr>
        <w:suppressLineNumbers/>
        <w:spacing w:after="0"/>
        <w:rPr>
          <w:rFonts w:ascii="Arial" w:hAnsi="Arial" w:cs="Arial"/>
          <w:sz w:val="24"/>
          <w:lang w:val="en-US" w:eastAsia="ja-JP"/>
        </w:rPr>
      </w:pPr>
      <w:r w:rsidRPr="009B5804">
        <w:rPr>
          <w:rFonts w:ascii="Arial" w:hAnsi="Arial" w:cs="Arial"/>
          <w:sz w:val="24"/>
          <w:lang w:val="en-US" w:eastAsia="ja-JP"/>
        </w:rPr>
        <w:t>St George</w:t>
      </w:r>
      <w:r>
        <w:rPr>
          <w:rFonts w:ascii="Arial" w:hAnsi="Arial" w:cs="Arial"/>
          <w:sz w:val="24"/>
          <w:lang w:val="en-US" w:eastAsia="ja-JP"/>
        </w:rPr>
        <w:t>’</w:t>
      </w:r>
      <w:r w:rsidRPr="009B5804">
        <w:rPr>
          <w:rFonts w:ascii="Arial" w:hAnsi="Arial" w:cs="Arial"/>
          <w:sz w:val="24"/>
          <w:lang w:val="en-US" w:eastAsia="ja-JP"/>
        </w:rPr>
        <w:t>s University Hospitals NHS Foundation Trust</w:t>
      </w:r>
    </w:p>
    <w:p w14:paraId="43F17FDB" w14:textId="77777777" w:rsidR="00D34A97" w:rsidRPr="009B5804" w:rsidRDefault="00D34A97" w:rsidP="00D34A97">
      <w:pPr>
        <w:suppressLineNumbers/>
        <w:spacing w:after="0"/>
        <w:rPr>
          <w:rFonts w:ascii="Arial" w:hAnsi="Arial" w:cs="Arial"/>
          <w:sz w:val="24"/>
          <w:lang w:val="en-US" w:eastAsia="ja-JP"/>
        </w:rPr>
      </w:pPr>
      <w:r w:rsidRPr="009B5804">
        <w:rPr>
          <w:rFonts w:ascii="Arial" w:hAnsi="Arial" w:cs="Arial"/>
          <w:sz w:val="24"/>
          <w:lang w:val="en-US" w:eastAsia="ja-JP"/>
        </w:rPr>
        <w:t>London, United Kingdom</w:t>
      </w:r>
    </w:p>
    <w:p w14:paraId="22C2D5D1" w14:textId="77777777" w:rsidR="00D34A97" w:rsidRPr="009B5804" w:rsidRDefault="00D34A97" w:rsidP="00D34A97">
      <w:pPr>
        <w:suppressLineNumbers/>
        <w:spacing w:after="0"/>
        <w:rPr>
          <w:rFonts w:ascii="Arial" w:hAnsi="Arial" w:cs="Arial"/>
          <w:sz w:val="24"/>
          <w:lang w:val="en-US" w:eastAsia="ja-JP"/>
        </w:rPr>
      </w:pPr>
    </w:p>
    <w:p w14:paraId="279183ED" w14:textId="77777777" w:rsidR="00D34A97" w:rsidRPr="009B5804" w:rsidRDefault="00D34A97" w:rsidP="00D34A97">
      <w:pPr>
        <w:suppressLineNumbers/>
        <w:spacing w:after="0"/>
        <w:rPr>
          <w:rFonts w:ascii="Arial" w:hAnsi="Arial" w:cs="Arial"/>
          <w:b/>
          <w:sz w:val="24"/>
          <w:u w:val="single"/>
          <w:lang w:val="en-US" w:eastAsia="ja-JP"/>
        </w:rPr>
      </w:pPr>
      <w:r w:rsidRPr="009B5804">
        <w:rPr>
          <w:rFonts w:ascii="Arial" w:hAnsi="Arial" w:cs="Arial"/>
          <w:b/>
          <w:sz w:val="24"/>
          <w:u w:val="single"/>
          <w:lang w:val="en-US" w:eastAsia="ja-JP"/>
        </w:rPr>
        <w:t>Details of Corresponding Author</w:t>
      </w:r>
    </w:p>
    <w:p w14:paraId="147EDC23" w14:textId="77777777" w:rsidR="00D34A97" w:rsidRPr="009B5804" w:rsidRDefault="00D34A97" w:rsidP="00D34A97">
      <w:pPr>
        <w:suppressLineNumbers/>
        <w:spacing w:after="0"/>
        <w:rPr>
          <w:rFonts w:ascii="Arial" w:hAnsi="Arial" w:cs="Arial"/>
          <w:b/>
          <w:sz w:val="24"/>
          <w:u w:val="single"/>
          <w:lang w:val="en-US" w:eastAsia="ja-JP"/>
        </w:rPr>
      </w:pPr>
    </w:p>
    <w:p w14:paraId="61CFF7AA" w14:textId="77777777" w:rsidR="00D34A97" w:rsidRPr="009B5804" w:rsidRDefault="00D34A97" w:rsidP="00D34A97">
      <w:pPr>
        <w:suppressLineNumbers/>
        <w:spacing w:after="0"/>
        <w:rPr>
          <w:rFonts w:ascii="Arial" w:hAnsi="Arial" w:cs="Arial"/>
          <w:sz w:val="24"/>
          <w:lang w:val="en-US" w:eastAsia="ja-JP"/>
        </w:rPr>
      </w:pPr>
      <w:r w:rsidRPr="009B5804">
        <w:rPr>
          <w:rFonts w:ascii="Arial" w:hAnsi="Arial" w:cs="Arial"/>
          <w:sz w:val="24"/>
          <w:lang w:val="en-US" w:eastAsia="ja-JP"/>
        </w:rPr>
        <w:t>Kade Flowers</w:t>
      </w:r>
    </w:p>
    <w:p w14:paraId="025D2382" w14:textId="77777777" w:rsidR="00D34A97" w:rsidRPr="009B5804" w:rsidRDefault="00D34A97" w:rsidP="00D34A97">
      <w:pPr>
        <w:suppressLineNumbers/>
        <w:spacing w:after="0"/>
        <w:rPr>
          <w:rFonts w:ascii="Arial" w:hAnsi="Arial" w:cs="Arial"/>
          <w:sz w:val="24"/>
          <w:lang w:val="en-US" w:eastAsia="ja-JP"/>
        </w:rPr>
      </w:pPr>
      <w:r w:rsidRPr="009B5804">
        <w:rPr>
          <w:rFonts w:ascii="Arial" w:hAnsi="Arial" w:cs="Arial"/>
          <w:sz w:val="24"/>
          <w:lang w:val="en-US" w:eastAsia="ja-JP"/>
        </w:rPr>
        <w:t>Department of Clinical Blood Sciences</w:t>
      </w:r>
    </w:p>
    <w:p w14:paraId="4A27D12C" w14:textId="77777777" w:rsidR="00D34A97" w:rsidRPr="009B5804" w:rsidRDefault="00D34A97" w:rsidP="00D34A97">
      <w:pPr>
        <w:suppressLineNumbers/>
        <w:spacing w:after="0"/>
        <w:rPr>
          <w:rFonts w:ascii="Arial" w:hAnsi="Arial" w:cs="Arial"/>
          <w:sz w:val="24"/>
          <w:lang w:val="en-US" w:eastAsia="ja-JP"/>
        </w:rPr>
      </w:pPr>
      <w:r w:rsidRPr="009B5804">
        <w:rPr>
          <w:rFonts w:ascii="Arial" w:hAnsi="Arial" w:cs="Arial"/>
          <w:sz w:val="24"/>
          <w:lang w:val="en-US" w:eastAsia="ja-JP"/>
        </w:rPr>
        <w:t>St George’s Hospital</w:t>
      </w:r>
    </w:p>
    <w:p w14:paraId="74905F7F" w14:textId="77777777" w:rsidR="00D34A97" w:rsidRPr="009B5804" w:rsidRDefault="00D34A97" w:rsidP="00D34A97">
      <w:pPr>
        <w:suppressLineNumbers/>
        <w:spacing w:after="0"/>
        <w:rPr>
          <w:rFonts w:ascii="Arial" w:hAnsi="Arial" w:cs="Arial"/>
          <w:sz w:val="24"/>
          <w:lang w:val="en-US" w:eastAsia="ja-JP"/>
        </w:rPr>
      </w:pPr>
      <w:proofErr w:type="spellStart"/>
      <w:r w:rsidRPr="009B5804">
        <w:rPr>
          <w:rFonts w:ascii="Arial" w:hAnsi="Arial" w:cs="Arial"/>
          <w:sz w:val="24"/>
          <w:lang w:val="en-US" w:eastAsia="ja-JP"/>
        </w:rPr>
        <w:t>Blackshaw</w:t>
      </w:r>
      <w:proofErr w:type="spellEnd"/>
      <w:r w:rsidRPr="009B5804">
        <w:rPr>
          <w:rFonts w:ascii="Arial" w:hAnsi="Arial" w:cs="Arial"/>
          <w:sz w:val="24"/>
          <w:lang w:val="en-US" w:eastAsia="ja-JP"/>
        </w:rPr>
        <w:t xml:space="preserve"> Road</w:t>
      </w:r>
    </w:p>
    <w:p w14:paraId="61AC8C29" w14:textId="77777777" w:rsidR="00D34A97" w:rsidRPr="009B5804" w:rsidRDefault="00D34A97" w:rsidP="00D34A97">
      <w:pPr>
        <w:suppressLineNumbers/>
        <w:spacing w:after="0"/>
        <w:rPr>
          <w:rFonts w:ascii="Arial" w:hAnsi="Arial" w:cs="Arial"/>
          <w:sz w:val="24"/>
          <w:lang w:val="en-US" w:eastAsia="ja-JP"/>
        </w:rPr>
      </w:pPr>
      <w:r w:rsidRPr="009B5804">
        <w:rPr>
          <w:rFonts w:ascii="Arial" w:hAnsi="Arial" w:cs="Arial"/>
          <w:sz w:val="24"/>
          <w:lang w:val="en-US" w:eastAsia="ja-JP"/>
        </w:rPr>
        <w:t>London</w:t>
      </w:r>
    </w:p>
    <w:p w14:paraId="3389F901" w14:textId="77777777" w:rsidR="00D34A97" w:rsidRPr="009B5804" w:rsidRDefault="00D34A97" w:rsidP="00D34A97">
      <w:pPr>
        <w:suppressLineNumbers/>
        <w:spacing w:after="0"/>
        <w:rPr>
          <w:rFonts w:ascii="Arial" w:hAnsi="Arial" w:cs="Arial"/>
          <w:b/>
          <w:sz w:val="24"/>
          <w:u w:val="single"/>
          <w:lang w:val="en-US" w:eastAsia="ja-JP"/>
        </w:rPr>
      </w:pPr>
      <w:r w:rsidRPr="009B5804">
        <w:rPr>
          <w:rFonts w:ascii="Arial" w:hAnsi="Arial" w:cs="Arial"/>
          <w:sz w:val="24"/>
          <w:lang w:val="en-US" w:eastAsia="ja-JP"/>
        </w:rPr>
        <w:t>SW17 0QT</w:t>
      </w:r>
    </w:p>
    <w:p w14:paraId="4F227BB8" w14:textId="77777777" w:rsidR="00D34A97" w:rsidRPr="009B5804" w:rsidRDefault="00D34A97" w:rsidP="00D34A97">
      <w:pPr>
        <w:suppressLineNumbers/>
        <w:spacing w:after="0"/>
        <w:rPr>
          <w:rFonts w:ascii="Arial" w:hAnsi="Arial" w:cs="Arial"/>
          <w:lang w:val="en-US" w:eastAsia="ja-JP"/>
        </w:rPr>
      </w:pPr>
    </w:p>
    <w:p w14:paraId="78F1324F" w14:textId="77777777" w:rsidR="00D34A97" w:rsidRDefault="00D34A97" w:rsidP="00D34A97">
      <w:pPr>
        <w:suppressLineNumbers/>
        <w:spacing w:after="0"/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Telephone:</w:t>
      </w:r>
    </w:p>
    <w:p w14:paraId="5823F330" w14:textId="77777777" w:rsidR="00D34A97" w:rsidRDefault="00D34A97" w:rsidP="00D34A97">
      <w:pPr>
        <w:suppressLineNumbers/>
        <w:spacing w:after="0"/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+44 208 725 5834</w:t>
      </w:r>
    </w:p>
    <w:p w14:paraId="76356741" w14:textId="77777777" w:rsidR="00D34A97" w:rsidRDefault="00D34A97" w:rsidP="00D34A97">
      <w:pPr>
        <w:suppressLineNumbers/>
        <w:spacing w:after="0"/>
        <w:rPr>
          <w:rFonts w:ascii="Arial" w:hAnsi="Arial" w:cs="Arial"/>
          <w:sz w:val="24"/>
          <w:lang w:val="en-US" w:eastAsia="ja-JP"/>
        </w:rPr>
      </w:pPr>
    </w:p>
    <w:p w14:paraId="79C71B40" w14:textId="77777777" w:rsidR="00D34A97" w:rsidRDefault="00D34A97" w:rsidP="00D34A97">
      <w:pPr>
        <w:suppressLineNumbers/>
        <w:spacing w:after="0"/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Email:</w:t>
      </w:r>
    </w:p>
    <w:p w14:paraId="666D6327" w14:textId="77777777" w:rsidR="00D34A97" w:rsidRDefault="00D34A97" w:rsidP="00D34A97">
      <w:pPr>
        <w:suppressLineNumbers/>
        <w:spacing w:after="0"/>
        <w:rPr>
          <w:rFonts w:ascii="Arial" w:hAnsi="Arial" w:cs="Arial"/>
          <w:sz w:val="24"/>
          <w:lang w:val="en-US" w:eastAsia="ja-JP"/>
        </w:rPr>
      </w:pPr>
      <w:r w:rsidRPr="00436446">
        <w:rPr>
          <w:rFonts w:ascii="Arial" w:hAnsi="Arial" w:cs="Arial"/>
          <w:sz w:val="24"/>
          <w:lang w:val="en-US" w:eastAsia="ja-JP"/>
        </w:rPr>
        <w:t>kade.flowers@nhs.net</w:t>
      </w:r>
    </w:p>
    <w:p w14:paraId="0D81C795" w14:textId="77777777" w:rsidR="00D34A97" w:rsidRDefault="00D34A97" w:rsidP="00D34A97">
      <w:pPr>
        <w:suppressLineNumbers/>
        <w:spacing w:after="0"/>
        <w:rPr>
          <w:rFonts w:ascii="Arial" w:hAnsi="Arial" w:cs="Arial"/>
          <w:sz w:val="24"/>
          <w:lang w:val="en-US" w:eastAsia="ja-JP"/>
        </w:rPr>
      </w:pPr>
    </w:p>
    <w:p w14:paraId="46D24EA2" w14:textId="77777777" w:rsidR="00D34A97" w:rsidRDefault="00D34A97" w:rsidP="00D34A97">
      <w:pPr>
        <w:suppressLineNumbers/>
        <w:spacing w:after="0"/>
        <w:rPr>
          <w:rFonts w:ascii="Arial" w:hAnsi="Arial" w:cs="Arial"/>
          <w:b/>
          <w:sz w:val="24"/>
          <w:u w:val="single"/>
          <w:lang w:val="en-US" w:eastAsia="ja-JP"/>
        </w:rPr>
      </w:pPr>
      <w:r>
        <w:rPr>
          <w:rFonts w:ascii="Arial" w:hAnsi="Arial" w:cs="Arial"/>
          <w:b/>
          <w:sz w:val="24"/>
          <w:u w:val="single"/>
          <w:lang w:val="en-US" w:eastAsia="ja-JP"/>
        </w:rPr>
        <w:t>Keywords</w:t>
      </w:r>
    </w:p>
    <w:p w14:paraId="0D1F7CD7" w14:textId="77777777" w:rsidR="00D34A97" w:rsidRDefault="00D34A97" w:rsidP="00D34A97">
      <w:pPr>
        <w:suppressLineNumbers/>
        <w:spacing w:after="0"/>
        <w:rPr>
          <w:rFonts w:ascii="Arial" w:hAnsi="Arial" w:cs="Arial"/>
          <w:b/>
          <w:sz w:val="24"/>
          <w:u w:val="single"/>
          <w:lang w:val="en-US" w:eastAsia="ja-JP"/>
        </w:rPr>
      </w:pPr>
    </w:p>
    <w:p w14:paraId="0C04EB5F" w14:textId="77777777" w:rsidR="00D34A97" w:rsidRDefault="00D34A97" w:rsidP="00D34A97">
      <w:pPr>
        <w:suppressLineNumbers/>
        <w:spacing w:after="0"/>
        <w:rPr>
          <w:rFonts w:ascii="Arial" w:hAnsi="Arial" w:cs="Arial"/>
          <w:sz w:val="24"/>
          <w:lang w:val="en-US" w:eastAsia="ja-JP"/>
        </w:rPr>
      </w:pPr>
      <w:r>
        <w:rPr>
          <w:rFonts w:ascii="Arial" w:hAnsi="Arial" w:cs="Arial"/>
          <w:sz w:val="24"/>
          <w:lang w:val="en-US" w:eastAsia="ja-JP"/>
        </w:rPr>
        <w:t>Troponin, Analytical Variation, Rule-Out, ESC, Roche</w:t>
      </w:r>
      <w:r w:rsidR="00053D98">
        <w:rPr>
          <w:rFonts w:ascii="Arial" w:hAnsi="Arial" w:cs="Arial"/>
          <w:sz w:val="24"/>
          <w:lang w:val="en-US" w:eastAsia="ja-JP"/>
        </w:rPr>
        <w:t>, e411, e602, e801</w:t>
      </w:r>
    </w:p>
    <w:p w14:paraId="33C655E2" w14:textId="77777777" w:rsidR="00D34A97" w:rsidRDefault="00D34A97" w:rsidP="00D34A97">
      <w:pPr>
        <w:suppressLineNumbers/>
        <w:spacing w:after="0"/>
        <w:rPr>
          <w:rFonts w:ascii="Arial" w:hAnsi="Arial" w:cs="Arial"/>
          <w:sz w:val="24"/>
          <w:lang w:val="en-US" w:eastAsia="ja-JP"/>
        </w:rPr>
      </w:pPr>
    </w:p>
    <w:p w14:paraId="5AD985AF" w14:textId="77777777" w:rsidR="00D34A97" w:rsidRDefault="00D34A97" w:rsidP="00D34A97">
      <w:pPr>
        <w:pStyle w:val="NoSpacing"/>
        <w:suppressLineNumbers/>
        <w:jc w:val="both"/>
        <w:rPr>
          <w:rFonts w:ascii="Arial" w:eastAsiaTheme="majorEastAsia" w:hAnsi="Arial" w:cs="Arial"/>
          <w:b/>
          <w:sz w:val="24"/>
          <w:szCs w:val="24"/>
          <w:u w:val="single"/>
        </w:rPr>
      </w:pPr>
      <w:r>
        <w:rPr>
          <w:rFonts w:ascii="Arial" w:eastAsiaTheme="majorEastAsia" w:hAnsi="Arial" w:cs="Arial"/>
          <w:b/>
          <w:sz w:val="24"/>
          <w:szCs w:val="24"/>
          <w:u w:val="single"/>
        </w:rPr>
        <w:t>Abbreviations</w:t>
      </w:r>
    </w:p>
    <w:p w14:paraId="65EA6875" w14:textId="77777777" w:rsidR="00D34A97" w:rsidRDefault="00D34A97" w:rsidP="00D34A97">
      <w:pPr>
        <w:pStyle w:val="NoSpacing"/>
        <w:suppressLineNumbers/>
        <w:jc w:val="both"/>
        <w:rPr>
          <w:rFonts w:ascii="Arial" w:eastAsiaTheme="majorEastAsia" w:hAnsi="Arial" w:cs="Arial"/>
          <w:b/>
          <w:sz w:val="24"/>
          <w:szCs w:val="24"/>
          <w:u w:val="single"/>
        </w:rPr>
      </w:pPr>
    </w:p>
    <w:p w14:paraId="6CB64132" w14:textId="77777777" w:rsidR="00D34A97" w:rsidRDefault="00D34A97" w:rsidP="00D34A97">
      <w:pPr>
        <w:suppressLineNumbers/>
        <w:spacing w:after="0"/>
        <w:rPr>
          <w:rFonts w:ascii="Arial" w:eastAsiaTheme="majorEastAsia" w:hAnsi="Arial" w:cs="Arial"/>
          <w:sz w:val="24"/>
          <w:szCs w:val="24"/>
        </w:rPr>
      </w:pPr>
      <w:r>
        <w:rPr>
          <w:rFonts w:ascii="Arial" w:eastAsiaTheme="majorEastAsia" w:hAnsi="Arial" w:cs="Arial"/>
          <w:sz w:val="24"/>
          <w:szCs w:val="24"/>
        </w:rPr>
        <w:t>ESC, European Society of Cardiology; NSTEMI, non-ST elevation myocardial infarction; hs-cTnT, high sensitivity cardiac troponin T</w:t>
      </w:r>
      <w:r w:rsidR="001F3ADE">
        <w:rPr>
          <w:rFonts w:ascii="Arial" w:eastAsiaTheme="majorEastAsia" w:hAnsi="Arial" w:cs="Arial"/>
          <w:sz w:val="24"/>
          <w:szCs w:val="24"/>
        </w:rPr>
        <w:t>; IQC, Internal quality control.</w:t>
      </w:r>
    </w:p>
    <w:p w14:paraId="26EFFC33" w14:textId="77777777" w:rsidR="00D34A97" w:rsidRDefault="00D34A97" w:rsidP="00D34A97">
      <w:pPr>
        <w:suppressLineNumbers/>
        <w:spacing w:after="0"/>
        <w:rPr>
          <w:rFonts w:ascii="Arial" w:eastAsiaTheme="majorEastAsia" w:hAnsi="Arial" w:cs="Arial"/>
          <w:sz w:val="24"/>
          <w:szCs w:val="24"/>
        </w:rPr>
      </w:pPr>
    </w:p>
    <w:p w14:paraId="5FAAECB1" w14:textId="77777777" w:rsidR="00D34A97" w:rsidRDefault="00D34A97" w:rsidP="00D34A97">
      <w:pPr>
        <w:suppressLineNumbers/>
        <w:spacing w:after="0"/>
        <w:rPr>
          <w:rFonts w:ascii="Arial" w:eastAsiaTheme="majorEastAsia" w:hAnsi="Arial" w:cs="Arial"/>
          <w:sz w:val="24"/>
          <w:szCs w:val="24"/>
        </w:rPr>
      </w:pPr>
    </w:p>
    <w:p w14:paraId="3B473D09" w14:textId="77777777" w:rsidR="00D34A97" w:rsidRDefault="00D34A97" w:rsidP="00D34A97">
      <w:pPr>
        <w:suppressLineNumbers/>
        <w:spacing w:after="0"/>
        <w:rPr>
          <w:rFonts w:ascii="Arial" w:eastAsiaTheme="majorEastAsia" w:hAnsi="Arial" w:cs="Arial"/>
          <w:sz w:val="24"/>
          <w:szCs w:val="24"/>
        </w:rPr>
      </w:pPr>
    </w:p>
    <w:p w14:paraId="36FD49FA" w14:textId="77777777" w:rsidR="00D34A97" w:rsidRDefault="00D34A97" w:rsidP="00D34A97">
      <w:pPr>
        <w:suppressLineNumbers/>
        <w:spacing w:after="0"/>
        <w:rPr>
          <w:rFonts w:ascii="Arial" w:eastAsiaTheme="majorEastAsia" w:hAnsi="Arial" w:cs="Arial"/>
          <w:sz w:val="24"/>
          <w:szCs w:val="24"/>
        </w:rPr>
      </w:pPr>
    </w:p>
    <w:p w14:paraId="2E0BCF24" w14:textId="77777777" w:rsidR="00D34A97" w:rsidRDefault="00D34A97" w:rsidP="00D34A97">
      <w:pPr>
        <w:suppressLineNumbers/>
        <w:spacing w:after="0"/>
        <w:rPr>
          <w:rFonts w:ascii="Arial" w:eastAsiaTheme="majorEastAsia" w:hAnsi="Arial" w:cs="Arial"/>
          <w:sz w:val="24"/>
          <w:szCs w:val="24"/>
        </w:rPr>
      </w:pPr>
    </w:p>
    <w:p w14:paraId="16167152" w14:textId="77777777" w:rsidR="00D42964" w:rsidRPr="00A96409" w:rsidRDefault="00D42964" w:rsidP="0077390E">
      <w:pPr>
        <w:spacing w:after="0" w:line="480" w:lineRule="auto"/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9B5804">
        <w:rPr>
          <w:rFonts w:ascii="Arial" w:hAnsi="Arial" w:cs="Arial"/>
          <w:sz w:val="24"/>
          <w:szCs w:val="24"/>
        </w:rPr>
        <w:lastRenderedPageBreak/>
        <w:t xml:space="preserve">The European Society of Cardiology (ESC) guidelines </w:t>
      </w:r>
      <w:r w:rsidRPr="009B5804">
        <w:rPr>
          <w:rFonts w:ascii="Arial" w:hAnsi="Arial" w:cs="Arial"/>
          <w:sz w:val="24"/>
          <w:szCs w:val="24"/>
        </w:rPr>
        <w:fldChar w:fldCharType="begin" w:fldLock="1"/>
      </w:r>
      <w:r w:rsidRPr="009B5804">
        <w:rPr>
          <w:rFonts w:ascii="Arial" w:hAnsi="Arial" w:cs="Arial"/>
          <w:sz w:val="24"/>
          <w:szCs w:val="24"/>
        </w:rPr>
        <w:instrText>ADDIN CSL_CITATION {"citationItems":[{"id":"ITEM-1","itemData":{"DOI":"10.1093/eurheartj/ehv320","ISSN":"0195-668X","author":[{"dropping-particle":"","family":"Roffi","given":"Marco","non-dropping-particle":"","parse-names":false,"suffix":""},{"dropping-particle":"","family":"Patrono","given":"Carlo","non-dropping-particle":"","parse-names":false,"suffix":""},{"dropping-particle":"","family":"Collet","given":"Jean-Philippe","non-dropping-particle":"","parse-names":false,"suffix":""},{"dropping-particle":"","family":"Mueller","given":"Christian","non-dropping-particle":"","parse-names":false,"suffix":""},{"dropping-particle":"","family":"Valgimigli","given":"Marco","non-dropping-particle":"","parse-names":false,"suffix":""},{"dropping-particle":"","family":"Andreotti","given":"Felicita","non-dropping-particle":"","parse-names":false,"suffix":""},{"dropping-particle":"","family":"Bax","given":"Jeroen J","non-dropping-particle":"","parse-names":false,"suffix":""},{"dropping-particle":"","family":"Borger","given":"Michael A","non-dropping-particle":"","parse-names":false,"suffix":""},{"dropping-particle":"","family":"Brotons","given":"Carlos","non-dropping-particle":"","parse-names":false,"suffix":""},{"dropping-particle":"","family":"Chew","given":"Derek P","non-dropping-particle":"","parse-names":false,"suffix":""},{"dropping-particle":"","family":"Gencer","given":"Baris","non-dropping-particle":"","parse-names":false,"suffix":""},{"dropping-particle":"","family":"Hasenfuss","given":"Gerd","non-dropping-particle":"","parse-names":false,"suffix":""},{"dropping-particle":"","family":"Kjeldsen","given":"Keld","non-dropping-particle":"","parse-names":false,"suffix":""},{"dropping-particle":"","family":"Lancellotti","given":"Patrizio","non-dropping-particle":"","parse-names":false,"suffix":""},{"dropping-particle":"","family":"Landmesser","given":"Ulf","non-dropping-particle":"","parse-names":false,"suffix":""},{"dropping-particle":"","family":"Mehilli","given":"Julinda","non-dropping-particle":"","parse-names":false,"suffix":""},{"dropping-particle":"","family":"Mukherjee","given":"Debabrata","non-dropping-particle":"","parse-names":false,"suffix":""},{"dropping-particle":"","family":"Storey","given":"Robert F","non-dropping-particle":"","parse-names":false,"suffix":""},{"dropping-particle":"","family":"Windecker","given":"Stephan","non-dropping-particle":"","parse-names":false,"suffix":""}],"container-title":"European Heart Journal","id":"ITEM-1","issue":"3","issued":{"date-parts":[["2016","1","14"]]},"page":"267-315","title":"2015 ESC Guidelines for the management of acute coronary syndromes in patients presenting without persistent ST-segment elevation","type":"article-journal","volume":"37"},"uris":["http://www.mendeley.com/documents/?uuid=316d70cd-dce1-4bb7-abcd-4758bbfb8914"]}],"mendeley":{"formattedCitation":"&lt;i&gt;(&lt;i&gt;1&lt;/i&gt;)&lt;/i&gt;","plainTextFormattedCitation":"(1)","previouslyFormattedCitation":"&lt;i&gt;(&lt;i&gt;1&lt;/i&gt;)&lt;/i&gt;"},"properties":{"noteIndex":0},"schema":"https://github.com/citation-style-language/schema/raw/master/csl-citation.json"}</w:instrText>
      </w:r>
      <w:r w:rsidRPr="009B5804">
        <w:rPr>
          <w:rFonts w:ascii="Arial" w:hAnsi="Arial" w:cs="Arial"/>
          <w:sz w:val="24"/>
          <w:szCs w:val="24"/>
        </w:rPr>
        <w:fldChar w:fldCharType="separate"/>
      </w:r>
      <w:r w:rsidRPr="009B5804">
        <w:rPr>
          <w:rFonts w:ascii="Arial" w:hAnsi="Arial" w:cs="Arial"/>
          <w:i/>
          <w:noProof/>
          <w:sz w:val="24"/>
          <w:szCs w:val="24"/>
        </w:rPr>
        <w:t>(1)</w:t>
      </w:r>
      <w:r w:rsidRPr="009B5804">
        <w:rPr>
          <w:rFonts w:ascii="Arial" w:hAnsi="Arial" w:cs="Arial"/>
          <w:sz w:val="24"/>
          <w:szCs w:val="24"/>
        </w:rPr>
        <w:fldChar w:fldCharType="end"/>
      </w:r>
      <w:r w:rsidRPr="009B5804">
        <w:rPr>
          <w:rFonts w:ascii="Arial" w:hAnsi="Arial" w:cs="Arial"/>
          <w:sz w:val="24"/>
          <w:szCs w:val="24"/>
        </w:rPr>
        <w:t xml:space="preserve"> recommend that patients presenting with chest pain can be ruled out for non-ST elevation myocardial infarction (NSTEMI) if their baseline Roche Diagnostics high-sensitivity cardiac troponin T (hs-cTnT) result is either (i) &lt;5 ng/L (if chest pain started at least three hours prior) or (ii) &lt;12 ng/L and the change one hour later is &lt;3 ng/L. Due to the rounding of results, the analytical variation of the Roche hs-cTnT assay should not exceed 2 ng/L at concentrations &lt;12 ng/L for use in the zero to one-hour algorithm.</w:t>
      </w:r>
    </w:p>
    <w:p w14:paraId="76061713" w14:textId="606C05CA" w:rsidR="00D42964" w:rsidRPr="009B5804" w:rsidRDefault="00D42964" w:rsidP="00A96409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804">
        <w:rPr>
          <w:rFonts w:ascii="Arial" w:hAnsi="Arial" w:cs="Arial"/>
          <w:sz w:val="24"/>
          <w:szCs w:val="24"/>
        </w:rPr>
        <w:t xml:space="preserve">A large clinical biochemistry diagnostic laboratory usually has multiple </w:t>
      </w:r>
      <w:proofErr w:type="spellStart"/>
      <w:r w:rsidRPr="009B5804">
        <w:rPr>
          <w:rFonts w:ascii="Arial" w:hAnsi="Arial" w:cs="Arial"/>
          <w:sz w:val="24"/>
          <w:szCs w:val="24"/>
        </w:rPr>
        <w:t>analyzers</w:t>
      </w:r>
      <w:proofErr w:type="spellEnd"/>
      <w:r w:rsidRPr="009B5804">
        <w:rPr>
          <w:rFonts w:ascii="Arial" w:hAnsi="Arial" w:cs="Arial"/>
          <w:sz w:val="24"/>
          <w:szCs w:val="24"/>
        </w:rPr>
        <w:t xml:space="preserve"> performing a hs-cTnT assay in order to meet service demand. </w:t>
      </w:r>
      <w:r w:rsidR="00984ECE">
        <w:rPr>
          <w:rFonts w:ascii="Arial" w:hAnsi="Arial" w:cs="Arial"/>
          <w:sz w:val="24"/>
          <w:szCs w:val="24"/>
        </w:rPr>
        <w:t>Zero and one-hour hs-cTnT samples</w:t>
      </w:r>
      <w:r w:rsidR="00984ECE" w:rsidRPr="009B5804">
        <w:rPr>
          <w:rFonts w:ascii="Arial" w:hAnsi="Arial" w:cs="Arial"/>
          <w:sz w:val="24"/>
          <w:szCs w:val="24"/>
        </w:rPr>
        <w:t xml:space="preserve"> </w:t>
      </w:r>
      <w:r w:rsidRPr="009B5804">
        <w:rPr>
          <w:rFonts w:ascii="Arial" w:hAnsi="Arial" w:cs="Arial"/>
          <w:sz w:val="24"/>
          <w:szCs w:val="24"/>
        </w:rPr>
        <w:t xml:space="preserve">from the same patient are likely to be processed on different </w:t>
      </w:r>
      <w:proofErr w:type="spellStart"/>
      <w:r w:rsidRPr="009B5804">
        <w:rPr>
          <w:rFonts w:ascii="Arial" w:hAnsi="Arial" w:cs="Arial"/>
          <w:sz w:val="24"/>
          <w:szCs w:val="24"/>
        </w:rPr>
        <w:t>analyzers</w:t>
      </w:r>
      <w:proofErr w:type="spellEnd"/>
      <w:r w:rsidRPr="009B5804">
        <w:rPr>
          <w:rFonts w:ascii="Arial" w:hAnsi="Arial" w:cs="Arial"/>
          <w:sz w:val="24"/>
          <w:szCs w:val="24"/>
        </w:rPr>
        <w:t xml:space="preserve">. Although the lot-to-lot analytical variation of the Roche hs-cTnT assay has already been </w:t>
      </w:r>
      <w:r w:rsidR="00984ECE">
        <w:rPr>
          <w:rFonts w:ascii="Arial" w:hAnsi="Arial" w:cs="Arial"/>
          <w:sz w:val="24"/>
          <w:szCs w:val="24"/>
        </w:rPr>
        <w:t>investigated</w:t>
      </w:r>
      <w:r w:rsidRPr="009B5804">
        <w:rPr>
          <w:rFonts w:ascii="Arial" w:hAnsi="Arial" w:cs="Arial"/>
          <w:sz w:val="24"/>
          <w:szCs w:val="24"/>
        </w:rPr>
        <w:t xml:space="preserve"> </w:t>
      </w:r>
      <w:r w:rsidRPr="009B5804">
        <w:rPr>
          <w:rFonts w:ascii="Arial" w:hAnsi="Arial" w:cs="Arial"/>
          <w:sz w:val="24"/>
          <w:szCs w:val="24"/>
        </w:rPr>
        <w:fldChar w:fldCharType="begin" w:fldLock="1"/>
      </w:r>
      <w:r w:rsidRPr="009B5804">
        <w:rPr>
          <w:rFonts w:ascii="Arial" w:hAnsi="Arial" w:cs="Arial"/>
          <w:sz w:val="24"/>
          <w:szCs w:val="24"/>
        </w:rPr>
        <w:instrText>ADDIN CSL_CITATION {"citationItems":[{"id":"ITEM-1","itemData":{"DOI":"10.1373/clinchem.2018.298703","abstract":"300 Multiple ChoicesThis is a pdf-only article and there is no markup to show you.full-text.pdf","author":[{"dropping-particle":"","family":"Haagensen","given":"Kristin","non-dropping-particle":"","parse-names":false,"suffix":""},{"dropping-particle":"","family":"Collinson","given":"Paul","non-dropping-particle":"","parse-names":false,"suffix":""},{"dropping-particle":"","family":"Åsberg","given":"Arne","non-dropping-particle":"","parse-names":false,"suffix":""},{"dropping-particle":"","family":"Aakre","given":"Kristin M","non-dropping-particle":"","parse-names":false,"suffix":""}],"container-title":"Clinical Chemistry","id":"ITEM-1","issue":"3","issued":{"date-parts":[["2019","1","1"]]},"page":"494-496","title":"How Does the Analytical Quality of the High-Sensitivity Cardiac Troponin T Assay Affect the ESC Rule Out Algorithm for NSTEMI?","type":"article-journal","volume":"65"},"uris":["http://www.mendeley.com/documents/?uuid=127347e2-e334-452f-b4a9-408b54cedb1a"]}],"mendeley":{"formattedCitation":"&lt;i&gt;(&lt;i&gt;2&lt;/i&gt;)&lt;/i&gt;","plainTextFormattedCitation":"(2)","previouslyFormattedCitation":"&lt;i&gt;(&lt;i&gt;2&lt;/i&gt;)&lt;/i&gt;"},"properties":{"noteIndex":0},"schema":"https://github.com/citation-style-language/schema/raw/master/csl-citation.json"}</w:instrText>
      </w:r>
      <w:r w:rsidRPr="009B5804">
        <w:rPr>
          <w:rFonts w:ascii="Arial" w:hAnsi="Arial" w:cs="Arial"/>
          <w:sz w:val="24"/>
          <w:szCs w:val="24"/>
        </w:rPr>
        <w:fldChar w:fldCharType="separate"/>
      </w:r>
      <w:r w:rsidRPr="009B5804">
        <w:rPr>
          <w:rFonts w:ascii="Arial" w:hAnsi="Arial" w:cs="Arial"/>
          <w:i/>
          <w:noProof/>
          <w:sz w:val="24"/>
          <w:szCs w:val="24"/>
        </w:rPr>
        <w:t>(2)</w:t>
      </w:r>
      <w:r w:rsidRPr="009B5804">
        <w:rPr>
          <w:rFonts w:ascii="Arial" w:hAnsi="Arial" w:cs="Arial"/>
          <w:sz w:val="24"/>
          <w:szCs w:val="24"/>
        </w:rPr>
        <w:fldChar w:fldCharType="end"/>
      </w:r>
      <w:r w:rsidRPr="009B5804">
        <w:rPr>
          <w:rFonts w:ascii="Arial" w:hAnsi="Arial" w:cs="Arial"/>
          <w:sz w:val="24"/>
          <w:szCs w:val="24"/>
        </w:rPr>
        <w:t>, the analytical variation between separate Cobas modules over the likely duration of a patients initial investigation is less understood. The aim of this study was to determine if the inter-</w:t>
      </w:r>
      <w:proofErr w:type="spellStart"/>
      <w:r w:rsidRPr="009B5804">
        <w:rPr>
          <w:rFonts w:ascii="Arial" w:hAnsi="Arial" w:cs="Arial"/>
          <w:sz w:val="24"/>
          <w:szCs w:val="24"/>
        </w:rPr>
        <w:t>analyzer</w:t>
      </w:r>
      <w:proofErr w:type="spellEnd"/>
      <w:r w:rsidRPr="009B5804">
        <w:rPr>
          <w:rFonts w:ascii="Arial" w:hAnsi="Arial" w:cs="Arial"/>
          <w:sz w:val="24"/>
          <w:szCs w:val="24"/>
        </w:rPr>
        <w:t xml:space="preserve"> analytical variation of the Roche hs-cTnT assay over an eight-hour period is satisfactory for the adoption of the ESC zero to one-hour algorithm.</w:t>
      </w:r>
    </w:p>
    <w:p w14:paraId="62B02E42" w14:textId="5846CD1D" w:rsidR="00D42964" w:rsidRPr="009B5804" w:rsidRDefault="00D42964" w:rsidP="00D42964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9B5804">
        <w:rPr>
          <w:rFonts w:ascii="Arial" w:hAnsi="Arial" w:cs="Arial"/>
          <w:sz w:val="24"/>
          <w:szCs w:val="24"/>
        </w:rPr>
        <w:t xml:space="preserve">A serum pool with a hs-cTnT concentration of approximately 6 ng/L was made from anonymous </w:t>
      </w:r>
      <w:r w:rsidR="003F414A">
        <w:rPr>
          <w:rFonts w:ascii="Arial" w:hAnsi="Arial" w:cs="Arial"/>
          <w:sz w:val="24"/>
          <w:szCs w:val="24"/>
        </w:rPr>
        <w:t>and previously separated redundant</w:t>
      </w:r>
      <w:r w:rsidRPr="009B5804">
        <w:rPr>
          <w:rFonts w:ascii="Arial" w:hAnsi="Arial" w:cs="Arial"/>
          <w:sz w:val="24"/>
          <w:szCs w:val="24"/>
        </w:rPr>
        <w:t xml:space="preserve"> serum obtained from the blood sciences department at St George’s Hospital. Intra and inter-</w:t>
      </w:r>
      <w:proofErr w:type="spellStart"/>
      <w:r w:rsidRPr="009B5804">
        <w:rPr>
          <w:rFonts w:ascii="Arial" w:hAnsi="Arial" w:cs="Arial"/>
          <w:sz w:val="24"/>
          <w:szCs w:val="24"/>
        </w:rPr>
        <w:t>analyzer</w:t>
      </w:r>
      <w:proofErr w:type="spellEnd"/>
      <w:r w:rsidRPr="009B5804">
        <w:rPr>
          <w:rFonts w:ascii="Arial" w:hAnsi="Arial" w:cs="Arial"/>
          <w:sz w:val="24"/>
          <w:szCs w:val="24"/>
        </w:rPr>
        <w:t xml:space="preserve"> precision was assessed on the Roche Cobas modules in use in the central laboratory (two Cobas e602 and one Cobas e801) and the Emergency Department STAT-laboratory (one Cobas e411) at St George’s hospital</w:t>
      </w:r>
      <w:r w:rsidR="00F949CD">
        <w:rPr>
          <w:rFonts w:ascii="Arial" w:hAnsi="Arial" w:cs="Arial"/>
          <w:sz w:val="24"/>
          <w:szCs w:val="24"/>
        </w:rPr>
        <w:t xml:space="preserve">. The serum pool was not </w:t>
      </w:r>
      <w:r w:rsidR="00D5568F">
        <w:rPr>
          <w:rFonts w:ascii="Arial" w:hAnsi="Arial" w:cs="Arial"/>
          <w:sz w:val="24"/>
          <w:szCs w:val="24"/>
        </w:rPr>
        <w:t>re-</w:t>
      </w:r>
      <w:r w:rsidR="00F949CD">
        <w:rPr>
          <w:rFonts w:ascii="Arial" w:hAnsi="Arial" w:cs="Arial"/>
          <w:sz w:val="24"/>
          <w:szCs w:val="24"/>
        </w:rPr>
        <w:t xml:space="preserve">centrifuged before analysis on any of the </w:t>
      </w:r>
      <w:r w:rsidR="005A0EF8">
        <w:rPr>
          <w:rFonts w:ascii="Arial" w:hAnsi="Arial" w:cs="Arial"/>
          <w:sz w:val="24"/>
          <w:szCs w:val="24"/>
        </w:rPr>
        <w:t>Cobas modules.</w:t>
      </w:r>
    </w:p>
    <w:p w14:paraId="1BEB8BA5" w14:textId="57073B6B" w:rsidR="00D42964" w:rsidRPr="009B5804" w:rsidRDefault="00D42964" w:rsidP="00D42964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804">
        <w:rPr>
          <w:rFonts w:ascii="Arial" w:hAnsi="Arial" w:cs="Arial"/>
          <w:sz w:val="24"/>
          <w:szCs w:val="24"/>
        </w:rPr>
        <w:t>Intra and inter-</w:t>
      </w:r>
      <w:proofErr w:type="spellStart"/>
      <w:r w:rsidRPr="009B5804">
        <w:rPr>
          <w:rFonts w:ascii="Arial" w:hAnsi="Arial" w:cs="Arial"/>
          <w:sz w:val="24"/>
          <w:szCs w:val="24"/>
        </w:rPr>
        <w:t>analyzer</w:t>
      </w:r>
      <w:proofErr w:type="spellEnd"/>
      <w:r w:rsidRPr="009B5804">
        <w:rPr>
          <w:rFonts w:ascii="Arial" w:hAnsi="Arial" w:cs="Arial"/>
          <w:sz w:val="24"/>
          <w:szCs w:val="24"/>
        </w:rPr>
        <w:t xml:space="preserve"> repeatability (short term precision) was assessed by analysis of the </w:t>
      </w:r>
      <w:r w:rsidR="00564666">
        <w:rPr>
          <w:rFonts w:ascii="Arial" w:hAnsi="Arial" w:cs="Arial"/>
          <w:sz w:val="24"/>
          <w:szCs w:val="24"/>
        </w:rPr>
        <w:t xml:space="preserve">serum </w:t>
      </w:r>
      <w:r w:rsidRPr="009B5804">
        <w:rPr>
          <w:rFonts w:ascii="Arial" w:hAnsi="Arial" w:cs="Arial"/>
          <w:sz w:val="24"/>
          <w:szCs w:val="24"/>
        </w:rPr>
        <w:t xml:space="preserve">pool 25 times on each analytical cell on each Cobas module </w:t>
      </w:r>
      <w:r w:rsidRPr="009B5804">
        <w:rPr>
          <w:rFonts w:ascii="Arial" w:hAnsi="Arial" w:cs="Arial"/>
          <w:sz w:val="24"/>
          <w:szCs w:val="24"/>
        </w:rPr>
        <w:lastRenderedPageBreak/>
        <w:t>within one hour (n=150 on one Cobas e411, two Cobas e801 and three Cobas e602 cells).</w:t>
      </w:r>
    </w:p>
    <w:p w14:paraId="36590179" w14:textId="77777777" w:rsidR="00D42964" w:rsidRPr="009B5804" w:rsidRDefault="00D42964" w:rsidP="00D42964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804">
        <w:rPr>
          <w:rFonts w:ascii="Arial" w:hAnsi="Arial" w:cs="Arial"/>
          <w:sz w:val="24"/>
          <w:szCs w:val="24"/>
        </w:rPr>
        <w:t>Inter-</w:t>
      </w:r>
      <w:proofErr w:type="spellStart"/>
      <w:r w:rsidRPr="009B5804">
        <w:rPr>
          <w:rFonts w:ascii="Arial" w:hAnsi="Arial" w:cs="Arial"/>
          <w:sz w:val="24"/>
          <w:szCs w:val="24"/>
        </w:rPr>
        <w:t>analyzer</w:t>
      </w:r>
      <w:proofErr w:type="spellEnd"/>
      <w:r w:rsidRPr="009B5804">
        <w:rPr>
          <w:rFonts w:ascii="Arial" w:hAnsi="Arial" w:cs="Arial"/>
          <w:sz w:val="24"/>
          <w:szCs w:val="24"/>
        </w:rPr>
        <w:t xml:space="preserve"> analytical variation over an eight-hour period was assessed by replicating realistic sample flow. Ten aliquots of the serum pool were </w:t>
      </w:r>
      <w:proofErr w:type="spellStart"/>
      <w:r w:rsidRPr="009B5804">
        <w:rPr>
          <w:rFonts w:ascii="Arial" w:hAnsi="Arial" w:cs="Arial"/>
          <w:sz w:val="24"/>
          <w:szCs w:val="24"/>
        </w:rPr>
        <w:t>analyzed</w:t>
      </w:r>
      <w:proofErr w:type="spellEnd"/>
      <w:r w:rsidRPr="009B5804">
        <w:rPr>
          <w:rFonts w:ascii="Arial" w:hAnsi="Arial" w:cs="Arial"/>
          <w:sz w:val="24"/>
          <w:szCs w:val="24"/>
        </w:rPr>
        <w:t xml:space="preserve"> in the STAT-laboratory on the Cobas e411 to represent a zero-hour hs-cTnT baseline. Five aliquots were then processed on our pre-analytical modular Roche Cobas 8000 in the central laboratory at each two-hour interval which sent the samples for analysis on a Cobas e602 or e801 (depending on system demand). The mean, SD and 95% confidence intervals were calculated using the Analyse-it software </w:t>
      </w:r>
      <w:r w:rsidRPr="009B5804">
        <w:rPr>
          <w:rFonts w:ascii="Arial" w:hAnsi="Arial" w:cs="Arial"/>
          <w:sz w:val="24"/>
          <w:szCs w:val="24"/>
        </w:rPr>
        <w:fldChar w:fldCharType="begin" w:fldLock="1"/>
      </w:r>
      <w:r w:rsidRPr="009B5804">
        <w:rPr>
          <w:rFonts w:ascii="Arial" w:hAnsi="Arial" w:cs="Arial"/>
          <w:sz w:val="24"/>
          <w:szCs w:val="24"/>
        </w:rPr>
        <w:instrText>ADDIN CSL_CITATION {"citationItems":[{"id":"ITEM-1","itemData":{"id":"ITEM-1","issued":{"date-parts":[["2009"]]},"number":"2.20","publisher":"Analyse-it Software, Ltd","title":"Analyse-it For Microsoft Excel (Version 2.20)","type":"article"},"uris":["http://www.mendeley.com/documents/?uuid=6ebea63e-162f-4f3e-824c-b2d2112f299c"]}],"mendeley":{"formattedCitation":"&lt;i&gt;(&lt;i&gt;3&lt;/i&gt;)&lt;/i&gt;","plainTextFormattedCitation":"(3)","previouslyFormattedCitation":"&lt;i&gt;(&lt;i&gt;3&lt;/i&gt;)&lt;/i&gt;"},"properties":{"noteIndex":0},"schema":"https://github.com/citation-style-language/schema/raw/master/csl-citation.json"}</w:instrText>
      </w:r>
      <w:r w:rsidRPr="009B5804">
        <w:rPr>
          <w:rFonts w:ascii="Arial" w:hAnsi="Arial" w:cs="Arial"/>
          <w:sz w:val="24"/>
          <w:szCs w:val="24"/>
        </w:rPr>
        <w:fldChar w:fldCharType="separate"/>
      </w:r>
      <w:r w:rsidRPr="009B5804">
        <w:rPr>
          <w:rFonts w:ascii="Arial" w:hAnsi="Arial" w:cs="Arial"/>
          <w:i/>
          <w:noProof/>
          <w:sz w:val="24"/>
          <w:szCs w:val="24"/>
        </w:rPr>
        <w:t>(3)</w:t>
      </w:r>
      <w:r w:rsidRPr="009B5804">
        <w:rPr>
          <w:rFonts w:ascii="Arial" w:hAnsi="Arial" w:cs="Arial"/>
          <w:sz w:val="24"/>
          <w:szCs w:val="24"/>
        </w:rPr>
        <w:fldChar w:fldCharType="end"/>
      </w:r>
      <w:r w:rsidRPr="009B5804">
        <w:rPr>
          <w:rFonts w:ascii="Arial" w:hAnsi="Arial" w:cs="Arial"/>
          <w:sz w:val="24"/>
          <w:szCs w:val="24"/>
        </w:rPr>
        <w:t xml:space="preserve"> for each Cobas module and time point.</w:t>
      </w:r>
    </w:p>
    <w:p w14:paraId="0F9A5235" w14:textId="77777777" w:rsidR="00D42964" w:rsidRPr="009B5804" w:rsidRDefault="00D42964" w:rsidP="00D42964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804">
        <w:rPr>
          <w:rFonts w:ascii="Arial" w:hAnsi="Arial" w:cs="Arial"/>
          <w:sz w:val="24"/>
          <w:szCs w:val="24"/>
        </w:rPr>
        <w:t>The Cobas e411 module demonstrated the poorest intra-</w:t>
      </w:r>
      <w:proofErr w:type="spellStart"/>
      <w:r w:rsidRPr="009B5804">
        <w:rPr>
          <w:rFonts w:ascii="Arial" w:hAnsi="Arial" w:cs="Arial"/>
          <w:sz w:val="24"/>
          <w:szCs w:val="24"/>
        </w:rPr>
        <w:t>analyzer</w:t>
      </w:r>
      <w:proofErr w:type="spellEnd"/>
      <w:r w:rsidRPr="009B5804">
        <w:rPr>
          <w:rFonts w:ascii="Arial" w:hAnsi="Arial" w:cs="Arial"/>
          <w:sz w:val="24"/>
          <w:szCs w:val="24"/>
        </w:rPr>
        <w:t xml:space="preserve"> repeatability with a CV of 9.6% and a range of 3 ng/L.</w:t>
      </w:r>
      <w:r w:rsidRPr="009B5804">
        <w:rPr>
          <w:rFonts w:ascii="Arial" w:hAnsi="Arial" w:cs="Arial"/>
          <w:color w:val="FF0000"/>
          <w:sz w:val="24"/>
          <w:szCs w:val="24"/>
        </w:rPr>
        <w:t xml:space="preserve"> </w:t>
      </w:r>
      <w:r w:rsidRPr="009B5804">
        <w:rPr>
          <w:rFonts w:ascii="Arial" w:hAnsi="Arial" w:cs="Arial"/>
          <w:sz w:val="24"/>
          <w:szCs w:val="24"/>
        </w:rPr>
        <w:t>The Cobas e602 and e801 modules demonstrated improved intra-</w:t>
      </w:r>
      <w:proofErr w:type="spellStart"/>
      <w:r w:rsidRPr="009B5804">
        <w:rPr>
          <w:rFonts w:ascii="Arial" w:hAnsi="Arial" w:cs="Arial"/>
          <w:sz w:val="24"/>
          <w:szCs w:val="24"/>
        </w:rPr>
        <w:t>analyzer</w:t>
      </w:r>
      <w:proofErr w:type="spellEnd"/>
      <w:r w:rsidRPr="009B5804">
        <w:rPr>
          <w:rFonts w:ascii="Arial" w:hAnsi="Arial" w:cs="Arial"/>
          <w:sz w:val="24"/>
          <w:szCs w:val="24"/>
        </w:rPr>
        <w:t xml:space="preserve"> repeatability with CVs &lt;5.7% and ranges ≤2 ng/L. After exclusion of the Cobas e411, the inter-</w:t>
      </w:r>
      <w:proofErr w:type="spellStart"/>
      <w:r w:rsidRPr="009B5804">
        <w:rPr>
          <w:rFonts w:ascii="Arial" w:hAnsi="Arial" w:cs="Arial"/>
          <w:sz w:val="24"/>
          <w:szCs w:val="24"/>
        </w:rPr>
        <w:t>analyzer</w:t>
      </w:r>
      <w:proofErr w:type="spellEnd"/>
      <w:r w:rsidRPr="009B5804">
        <w:rPr>
          <w:rFonts w:ascii="Arial" w:hAnsi="Arial" w:cs="Arial"/>
          <w:sz w:val="24"/>
          <w:szCs w:val="24"/>
        </w:rPr>
        <w:t xml:space="preserve"> repeatability within one hour gave a CV of 7.7% and a range of 2 ng/L (n=125).</w:t>
      </w:r>
    </w:p>
    <w:p w14:paraId="2E50672A" w14:textId="77777777" w:rsidR="00D42964" w:rsidRPr="009B5804" w:rsidRDefault="00D42964" w:rsidP="00D42964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804">
        <w:rPr>
          <w:rFonts w:ascii="Arial" w:hAnsi="Arial" w:cs="Arial"/>
          <w:sz w:val="24"/>
          <w:szCs w:val="24"/>
        </w:rPr>
        <w:t>Results of the eight-hour inter-</w:t>
      </w:r>
      <w:proofErr w:type="spellStart"/>
      <w:r w:rsidRPr="009B5804">
        <w:rPr>
          <w:rFonts w:ascii="Arial" w:hAnsi="Arial" w:cs="Arial"/>
          <w:sz w:val="24"/>
          <w:szCs w:val="24"/>
        </w:rPr>
        <w:t>analyzer</w:t>
      </w:r>
      <w:proofErr w:type="spellEnd"/>
      <w:r w:rsidRPr="009B5804">
        <w:rPr>
          <w:rFonts w:ascii="Arial" w:hAnsi="Arial" w:cs="Arial"/>
          <w:sz w:val="24"/>
          <w:szCs w:val="24"/>
        </w:rPr>
        <w:t xml:space="preserve"> analytical variation experiment are shown in table 1. When zero-hour baseline samples were processed on the Cobas e411 and subsequent samples were </w:t>
      </w:r>
      <w:proofErr w:type="spellStart"/>
      <w:r w:rsidRPr="009B5804">
        <w:rPr>
          <w:rFonts w:ascii="Arial" w:hAnsi="Arial" w:cs="Arial"/>
          <w:sz w:val="24"/>
          <w:szCs w:val="24"/>
        </w:rPr>
        <w:t>analyzed</w:t>
      </w:r>
      <w:proofErr w:type="spellEnd"/>
      <w:r w:rsidRPr="009B5804">
        <w:rPr>
          <w:rFonts w:ascii="Arial" w:hAnsi="Arial" w:cs="Arial"/>
          <w:sz w:val="24"/>
          <w:szCs w:val="24"/>
        </w:rPr>
        <w:t xml:space="preserve"> on the Cobas e602/e801 (n=30), results increased by up to 3 ng/L. After exclusion of the zero-hour measurements on the Cobas e411, no two results over the two, four, six and eight-hour period on the Cobas e602/e801 modules (n=20) differed by &gt;1 ng/L.</w:t>
      </w:r>
    </w:p>
    <w:p w14:paraId="5D927AAA" w14:textId="77777777" w:rsidR="00D42964" w:rsidRPr="009B5804" w:rsidRDefault="00D42964" w:rsidP="00D42964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804">
        <w:rPr>
          <w:rFonts w:ascii="Arial" w:hAnsi="Arial" w:cs="Arial"/>
          <w:sz w:val="24"/>
          <w:szCs w:val="24"/>
        </w:rPr>
        <w:t xml:space="preserve">A previous study reported that Roche hs-cTnT assay lot variations between 2013 to 2018 are large </w:t>
      </w:r>
      <w:r w:rsidRPr="009B5804">
        <w:rPr>
          <w:rFonts w:ascii="Arial" w:hAnsi="Arial" w:cs="Arial"/>
          <w:sz w:val="24"/>
          <w:szCs w:val="24"/>
        </w:rPr>
        <w:fldChar w:fldCharType="begin" w:fldLock="1"/>
      </w:r>
      <w:r w:rsidRPr="009B5804">
        <w:rPr>
          <w:rFonts w:ascii="Arial" w:hAnsi="Arial" w:cs="Arial"/>
          <w:sz w:val="24"/>
          <w:szCs w:val="24"/>
        </w:rPr>
        <w:instrText>ADDIN CSL_CITATION {"citationItems":[{"id":"ITEM-1","itemData":{"DOI":"10.1373/clinchem.2018.298703","abstract":"300 Multiple ChoicesThis is a pdf-only article and there is no markup to show you.full-text.pdf","author":[{"dropping-particle":"","family":"Haagensen","given":"Kristin","non-dropping-particle":"","parse-names":false,"suffix":""},{"dropping-particle":"","family":"Collinson","given":"Paul","non-dropping-particle":"","parse-names":false,"suffix":""},{"dropping-particle":"","family":"Åsberg","given":"Arne","non-dropping-particle":"","parse-names":false,"suffix":""},{"dropping-particle":"","family":"Aakre","given":"Kristin M","non-dropping-particle":"","parse-names":false,"suffix":""}],"container-title":"Clinical Chemistry","id":"ITEM-1","issue":"3","issued":{"date-parts":[["2019","1","1"]]},"page":"494-496","title":"How Does the Analytical Quality of the High-Sensitivity Cardiac Troponin T Assay Affect the ESC Rule Out Algorithm for NSTEMI?","type":"article-journal","volume":"65"},"uris":["http://www.mendeley.com/documents/?uuid=127347e2-e334-452f-b4a9-408b54cedb1a"]}],"mendeley":{"formattedCitation":"&lt;i&gt;(&lt;i&gt;2&lt;/i&gt;)&lt;/i&gt;","plainTextFormattedCitation":"(2)","previouslyFormattedCitation":"&lt;i&gt;(&lt;i&gt;2&lt;/i&gt;)&lt;/i&gt;"},"properties":{"noteIndex":0},"schema":"https://github.com/citation-style-language/schema/raw/master/csl-citation.json"}</w:instrText>
      </w:r>
      <w:r w:rsidRPr="009B5804">
        <w:rPr>
          <w:rFonts w:ascii="Arial" w:hAnsi="Arial" w:cs="Arial"/>
          <w:sz w:val="24"/>
          <w:szCs w:val="24"/>
        </w:rPr>
        <w:fldChar w:fldCharType="separate"/>
      </w:r>
      <w:r w:rsidRPr="009B5804">
        <w:rPr>
          <w:rFonts w:ascii="Arial" w:hAnsi="Arial" w:cs="Arial"/>
          <w:i/>
          <w:noProof/>
          <w:sz w:val="24"/>
          <w:szCs w:val="24"/>
        </w:rPr>
        <w:t>(2)</w:t>
      </w:r>
      <w:r w:rsidRPr="009B5804">
        <w:rPr>
          <w:rFonts w:ascii="Arial" w:hAnsi="Arial" w:cs="Arial"/>
          <w:sz w:val="24"/>
          <w:szCs w:val="24"/>
        </w:rPr>
        <w:fldChar w:fldCharType="end"/>
      </w:r>
      <w:r w:rsidRPr="009B5804">
        <w:rPr>
          <w:rFonts w:ascii="Arial" w:hAnsi="Arial" w:cs="Arial"/>
          <w:sz w:val="24"/>
          <w:szCs w:val="24"/>
        </w:rPr>
        <w:t xml:space="preserve">. This could potentially render the use of the zero to one-hour algorithm inappropriate if the lot numbers between the different Cobas modules vary. If hospitals adopt these ESC rule out algorithms, it is important that laboratories </w:t>
      </w:r>
      <w:r w:rsidRPr="009B5804">
        <w:rPr>
          <w:rFonts w:ascii="Arial" w:hAnsi="Arial" w:cs="Arial"/>
          <w:sz w:val="24"/>
          <w:szCs w:val="24"/>
        </w:rPr>
        <w:lastRenderedPageBreak/>
        <w:t>monitor the performance of the Roche hs-cTnT assay by using third-party internal quality control (IQC) material with appropriate concentrations at the clinical cut-off levels (5 ng/L and 12 ng/L).</w:t>
      </w:r>
    </w:p>
    <w:p w14:paraId="5778C5BD" w14:textId="0FBB691E" w:rsidR="00D42964" w:rsidRPr="009B5804" w:rsidRDefault="007E7A7F" w:rsidP="00D42964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conclusion, t</w:t>
      </w:r>
      <w:r w:rsidR="00D42964" w:rsidRPr="009B5804">
        <w:rPr>
          <w:rFonts w:ascii="Arial" w:hAnsi="Arial" w:cs="Arial"/>
          <w:sz w:val="24"/>
          <w:szCs w:val="24"/>
        </w:rPr>
        <w:t>he inter-</w:t>
      </w:r>
      <w:proofErr w:type="spellStart"/>
      <w:r w:rsidR="00D42964" w:rsidRPr="009B5804">
        <w:rPr>
          <w:rFonts w:ascii="Arial" w:hAnsi="Arial" w:cs="Arial"/>
          <w:sz w:val="24"/>
          <w:szCs w:val="24"/>
        </w:rPr>
        <w:t>analyzer</w:t>
      </w:r>
      <w:proofErr w:type="spellEnd"/>
      <w:r w:rsidR="00D42964" w:rsidRPr="009B5804">
        <w:rPr>
          <w:rFonts w:ascii="Arial" w:hAnsi="Arial" w:cs="Arial"/>
          <w:sz w:val="24"/>
          <w:szCs w:val="24"/>
        </w:rPr>
        <w:t xml:space="preserve"> analytical variation between separate Cobas e601 and Cobas e802 modules is satisfactory for the implementation of the ESC zero to one-hour NSTEMI rule out algorithm. </w:t>
      </w:r>
      <w:r w:rsidR="00EC2F7C">
        <w:rPr>
          <w:rFonts w:ascii="Arial" w:hAnsi="Arial" w:cs="Arial"/>
          <w:sz w:val="24"/>
          <w:szCs w:val="24"/>
        </w:rPr>
        <w:t>H</w:t>
      </w:r>
      <w:r w:rsidR="00540EAF">
        <w:rPr>
          <w:rFonts w:ascii="Arial" w:hAnsi="Arial" w:cs="Arial"/>
          <w:sz w:val="24"/>
          <w:szCs w:val="24"/>
        </w:rPr>
        <w:t>owever</w:t>
      </w:r>
      <w:r w:rsidR="00D42964" w:rsidRPr="009B5804">
        <w:rPr>
          <w:rFonts w:ascii="Arial" w:hAnsi="Arial" w:cs="Arial"/>
          <w:sz w:val="24"/>
          <w:szCs w:val="24"/>
        </w:rPr>
        <w:t>, the independent Cobas e411 module should not be used to provide the baseline or repeat hs-cTnT measurement for use in this algorithm as the imprecision might lead to reporting a false increase of &gt;2 ng/L, failing to correctly rule-out NSTEMI. We therefore recommend that all hs-cTnT requests intended for the use in the ESC zero to one-hour algorithm are processed on the more precise Cobas e602 and Cobas e801 modules. This is still subject to the monitoring of significant reagent lot-to-lot variation and the appropriate use of low concentration IQC.</w:t>
      </w:r>
    </w:p>
    <w:p w14:paraId="4F46D8C6" w14:textId="77777777" w:rsidR="00D42964" w:rsidRPr="009B5804" w:rsidRDefault="00D42964" w:rsidP="00D42964">
      <w:pPr>
        <w:spacing w:after="0" w:line="480" w:lineRule="auto"/>
        <w:jc w:val="both"/>
        <w:rPr>
          <w:rFonts w:ascii="Arial" w:hAnsi="Arial" w:cs="Arial"/>
        </w:rPr>
      </w:pPr>
    </w:p>
    <w:p w14:paraId="6BF6FA18" w14:textId="77777777" w:rsidR="00D42964" w:rsidRPr="009B5804" w:rsidRDefault="00D42964" w:rsidP="00D42964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5804">
        <w:rPr>
          <w:rFonts w:ascii="Arial" w:hAnsi="Arial" w:cs="Arial"/>
          <w:b/>
          <w:bCs/>
          <w:sz w:val="24"/>
          <w:szCs w:val="24"/>
        </w:rPr>
        <w:t>References</w:t>
      </w:r>
    </w:p>
    <w:p w14:paraId="7CE56692" w14:textId="77777777" w:rsidR="00D42964" w:rsidRPr="009B5804" w:rsidRDefault="00D42964" w:rsidP="00D42964">
      <w:pPr>
        <w:spacing w:after="0" w:line="48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79CF8FC" w14:textId="77777777" w:rsidR="00D42964" w:rsidRPr="009B5804" w:rsidRDefault="00D42964" w:rsidP="00D504EE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jc w:val="both"/>
        <w:rPr>
          <w:rFonts w:ascii="Arial" w:hAnsi="Arial" w:cs="Arial"/>
          <w:noProof/>
          <w:sz w:val="24"/>
          <w:szCs w:val="24"/>
        </w:rPr>
      </w:pPr>
      <w:r w:rsidRPr="009B5804">
        <w:rPr>
          <w:rFonts w:ascii="Arial" w:hAnsi="Arial" w:cs="Arial"/>
          <w:sz w:val="24"/>
          <w:szCs w:val="24"/>
          <w:bdr w:val="none" w:sz="0" w:space="0" w:color="auto" w:frame="1"/>
          <w:lang w:val="en"/>
        </w:rPr>
        <w:fldChar w:fldCharType="begin" w:fldLock="1"/>
      </w:r>
      <w:r w:rsidRPr="009B5804">
        <w:rPr>
          <w:rFonts w:ascii="Arial" w:hAnsi="Arial" w:cs="Arial"/>
          <w:sz w:val="24"/>
          <w:szCs w:val="24"/>
          <w:bdr w:val="none" w:sz="0" w:space="0" w:color="auto" w:frame="1"/>
          <w:lang w:val="en"/>
        </w:rPr>
        <w:instrText xml:space="preserve">ADDIN Mendeley Bibliography CSL_BIBLIOGRAPHY </w:instrText>
      </w:r>
      <w:r w:rsidRPr="009B5804">
        <w:rPr>
          <w:rFonts w:ascii="Arial" w:hAnsi="Arial" w:cs="Arial"/>
          <w:sz w:val="24"/>
          <w:szCs w:val="24"/>
          <w:bdr w:val="none" w:sz="0" w:space="0" w:color="auto" w:frame="1"/>
          <w:lang w:val="en"/>
        </w:rPr>
        <w:fldChar w:fldCharType="separate"/>
      </w:r>
      <w:r w:rsidRPr="009B5804">
        <w:rPr>
          <w:rFonts w:ascii="Arial" w:hAnsi="Arial" w:cs="Arial"/>
          <w:noProof/>
          <w:sz w:val="24"/>
          <w:szCs w:val="24"/>
        </w:rPr>
        <w:t xml:space="preserve">1. </w:t>
      </w:r>
      <w:r w:rsidRPr="009B5804">
        <w:rPr>
          <w:rFonts w:ascii="Arial" w:hAnsi="Arial" w:cs="Arial"/>
          <w:noProof/>
          <w:sz w:val="24"/>
          <w:szCs w:val="24"/>
        </w:rPr>
        <w:tab/>
        <w:t xml:space="preserve">Roffi M, Patrono C, Collet J-P, Mueller C, Valgimigli M, Andreotti F, et al. 2015 ESC Guidelines for the management of acute coronary syndromes in patients presenting without </w:t>
      </w:r>
      <w:r w:rsidR="009968B7">
        <w:rPr>
          <w:rFonts w:ascii="Arial" w:hAnsi="Arial" w:cs="Arial"/>
          <w:noProof/>
          <w:sz w:val="24"/>
          <w:szCs w:val="24"/>
        </w:rPr>
        <w:t>persistent ST-segment elevation</w:t>
      </w:r>
      <w:r w:rsidR="009968B7" w:rsidRPr="009968B7">
        <w:rPr>
          <w:rFonts w:ascii="Arial" w:hAnsi="Arial" w:cs="Arial"/>
          <w:noProof/>
          <w:sz w:val="24"/>
          <w:szCs w:val="24"/>
        </w:rPr>
        <w:t>: Task Force for the Management of Acute Coronary Syndromes in Patients Presenting without Persistent ST-Segment Elevation of the European Society of Cardiology (ESC).</w:t>
      </w:r>
      <w:r w:rsidRPr="009B5804">
        <w:rPr>
          <w:rFonts w:ascii="Arial" w:hAnsi="Arial" w:cs="Arial"/>
          <w:noProof/>
          <w:sz w:val="24"/>
          <w:szCs w:val="24"/>
        </w:rPr>
        <w:t xml:space="preserve"> Eur Heart J 2016;37:267–315. </w:t>
      </w:r>
    </w:p>
    <w:p w14:paraId="2C089E76" w14:textId="77777777" w:rsidR="00D42964" w:rsidRPr="009B5804" w:rsidRDefault="00D42964" w:rsidP="00D504EE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jc w:val="both"/>
        <w:rPr>
          <w:rFonts w:ascii="Arial" w:hAnsi="Arial" w:cs="Arial"/>
          <w:noProof/>
          <w:sz w:val="24"/>
          <w:szCs w:val="24"/>
        </w:rPr>
      </w:pPr>
      <w:r w:rsidRPr="009B5804">
        <w:rPr>
          <w:rFonts w:ascii="Arial" w:hAnsi="Arial" w:cs="Arial"/>
          <w:noProof/>
          <w:sz w:val="24"/>
          <w:szCs w:val="24"/>
        </w:rPr>
        <w:t xml:space="preserve">2. </w:t>
      </w:r>
      <w:r w:rsidRPr="009B5804">
        <w:rPr>
          <w:rFonts w:ascii="Arial" w:hAnsi="Arial" w:cs="Arial"/>
          <w:noProof/>
          <w:sz w:val="24"/>
          <w:szCs w:val="24"/>
        </w:rPr>
        <w:tab/>
        <w:t xml:space="preserve">Haagensen K, Collinson P, Åsberg A, Aakre KM. How Does the Analytical Quality of the High-Sensitivity Cardiac Troponin T Assay Affect the ESC Rule Out Algorithm for NSTEMI? Clin Chem 2019;65:494–6. </w:t>
      </w:r>
    </w:p>
    <w:p w14:paraId="61B3D035" w14:textId="0CCED52E" w:rsidR="00300CC3" w:rsidRDefault="00D42964" w:rsidP="00D504EE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jc w:val="both"/>
        <w:rPr>
          <w:rFonts w:ascii="Arial" w:hAnsi="Arial" w:cs="Arial"/>
          <w:noProof/>
          <w:sz w:val="24"/>
          <w:szCs w:val="24"/>
        </w:rPr>
      </w:pPr>
      <w:r w:rsidRPr="009B5804">
        <w:rPr>
          <w:rFonts w:ascii="Arial" w:hAnsi="Arial" w:cs="Arial"/>
          <w:noProof/>
          <w:sz w:val="24"/>
          <w:szCs w:val="24"/>
        </w:rPr>
        <w:lastRenderedPageBreak/>
        <w:t xml:space="preserve">3. </w:t>
      </w:r>
      <w:r w:rsidRPr="009B5804">
        <w:rPr>
          <w:rFonts w:ascii="Arial" w:hAnsi="Arial" w:cs="Arial"/>
          <w:noProof/>
          <w:sz w:val="24"/>
          <w:szCs w:val="24"/>
        </w:rPr>
        <w:tab/>
        <w:t xml:space="preserve">Analyse-it For Microsoft Excel (Version 2.20). Analyse-it Software, Ltd; 2009. </w:t>
      </w:r>
    </w:p>
    <w:p w14:paraId="75D4F1B1" w14:textId="43FB67D9" w:rsidR="00705F2E" w:rsidRDefault="00705F2E" w:rsidP="00D504EE">
      <w:pPr>
        <w:widowControl w:val="0"/>
        <w:suppressLineNumbers/>
        <w:autoSpaceDE w:val="0"/>
        <w:autoSpaceDN w:val="0"/>
        <w:adjustRightInd w:val="0"/>
        <w:spacing w:after="0" w:line="480" w:lineRule="auto"/>
        <w:ind w:left="640" w:hanging="640"/>
        <w:jc w:val="both"/>
        <w:rPr>
          <w:rFonts w:ascii="Arial" w:hAnsi="Arial" w:cs="Arial"/>
          <w:noProof/>
          <w:sz w:val="24"/>
          <w:szCs w:val="24"/>
        </w:rPr>
      </w:pPr>
    </w:p>
    <w:p w14:paraId="1ECBB824" w14:textId="38A58C3A" w:rsidR="00705F2E" w:rsidRDefault="00705F2E" w:rsidP="00D504EE">
      <w:pPr>
        <w:widowControl w:val="0"/>
        <w:suppressLineNumbers/>
        <w:autoSpaceDE w:val="0"/>
        <w:autoSpaceDN w:val="0"/>
        <w:adjustRightInd w:val="0"/>
        <w:spacing w:after="0" w:line="480" w:lineRule="auto"/>
        <w:ind w:left="640" w:hanging="640"/>
        <w:jc w:val="both"/>
        <w:rPr>
          <w:rFonts w:ascii="Arial" w:hAnsi="Arial" w:cs="Arial"/>
          <w:noProof/>
          <w:sz w:val="24"/>
          <w:szCs w:val="24"/>
        </w:rPr>
      </w:pPr>
    </w:p>
    <w:p w14:paraId="42016B68" w14:textId="1391051A" w:rsidR="00705F2E" w:rsidRDefault="00705F2E" w:rsidP="00D504EE">
      <w:pPr>
        <w:widowControl w:val="0"/>
        <w:suppressLineNumbers/>
        <w:autoSpaceDE w:val="0"/>
        <w:autoSpaceDN w:val="0"/>
        <w:adjustRightInd w:val="0"/>
        <w:spacing w:after="0" w:line="480" w:lineRule="auto"/>
        <w:ind w:left="640" w:hanging="640"/>
        <w:jc w:val="both"/>
        <w:rPr>
          <w:rFonts w:ascii="Arial" w:hAnsi="Arial" w:cs="Arial"/>
          <w:noProof/>
          <w:sz w:val="24"/>
          <w:szCs w:val="24"/>
        </w:rPr>
      </w:pPr>
    </w:p>
    <w:p w14:paraId="3D7D6E44" w14:textId="35D37D10" w:rsidR="00705F2E" w:rsidRDefault="00705F2E" w:rsidP="00D504EE">
      <w:pPr>
        <w:widowControl w:val="0"/>
        <w:suppressLineNumbers/>
        <w:autoSpaceDE w:val="0"/>
        <w:autoSpaceDN w:val="0"/>
        <w:adjustRightInd w:val="0"/>
        <w:spacing w:after="0" w:line="480" w:lineRule="auto"/>
        <w:ind w:left="640" w:hanging="640"/>
        <w:jc w:val="both"/>
        <w:rPr>
          <w:rFonts w:ascii="Arial" w:hAnsi="Arial" w:cs="Arial"/>
          <w:noProof/>
          <w:sz w:val="24"/>
          <w:szCs w:val="24"/>
        </w:rPr>
      </w:pPr>
    </w:p>
    <w:p w14:paraId="0D71A941" w14:textId="1323D2DD" w:rsidR="00705F2E" w:rsidRDefault="00705F2E" w:rsidP="00D504EE">
      <w:pPr>
        <w:widowControl w:val="0"/>
        <w:suppressLineNumbers/>
        <w:autoSpaceDE w:val="0"/>
        <w:autoSpaceDN w:val="0"/>
        <w:adjustRightInd w:val="0"/>
        <w:spacing w:after="0" w:line="480" w:lineRule="auto"/>
        <w:ind w:left="640" w:hanging="640"/>
        <w:jc w:val="both"/>
        <w:rPr>
          <w:rFonts w:ascii="Arial" w:hAnsi="Arial" w:cs="Arial"/>
          <w:noProof/>
          <w:sz w:val="24"/>
          <w:szCs w:val="24"/>
        </w:rPr>
      </w:pPr>
    </w:p>
    <w:p w14:paraId="605D31CA" w14:textId="69331CEA" w:rsidR="00705F2E" w:rsidRDefault="00705F2E" w:rsidP="00D504EE">
      <w:pPr>
        <w:widowControl w:val="0"/>
        <w:suppressLineNumbers/>
        <w:autoSpaceDE w:val="0"/>
        <w:autoSpaceDN w:val="0"/>
        <w:adjustRightInd w:val="0"/>
        <w:spacing w:after="0" w:line="480" w:lineRule="auto"/>
        <w:ind w:left="640" w:hanging="640"/>
        <w:jc w:val="both"/>
        <w:rPr>
          <w:rFonts w:ascii="Arial" w:hAnsi="Arial" w:cs="Arial"/>
          <w:noProof/>
          <w:sz w:val="24"/>
          <w:szCs w:val="24"/>
        </w:rPr>
      </w:pPr>
    </w:p>
    <w:p w14:paraId="68E92BE7" w14:textId="38CBA011" w:rsidR="00705F2E" w:rsidRDefault="00705F2E" w:rsidP="00D504EE">
      <w:pPr>
        <w:widowControl w:val="0"/>
        <w:suppressLineNumbers/>
        <w:autoSpaceDE w:val="0"/>
        <w:autoSpaceDN w:val="0"/>
        <w:adjustRightInd w:val="0"/>
        <w:spacing w:after="0" w:line="480" w:lineRule="auto"/>
        <w:ind w:left="640" w:hanging="640"/>
        <w:jc w:val="both"/>
        <w:rPr>
          <w:rFonts w:ascii="Arial" w:hAnsi="Arial" w:cs="Arial"/>
          <w:noProof/>
          <w:sz w:val="24"/>
          <w:szCs w:val="24"/>
        </w:rPr>
      </w:pPr>
    </w:p>
    <w:p w14:paraId="76C87B86" w14:textId="20CF0037" w:rsidR="00705F2E" w:rsidRDefault="00705F2E" w:rsidP="00D504EE">
      <w:pPr>
        <w:widowControl w:val="0"/>
        <w:suppressLineNumbers/>
        <w:autoSpaceDE w:val="0"/>
        <w:autoSpaceDN w:val="0"/>
        <w:adjustRightInd w:val="0"/>
        <w:spacing w:after="0" w:line="480" w:lineRule="auto"/>
        <w:ind w:left="640" w:hanging="640"/>
        <w:jc w:val="both"/>
        <w:rPr>
          <w:rFonts w:ascii="Arial" w:hAnsi="Arial" w:cs="Arial"/>
          <w:noProof/>
          <w:sz w:val="24"/>
          <w:szCs w:val="24"/>
        </w:rPr>
      </w:pPr>
    </w:p>
    <w:p w14:paraId="4047F7C0" w14:textId="495C5E76" w:rsidR="00705F2E" w:rsidRDefault="00705F2E" w:rsidP="00D504EE">
      <w:pPr>
        <w:widowControl w:val="0"/>
        <w:suppressLineNumbers/>
        <w:autoSpaceDE w:val="0"/>
        <w:autoSpaceDN w:val="0"/>
        <w:adjustRightInd w:val="0"/>
        <w:spacing w:after="0" w:line="480" w:lineRule="auto"/>
        <w:ind w:left="640" w:hanging="640"/>
        <w:jc w:val="both"/>
        <w:rPr>
          <w:rFonts w:ascii="Arial" w:hAnsi="Arial" w:cs="Arial"/>
          <w:noProof/>
          <w:sz w:val="24"/>
          <w:szCs w:val="24"/>
        </w:rPr>
      </w:pPr>
    </w:p>
    <w:p w14:paraId="77A0B9A5" w14:textId="0A0930CE" w:rsidR="00705F2E" w:rsidRDefault="00705F2E" w:rsidP="00D504EE">
      <w:pPr>
        <w:widowControl w:val="0"/>
        <w:suppressLineNumbers/>
        <w:autoSpaceDE w:val="0"/>
        <w:autoSpaceDN w:val="0"/>
        <w:adjustRightInd w:val="0"/>
        <w:spacing w:after="0" w:line="480" w:lineRule="auto"/>
        <w:ind w:left="640" w:hanging="640"/>
        <w:jc w:val="both"/>
        <w:rPr>
          <w:rFonts w:ascii="Arial" w:hAnsi="Arial" w:cs="Arial"/>
          <w:noProof/>
          <w:sz w:val="24"/>
          <w:szCs w:val="24"/>
        </w:rPr>
      </w:pPr>
    </w:p>
    <w:p w14:paraId="1DA20EAD" w14:textId="2EE0CC6A" w:rsidR="00705F2E" w:rsidRDefault="00705F2E" w:rsidP="00D504EE">
      <w:pPr>
        <w:widowControl w:val="0"/>
        <w:suppressLineNumbers/>
        <w:autoSpaceDE w:val="0"/>
        <w:autoSpaceDN w:val="0"/>
        <w:adjustRightInd w:val="0"/>
        <w:spacing w:after="0" w:line="480" w:lineRule="auto"/>
        <w:ind w:left="640" w:hanging="640"/>
        <w:jc w:val="both"/>
        <w:rPr>
          <w:rFonts w:ascii="Arial" w:hAnsi="Arial" w:cs="Arial"/>
          <w:noProof/>
          <w:sz w:val="24"/>
          <w:szCs w:val="24"/>
        </w:rPr>
      </w:pPr>
    </w:p>
    <w:p w14:paraId="010EBBF4" w14:textId="544D0C13" w:rsidR="00705F2E" w:rsidRDefault="00705F2E" w:rsidP="00D504EE">
      <w:pPr>
        <w:widowControl w:val="0"/>
        <w:suppressLineNumbers/>
        <w:autoSpaceDE w:val="0"/>
        <w:autoSpaceDN w:val="0"/>
        <w:adjustRightInd w:val="0"/>
        <w:spacing w:after="0" w:line="480" w:lineRule="auto"/>
        <w:ind w:left="640" w:hanging="640"/>
        <w:jc w:val="both"/>
        <w:rPr>
          <w:rFonts w:ascii="Arial" w:hAnsi="Arial" w:cs="Arial"/>
          <w:noProof/>
          <w:sz w:val="24"/>
          <w:szCs w:val="24"/>
        </w:rPr>
      </w:pPr>
    </w:p>
    <w:p w14:paraId="2AD51590" w14:textId="7AEBEB63" w:rsidR="00705F2E" w:rsidRDefault="00705F2E" w:rsidP="00D504EE">
      <w:pPr>
        <w:widowControl w:val="0"/>
        <w:suppressLineNumbers/>
        <w:autoSpaceDE w:val="0"/>
        <w:autoSpaceDN w:val="0"/>
        <w:adjustRightInd w:val="0"/>
        <w:spacing w:after="0" w:line="480" w:lineRule="auto"/>
        <w:ind w:left="640" w:hanging="640"/>
        <w:jc w:val="both"/>
        <w:rPr>
          <w:rFonts w:ascii="Arial" w:hAnsi="Arial" w:cs="Arial"/>
          <w:noProof/>
          <w:sz w:val="24"/>
          <w:szCs w:val="24"/>
        </w:rPr>
      </w:pPr>
    </w:p>
    <w:p w14:paraId="47B226DB" w14:textId="2653B68E" w:rsidR="00705F2E" w:rsidRDefault="00705F2E" w:rsidP="00D504EE">
      <w:pPr>
        <w:widowControl w:val="0"/>
        <w:suppressLineNumbers/>
        <w:autoSpaceDE w:val="0"/>
        <w:autoSpaceDN w:val="0"/>
        <w:adjustRightInd w:val="0"/>
        <w:spacing w:after="0" w:line="480" w:lineRule="auto"/>
        <w:ind w:left="640" w:hanging="640"/>
        <w:jc w:val="both"/>
        <w:rPr>
          <w:rFonts w:ascii="Arial" w:hAnsi="Arial" w:cs="Arial"/>
          <w:noProof/>
          <w:sz w:val="24"/>
          <w:szCs w:val="24"/>
        </w:rPr>
      </w:pPr>
    </w:p>
    <w:p w14:paraId="748F35D5" w14:textId="1520A50A" w:rsidR="00705F2E" w:rsidRDefault="00705F2E" w:rsidP="00D504EE">
      <w:pPr>
        <w:widowControl w:val="0"/>
        <w:suppressLineNumbers/>
        <w:autoSpaceDE w:val="0"/>
        <w:autoSpaceDN w:val="0"/>
        <w:adjustRightInd w:val="0"/>
        <w:spacing w:after="0" w:line="480" w:lineRule="auto"/>
        <w:ind w:left="640" w:hanging="640"/>
        <w:jc w:val="both"/>
        <w:rPr>
          <w:rFonts w:ascii="Arial" w:hAnsi="Arial" w:cs="Arial"/>
          <w:noProof/>
          <w:sz w:val="24"/>
          <w:szCs w:val="24"/>
        </w:rPr>
      </w:pPr>
    </w:p>
    <w:p w14:paraId="206838A4" w14:textId="7CC58F5D" w:rsidR="00705F2E" w:rsidRDefault="00705F2E" w:rsidP="00D504EE">
      <w:pPr>
        <w:widowControl w:val="0"/>
        <w:suppressLineNumbers/>
        <w:autoSpaceDE w:val="0"/>
        <w:autoSpaceDN w:val="0"/>
        <w:adjustRightInd w:val="0"/>
        <w:spacing w:after="0" w:line="480" w:lineRule="auto"/>
        <w:ind w:left="640" w:hanging="640"/>
        <w:jc w:val="both"/>
        <w:rPr>
          <w:rFonts w:ascii="Arial" w:hAnsi="Arial" w:cs="Arial"/>
          <w:noProof/>
          <w:sz w:val="24"/>
          <w:szCs w:val="24"/>
        </w:rPr>
      </w:pPr>
    </w:p>
    <w:p w14:paraId="4219D92C" w14:textId="67337C43" w:rsidR="00705F2E" w:rsidRDefault="00705F2E" w:rsidP="00D504EE">
      <w:pPr>
        <w:widowControl w:val="0"/>
        <w:suppressLineNumbers/>
        <w:autoSpaceDE w:val="0"/>
        <w:autoSpaceDN w:val="0"/>
        <w:adjustRightInd w:val="0"/>
        <w:spacing w:after="0" w:line="480" w:lineRule="auto"/>
        <w:ind w:left="640" w:hanging="640"/>
        <w:jc w:val="both"/>
        <w:rPr>
          <w:rFonts w:ascii="Arial" w:hAnsi="Arial" w:cs="Arial"/>
          <w:noProof/>
          <w:sz w:val="24"/>
          <w:szCs w:val="24"/>
        </w:rPr>
      </w:pPr>
    </w:p>
    <w:p w14:paraId="3D330F20" w14:textId="04B3BB9B" w:rsidR="00705F2E" w:rsidRDefault="00705F2E" w:rsidP="00D504EE">
      <w:pPr>
        <w:widowControl w:val="0"/>
        <w:suppressLineNumbers/>
        <w:autoSpaceDE w:val="0"/>
        <w:autoSpaceDN w:val="0"/>
        <w:adjustRightInd w:val="0"/>
        <w:spacing w:after="0" w:line="480" w:lineRule="auto"/>
        <w:ind w:left="640" w:hanging="640"/>
        <w:jc w:val="both"/>
        <w:rPr>
          <w:rFonts w:ascii="Arial" w:hAnsi="Arial" w:cs="Arial"/>
          <w:noProof/>
          <w:sz w:val="24"/>
          <w:szCs w:val="24"/>
        </w:rPr>
      </w:pPr>
    </w:p>
    <w:p w14:paraId="7E30E6D2" w14:textId="11E0FC8E" w:rsidR="00705F2E" w:rsidRDefault="00705F2E" w:rsidP="00D504EE">
      <w:pPr>
        <w:widowControl w:val="0"/>
        <w:suppressLineNumbers/>
        <w:autoSpaceDE w:val="0"/>
        <w:autoSpaceDN w:val="0"/>
        <w:adjustRightInd w:val="0"/>
        <w:spacing w:after="0" w:line="480" w:lineRule="auto"/>
        <w:ind w:left="640" w:hanging="640"/>
        <w:jc w:val="both"/>
        <w:rPr>
          <w:rFonts w:ascii="Arial" w:hAnsi="Arial" w:cs="Arial"/>
          <w:noProof/>
          <w:sz w:val="24"/>
          <w:szCs w:val="24"/>
        </w:rPr>
      </w:pPr>
    </w:p>
    <w:p w14:paraId="7F457C91" w14:textId="0B75C853" w:rsidR="00705F2E" w:rsidRDefault="00705F2E" w:rsidP="00D504EE">
      <w:pPr>
        <w:widowControl w:val="0"/>
        <w:suppressLineNumbers/>
        <w:autoSpaceDE w:val="0"/>
        <w:autoSpaceDN w:val="0"/>
        <w:adjustRightInd w:val="0"/>
        <w:spacing w:after="0" w:line="480" w:lineRule="auto"/>
        <w:ind w:left="640" w:hanging="640"/>
        <w:jc w:val="both"/>
        <w:rPr>
          <w:rFonts w:ascii="Arial" w:hAnsi="Arial" w:cs="Arial"/>
          <w:noProof/>
          <w:sz w:val="24"/>
          <w:szCs w:val="24"/>
        </w:rPr>
      </w:pPr>
    </w:p>
    <w:p w14:paraId="4092D1EC" w14:textId="4941D797" w:rsidR="00705F2E" w:rsidRDefault="00705F2E" w:rsidP="00D504EE">
      <w:pPr>
        <w:widowControl w:val="0"/>
        <w:suppressLineNumbers/>
        <w:autoSpaceDE w:val="0"/>
        <w:autoSpaceDN w:val="0"/>
        <w:adjustRightInd w:val="0"/>
        <w:spacing w:after="0" w:line="480" w:lineRule="auto"/>
        <w:ind w:left="640" w:hanging="640"/>
        <w:jc w:val="both"/>
        <w:rPr>
          <w:rFonts w:ascii="Arial" w:hAnsi="Arial" w:cs="Arial"/>
          <w:noProof/>
          <w:sz w:val="24"/>
          <w:szCs w:val="24"/>
        </w:rPr>
      </w:pPr>
    </w:p>
    <w:p w14:paraId="36A2F049" w14:textId="6F61BD63" w:rsidR="00705F2E" w:rsidRDefault="00705F2E" w:rsidP="00D504EE">
      <w:pPr>
        <w:widowControl w:val="0"/>
        <w:suppressLineNumbers/>
        <w:autoSpaceDE w:val="0"/>
        <w:autoSpaceDN w:val="0"/>
        <w:adjustRightInd w:val="0"/>
        <w:spacing w:after="0" w:line="480" w:lineRule="auto"/>
        <w:ind w:left="640" w:hanging="640"/>
        <w:jc w:val="both"/>
        <w:rPr>
          <w:rFonts w:ascii="Arial" w:hAnsi="Arial" w:cs="Arial"/>
          <w:noProof/>
          <w:sz w:val="24"/>
          <w:szCs w:val="24"/>
        </w:rPr>
      </w:pPr>
    </w:p>
    <w:p w14:paraId="13AB6AB7" w14:textId="5C332A47" w:rsidR="00705F2E" w:rsidRDefault="00705F2E" w:rsidP="00D504EE">
      <w:pPr>
        <w:widowControl w:val="0"/>
        <w:suppressLineNumbers/>
        <w:autoSpaceDE w:val="0"/>
        <w:autoSpaceDN w:val="0"/>
        <w:adjustRightInd w:val="0"/>
        <w:spacing w:after="0" w:line="480" w:lineRule="auto"/>
        <w:ind w:left="640" w:hanging="640"/>
        <w:jc w:val="both"/>
        <w:rPr>
          <w:rFonts w:ascii="Arial" w:hAnsi="Arial" w:cs="Arial"/>
          <w:noProof/>
          <w:sz w:val="24"/>
          <w:szCs w:val="24"/>
        </w:rPr>
      </w:pPr>
    </w:p>
    <w:p w14:paraId="31E9BC7C" w14:textId="77777777" w:rsidR="00564666" w:rsidRDefault="00564666" w:rsidP="00D504EE">
      <w:pPr>
        <w:widowControl w:val="0"/>
        <w:suppressLineNumbers/>
        <w:autoSpaceDE w:val="0"/>
        <w:autoSpaceDN w:val="0"/>
        <w:adjustRightInd w:val="0"/>
        <w:spacing w:after="0" w:line="480" w:lineRule="auto"/>
        <w:ind w:left="640" w:hanging="640"/>
        <w:jc w:val="both"/>
        <w:rPr>
          <w:rFonts w:ascii="Arial" w:hAnsi="Arial" w:cs="Arial"/>
          <w:noProof/>
          <w:sz w:val="24"/>
          <w:szCs w:val="24"/>
        </w:rPr>
      </w:pPr>
    </w:p>
    <w:p w14:paraId="4A477C10" w14:textId="77777777" w:rsidR="00E1663B" w:rsidRPr="00E1663B" w:rsidRDefault="00D42964" w:rsidP="00D504EE">
      <w:pPr>
        <w:suppressLineNumber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5804">
        <w:rPr>
          <w:rFonts w:ascii="Arial" w:hAnsi="Arial" w:cs="Arial"/>
          <w:sz w:val="24"/>
          <w:szCs w:val="24"/>
          <w:bdr w:val="none" w:sz="0" w:space="0" w:color="auto" w:frame="1"/>
          <w:lang w:val="en"/>
        </w:rPr>
        <w:lastRenderedPageBreak/>
        <w:fldChar w:fldCharType="end"/>
      </w:r>
      <w:r w:rsidR="00E1663B" w:rsidRPr="00E1663B">
        <w:rPr>
          <w:rFonts w:ascii="Arial" w:hAnsi="Arial" w:cs="Arial"/>
          <w:b/>
          <w:sz w:val="20"/>
          <w:szCs w:val="20"/>
        </w:rPr>
        <w:t>Table 1</w:t>
      </w:r>
      <w:r w:rsidR="00E1663B" w:rsidRPr="00E1663B">
        <w:rPr>
          <w:rFonts w:ascii="Arial" w:hAnsi="Arial" w:cs="Arial"/>
          <w:sz w:val="20"/>
          <w:szCs w:val="20"/>
        </w:rPr>
        <w:t>:  Inter-</w:t>
      </w:r>
      <w:proofErr w:type="spellStart"/>
      <w:r w:rsidR="00E1663B" w:rsidRPr="00E1663B">
        <w:rPr>
          <w:rFonts w:ascii="Arial" w:hAnsi="Arial" w:cs="Arial"/>
          <w:sz w:val="20"/>
          <w:szCs w:val="20"/>
        </w:rPr>
        <w:t>analyzer</w:t>
      </w:r>
      <w:proofErr w:type="spellEnd"/>
      <w:r w:rsidR="00E1663B" w:rsidRPr="00E1663B">
        <w:rPr>
          <w:rFonts w:ascii="Arial" w:hAnsi="Arial" w:cs="Arial"/>
          <w:sz w:val="20"/>
          <w:szCs w:val="20"/>
        </w:rPr>
        <w:t xml:space="preserve"> analytical variation of the Roche hs-cTnT assay over an eight-hour period.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1"/>
        <w:gridCol w:w="1488"/>
        <w:gridCol w:w="1667"/>
        <w:gridCol w:w="1168"/>
        <w:gridCol w:w="999"/>
        <w:gridCol w:w="1501"/>
      </w:tblGrid>
      <w:tr w:rsidR="00E1663B" w:rsidRPr="00E1663B" w14:paraId="5DD8449D" w14:textId="77777777" w:rsidTr="00C41E6D">
        <w:trPr>
          <w:trHeight w:val="361"/>
        </w:trPr>
        <w:tc>
          <w:tcPr>
            <w:tcW w:w="2181" w:type="dxa"/>
          </w:tcPr>
          <w:p w14:paraId="336F407D" w14:textId="77777777" w:rsidR="00E1663B" w:rsidRPr="00E1663B" w:rsidRDefault="00E1663B" w:rsidP="007C57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663B"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  <w:tc>
          <w:tcPr>
            <w:tcW w:w="1488" w:type="dxa"/>
          </w:tcPr>
          <w:p w14:paraId="4E09CA9C" w14:textId="77777777" w:rsidR="00E1663B" w:rsidRPr="00E1663B" w:rsidRDefault="00E1663B" w:rsidP="007C57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663B">
              <w:rPr>
                <w:rFonts w:ascii="Arial" w:hAnsi="Arial" w:cs="Arial"/>
                <w:b/>
                <w:sz w:val="20"/>
                <w:szCs w:val="20"/>
              </w:rPr>
              <w:t>Mean (ng/L)</w:t>
            </w:r>
          </w:p>
        </w:tc>
        <w:tc>
          <w:tcPr>
            <w:tcW w:w="1667" w:type="dxa"/>
          </w:tcPr>
          <w:p w14:paraId="68AE9C49" w14:textId="77777777" w:rsidR="00E1663B" w:rsidRPr="00E1663B" w:rsidRDefault="00E1663B" w:rsidP="007C57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663B">
              <w:rPr>
                <w:rFonts w:ascii="Arial" w:hAnsi="Arial" w:cs="Arial"/>
                <w:b/>
                <w:sz w:val="20"/>
                <w:szCs w:val="20"/>
              </w:rPr>
              <w:t>Range (ng/L)</w:t>
            </w:r>
          </w:p>
        </w:tc>
        <w:tc>
          <w:tcPr>
            <w:tcW w:w="1168" w:type="dxa"/>
          </w:tcPr>
          <w:p w14:paraId="0DAE7FA7" w14:textId="77777777" w:rsidR="00E1663B" w:rsidRPr="00E1663B" w:rsidRDefault="00E1663B" w:rsidP="007C57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663B">
              <w:rPr>
                <w:rFonts w:ascii="Arial" w:hAnsi="Arial" w:cs="Arial"/>
                <w:b/>
                <w:sz w:val="20"/>
                <w:szCs w:val="20"/>
              </w:rPr>
              <w:t>CV (%)</w:t>
            </w:r>
          </w:p>
        </w:tc>
        <w:tc>
          <w:tcPr>
            <w:tcW w:w="999" w:type="dxa"/>
          </w:tcPr>
          <w:p w14:paraId="7A63E90E" w14:textId="77777777" w:rsidR="00E1663B" w:rsidRPr="00E1663B" w:rsidRDefault="00E1663B" w:rsidP="007C57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663B">
              <w:rPr>
                <w:rFonts w:ascii="Arial" w:hAnsi="Arial" w:cs="Arial"/>
                <w:b/>
                <w:sz w:val="20"/>
                <w:szCs w:val="20"/>
              </w:rPr>
              <w:t>SD</w:t>
            </w:r>
          </w:p>
        </w:tc>
        <w:tc>
          <w:tcPr>
            <w:tcW w:w="1501" w:type="dxa"/>
          </w:tcPr>
          <w:p w14:paraId="65F0B18C" w14:textId="77777777" w:rsidR="00E1663B" w:rsidRPr="00E1663B" w:rsidRDefault="00E1663B" w:rsidP="007C57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663B">
              <w:rPr>
                <w:rFonts w:ascii="Arial" w:hAnsi="Arial" w:cs="Arial"/>
                <w:b/>
                <w:sz w:val="20"/>
                <w:szCs w:val="20"/>
              </w:rPr>
              <w:t>95% CI of SD</w:t>
            </w:r>
          </w:p>
        </w:tc>
      </w:tr>
      <w:tr w:rsidR="00E1663B" w:rsidRPr="00E1663B" w14:paraId="6CB294A9" w14:textId="77777777" w:rsidTr="00C41E6D">
        <w:trPr>
          <w:trHeight w:val="224"/>
        </w:trPr>
        <w:tc>
          <w:tcPr>
            <w:tcW w:w="2181" w:type="dxa"/>
          </w:tcPr>
          <w:p w14:paraId="4CCD256F" w14:textId="77777777" w:rsidR="00E1663B" w:rsidRPr="00E1663B" w:rsidRDefault="00E1663B" w:rsidP="007C57A4">
            <w:pPr>
              <w:rPr>
                <w:rFonts w:ascii="Arial" w:hAnsi="Arial" w:cs="Arial"/>
                <w:sz w:val="20"/>
                <w:szCs w:val="20"/>
              </w:rPr>
            </w:pPr>
            <w:r w:rsidRPr="00E1663B">
              <w:rPr>
                <w:rFonts w:ascii="Arial" w:hAnsi="Arial" w:cs="Arial"/>
                <w:sz w:val="20"/>
                <w:szCs w:val="20"/>
              </w:rPr>
              <w:t>0 (e411) (n=10)</w:t>
            </w:r>
          </w:p>
        </w:tc>
        <w:tc>
          <w:tcPr>
            <w:tcW w:w="1488" w:type="dxa"/>
          </w:tcPr>
          <w:p w14:paraId="7521EA77" w14:textId="77777777" w:rsidR="00E1663B" w:rsidRPr="00E1663B" w:rsidRDefault="00E1663B" w:rsidP="007C5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63B">
              <w:rPr>
                <w:rFonts w:ascii="Arial" w:hAnsi="Arial" w:cs="Arial"/>
                <w:color w:val="000000"/>
                <w:sz w:val="20"/>
                <w:szCs w:val="20"/>
              </w:rPr>
              <w:t>5.46</w:t>
            </w:r>
          </w:p>
        </w:tc>
        <w:tc>
          <w:tcPr>
            <w:tcW w:w="1667" w:type="dxa"/>
          </w:tcPr>
          <w:p w14:paraId="312CBA96" w14:textId="77777777" w:rsidR="00E1663B" w:rsidRPr="00E1663B" w:rsidRDefault="00E1663B" w:rsidP="007C5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63B">
              <w:rPr>
                <w:rFonts w:ascii="Arial" w:hAnsi="Arial" w:cs="Arial"/>
                <w:color w:val="000000"/>
                <w:sz w:val="20"/>
                <w:szCs w:val="20"/>
              </w:rPr>
              <w:t>4-6</w:t>
            </w:r>
          </w:p>
        </w:tc>
        <w:tc>
          <w:tcPr>
            <w:tcW w:w="1168" w:type="dxa"/>
          </w:tcPr>
          <w:p w14:paraId="1BFEE0F0" w14:textId="77777777" w:rsidR="00E1663B" w:rsidRPr="00E1663B" w:rsidRDefault="00E1663B" w:rsidP="007C5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63B">
              <w:rPr>
                <w:rFonts w:ascii="Arial" w:hAnsi="Arial" w:cs="Arial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999" w:type="dxa"/>
          </w:tcPr>
          <w:p w14:paraId="1C0825DD" w14:textId="77777777" w:rsidR="00E1663B" w:rsidRPr="00E1663B" w:rsidRDefault="00E1663B" w:rsidP="007C5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63B">
              <w:rPr>
                <w:rFonts w:ascii="Arial" w:hAnsi="Arial" w:cs="Arial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501" w:type="dxa"/>
          </w:tcPr>
          <w:p w14:paraId="7FA15E7B" w14:textId="77777777" w:rsidR="00E1663B" w:rsidRPr="00E1663B" w:rsidRDefault="00E1663B" w:rsidP="007C57A4">
            <w:pPr>
              <w:rPr>
                <w:rFonts w:ascii="Arial" w:hAnsi="Arial" w:cs="Arial"/>
                <w:sz w:val="20"/>
                <w:szCs w:val="20"/>
              </w:rPr>
            </w:pPr>
            <w:r w:rsidRPr="00E1663B">
              <w:rPr>
                <w:rFonts w:ascii="Arial" w:hAnsi="Arial" w:cs="Arial"/>
                <w:sz w:val="20"/>
                <w:szCs w:val="20"/>
              </w:rPr>
              <w:t>0.43 – 1.14</w:t>
            </w:r>
          </w:p>
        </w:tc>
      </w:tr>
      <w:tr w:rsidR="00E1663B" w:rsidRPr="00E1663B" w14:paraId="143FAD2B" w14:textId="77777777" w:rsidTr="00C41E6D">
        <w:trPr>
          <w:trHeight w:val="224"/>
        </w:trPr>
        <w:tc>
          <w:tcPr>
            <w:tcW w:w="2181" w:type="dxa"/>
          </w:tcPr>
          <w:p w14:paraId="19FDFA87" w14:textId="77777777" w:rsidR="00E1663B" w:rsidRPr="00E1663B" w:rsidRDefault="00E1663B" w:rsidP="007C57A4">
            <w:pPr>
              <w:rPr>
                <w:rFonts w:ascii="Arial" w:hAnsi="Arial" w:cs="Arial"/>
                <w:sz w:val="20"/>
                <w:szCs w:val="20"/>
              </w:rPr>
            </w:pPr>
            <w:r w:rsidRPr="00E1663B">
              <w:rPr>
                <w:rFonts w:ascii="Arial" w:hAnsi="Arial" w:cs="Arial"/>
                <w:sz w:val="20"/>
                <w:szCs w:val="20"/>
              </w:rPr>
              <w:t>2 (e601/e802) (n=5)</w:t>
            </w:r>
          </w:p>
        </w:tc>
        <w:tc>
          <w:tcPr>
            <w:tcW w:w="1488" w:type="dxa"/>
          </w:tcPr>
          <w:p w14:paraId="3F80CC82" w14:textId="77777777" w:rsidR="00E1663B" w:rsidRPr="00E1663B" w:rsidRDefault="00E1663B" w:rsidP="007C5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63B">
              <w:rPr>
                <w:rFonts w:ascii="Arial" w:hAnsi="Arial" w:cs="Arial"/>
                <w:color w:val="000000"/>
                <w:sz w:val="20"/>
                <w:szCs w:val="20"/>
              </w:rPr>
              <w:t>6.34</w:t>
            </w:r>
          </w:p>
        </w:tc>
        <w:tc>
          <w:tcPr>
            <w:tcW w:w="1667" w:type="dxa"/>
          </w:tcPr>
          <w:p w14:paraId="4B326B4C" w14:textId="77777777" w:rsidR="00E1663B" w:rsidRPr="00E1663B" w:rsidRDefault="00E1663B" w:rsidP="007C5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63B">
              <w:rPr>
                <w:rFonts w:ascii="Arial" w:hAnsi="Arial" w:cs="Arial"/>
                <w:color w:val="000000"/>
                <w:sz w:val="20"/>
                <w:szCs w:val="20"/>
              </w:rPr>
              <w:t>6-7</w:t>
            </w:r>
          </w:p>
        </w:tc>
        <w:tc>
          <w:tcPr>
            <w:tcW w:w="1168" w:type="dxa"/>
          </w:tcPr>
          <w:p w14:paraId="684B14CE" w14:textId="77777777" w:rsidR="00E1663B" w:rsidRPr="00E1663B" w:rsidRDefault="00E1663B" w:rsidP="007C5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63B">
              <w:rPr>
                <w:rFonts w:ascii="Arial" w:hAnsi="Arial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999" w:type="dxa"/>
          </w:tcPr>
          <w:p w14:paraId="236A06A4" w14:textId="77777777" w:rsidR="00E1663B" w:rsidRPr="00E1663B" w:rsidRDefault="00E1663B" w:rsidP="007C5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63B">
              <w:rPr>
                <w:rFonts w:ascii="Arial" w:hAnsi="Arial" w:cs="Arial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501" w:type="dxa"/>
          </w:tcPr>
          <w:p w14:paraId="358D9952" w14:textId="77777777" w:rsidR="00E1663B" w:rsidRPr="00E1663B" w:rsidRDefault="00E1663B" w:rsidP="007C57A4">
            <w:pPr>
              <w:rPr>
                <w:rFonts w:ascii="Arial" w:hAnsi="Arial" w:cs="Arial"/>
                <w:sz w:val="20"/>
                <w:szCs w:val="20"/>
              </w:rPr>
            </w:pPr>
            <w:r w:rsidRPr="00E1663B">
              <w:rPr>
                <w:rFonts w:ascii="Arial" w:hAnsi="Arial" w:cs="Arial"/>
                <w:sz w:val="20"/>
                <w:szCs w:val="20"/>
              </w:rPr>
              <w:t>0.21 – 0.99</w:t>
            </w:r>
          </w:p>
        </w:tc>
      </w:tr>
      <w:tr w:rsidR="00E1663B" w:rsidRPr="00E1663B" w14:paraId="6A45A861" w14:textId="77777777" w:rsidTr="00C41E6D">
        <w:trPr>
          <w:trHeight w:val="224"/>
        </w:trPr>
        <w:tc>
          <w:tcPr>
            <w:tcW w:w="2181" w:type="dxa"/>
          </w:tcPr>
          <w:p w14:paraId="69E2FDF2" w14:textId="77777777" w:rsidR="00E1663B" w:rsidRPr="00E1663B" w:rsidRDefault="00E1663B" w:rsidP="007C57A4">
            <w:pPr>
              <w:rPr>
                <w:rFonts w:ascii="Arial" w:hAnsi="Arial" w:cs="Arial"/>
                <w:sz w:val="20"/>
                <w:szCs w:val="20"/>
              </w:rPr>
            </w:pPr>
            <w:r w:rsidRPr="00E1663B">
              <w:rPr>
                <w:rFonts w:ascii="Arial" w:hAnsi="Arial" w:cs="Arial"/>
                <w:sz w:val="20"/>
                <w:szCs w:val="20"/>
              </w:rPr>
              <w:t>4 (e601/e802) (n=5)</w:t>
            </w:r>
          </w:p>
        </w:tc>
        <w:tc>
          <w:tcPr>
            <w:tcW w:w="1488" w:type="dxa"/>
          </w:tcPr>
          <w:p w14:paraId="44351703" w14:textId="77777777" w:rsidR="00E1663B" w:rsidRPr="00E1663B" w:rsidRDefault="00E1663B" w:rsidP="007C5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63B">
              <w:rPr>
                <w:rFonts w:ascii="Arial" w:hAnsi="Arial" w:cs="Arial"/>
                <w:color w:val="000000"/>
                <w:sz w:val="20"/>
                <w:szCs w:val="20"/>
              </w:rPr>
              <w:t>6.42</w:t>
            </w:r>
          </w:p>
        </w:tc>
        <w:tc>
          <w:tcPr>
            <w:tcW w:w="1667" w:type="dxa"/>
          </w:tcPr>
          <w:p w14:paraId="43C0AFB9" w14:textId="77777777" w:rsidR="00E1663B" w:rsidRPr="00E1663B" w:rsidRDefault="00E1663B" w:rsidP="007C5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63B">
              <w:rPr>
                <w:rFonts w:ascii="Arial" w:hAnsi="Arial" w:cs="Arial"/>
                <w:color w:val="000000"/>
                <w:sz w:val="20"/>
                <w:szCs w:val="20"/>
              </w:rPr>
              <w:t>6-7</w:t>
            </w:r>
          </w:p>
        </w:tc>
        <w:tc>
          <w:tcPr>
            <w:tcW w:w="1168" w:type="dxa"/>
          </w:tcPr>
          <w:p w14:paraId="522219AF" w14:textId="77777777" w:rsidR="00E1663B" w:rsidRPr="00E1663B" w:rsidRDefault="00E1663B" w:rsidP="007C5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63B">
              <w:rPr>
                <w:rFonts w:ascii="Arial" w:hAnsi="Arial" w:cs="Arial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999" w:type="dxa"/>
          </w:tcPr>
          <w:p w14:paraId="01402160" w14:textId="77777777" w:rsidR="00E1663B" w:rsidRPr="00E1663B" w:rsidRDefault="00E1663B" w:rsidP="007C5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63B">
              <w:rPr>
                <w:rFonts w:ascii="Arial" w:hAnsi="Arial" w:cs="Arial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501" w:type="dxa"/>
          </w:tcPr>
          <w:p w14:paraId="144D0857" w14:textId="77777777" w:rsidR="00E1663B" w:rsidRPr="00E1663B" w:rsidRDefault="00E1663B" w:rsidP="007C57A4">
            <w:pPr>
              <w:rPr>
                <w:rFonts w:ascii="Arial" w:hAnsi="Arial" w:cs="Arial"/>
                <w:sz w:val="20"/>
                <w:szCs w:val="20"/>
              </w:rPr>
            </w:pPr>
            <w:r w:rsidRPr="00E1663B">
              <w:rPr>
                <w:rFonts w:ascii="Arial" w:hAnsi="Arial" w:cs="Arial"/>
                <w:sz w:val="20"/>
                <w:szCs w:val="20"/>
              </w:rPr>
              <w:t>0.25 – 1.22</w:t>
            </w:r>
          </w:p>
        </w:tc>
      </w:tr>
      <w:tr w:rsidR="00E1663B" w:rsidRPr="00E1663B" w14:paraId="06880201" w14:textId="77777777" w:rsidTr="00C41E6D">
        <w:trPr>
          <w:trHeight w:val="224"/>
        </w:trPr>
        <w:tc>
          <w:tcPr>
            <w:tcW w:w="2181" w:type="dxa"/>
          </w:tcPr>
          <w:p w14:paraId="0D596E1E" w14:textId="77777777" w:rsidR="00E1663B" w:rsidRPr="00E1663B" w:rsidRDefault="00E1663B" w:rsidP="007C57A4">
            <w:pPr>
              <w:rPr>
                <w:rFonts w:ascii="Arial" w:hAnsi="Arial" w:cs="Arial"/>
                <w:sz w:val="20"/>
                <w:szCs w:val="20"/>
              </w:rPr>
            </w:pPr>
            <w:r w:rsidRPr="00E1663B">
              <w:rPr>
                <w:rFonts w:ascii="Arial" w:hAnsi="Arial" w:cs="Arial"/>
                <w:sz w:val="20"/>
                <w:szCs w:val="20"/>
              </w:rPr>
              <w:t>6 (e601/e802) (n=5)</w:t>
            </w:r>
          </w:p>
        </w:tc>
        <w:tc>
          <w:tcPr>
            <w:tcW w:w="1488" w:type="dxa"/>
          </w:tcPr>
          <w:p w14:paraId="3AE21AAA" w14:textId="77777777" w:rsidR="00E1663B" w:rsidRPr="00E1663B" w:rsidRDefault="00E1663B" w:rsidP="007C5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63B">
              <w:rPr>
                <w:rFonts w:ascii="Arial" w:hAnsi="Arial" w:cs="Arial"/>
                <w:color w:val="000000"/>
                <w:sz w:val="20"/>
                <w:szCs w:val="20"/>
              </w:rPr>
              <w:t>6.03</w:t>
            </w:r>
          </w:p>
        </w:tc>
        <w:tc>
          <w:tcPr>
            <w:tcW w:w="1667" w:type="dxa"/>
          </w:tcPr>
          <w:p w14:paraId="0F25B437" w14:textId="77777777" w:rsidR="00E1663B" w:rsidRPr="00E1663B" w:rsidRDefault="00E1663B" w:rsidP="007C5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63B">
              <w:rPr>
                <w:rFonts w:ascii="Arial" w:hAnsi="Arial" w:cs="Arial"/>
                <w:color w:val="000000"/>
                <w:sz w:val="20"/>
                <w:szCs w:val="20"/>
              </w:rPr>
              <w:t>6-6</w:t>
            </w:r>
          </w:p>
        </w:tc>
        <w:tc>
          <w:tcPr>
            <w:tcW w:w="1168" w:type="dxa"/>
          </w:tcPr>
          <w:p w14:paraId="347F6E42" w14:textId="77777777" w:rsidR="00E1663B" w:rsidRPr="00E1663B" w:rsidRDefault="00E1663B" w:rsidP="007C5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63B"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999" w:type="dxa"/>
          </w:tcPr>
          <w:p w14:paraId="17B5B05F" w14:textId="77777777" w:rsidR="00E1663B" w:rsidRPr="00E1663B" w:rsidRDefault="00E1663B" w:rsidP="007C5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63B">
              <w:rPr>
                <w:rFonts w:ascii="Arial" w:hAnsi="Arial" w:cs="Arial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501" w:type="dxa"/>
          </w:tcPr>
          <w:p w14:paraId="303BF08C" w14:textId="77777777" w:rsidR="00E1663B" w:rsidRPr="00E1663B" w:rsidRDefault="00E1663B" w:rsidP="007C57A4">
            <w:pPr>
              <w:rPr>
                <w:rFonts w:ascii="Arial" w:hAnsi="Arial" w:cs="Arial"/>
                <w:sz w:val="20"/>
                <w:szCs w:val="20"/>
              </w:rPr>
            </w:pPr>
            <w:r w:rsidRPr="00E1663B">
              <w:rPr>
                <w:rFonts w:ascii="Arial" w:hAnsi="Arial" w:cs="Arial"/>
                <w:sz w:val="20"/>
                <w:szCs w:val="20"/>
              </w:rPr>
              <w:t xml:space="preserve">0.17 – 0.80 </w:t>
            </w:r>
          </w:p>
        </w:tc>
      </w:tr>
      <w:tr w:rsidR="00E1663B" w:rsidRPr="00E1663B" w14:paraId="52DD3B99" w14:textId="77777777" w:rsidTr="00C41E6D">
        <w:trPr>
          <w:trHeight w:val="224"/>
        </w:trPr>
        <w:tc>
          <w:tcPr>
            <w:tcW w:w="2181" w:type="dxa"/>
          </w:tcPr>
          <w:p w14:paraId="2AC19D5B" w14:textId="77777777" w:rsidR="00E1663B" w:rsidRPr="00E1663B" w:rsidRDefault="00E1663B" w:rsidP="007C57A4">
            <w:pPr>
              <w:rPr>
                <w:rFonts w:ascii="Arial" w:hAnsi="Arial" w:cs="Arial"/>
                <w:sz w:val="20"/>
                <w:szCs w:val="20"/>
              </w:rPr>
            </w:pPr>
            <w:r w:rsidRPr="00E1663B">
              <w:rPr>
                <w:rFonts w:ascii="Arial" w:hAnsi="Arial" w:cs="Arial"/>
                <w:sz w:val="20"/>
                <w:szCs w:val="20"/>
              </w:rPr>
              <w:t>8 (e601/e802) (n=5)</w:t>
            </w:r>
          </w:p>
        </w:tc>
        <w:tc>
          <w:tcPr>
            <w:tcW w:w="1488" w:type="dxa"/>
          </w:tcPr>
          <w:p w14:paraId="60BE805A" w14:textId="77777777" w:rsidR="00E1663B" w:rsidRPr="00E1663B" w:rsidRDefault="00E1663B" w:rsidP="007C5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63B">
              <w:rPr>
                <w:rFonts w:ascii="Arial" w:hAnsi="Arial" w:cs="Arial"/>
                <w:color w:val="000000"/>
                <w:sz w:val="20"/>
                <w:szCs w:val="20"/>
              </w:rPr>
              <w:t>6.43</w:t>
            </w:r>
          </w:p>
        </w:tc>
        <w:tc>
          <w:tcPr>
            <w:tcW w:w="1667" w:type="dxa"/>
          </w:tcPr>
          <w:p w14:paraId="074EE3CD" w14:textId="77777777" w:rsidR="00E1663B" w:rsidRPr="00E1663B" w:rsidRDefault="00E1663B" w:rsidP="007C5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63B">
              <w:rPr>
                <w:rFonts w:ascii="Arial" w:hAnsi="Arial" w:cs="Arial"/>
                <w:color w:val="000000"/>
                <w:sz w:val="20"/>
                <w:szCs w:val="20"/>
              </w:rPr>
              <w:t>6-7</w:t>
            </w:r>
          </w:p>
        </w:tc>
        <w:tc>
          <w:tcPr>
            <w:tcW w:w="1168" w:type="dxa"/>
          </w:tcPr>
          <w:p w14:paraId="7885E08C" w14:textId="77777777" w:rsidR="00E1663B" w:rsidRPr="00E1663B" w:rsidRDefault="00E1663B" w:rsidP="007C5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63B"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999" w:type="dxa"/>
          </w:tcPr>
          <w:p w14:paraId="43045A16" w14:textId="77777777" w:rsidR="00E1663B" w:rsidRPr="00E1663B" w:rsidRDefault="00E1663B" w:rsidP="007C5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63B">
              <w:rPr>
                <w:rFonts w:ascii="Arial" w:hAnsi="Arial" w:cs="Arial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501" w:type="dxa"/>
          </w:tcPr>
          <w:p w14:paraId="1900E851" w14:textId="77777777" w:rsidR="00E1663B" w:rsidRPr="00E1663B" w:rsidRDefault="00E1663B" w:rsidP="007C57A4">
            <w:pPr>
              <w:rPr>
                <w:rFonts w:ascii="Arial" w:hAnsi="Arial" w:cs="Arial"/>
                <w:sz w:val="20"/>
                <w:szCs w:val="20"/>
              </w:rPr>
            </w:pPr>
            <w:r w:rsidRPr="00E1663B">
              <w:rPr>
                <w:rFonts w:ascii="Arial" w:hAnsi="Arial" w:cs="Arial"/>
                <w:sz w:val="20"/>
                <w:szCs w:val="20"/>
              </w:rPr>
              <w:t>0.13 – 0.62</w:t>
            </w:r>
          </w:p>
        </w:tc>
      </w:tr>
      <w:tr w:rsidR="00E1663B" w:rsidRPr="00E1663B" w14:paraId="7E1D88D5" w14:textId="77777777" w:rsidTr="00C41E6D">
        <w:trPr>
          <w:trHeight w:val="224"/>
        </w:trPr>
        <w:tc>
          <w:tcPr>
            <w:tcW w:w="2181" w:type="dxa"/>
          </w:tcPr>
          <w:p w14:paraId="0C444410" w14:textId="77777777" w:rsidR="00E1663B" w:rsidRPr="00E1663B" w:rsidRDefault="00E1663B" w:rsidP="007C57A4">
            <w:pPr>
              <w:rPr>
                <w:rFonts w:ascii="Arial" w:hAnsi="Arial" w:cs="Arial"/>
                <w:sz w:val="20"/>
                <w:szCs w:val="20"/>
              </w:rPr>
            </w:pPr>
            <w:r w:rsidRPr="00E1663B">
              <w:rPr>
                <w:rFonts w:ascii="Arial" w:hAnsi="Arial" w:cs="Arial"/>
                <w:sz w:val="20"/>
                <w:szCs w:val="20"/>
              </w:rPr>
              <w:t>Mean (n=30)</w:t>
            </w:r>
          </w:p>
        </w:tc>
        <w:tc>
          <w:tcPr>
            <w:tcW w:w="1488" w:type="dxa"/>
          </w:tcPr>
          <w:p w14:paraId="31F3C75F" w14:textId="77777777" w:rsidR="00E1663B" w:rsidRPr="00E1663B" w:rsidRDefault="00E1663B" w:rsidP="007C5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63B">
              <w:rPr>
                <w:rFonts w:ascii="Arial" w:hAnsi="Arial" w:cs="Arial"/>
                <w:color w:val="000000"/>
                <w:sz w:val="20"/>
                <w:szCs w:val="20"/>
              </w:rPr>
              <w:t>6.02</w:t>
            </w:r>
          </w:p>
        </w:tc>
        <w:tc>
          <w:tcPr>
            <w:tcW w:w="1667" w:type="dxa"/>
          </w:tcPr>
          <w:p w14:paraId="70344BC5" w14:textId="77777777" w:rsidR="00E1663B" w:rsidRPr="00E1663B" w:rsidRDefault="00E1663B" w:rsidP="007C5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63B">
              <w:rPr>
                <w:rFonts w:ascii="Arial" w:hAnsi="Arial" w:cs="Arial"/>
                <w:color w:val="000000"/>
                <w:sz w:val="20"/>
                <w:szCs w:val="20"/>
              </w:rPr>
              <w:t>4-7</w:t>
            </w:r>
          </w:p>
        </w:tc>
        <w:tc>
          <w:tcPr>
            <w:tcW w:w="1168" w:type="dxa"/>
          </w:tcPr>
          <w:p w14:paraId="214BB09D" w14:textId="77777777" w:rsidR="00E1663B" w:rsidRPr="00E1663B" w:rsidRDefault="00E1663B" w:rsidP="007C5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63B">
              <w:rPr>
                <w:rFonts w:ascii="Arial" w:hAnsi="Arial" w:cs="Arial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99" w:type="dxa"/>
          </w:tcPr>
          <w:p w14:paraId="6FC34E2D" w14:textId="77777777" w:rsidR="00E1663B" w:rsidRPr="00E1663B" w:rsidRDefault="00E1663B" w:rsidP="007C5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63B">
              <w:rPr>
                <w:rFonts w:ascii="Arial" w:hAnsi="Arial" w:cs="Arial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501" w:type="dxa"/>
          </w:tcPr>
          <w:p w14:paraId="329AF7B4" w14:textId="77777777" w:rsidR="00E1663B" w:rsidRPr="00E1663B" w:rsidRDefault="00E1663B" w:rsidP="007C57A4">
            <w:pPr>
              <w:rPr>
                <w:rFonts w:ascii="Arial" w:hAnsi="Arial" w:cs="Arial"/>
                <w:sz w:val="20"/>
                <w:szCs w:val="20"/>
              </w:rPr>
            </w:pPr>
            <w:r w:rsidRPr="00E1663B">
              <w:rPr>
                <w:rFonts w:ascii="Arial" w:hAnsi="Arial" w:cs="Arial"/>
                <w:sz w:val="20"/>
                <w:szCs w:val="20"/>
              </w:rPr>
              <w:t>0.48 – 0.81</w:t>
            </w:r>
          </w:p>
        </w:tc>
      </w:tr>
      <w:tr w:rsidR="00E1663B" w:rsidRPr="00E1663B" w14:paraId="4B03FAE4" w14:textId="77777777" w:rsidTr="00C41E6D">
        <w:trPr>
          <w:trHeight w:val="448"/>
        </w:trPr>
        <w:tc>
          <w:tcPr>
            <w:tcW w:w="2181" w:type="dxa"/>
          </w:tcPr>
          <w:p w14:paraId="4E17486B" w14:textId="77777777" w:rsidR="00E1663B" w:rsidRPr="00E1663B" w:rsidRDefault="00E1663B" w:rsidP="007C57A4">
            <w:pPr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 w:rsidRPr="00E1663B">
              <w:rPr>
                <w:rFonts w:ascii="Arial" w:hAnsi="Arial" w:cs="Arial"/>
                <w:sz w:val="20"/>
                <w:szCs w:val="20"/>
              </w:rPr>
              <w:t>Mean Excluding 0-Hour Baseline (n=20)</w:t>
            </w:r>
          </w:p>
        </w:tc>
        <w:tc>
          <w:tcPr>
            <w:tcW w:w="1488" w:type="dxa"/>
          </w:tcPr>
          <w:p w14:paraId="6E420038" w14:textId="77777777" w:rsidR="00E1663B" w:rsidRPr="00E1663B" w:rsidRDefault="00E1663B" w:rsidP="007C5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63B">
              <w:rPr>
                <w:rFonts w:ascii="Arial" w:hAnsi="Arial" w:cs="Arial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1667" w:type="dxa"/>
          </w:tcPr>
          <w:p w14:paraId="750F4BE4" w14:textId="77777777" w:rsidR="00E1663B" w:rsidRPr="00E1663B" w:rsidRDefault="00E1663B" w:rsidP="007C5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63B">
              <w:rPr>
                <w:rFonts w:ascii="Arial" w:hAnsi="Arial" w:cs="Arial"/>
                <w:color w:val="000000"/>
                <w:sz w:val="20"/>
                <w:szCs w:val="20"/>
              </w:rPr>
              <w:t>6-7</w:t>
            </w:r>
          </w:p>
        </w:tc>
        <w:tc>
          <w:tcPr>
            <w:tcW w:w="1168" w:type="dxa"/>
          </w:tcPr>
          <w:p w14:paraId="66DF6B3A" w14:textId="77777777" w:rsidR="00E1663B" w:rsidRPr="00E1663B" w:rsidRDefault="00E1663B" w:rsidP="007C5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63B">
              <w:rPr>
                <w:rFonts w:ascii="Arial" w:hAnsi="Arial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999" w:type="dxa"/>
          </w:tcPr>
          <w:p w14:paraId="24218496" w14:textId="77777777" w:rsidR="00E1663B" w:rsidRPr="00E1663B" w:rsidRDefault="00E1663B" w:rsidP="007C5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63B">
              <w:rPr>
                <w:rFonts w:ascii="Arial" w:hAnsi="Arial" w:cs="Arial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501" w:type="dxa"/>
          </w:tcPr>
          <w:p w14:paraId="34E83347" w14:textId="77777777" w:rsidR="00E1663B" w:rsidRPr="00E1663B" w:rsidRDefault="00E1663B" w:rsidP="007C57A4">
            <w:pPr>
              <w:rPr>
                <w:rFonts w:ascii="Arial" w:hAnsi="Arial" w:cs="Arial"/>
                <w:sz w:val="20"/>
                <w:szCs w:val="20"/>
              </w:rPr>
            </w:pPr>
            <w:r w:rsidRPr="00E1663B">
              <w:rPr>
                <w:rFonts w:ascii="Arial" w:hAnsi="Arial" w:cs="Arial"/>
                <w:sz w:val="20"/>
                <w:szCs w:val="20"/>
              </w:rPr>
              <w:t xml:space="preserve">0.26 – 0.50 </w:t>
            </w:r>
          </w:p>
        </w:tc>
      </w:tr>
    </w:tbl>
    <w:p w14:paraId="72BCDD55" w14:textId="2C819495" w:rsidR="00D34A97" w:rsidRPr="00E1663B" w:rsidRDefault="00FF6B83" w:rsidP="007C57A4">
      <w:pPr>
        <w:suppressLineNumbers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hs-cTnT, high-sensitivity cardiac troponin T; </w:t>
      </w:r>
      <w:r w:rsidR="00E1663B" w:rsidRPr="00E1663B">
        <w:rPr>
          <w:rFonts w:ascii="Arial" w:hAnsi="Arial" w:cs="Arial"/>
          <w:i/>
          <w:iCs/>
          <w:sz w:val="20"/>
          <w:szCs w:val="20"/>
        </w:rPr>
        <w:t>CV, Coefficient of Variation; SD, Standard Deviation; CI, Confidence Interval</w:t>
      </w:r>
    </w:p>
    <w:sectPr w:rsidR="00D34A97" w:rsidRPr="00E1663B" w:rsidSect="00D34A97">
      <w:footerReference w:type="default" r:id="rId7"/>
      <w:pgSz w:w="11906" w:h="16838"/>
      <w:pgMar w:top="1440" w:right="1440" w:bottom="1440" w:left="1440" w:header="708" w:footer="708" w:gutter="0"/>
      <w:lnNumType w:countBy="1" w:restart="continuous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4314C" w14:textId="77777777" w:rsidR="00C54CE2" w:rsidRDefault="00C54CE2" w:rsidP="00D34A97">
      <w:pPr>
        <w:spacing w:after="0" w:line="240" w:lineRule="auto"/>
      </w:pPr>
      <w:r>
        <w:separator/>
      </w:r>
    </w:p>
  </w:endnote>
  <w:endnote w:type="continuationSeparator" w:id="0">
    <w:p w14:paraId="68D39AD0" w14:textId="77777777" w:rsidR="00C54CE2" w:rsidRDefault="00C54CE2" w:rsidP="00D3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088459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62DB7168" w14:textId="77777777" w:rsidR="00D34A97" w:rsidRPr="00D34A97" w:rsidRDefault="00D34A97">
            <w:pPr>
              <w:pStyle w:val="Footer"/>
              <w:jc w:val="right"/>
              <w:rPr>
                <w:rFonts w:ascii="Arial" w:hAnsi="Arial" w:cs="Arial"/>
              </w:rPr>
            </w:pPr>
            <w:r w:rsidRPr="00D34A97">
              <w:rPr>
                <w:rFonts w:ascii="Arial" w:hAnsi="Arial" w:cs="Arial"/>
              </w:rPr>
              <w:t xml:space="preserve">Page </w:t>
            </w:r>
            <w:r w:rsidRPr="00D34A9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4A97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D34A9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60804">
              <w:rPr>
                <w:rFonts w:ascii="Arial" w:hAnsi="Arial" w:cs="Arial"/>
                <w:b/>
                <w:bCs/>
                <w:noProof/>
              </w:rPr>
              <w:t>3</w:t>
            </w:r>
            <w:r w:rsidRPr="00D34A9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34A97">
              <w:rPr>
                <w:rFonts w:ascii="Arial" w:hAnsi="Arial" w:cs="Arial"/>
              </w:rPr>
              <w:t xml:space="preserve"> of </w:t>
            </w:r>
            <w:r w:rsidRPr="00D34A9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4A97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D34A9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60804">
              <w:rPr>
                <w:rFonts w:ascii="Arial" w:hAnsi="Arial" w:cs="Arial"/>
                <w:b/>
                <w:bCs/>
                <w:noProof/>
              </w:rPr>
              <w:t>5</w:t>
            </w:r>
            <w:r w:rsidRPr="00D34A9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9A7F52" w14:textId="77777777" w:rsidR="00D34A97" w:rsidRPr="00D34A97" w:rsidRDefault="00D34A97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39E2A" w14:textId="77777777" w:rsidR="00C54CE2" w:rsidRDefault="00C54CE2" w:rsidP="00D34A97">
      <w:pPr>
        <w:spacing w:after="0" w:line="240" w:lineRule="auto"/>
      </w:pPr>
      <w:r>
        <w:separator/>
      </w:r>
    </w:p>
  </w:footnote>
  <w:footnote w:type="continuationSeparator" w:id="0">
    <w:p w14:paraId="226CD49D" w14:textId="77777777" w:rsidR="00C54CE2" w:rsidRDefault="00C54CE2" w:rsidP="00D34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C1MDGzNDAyN7O0sLRU0lEKTi0uzszPAykwqgUAE/78LiwAAAA="/>
  </w:docVars>
  <w:rsids>
    <w:rsidRoot w:val="00D34A97"/>
    <w:rsid w:val="00024814"/>
    <w:rsid w:val="0004057E"/>
    <w:rsid w:val="00053D98"/>
    <w:rsid w:val="00085CE7"/>
    <w:rsid w:val="000D7AD6"/>
    <w:rsid w:val="001210F3"/>
    <w:rsid w:val="001327D2"/>
    <w:rsid w:val="00141248"/>
    <w:rsid w:val="0016107E"/>
    <w:rsid w:val="001B247E"/>
    <w:rsid w:val="001F3ADE"/>
    <w:rsid w:val="001F3E19"/>
    <w:rsid w:val="002E4E5F"/>
    <w:rsid w:val="00300CC3"/>
    <w:rsid w:val="00346CBB"/>
    <w:rsid w:val="003530F8"/>
    <w:rsid w:val="00353586"/>
    <w:rsid w:val="00374F94"/>
    <w:rsid w:val="003A72E6"/>
    <w:rsid w:val="003F414A"/>
    <w:rsid w:val="00441057"/>
    <w:rsid w:val="00453CD4"/>
    <w:rsid w:val="004B1761"/>
    <w:rsid w:val="004C0FC2"/>
    <w:rsid w:val="004C6452"/>
    <w:rsid w:val="00540EAF"/>
    <w:rsid w:val="00564666"/>
    <w:rsid w:val="005A0EF8"/>
    <w:rsid w:val="005F3882"/>
    <w:rsid w:val="00653C83"/>
    <w:rsid w:val="00660804"/>
    <w:rsid w:val="006A78BC"/>
    <w:rsid w:val="00705F2E"/>
    <w:rsid w:val="00737A07"/>
    <w:rsid w:val="0077390E"/>
    <w:rsid w:val="007910C4"/>
    <w:rsid w:val="007C57A4"/>
    <w:rsid w:val="007E7A7F"/>
    <w:rsid w:val="007F5191"/>
    <w:rsid w:val="00864587"/>
    <w:rsid w:val="008C07C3"/>
    <w:rsid w:val="00984ECE"/>
    <w:rsid w:val="009968B7"/>
    <w:rsid w:val="00A00FBF"/>
    <w:rsid w:val="00A96409"/>
    <w:rsid w:val="00B21B4C"/>
    <w:rsid w:val="00B237BF"/>
    <w:rsid w:val="00B43B4F"/>
    <w:rsid w:val="00BD4E39"/>
    <w:rsid w:val="00C41E6D"/>
    <w:rsid w:val="00C54CE2"/>
    <w:rsid w:val="00C80AA5"/>
    <w:rsid w:val="00CD5911"/>
    <w:rsid w:val="00CF224A"/>
    <w:rsid w:val="00D34A97"/>
    <w:rsid w:val="00D42964"/>
    <w:rsid w:val="00D504EE"/>
    <w:rsid w:val="00D5568F"/>
    <w:rsid w:val="00D71A4A"/>
    <w:rsid w:val="00E1663B"/>
    <w:rsid w:val="00EB1E33"/>
    <w:rsid w:val="00EC2F7C"/>
    <w:rsid w:val="00F035B3"/>
    <w:rsid w:val="00F17585"/>
    <w:rsid w:val="00F543B7"/>
    <w:rsid w:val="00F949CD"/>
    <w:rsid w:val="00FA4771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64ECA"/>
  <w15:docId w15:val="{3EB03F9B-2CB0-4B4D-8DEB-7070EE24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A97"/>
  </w:style>
  <w:style w:type="paragraph" w:styleId="Footer">
    <w:name w:val="footer"/>
    <w:basedOn w:val="Normal"/>
    <w:link w:val="FooterChar"/>
    <w:uiPriority w:val="99"/>
    <w:unhideWhenUsed/>
    <w:rsid w:val="00D34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A97"/>
  </w:style>
  <w:style w:type="character" w:styleId="LineNumber">
    <w:name w:val="line number"/>
    <w:basedOn w:val="DefaultParagraphFont"/>
    <w:uiPriority w:val="99"/>
    <w:semiHidden/>
    <w:unhideWhenUsed/>
    <w:rsid w:val="00D34A97"/>
  </w:style>
  <w:style w:type="paragraph" w:styleId="BalloonText">
    <w:name w:val="Balloon Text"/>
    <w:basedOn w:val="Normal"/>
    <w:link w:val="BalloonTextChar"/>
    <w:uiPriority w:val="99"/>
    <w:semiHidden/>
    <w:unhideWhenUsed/>
    <w:rsid w:val="00D3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9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34A97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34A97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E16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563A3-5900-41EF-B395-007F0679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 NHS Foundation Trust</Company>
  <LinksUpToDate>false</LinksUpToDate>
  <CharactersWithSpaces>13354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 Flowers</dc:creator>
  <cp:lastModifiedBy>Kade</cp:lastModifiedBy>
  <cp:revision>21</cp:revision>
  <cp:lastPrinted>2019-10-22T15:58:00Z</cp:lastPrinted>
  <dcterms:created xsi:type="dcterms:W3CDTF">2019-11-18T21:15:00Z</dcterms:created>
  <dcterms:modified xsi:type="dcterms:W3CDTF">2019-11-19T00:40:00Z</dcterms:modified>
</cp:coreProperties>
</file>