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10C82" w14:textId="1DC0C3A2" w:rsidR="009404B3" w:rsidRPr="00DA49FD" w:rsidRDefault="00FC6A74" w:rsidP="001810E0">
      <w:r w:rsidRPr="00DA49FD">
        <w:rPr>
          <w:b/>
        </w:rPr>
        <w:t>Title</w:t>
      </w:r>
      <w:r w:rsidR="001810E0" w:rsidRPr="00DA49FD">
        <w:rPr>
          <w:rStyle w:val="Heading2Char"/>
          <w:sz w:val="22"/>
          <w:szCs w:val="22"/>
        </w:rPr>
        <w:t>:</w:t>
      </w:r>
      <w:r w:rsidR="001810E0" w:rsidRPr="00DA49FD">
        <w:rPr>
          <w:rStyle w:val="Heading2Char"/>
        </w:rPr>
        <w:t xml:space="preserve"> </w:t>
      </w:r>
      <w:r w:rsidRPr="00DA49FD">
        <w:t xml:space="preserve">Bayesian </w:t>
      </w:r>
      <w:r w:rsidR="001810E0" w:rsidRPr="00DA49FD">
        <w:t>h</w:t>
      </w:r>
      <w:r w:rsidRPr="00DA49FD">
        <w:t xml:space="preserve">ierarchical </w:t>
      </w:r>
      <w:r w:rsidR="00E937C6" w:rsidRPr="00DA49FD">
        <w:t xml:space="preserve">methods in </w:t>
      </w:r>
      <w:r w:rsidR="00CC3200" w:rsidRPr="00DA49FD">
        <w:t>the</w:t>
      </w:r>
      <w:r w:rsidR="00E937C6" w:rsidRPr="00DA49FD">
        <w:t xml:space="preserve"> detection </w:t>
      </w:r>
      <w:r w:rsidR="001810E0" w:rsidRPr="00DA49FD">
        <w:t>of</w:t>
      </w:r>
      <w:r w:rsidR="00E937C6" w:rsidRPr="00DA49FD">
        <w:t xml:space="preserve"> potentially teratogenic first trimester medications.</w:t>
      </w:r>
    </w:p>
    <w:p w14:paraId="2275A400" w14:textId="77777777" w:rsidR="001810E0" w:rsidRPr="00DA49FD" w:rsidRDefault="001810E0"/>
    <w:p w14:paraId="1F1A620D" w14:textId="48AD0EB8" w:rsidR="001810E0" w:rsidRPr="00DA49FD" w:rsidRDefault="001810E0" w:rsidP="001810E0">
      <w:pPr>
        <w:rPr>
          <w:vertAlign w:val="superscript"/>
          <w:lang w:eastAsia="en-GB"/>
        </w:rPr>
      </w:pPr>
      <w:r w:rsidRPr="00DA49FD">
        <w:rPr>
          <w:b/>
        </w:rPr>
        <w:t>Authors</w:t>
      </w:r>
      <w:r w:rsidRPr="00DA49FD">
        <w:t xml:space="preserve">: </w:t>
      </w:r>
      <w:r w:rsidRPr="00DA49FD">
        <w:rPr>
          <w:lang w:eastAsia="en-GB"/>
        </w:rPr>
        <w:t>Alana Cavadino</w:t>
      </w:r>
      <w:r w:rsidR="00A63D3F" w:rsidRPr="00DA49FD">
        <w:rPr>
          <w:vertAlign w:val="superscript"/>
          <w:lang w:eastAsia="en-GB"/>
        </w:rPr>
        <w:t>1-2</w:t>
      </w:r>
      <w:r w:rsidRPr="00DA49FD">
        <w:rPr>
          <w:lang w:eastAsia="en-GB"/>
        </w:rPr>
        <w:t>, David Prieto-Merino</w:t>
      </w:r>
      <w:r w:rsidR="006F595C" w:rsidRPr="00DA49FD">
        <w:rPr>
          <w:vertAlign w:val="superscript"/>
          <w:lang w:eastAsia="en-GB"/>
        </w:rPr>
        <w:t>3-4</w:t>
      </w:r>
      <w:r w:rsidRPr="00DA49FD">
        <w:rPr>
          <w:lang w:eastAsia="en-GB"/>
        </w:rPr>
        <w:t>, Joan K. Morris</w:t>
      </w:r>
      <w:r w:rsidRPr="00DA49FD">
        <w:rPr>
          <w:vertAlign w:val="superscript"/>
          <w:lang w:eastAsia="en-GB"/>
        </w:rPr>
        <w:t>1</w:t>
      </w:r>
      <w:r w:rsidR="0076736D">
        <w:rPr>
          <w:vertAlign w:val="superscript"/>
          <w:lang w:eastAsia="en-GB"/>
        </w:rPr>
        <w:t>, 5</w:t>
      </w:r>
    </w:p>
    <w:p w14:paraId="523055B4" w14:textId="708C6180" w:rsidR="001810E0" w:rsidRPr="00DA49FD" w:rsidRDefault="001810E0" w:rsidP="001810E0">
      <w:pPr>
        <w:rPr>
          <w:rFonts w:cstheme="minorHAnsi"/>
        </w:rPr>
      </w:pPr>
      <w:r w:rsidRPr="00DA49FD">
        <w:rPr>
          <w:rFonts w:cstheme="minorHAnsi"/>
          <w:vertAlign w:val="superscript"/>
        </w:rPr>
        <w:t>1</w:t>
      </w:r>
      <w:r w:rsidR="00DC6ED2" w:rsidRPr="00DA49FD">
        <w:rPr>
          <w:rFonts w:cstheme="minorHAnsi"/>
          <w:vertAlign w:val="superscript"/>
        </w:rPr>
        <w:t xml:space="preserve"> </w:t>
      </w:r>
      <w:r w:rsidRPr="00DA49FD">
        <w:rPr>
          <w:rFonts w:cstheme="minorHAnsi"/>
        </w:rPr>
        <w:t>Wolfson Institute of Preventive Medicine, Queen Mary University of London, United Kingdom</w:t>
      </w:r>
    </w:p>
    <w:p w14:paraId="1FA87D81" w14:textId="2C7BA96C" w:rsidR="00A63D3F" w:rsidRPr="00DA49FD" w:rsidRDefault="00A63D3F" w:rsidP="001810E0">
      <w:pPr>
        <w:rPr>
          <w:rFonts w:cstheme="minorHAnsi"/>
        </w:rPr>
      </w:pPr>
      <w:r w:rsidRPr="00DA49FD">
        <w:rPr>
          <w:rFonts w:cstheme="minorHAnsi"/>
          <w:vertAlign w:val="superscript"/>
        </w:rPr>
        <w:t xml:space="preserve">2 </w:t>
      </w:r>
      <w:r w:rsidRPr="00DA49FD">
        <w:rPr>
          <w:rFonts w:cstheme="minorHAnsi"/>
        </w:rPr>
        <w:t>S</w:t>
      </w:r>
      <w:r w:rsidRPr="00DA49FD">
        <w:rPr>
          <w:rFonts w:cstheme="minorHAnsi"/>
          <w:color w:val="000000"/>
          <w:shd w:val="clear" w:color="auto" w:fill="FFFFFF"/>
        </w:rPr>
        <w:t xml:space="preserve">ection of Epidemiology and Biostatistics, </w:t>
      </w:r>
      <w:r w:rsidRPr="00DA49FD">
        <w:rPr>
          <w:rFonts w:cstheme="minorHAnsi"/>
        </w:rPr>
        <w:t xml:space="preserve">School of Population Health, </w:t>
      </w:r>
      <w:r w:rsidR="009800E7">
        <w:rPr>
          <w:rFonts w:cstheme="minorHAnsi"/>
        </w:rPr>
        <w:t>T</w:t>
      </w:r>
      <w:r w:rsidRPr="00DA49FD">
        <w:rPr>
          <w:rFonts w:cstheme="minorHAnsi"/>
        </w:rPr>
        <w:t>he University of Auckland, Auckland, New Zealand</w:t>
      </w:r>
    </w:p>
    <w:p w14:paraId="2354B116" w14:textId="03A65EA3" w:rsidR="001810E0" w:rsidRPr="00DA49FD" w:rsidRDefault="00A63D3F" w:rsidP="001810E0">
      <w:pPr>
        <w:rPr>
          <w:rFonts w:cstheme="minorHAnsi"/>
        </w:rPr>
      </w:pPr>
      <w:r w:rsidRPr="00DA49FD">
        <w:rPr>
          <w:rFonts w:cstheme="minorHAnsi"/>
          <w:vertAlign w:val="superscript"/>
        </w:rPr>
        <w:t>3</w:t>
      </w:r>
      <w:r w:rsidR="00DC6ED2" w:rsidRPr="00DA49FD">
        <w:rPr>
          <w:rFonts w:cstheme="minorHAnsi"/>
          <w:vertAlign w:val="superscript"/>
        </w:rPr>
        <w:t xml:space="preserve"> </w:t>
      </w:r>
      <w:r w:rsidR="00E33F5D" w:rsidRPr="00E33F5D">
        <w:rPr>
          <w:rFonts w:cstheme="minorHAnsi"/>
        </w:rPr>
        <w:t>Faculty of Epidemiology &amp; Population Health</w:t>
      </w:r>
      <w:r w:rsidR="001810E0" w:rsidRPr="00DA49FD">
        <w:rPr>
          <w:rFonts w:cstheme="minorHAnsi"/>
        </w:rPr>
        <w:t>, London School of Hygiene and Tropical Medicine, London, United Kingdom</w:t>
      </w:r>
    </w:p>
    <w:p w14:paraId="23DD3ECB" w14:textId="79F1F8C2" w:rsidR="001810E0" w:rsidRDefault="006F595C" w:rsidP="006F595C">
      <w:pPr>
        <w:rPr>
          <w:rFonts w:cstheme="minorHAnsi"/>
        </w:rPr>
      </w:pPr>
      <w:r w:rsidRPr="00DA49FD">
        <w:rPr>
          <w:rFonts w:cstheme="minorHAnsi"/>
          <w:vertAlign w:val="superscript"/>
        </w:rPr>
        <w:t>4</w:t>
      </w:r>
      <w:r w:rsidR="00A63D3F" w:rsidRPr="00DA49FD">
        <w:rPr>
          <w:rFonts w:cstheme="minorHAnsi"/>
          <w:vertAlign w:val="superscript"/>
        </w:rPr>
        <w:t xml:space="preserve"> </w:t>
      </w:r>
      <w:r w:rsidRPr="00DA49FD">
        <w:rPr>
          <w:rFonts w:cstheme="minorHAnsi"/>
        </w:rPr>
        <w:t>Applied Statistics in Medical Research Group, Catholic University of Murcia (UCAM), Spain</w:t>
      </w:r>
    </w:p>
    <w:p w14:paraId="79BEB03C" w14:textId="3AF99A6B" w:rsidR="001810E0" w:rsidRDefault="0076736D" w:rsidP="001810E0">
      <w:pPr>
        <w:rPr>
          <w:rFonts w:cstheme="minorHAnsi"/>
        </w:rPr>
      </w:pPr>
      <w:r>
        <w:rPr>
          <w:rFonts w:cstheme="minorHAnsi"/>
          <w:vertAlign w:val="superscript"/>
        </w:rPr>
        <w:t>5</w:t>
      </w:r>
      <w:r w:rsidRPr="00DA49FD">
        <w:rPr>
          <w:rFonts w:cstheme="minorHAnsi"/>
          <w:vertAlign w:val="superscript"/>
        </w:rPr>
        <w:t xml:space="preserve"> </w:t>
      </w:r>
      <w:r>
        <w:rPr>
          <w:rFonts w:eastAsiaTheme="minorEastAsia"/>
          <w:noProof/>
          <w:lang w:eastAsia="en-GB"/>
        </w:rPr>
        <w:t>Population Health Research Institute,</w:t>
      </w:r>
      <w:r w:rsidRPr="0076736D">
        <w:rPr>
          <w:rFonts w:cstheme="minorHAnsi"/>
        </w:rPr>
        <w:t xml:space="preserve"> </w:t>
      </w:r>
      <w:r>
        <w:rPr>
          <w:rFonts w:cstheme="minorHAnsi"/>
        </w:rPr>
        <w:t>S</w:t>
      </w:r>
      <w:r w:rsidRPr="0076736D">
        <w:rPr>
          <w:rFonts w:cstheme="minorHAnsi"/>
        </w:rPr>
        <w:t>t George’s, University of London</w:t>
      </w:r>
    </w:p>
    <w:p w14:paraId="14A5BF49" w14:textId="77777777" w:rsidR="00674704" w:rsidRPr="00DA49FD" w:rsidRDefault="00674704" w:rsidP="001810E0"/>
    <w:p w14:paraId="56A1BA19" w14:textId="77777777" w:rsidR="00FB5CA7" w:rsidRDefault="001810E0" w:rsidP="00FB5CA7">
      <w:pPr>
        <w:rPr>
          <w:rFonts w:eastAsiaTheme="minorEastAsia"/>
          <w:noProof/>
          <w:lang w:eastAsia="en-GB"/>
        </w:rPr>
      </w:pPr>
      <w:r w:rsidRPr="00DA49FD">
        <w:rPr>
          <w:b/>
        </w:rPr>
        <w:t>Corresponding author:</w:t>
      </w:r>
      <w:r w:rsidRPr="00DA49FD">
        <w:t xml:space="preserve"> Professor Joan K Morris. </w:t>
      </w:r>
    </w:p>
    <w:p w14:paraId="1E6CFFE5" w14:textId="1F3362BF" w:rsidR="00FB5CA7" w:rsidRDefault="00FB5CA7" w:rsidP="00FB5CA7">
      <w:pPr>
        <w:rPr>
          <w:rFonts w:eastAsiaTheme="minorEastAsia"/>
          <w:noProof/>
          <w:lang w:eastAsia="en-GB"/>
        </w:rPr>
      </w:pPr>
      <w:r>
        <w:rPr>
          <w:rFonts w:eastAsiaTheme="minorEastAsia"/>
          <w:noProof/>
          <w:lang w:eastAsia="en-GB"/>
        </w:rPr>
        <w:t>Population Health Research Institute</w:t>
      </w:r>
      <w:r w:rsidR="0076736D">
        <w:rPr>
          <w:rFonts w:eastAsiaTheme="minorEastAsia"/>
          <w:noProof/>
          <w:lang w:eastAsia="en-GB"/>
        </w:rPr>
        <w:t xml:space="preserve">. </w:t>
      </w:r>
      <w:r>
        <w:rPr>
          <w:rFonts w:eastAsiaTheme="minorEastAsia"/>
          <w:noProof/>
          <w:lang w:eastAsia="en-GB"/>
        </w:rPr>
        <w:t>St George’s, University of London, Cranmer Terrace SW17 0RE</w:t>
      </w:r>
    </w:p>
    <w:p w14:paraId="64E7A1DA" w14:textId="09E10145" w:rsidR="001810E0" w:rsidRPr="00DA49FD" w:rsidRDefault="001810E0" w:rsidP="001810E0">
      <w:r w:rsidRPr="00DA49FD">
        <w:t>Telephone: +44208</w:t>
      </w:r>
      <w:r w:rsidR="00FB5CA7">
        <w:t xml:space="preserve"> 7251324</w:t>
      </w:r>
      <w:r w:rsidRPr="00DA49FD">
        <w:t xml:space="preserve">, Email: </w:t>
      </w:r>
      <w:hyperlink r:id="rId8" w:history="1">
        <w:r w:rsidR="00FB5CA7">
          <w:rPr>
            <w:rStyle w:val="Hyperlink"/>
          </w:rPr>
          <w:t>jmorris@sgul.ac.uk</w:t>
        </w:r>
      </w:hyperlink>
    </w:p>
    <w:p w14:paraId="253907F5" w14:textId="77777777" w:rsidR="001810E0" w:rsidRPr="00DA49FD" w:rsidRDefault="001810E0" w:rsidP="001810E0"/>
    <w:p w14:paraId="728F8427" w14:textId="340FB518" w:rsidR="00E97856" w:rsidRDefault="00E97856" w:rsidP="00E97856">
      <w:r w:rsidRPr="00DA49FD">
        <w:rPr>
          <w:b/>
        </w:rPr>
        <w:t>Running Title</w:t>
      </w:r>
      <w:r w:rsidRPr="00DA49FD">
        <w:t xml:space="preserve">: Bayesian hierarchical methods for teratogenic signal detection </w:t>
      </w:r>
    </w:p>
    <w:p w14:paraId="59A32086" w14:textId="77777777" w:rsidR="00E97856" w:rsidRPr="00DA49FD" w:rsidRDefault="00E97856" w:rsidP="00E97856"/>
    <w:p w14:paraId="17F2FABA" w14:textId="56DF46CB" w:rsidR="001810E0" w:rsidRPr="00DA49FD" w:rsidRDefault="001810E0" w:rsidP="001810E0">
      <w:pPr>
        <w:rPr>
          <w:rFonts w:eastAsia="Times New Roman" w:cs="Arial"/>
          <w:lang w:eastAsia="en-GB"/>
        </w:rPr>
      </w:pPr>
      <w:r w:rsidRPr="00E97856">
        <w:rPr>
          <w:rStyle w:val="Heading2Char"/>
          <w:rFonts w:asciiTheme="minorHAnsi" w:hAnsiTheme="minorHAnsi"/>
          <w:b/>
          <w:sz w:val="22"/>
          <w:szCs w:val="22"/>
        </w:rPr>
        <w:t>Keywords</w:t>
      </w:r>
      <w:r w:rsidRPr="00DA49FD">
        <w:rPr>
          <w:rStyle w:val="Heading2Char"/>
          <w:rFonts w:asciiTheme="minorHAnsi" w:hAnsiTheme="minorHAnsi"/>
          <w:sz w:val="22"/>
          <w:szCs w:val="22"/>
        </w:rPr>
        <w:t xml:space="preserve">: </w:t>
      </w:r>
      <w:r w:rsidRPr="00DA49FD">
        <w:rPr>
          <w:rFonts w:eastAsia="Times New Roman" w:cs="Arial"/>
          <w:lang w:eastAsia="en-GB"/>
        </w:rPr>
        <w:t>Birth defects; congenital anomalies; Bayesian hierarchical models; false discovery rate; multiple testing; signal detection; pharmacovigilance; EUROmediCAT</w:t>
      </w:r>
    </w:p>
    <w:p w14:paraId="1D1D8DC7" w14:textId="77777777" w:rsidR="009E20CB" w:rsidRPr="00DA49FD" w:rsidRDefault="009E20CB">
      <w:pPr>
        <w:rPr>
          <w:rFonts w:asciiTheme="majorHAnsi" w:eastAsiaTheme="majorEastAsia" w:hAnsiTheme="majorHAnsi" w:cstheme="majorBidi"/>
          <w:sz w:val="32"/>
          <w:szCs w:val="32"/>
        </w:rPr>
      </w:pPr>
      <w:r w:rsidRPr="00DA49FD">
        <w:br w:type="page"/>
      </w:r>
    </w:p>
    <w:p w14:paraId="64C89C98" w14:textId="315175B6" w:rsidR="00A64D92" w:rsidRPr="00DA49FD" w:rsidRDefault="00A64D92" w:rsidP="00382D0E">
      <w:pPr>
        <w:pStyle w:val="Heading1"/>
      </w:pPr>
      <w:r w:rsidRPr="00DA49FD">
        <w:lastRenderedPageBreak/>
        <w:t>Abstract</w:t>
      </w:r>
    </w:p>
    <w:p w14:paraId="49858265" w14:textId="2D1E69AF" w:rsidR="00A64D92" w:rsidRPr="00DA49FD" w:rsidRDefault="0093449B" w:rsidP="00801F45">
      <w:r w:rsidRPr="00DA49FD">
        <w:t>Bayesian hierarchical models (BHMs)</w:t>
      </w:r>
      <w:r w:rsidR="008A3237" w:rsidRPr="00DA49FD">
        <w:t xml:space="preserve"> </w:t>
      </w:r>
      <w:r w:rsidR="0065094A" w:rsidRPr="00DA49FD">
        <w:t>have been used to identify adverse drug reactions, allowing</w:t>
      </w:r>
      <w:r w:rsidRPr="00DA49FD">
        <w:t xml:space="preserve"> information sharing amongst adverse reactions and drugs expected to have similar properties. </w:t>
      </w:r>
      <w:r w:rsidR="00290BBE" w:rsidRPr="00DA49FD">
        <w:t>BHMs</w:t>
      </w:r>
      <w:r w:rsidR="00695D44" w:rsidRPr="00DA49FD">
        <w:t xml:space="preserve"> have not been applied in routine signal detection analyses of potential first trimester teratogens. </w:t>
      </w:r>
    </w:p>
    <w:p w14:paraId="65DF814C" w14:textId="6E837824" w:rsidR="00A64D92" w:rsidRPr="00DA49FD" w:rsidRDefault="003A3107" w:rsidP="00801F45">
      <w:r w:rsidRPr="00DA49FD">
        <w:t xml:space="preserve">Data </w:t>
      </w:r>
      <w:r w:rsidR="00E755BB" w:rsidRPr="00DA49FD">
        <w:t xml:space="preserve">on </w:t>
      </w:r>
      <w:r w:rsidRPr="00DA49FD">
        <w:t xml:space="preserve">15,058 malformed </w:t>
      </w:r>
      <w:r w:rsidR="009E5704" w:rsidRPr="00DA49FD">
        <w:t>foetus</w:t>
      </w:r>
      <w:r w:rsidRPr="00DA49FD">
        <w:t xml:space="preserve">es </w:t>
      </w:r>
      <w:r w:rsidR="00290BBE" w:rsidRPr="00DA49FD">
        <w:t xml:space="preserve">exposed to </w:t>
      </w:r>
      <w:r w:rsidRPr="00DA49FD">
        <w:t>first trimester medication</w:t>
      </w:r>
      <w:r w:rsidR="00290BBE" w:rsidRPr="00DA49FD">
        <w:t>s (1995-2011)</w:t>
      </w:r>
      <w:r w:rsidR="00E755BB" w:rsidRPr="00DA49FD">
        <w:t xml:space="preserve"> from 13 European </w:t>
      </w:r>
      <w:r w:rsidR="0012389A">
        <w:t>Congenital Anomaly (</w:t>
      </w:r>
      <w:r w:rsidR="00E755BB" w:rsidRPr="00DA49FD">
        <w:t>CA</w:t>
      </w:r>
      <w:r w:rsidR="0012389A">
        <w:t>)</w:t>
      </w:r>
      <w:r w:rsidR="00E755BB" w:rsidRPr="00DA49FD">
        <w:t xml:space="preserve"> </w:t>
      </w:r>
      <w:r w:rsidR="00E755BB" w:rsidRPr="00DA49FD">
        <w:rPr>
          <w:lang w:val="en-GB"/>
        </w:rPr>
        <w:t xml:space="preserve">registries </w:t>
      </w:r>
      <w:r w:rsidR="00E755BB" w:rsidRPr="00DA49FD">
        <w:t>w</w:t>
      </w:r>
      <w:r w:rsidR="00FB5CA7">
        <w:t>ere</w:t>
      </w:r>
      <w:r w:rsidR="00E755BB" w:rsidRPr="00DA49FD">
        <w:t xml:space="preserve"> analysed</w:t>
      </w:r>
      <w:r w:rsidRPr="00DA49FD">
        <w:t xml:space="preserve">. </w:t>
      </w:r>
      <w:r w:rsidR="00DE7C88" w:rsidRPr="00DA49FD">
        <w:t>T</w:t>
      </w:r>
      <w:r w:rsidRPr="00DA49FD">
        <w:t xml:space="preserve">he proportion of </w:t>
      </w:r>
      <w:r w:rsidR="00DE7C88" w:rsidRPr="00DA49FD">
        <w:t xml:space="preserve">each </w:t>
      </w:r>
      <w:r w:rsidRPr="00DA49FD">
        <w:t xml:space="preserve">CA in women taking </w:t>
      </w:r>
      <w:r w:rsidR="00801F45" w:rsidRPr="00DA49FD">
        <w:t>a</w:t>
      </w:r>
      <w:r w:rsidRPr="00DA49FD">
        <w:t xml:space="preserve"> </w:t>
      </w:r>
      <w:r w:rsidR="00642726" w:rsidRPr="00DA49FD">
        <w:t xml:space="preserve">specific </w:t>
      </w:r>
      <w:r w:rsidRPr="00DA49FD">
        <w:t xml:space="preserve">medication was compared to the proportion of </w:t>
      </w:r>
      <w:r w:rsidR="00DE7C88" w:rsidRPr="00DA49FD">
        <w:t xml:space="preserve">that </w:t>
      </w:r>
      <w:r w:rsidRPr="00DA49FD">
        <w:t>CA in all other women in the dataset (55 CAs x 523 medications).</w:t>
      </w:r>
      <w:r w:rsidR="000B5689" w:rsidRPr="00DA49FD">
        <w:t xml:space="preserve"> </w:t>
      </w:r>
      <w:r w:rsidR="00473A5E" w:rsidRPr="00DA49FD">
        <w:t xml:space="preserve">BHMs </w:t>
      </w:r>
      <w:r w:rsidR="00E755BB" w:rsidRPr="00DA49FD">
        <w:t xml:space="preserve">were </w:t>
      </w:r>
      <w:r w:rsidR="00BB56E5" w:rsidRPr="00DA49FD">
        <w:t>group</w:t>
      </w:r>
      <w:r w:rsidR="00E755BB" w:rsidRPr="00DA49FD">
        <w:t>ed</w:t>
      </w:r>
      <w:r w:rsidR="00DE7C88" w:rsidRPr="00DA49FD">
        <w:t xml:space="preserve"> by either</w:t>
      </w:r>
      <w:r w:rsidR="00F9112D" w:rsidRPr="00DA49FD">
        <w:t xml:space="preserve"> </w:t>
      </w:r>
      <w:r w:rsidR="00BB56E5" w:rsidRPr="00DA49FD">
        <w:t xml:space="preserve">medications </w:t>
      </w:r>
      <w:r w:rsidR="00473A5E" w:rsidRPr="00DA49FD">
        <w:t xml:space="preserve">or </w:t>
      </w:r>
      <w:r w:rsidR="00F9112D" w:rsidRPr="00DA49FD">
        <w:t>CAs</w:t>
      </w:r>
      <w:r w:rsidR="00E755BB" w:rsidRPr="00DA49FD">
        <w:t xml:space="preserve"> or</w:t>
      </w:r>
      <w:r w:rsidR="00F9112D" w:rsidRPr="00DA49FD">
        <w:t xml:space="preserve"> </w:t>
      </w:r>
      <w:r w:rsidR="00DE7C88" w:rsidRPr="00DA49FD">
        <w:t xml:space="preserve">by </w:t>
      </w:r>
      <w:r w:rsidR="00E755BB" w:rsidRPr="00DA49FD">
        <w:t xml:space="preserve">both </w:t>
      </w:r>
      <w:r w:rsidR="00F9112D" w:rsidRPr="00DA49FD">
        <w:t>simultaneously</w:t>
      </w:r>
      <w:r w:rsidR="00560631" w:rsidRPr="00DA49FD">
        <w:t xml:space="preserve"> and the results compared with</w:t>
      </w:r>
      <w:r w:rsidR="00E755BB" w:rsidRPr="00DA49FD">
        <w:t xml:space="preserve"> </w:t>
      </w:r>
      <w:r w:rsidR="00A91DED" w:rsidRPr="00DA49FD">
        <w:t>analys</w:t>
      </w:r>
      <w:r w:rsidR="00A91DED">
        <w:t>ing</w:t>
      </w:r>
      <w:r w:rsidR="00A91DED" w:rsidRPr="00DA49FD">
        <w:t xml:space="preserve"> each medication-CA combination separately and adjusti</w:t>
      </w:r>
      <w:r w:rsidR="00A91DED">
        <w:t>ng</w:t>
      </w:r>
      <w:r w:rsidR="00A91DED" w:rsidRPr="00DA49FD">
        <w:t xml:space="preserve"> for multiplicity using a double false discovery rate (FDR) procedure</w:t>
      </w:r>
      <w:r w:rsidR="00473A5E" w:rsidRPr="00DA49FD">
        <w:t>.</w:t>
      </w:r>
      <w:r w:rsidR="00F9112D" w:rsidRPr="00DA49FD">
        <w:rPr>
          <w:rFonts w:cs="Arial"/>
        </w:rPr>
        <w:t xml:space="preserve"> </w:t>
      </w:r>
      <w:r w:rsidR="00F11F4F">
        <w:t>T</w:t>
      </w:r>
      <w:r w:rsidR="00801F45" w:rsidRPr="00DA49FD">
        <w:t>he</w:t>
      </w:r>
      <w:r w:rsidR="0012389A">
        <w:t xml:space="preserve"> </w:t>
      </w:r>
      <w:r w:rsidR="00DE7C88" w:rsidRPr="00DA49FD">
        <w:t>proportion</w:t>
      </w:r>
      <w:r w:rsidR="0012389A">
        <w:t>s</w:t>
      </w:r>
      <w:r w:rsidR="00DE7C88" w:rsidRPr="00DA49FD">
        <w:t xml:space="preserve"> of “</w:t>
      </w:r>
      <w:r w:rsidR="001B20EA">
        <w:t>high-risk</w:t>
      </w:r>
      <w:r w:rsidR="00DE7C88" w:rsidRPr="00DA49FD">
        <w:t xml:space="preserve">” medications </w:t>
      </w:r>
      <w:r w:rsidR="0012389A">
        <w:t>(</w:t>
      </w:r>
      <w:r w:rsidR="00BE64DD">
        <w:rPr>
          <w:rFonts w:cs="Arial"/>
        </w:rPr>
        <w:t>m</w:t>
      </w:r>
      <w:r w:rsidR="0012389A">
        <w:t xml:space="preserve">edications which have been shown to </w:t>
      </w:r>
      <w:r w:rsidR="0012389A" w:rsidRPr="00DA49FD">
        <w:t>carr</w:t>
      </w:r>
      <w:r w:rsidR="0012389A">
        <w:t xml:space="preserve">y a </w:t>
      </w:r>
      <w:r w:rsidR="0012389A" w:rsidRPr="00DA49FD">
        <w:t xml:space="preserve">moderate to </w:t>
      </w:r>
      <w:r w:rsidR="0012389A">
        <w:t>high risk</w:t>
      </w:r>
      <w:r w:rsidR="0012389A" w:rsidRPr="00DA49FD">
        <w:t xml:space="preserve"> </w:t>
      </w:r>
      <w:r w:rsidR="0012389A">
        <w:t>of</w:t>
      </w:r>
      <w:r w:rsidR="0012389A" w:rsidRPr="00DA49FD">
        <w:t xml:space="preserve"> foetal malformations</w:t>
      </w:r>
      <w:r w:rsidR="0012389A">
        <w:t xml:space="preserve">) </w:t>
      </w:r>
      <w:r w:rsidR="00801F45" w:rsidRPr="00DA49FD">
        <w:t>identified</w:t>
      </w:r>
      <w:r w:rsidR="00DE7C88" w:rsidRPr="00DA49FD">
        <w:t xml:space="preserve"> as</w:t>
      </w:r>
      <w:r w:rsidR="00EF5472">
        <w:t xml:space="preserve"> potential</w:t>
      </w:r>
      <w:r w:rsidR="00DE7C88" w:rsidRPr="00DA49FD">
        <w:t xml:space="preserve"> signals</w:t>
      </w:r>
      <w:r w:rsidR="00290BBE" w:rsidRPr="00DA49FD">
        <w:t xml:space="preserve"> were compared</w:t>
      </w:r>
      <w:r w:rsidR="003510C7">
        <w:t>,</w:t>
      </w:r>
      <w:r w:rsidR="00EF5472">
        <w:t xml:space="preserve"> as well as </w:t>
      </w:r>
      <w:r w:rsidR="00EF5472" w:rsidRPr="00DA49FD">
        <w:t xml:space="preserve">the </w:t>
      </w:r>
      <w:r w:rsidR="00EF5472">
        <w:t xml:space="preserve">total </w:t>
      </w:r>
      <w:r w:rsidR="00EF5472" w:rsidRPr="00DA49FD">
        <w:t xml:space="preserve">number of </w:t>
      </w:r>
      <w:r w:rsidR="00B00642">
        <w:t>potential signals</w:t>
      </w:r>
      <w:r w:rsidR="00EF5472" w:rsidRPr="00DA49FD">
        <w:t xml:space="preserve"> requiring follow up</w:t>
      </w:r>
      <w:r w:rsidR="00EF5472">
        <w:t xml:space="preserve"> (the effective workload)</w:t>
      </w:r>
      <w:r w:rsidR="00801F45" w:rsidRPr="00DA49FD">
        <w:t>.</w:t>
      </w:r>
    </w:p>
    <w:p w14:paraId="2F378F85" w14:textId="3CC8FBA0" w:rsidR="00EF5472" w:rsidRDefault="0065094A" w:rsidP="00801F45">
      <w:r w:rsidRPr="00DA49FD">
        <w:t>BHMs identif</w:t>
      </w:r>
      <w:r w:rsidR="00E755BB" w:rsidRPr="00DA49FD">
        <w:t>ied</w:t>
      </w:r>
      <w:r w:rsidRPr="00DA49FD">
        <w:t xml:space="preserve"> </w:t>
      </w:r>
      <w:r w:rsidR="00DE7C88" w:rsidRPr="00DA49FD">
        <w:t>more</w:t>
      </w:r>
      <w:r w:rsidRPr="00DA49FD">
        <w:t xml:space="preserve"> “</w:t>
      </w:r>
      <w:r w:rsidR="001B20EA">
        <w:t>high-risk</w:t>
      </w:r>
      <w:r w:rsidRPr="00DA49FD">
        <w:t>” medication</w:t>
      </w:r>
      <w:r w:rsidR="00DE7C88" w:rsidRPr="00DA49FD">
        <w:t xml:space="preserve">s </w:t>
      </w:r>
      <w:r w:rsidR="00EF5472">
        <w:t>than</w:t>
      </w:r>
      <w:r w:rsidRPr="00DA49FD">
        <w:t xml:space="preserve"> the double FDR</w:t>
      </w:r>
      <w:r w:rsidR="00E755BB" w:rsidRPr="00DA49FD">
        <w:t xml:space="preserve"> method</w:t>
      </w:r>
      <w:r w:rsidR="0012389A">
        <w:t xml:space="preserve">, but the </w:t>
      </w:r>
      <w:r w:rsidR="00EF5472">
        <w:t>effective workload</w:t>
      </w:r>
      <w:r w:rsidR="0012389A">
        <w:t xml:space="preserve"> was larger</w:t>
      </w:r>
      <w:r w:rsidR="00EF5472">
        <w:t>. A</w:t>
      </w:r>
      <w:r w:rsidR="00EF5472" w:rsidRPr="00DA49FD">
        <w:t xml:space="preserve"> BHM grouping both medications and CAs</w:t>
      </w:r>
      <w:r w:rsidR="00EF5472">
        <w:t>, for example,</w:t>
      </w:r>
      <w:r w:rsidR="00EF5472" w:rsidRPr="00DA49FD">
        <w:t xml:space="preserve"> identified </w:t>
      </w:r>
      <w:r w:rsidR="00BE64DD">
        <w:t xml:space="preserve">23% of </w:t>
      </w:r>
      <w:r w:rsidR="00EF5472" w:rsidRPr="00DA49FD">
        <w:t>“</w:t>
      </w:r>
      <w:r w:rsidR="00EF5472">
        <w:t>high-risk</w:t>
      </w:r>
      <w:r w:rsidR="00EF5472" w:rsidRPr="00DA49FD">
        <w:t xml:space="preserve">” medications </w:t>
      </w:r>
      <w:r w:rsidR="00BE64DD">
        <w:t xml:space="preserve">compared with 14% by </w:t>
      </w:r>
      <w:r w:rsidR="00EF5472">
        <w:t>the</w:t>
      </w:r>
      <w:r w:rsidR="00EF5472" w:rsidRPr="00DA49FD">
        <w:t xml:space="preserve"> double FDR</w:t>
      </w:r>
      <w:r w:rsidR="00EF5472">
        <w:t xml:space="preserve">, however </w:t>
      </w:r>
      <w:r w:rsidR="0012389A">
        <w:t>there</w:t>
      </w:r>
      <w:r w:rsidR="00EF5472" w:rsidRPr="00DA49FD">
        <w:t xml:space="preserve"> was </w:t>
      </w:r>
      <w:r w:rsidR="0012389A">
        <w:t xml:space="preserve">an </w:t>
      </w:r>
      <w:r w:rsidR="00EF5472" w:rsidRPr="00DA49FD">
        <w:t>increase from 16 to 71</w:t>
      </w:r>
      <w:r w:rsidR="00EF5472">
        <w:t xml:space="preserve"> potential signals requiring follow up</w:t>
      </w:r>
      <w:r w:rsidR="00801F45" w:rsidRPr="00DA49FD">
        <w:t xml:space="preserve">. </w:t>
      </w:r>
    </w:p>
    <w:p w14:paraId="2C9CBBFB" w14:textId="02510C67" w:rsidR="00A64D92" w:rsidRPr="00DA49FD" w:rsidRDefault="0065094A" w:rsidP="00801F45">
      <w:r w:rsidRPr="00DA49FD">
        <w:t xml:space="preserve">For comparable effective workloads, </w:t>
      </w:r>
      <w:r w:rsidR="00801F45" w:rsidRPr="00DA49FD">
        <w:t>BHM</w:t>
      </w:r>
      <w:r w:rsidRPr="00DA49FD">
        <w:t>s</w:t>
      </w:r>
      <w:r w:rsidR="00801F45" w:rsidRPr="00DA49FD">
        <w:t xml:space="preserve"> </w:t>
      </w:r>
      <w:r w:rsidRPr="00DA49FD">
        <w:t xml:space="preserve">did not </w:t>
      </w:r>
      <w:r w:rsidR="00DE7C88" w:rsidRPr="00DA49FD">
        <w:t>out</w:t>
      </w:r>
      <w:r w:rsidRPr="00DA49FD">
        <w:t>perform</w:t>
      </w:r>
      <w:r w:rsidR="00DE7C88" w:rsidRPr="00DA49FD">
        <w:t xml:space="preserve"> the</w:t>
      </w:r>
      <w:r w:rsidR="00CC3200" w:rsidRPr="00DA49FD">
        <w:t xml:space="preserve"> </w:t>
      </w:r>
      <w:r w:rsidR="00801F45" w:rsidRPr="00DA49FD">
        <w:t>double FDR, which is comparatively straightforward to implement and is</w:t>
      </w:r>
      <w:r w:rsidR="00396E5E">
        <w:t xml:space="preserve"> therefore</w:t>
      </w:r>
      <w:r w:rsidR="00801F45" w:rsidRPr="00DA49FD">
        <w:t xml:space="preserve"> recommended for continued use in</w:t>
      </w:r>
      <w:r w:rsidRPr="00DA49FD">
        <w:t xml:space="preserve"> teratogenic</w:t>
      </w:r>
      <w:r w:rsidR="00801F45" w:rsidRPr="00DA49FD">
        <w:t xml:space="preserve"> signal detection analyses.</w:t>
      </w:r>
    </w:p>
    <w:p w14:paraId="42BC020A" w14:textId="77777777" w:rsidR="00BC1181" w:rsidRPr="00DA49FD" w:rsidRDefault="00BC1181" w:rsidP="00BC1181">
      <w:pPr>
        <w:rPr>
          <w:b/>
        </w:rPr>
      </w:pPr>
      <w:r w:rsidRPr="00DA49FD">
        <w:rPr>
          <w:b/>
        </w:rPr>
        <w:t>Key Points</w:t>
      </w:r>
    </w:p>
    <w:p w14:paraId="41A71D36" w14:textId="28B00124" w:rsidR="00BC1181" w:rsidRPr="00DA49FD" w:rsidRDefault="006C71FC" w:rsidP="006C71FC">
      <w:pPr>
        <w:pStyle w:val="ListParagraph"/>
        <w:numPr>
          <w:ilvl w:val="0"/>
          <w:numId w:val="21"/>
        </w:numPr>
        <w:rPr>
          <w:b/>
        </w:rPr>
      </w:pPr>
      <w:r w:rsidRPr="00DA49FD">
        <w:t>Bayesian hierarchical models have the potential to improve teratogenic signal detection</w:t>
      </w:r>
      <w:r w:rsidR="007F1F3D" w:rsidRPr="00DA49FD">
        <w:t xml:space="preserve"> by incorporating </w:t>
      </w:r>
      <w:r w:rsidR="00E40DF3" w:rsidRPr="00DA49FD">
        <w:t xml:space="preserve">information </w:t>
      </w:r>
      <w:r w:rsidRPr="00DA49FD">
        <w:t xml:space="preserve">sharing </w:t>
      </w:r>
      <w:r w:rsidR="00E40DF3" w:rsidRPr="00DA49FD">
        <w:t xml:space="preserve">between </w:t>
      </w:r>
      <w:r w:rsidRPr="00DA49FD">
        <w:t xml:space="preserve">similar </w:t>
      </w:r>
      <w:r w:rsidR="00E40DF3" w:rsidRPr="00DA49FD">
        <w:t xml:space="preserve">medications and/or </w:t>
      </w:r>
      <w:r w:rsidRPr="00DA49FD">
        <w:t xml:space="preserve">congenital anomalies. </w:t>
      </w:r>
    </w:p>
    <w:p w14:paraId="485CE803" w14:textId="056A0EA8" w:rsidR="00551EDC" w:rsidRPr="00DA49FD" w:rsidRDefault="00057D31" w:rsidP="00551EDC">
      <w:pPr>
        <w:pStyle w:val="ListParagraph"/>
        <w:numPr>
          <w:ilvl w:val="0"/>
          <w:numId w:val="21"/>
        </w:numPr>
      </w:pPr>
      <w:r w:rsidRPr="00DA49FD">
        <w:t xml:space="preserve">In our analysis, Bayesian hierarchical models </w:t>
      </w:r>
      <w:r w:rsidR="00551EDC" w:rsidRPr="00DA49FD">
        <w:rPr>
          <w:rFonts w:ascii="Calibri" w:hAnsi="Calibri" w:cs="Calibri"/>
          <w:color w:val="212121"/>
          <w:shd w:val="clear" w:color="auto" w:fill="FFFFFF"/>
        </w:rPr>
        <w:t xml:space="preserve">demonstrated a potential to </w:t>
      </w:r>
      <w:r w:rsidR="00711837" w:rsidRPr="00DA49FD">
        <w:rPr>
          <w:rFonts w:ascii="Calibri" w:hAnsi="Calibri" w:cs="Calibri"/>
          <w:color w:val="212121"/>
          <w:shd w:val="clear" w:color="auto" w:fill="FFFFFF"/>
        </w:rPr>
        <w:t xml:space="preserve">detect </w:t>
      </w:r>
      <w:r w:rsidR="00551EDC" w:rsidRPr="00DA49FD">
        <w:rPr>
          <w:rFonts w:ascii="Calibri" w:hAnsi="Calibri" w:cs="Calibri"/>
          <w:color w:val="212121"/>
          <w:shd w:val="clear" w:color="auto" w:fill="FFFFFF"/>
        </w:rPr>
        <w:t xml:space="preserve">signals </w:t>
      </w:r>
      <w:r w:rsidR="00711837" w:rsidRPr="00DA49FD">
        <w:rPr>
          <w:rFonts w:ascii="Calibri" w:hAnsi="Calibri" w:cs="Calibri"/>
          <w:color w:val="212121"/>
          <w:shd w:val="clear" w:color="auto" w:fill="FFFFFF"/>
        </w:rPr>
        <w:t xml:space="preserve">with fewer </w:t>
      </w:r>
      <w:r w:rsidR="00DA419C">
        <w:rPr>
          <w:rFonts w:ascii="Calibri" w:hAnsi="Calibri" w:cs="Calibri"/>
          <w:color w:val="212121"/>
          <w:shd w:val="clear" w:color="auto" w:fill="FFFFFF"/>
        </w:rPr>
        <w:t>exposed case</w:t>
      </w:r>
      <w:r w:rsidR="00711837" w:rsidRPr="00DA49FD">
        <w:rPr>
          <w:rFonts w:ascii="Calibri" w:hAnsi="Calibri" w:cs="Calibri"/>
          <w:color w:val="212121"/>
          <w:shd w:val="clear" w:color="auto" w:fill="FFFFFF"/>
        </w:rPr>
        <w:t>s</w:t>
      </w:r>
      <w:r w:rsidR="00551EDC" w:rsidRPr="00DA49FD">
        <w:rPr>
          <w:rFonts w:ascii="Calibri" w:hAnsi="Calibri" w:cs="Calibri"/>
          <w:color w:val="212121"/>
          <w:shd w:val="clear" w:color="auto" w:fill="FFFFFF"/>
        </w:rPr>
        <w:t xml:space="preserve"> than the current frequentist signal detection procedure</w:t>
      </w:r>
      <w:r w:rsidR="00711837" w:rsidRPr="00DA49FD">
        <w:t xml:space="preserve">. </w:t>
      </w:r>
    </w:p>
    <w:p w14:paraId="43192424" w14:textId="6CA9B239" w:rsidR="00551EDC" w:rsidRPr="007B7640" w:rsidRDefault="00551EDC" w:rsidP="00711837">
      <w:pPr>
        <w:pStyle w:val="ListParagraph"/>
        <w:numPr>
          <w:ilvl w:val="0"/>
          <w:numId w:val="21"/>
        </w:numPr>
        <w:rPr>
          <w:rFonts w:ascii="Calibri" w:hAnsi="Calibri" w:cs="Calibri"/>
          <w:shd w:val="clear" w:color="auto" w:fill="FFFFFF"/>
        </w:rPr>
      </w:pPr>
      <w:r w:rsidRPr="007B7640">
        <w:t>In our analysis</w:t>
      </w:r>
      <w:r w:rsidR="007B7640" w:rsidRPr="007B7640">
        <w:t xml:space="preserve"> of </w:t>
      </w:r>
      <w:r w:rsidR="007B7640">
        <w:t xml:space="preserve">prospectively collected </w:t>
      </w:r>
      <w:r w:rsidR="007B7640" w:rsidRPr="00DA49FD">
        <w:t>registr</w:t>
      </w:r>
      <w:r w:rsidR="007B7640">
        <w:t>y data</w:t>
      </w:r>
      <w:r w:rsidR="007B7640" w:rsidRPr="007B7640">
        <w:t xml:space="preserve"> </w:t>
      </w:r>
      <w:r w:rsidR="007B7640">
        <w:t xml:space="preserve">on </w:t>
      </w:r>
      <w:r w:rsidR="007B7640" w:rsidRPr="007B7640">
        <w:t>congenital anomal</w:t>
      </w:r>
      <w:r w:rsidR="007B7640">
        <w:t>ies</w:t>
      </w:r>
      <w:r w:rsidRPr="007B7640">
        <w:t xml:space="preserve">, </w:t>
      </w:r>
      <w:r w:rsidR="00057D31" w:rsidRPr="007B7640">
        <w:t xml:space="preserve">Bayesian hierarchical models </w:t>
      </w:r>
      <w:r w:rsidR="00AD7835" w:rsidRPr="007B7640">
        <w:t>did not outperform the current</w:t>
      </w:r>
      <w:r w:rsidR="007B7640">
        <w:t>ly used</w:t>
      </w:r>
      <w:r w:rsidR="00AD7835" w:rsidRPr="007B7640">
        <w:t xml:space="preserve"> </w:t>
      </w:r>
      <w:r w:rsidR="007B7640" w:rsidRPr="007B7640">
        <w:t xml:space="preserve">double </w:t>
      </w:r>
      <w:r w:rsidR="007B7640">
        <w:t>false discovery rate (FDR)</w:t>
      </w:r>
      <w:r w:rsidR="007B7640" w:rsidRPr="007B7640">
        <w:t xml:space="preserve"> </w:t>
      </w:r>
      <w:r w:rsidR="00AD7835" w:rsidRPr="007B7640">
        <w:t xml:space="preserve">method </w:t>
      </w:r>
      <w:r w:rsidR="007B7640">
        <w:t>of adjusting for multiple testing in</w:t>
      </w:r>
      <w:r w:rsidR="00AD7835" w:rsidRPr="007B7640">
        <w:t xml:space="preserve"> signal detection</w:t>
      </w:r>
      <w:r w:rsidR="007B7640">
        <w:t xml:space="preserve">; </w:t>
      </w:r>
      <w:r w:rsidR="00711837" w:rsidRPr="007B7640">
        <w:t>c</w:t>
      </w:r>
      <w:r w:rsidR="00AD7835" w:rsidRPr="007B7640">
        <w:t>ontinued use of</w:t>
      </w:r>
      <w:r w:rsidR="00234046" w:rsidRPr="007B7640">
        <w:t xml:space="preserve"> </w:t>
      </w:r>
      <w:r w:rsidR="007B7640">
        <w:t xml:space="preserve">double FDR </w:t>
      </w:r>
      <w:r w:rsidR="00234046" w:rsidRPr="007B7640">
        <w:t>methods are</w:t>
      </w:r>
      <w:r w:rsidR="00AD7835" w:rsidRPr="007B7640">
        <w:t xml:space="preserve"> </w:t>
      </w:r>
      <w:r w:rsidR="007B7640" w:rsidRPr="007B7640">
        <w:t xml:space="preserve">therefore </w:t>
      </w:r>
      <w:r w:rsidR="00AD7835" w:rsidRPr="007B7640">
        <w:t>recommended</w:t>
      </w:r>
      <w:r w:rsidR="00234046" w:rsidRPr="007B7640">
        <w:t xml:space="preserve"> for teratogenic signal </w:t>
      </w:r>
      <w:r w:rsidR="00234046" w:rsidRPr="007B7640">
        <w:rPr>
          <w:lang w:val="en-GB"/>
        </w:rPr>
        <w:t>detection</w:t>
      </w:r>
      <w:r w:rsidR="00AD7835" w:rsidRPr="007B7640">
        <w:rPr>
          <w:rFonts w:ascii="Calibri" w:hAnsi="Calibri" w:cs="Calibri"/>
          <w:shd w:val="clear" w:color="auto" w:fill="FFFFFF"/>
        </w:rPr>
        <w:t xml:space="preserve">. </w:t>
      </w:r>
    </w:p>
    <w:p w14:paraId="431889D1" w14:textId="45BA2306" w:rsidR="00BC1181" w:rsidRPr="00DA49FD" w:rsidRDefault="00BC1181" w:rsidP="00BC1181">
      <w:pPr>
        <w:rPr>
          <w:b/>
        </w:rPr>
      </w:pPr>
      <w:r w:rsidRPr="00DA49FD">
        <w:rPr>
          <w:b/>
        </w:rPr>
        <w:t xml:space="preserve">Acknowledgements </w:t>
      </w:r>
    </w:p>
    <w:p w14:paraId="33814577" w14:textId="31F5A1C0" w:rsidR="00290BBE" w:rsidRPr="00DA49FD" w:rsidRDefault="00BC1181">
      <w:pPr>
        <w:rPr>
          <w:rFonts w:asciiTheme="majorHAnsi" w:eastAsiaTheme="majorEastAsia" w:hAnsiTheme="majorHAnsi" w:cstheme="majorBidi"/>
          <w:sz w:val="24"/>
          <w:szCs w:val="26"/>
        </w:rPr>
      </w:pPr>
      <w:r w:rsidRPr="00DA49FD">
        <w:lastRenderedPageBreak/>
        <w:t xml:space="preserve">We sincerely thank all of the people throughout Europe who have been involved in providing and processing information for both EUROCAT and EUROmediCAT, including affected families, clinicians, health professionals, medical record clerks and registry staff.  </w:t>
      </w:r>
      <w:r w:rsidR="00290BBE" w:rsidRPr="00DA49FD">
        <w:br w:type="page"/>
      </w:r>
    </w:p>
    <w:p w14:paraId="658DC0A1" w14:textId="6C8488CE" w:rsidR="009404B3" w:rsidRPr="00DA49FD" w:rsidRDefault="009404B3" w:rsidP="001B20EA">
      <w:pPr>
        <w:pStyle w:val="Heading2"/>
      </w:pPr>
      <w:r w:rsidRPr="00DA49FD">
        <w:lastRenderedPageBreak/>
        <w:t>Intro</w:t>
      </w:r>
      <w:r w:rsidR="006932BB" w:rsidRPr="00DA49FD">
        <w:t>duction</w:t>
      </w:r>
    </w:p>
    <w:p w14:paraId="74282A9F" w14:textId="7BED1346" w:rsidR="00EC40F8" w:rsidRDefault="008A3237" w:rsidP="008B697E">
      <w:r w:rsidRPr="00DA49FD">
        <w:t xml:space="preserve">Pregnant women are excluded from the majority of </w:t>
      </w:r>
      <w:r w:rsidR="00290BBE" w:rsidRPr="00DA49FD">
        <w:t xml:space="preserve">new medication </w:t>
      </w:r>
      <w:r w:rsidRPr="00DA49FD">
        <w:t>safety studies</w:t>
      </w:r>
      <w:r w:rsidR="00290BBE" w:rsidRPr="00DA49FD">
        <w:t>, so</w:t>
      </w:r>
      <w:r w:rsidRPr="00DA49FD">
        <w:t xml:space="preserve"> information </w:t>
      </w:r>
      <w:r w:rsidR="009E5704" w:rsidRPr="00DA49FD">
        <w:t>about potential risks to a foetus</w:t>
      </w:r>
      <w:r w:rsidRPr="00DA49FD">
        <w:t xml:space="preserve"> is lacking.</w:t>
      </w:r>
      <w:r w:rsidR="008B697E">
        <w:t xml:space="preserve"> </w:t>
      </w:r>
      <w:r w:rsidR="00EC40F8">
        <w:t>R</w:t>
      </w:r>
      <w:r w:rsidR="00B74788" w:rsidRPr="00DA49FD">
        <w:t>outine screening of congenital anomaly (CA) data for potentially teratogenic medications</w:t>
      </w:r>
      <w:r w:rsidR="00D257C9">
        <w:t xml:space="preserve"> taken during the first trimester of pregnancy</w:t>
      </w:r>
      <w:r w:rsidR="00B74788" w:rsidRPr="00DA49FD">
        <w:t xml:space="preserve"> is performed by EUROmediCAT </w:t>
      </w:r>
      <w:r w:rsidR="00B74788" w:rsidRPr="00DA49FD">
        <w:fldChar w:fldCharType="begin"/>
      </w:r>
      <w:r w:rsidR="008E4230">
        <w:instrText xml:space="preserve"> ADDIN EN.CITE &lt;EndNote&gt;&lt;Cite&gt;&lt;Author&gt;Morgan&lt;/Author&gt;&lt;Year&gt;2011&lt;/Year&gt;&lt;RecNum&gt;509&lt;/RecNum&gt;&lt;DisplayText&gt;&lt;style face="superscript"&gt;1&lt;/style&gt;&lt;/DisplayText&gt;&lt;record&gt;&lt;rec-number&gt;509&lt;/rec-number&gt;&lt;foreign-keys&gt;&lt;key app="EN" db-id="t5zfpe9ztevv5neaxwbxvpprfa9pzzfrseds" timestamp="1461242597"&gt;509&lt;/key&gt;&lt;/foreign-keys&gt;&lt;ref-type name="Journal Article"&gt;17&lt;/ref-type&gt;&lt;contributors&gt;&lt;authors&gt;&lt;author&gt;Morgan, M.&lt;/author&gt;&lt;author&gt;De Jong-van den Berg, L. T.&lt;/author&gt;&lt;author&gt;Jordan, S.&lt;/author&gt;&lt;/authors&gt;&lt;/contributors&gt;&lt;auth-address&gt;Singleton Hospital, AMBU Health Board, Swansea, UK. margery.morgan@wales.nhs.uk&lt;/auth-address&gt;&lt;titles&gt;&lt;title&gt;Drug safety in pregnancy--monitoring congenital anomalies&lt;/title&gt;&lt;secondary-title&gt;J Nurs Manag&lt;/secondary-title&gt;&lt;alt-title&gt;Journal of nursing management&lt;/alt-title&gt;&lt;/titles&gt;&lt;periodical&gt;&lt;full-title&gt;J Nurs Manag&lt;/full-title&gt;&lt;abbr-1&gt;Journal of nursing management&lt;/abbr-1&gt;&lt;/periodical&gt;&lt;alt-periodical&gt;&lt;full-title&gt;J Nurs Manag&lt;/full-title&gt;&lt;abbr-1&gt;Journal of nursing management&lt;/abbr-1&gt;&lt;/alt-periodical&gt;&lt;pages&gt;305-10&lt;/pages&gt;&lt;volume&gt;19&lt;/volume&gt;&lt;number&gt;3&lt;/number&gt;&lt;edition&gt;2011/04/22&lt;/edition&gt;&lt;keywords&gt;&lt;keyword&gt;Confusion/*nursing&lt;/keyword&gt;&lt;keyword&gt;Cooperative Behavior&lt;/keyword&gt;&lt;keyword&gt;*Drug-Related Side Effects and Adverse Reactions&lt;/keyword&gt;&lt;keyword&gt;Europe&lt;/keyword&gt;&lt;keyword&gt;Female&lt;/keyword&gt;&lt;keyword&gt;Humans&lt;/keyword&gt;&lt;keyword&gt;*Midwifery&lt;/keyword&gt;&lt;keyword&gt;Nursing Research/methods&lt;/keyword&gt;&lt;keyword&gt;Nursing, Supervisory&lt;/keyword&gt;&lt;keyword&gt;Pregnancy&lt;/keyword&gt;&lt;keyword&gt;Prenatal Care/*methods&lt;/keyword&gt;&lt;keyword&gt;Prenatal Diagnosis/*nursing&lt;/keyword&gt;&lt;keyword&gt;Registries/statistics &amp;amp; numerical data&lt;/keyword&gt;&lt;keyword&gt;Risk Assessment/methods&lt;/keyword&gt;&lt;keyword&gt;*Teratogens&lt;/keyword&gt;&lt;/keywords&gt;&lt;dates&gt;&lt;year&gt;2011&lt;/year&gt;&lt;pub-dates&gt;&lt;date&gt;Apr&lt;/date&gt;&lt;/pub-dates&gt;&lt;/dates&gt;&lt;isbn&gt;0966-0429&lt;/isbn&gt;&lt;accession-num&gt;21507101&lt;/accession-num&gt;&lt;urls&gt;&lt;/urls&gt;&lt;electronic-resource-num&gt;10.1111/j.1365-2834.2011.01250.x&lt;/electronic-resource-num&gt;&lt;remote-database-provider&gt;NLM&lt;/remote-database-provider&gt;&lt;language&gt;eng&lt;/language&gt;&lt;/record&gt;&lt;/Cite&gt;&lt;/EndNote&gt;</w:instrText>
      </w:r>
      <w:r w:rsidR="00B74788" w:rsidRPr="00DA49FD">
        <w:fldChar w:fldCharType="separate"/>
      </w:r>
      <w:r w:rsidR="008E4230" w:rsidRPr="008E4230">
        <w:rPr>
          <w:noProof/>
          <w:vertAlign w:val="superscript"/>
        </w:rPr>
        <w:t>1</w:t>
      </w:r>
      <w:r w:rsidR="00B74788" w:rsidRPr="00DA49FD">
        <w:fldChar w:fldCharType="end"/>
      </w:r>
      <w:r w:rsidR="00A07E12" w:rsidRPr="00DA49FD">
        <w:t xml:space="preserve">. </w:t>
      </w:r>
      <w:r w:rsidR="00512DC7" w:rsidRPr="00DA49FD">
        <w:t>EUROmediCAT</w:t>
      </w:r>
      <w:r w:rsidR="00B74788" w:rsidRPr="00DA49FD">
        <w:t xml:space="preserve"> </w:t>
      </w:r>
      <w:r w:rsidR="007E142C" w:rsidRPr="00DA49FD">
        <w:t>compare</w:t>
      </w:r>
      <w:r w:rsidR="00EC40F8">
        <w:t>s</w:t>
      </w:r>
      <w:r w:rsidR="007E142C" w:rsidRPr="00DA49FD">
        <w:t xml:space="preserve"> the odds of exposure to a specific </w:t>
      </w:r>
      <w:r w:rsidR="00642726" w:rsidRPr="00DA49FD">
        <w:t xml:space="preserve">medication for a specific </w:t>
      </w:r>
      <w:r w:rsidR="007E142C" w:rsidRPr="00DA49FD">
        <w:t xml:space="preserve">CA </w:t>
      </w:r>
      <w:r w:rsidR="00642726" w:rsidRPr="00DA49FD">
        <w:t xml:space="preserve">with </w:t>
      </w:r>
      <w:r w:rsidR="007E142C" w:rsidRPr="00DA49FD">
        <w:t xml:space="preserve">the odds of exposure to the same medication </w:t>
      </w:r>
      <w:r w:rsidR="00642726" w:rsidRPr="00DA49FD">
        <w:t xml:space="preserve">for </w:t>
      </w:r>
      <w:r w:rsidR="007E142C" w:rsidRPr="00DA49FD">
        <w:t>all other medication-exposed CAs</w:t>
      </w:r>
      <w:r w:rsidR="009E5704" w:rsidRPr="00DA49FD">
        <w:t xml:space="preserve"> </w:t>
      </w:r>
      <w:r w:rsidR="009E5704" w:rsidRPr="00DA49FD">
        <w:fldChar w:fldCharType="begin">
          <w:fldData xml:space="preserve">PEVuZE5vdGU+PENpdGU+PEF1dGhvcj5MdXRlaWpuPC9BdXRob3I+PFllYXI+MjAxNjwvWWVhcj48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=
</w:fldData>
        </w:fldChar>
      </w:r>
      <w:r w:rsidR="008E4230">
        <w:instrText xml:space="preserve"> ADDIN EN.CITE </w:instrText>
      </w:r>
      <w:r w:rsidR="008E4230">
        <w:fldChar w:fldCharType="begin">
          <w:fldData xml:space="preserve">PEVuZE5vdGU+PENpdGU+PEF1dGhvcj5MdXRlaWpuPC9BdXRob3I+PFllYXI+MjAxNjwvWWVhcj48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=
</w:fldData>
        </w:fldChar>
      </w:r>
      <w:r w:rsidR="008E4230">
        <w:instrText xml:space="preserve"> ADDIN EN.CITE.DATA </w:instrText>
      </w:r>
      <w:r w:rsidR="008E4230">
        <w:fldChar w:fldCharType="end"/>
      </w:r>
      <w:r w:rsidR="009E5704" w:rsidRPr="00DA49FD">
        <w:fldChar w:fldCharType="separate"/>
      </w:r>
      <w:r w:rsidR="008E4230" w:rsidRPr="008E4230">
        <w:rPr>
          <w:noProof/>
          <w:vertAlign w:val="superscript"/>
        </w:rPr>
        <w:t>2</w:t>
      </w:r>
      <w:r w:rsidR="009E5704" w:rsidRPr="00DA49FD">
        <w:fldChar w:fldCharType="end"/>
      </w:r>
      <w:r w:rsidR="007E142C" w:rsidRPr="00DA49FD">
        <w:t xml:space="preserve"> </w:t>
      </w:r>
      <w:r w:rsidR="00685CCC" w:rsidRPr="00DA49FD">
        <w:t>us</w:t>
      </w:r>
      <w:r w:rsidR="00EC40F8">
        <w:t>ing</w:t>
      </w:r>
      <w:r w:rsidR="00CC3200" w:rsidRPr="00DA49FD">
        <w:t xml:space="preserve"> a </w:t>
      </w:r>
      <w:r w:rsidR="00642726" w:rsidRPr="00DA49FD">
        <w:t xml:space="preserve">double </w:t>
      </w:r>
      <w:r w:rsidR="00CC3200" w:rsidRPr="00DA49FD">
        <w:t>false discovery rate</w:t>
      </w:r>
      <w:r w:rsidR="00C537C3" w:rsidRPr="00DA49FD">
        <w:t xml:space="preserve"> </w:t>
      </w:r>
      <w:r w:rsidR="00CC3200" w:rsidRPr="00DA49FD">
        <w:t>(</w:t>
      </w:r>
      <w:r w:rsidR="00512DC7" w:rsidRPr="00DA49FD">
        <w:t>FDR</w:t>
      </w:r>
      <w:r w:rsidR="00CC3200" w:rsidRPr="00DA49FD">
        <w:t>)</w:t>
      </w:r>
      <w:r w:rsidR="00512DC7" w:rsidRPr="00DA49FD">
        <w:t xml:space="preserve"> </w:t>
      </w:r>
      <w:r w:rsidR="00C537C3" w:rsidRPr="00DA49FD">
        <w:t>procedure</w:t>
      </w:r>
      <w:r w:rsidR="00512DC7" w:rsidRPr="00DA49FD">
        <w:t xml:space="preserve"> </w:t>
      </w:r>
      <w:r w:rsidR="00E833DF" w:rsidRPr="00DA49FD">
        <w:t>to</w:t>
      </w:r>
      <w:r w:rsidR="00C8108D" w:rsidRPr="00DA49FD">
        <w:t xml:space="preserve"> </w:t>
      </w:r>
      <w:r w:rsidR="00642726" w:rsidRPr="00DA49FD">
        <w:t xml:space="preserve">incorporate groupings of similar medications </w:t>
      </w:r>
      <w:r w:rsidR="00153EBB" w:rsidRPr="00DA49FD">
        <w:t>when</w:t>
      </w:r>
      <w:r w:rsidR="00642726" w:rsidRPr="00DA49FD">
        <w:t xml:space="preserve"> </w:t>
      </w:r>
      <w:r w:rsidR="00153EBB" w:rsidRPr="00DA49FD">
        <w:t xml:space="preserve">adjusting </w:t>
      </w:r>
      <w:r w:rsidR="00642726" w:rsidRPr="00DA49FD">
        <w:t>for multiple testing</w:t>
      </w:r>
      <w:r w:rsidR="00674704">
        <w:t xml:space="preserve"> </w:t>
      </w:r>
      <w:r w:rsidR="00674704">
        <w:fldChar w:fldCharType="begin"/>
      </w:r>
      <w:r w:rsidR="008E4230">
        <w:instrText xml:space="preserve"> ADDIN EN.CITE &lt;EndNote&gt;&lt;Cite&gt;&lt;Author&gt;Cavadino&lt;/Author&gt;&lt;Year&gt;2019&lt;/Year&gt;&lt;RecNum&gt;7&lt;/RecNum&gt;&lt;DisplayText&gt;&lt;style face="superscript"&gt;3&lt;/style&gt;&lt;/DisplayText&gt;&lt;record&gt;&lt;rec-number&gt;7&lt;/rec-number&gt;&lt;foreign-keys&gt;&lt;key app="EN" db-id="p9fzrx5wb9zzs5er5tr599rvadtvwfetta00" timestamp="1548966541"&gt;7&lt;/key&gt;&lt;/foreign-keys&gt;&lt;ref-type name="Journal Article"&gt;17&lt;/ref-type&gt;&lt;contributors&gt;&lt;authors&gt;&lt;author&gt;Cavadino, A.&lt;/author&gt;&lt;author&gt;Prieto-Merino, D.&lt;/author&gt;&lt;author&gt;Morris, J. K.&lt;/author&gt;&lt;/authors&gt;&lt;/contributors&gt;&lt;auth-address&gt;Wolfson Institute of Preventive Medicine, Queen Mary University of London, UK.&amp;#xD;Section of Epidemiology and Biostatistics, School of Population Health, University of Auckland, New Zealand.&amp;#xD;Department of Medical Statistics, London School of Hygiene and Tropical Medicine, London, UK.&amp;#xD;Applied Statistics in Medical Research Group, Catholic University of Murcia (UCAM), Spain.&lt;/auth-address&gt;&lt;titles&gt;&lt;title&gt;Identifying signals of potentially harmful medications in pregnancy: use of the double false discovery rate method to adjust for multiple testing&lt;/title&gt;&lt;secondary-title&gt;Br J Clin Pharmacol&lt;/secondary-title&gt;&lt;alt-title&gt;British journal of clinical pharmacology&lt;/alt-title&gt;&lt;/titles&gt;&lt;alt-periodical&gt;&lt;full-title&gt;British Journal of Clinical Pharmacology&lt;/full-title&gt;&lt;/alt-periodical&gt;&lt;pages&gt;356-365&lt;/pages&gt;&lt;volume&gt;85&lt;/volume&gt;&lt;number&gt;2&lt;/number&gt;&lt;edition&gt;2018/10/24&lt;/edition&gt;&lt;dates&gt;&lt;year&gt;2019&lt;/year&gt;&lt;pub-dates&gt;&lt;date&gt;Feb&lt;/date&gt;&lt;/pub-dates&gt;&lt;/dates&gt;&lt;isbn&gt;1365-2125 (Electronic)&amp;#xD;0306-5251 (Linking)&lt;/isbn&gt;&lt;accession-num&gt;30350871&lt;/accession-num&gt;&lt;urls&gt;&lt;/urls&gt;&lt;custom2&gt;PMC6339985&lt;/custom2&gt;&lt;electronic-resource-num&gt;10.1111/bcp.13799&lt;/electronic-resource-num&gt;&lt;remote-database-provider&gt;NLM&lt;/remote-database-provider&gt;&lt;language&gt;eng&lt;/language&gt;&lt;/record&gt;&lt;/Cite&gt;&lt;/EndNote&gt;</w:instrText>
      </w:r>
      <w:r w:rsidR="00674704">
        <w:fldChar w:fldCharType="separate"/>
      </w:r>
      <w:r w:rsidR="008E4230" w:rsidRPr="008E4230">
        <w:rPr>
          <w:noProof/>
          <w:vertAlign w:val="superscript"/>
        </w:rPr>
        <w:t>3</w:t>
      </w:r>
      <w:r w:rsidR="00674704">
        <w:fldChar w:fldCharType="end"/>
      </w:r>
      <w:r w:rsidR="00C537C3" w:rsidRPr="00DA49FD">
        <w:t xml:space="preserve">. </w:t>
      </w:r>
    </w:p>
    <w:p w14:paraId="391ED311" w14:textId="048FB022" w:rsidR="00C21669" w:rsidRDefault="00CC3200" w:rsidP="00C21669">
      <w:r w:rsidRPr="00DA49FD">
        <w:t>In the field of pharmacovigilance, large spontaneous reporting</w:t>
      </w:r>
      <w:r w:rsidR="000D5606" w:rsidRPr="00DA49FD">
        <w:t xml:space="preserve"> databases detect signals of adverse events (AEs)</w:t>
      </w:r>
      <w:r w:rsidR="00E833DF" w:rsidRPr="00DA49FD">
        <w:t>,</w:t>
      </w:r>
      <w:r w:rsidR="000D5606" w:rsidRPr="00DA49FD">
        <w:t xml:space="preserve"> using disproportionality analyses</w:t>
      </w:r>
      <w:r w:rsidR="00FF1FDD" w:rsidRPr="00DA49FD">
        <w:t xml:space="preserve"> </w:t>
      </w:r>
      <w:r w:rsidR="000D5606" w:rsidRPr="00DA49FD">
        <w:t xml:space="preserve">to identify </w:t>
      </w:r>
      <w:r w:rsidR="00FF1FDD" w:rsidRPr="00DA49FD">
        <w:t xml:space="preserve">drug-AE combinations </w:t>
      </w:r>
      <w:r w:rsidR="000D5606" w:rsidRPr="00DA49FD">
        <w:t xml:space="preserve">with </w:t>
      </w:r>
      <w:r w:rsidR="007A440E" w:rsidRPr="00DA49FD">
        <w:t>more</w:t>
      </w:r>
      <w:r w:rsidR="00FF3E72" w:rsidRPr="00DA49FD">
        <w:t xml:space="preserve"> observed reports </w:t>
      </w:r>
      <w:r w:rsidR="00FF1FDD" w:rsidRPr="00DA49FD">
        <w:t>than</w:t>
      </w:r>
      <w:r w:rsidR="00FF3E72" w:rsidRPr="00DA49FD">
        <w:t xml:space="preserve"> expected under the assumption of independence </w:t>
      </w:r>
      <w:r w:rsidR="000D5606" w:rsidRPr="00DA49FD">
        <w:fldChar w:fldCharType="begin"/>
      </w:r>
      <w:r w:rsidR="008E4230">
        <w:instrText xml:space="preserve"> ADDIN EN.CITE &lt;EndNote&gt;&lt;Cite&gt;&lt;Author&gt;Suling&lt;/Author&gt;&lt;Year&gt;2012&lt;/Year&gt;&lt;RecNum&gt;74&lt;/RecNum&gt;&lt;DisplayText&gt;&lt;style face="superscript"&gt;4&lt;/style&gt;&lt;/DisplayText&gt;&lt;record&gt;&lt;rec-number&gt;74&lt;/rec-number&gt;&lt;foreign-keys&gt;&lt;key app="EN" db-id="t5zfpe9ztevv5neaxwbxvpprfa9pzzfrseds" timestamp="1426086156"&gt;74&lt;/key&gt;&lt;/foreign-keys&gt;&lt;ref-type name="Journal Article"&gt;17&lt;/ref-type&gt;&lt;contributors&gt;&lt;authors&gt;&lt;author&gt;Suling, M.&lt;/author&gt;&lt;author&gt;Pigeot, I.&lt;/author&gt;&lt;/authors&gt;&lt;/contributors&gt;&lt;auth-address&gt;BIPS-Institute for Epidemiology and Prevention Research, Achterstr. 30, 28359 Bremen, Germany. suling@bips.uni-bremen.de.&lt;/auth-address&gt;&lt;titles&gt;&lt;title&gt;Signal detection and monitoring based on longitudinal healthcare data&lt;/title&gt;&lt;secondary-title&gt;Pharmaceutics&lt;/secondary-title&gt;&lt;alt-title&gt;Pharmaceutics&lt;/alt-title&gt;&lt;/titles&gt;&lt;periodical&gt;&lt;full-title&gt;Pharmaceutics&lt;/full-title&gt;&lt;abbr-1&gt;Pharmaceutics&lt;/abbr-1&gt;&lt;/periodical&gt;&lt;alt-periodical&gt;&lt;full-title&gt;Pharmaceutics&lt;/full-title&gt;&lt;abbr-1&gt;Pharmaceutics&lt;/abbr-1&gt;&lt;/alt-periodical&gt;&lt;pages&gt;607-40&lt;/pages&gt;&lt;volume&gt;4&lt;/volume&gt;&lt;number&gt;4&lt;/number&gt;&lt;edition&gt;2012/01/01&lt;/edition&gt;&lt;dates&gt;&lt;year&gt;2012&lt;/year&gt;&lt;/dates&gt;&lt;isbn&gt;1999-4923&lt;/isbn&gt;&lt;accession-num&gt;24300373&lt;/accession-num&gt;&lt;urls&gt;&lt;related-urls&gt;&lt;url&gt;http://www.mdpi.com/1999-4923/4/4/607/pdf&lt;/url&gt;&lt;/related-urls&gt;&lt;/urls&gt;&lt;custom2&gt;Pmc3834930&lt;/custom2&gt;&lt;electronic-resource-num&gt;10.3390/pharmaceutics4040607&lt;/electronic-resource-num&gt;&lt;remote-database-provider&gt;NLM&lt;/remote-database-provider&gt;&lt;language&gt;eng&lt;/language&gt;&lt;/record&gt;&lt;/Cite&gt;&lt;/EndNote&gt;</w:instrText>
      </w:r>
      <w:r w:rsidR="000D5606" w:rsidRPr="00DA49FD">
        <w:fldChar w:fldCharType="separate"/>
      </w:r>
      <w:r w:rsidR="008E4230" w:rsidRPr="008E4230">
        <w:rPr>
          <w:noProof/>
          <w:vertAlign w:val="superscript"/>
        </w:rPr>
        <w:t>4</w:t>
      </w:r>
      <w:r w:rsidR="000D5606" w:rsidRPr="00DA49FD">
        <w:fldChar w:fldCharType="end"/>
      </w:r>
      <w:r w:rsidR="000D5606" w:rsidRPr="00DA49FD">
        <w:t>. Bayesian</w:t>
      </w:r>
      <w:r w:rsidR="00C8108D" w:rsidRPr="00DA49FD">
        <w:t xml:space="preserve"> Hierarchical</w:t>
      </w:r>
      <w:r w:rsidR="000D5606" w:rsidRPr="00DA49FD">
        <w:t xml:space="preserve"> models</w:t>
      </w:r>
      <w:r w:rsidR="00C8108D" w:rsidRPr="00DA49FD">
        <w:t xml:space="preserve"> (</w:t>
      </w:r>
      <w:r w:rsidR="00820DF8" w:rsidRPr="00DA49FD">
        <w:t>BHMs</w:t>
      </w:r>
      <w:r w:rsidR="00C8108D" w:rsidRPr="00DA49FD">
        <w:t>)</w:t>
      </w:r>
      <w:r w:rsidR="00C21669">
        <w:t xml:space="preserve"> </w:t>
      </w:r>
      <w:r w:rsidR="000D5606" w:rsidRPr="00DA49FD">
        <w:t xml:space="preserve"> have been applied to </w:t>
      </w:r>
      <w:r w:rsidR="009D1232">
        <w:t xml:space="preserve">these </w:t>
      </w:r>
      <w:r w:rsidRPr="00DA49FD">
        <w:t>spontaneous reporting</w:t>
      </w:r>
      <w:r w:rsidR="000D5606" w:rsidRPr="00DA49FD">
        <w:t xml:space="preserve"> datasets </w:t>
      </w:r>
      <w:r w:rsidR="000D5606" w:rsidRPr="00DA49FD">
        <w:fldChar w:fldCharType="begin">
          <w:fldData xml:space="preserve">PEVuZE5vdGU+PENpdGU+PEF1dGhvcj5Dcm9va3M8L0F1dGhvcj48WWVhcj4yMDEyPC9ZZWFyPjxS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</w:fldData>
        </w:fldChar>
      </w:r>
      <w:r w:rsidR="008E4230">
        <w:instrText xml:space="preserve"> ADDIN EN.CITE </w:instrText>
      </w:r>
      <w:r w:rsidR="008E4230">
        <w:fldChar w:fldCharType="begin">
          <w:fldData xml:space="preserve">PEVuZE5vdGU+PENpdGU+PEF1dGhvcj5Dcm9va3M8L0F1dGhvcj48WWVhcj4yMDEyPC9ZZWFyPjxS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</w:fldData>
        </w:fldChar>
      </w:r>
      <w:r w:rsidR="008E4230">
        <w:instrText xml:space="preserve"> ADDIN EN.CITE.DATA </w:instrText>
      </w:r>
      <w:r w:rsidR="008E4230">
        <w:fldChar w:fldCharType="end"/>
      </w:r>
      <w:r w:rsidR="000D5606" w:rsidRPr="00DA49FD">
        <w:fldChar w:fldCharType="separate"/>
      </w:r>
      <w:r w:rsidR="008E4230" w:rsidRPr="008E4230">
        <w:rPr>
          <w:noProof/>
          <w:vertAlign w:val="superscript"/>
        </w:rPr>
        <w:t>5</w:t>
      </w:r>
      <w:r w:rsidR="000D5606" w:rsidRPr="00DA49FD">
        <w:fldChar w:fldCharType="end"/>
      </w:r>
      <w:r w:rsidR="00457784" w:rsidRPr="00DA49FD">
        <w:t>,</w:t>
      </w:r>
      <w:r w:rsidR="00E833DF" w:rsidRPr="00DA49FD">
        <w:t xml:space="preserve"> </w:t>
      </w:r>
      <w:r w:rsidR="00C8108D" w:rsidRPr="00DA49FD">
        <w:t>with the aim of</w:t>
      </w:r>
      <w:r w:rsidR="007A440E" w:rsidRPr="00DA49FD">
        <w:t xml:space="preserve"> </w:t>
      </w:r>
      <w:r w:rsidR="00C8108D" w:rsidRPr="00DA49FD">
        <w:t xml:space="preserve">improving </w:t>
      </w:r>
      <w:r w:rsidR="000D5606" w:rsidRPr="00DA49FD" w:rsidDel="00985E74">
        <w:t>estimat</w:t>
      </w:r>
      <w:r w:rsidR="009C28F3" w:rsidRPr="00DA49FD">
        <w:t>ed association</w:t>
      </w:r>
      <w:r w:rsidR="00E833DF" w:rsidRPr="00DA49FD">
        <w:t>s</w:t>
      </w:r>
      <w:r w:rsidR="009C28F3" w:rsidRPr="00DA49FD">
        <w:t xml:space="preserve"> for </w:t>
      </w:r>
      <w:r w:rsidR="000D5606" w:rsidRPr="00DA49FD">
        <w:t>a</w:t>
      </w:r>
      <w:r w:rsidR="009C28F3" w:rsidRPr="00DA49FD">
        <w:t>ny</w:t>
      </w:r>
      <w:r w:rsidR="000D5606" w:rsidRPr="00DA49FD">
        <w:t xml:space="preserve"> </w:t>
      </w:r>
      <w:r w:rsidR="000D5606" w:rsidRPr="00DA49FD" w:rsidDel="00985E74">
        <w:t xml:space="preserve">drug-AE combination by </w:t>
      </w:r>
      <w:r w:rsidR="00E833DF" w:rsidRPr="00DA49FD">
        <w:t>incorporating</w:t>
      </w:r>
      <w:r w:rsidR="00E833DF" w:rsidRPr="00DA49FD" w:rsidDel="00985E74">
        <w:t xml:space="preserve"> </w:t>
      </w:r>
      <w:r w:rsidR="000D5606" w:rsidRPr="00DA49FD" w:rsidDel="00985E74">
        <w:t>information</w:t>
      </w:r>
      <w:r w:rsidR="000D5606" w:rsidRPr="00DA49FD">
        <w:t xml:space="preserve"> </w:t>
      </w:r>
      <w:r w:rsidR="000D5606" w:rsidRPr="00DA49FD" w:rsidDel="00985E74">
        <w:t xml:space="preserve">from other </w:t>
      </w:r>
      <w:r w:rsidR="000D5606" w:rsidRPr="00DA49FD">
        <w:t xml:space="preserve">similar </w:t>
      </w:r>
      <w:r w:rsidR="000D5606" w:rsidRPr="00DA49FD" w:rsidDel="00985E74">
        <w:t>drugs</w:t>
      </w:r>
      <w:r w:rsidR="000D5606" w:rsidRPr="00DA49FD">
        <w:t xml:space="preserve"> (or AEs)</w:t>
      </w:r>
      <w:r w:rsidR="000D5606" w:rsidRPr="00DA49FD" w:rsidDel="00985E74">
        <w:t xml:space="preserve"> </w:t>
      </w:r>
      <w:r w:rsidR="007A440E" w:rsidRPr="00DA49FD">
        <w:t>using</w:t>
      </w:r>
      <w:r w:rsidR="000D5606" w:rsidRPr="00DA49FD">
        <w:t xml:space="preserve"> specified groupings</w:t>
      </w:r>
      <w:r w:rsidR="009C28F3" w:rsidRPr="00DA49FD">
        <w:t xml:space="preserve"> </w:t>
      </w:r>
      <w:r w:rsidR="000D5606" w:rsidRPr="00DA49FD">
        <w:fldChar w:fldCharType="begin"/>
      </w:r>
      <w:r w:rsidR="008E4230">
        <w:instrText xml:space="preserve"> ADDIN EN.CITE &lt;EndNote&gt;&lt;Cite&gt;&lt;Author&gt;Deshpande&lt;/Author&gt;&lt;Year&gt;2010&lt;/Year&gt;&lt;RecNum&gt;868&lt;/RecNum&gt;&lt;DisplayText&gt;&lt;style face="superscript"&gt;6&lt;/style&gt;&lt;/DisplayText&gt;&lt;record&gt;&lt;rec-number&gt;868&lt;/rec-number&gt;&lt;foreign-keys&gt;&lt;key app="EN" db-id="t5zfpe9ztevv5neaxwbxvpprfa9pzzfrseds" timestamp="1497267408"&gt;868&lt;/key&gt;&lt;/foreign-keys&gt;&lt;ref-type name="Journal Article"&gt;17&lt;/ref-type&gt;&lt;contributors&gt;&lt;authors&gt;&lt;author&gt;Deshpande, Gaurav&lt;/author&gt;&lt;author&gt;Gogolak, Victor&lt;/author&gt;&lt;author&gt;Smith, Sheila Weiss&lt;/author&gt;&lt;/authors&gt;&lt;/contributors&gt;&lt;titles&gt;&lt;title&gt;Data Mining in Drug Safety: Review of Published Threshold Criteria for Defining Signals of Disproportionate Reporting&lt;/title&gt;&lt;secondary-title&gt;Pharmaceutical Medicine&lt;/secondary-title&gt;&lt;/titles&gt;&lt;periodical&gt;&lt;full-title&gt;Pharmaceutical Medicine&lt;/full-title&gt;&lt;/periodical&gt;&lt;pages&gt;37-43&lt;/pages&gt;&lt;volume&gt;24&lt;/volume&gt;&lt;number&gt;1&lt;/number&gt;&lt;dates&gt;&lt;year&gt;2010&lt;/year&gt;&lt;pub-dates&gt;&lt;date&gt;2010//&lt;/date&gt;&lt;/pub-dates&gt;&lt;/dates&gt;&lt;isbn&gt;1179-1993&lt;/isbn&gt;&lt;urls&gt;&lt;related-urls&gt;&lt;url&gt;http://dx.doi.org/10.1007/BF03256796&lt;/url&gt;&lt;/related-urls&gt;&lt;/urls&gt;&lt;electronic-resource-num&gt;10.1007/BF03256796&lt;/electronic-resource-num&gt;&lt;/record&gt;&lt;/Cite&gt;&lt;/EndNote&gt;</w:instrText>
      </w:r>
      <w:r w:rsidR="000D5606" w:rsidRPr="00DA49FD">
        <w:fldChar w:fldCharType="separate"/>
      </w:r>
      <w:r w:rsidR="008E4230" w:rsidRPr="008E4230">
        <w:rPr>
          <w:noProof/>
          <w:vertAlign w:val="superscript"/>
        </w:rPr>
        <w:t>6</w:t>
      </w:r>
      <w:r w:rsidR="000D5606" w:rsidRPr="00DA49FD">
        <w:fldChar w:fldCharType="end"/>
      </w:r>
      <w:r w:rsidRPr="00DA49FD">
        <w:t>.</w:t>
      </w:r>
      <w:r w:rsidR="000D5606" w:rsidRPr="00DA49FD">
        <w:t xml:space="preserve"> </w:t>
      </w:r>
      <w:r w:rsidRPr="00DA49FD">
        <w:t xml:space="preserve">BHMs </w:t>
      </w:r>
      <w:r w:rsidR="007A440E" w:rsidRPr="00DA49FD">
        <w:t>can</w:t>
      </w:r>
      <w:r w:rsidRPr="00DA49FD">
        <w:t xml:space="preserve"> explicitly allow (without imposing) for the possibility that different medications in the same group might be related, and that </w:t>
      </w:r>
      <w:r w:rsidR="00820DF8" w:rsidRPr="00DA49FD">
        <w:t>AE</w:t>
      </w:r>
      <w:r w:rsidR="008A3237" w:rsidRPr="00DA49FD">
        <w:t xml:space="preserve"> </w:t>
      </w:r>
      <w:r w:rsidRPr="00DA49FD">
        <w:t xml:space="preserve">rates are more likely to be similar within than across these groups. </w:t>
      </w:r>
      <w:r w:rsidR="00E40DF3" w:rsidRPr="00DA49FD">
        <w:t xml:space="preserve">A BHM with </w:t>
      </w:r>
      <w:r w:rsidR="00E833DF" w:rsidRPr="00DA49FD">
        <w:t>information sharing in two dimensions has also been proposed</w:t>
      </w:r>
      <w:r w:rsidR="009D1232">
        <w:t xml:space="preserve"> </w:t>
      </w:r>
      <w:r w:rsidR="00E833DF" w:rsidRPr="00DA49FD">
        <w:t xml:space="preserve"> to </w:t>
      </w:r>
      <w:r w:rsidR="00E40DF3" w:rsidRPr="00DA49FD">
        <w:t>incorporate</w:t>
      </w:r>
      <w:r w:rsidR="00E833DF" w:rsidRPr="00DA49FD">
        <w:t xml:space="preserve"> groupings of </w:t>
      </w:r>
      <w:r w:rsidR="009C28F3" w:rsidRPr="00DA49FD">
        <w:t xml:space="preserve">both medications and AEs simultaneously </w:t>
      </w:r>
      <w:r w:rsidR="009C28F3" w:rsidRPr="00DA49FD">
        <w:fldChar w:fldCharType="begin"/>
      </w:r>
      <w:r w:rsidR="008E4230">
        <w:instrText xml:space="preserve"> ADDIN EN.CITE &lt;EndNote&gt;&lt;Cite&gt;&lt;Author&gt;Brook&lt;/Author&gt;&lt;Year&gt;2011&lt;/Year&gt;&lt;RecNum&gt;784&lt;/RecNum&gt;&lt;DisplayText&gt;&lt;style face="superscript"&gt;7&lt;/style&gt;&lt;/DisplayText&gt;&lt;record&gt;&lt;rec-number&gt;784&lt;/rec-number&gt;&lt;foreign-keys&gt;&lt;key app="EN" db-id="t5zfpe9ztevv5neaxwbxvpprfa9pzzfrseds" timestamp="1484405505"&gt;784&lt;/key&gt;&lt;/foreign-keys&gt;&lt;ref-type name="Thesis"&gt;32&lt;/ref-type&gt;&lt;contributors&gt;&lt;authors&gt;&lt;author&gt;Brook, Mark.&lt;/author&gt;&lt;/authors&gt;&lt;/contributors&gt;&lt;titles&gt;&lt;title&gt;Bayesian Hierarchical Methods for Detection of Adverse Reactions to Drugs in Large Databases using Hierarchies of Drugs and Adverse Events&lt;/title&gt;&lt;/titles&gt;&lt;dates&gt;&lt;year&gt;2011&lt;/year&gt;&lt;/dates&gt;&lt;publisher&gt;London School of Hygiene and Tropical Medicine&lt;/publisher&gt;&lt;work-type&gt;MSc Dissertation&lt;/work-type&gt;&lt;urls&gt;&lt;related-urls&gt;&lt;url&gt;http://www.lshtm.ac.uk/library/MSc_MS/2010-11/100869.pdf&lt;/url&gt;&lt;/related-urls&gt;&lt;/urls&gt;&lt;/record&gt;&lt;/Cite&gt;&lt;/EndNote&gt;</w:instrText>
      </w:r>
      <w:r w:rsidR="009C28F3" w:rsidRPr="00DA49FD">
        <w:fldChar w:fldCharType="separate"/>
      </w:r>
      <w:r w:rsidR="008E4230" w:rsidRPr="008E4230">
        <w:rPr>
          <w:noProof/>
          <w:vertAlign w:val="superscript"/>
        </w:rPr>
        <w:t>7</w:t>
      </w:r>
      <w:r w:rsidR="009C28F3" w:rsidRPr="00DA49FD">
        <w:fldChar w:fldCharType="end"/>
      </w:r>
      <w:r w:rsidR="00370352" w:rsidRPr="00DA49FD">
        <w:t xml:space="preserve">. </w:t>
      </w:r>
      <w:r w:rsidR="00E40DF3" w:rsidRPr="00DA49FD">
        <w:t>S</w:t>
      </w:r>
      <w:r w:rsidR="00370352" w:rsidRPr="00DA49FD">
        <w:t>imulation studies and application</w:t>
      </w:r>
      <w:r w:rsidR="009C28F3" w:rsidRPr="00DA49FD">
        <w:t xml:space="preserve"> to </w:t>
      </w:r>
      <w:r w:rsidR="00370352" w:rsidRPr="00DA49FD">
        <w:t>a sample of the World Health Organisation pharmacovigilance database</w:t>
      </w:r>
      <w:r w:rsidR="00E40DF3" w:rsidRPr="00DA49FD">
        <w:t xml:space="preserve"> have demonstrated that </w:t>
      </w:r>
      <w:r w:rsidR="009C28F3" w:rsidRPr="00DA49FD">
        <w:t>a two-dimensional model of information sharing</w:t>
      </w:r>
      <w:r w:rsidRPr="00DA49FD">
        <w:t xml:space="preserve"> </w:t>
      </w:r>
      <w:r w:rsidR="00E40DF3" w:rsidRPr="00DA49FD">
        <w:t>can</w:t>
      </w:r>
      <w:r w:rsidR="009C28F3" w:rsidRPr="00DA49FD">
        <w:t xml:space="preserve"> </w:t>
      </w:r>
      <w:r w:rsidR="009C28F3" w:rsidRPr="00DA49FD">
        <w:rPr>
          <w:rFonts w:cs="Arial"/>
        </w:rPr>
        <w:t>produce a more powerful BHM to detect true adverse drug reactions</w:t>
      </w:r>
      <w:r w:rsidR="00E40DF3" w:rsidRPr="00DA49FD">
        <w:rPr>
          <w:rFonts w:cs="Arial"/>
        </w:rPr>
        <w:t>,</w:t>
      </w:r>
      <w:r w:rsidR="007A440E" w:rsidRPr="00DA49FD">
        <w:rPr>
          <w:rFonts w:cs="Arial"/>
        </w:rPr>
        <w:t xml:space="preserve"> </w:t>
      </w:r>
      <w:r w:rsidR="009C28F3" w:rsidRPr="00DA49FD">
        <w:rPr>
          <w:rFonts w:cs="Arial"/>
        </w:rPr>
        <w:t xml:space="preserve">compared to </w:t>
      </w:r>
      <w:r w:rsidR="009C28F3" w:rsidRPr="00DA49FD">
        <w:t>sharing information only in one dimension</w:t>
      </w:r>
      <w:r w:rsidRPr="00DA49FD">
        <w:t xml:space="preserve"> </w:t>
      </w:r>
      <w:r w:rsidRPr="00DA49FD">
        <w:fldChar w:fldCharType="begin"/>
      </w:r>
      <w:r w:rsidR="008E4230">
        <w:instrText xml:space="preserve"> ADDIN EN.CITE &lt;EndNote&gt;&lt;Cite&gt;&lt;Author&gt;Brook&lt;/Author&gt;&lt;Year&gt;2011&lt;/Year&gt;&lt;RecNum&gt;784&lt;/RecNum&gt;&lt;DisplayText&gt;&lt;style face="superscript"&gt;7&lt;/style&gt;&lt;/DisplayText&gt;&lt;record&gt;&lt;rec-number&gt;784&lt;/rec-number&gt;&lt;foreign-keys&gt;&lt;key app="EN" db-id="t5zfpe9ztevv5neaxwbxvpprfa9pzzfrseds" timestamp="1484405505"&gt;784&lt;/key&gt;&lt;/foreign-keys&gt;&lt;ref-type name="Thesis"&gt;32&lt;/ref-type&gt;&lt;contributors&gt;&lt;authors&gt;&lt;author&gt;Brook, Mark.&lt;/author&gt;&lt;/authors&gt;&lt;/contributors&gt;&lt;titles&gt;&lt;title&gt;Bayesian Hierarchical Methods for Detection of Adverse Reactions to Drugs in Large Databases using Hierarchies of Drugs and Adverse Events&lt;/title&gt;&lt;/titles&gt;&lt;dates&gt;&lt;year&gt;2011&lt;/year&gt;&lt;/dates&gt;&lt;publisher&gt;London School of Hygiene and Tropical Medicine&lt;/publisher&gt;&lt;work-type&gt;MSc Dissertation&lt;/work-type&gt;&lt;urls&gt;&lt;related-urls&gt;&lt;url&gt;http://www.lshtm.ac.uk/library/MSc_MS/2010-11/100869.pdf&lt;/url&gt;&lt;/related-urls&gt;&lt;/urls&gt;&lt;/record&gt;&lt;/Cite&gt;&lt;/EndNote&gt;</w:instrText>
      </w:r>
      <w:r w:rsidRPr="00DA49FD">
        <w:fldChar w:fldCharType="separate"/>
      </w:r>
      <w:r w:rsidR="008E4230" w:rsidRPr="008E4230">
        <w:rPr>
          <w:noProof/>
          <w:vertAlign w:val="superscript"/>
        </w:rPr>
        <w:t>7</w:t>
      </w:r>
      <w:r w:rsidRPr="00DA49FD">
        <w:fldChar w:fldCharType="end"/>
      </w:r>
      <w:r w:rsidR="00370352" w:rsidRPr="00DA49FD">
        <w:t xml:space="preserve">. </w:t>
      </w:r>
      <w:r w:rsidR="007A440E" w:rsidRPr="00DA49FD">
        <w:t>W</w:t>
      </w:r>
      <w:r w:rsidR="00370352" w:rsidRPr="00DA49FD">
        <w:t>e aimed</w:t>
      </w:r>
      <w:r w:rsidR="00D141AE" w:rsidRPr="00DA49FD">
        <w:t xml:space="preserve"> to </w:t>
      </w:r>
      <w:r w:rsidR="00370352" w:rsidRPr="00DA49FD">
        <w:t>ascertain</w:t>
      </w:r>
      <w:r w:rsidR="00D141AE" w:rsidRPr="00DA49FD">
        <w:t xml:space="preserve"> whether</w:t>
      </w:r>
      <w:r w:rsidR="00370352" w:rsidRPr="00DA49FD">
        <w:t xml:space="preserve"> </w:t>
      </w:r>
      <w:r w:rsidR="00D141AE" w:rsidRPr="00DA49FD">
        <w:t>BHMs that</w:t>
      </w:r>
      <w:r w:rsidR="000C5D15" w:rsidRPr="00DA49FD">
        <w:t xml:space="preserve"> share information between medications and/or CAs using existing coding hierarchies </w:t>
      </w:r>
      <w:r w:rsidR="00370352" w:rsidRPr="00DA49FD">
        <w:t>have the potential to</w:t>
      </w:r>
      <w:r w:rsidR="00D141AE" w:rsidRPr="00DA49FD">
        <w:t xml:space="preserve"> improve the effectiveness of signal detection methods </w:t>
      </w:r>
      <w:r w:rsidR="009D1232">
        <w:t xml:space="preserve">using </w:t>
      </w:r>
      <w:r w:rsidR="00D141AE" w:rsidRPr="00DA49FD">
        <w:t>EUROmediCAT data</w:t>
      </w:r>
      <w:r w:rsidR="007E142C" w:rsidRPr="00DA49FD">
        <w:t xml:space="preserve">. </w:t>
      </w:r>
    </w:p>
    <w:p w14:paraId="436F6F1C" w14:textId="77777777" w:rsidR="009404B3" w:rsidRPr="00DA49FD" w:rsidRDefault="009404B3" w:rsidP="00382D0E">
      <w:pPr>
        <w:pStyle w:val="Heading2"/>
      </w:pPr>
      <w:r w:rsidRPr="00DA49FD">
        <w:t>Methods</w:t>
      </w:r>
    </w:p>
    <w:p w14:paraId="50481332" w14:textId="77777777" w:rsidR="00A64D92" w:rsidRPr="00DA49FD" w:rsidRDefault="00A64D92" w:rsidP="00382D0E">
      <w:pPr>
        <w:pStyle w:val="Heading3"/>
      </w:pPr>
      <w:r w:rsidRPr="00DA49FD">
        <w:t xml:space="preserve">Study population </w:t>
      </w:r>
    </w:p>
    <w:p w14:paraId="617B0268" w14:textId="74627FC1" w:rsidR="00A64D92" w:rsidRPr="00DA49FD" w:rsidRDefault="008A0530" w:rsidP="00801F45">
      <w:r w:rsidRPr="00DA49FD">
        <w:t xml:space="preserve">EUROCAT </w:t>
      </w:r>
      <w:r w:rsidR="00EF669F" w:rsidRPr="00DA49FD">
        <w:t xml:space="preserve">is a network of European population based </w:t>
      </w:r>
      <w:r w:rsidR="008A3237" w:rsidRPr="00DA49FD">
        <w:t>CA</w:t>
      </w:r>
      <w:r w:rsidR="00EF669F" w:rsidRPr="00DA49FD">
        <w:t xml:space="preserve"> registries whose </w:t>
      </w:r>
      <w:r w:rsidRPr="00DA49FD">
        <w:t>d</w:t>
      </w:r>
      <w:r w:rsidR="00A64D92" w:rsidRPr="00DA49FD">
        <w:rPr>
          <w:rFonts w:cs="Times New Roman"/>
        </w:rPr>
        <w:t xml:space="preserve">ata is obtained through both active case finding and voluntary reporting </w:t>
      </w:r>
      <w:r w:rsidR="00A64D92" w:rsidRPr="00DA49FD">
        <w:rPr>
          <w:rFonts w:cs="Times New Roman"/>
        </w:rPr>
        <w:fldChar w:fldCharType="begin">
          <w:fldData xml:space="preserve">PEVuZE5vdGU+PENpdGU+PEF1dGhvcj5HcmVlbmxlZXM8L0F1dGhvcj48WWVhcj4yMDExPC9ZZWFy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==
</w:fldData>
        </w:fldChar>
      </w:r>
      <w:r w:rsidR="008E4230">
        <w:rPr>
          <w:rFonts w:cs="Times New Roman"/>
        </w:rPr>
        <w:instrText xml:space="preserve"> ADDIN EN.CITE </w:instrText>
      </w:r>
      <w:r w:rsidR="008E4230">
        <w:rPr>
          <w:rFonts w:cs="Times New Roman"/>
        </w:rPr>
        <w:fldChar w:fldCharType="begin">
          <w:fldData xml:space="preserve">PEVuZE5vdGU+PENpdGU+PEF1dGhvcj5HcmVlbmxlZXM8L0F1dGhvcj48WWVhcj4yMDExPC9ZZWFy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==
</w:fldData>
        </w:fldChar>
      </w:r>
      <w:r w:rsidR="008E4230">
        <w:rPr>
          <w:rFonts w:cs="Times New Roman"/>
        </w:rPr>
        <w:instrText xml:space="preserve"> ADDIN EN.CITE.DATA </w:instrText>
      </w:r>
      <w:r w:rsidR="008E4230">
        <w:rPr>
          <w:rFonts w:cs="Times New Roman"/>
        </w:rPr>
      </w:r>
      <w:r w:rsidR="008E4230">
        <w:rPr>
          <w:rFonts w:cs="Times New Roman"/>
        </w:rPr>
        <w:fldChar w:fldCharType="end"/>
      </w:r>
      <w:r w:rsidR="00A64D92" w:rsidRPr="00DA49FD">
        <w:rPr>
          <w:rFonts w:cs="Times New Roman"/>
        </w:rPr>
        <w:fldChar w:fldCharType="separate"/>
      </w:r>
      <w:r w:rsidR="008E4230" w:rsidRPr="008E4230">
        <w:rPr>
          <w:rFonts w:cs="Times New Roman"/>
          <w:noProof/>
          <w:vertAlign w:val="superscript"/>
        </w:rPr>
        <w:t>8</w:t>
      </w:r>
      <w:r w:rsidR="00A64D92" w:rsidRPr="00DA49FD">
        <w:rPr>
          <w:rFonts w:cs="Times New Roman"/>
        </w:rPr>
        <w:fldChar w:fldCharType="end"/>
      </w:r>
      <w:r w:rsidRPr="00DA49FD">
        <w:rPr>
          <w:rFonts w:cs="Times New Roman"/>
        </w:rPr>
        <w:t xml:space="preserve">, with multiple sources of information </w:t>
      </w:r>
      <w:r w:rsidR="007A440E" w:rsidRPr="00DA49FD">
        <w:rPr>
          <w:rFonts w:cs="Times New Roman"/>
        </w:rPr>
        <w:t xml:space="preserve">used </w:t>
      </w:r>
      <w:r w:rsidRPr="00DA49FD">
        <w:rPr>
          <w:rFonts w:cs="Times New Roman"/>
        </w:rPr>
        <w:t xml:space="preserve">to ascertain CA cases including live birth, </w:t>
      </w:r>
      <w:r w:rsidR="008B7EF5" w:rsidRPr="00DA49FD">
        <w:rPr>
          <w:rFonts w:cs="Times New Roman"/>
        </w:rPr>
        <w:t>foetal</w:t>
      </w:r>
      <w:r w:rsidRPr="00DA49FD">
        <w:rPr>
          <w:rFonts w:cs="Times New Roman"/>
        </w:rPr>
        <w:t xml:space="preserve"> death and termination of pregnancy for </w:t>
      </w:r>
      <w:r w:rsidR="008B7EF5" w:rsidRPr="00DA49FD">
        <w:rPr>
          <w:rFonts w:cs="Times New Roman"/>
        </w:rPr>
        <w:t>foetal</w:t>
      </w:r>
      <w:r w:rsidRPr="00DA49FD">
        <w:rPr>
          <w:rFonts w:cs="Times New Roman"/>
        </w:rPr>
        <w:t xml:space="preserve"> anomaly</w:t>
      </w:r>
      <w:r w:rsidR="00A64D92" w:rsidRPr="00DA49FD">
        <w:rPr>
          <w:rFonts w:cs="Times New Roman"/>
        </w:rPr>
        <w:t xml:space="preserve">. </w:t>
      </w:r>
      <w:r w:rsidR="007A440E" w:rsidRPr="00DA49FD">
        <w:t>D</w:t>
      </w:r>
      <w:r w:rsidRPr="00DA49FD">
        <w:t>ata quality indicators are used to assess c</w:t>
      </w:r>
      <w:r w:rsidR="00A64D92" w:rsidRPr="00DA49FD">
        <w:rPr>
          <w:rFonts w:cs="Times New Roman"/>
        </w:rPr>
        <w:t xml:space="preserve">onsistency of inclusion criteria, data collection and recording across </w:t>
      </w:r>
      <w:r w:rsidR="00A64D92" w:rsidRPr="00DA49FD">
        <w:t xml:space="preserve">registries </w:t>
      </w:r>
      <w:r w:rsidR="00A64D92" w:rsidRPr="00DA49FD">
        <w:fldChar w:fldCharType="begin">
          <w:fldData xml:space="preserve">PEVuZE5vdGU+PENpdGU+PEF1dGhvcj5Mb2FuZTwvQXV0aG9yPjxZZWFyPjIwMTE8L1llYXI+PFJl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</w:fldData>
        </w:fldChar>
      </w:r>
      <w:r w:rsidR="008E4230">
        <w:instrText xml:space="preserve"> ADDIN EN.CITE </w:instrText>
      </w:r>
      <w:r w:rsidR="008E4230">
        <w:fldChar w:fldCharType="begin">
          <w:fldData xml:space="preserve">PEVuZE5vdGU+PENpdGU+PEF1dGhvcj5Mb2FuZTwvQXV0aG9yPjxZZWFyPjIwMTE8L1llYXI+PFJl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</w:fldData>
        </w:fldChar>
      </w:r>
      <w:r w:rsidR="008E4230">
        <w:instrText xml:space="preserve"> ADDIN EN.CITE.DATA </w:instrText>
      </w:r>
      <w:r w:rsidR="008E4230">
        <w:fldChar w:fldCharType="end"/>
      </w:r>
      <w:r w:rsidR="00A64D92" w:rsidRPr="00DA49FD">
        <w:fldChar w:fldCharType="separate"/>
      </w:r>
      <w:r w:rsidR="008E4230" w:rsidRPr="008E4230">
        <w:rPr>
          <w:noProof/>
          <w:vertAlign w:val="superscript"/>
        </w:rPr>
        <w:t>9</w:t>
      </w:r>
      <w:r w:rsidR="00A64D92" w:rsidRPr="00DA49FD">
        <w:fldChar w:fldCharType="end"/>
      </w:r>
      <w:r w:rsidR="00A64D92" w:rsidRPr="00DA49FD">
        <w:t xml:space="preserve">. </w:t>
      </w:r>
      <w:r w:rsidRPr="00DA49FD">
        <w:t>The International Classification of Diseases coding version 10</w:t>
      </w:r>
      <w:r w:rsidR="00C8108D" w:rsidRPr="00DA49FD">
        <w:t xml:space="preserve"> with British Paediatric Association extension (IDC10-BPA) is used</w:t>
      </w:r>
      <w:r w:rsidRPr="00DA49FD">
        <w:t xml:space="preserve"> to code </w:t>
      </w:r>
      <w:r w:rsidR="00A64D92" w:rsidRPr="00DA49FD">
        <w:t xml:space="preserve">CAs </w:t>
      </w:r>
      <w:r w:rsidRPr="00DA49FD">
        <w:t>according to EUROCAT guidelines</w:t>
      </w:r>
      <w:r w:rsidR="00A64D92" w:rsidRPr="00DA49FD">
        <w:t xml:space="preserve">. </w:t>
      </w:r>
      <w:r w:rsidRPr="00DA49FD">
        <w:t xml:space="preserve">EUROmediCAT </w:t>
      </w:r>
      <w:r w:rsidR="00C5219E" w:rsidRPr="00DA49FD">
        <w:t>comprises</w:t>
      </w:r>
      <w:r w:rsidR="00C20C1A" w:rsidRPr="00DA49FD">
        <w:t xml:space="preserve"> EUROCAT registries that collect </w:t>
      </w:r>
      <w:r w:rsidRPr="00DA49FD">
        <w:t>information on first trimester (defined as the first day of a woman’s last menstrual period up to her twelfth gestational week) medication use</w:t>
      </w:r>
      <w:r w:rsidR="00814277" w:rsidRPr="00DA49FD">
        <w:t>. M</w:t>
      </w:r>
      <w:r w:rsidR="00A64D92" w:rsidRPr="00DA49FD">
        <w:t>aternal medication exposure d</w:t>
      </w:r>
      <w:r w:rsidRPr="00DA49FD">
        <w:t>ata is</w:t>
      </w:r>
      <w:r w:rsidR="00A64D92" w:rsidRPr="00DA49FD">
        <w:t xml:space="preserve"> </w:t>
      </w:r>
      <w:r w:rsidR="007A440E" w:rsidRPr="00DA49FD">
        <w:t xml:space="preserve">primarily </w:t>
      </w:r>
      <w:r w:rsidR="00A64D92" w:rsidRPr="00DA49FD">
        <w:t xml:space="preserve">obtained </w:t>
      </w:r>
      <w:r w:rsidRPr="00DA49FD">
        <w:t>through</w:t>
      </w:r>
      <w:r w:rsidR="00A64D92" w:rsidRPr="00DA49FD">
        <w:t xml:space="preserve"> </w:t>
      </w:r>
      <w:r w:rsidR="00A64D92" w:rsidRPr="00DA49FD">
        <w:lastRenderedPageBreak/>
        <w:t>prospectiv</w:t>
      </w:r>
      <w:r w:rsidRPr="00DA49FD">
        <w:t xml:space="preserve">ely recorded maternity records, with </w:t>
      </w:r>
      <w:r w:rsidR="00A64D92" w:rsidRPr="00DA49FD">
        <w:t xml:space="preserve">additional sources including </w:t>
      </w:r>
      <w:r w:rsidRPr="00DA49FD">
        <w:t>maternal interviews</w:t>
      </w:r>
      <w:r w:rsidR="007A440E" w:rsidRPr="00DA49FD">
        <w:t xml:space="preserve"> </w:t>
      </w:r>
      <w:r w:rsidRPr="00DA49FD">
        <w:t xml:space="preserve">and </w:t>
      </w:r>
      <w:r w:rsidR="00A64D92" w:rsidRPr="00DA49FD">
        <w:t xml:space="preserve">general practitioner records </w:t>
      </w:r>
      <w:r w:rsidR="00A64D92" w:rsidRPr="00DA49FD">
        <w:fldChar w:fldCharType="begin">
          <w:fldData xml:space="preserve">PEVuZE5vdGU+PENpdGU+PEF1dGhvcj5CYWtrZXI8L0F1dGhvcj48WWVhcj4yMDE0PC9ZZWFyPjxS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</w:fldData>
        </w:fldChar>
      </w:r>
      <w:r w:rsidR="008E4230">
        <w:instrText xml:space="preserve"> ADDIN EN.CITE </w:instrText>
      </w:r>
      <w:r w:rsidR="008E4230">
        <w:fldChar w:fldCharType="begin">
          <w:fldData xml:space="preserve">PEVuZE5vdGU+PENpdGU+PEF1dGhvcj5CYWtrZXI8L0F1dGhvcj48WWVhcj4yMDE0PC9ZZWFyPjxS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</w:fldData>
        </w:fldChar>
      </w:r>
      <w:r w:rsidR="008E4230">
        <w:instrText xml:space="preserve"> ADDIN EN.CITE.DATA </w:instrText>
      </w:r>
      <w:r w:rsidR="008E4230">
        <w:fldChar w:fldCharType="end"/>
      </w:r>
      <w:r w:rsidR="00A64D92" w:rsidRPr="00DA49FD">
        <w:fldChar w:fldCharType="separate"/>
      </w:r>
      <w:r w:rsidR="008E4230" w:rsidRPr="008E4230">
        <w:rPr>
          <w:noProof/>
          <w:vertAlign w:val="superscript"/>
        </w:rPr>
        <w:t>10, 11</w:t>
      </w:r>
      <w:r w:rsidR="00A64D92" w:rsidRPr="00DA49FD">
        <w:fldChar w:fldCharType="end"/>
      </w:r>
      <w:r w:rsidR="00A64D92" w:rsidRPr="00DA49FD">
        <w:t>.</w:t>
      </w:r>
      <w:r w:rsidR="00A64D92" w:rsidRPr="00DA49FD">
        <w:rPr>
          <w:color w:val="0070C0"/>
        </w:rPr>
        <w:t xml:space="preserve"> </w:t>
      </w:r>
      <w:r w:rsidR="00820DF8" w:rsidRPr="00DA49FD">
        <w:t>D</w:t>
      </w:r>
      <w:r w:rsidR="00A64D92" w:rsidRPr="00DA49FD">
        <w:t xml:space="preserve">ata on </w:t>
      </w:r>
      <w:r w:rsidR="00EA5C8F">
        <w:rPr>
          <w:rFonts w:ascii="Calibri" w:hAnsi="Calibri" w:cs="Calibri"/>
        </w:rPr>
        <w:t xml:space="preserve">31,197 </w:t>
      </w:r>
      <w:r w:rsidR="00A64D92" w:rsidRPr="00DA49FD">
        <w:t xml:space="preserve">malformed </w:t>
      </w:r>
      <w:r w:rsidR="009E5704" w:rsidRPr="00DA49FD">
        <w:t>foetus</w:t>
      </w:r>
      <w:r w:rsidR="00A64D92" w:rsidRPr="00DA49FD">
        <w:t>es with first trimester medication exposures from 1995-2011 were available</w:t>
      </w:r>
      <w:r w:rsidR="007A440E" w:rsidRPr="00DA49FD">
        <w:t xml:space="preserve"> for this study</w:t>
      </w:r>
      <w:r w:rsidR="00A64D92" w:rsidRPr="00DA49FD">
        <w:t xml:space="preserve">, covering a population of around 7 million births across 13 registries in 11 countries. </w:t>
      </w:r>
      <w:r w:rsidR="00977226" w:rsidRPr="00977226">
        <w:t xml:space="preserve">For some registries, there was considerable data loss where it was not possible to verify the timing of reported medication exposures, which has been discussed previously (6). However, the distribution of types of CA were similar for those pregnancies included and excluded due to unknown timing, suggesting that cases remaining in the dataset for these registries should not be prone to selection biases in this respect.  </w:t>
      </w:r>
      <w:r w:rsidR="00A64D92" w:rsidRPr="00DA49FD">
        <w:t>Ethical and data access approvals were obtained for each database from the relevant governance infrastructures.</w:t>
      </w:r>
      <w:r w:rsidRPr="00DA49FD">
        <w:t xml:space="preserve"> This EUROmediCAT dataset </w:t>
      </w:r>
      <w:r w:rsidR="008B7EF5" w:rsidRPr="00DA49FD">
        <w:t>was</w:t>
      </w:r>
      <w:r w:rsidRPr="00DA49FD">
        <w:t xml:space="preserve"> used previously to compare different FDR methods </w:t>
      </w:r>
      <w:r w:rsidR="00382D0E" w:rsidRPr="00DA49FD">
        <w:t>for multiple</w:t>
      </w:r>
      <w:r w:rsidRPr="00DA49FD">
        <w:t xml:space="preserve"> testing</w:t>
      </w:r>
      <w:r w:rsidR="0041127E" w:rsidRPr="00DA49FD">
        <w:t xml:space="preserve"> adjustment</w:t>
      </w:r>
      <w:r w:rsidRPr="00DA49FD">
        <w:t xml:space="preserve"> </w:t>
      </w:r>
      <w:r w:rsidR="00674704">
        <w:fldChar w:fldCharType="begin"/>
      </w:r>
      <w:r w:rsidR="008E4230">
        <w:instrText xml:space="preserve"> ADDIN EN.CITE &lt;EndNote&gt;&lt;Cite&gt;&lt;Author&gt;Cavadino&lt;/Author&gt;&lt;Year&gt;2019&lt;/Year&gt;&lt;RecNum&gt;7&lt;/RecNum&gt;&lt;DisplayText&gt;&lt;style face="superscript"&gt;3&lt;/style&gt;&lt;/DisplayText&gt;&lt;record&gt;&lt;rec-number&gt;7&lt;/rec-number&gt;&lt;foreign-keys&gt;&lt;key app="EN" db-id="p9fzrx5wb9zzs5er5tr599rvadtvwfetta00" timestamp="1548966541"&gt;7&lt;/key&gt;&lt;/foreign-keys&gt;&lt;ref-type name="Journal Article"&gt;17&lt;/ref-type&gt;&lt;contributors&gt;&lt;authors&gt;&lt;author&gt;Cavadino, A.&lt;/author&gt;&lt;author&gt;Prieto-Merino, D.&lt;/author&gt;&lt;author&gt;Morris, J. K.&lt;/author&gt;&lt;/authors&gt;&lt;/contributors&gt;&lt;auth-address&gt;Wolfson Institute of Preventive Medicine, Queen Mary University of London, UK.&amp;#xD;Section of Epidemiology and Biostatistics, School of Population Health, University of Auckland, New Zealand.&amp;#xD;Department of Medical Statistics, London School of Hygiene and Tropical Medicine, London, UK.&amp;#xD;Applied Statistics in Medical Research Group, Catholic University of Murcia (UCAM), Spain.&lt;/auth-address&gt;&lt;titles&gt;&lt;title&gt;Identifying signals of potentially harmful medications in pregnancy: use of the double false discovery rate method to adjust for multiple testing&lt;/title&gt;&lt;secondary-title&gt;Br J Clin Pharmacol&lt;/secondary-title&gt;&lt;alt-title&gt;British journal of clinical pharmacology&lt;/alt-title&gt;&lt;/titles&gt;&lt;alt-periodical&gt;&lt;full-title&gt;British Journal of Clinical Pharmacology&lt;/full-title&gt;&lt;/alt-periodical&gt;&lt;pages&gt;356-365&lt;/pages&gt;&lt;volume&gt;85&lt;/volume&gt;&lt;number&gt;2&lt;/number&gt;&lt;edition&gt;2018/10/24&lt;/edition&gt;&lt;dates&gt;&lt;year&gt;2019&lt;/year&gt;&lt;pub-dates&gt;&lt;date&gt;Feb&lt;/date&gt;&lt;/pub-dates&gt;&lt;/dates&gt;&lt;isbn&gt;1365-2125 (Electronic)&amp;#xD;0306-5251 (Linking)&lt;/isbn&gt;&lt;accession-num&gt;30350871&lt;/accession-num&gt;&lt;urls&gt;&lt;/urls&gt;&lt;custom2&gt;PMC6339985&lt;/custom2&gt;&lt;electronic-resource-num&gt;10.1111/bcp.13799&lt;/electronic-resource-num&gt;&lt;remote-database-provider&gt;NLM&lt;/remote-database-provider&gt;&lt;language&gt;eng&lt;/language&gt;&lt;/record&gt;&lt;/Cite&gt;&lt;/EndNote&gt;</w:instrText>
      </w:r>
      <w:r w:rsidR="00674704">
        <w:fldChar w:fldCharType="separate"/>
      </w:r>
      <w:r w:rsidR="008E4230" w:rsidRPr="008E4230">
        <w:rPr>
          <w:noProof/>
          <w:vertAlign w:val="superscript"/>
        </w:rPr>
        <w:t>3</w:t>
      </w:r>
      <w:r w:rsidR="00674704">
        <w:fldChar w:fldCharType="end"/>
      </w:r>
      <w:r w:rsidR="00674704">
        <w:t xml:space="preserve">, </w:t>
      </w:r>
      <w:r w:rsidRPr="00DA49FD">
        <w:t>and a</w:t>
      </w:r>
      <w:r w:rsidR="00A64D92" w:rsidRPr="00DA49FD">
        <w:t xml:space="preserve"> large proportion of this data</w:t>
      </w:r>
      <w:r w:rsidR="00905119" w:rsidRPr="00DA49FD">
        <w:t xml:space="preserve"> was</w:t>
      </w:r>
      <w:r w:rsidRPr="00DA49FD">
        <w:t xml:space="preserve"> also</w:t>
      </w:r>
      <w:r w:rsidR="00A64D92" w:rsidRPr="00DA49FD">
        <w:t xml:space="preserve"> previously analysed for signal detection purposes </w:t>
      </w:r>
      <w:r w:rsidR="00A64D92" w:rsidRPr="00DA49FD">
        <w:fldChar w:fldCharType="begin">
          <w:fldData xml:space="preserve">PEVuZE5vdGU+PENpdGU+PEF1dGhvcj5MdXRlaWpuPC9BdXRob3I+PFllYXI+MjAxNjwvWWVhcj48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</w:fldData>
        </w:fldChar>
      </w:r>
      <w:r w:rsidR="008E4230">
        <w:instrText xml:space="preserve"> ADDIN EN.CITE </w:instrText>
      </w:r>
      <w:r w:rsidR="008E4230">
        <w:fldChar w:fldCharType="begin">
          <w:fldData xml:space="preserve">PEVuZE5vdGU+PENpdGU+PEF1dGhvcj5MdXRlaWpuPC9BdXRob3I+PFllYXI+MjAxNjwvWWVhcj48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</w:fldData>
        </w:fldChar>
      </w:r>
      <w:r w:rsidR="008E4230">
        <w:instrText xml:space="preserve"> ADDIN EN.CITE.DATA </w:instrText>
      </w:r>
      <w:r w:rsidR="008E4230">
        <w:fldChar w:fldCharType="end"/>
      </w:r>
      <w:r w:rsidR="00A64D92" w:rsidRPr="00DA49FD">
        <w:fldChar w:fldCharType="separate"/>
      </w:r>
      <w:r w:rsidR="008E4230" w:rsidRPr="008E4230">
        <w:rPr>
          <w:noProof/>
          <w:vertAlign w:val="superscript"/>
        </w:rPr>
        <w:t>2</w:t>
      </w:r>
      <w:r w:rsidR="00A64D92" w:rsidRPr="00DA49FD">
        <w:fldChar w:fldCharType="end"/>
      </w:r>
      <w:r w:rsidRPr="00DA49FD">
        <w:t xml:space="preserve">. </w:t>
      </w:r>
    </w:p>
    <w:p w14:paraId="47182DF7" w14:textId="2C101489" w:rsidR="00A64D92" w:rsidRPr="00DA49FD" w:rsidRDefault="00A64D92" w:rsidP="00382D0E">
      <w:pPr>
        <w:pStyle w:val="Heading3"/>
      </w:pPr>
      <w:r w:rsidRPr="00DA49FD">
        <w:t>Congenital anomal</w:t>
      </w:r>
      <w:r w:rsidR="00814277" w:rsidRPr="00DA49FD">
        <w:t>ies</w:t>
      </w:r>
      <w:r w:rsidRPr="00DA49FD">
        <w:t xml:space="preserve"> </w:t>
      </w:r>
      <w:r w:rsidR="008A0530" w:rsidRPr="00DA49FD">
        <w:t xml:space="preserve">and medication exposures </w:t>
      </w:r>
    </w:p>
    <w:p w14:paraId="41B18993" w14:textId="05685F94" w:rsidR="00D76A92" w:rsidRPr="00DA49FD" w:rsidRDefault="00A64D92" w:rsidP="00966E09">
      <w:r w:rsidRPr="00DA49FD">
        <w:t xml:space="preserve">Cases with </w:t>
      </w:r>
      <w:r w:rsidR="008A0530" w:rsidRPr="00DA49FD">
        <w:t>chromosomal anomalies, skeletal dysplasia, genetic syndromes</w:t>
      </w:r>
      <w:r w:rsidR="009D1232">
        <w:t>,</w:t>
      </w:r>
      <w:r w:rsidR="008A0530" w:rsidRPr="00DA49FD">
        <w:t xml:space="preserve"> microdeletions were excluded</w:t>
      </w:r>
      <w:r w:rsidR="008B7EF5" w:rsidRPr="00DA49FD">
        <w:t xml:space="preserve"> as</w:t>
      </w:r>
      <w:r w:rsidR="008A0530" w:rsidRPr="00DA49FD">
        <w:t xml:space="preserve"> they </w:t>
      </w:r>
      <w:r w:rsidR="00A51AC1">
        <w:t>are</w:t>
      </w:r>
      <w:r w:rsidR="00966E09">
        <w:t xml:space="preserve"> </w:t>
      </w:r>
      <w:r w:rsidR="007032F7">
        <w:t xml:space="preserve">unlikely to </w:t>
      </w:r>
      <w:r w:rsidRPr="00DA49FD">
        <w:t xml:space="preserve">be caused by teratogenic medications. </w:t>
      </w:r>
      <w:r w:rsidR="00E751DC" w:rsidRPr="00DA49FD">
        <w:t xml:space="preserve">The aetiology of congenital dislocation of the hip is mechanical, </w:t>
      </w:r>
      <w:r w:rsidR="007A440E" w:rsidRPr="00DA49FD">
        <w:t xml:space="preserve">so </w:t>
      </w:r>
      <w:r w:rsidR="009E5704" w:rsidRPr="00DA49FD">
        <w:t>foetus</w:t>
      </w:r>
      <w:r w:rsidRPr="00DA49FD">
        <w:t xml:space="preserve">es </w:t>
      </w:r>
      <w:r w:rsidR="007A440E" w:rsidRPr="00DA49FD">
        <w:t>with</w:t>
      </w:r>
      <w:r w:rsidR="00E751DC" w:rsidRPr="00DA49FD">
        <w:t xml:space="preserve"> this</w:t>
      </w:r>
      <w:r w:rsidRPr="00DA49FD">
        <w:t xml:space="preserve"> </w:t>
      </w:r>
      <w:r w:rsidR="008B7EF5" w:rsidRPr="00DA49FD">
        <w:t>being</w:t>
      </w:r>
      <w:r w:rsidR="007A440E" w:rsidRPr="00DA49FD">
        <w:t xml:space="preserve"> </w:t>
      </w:r>
      <w:r w:rsidR="00814277" w:rsidRPr="00DA49FD">
        <w:t>the</w:t>
      </w:r>
      <w:r w:rsidR="008B7EF5" w:rsidRPr="00DA49FD">
        <w:t>ir</w:t>
      </w:r>
      <w:r w:rsidRPr="00DA49FD">
        <w:t xml:space="preserve"> only </w:t>
      </w:r>
      <w:r w:rsidR="00814277" w:rsidRPr="00DA49FD">
        <w:t xml:space="preserve">recorded </w:t>
      </w:r>
      <w:r w:rsidRPr="00DA49FD">
        <w:t>major CA were also excluded</w:t>
      </w:r>
      <w:r w:rsidR="00EA5C8F">
        <w:t xml:space="preserve"> (n=905)</w:t>
      </w:r>
      <w:r w:rsidRPr="00DA49FD">
        <w:t xml:space="preserve">. </w:t>
      </w:r>
      <w:r w:rsidR="00814277" w:rsidRPr="00DA49FD">
        <w:t>EUROCAT</w:t>
      </w:r>
      <w:r w:rsidR="007A440E" w:rsidRPr="00DA49FD">
        <w:t>’s</w:t>
      </w:r>
      <w:r w:rsidR="00814277" w:rsidRPr="00DA49FD">
        <w:t xml:space="preserve"> hierarchical coding system</w:t>
      </w:r>
      <w:r w:rsidR="0041127E" w:rsidRPr="00DA49FD">
        <w:t xml:space="preserve"> </w:t>
      </w:r>
      <w:r w:rsidR="007A440E" w:rsidRPr="00DA49FD">
        <w:t>categorises</w:t>
      </w:r>
      <w:r w:rsidR="0041127E" w:rsidRPr="00DA49FD">
        <w:t xml:space="preserve"> </w:t>
      </w:r>
      <w:r w:rsidR="009D1232">
        <w:t xml:space="preserve">the 54 </w:t>
      </w:r>
      <w:r w:rsidR="00C8108D" w:rsidRPr="00DA49FD">
        <w:t xml:space="preserve">non-chromosomal </w:t>
      </w:r>
      <w:r w:rsidR="00814277" w:rsidRPr="00DA49FD">
        <w:t>CA</w:t>
      </w:r>
      <w:r w:rsidR="005C6E9C" w:rsidRPr="00DA49FD">
        <w:t xml:space="preserve"> </w:t>
      </w:r>
      <w:r w:rsidR="00814277" w:rsidRPr="00DA49FD">
        <w:t>s</w:t>
      </w:r>
      <w:r w:rsidR="005C6E9C" w:rsidRPr="00DA49FD">
        <w:t>ubgroups</w:t>
      </w:r>
      <w:r w:rsidR="00776D2E" w:rsidRPr="00DA49FD">
        <w:t xml:space="preserve"> into </w:t>
      </w:r>
      <w:r w:rsidR="008B7EF5" w:rsidRPr="00DA49FD">
        <w:t>1</w:t>
      </w:r>
      <w:r w:rsidR="00F810E3" w:rsidRPr="00DA49FD">
        <w:t>1</w:t>
      </w:r>
      <w:r w:rsidR="00776D2E" w:rsidRPr="00DA49FD">
        <w:t xml:space="preserve"> </w:t>
      </w:r>
      <w:r w:rsidR="00814277" w:rsidRPr="00DA49FD">
        <w:t xml:space="preserve">main organ system </w:t>
      </w:r>
      <w:r w:rsidR="0027314E" w:rsidRPr="00DA49FD">
        <w:t>groups</w:t>
      </w:r>
      <w:r w:rsidR="009D1232">
        <w:t xml:space="preserve"> </w:t>
      </w:r>
      <w:r w:rsidR="009D1232" w:rsidRPr="009D1232">
        <w:t>and 5 “other anomalies/syndromes” subgroups.</w:t>
      </w:r>
      <w:r w:rsidR="001D155C" w:rsidRPr="00DA49FD">
        <w:t xml:space="preserve"> (</w:t>
      </w:r>
      <w:hyperlink r:id="rId9" w:history="1">
        <w:r w:rsidR="001D155C" w:rsidRPr="00DA49FD">
          <w:rPr>
            <w:rStyle w:val="Hyperlink"/>
          </w:rPr>
          <w:t>http://www.eurocat-network.eu/content/Section%203.3-%2027_Oct2016.pdf</w:t>
        </w:r>
      </w:hyperlink>
      <w:r w:rsidR="001D155C" w:rsidRPr="00DA49FD">
        <w:t>)</w:t>
      </w:r>
      <w:r w:rsidR="005C6E9C" w:rsidRPr="00DA49FD">
        <w:t xml:space="preserve"> </w:t>
      </w:r>
      <w:r w:rsidR="005C6E9C" w:rsidRPr="00DA49FD" w:rsidDel="00A72D7C">
        <w:fldChar w:fldCharType="begin"/>
      </w:r>
      <w:r w:rsidR="008E4230">
        <w:instrText xml:space="preserve"> ADDIN EN.CITE &lt;EndNote&gt;&lt;Cite&gt;&lt;Author&gt;EUROCAT&lt;/Author&gt;&lt;Year&gt;2013&lt;/Year&gt;&lt;RecNum&gt;765&lt;/RecNum&gt;&lt;DisplayText&gt;&lt;style face="superscript"&gt;12&lt;/style&gt;&lt;/DisplayText&gt;&lt;record&gt;&lt;rec-number&gt;765&lt;/rec-number&gt;&lt;foreign-keys&gt;&lt;key app="EN" db-id="t5zfpe9ztevv5neaxwbxvpprfa9pzzfrseds" timestamp="1471533406"&gt;765&lt;/key&gt;&lt;/foreign-keys&gt;&lt;ref-type name="Report"&gt;27&lt;/ref-type&gt;&lt;contributors&gt;&lt;authors&gt;&lt;author&gt;EUROCAT Central Registry,&lt;/author&gt;&lt;/authors&gt;&lt;/contributors&gt;&lt;titles&gt;&lt;title&gt;EUROCAT Guide 1.4: Instructions for the registration and surveillance of congenital anomalies&lt;/title&gt;&lt;/titles&gt;&lt;dates&gt;&lt;year&gt;2013&lt;/year&gt;&lt;/dates&gt;&lt;publisher&gt;EUROCAT Central Registry, University of Ulster&lt;/publisher&gt;&lt;urls&gt;&lt;related-urls&gt;&lt;url&gt;http://www.eurocat-network.eu/content/EUROCAT-Guide-1.4-Full-Guide.pdf&lt;/url&gt;&lt;/related-urls&gt;&lt;/urls&gt;&lt;access-date&gt;28th June 2017&lt;/access-date&gt;&lt;/record&gt;&lt;/Cite&gt;&lt;/EndNote&gt;</w:instrText>
      </w:r>
      <w:r w:rsidR="005C6E9C" w:rsidRPr="00DA49FD" w:rsidDel="00A72D7C">
        <w:fldChar w:fldCharType="separate"/>
      </w:r>
      <w:r w:rsidR="008E4230" w:rsidRPr="008E4230">
        <w:rPr>
          <w:noProof/>
          <w:vertAlign w:val="superscript"/>
        </w:rPr>
        <w:t>12</w:t>
      </w:r>
      <w:r w:rsidR="005C6E9C" w:rsidRPr="00DA49FD" w:rsidDel="00A72D7C">
        <w:fldChar w:fldCharType="end"/>
      </w:r>
      <w:r w:rsidR="008B7EF5" w:rsidRPr="00DA49FD">
        <w:t>.</w:t>
      </w:r>
      <w:r w:rsidR="00336FAA" w:rsidRPr="00DA49FD">
        <w:t xml:space="preserve"> </w:t>
      </w:r>
      <w:r w:rsidR="005C6E9C" w:rsidRPr="00DA49FD">
        <w:t>542</w:t>
      </w:r>
      <w:r w:rsidRPr="00DA49FD">
        <w:t xml:space="preserve"> </w:t>
      </w:r>
      <w:r w:rsidR="009E5704" w:rsidRPr="00DA49FD">
        <w:t>foetus</w:t>
      </w:r>
      <w:r w:rsidRPr="00DA49FD">
        <w:t xml:space="preserve">es with a </w:t>
      </w:r>
      <w:r w:rsidR="008B3C37" w:rsidRPr="00DA49FD">
        <w:t>congenital heart defect (</w:t>
      </w:r>
      <w:r w:rsidRPr="00DA49FD">
        <w:t>CHD</w:t>
      </w:r>
      <w:r w:rsidR="008B3C37" w:rsidRPr="00DA49FD">
        <w:t>)</w:t>
      </w:r>
      <w:r w:rsidRPr="00DA49FD">
        <w:t xml:space="preserve"> </w:t>
      </w:r>
      <w:r w:rsidR="0028164A">
        <w:t>but</w:t>
      </w:r>
      <w:r w:rsidR="0028164A" w:rsidRPr="00DA49FD">
        <w:t xml:space="preserve"> </w:t>
      </w:r>
      <w:r w:rsidRPr="00DA49FD">
        <w:t>no</w:t>
      </w:r>
      <w:r w:rsidR="00E751DC" w:rsidRPr="00DA49FD">
        <w:t xml:space="preserve"> </w:t>
      </w:r>
      <w:r w:rsidRPr="00DA49FD">
        <w:t xml:space="preserve">information regarding the </w:t>
      </w:r>
      <w:r w:rsidR="00904282" w:rsidRPr="00DA49FD">
        <w:t xml:space="preserve">specific </w:t>
      </w:r>
      <w:r w:rsidR="00E751DC" w:rsidRPr="00DA49FD">
        <w:t>type of CHD</w:t>
      </w:r>
      <w:r w:rsidRPr="00DA49FD">
        <w:t xml:space="preserve"> were combined into a</w:t>
      </w:r>
      <w:r w:rsidR="005C6E9C" w:rsidRPr="00DA49FD">
        <w:t xml:space="preserve">n additional </w:t>
      </w:r>
      <w:r w:rsidRPr="00DA49FD">
        <w:t>subgroup (</w:t>
      </w:r>
      <w:r w:rsidR="005C6E9C" w:rsidRPr="00DA49FD">
        <w:t>“</w:t>
      </w:r>
      <w:r w:rsidRPr="00DA49FD">
        <w:t>unspecified CHD</w:t>
      </w:r>
      <w:r w:rsidR="005C6E9C" w:rsidRPr="00DA49FD">
        <w:t>”</w:t>
      </w:r>
      <w:r w:rsidR="0028164A">
        <w:t xml:space="preserve">; </w:t>
      </w:r>
      <w:r w:rsidR="005627F8" w:rsidRPr="00DA49FD">
        <w:t>Table S1 in the Electronic Supplementary Material (ESM)</w:t>
      </w:r>
      <w:r w:rsidR="0028164A">
        <w:t>.</w:t>
      </w:r>
    </w:p>
    <w:p w14:paraId="433EEFA2" w14:textId="11C63BB3" w:rsidR="00A72D7C" w:rsidRPr="00DA49FD" w:rsidRDefault="00904282" w:rsidP="00A72D7C">
      <w:r w:rsidRPr="00DA49FD">
        <w:t xml:space="preserve">The Anatomical Therapeutic Chemical (ATC) system </w:t>
      </w:r>
      <w:r w:rsidRPr="00DA49FD">
        <w:fldChar w:fldCharType="begin"/>
      </w:r>
      <w:r w:rsidR="008E4230">
        <w:instrText xml:space="preserve"> ADDIN EN.CITE &lt;EndNote&gt;&lt;Cite&gt;&lt;Author&gt;WHO Collaborating Centre for Drug Statistics Methodology&lt;/Author&gt;&lt;Year&gt;2011&lt;/Year&gt;&lt;RecNum&gt;4&lt;/RecNum&gt;&lt;DisplayText&gt;&lt;style face="superscript"&gt;13&lt;/style&gt;&lt;/DisplayText&gt;&lt;record&gt;&lt;rec-number&gt;4&lt;/rec-number&gt;&lt;foreign-keys&gt;&lt;key app="EN" db-id="p9fzrx5wb9zzs5er5tr599rvadtvwfetta00" timestamp="1524094211"&gt;4&lt;/key&gt;&lt;/foreign-keys&gt;&lt;ref-type name="Web Page"&gt;12&lt;/ref-type&gt;&lt;contributors&gt;&lt;authors&gt;&lt;author&gt;WHO Collaborating Centre for Drug Statistics Methodology,&lt;/author&gt;&lt;/authors&gt;&lt;/contributors&gt;&lt;titles&gt;&lt;title&gt;ATC Structure and principles.&lt;/title&gt;&lt;/titles&gt;&lt;volume&gt;2017&lt;/volume&gt;&lt;number&gt;21 April&lt;/number&gt;&lt;dates&gt;&lt;year&gt;2011&lt;/year&gt;&lt;/dates&gt;&lt;urls&gt;&lt;related-urls&gt;&lt;url&gt;http://www.whocc.no/atc/structure_and_principles/&lt;/url&gt;&lt;/related-urls&gt;&lt;/urls&gt;&lt;/record&gt;&lt;/Cite&gt;&lt;/EndNote&gt;</w:instrText>
      </w:r>
      <w:r w:rsidRPr="00DA49FD">
        <w:fldChar w:fldCharType="separate"/>
      </w:r>
      <w:r w:rsidR="008E4230" w:rsidRPr="008E4230">
        <w:rPr>
          <w:noProof/>
          <w:vertAlign w:val="superscript"/>
        </w:rPr>
        <w:t>13</w:t>
      </w:r>
      <w:r w:rsidRPr="00DA49FD">
        <w:fldChar w:fldCharType="end"/>
      </w:r>
      <w:r w:rsidRPr="00DA49FD">
        <w:t xml:space="preserve"> is used to code unlimited exposures in EUROmediCAT data. </w:t>
      </w:r>
      <w:r w:rsidR="00C5219E" w:rsidRPr="00DA49FD">
        <w:t>The</w:t>
      </w:r>
      <w:r w:rsidR="00D76A92" w:rsidRPr="00DA49FD">
        <w:t xml:space="preserve"> ATC coding system</w:t>
      </w:r>
      <w:r w:rsidR="00C5219E" w:rsidRPr="00DA49FD">
        <w:t xml:space="preserve"> has a hierarchical structure</w:t>
      </w:r>
      <w:r w:rsidR="00F853F1" w:rsidRPr="00DA49FD">
        <w:t>,</w:t>
      </w:r>
      <w:r w:rsidR="00C5219E" w:rsidRPr="00DA49FD">
        <w:t xml:space="preserve"> grouping</w:t>
      </w:r>
      <w:r w:rsidR="00D76A92" w:rsidRPr="00DA49FD">
        <w:t xml:space="preserve"> medications </w:t>
      </w:r>
      <w:r w:rsidR="00A64D92" w:rsidRPr="00DA49FD">
        <w:t>at 5 levels;</w:t>
      </w:r>
      <w:r w:rsidR="00E751DC" w:rsidRPr="00DA49FD">
        <w:t xml:space="preserve"> </w:t>
      </w:r>
      <w:r w:rsidRPr="00DA49FD">
        <w:t xml:space="preserve">the highest (ATC1) groups medications into 14 main anatomical groups, the next three (ATC2-4) use 3-5 digit codes, respectively, to represent further therapeutic, pharmacological and/or chemical classifications, and </w:t>
      </w:r>
      <w:r w:rsidR="00E751DC" w:rsidRPr="00DA49FD">
        <w:t>the most detailed level (ATC5) uses 7 digits to identify the chemical substance</w:t>
      </w:r>
      <w:r w:rsidR="00766036" w:rsidRPr="00DA49FD">
        <w:t xml:space="preserve">. </w:t>
      </w:r>
      <w:r w:rsidR="0028164A">
        <w:t xml:space="preserve">Older </w:t>
      </w:r>
      <w:r w:rsidR="00A64D92" w:rsidRPr="00DA49FD">
        <w:t xml:space="preserve">ATC codes subject to alterations over time </w:t>
      </w:r>
      <w:r w:rsidR="00A64D92" w:rsidRPr="00DA49FD">
        <w:fldChar w:fldCharType="begin"/>
      </w:r>
      <w:r w:rsidR="008E4230">
        <w:instrText xml:space="preserve"> ADDIN EN.CITE &lt;EndNote&gt;&lt;Cite&gt;&lt;Author&gt;WHO Collaborating Centre for Drug Statistics Methodology&lt;/Author&gt;&lt;Year&gt;2015&lt;/Year&gt;&lt;RecNum&gt;764&lt;/RecNum&gt;&lt;DisplayText&gt;&lt;style face="superscript"&gt;14&lt;/style&gt;&lt;/DisplayText&gt;&lt;record&gt;&lt;rec-number&gt;764&lt;/rec-number&gt;&lt;foreign-keys&gt;&lt;key app="EN" db-id="t5zfpe9ztevv5neaxwbxvpprfa9pzzfrseds" timestamp="1470927738"&gt;764&lt;/key&gt;&lt;/foreign-keys&gt;&lt;ref-type name="Web Page"&gt;12&lt;/ref-type&gt;&lt;contributors&gt;&lt;authors&gt;&lt;author&gt;WHO Collaborating Centre for Drug Statistics Methodology,&lt;/author&gt;&lt;/authors&gt;&lt;/contributors&gt;&lt;titles&gt;&lt;title&gt;ATC alterations from 1982-2016&lt;/title&gt;&lt;/titles&gt;&lt;volume&gt;2016&lt;/volume&gt;&lt;number&gt;11 August&lt;/number&gt;&lt;dates&gt;&lt;year&gt;2015&lt;/year&gt;&lt;pub-dates&gt;&lt;date&gt;18 December 2015&lt;/date&gt;&lt;/pub-dates&gt;&lt;/dates&gt;&lt;pub-location&gt;Oslo&lt;/pub-location&gt;&lt;publisher&gt;Norwegian Institute of Public Health&lt;/publisher&gt;&lt;urls&gt;&lt;related-urls&gt;&lt;url&gt;http://www.whocc.no/atc_ddd_alterations__cumulative/atc_alterations/&lt;/url&gt;&lt;/related-urls&gt;&lt;/urls&gt;&lt;/record&gt;&lt;/Cite&gt;&lt;/EndNote&gt;</w:instrText>
      </w:r>
      <w:r w:rsidR="00A64D92" w:rsidRPr="00DA49FD">
        <w:fldChar w:fldCharType="separate"/>
      </w:r>
      <w:r w:rsidR="008E4230" w:rsidRPr="008E4230">
        <w:rPr>
          <w:noProof/>
          <w:vertAlign w:val="superscript"/>
        </w:rPr>
        <w:t>14</w:t>
      </w:r>
      <w:r w:rsidR="00A64D92" w:rsidRPr="00DA49FD">
        <w:fldChar w:fldCharType="end"/>
      </w:r>
      <w:r w:rsidR="0028164A">
        <w:t xml:space="preserve"> were </w:t>
      </w:r>
      <w:r w:rsidR="00814277" w:rsidRPr="00DA49FD">
        <w:t xml:space="preserve">updated </w:t>
      </w:r>
      <w:r w:rsidR="00766036" w:rsidRPr="00DA49FD">
        <w:t xml:space="preserve">to </w:t>
      </w:r>
      <w:r w:rsidR="0028164A">
        <w:t xml:space="preserve">the </w:t>
      </w:r>
      <w:r w:rsidR="00766036" w:rsidRPr="00DA49FD">
        <w:t xml:space="preserve">newer </w:t>
      </w:r>
      <w:r w:rsidR="0028164A">
        <w:t>code</w:t>
      </w:r>
      <w:r w:rsidR="00766036" w:rsidRPr="00DA49FD">
        <w:t>s</w:t>
      </w:r>
      <w:r w:rsidR="00A64D92" w:rsidRPr="00DA49FD">
        <w:t xml:space="preserve">. </w:t>
      </w:r>
      <w:r w:rsidR="001E1017" w:rsidRPr="00DA49FD">
        <w:t xml:space="preserve">Foetuses exposed only to vitamins, minerals and/or folic acid were excluded. Foetuses </w:t>
      </w:r>
      <w:r w:rsidR="00905119" w:rsidRPr="00DA49FD">
        <w:t xml:space="preserve">were excluded if </w:t>
      </w:r>
      <w:r w:rsidR="00A64D92" w:rsidRPr="00DA49FD">
        <w:t xml:space="preserve">exposed </w:t>
      </w:r>
      <w:r w:rsidR="00766036" w:rsidRPr="00DA49FD">
        <w:t>only</w:t>
      </w:r>
      <w:r w:rsidR="00A64D92" w:rsidRPr="00DA49FD">
        <w:t xml:space="preserve"> to</w:t>
      </w:r>
      <w:r w:rsidR="00905119" w:rsidRPr="00DA49FD">
        <w:t>:</w:t>
      </w:r>
      <w:r w:rsidR="00A64D92" w:rsidRPr="00DA49FD">
        <w:t xml:space="preserve"> </w:t>
      </w:r>
      <w:r w:rsidR="00766036" w:rsidRPr="00DA49FD">
        <w:rPr>
          <w:rFonts w:cs="Calibri"/>
        </w:rPr>
        <w:t xml:space="preserve">topical medications, </w:t>
      </w:r>
      <w:r w:rsidR="00A64D92" w:rsidRPr="00DA49FD">
        <w:rPr>
          <w:rFonts w:cs="Calibri"/>
        </w:rPr>
        <w:t xml:space="preserve">codes </w:t>
      </w:r>
      <w:r w:rsidR="00766036" w:rsidRPr="00DA49FD">
        <w:rPr>
          <w:rFonts w:cs="Calibri"/>
        </w:rPr>
        <w:t>with less</w:t>
      </w:r>
      <w:r w:rsidR="00905119" w:rsidRPr="00DA49FD">
        <w:rPr>
          <w:rFonts w:cs="Calibri"/>
        </w:rPr>
        <w:t xml:space="preserve"> than 5 digits (detail below ATC4 level</w:t>
      </w:r>
      <w:r w:rsidR="00EA5C8F">
        <w:rPr>
          <w:rFonts w:cs="Calibri"/>
        </w:rPr>
        <w:t>; n=</w:t>
      </w:r>
      <w:r w:rsidR="00EA5C8F">
        <w:rPr>
          <w:rFonts w:ascii="Calibri" w:hAnsi="Calibri" w:cs="Calibri"/>
        </w:rPr>
        <w:t>1,219</w:t>
      </w:r>
      <w:r w:rsidR="00905119" w:rsidRPr="00DA49FD">
        <w:rPr>
          <w:rFonts w:cs="Calibri"/>
        </w:rPr>
        <w:t>)</w:t>
      </w:r>
      <w:r w:rsidR="00766036" w:rsidRPr="00DA49FD">
        <w:rPr>
          <w:rFonts w:cs="Calibri"/>
        </w:rPr>
        <w:t>,</w:t>
      </w:r>
      <w:r w:rsidR="00A64D92" w:rsidRPr="00DA49FD">
        <w:t xml:space="preserve"> </w:t>
      </w:r>
      <w:r w:rsidR="00A64D92" w:rsidRPr="00DA49FD">
        <w:rPr>
          <w:rFonts w:cs="Calibri"/>
        </w:rPr>
        <w:t>2</w:t>
      </w:r>
      <w:r w:rsidR="00A64D92" w:rsidRPr="00DA49FD">
        <w:rPr>
          <w:rFonts w:cs="Calibri"/>
          <w:vertAlign w:val="superscript"/>
        </w:rPr>
        <w:t>nd</w:t>
      </w:r>
      <w:r w:rsidR="00A64D92" w:rsidRPr="00DA49FD">
        <w:rPr>
          <w:rFonts w:cs="Calibri"/>
        </w:rPr>
        <w:t>/3</w:t>
      </w:r>
      <w:r w:rsidR="00A64D92" w:rsidRPr="00DA49FD">
        <w:rPr>
          <w:rFonts w:cs="Calibri"/>
          <w:vertAlign w:val="superscript"/>
        </w:rPr>
        <w:t>rd</w:t>
      </w:r>
      <w:r w:rsidR="00A64D92" w:rsidRPr="00DA49FD">
        <w:rPr>
          <w:rFonts w:cs="Calibri"/>
        </w:rPr>
        <w:t xml:space="preserve"> trimester </w:t>
      </w:r>
      <w:r w:rsidR="00905119" w:rsidRPr="00DA49FD">
        <w:rPr>
          <w:rFonts w:cs="Calibri"/>
        </w:rPr>
        <w:t>medications</w:t>
      </w:r>
      <w:r w:rsidR="00EA5C8F">
        <w:rPr>
          <w:rFonts w:ascii="Calibri" w:hAnsi="Calibri" w:cs="Calibri"/>
        </w:rPr>
        <w:t xml:space="preserve"> (n=1,490)</w:t>
      </w:r>
      <w:r w:rsidR="00905119" w:rsidRPr="00DA49FD">
        <w:rPr>
          <w:rFonts w:cs="Calibri"/>
        </w:rPr>
        <w:t xml:space="preserve"> </w:t>
      </w:r>
      <w:r w:rsidR="00A64D92" w:rsidRPr="00DA49FD">
        <w:rPr>
          <w:rFonts w:cs="Calibri"/>
        </w:rPr>
        <w:t>or with unknown timing</w:t>
      </w:r>
      <w:r w:rsidR="00EA5C8F">
        <w:rPr>
          <w:rFonts w:cs="Calibri"/>
        </w:rPr>
        <w:t xml:space="preserve"> </w:t>
      </w:r>
      <w:r w:rsidR="00EA5C8F">
        <w:rPr>
          <w:rFonts w:ascii="Calibri" w:hAnsi="Calibri" w:cs="Calibri"/>
        </w:rPr>
        <w:t>(n=12,073)</w:t>
      </w:r>
      <w:r w:rsidR="00A64D92" w:rsidRPr="00DA49FD">
        <w:rPr>
          <w:rFonts w:cs="Calibri"/>
        </w:rPr>
        <w:t xml:space="preserve">. </w:t>
      </w:r>
      <w:r w:rsidR="006A71E3">
        <w:rPr>
          <w:rFonts w:cs="Calibri"/>
        </w:rPr>
        <w:t xml:space="preserve">Further description of these exclusions by registry have been described in more detail in our previous study </w:t>
      </w:r>
      <w:r w:rsidR="006A71E3">
        <w:rPr>
          <w:rFonts w:cs="Calibri"/>
        </w:rPr>
        <w:fldChar w:fldCharType="begin"/>
      </w:r>
      <w:r w:rsidR="008E4230">
        <w:rPr>
          <w:rFonts w:cs="Calibri"/>
        </w:rPr>
        <w:instrText xml:space="preserve"> ADDIN EN.CITE &lt;EndNote&gt;&lt;Cite&gt;&lt;Author&gt;Cavadino&lt;/Author&gt;&lt;Year&gt;2019&lt;/Year&gt;&lt;RecNum&gt;7&lt;/RecNum&gt;&lt;DisplayText&gt;&lt;style face="superscript"&gt;3&lt;/style&gt;&lt;/DisplayText&gt;&lt;record&gt;&lt;rec-number&gt;7&lt;/rec-number&gt;&lt;foreign-keys&gt;&lt;key app="EN" db-id="p9fzrx5wb9zzs5er5tr599rvadtvwfetta00" timestamp="1548966541"&gt;7&lt;/key&gt;&lt;/foreign-keys&gt;&lt;ref-type name="Journal Article"&gt;17&lt;/ref-type&gt;&lt;contributors&gt;&lt;authors&gt;&lt;author&gt;Cavadino, A.&lt;/author&gt;&lt;author&gt;Prieto-Merino, D.&lt;/author&gt;&lt;author&gt;Morris, J. K.&lt;/author&gt;&lt;/authors&gt;&lt;/contributors&gt;&lt;auth-address&gt;Wolfson Institute of Preventive Medicine, Queen Mary University of London, UK.&amp;#xD;Section of Epidemiology and Biostatistics, School of Population Health, University of Auckland, New Zealand.&amp;#xD;Department of Medical Statistics, London School of Hygiene and Tropical Medicine, London, UK.&amp;#xD;Applied Statistics in Medical Research Group, Catholic University of Murcia (UCAM), Spain.&lt;/auth-address&gt;&lt;titles&gt;&lt;title&gt;Identifying signals of potentially harmful medications in pregnancy: use of the double false discovery rate method to adjust for multiple testing&lt;/title&gt;&lt;secondary-title&gt;Br J Clin Pharmacol&lt;/secondary-title&gt;&lt;alt-title&gt;British journal of clinical pharmacology&lt;/alt-title&gt;&lt;/titles&gt;&lt;alt-periodical&gt;&lt;full-title&gt;British Journal of Clinical Pharmacology&lt;/full-title&gt;&lt;/alt-periodical&gt;&lt;pages&gt;356-365&lt;/pages&gt;&lt;volume&gt;85&lt;/volume&gt;&lt;number&gt;2&lt;/number&gt;&lt;edition&gt;2018/10/24&lt;/edition&gt;&lt;dates&gt;&lt;year&gt;2019&lt;/year&gt;&lt;pub-dates&gt;&lt;date&gt;Feb&lt;/date&gt;&lt;/pub-dates&gt;&lt;/dates&gt;&lt;isbn&gt;1365-2125 (Electronic)&amp;#xD;0306-5251 (Linking)&lt;/isbn&gt;&lt;accession-num&gt;30350871&lt;/accession-num&gt;&lt;urls&gt;&lt;/urls&gt;&lt;custom2&gt;PMC6339985&lt;/custom2&gt;&lt;electronic-resource-num&gt;10.1111/bcp.13799&lt;/electronic-resource-num&gt;&lt;remote-database-provider&gt;NLM&lt;/remote-database-provider&gt;&lt;language&gt;eng&lt;/language&gt;&lt;/record&gt;&lt;/Cite&gt;&lt;/EndNote&gt;</w:instrText>
      </w:r>
      <w:r w:rsidR="006A71E3">
        <w:rPr>
          <w:rFonts w:cs="Calibri"/>
        </w:rPr>
        <w:fldChar w:fldCharType="separate"/>
      </w:r>
      <w:r w:rsidR="008E4230" w:rsidRPr="008E4230">
        <w:rPr>
          <w:rFonts w:cs="Calibri"/>
          <w:noProof/>
          <w:vertAlign w:val="superscript"/>
        </w:rPr>
        <w:t>3</w:t>
      </w:r>
      <w:r w:rsidR="006A71E3">
        <w:rPr>
          <w:rFonts w:cs="Calibri"/>
        </w:rPr>
        <w:fldChar w:fldCharType="end"/>
      </w:r>
      <w:r w:rsidR="006A71E3">
        <w:rPr>
          <w:rFonts w:cs="Calibri"/>
        </w:rPr>
        <w:t xml:space="preserve">. After these exclusions, a total of 15,058 malformed foetuses were included in the analysis dataset. </w:t>
      </w:r>
      <w:r w:rsidR="00766036" w:rsidRPr="00DA49FD">
        <w:t xml:space="preserve">ATC5 codes were analysed, but </w:t>
      </w:r>
      <w:r w:rsidR="00814277" w:rsidRPr="00DA49FD">
        <w:t>where</w:t>
      </w:r>
      <w:r w:rsidR="00A64D92" w:rsidRPr="00DA49FD">
        <w:t xml:space="preserve"> information </w:t>
      </w:r>
      <w:r w:rsidR="00766036" w:rsidRPr="00DA49FD">
        <w:t>was only available to ATC4 level</w:t>
      </w:r>
      <w:r w:rsidR="00A64D92" w:rsidRPr="00DA49FD">
        <w:t xml:space="preserve"> this was </w:t>
      </w:r>
      <w:r w:rsidR="00766036" w:rsidRPr="00DA49FD">
        <w:t>also included</w:t>
      </w:r>
      <w:r w:rsidR="00A64D92" w:rsidRPr="00DA49FD">
        <w:t xml:space="preserve">. </w:t>
      </w:r>
      <w:r w:rsidR="009D1232">
        <w:t xml:space="preserve">523 </w:t>
      </w:r>
      <w:r w:rsidR="009D1232">
        <w:rPr>
          <w:rFonts w:cs="Calibri"/>
        </w:rPr>
        <w:t>me</w:t>
      </w:r>
      <w:r w:rsidR="00766036" w:rsidRPr="00DA49FD">
        <w:rPr>
          <w:rFonts w:cs="Calibri"/>
        </w:rPr>
        <w:t xml:space="preserve">dications with at least three exposed </w:t>
      </w:r>
      <w:r w:rsidR="009E5704" w:rsidRPr="00DA49FD">
        <w:rPr>
          <w:rFonts w:cs="Calibri"/>
        </w:rPr>
        <w:t>foetus</w:t>
      </w:r>
      <w:r w:rsidR="00766036" w:rsidRPr="00DA49FD">
        <w:rPr>
          <w:rFonts w:cs="Calibri"/>
        </w:rPr>
        <w:t>es were investigated</w:t>
      </w:r>
      <w:r w:rsidR="00A1279D">
        <w:rPr>
          <w:rFonts w:cs="Calibri"/>
        </w:rPr>
        <w:t xml:space="preserve">. </w:t>
      </w:r>
      <w:r w:rsidR="00E90950">
        <w:rPr>
          <w:rFonts w:cs="Calibri"/>
        </w:rPr>
        <w:t>A</w:t>
      </w:r>
      <w:r w:rsidR="00E90950" w:rsidRPr="00E90950">
        <w:t xml:space="preserve">s </w:t>
      </w:r>
      <w:r w:rsidR="00E90950">
        <w:t>in</w:t>
      </w:r>
      <w:r w:rsidR="00E90950" w:rsidRPr="00E90950">
        <w:t xml:space="preserve"> the </w:t>
      </w:r>
      <w:r w:rsidR="007853F1">
        <w:t>previous</w:t>
      </w:r>
      <w:r w:rsidR="00E90950" w:rsidRPr="00E90950">
        <w:t xml:space="preserve"> EUROmediCAT </w:t>
      </w:r>
      <w:r w:rsidR="007853F1">
        <w:t>analysis</w:t>
      </w:r>
      <w:r w:rsidR="00E90950">
        <w:t>,</w:t>
      </w:r>
      <w:r w:rsidR="00E90950" w:rsidRPr="00DA49FD">
        <w:rPr>
          <w:rFonts w:cs="Calibri"/>
        </w:rPr>
        <w:t xml:space="preserve"> </w:t>
      </w:r>
      <w:r w:rsidR="00E90950">
        <w:rPr>
          <w:rFonts w:cs="Calibri"/>
        </w:rPr>
        <w:t>f</w:t>
      </w:r>
      <w:r w:rsidR="009E5704" w:rsidRPr="00DA49FD">
        <w:rPr>
          <w:rFonts w:cs="Calibri"/>
        </w:rPr>
        <w:t>oetus</w:t>
      </w:r>
      <w:r w:rsidR="00A64D92" w:rsidRPr="00DA49FD">
        <w:rPr>
          <w:rFonts w:cs="Calibri"/>
        </w:rPr>
        <w:t xml:space="preserve">es </w:t>
      </w:r>
      <w:r w:rsidR="00A64D92" w:rsidRPr="00DA49FD">
        <w:rPr>
          <w:rFonts w:cs="Calibri"/>
        </w:rPr>
        <w:lastRenderedPageBreak/>
        <w:t>exposed</w:t>
      </w:r>
      <w:r w:rsidR="00E90950">
        <w:rPr>
          <w:rFonts w:cs="Calibri"/>
        </w:rPr>
        <w:t xml:space="preserve"> only</w:t>
      </w:r>
      <w:r w:rsidR="00A64D92" w:rsidRPr="00DA49FD">
        <w:rPr>
          <w:rFonts w:cs="Calibri"/>
        </w:rPr>
        <w:t xml:space="preserve"> to medications with fewer than 3 exposures in total were included in the dataset as controls</w:t>
      </w:r>
      <w:r w:rsidR="00E90950" w:rsidRPr="00E90950">
        <w:t xml:space="preserve"> </w:t>
      </w:r>
      <w:r w:rsidR="007853F1">
        <w:t>(since</w:t>
      </w:r>
      <w:r w:rsidR="00E90950">
        <w:t xml:space="preserve"> medications </w:t>
      </w:r>
      <w:r w:rsidR="007853F1">
        <w:t>with fewer than 3 exposures are</w:t>
      </w:r>
      <w:r w:rsidR="00E90950">
        <w:t xml:space="preserve"> not analysed for signal detection</w:t>
      </w:r>
      <w:r w:rsidR="007853F1">
        <w:t>)</w:t>
      </w:r>
      <w:r w:rsidR="00880777">
        <w:t xml:space="preserve"> </w:t>
      </w:r>
      <w:r w:rsidR="00880777">
        <w:fldChar w:fldCharType="begin">
          <w:fldData xml:space="preserve">PEVuZE5vdGU+PENpdGU+PEF1dGhvcj5MdXRlaWpuPC9BdXRob3I+PFllYXI+MjAxNjwvWWVhcj48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</w:fldData>
        </w:fldChar>
      </w:r>
      <w:r w:rsidR="008E4230">
        <w:instrText xml:space="preserve"> ADDIN EN.CITE </w:instrText>
      </w:r>
      <w:r w:rsidR="008E4230">
        <w:fldChar w:fldCharType="begin">
          <w:fldData xml:space="preserve">PEVuZE5vdGU+PENpdGU+PEF1dGhvcj5MdXRlaWpuPC9BdXRob3I+PFllYXI+MjAxNjwvWWVhcj48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</w:fldData>
        </w:fldChar>
      </w:r>
      <w:r w:rsidR="008E4230">
        <w:instrText xml:space="preserve"> ADDIN EN.CITE.DATA </w:instrText>
      </w:r>
      <w:r w:rsidR="008E4230">
        <w:fldChar w:fldCharType="end"/>
      </w:r>
      <w:r w:rsidR="00880777">
        <w:fldChar w:fldCharType="separate"/>
      </w:r>
      <w:r w:rsidR="008E4230" w:rsidRPr="008E4230">
        <w:rPr>
          <w:noProof/>
          <w:vertAlign w:val="superscript"/>
        </w:rPr>
        <w:t>2, 3</w:t>
      </w:r>
      <w:r w:rsidR="00880777">
        <w:fldChar w:fldCharType="end"/>
      </w:r>
      <w:r w:rsidR="00E90950">
        <w:t>.</w:t>
      </w:r>
    </w:p>
    <w:p w14:paraId="462A2B4C" w14:textId="0ADE9908" w:rsidR="00766036" w:rsidRPr="00DA49FD" w:rsidRDefault="00766036" w:rsidP="00382D0E">
      <w:pPr>
        <w:pStyle w:val="Heading3"/>
      </w:pPr>
      <w:r w:rsidRPr="00DA49FD">
        <w:t>Statistical analysis</w:t>
      </w:r>
    </w:p>
    <w:p w14:paraId="3E283B5C" w14:textId="53977889" w:rsidR="00001C13" w:rsidRDefault="00001C13" w:rsidP="0092225C">
      <w:pPr>
        <w:rPr>
          <w:rFonts w:eastAsiaTheme="minorEastAsia"/>
        </w:rPr>
      </w:pPr>
      <w:r w:rsidRPr="00DA49FD">
        <w:t>Results from BHMs were directly compared to those obtained previously for the double FDR procedure</w:t>
      </w:r>
      <w:r w:rsidRPr="00DA49FD">
        <w:rPr>
          <w:rFonts w:eastAsiaTheme="minorEastAsia"/>
        </w:rPr>
        <w:t xml:space="preserve"> on the same dataset </w:t>
      </w:r>
      <w:r>
        <w:rPr>
          <w:rFonts w:eastAsiaTheme="minorEastAsia"/>
        </w:rPr>
        <w:fldChar w:fldCharType="begin"/>
      </w:r>
      <w:r w:rsidR="008E4230">
        <w:rPr>
          <w:rFonts w:eastAsiaTheme="minorEastAsia"/>
        </w:rPr>
        <w:instrText xml:space="preserve"> ADDIN EN.CITE &lt;EndNote&gt;&lt;Cite&gt;&lt;Author&gt;Cavadino&lt;/Author&gt;&lt;Year&gt;2019&lt;/Year&gt;&lt;RecNum&gt;7&lt;/RecNum&gt;&lt;DisplayText&gt;&lt;style face="superscript"&gt;3&lt;/style&gt;&lt;/DisplayText&gt;&lt;record&gt;&lt;rec-number&gt;7&lt;/rec-number&gt;&lt;foreign-keys&gt;&lt;key app="EN" db-id="p9fzrx5wb9zzs5er5tr599rvadtvwfetta00" timestamp="1548966541"&gt;7&lt;/key&gt;&lt;/foreign-keys&gt;&lt;ref-type name="Journal Article"&gt;17&lt;/ref-type&gt;&lt;contributors&gt;&lt;authors&gt;&lt;author&gt;Cavadino, A.&lt;/author&gt;&lt;author&gt;Prieto-Merino, D.&lt;/author&gt;&lt;author&gt;Morris, J. K.&lt;/author&gt;&lt;/authors&gt;&lt;/contributors&gt;&lt;auth-address&gt;Wolfson Institute of Preventive Medicine, Queen Mary University of London, UK.&amp;#xD;Section of Epidemiology and Biostatistics, School of Population Health, University of Auckland, New Zealand.&amp;#xD;Department of Medical Statistics, London School of Hygiene and Tropical Medicine, London, UK.&amp;#xD;Applied Statistics in Medical Research Group, Catholic University of Murcia (UCAM), Spain.&lt;/auth-address&gt;&lt;titles&gt;&lt;title&gt;Identifying signals of potentially harmful medications in pregnancy: use of the double false discovery rate method to adjust for multiple testing&lt;/title&gt;&lt;secondary-title&gt;Br J Clin Pharmacol&lt;/secondary-title&gt;&lt;alt-title&gt;British journal of clinical pharmacology&lt;/alt-title&gt;&lt;/titles&gt;&lt;alt-periodical&gt;&lt;full-title&gt;British Journal of Clinical Pharmacology&lt;/full-title&gt;&lt;/alt-periodical&gt;&lt;pages&gt;356-365&lt;/pages&gt;&lt;volume&gt;85&lt;/volume&gt;&lt;number&gt;2&lt;/number&gt;&lt;edition&gt;2018/10/24&lt;/edition&gt;&lt;dates&gt;&lt;year&gt;2019&lt;/year&gt;&lt;pub-dates&gt;&lt;date&gt;Feb&lt;/date&gt;&lt;/pub-dates&gt;&lt;/dates&gt;&lt;isbn&gt;1365-2125 (Electronic)&amp;#xD;0306-5251 (Linking)&lt;/isbn&gt;&lt;accession-num&gt;30350871&lt;/accession-num&gt;&lt;urls&gt;&lt;/urls&gt;&lt;custom2&gt;PMC6339985&lt;/custom2&gt;&lt;electronic-resource-num&gt;10.1111/bcp.13799&lt;/electronic-resource-num&gt;&lt;remote-database-provider&gt;NLM&lt;/remote-database-provider&gt;&lt;language&gt;eng&lt;/language&gt;&lt;/record&gt;&lt;/Cite&gt;&lt;/EndNote&gt;</w:instrText>
      </w:r>
      <w:r>
        <w:rPr>
          <w:rFonts w:eastAsiaTheme="minorEastAsia"/>
        </w:rPr>
        <w:fldChar w:fldCharType="separate"/>
      </w:r>
      <w:r w:rsidR="008E4230" w:rsidRPr="008E4230">
        <w:rPr>
          <w:rFonts w:eastAsiaTheme="minorEastAsia"/>
          <w:noProof/>
          <w:vertAlign w:val="superscript"/>
        </w:rPr>
        <w:t>3</w:t>
      </w:r>
      <w:r>
        <w:rPr>
          <w:rFonts w:eastAsiaTheme="minorEastAsia"/>
        </w:rPr>
        <w:fldChar w:fldCharType="end"/>
      </w:r>
      <w:r w:rsidRPr="00DA49FD" w:rsidDel="00C569ED">
        <w:t xml:space="preserve">. </w:t>
      </w:r>
      <w:r w:rsidRPr="00DA49FD">
        <w:t xml:space="preserve">Briefly, the double FDR comprises two steps </w:t>
      </w:r>
      <w:r w:rsidRPr="00DA49FD">
        <w:fldChar w:fldCharType="begin">
          <w:fldData xml:space="preserve">PEVuZE5vdGU+PENpdGU+PEF1dGhvcj5NZWhyb3RyYTwvQXV0aG9yPjxZZWFyPjIwMDQ8L1llYXI+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PjwvYWx0LXBlcmlvZGljYWw+PHBhZ2VzPjE5MTgtMzA8L3BhZ2VzPjx2b2x1bWU+MzE8L3ZvbHVt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</w:fldData>
        </w:fldChar>
      </w:r>
      <w:r w:rsidR="008E4230">
        <w:instrText xml:space="preserve"> ADDIN EN.CITE </w:instrText>
      </w:r>
      <w:r w:rsidR="008E4230">
        <w:fldChar w:fldCharType="begin">
          <w:fldData xml:space="preserve">PEVuZE5vdGU+PENpdGU+PEF1dGhvcj5NZWhyb3RyYTwvQXV0aG9yPjxZZWFyPjIwMDQ8L1llYXI+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PjwvYWx0LXBlcmlvZGljYWw+PHBhZ2VzPjE5MTgtMzA8L3BhZ2VzPjx2b2x1bWU+MzE8L3ZvbHVt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</w:fldData>
        </w:fldChar>
      </w:r>
      <w:r w:rsidR="008E4230">
        <w:instrText xml:space="preserve"> ADDIN EN.CITE.DATA </w:instrText>
      </w:r>
      <w:r w:rsidR="008E4230">
        <w:fldChar w:fldCharType="end"/>
      </w:r>
      <w:r w:rsidRPr="00DA49FD">
        <w:fldChar w:fldCharType="separate"/>
      </w:r>
      <w:r w:rsidR="008E4230" w:rsidRPr="008E4230">
        <w:rPr>
          <w:noProof/>
          <w:vertAlign w:val="superscript"/>
        </w:rPr>
        <w:t>15, 16</w:t>
      </w:r>
      <w:r w:rsidRPr="00DA49FD">
        <w:fldChar w:fldCharType="end"/>
      </w:r>
      <w:r w:rsidRPr="00DA49FD">
        <w:t>; firstly, a representative minimum P-value is calculated for each group, and only those groups with a representative P-value below the specified FDR threshold are included in the next step. In the second step, a Simes FDR procedure is applied across all combinations belonging to those groups passing the first step.</w:t>
      </w:r>
      <w:r w:rsidRPr="00DA49FD">
        <w:rPr>
          <w:rFonts w:eastAsiaTheme="minorEastAsia"/>
        </w:rPr>
        <w:t xml:space="preserve"> </w:t>
      </w:r>
      <w:r w:rsidR="00E90950" w:rsidRPr="00DA49FD">
        <w:t>All data</w:t>
      </w:r>
      <w:r w:rsidR="00E90950" w:rsidRPr="00DA49FD">
        <w:rPr>
          <w:rFonts w:eastAsiaTheme="minorEastAsia"/>
        </w:rPr>
        <w:t xml:space="preserve"> management and calculations for Fisher’s exact test and the double FDR procedure were performed using Stata 12 </w:t>
      </w:r>
      <w:r w:rsidR="00E90950" w:rsidRPr="00DA49FD">
        <w:rPr>
          <w:rFonts w:eastAsiaTheme="minorEastAsia"/>
        </w:rPr>
        <w:fldChar w:fldCharType="begin"/>
      </w:r>
      <w:r w:rsidR="008E4230">
        <w:rPr>
          <w:rFonts w:eastAsiaTheme="minorEastAsia"/>
        </w:rPr>
        <w:instrText xml:space="preserve"> ADDIN EN.CITE &lt;EndNote&gt;&lt;Cite&gt;&lt;Author&gt;StataCorp&lt;/Author&gt;&lt;Year&gt;2011&lt;/Year&gt;&lt;RecNum&gt;489&lt;/RecNum&gt;&lt;DisplayText&gt;&lt;style face="superscript"&gt;17&lt;/style&gt;&lt;/DisplayText&gt;&lt;record&gt;&lt;rec-number&gt;489&lt;/rec-number&gt;&lt;foreign-keys&gt;&lt;key app="EN" db-id="t5zfpe9ztevv5neaxwbxvpprfa9pzzfrseds" timestamp="1454518917"&gt;489&lt;/key&gt;&lt;/foreign-keys&gt;&lt;ref-type name="Computer Program"&gt;9&lt;/ref-type&gt;&lt;contributors&gt;&lt;authors&gt;&lt;author&gt;StataCorp&lt;/author&gt;&lt;/authors&gt;&lt;/contributors&gt;&lt;titles&gt;&lt;title&gt;Stata Statistical Software: Release 12.&lt;/title&gt;&lt;/titles&gt;&lt;dates&gt;&lt;year&gt;2011&lt;/year&gt;&lt;/dates&gt;&lt;publisher&gt;College Station, TX: StataCorp LP&lt;/publisher&gt;&lt;urls&gt;&lt;/urls&gt;&lt;/record&gt;&lt;/Cite&gt;&lt;/EndNote&gt;</w:instrText>
      </w:r>
      <w:r w:rsidR="00E90950" w:rsidRPr="00DA49FD">
        <w:rPr>
          <w:rFonts w:eastAsiaTheme="minorEastAsia"/>
        </w:rPr>
        <w:fldChar w:fldCharType="separate"/>
      </w:r>
      <w:r w:rsidR="008E4230" w:rsidRPr="008E4230">
        <w:rPr>
          <w:rFonts w:eastAsiaTheme="minorEastAsia"/>
          <w:noProof/>
          <w:vertAlign w:val="superscript"/>
        </w:rPr>
        <w:t>17</w:t>
      </w:r>
      <w:r w:rsidR="00E90950" w:rsidRPr="00DA49FD">
        <w:rPr>
          <w:rFonts w:eastAsiaTheme="minorEastAsia"/>
        </w:rPr>
        <w:fldChar w:fldCharType="end"/>
      </w:r>
      <w:r w:rsidR="00E90950" w:rsidRPr="00DA49FD">
        <w:rPr>
          <w:rFonts w:eastAsiaTheme="minorEastAsia"/>
        </w:rPr>
        <w:t xml:space="preserve">.  </w:t>
      </w:r>
    </w:p>
    <w:p w14:paraId="46964B41" w14:textId="0F575900" w:rsidR="0092225C" w:rsidRPr="00DA49FD" w:rsidRDefault="00E90950" w:rsidP="0092225C">
      <w:r>
        <w:t>For the BHMs, a</w:t>
      </w:r>
      <w:r w:rsidR="00D001AB">
        <w:t xml:space="preserve"> Gamma Poisson Shrinker (</w:t>
      </w:r>
      <w:r w:rsidR="00905119" w:rsidRPr="00DA49FD">
        <w:t>GPS</w:t>
      </w:r>
      <w:r w:rsidR="00D001AB">
        <w:t>)</w:t>
      </w:r>
      <w:r w:rsidR="00905119" w:rsidRPr="00DA49FD">
        <w:t xml:space="preserve"> </w:t>
      </w:r>
      <w:r w:rsidR="00905119" w:rsidRPr="00DA49FD">
        <w:rPr>
          <w:rFonts w:cs="Arial"/>
        </w:rPr>
        <w:t xml:space="preserve">and a BHM with a Poisson distribution were combined to model the CA and medication counts </w:t>
      </w:r>
      <w:r w:rsidR="00905119" w:rsidRPr="00DA49FD">
        <w:fldChar w:fldCharType="begin"/>
      </w:r>
      <w:r w:rsidR="008E4230">
        <w:instrText xml:space="preserve"> ADDIN EN.CITE &lt;EndNote&gt;&lt;Cite&gt;&lt;Author&gt;Brook&lt;/Author&gt;&lt;Year&gt;2011&lt;/Year&gt;&lt;RecNum&gt;784&lt;/RecNum&gt;&lt;DisplayText&gt;&lt;style face="superscript"&gt;7&lt;/style&gt;&lt;/DisplayText&gt;&lt;record&gt;&lt;rec-number&gt;784&lt;/rec-number&gt;&lt;foreign-keys&gt;&lt;key app="EN" db-id="t5zfpe9ztevv5neaxwbxvpprfa9pzzfrseds" timestamp="1484405505"&gt;784&lt;/key&gt;&lt;/foreign-keys&gt;&lt;ref-type name="Thesis"&gt;32&lt;/ref-type&gt;&lt;contributors&gt;&lt;authors&gt;&lt;author&gt;Brook, Mark.&lt;/author&gt;&lt;/authors&gt;&lt;/contributors&gt;&lt;titles&gt;&lt;title&gt;Bayesian Hierarchical Methods for Detection of Adverse Reactions to Drugs in Large Databases using Hierarchies of Drugs and Adverse Events&lt;/title&gt;&lt;/titles&gt;&lt;dates&gt;&lt;year&gt;2011&lt;/year&gt;&lt;/dates&gt;&lt;publisher&gt;London School of Hygiene and Tropical Medicine&lt;/publisher&gt;&lt;work-type&gt;MSc Dissertation&lt;/work-type&gt;&lt;urls&gt;&lt;related-urls&gt;&lt;url&gt;http://www.lshtm.ac.uk/library/MSc_MS/2010-11/100869.pdf&lt;/url&gt;&lt;/related-urls&gt;&lt;/urls&gt;&lt;/record&gt;&lt;/Cite&gt;&lt;/EndNote&gt;</w:instrText>
      </w:r>
      <w:r w:rsidR="00905119" w:rsidRPr="00DA49FD">
        <w:fldChar w:fldCharType="separate"/>
      </w:r>
      <w:r w:rsidR="008E4230" w:rsidRPr="008E4230">
        <w:rPr>
          <w:noProof/>
          <w:vertAlign w:val="superscript"/>
        </w:rPr>
        <w:t>7</w:t>
      </w:r>
      <w:r w:rsidR="00905119" w:rsidRPr="00DA49FD">
        <w:fldChar w:fldCharType="end"/>
      </w:r>
      <w:r w:rsidR="00905119" w:rsidRPr="00DA49FD">
        <w:t xml:space="preserve">. </w:t>
      </w:r>
      <w:r w:rsidR="00D001AB">
        <w:rPr>
          <w:rFonts w:eastAsiaTheme="minorEastAsia"/>
        </w:rPr>
        <w:t>T</w:t>
      </w:r>
      <w:r w:rsidR="00905119" w:rsidRPr="00DA49FD">
        <w:rPr>
          <w:rFonts w:eastAsiaTheme="minorEastAsia"/>
        </w:rPr>
        <w:t xml:space="preserve">he expected count </w:t>
      </w:r>
      <m:oMath>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 xml:space="preserve"> </m:t>
        </m:r>
      </m:oMath>
      <w:r w:rsidR="00905119" w:rsidRPr="00DA49FD">
        <w:rPr>
          <w:rFonts w:eastAsiaTheme="minorEastAsia"/>
        </w:rPr>
        <w:t xml:space="preserve">for each observed count </w:t>
      </w:r>
      <m:oMath>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 xml:space="preserve"> </m:t>
        </m:r>
      </m:oMath>
      <w:r w:rsidR="00905119" w:rsidRPr="00DA49FD">
        <w:rPr>
          <w:rFonts w:eastAsiaTheme="minorEastAsia"/>
        </w:rPr>
        <w:t xml:space="preserve">was calculated using the marginal totals for </w:t>
      </w:r>
      <w:r w:rsidR="00905119" w:rsidRPr="00DA49FD">
        <w:rPr>
          <w:rFonts w:eastAsiaTheme="minorEastAsia" w:cs="Arial"/>
        </w:rPr>
        <w:t>medication</w:t>
      </w:r>
      <w:r w:rsidR="00905119" w:rsidRPr="00DA49FD">
        <w:t xml:space="preserve"> </w:t>
      </w:r>
      <m:oMath>
        <m:r>
          <w:rPr>
            <w:rFonts w:ascii="Cambria Math" w:hAnsi="Cambria Math" w:cs="Arial"/>
          </w:rPr>
          <m:t>i</m:t>
        </m:r>
      </m:oMath>
      <w:r w:rsidR="00905119" w:rsidRPr="00DA49FD">
        <w:rPr>
          <w:rFonts w:eastAsiaTheme="minorEastAsia"/>
        </w:rPr>
        <w:t xml:space="preserve"> and CA</w:t>
      </w:r>
      <m:oMath>
        <m:r>
          <w:rPr>
            <w:rFonts w:ascii="Cambria Math" w:hAnsi="Cambria Math" w:cs="Arial"/>
          </w:rPr>
          <m:t xml:space="preserve"> j</m:t>
        </m:r>
        <m:r>
          <m:rPr>
            <m:sty m:val="p"/>
          </m:rPr>
          <w:rPr>
            <w:rFonts w:ascii="Cambria Math" w:hAnsi="Cambria Math"/>
          </w:rPr>
          <m:t xml:space="preserve"> assuming no association between </m:t>
        </m:r>
        <m:r>
          <w:rPr>
            <w:rFonts w:ascii="Cambria Math" w:hAnsi="Cambria Math" w:cs="Arial"/>
          </w:rPr>
          <m:t>i</m:t>
        </m:r>
        <m:r>
          <m:rPr>
            <m:sty m:val="p"/>
          </m:rPr>
          <w:rPr>
            <w:rFonts w:ascii="Cambria Math" w:eastAsiaTheme="minorEastAsia" w:hAnsi="Cambria Math"/>
          </w:rPr>
          <m:t xml:space="preserve"> and</m:t>
        </m:r>
        <m:r>
          <w:rPr>
            <w:rFonts w:ascii="Cambria Math" w:eastAsiaTheme="minorEastAsia" w:hAnsi="Cambria Math"/>
          </w:rPr>
          <m:t xml:space="preserve"> j</m:t>
        </m:r>
      </m:oMath>
      <w:r w:rsidR="00905119" w:rsidRPr="00DA49FD">
        <w:rPr>
          <w:rFonts w:eastAsiaTheme="minorEastAsia"/>
        </w:rPr>
        <w:t xml:space="preserve">. </w:t>
      </w:r>
      <w:r w:rsidR="00D001AB">
        <w:t>T</w:t>
      </w:r>
      <w:r w:rsidR="00905119" w:rsidRPr="00DA49FD">
        <w:t xml:space="preserve">he proportional reporting ratio (PRR) </w:t>
      </w:r>
      <w:r w:rsidR="00905119" w:rsidRPr="00DA49FD">
        <w:fldChar w:fldCharType="begin"/>
      </w:r>
      <w:r w:rsidR="008E4230">
        <w:instrText xml:space="preserve"> ADDIN EN.CITE &lt;EndNote&gt;&lt;Cite&gt;&lt;Author&gt;Evans&lt;/Author&gt;&lt;Year&gt;2001&lt;/Year&gt;&lt;RecNum&gt;69&lt;/RecNum&gt;&lt;DisplayText&gt;&lt;style face="superscript"&gt;18&lt;/style&gt;&lt;/DisplayText&gt;&lt;record&gt;&lt;rec-number&gt;69&lt;/rec-number&gt;&lt;foreign-keys&gt;&lt;key app="EN" db-id="t5zfpe9ztevv5neaxwbxvpprfa9pzzfrseds" timestamp="1426079390"&gt;69&lt;/key&gt;&lt;/foreign-keys&gt;&lt;ref-type name="Journal Article"&gt;17&lt;/ref-type&gt;&lt;contributors&gt;&lt;authors&gt;&lt;author&gt;Evans, S. J.&lt;/author&gt;&lt;author&gt;Waller, P. C.&lt;/author&gt;&lt;author&gt;Davis, S.&lt;/author&gt;&lt;/authors&gt;&lt;/contributors&gt;&lt;auth-address&gt;Post-Licensing Division, Medicines Control Agency, Market Towers, 1, Nine Elms Lane, London SW8 5NQ.&lt;/auth-address&gt;&lt;titles&gt;&lt;title&gt;Use of proportional reporting ratios (PRRs) for signal generation from spontaneous adverse drug reaction reports&lt;/title&gt;&lt;secondary-title&gt;Pharmacoepidemiol Drug Saf&lt;/secondary-title&gt;&lt;alt-title&gt;Pharmacoepidemiology and drug safety&lt;/alt-title&gt;&lt;/titles&gt;&lt;periodical&gt;&lt;full-title&gt;Pharmacoepidemiol Drug Saf&lt;/full-title&gt;&lt;abbr-1&gt;Pharmacoepidemiology and drug safety&lt;/abbr-1&gt;&lt;/periodical&gt;&lt;alt-periodical&gt;&lt;full-title&gt;Pharmacoepidemiol Drug Saf&lt;/full-title&gt;&lt;abbr-1&gt;Pharmacoepidemiology and drug safety&lt;/abbr-1&gt;&lt;/alt-periodical&gt;&lt;pages&gt;483-6&lt;/pages&gt;&lt;volume&gt;10&lt;/volume&gt;&lt;number&gt;6&lt;/number&gt;&lt;edition&gt;2002/02/07&lt;/edition&gt;&lt;keywords&gt;&lt;keyword&gt;Adverse Drug Reaction Reporting Systems/*statistics &amp;amp; numerical data&lt;/keyword&gt;&lt;keyword&gt;Data Interpretation, Statistical&lt;/keyword&gt;&lt;keyword&gt;Databases, Factual&lt;/keyword&gt;&lt;keyword&gt;Software&lt;/keyword&gt;&lt;/keywords&gt;&lt;dates&gt;&lt;year&gt;2001&lt;/year&gt;&lt;pub-dates&gt;&lt;date&gt;Oct-Nov&lt;/date&gt;&lt;/pub-dates&gt;&lt;/dates&gt;&lt;isbn&gt;1053-8569 (Print)&amp;#xD;1053-8569&lt;/isbn&gt;&lt;accession-num&gt;11828828&lt;/accession-num&gt;&lt;urls&gt;&lt;related-urls&gt;&lt;url&gt;http://onlinelibrary.wiley.com/store/10.1002/pds.677/asset/677_ftp.pdf?v=1&amp;amp;t=i74r14f1&amp;amp;s=3ca7022182fc21ef52850656f720b1a9758eb09e&lt;/url&gt;&lt;/related-urls&gt;&lt;/urls&gt;&lt;electronic-resource-num&gt;10.1002/pds.677&lt;/electronic-resource-num&gt;&lt;remote-database-provider&gt;NLM&lt;/remote-database-provider&gt;&lt;language&gt;eng&lt;/language&gt;&lt;/record&gt;&lt;/Cite&gt;&lt;/EndNote&gt;</w:instrText>
      </w:r>
      <w:r w:rsidR="00905119" w:rsidRPr="00DA49FD">
        <w:fldChar w:fldCharType="separate"/>
      </w:r>
      <w:r w:rsidR="008E4230" w:rsidRPr="008E4230">
        <w:rPr>
          <w:noProof/>
          <w:vertAlign w:val="superscript"/>
        </w:rPr>
        <w:t>18</w:t>
      </w:r>
      <w:r w:rsidR="00905119" w:rsidRPr="00DA49FD">
        <w:fldChar w:fldCharType="end"/>
      </w:r>
      <w:r w:rsidR="00905119" w:rsidRPr="00DA49FD">
        <w:t xml:space="preserve"> for </w:t>
      </w:r>
      <w:r w:rsidR="00905119" w:rsidRPr="00DA49FD">
        <w:rPr>
          <w:rFonts w:eastAsiaTheme="minorEastAsia" w:cs="Arial"/>
        </w:rPr>
        <w:t>medication</w:t>
      </w:r>
      <w:r w:rsidR="00905119" w:rsidRPr="00DA49FD">
        <w:t xml:space="preserve"> </w:t>
      </w:r>
      <m:oMath>
        <m:r>
          <w:rPr>
            <w:rFonts w:ascii="Cambria Math" w:hAnsi="Cambria Math" w:cs="Arial"/>
          </w:rPr>
          <m:t>i</m:t>
        </m:r>
      </m:oMath>
      <w:r w:rsidR="00905119" w:rsidRPr="00DA49FD">
        <w:rPr>
          <w:rFonts w:eastAsiaTheme="minorEastAsia"/>
        </w:rPr>
        <w:t xml:space="preserve"> and CA</w:t>
      </w:r>
      <m:oMath>
        <m:r>
          <w:rPr>
            <w:rFonts w:ascii="Cambria Math" w:hAnsi="Cambria Math" w:cs="Arial"/>
          </w:rPr>
          <m:t xml:space="preserve"> j</m:t>
        </m:r>
      </m:oMath>
      <w:r w:rsidR="00905119" w:rsidRPr="00DA49FD">
        <w:rPr>
          <w:rFonts w:eastAsiaTheme="minorEastAsia"/>
        </w:rPr>
        <w:t xml:space="preserve"> </w:t>
      </w:r>
      <w:r w:rsidR="00905119" w:rsidRPr="00DA49FD">
        <w:t>was the ratio of the observed to expected counts</w:t>
      </w:r>
      <m:oMath>
        <m:r>
          <w:rPr>
            <w:rFonts w:ascii="Cambria Math" w:hAnsi="Cambria Math"/>
          </w:rPr>
          <m:t>,</m:t>
        </m:r>
        <m:sSub>
          <m:sSubPr>
            <m:ctrlPr>
              <w:rPr>
                <w:rFonts w:ascii="Cambria Math" w:hAnsi="Cambria Math"/>
                <w:i/>
              </w:rPr>
            </m:ctrlPr>
          </m:sSubPr>
          <m:e>
            <m:r>
              <w:rPr>
                <w:rFonts w:ascii="Cambria Math" w:hAnsi="Cambria Math"/>
              </w:rPr>
              <m:t xml:space="preserve"> PRR</m:t>
            </m:r>
          </m:e>
          <m:sub>
            <m:r>
              <w:rPr>
                <w:rFonts w:ascii="Cambria Math" w:hAnsi="Cambria Math"/>
              </w:rPr>
              <m:t>ij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 xml:space="preserve"> </m:t>
            </m:r>
          </m:num>
          <m:den>
            <m:sSub>
              <m:sSubPr>
                <m:ctrlPr>
                  <w:rPr>
                    <w:rFonts w:ascii="Cambria Math" w:hAnsi="Cambria Math"/>
                    <w:i/>
                  </w:rPr>
                </m:ctrlPr>
              </m:sSubPr>
              <m:e>
                <m:r>
                  <w:rPr>
                    <w:rFonts w:ascii="Cambria Math" w:hAnsi="Cambria Math"/>
                  </w:rPr>
                  <m:t>E</m:t>
                </m:r>
              </m:e>
              <m:sub>
                <m:r>
                  <w:rPr>
                    <w:rFonts w:ascii="Cambria Math" w:hAnsi="Cambria Math"/>
                  </w:rPr>
                  <m:t>ij</m:t>
                </m:r>
              </m:sub>
            </m:sSub>
          </m:den>
        </m:f>
      </m:oMath>
      <w:r w:rsidR="00905119" w:rsidRPr="00DA49FD">
        <w:rPr>
          <w:rFonts w:eastAsiaTheme="minorEastAsia"/>
        </w:rPr>
        <w:t xml:space="preserve">. </w:t>
      </w:r>
      <w:r w:rsidR="0092225C" w:rsidRPr="00DA49FD">
        <w:t xml:space="preserve">The </w:t>
      </w:r>
      <w:r w:rsidR="002D5FCE" w:rsidRPr="00DA49FD">
        <w:t xml:space="preserve">data </w:t>
      </w:r>
      <w:r w:rsidR="0092225C" w:rsidRPr="00DA49FD">
        <w:t xml:space="preserve">structure </w:t>
      </w:r>
      <w:r w:rsidR="002D5FCE" w:rsidRPr="00DA49FD">
        <w:t>for</w:t>
      </w:r>
      <w:r w:rsidR="0092225C" w:rsidRPr="00DA49FD">
        <w:t xml:space="preserve"> </w:t>
      </w:r>
      <w:r w:rsidR="00EC7DD0" w:rsidRPr="00DA49FD">
        <w:t xml:space="preserve">two-dimensional </w:t>
      </w:r>
      <w:r w:rsidR="00814277" w:rsidRPr="00DA49FD">
        <w:t xml:space="preserve">information sharing </w:t>
      </w:r>
      <w:r w:rsidR="00A72D7C" w:rsidRPr="00DA49FD">
        <w:t xml:space="preserve">by </w:t>
      </w:r>
      <w:r w:rsidR="0092225C" w:rsidRPr="00DA49FD">
        <w:t>medications and CAs is displayed in</w:t>
      </w:r>
      <w:r w:rsidR="00640912" w:rsidRPr="00DA49FD">
        <w:t xml:space="preserve"> Table 1</w:t>
      </w:r>
      <w:r w:rsidR="0092225C" w:rsidRPr="00DA49FD">
        <w:t xml:space="preserve">. </w:t>
      </w:r>
      <w:r w:rsidR="00D125CA" w:rsidRPr="00DA49FD">
        <w:t>Here</w:t>
      </w:r>
      <m:oMath>
        <m:r>
          <w:rPr>
            <w:rFonts w:ascii="Cambria Math" w:hAnsi="Cambria Math"/>
          </w:rPr>
          <m:t xml:space="preserve"> d  </m:t>
        </m:r>
      </m:oMath>
      <w:r w:rsidR="0092225C" w:rsidRPr="00DA49FD">
        <w:t>represent</w:t>
      </w:r>
      <w:r w:rsidR="00D125CA" w:rsidRPr="00DA49FD">
        <w:t xml:space="preserve">s </w:t>
      </w:r>
      <w:r w:rsidR="0092225C" w:rsidRPr="00DA49FD">
        <w:t xml:space="preserve">ATC3 </w:t>
      </w:r>
      <w:r w:rsidR="00A72D7C" w:rsidRPr="00DA49FD">
        <w:t xml:space="preserve">medication </w:t>
      </w:r>
      <w:r w:rsidR="0092225C" w:rsidRPr="00DA49FD">
        <w:t>codes</w:t>
      </w:r>
      <w:r w:rsidR="00A81F16">
        <w:t xml:space="preserve"> with </w:t>
      </w:r>
      <m:oMath>
        <m:r>
          <w:rPr>
            <w:rFonts w:ascii="Cambria Math" w:hAnsi="Cambria Math"/>
          </w:rPr>
          <m:t xml:space="preserve"> D</m:t>
        </m:r>
      </m:oMath>
      <w:r w:rsidR="0092225C" w:rsidRPr="00DA49FD">
        <w:t xml:space="preserve"> groups and</w:t>
      </w:r>
      <m:oMath>
        <m:r>
          <w:rPr>
            <w:rFonts w:ascii="Cambria Math" w:hAnsi="Cambria Math"/>
          </w:rPr>
          <m:t xml:space="preserve"> i=1,…,</m:t>
        </m:r>
        <m:sSub>
          <m:sSubPr>
            <m:ctrlPr>
              <w:rPr>
                <w:rFonts w:ascii="Cambria Math" w:hAnsi="Cambria Math"/>
                <w:i/>
              </w:rPr>
            </m:ctrlPr>
          </m:sSubPr>
          <m:e>
            <m:r>
              <w:rPr>
                <w:rFonts w:ascii="Cambria Math" w:hAnsi="Cambria Math"/>
              </w:rPr>
              <m:t>n</m:t>
            </m:r>
          </m:e>
          <m:sub>
            <m:r>
              <w:rPr>
                <w:rFonts w:ascii="Cambria Math" w:hAnsi="Cambria Math"/>
              </w:rPr>
              <m:t>d</m:t>
            </m:r>
          </m:sub>
        </m:sSub>
      </m:oMath>
      <w:r w:rsidR="0092225C" w:rsidRPr="00DA49FD">
        <w:rPr>
          <w:rFonts w:eastAsiaTheme="minorEastAsia"/>
        </w:rPr>
        <w:t xml:space="preserve"> </w:t>
      </w:r>
      <w:r w:rsidR="00D125CA" w:rsidRPr="00DA49FD">
        <w:t xml:space="preserve">medications </w:t>
      </w:r>
      <w:r w:rsidR="0092225C" w:rsidRPr="00DA49FD">
        <w:t>within each group</w:t>
      </w:r>
      <m:oMath>
        <m:r>
          <w:rPr>
            <w:rFonts w:ascii="Cambria Math" w:hAnsi="Cambria Math"/>
          </w:rPr>
          <m:t xml:space="preserve"> d</m:t>
        </m:r>
      </m:oMath>
      <w:r w:rsidR="00A81F16">
        <w:t xml:space="preserve"> and </w:t>
      </w:r>
      <m:oMath>
        <m:r>
          <w:rPr>
            <w:rFonts w:ascii="Cambria Math" w:hAnsi="Cambria Math"/>
          </w:rPr>
          <m:t xml:space="preserve">a </m:t>
        </m:r>
      </m:oMath>
      <w:r w:rsidR="0092225C" w:rsidRPr="00DA49FD">
        <w:t>denote</w:t>
      </w:r>
      <w:r w:rsidR="00D125CA" w:rsidRPr="00DA49FD">
        <w:t>s</w:t>
      </w:r>
      <w:r w:rsidR="0092225C" w:rsidRPr="00DA49FD">
        <w:t xml:space="preserve"> groupings of CAs</w:t>
      </w:r>
      <w:r w:rsidR="0075658B" w:rsidRPr="00DA49FD">
        <w:t xml:space="preserve"> according to</w:t>
      </w:r>
      <w:r w:rsidR="0092225C" w:rsidRPr="00DA49FD">
        <w:t xml:space="preserve"> </w:t>
      </w:r>
      <w:r w:rsidR="0075658B" w:rsidRPr="00DA49FD">
        <w:t>the</w:t>
      </w:r>
      <w:r w:rsidR="0092225C" w:rsidRPr="00DA49FD">
        <w:t xml:space="preserve"> EUROCAT organ system classes</w:t>
      </w:r>
      <w:r w:rsidR="00A81F16">
        <w:t xml:space="preserve"> with </w:t>
      </w:r>
      <m:oMath>
        <m:r>
          <w:rPr>
            <w:rFonts w:ascii="Cambria Math" w:hAnsi="Cambria Math" w:cs="Arial"/>
          </w:rPr>
          <m:t>A</m:t>
        </m:r>
      </m:oMath>
      <w:r w:rsidR="0092225C" w:rsidRPr="00DA49FD">
        <w:t xml:space="preserve"> groups of CAs and </w:t>
      </w:r>
      <m:oMath>
        <m:sSub>
          <m:sSubPr>
            <m:ctrlPr>
              <w:rPr>
                <w:rFonts w:ascii="Cambria Math" w:hAnsi="Cambria Math"/>
                <w:i/>
              </w:rPr>
            </m:ctrlPr>
          </m:sSubPr>
          <m:e>
            <m:r>
              <w:rPr>
                <w:rFonts w:ascii="Cambria Math" w:hAnsi="Cambria Math"/>
              </w:rPr>
              <m:t>j=1,…,n</m:t>
            </m:r>
          </m:e>
          <m:sub>
            <m:r>
              <w:rPr>
                <w:rFonts w:ascii="Cambria Math" w:hAnsi="Cambria Math"/>
              </w:rPr>
              <m:t>a</m:t>
            </m:r>
          </m:sub>
        </m:sSub>
      </m:oMath>
      <w:r w:rsidR="0092225C" w:rsidRPr="00DA49FD">
        <w:rPr>
          <w:rFonts w:eastAsiaTheme="minorEastAsia"/>
        </w:rPr>
        <w:t xml:space="preserve"> </w:t>
      </w:r>
      <w:r w:rsidR="0092225C" w:rsidRPr="00DA49FD">
        <w:t xml:space="preserve">CAs within each group. </w:t>
      </w:r>
      <w:r w:rsidR="00A81F16">
        <w:t>T</w:t>
      </w:r>
      <w:r w:rsidR="0092225C" w:rsidRPr="00DA49FD">
        <w:rPr>
          <w:rFonts w:cs="Arial"/>
        </w:rPr>
        <w:t xml:space="preserve">he lighter grey shading </w:t>
      </w:r>
      <w:r w:rsidR="0092225C" w:rsidRPr="00DA49FD">
        <w:t xml:space="preserve">in </w:t>
      </w:r>
      <w:r w:rsidR="005627F8" w:rsidRPr="00DA49FD">
        <w:t>Table 1</w:t>
      </w:r>
      <w:r w:rsidR="0092225C" w:rsidRPr="00DA49FD">
        <w:t xml:space="preserve"> </w:t>
      </w:r>
      <w:r w:rsidR="0092225C" w:rsidRPr="00DA49FD">
        <w:rPr>
          <w:rFonts w:cs="Arial"/>
        </w:rPr>
        <w:t xml:space="preserve">represents </w:t>
      </w:r>
      <w:r w:rsidR="00A72D7C" w:rsidRPr="00DA49FD">
        <w:rPr>
          <w:rFonts w:cs="Arial"/>
        </w:rPr>
        <w:t xml:space="preserve">the </w:t>
      </w:r>
      <w:r w:rsidR="00EC7DD0" w:rsidRPr="00DA49FD">
        <w:rPr>
          <w:rFonts w:cs="Arial"/>
        </w:rPr>
        <w:t xml:space="preserve">set </w:t>
      </w:r>
      <w:r w:rsidR="0092225C" w:rsidRPr="00DA49FD">
        <w:rPr>
          <w:rFonts w:cs="Arial"/>
        </w:rPr>
        <w:t xml:space="preserve">of </w:t>
      </w:r>
      <w:r w:rsidR="00A72D7C" w:rsidRPr="00DA49FD">
        <w:rPr>
          <w:rFonts w:cs="Arial"/>
        </w:rPr>
        <w:t xml:space="preserve">the </w:t>
      </w:r>
      <m:oMath>
        <m:r>
          <w:rPr>
            <w:rFonts w:ascii="Cambria Math" w:hAnsi="Cambria Math" w:cs="Arial"/>
          </w:rPr>
          <m:t xml:space="preserve">d=2 </m:t>
        </m:r>
      </m:oMath>
      <w:r w:rsidR="0092225C" w:rsidRPr="00DA49FD">
        <w:rPr>
          <w:rFonts w:cs="Arial"/>
        </w:rPr>
        <w:t xml:space="preserve">group of medications </w:t>
      </w:r>
      <w:r w:rsidR="00A72D7C" w:rsidRPr="00DA49FD">
        <w:rPr>
          <w:rFonts w:cs="Arial"/>
        </w:rPr>
        <w:t xml:space="preserve">crossed with the </w:t>
      </w:r>
      <m:oMath>
        <m:r>
          <w:rPr>
            <w:rFonts w:ascii="Cambria Math" w:hAnsi="Cambria Math" w:cs="Arial"/>
          </w:rPr>
          <m:t>a=2</m:t>
        </m:r>
      </m:oMath>
      <w:r w:rsidR="0092225C" w:rsidRPr="00DA49FD">
        <w:rPr>
          <w:rFonts w:eastAsiaTheme="minorEastAsia" w:cs="Arial"/>
        </w:rPr>
        <w:t xml:space="preserve"> </w:t>
      </w:r>
      <w:r w:rsidR="0092225C" w:rsidRPr="00DA49FD">
        <w:rPr>
          <w:rFonts w:cs="Arial"/>
        </w:rPr>
        <w:t>group of CAs</w:t>
      </w:r>
      <w:r w:rsidR="00A81F16">
        <w:rPr>
          <w:rFonts w:cs="Arial"/>
        </w:rPr>
        <w:t xml:space="preserve">, </w:t>
      </w:r>
      <w:r w:rsidR="00EC7DD0" w:rsidRPr="00DA49FD">
        <w:rPr>
          <w:rFonts w:eastAsiaTheme="minorEastAsia" w:cs="Arial"/>
        </w:rPr>
        <w:t>the dark grey</w:t>
      </w:r>
      <w:r w:rsidR="00A72D7C" w:rsidRPr="00DA49FD">
        <w:rPr>
          <w:rFonts w:eastAsiaTheme="minorEastAsia" w:cs="Arial"/>
        </w:rPr>
        <w:t xml:space="preserve"> cell</w:t>
      </w:r>
      <w:r w:rsidR="00EC7DD0" w:rsidRPr="00DA49FD">
        <w:rPr>
          <w:rFonts w:eastAsiaTheme="minorEastAsia" w:cs="Arial"/>
        </w:rPr>
        <w:t xml:space="preserve"> in Table 1 </w:t>
      </w:r>
      <m:oMath>
        <m:sSub>
          <m:sSubPr>
            <m:ctrlPr>
              <w:rPr>
                <w:rFonts w:ascii="Cambria Math" w:hAnsi="Cambria Math"/>
                <w:i/>
              </w:rPr>
            </m:ctrlPr>
          </m:sSubPr>
          <m:e>
            <m:r>
              <w:rPr>
                <w:rFonts w:ascii="Cambria Math" w:hAnsi="Cambria Math"/>
              </w:rPr>
              <m:t xml:space="preserve"> c</m:t>
            </m:r>
          </m:e>
          <m:sub>
            <m:r>
              <w:rPr>
                <w:rFonts w:ascii="Cambria Math" w:hAnsi="Cambria Math"/>
              </w:rPr>
              <m:t>2122</m:t>
            </m:r>
          </m:sub>
        </m:sSub>
      </m:oMath>
      <w:r w:rsidR="00A72D7C" w:rsidRPr="00DA49FD">
        <w:rPr>
          <w:rFonts w:eastAsiaTheme="minorEastAsia"/>
        </w:rPr>
        <w:t xml:space="preserve"> denotes </w:t>
      </w:r>
      <w:r w:rsidR="00EC7DD0" w:rsidRPr="00DA49FD">
        <w:rPr>
          <w:rFonts w:eastAsiaTheme="minorEastAsia"/>
        </w:rPr>
        <w:t xml:space="preserve">the observed count for the combination of medication </w:t>
      </w:r>
      <m:oMath>
        <m:r>
          <w:rPr>
            <w:rFonts w:ascii="Cambria Math" w:eastAsiaTheme="minorEastAsia" w:hAnsi="Cambria Math"/>
          </w:rPr>
          <m:t>i</m:t>
        </m:r>
        <m:r>
          <w:rPr>
            <w:rFonts w:ascii="Cambria Math" w:hAnsi="Cambria Math" w:cs="Arial"/>
          </w:rPr>
          <m:t xml:space="preserve">=1 </m:t>
        </m:r>
      </m:oMath>
      <w:r w:rsidR="00EC7DD0" w:rsidRPr="00DA49FD">
        <w:rPr>
          <w:rFonts w:eastAsiaTheme="minorEastAsia"/>
        </w:rPr>
        <w:t>in the</w:t>
      </w:r>
      <w:r w:rsidR="00EC7DD0" w:rsidRPr="00DA49FD">
        <w:t xml:space="preserve"> </w:t>
      </w:r>
      <m:oMath>
        <m:r>
          <w:rPr>
            <w:rFonts w:ascii="Cambria Math" w:hAnsi="Cambria Math" w:cs="Arial"/>
          </w:rPr>
          <m:t xml:space="preserve">d=2 </m:t>
        </m:r>
      </m:oMath>
      <w:r w:rsidR="00FF5C62" w:rsidRPr="00DA49FD">
        <w:rPr>
          <w:rFonts w:eastAsiaTheme="minorEastAsia"/>
        </w:rPr>
        <w:t xml:space="preserve">medication </w:t>
      </w:r>
      <w:r w:rsidR="00EC7DD0" w:rsidRPr="00DA49FD">
        <w:rPr>
          <w:rFonts w:cs="Arial"/>
        </w:rPr>
        <w:t>group with CA</w:t>
      </w:r>
      <w:r w:rsidR="00EC7DD0" w:rsidRPr="00DA49FD">
        <w:t xml:space="preserve"> </w:t>
      </w:r>
      <m:oMath>
        <m:r>
          <w:rPr>
            <w:rFonts w:ascii="Cambria Math" w:hAnsi="Cambria Math" w:cs="Arial"/>
          </w:rPr>
          <m:t>j=2</m:t>
        </m:r>
      </m:oMath>
      <w:r w:rsidR="00EC7DD0" w:rsidRPr="00DA49FD">
        <w:rPr>
          <w:rFonts w:eastAsiaTheme="minorEastAsia" w:cs="Arial"/>
        </w:rPr>
        <w:t xml:space="preserve">  in </w:t>
      </w:r>
      <w:r w:rsidR="00EC7DD0" w:rsidRPr="00DA49FD">
        <w:rPr>
          <w:rFonts w:cs="Arial"/>
        </w:rPr>
        <w:t>the</w:t>
      </w:r>
      <m:oMath>
        <m:r>
          <w:rPr>
            <w:rFonts w:ascii="Cambria Math" w:hAnsi="Cambria Math" w:cs="Arial"/>
          </w:rPr>
          <m:t xml:space="preserve"> a=2</m:t>
        </m:r>
      </m:oMath>
      <w:r w:rsidR="00EC7DD0" w:rsidRPr="00DA49FD">
        <w:rPr>
          <w:rFonts w:eastAsiaTheme="minorEastAsia" w:cs="Arial"/>
        </w:rPr>
        <w:t xml:space="preserve"> </w:t>
      </w:r>
      <w:r w:rsidR="00FF5C62" w:rsidRPr="00DA49FD">
        <w:rPr>
          <w:rFonts w:eastAsiaTheme="minorEastAsia" w:cs="Arial"/>
        </w:rPr>
        <w:t xml:space="preserve">CA </w:t>
      </w:r>
      <w:r w:rsidR="00EC7DD0" w:rsidRPr="00DA49FD">
        <w:rPr>
          <w:rFonts w:cs="Arial"/>
        </w:rPr>
        <w:t>group</w:t>
      </w:r>
      <w:r w:rsidR="0028164A">
        <w:rPr>
          <w:rFonts w:cs="Arial"/>
        </w:rPr>
        <w:t>.</w:t>
      </w:r>
      <w:r w:rsidR="00EC7DD0" w:rsidRPr="00DA49FD">
        <w:t xml:space="preserve"> </w:t>
      </w:r>
      <w:r w:rsidR="0092225C" w:rsidRPr="00DA49FD">
        <w:t xml:space="preserve">Each set in </w:t>
      </w:r>
      <w:r w:rsidR="005627F8" w:rsidRPr="00DA49FD">
        <w:t>Table 1</w:t>
      </w:r>
      <w:r w:rsidR="00EC7DD0" w:rsidRPr="00DA49FD">
        <w:t xml:space="preserve"> has </w:t>
      </w:r>
      <w:r w:rsidR="0092225C" w:rsidRPr="00DA49FD">
        <w:t xml:space="preserve">a group distribution, such that each medication-CA combination </w:t>
      </w:r>
      <w:r w:rsidR="00EC7DD0" w:rsidRPr="00DA49FD">
        <w:t>within that two-way group share</w:t>
      </w:r>
      <w:r w:rsidR="00A81F16">
        <w:t>s</w:t>
      </w:r>
      <w:r w:rsidR="0092225C" w:rsidRPr="00DA49FD">
        <w:t xml:space="preserve"> a common prior distribution. There </w:t>
      </w:r>
      <w:r w:rsidR="00EC7DD0" w:rsidRPr="00DA49FD">
        <w:t>is</w:t>
      </w:r>
      <w:r w:rsidR="0092225C" w:rsidRPr="00DA49FD">
        <w:t xml:space="preserve"> also a prior distribution for the set of all top-level sets i.e. an average across all CAs and/or medications. </w:t>
      </w:r>
    </w:p>
    <w:p w14:paraId="55F0DD90" w14:textId="45724AB7" w:rsidR="00EC7DD0" w:rsidRPr="00DA49FD" w:rsidRDefault="005627F8" w:rsidP="00EC7DD0">
      <w:r w:rsidRPr="00DA49FD">
        <w:t xml:space="preserve">Table S2 </w:t>
      </w:r>
      <w:r w:rsidR="009A4674" w:rsidRPr="00DA49FD">
        <w:t xml:space="preserve">in the </w:t>
      </w:r>
      <w:r w:rsidRPr="00DA49FD">
        <w:t xml:space="preserve">ESM </w:t>
      </w:r>
      <w:r w:rsidR="00EC7DD0" w:rsidRPr="00DA49FD">
        <w:t>presents notation</w:t>
      </w:r>
      <w:r w:rsidR="00A26F14" w:rsidRPr="00DA49FD">
        <w:t xml:space="preserve"> for the </w:t>
      </w:r>
      <w:r w:rsidR="00FF5C62" w:rsidRPr="00DA49FD">
        <w:t>BHMs</w:t>
      </w:r>
      <w:r w:rsidR="00EC7DD0" w:rsidRPr="00DA49FD">
        <w:t xml:space="preserve">, </w:t>
      </w:r>
      <w:r w:rsidR="00C47FC5" w:rsidRPr="00DA49FD">
        <w:t>for which</w:t>
      </w:r>
      <w:r w:rsidR="00814277" w:rsidRPr="00DA49FD">
        <w:t xml:space="preserve"> a Poisson distribution was used to model</w:t>
      </w:r>
      <w:r w:rsidR="00EC7DD0" w:rsidRPr="00DA49FD">
        <w:t xml:space="preserve"> the observed counts </w:t>
      </w:r>
      <m:oMath>
        <m:sSub>
          <m:sSubPr>
            <m:ctrlPr>
              <w:rPr>
                <w:rFonts w:ascii="Cambria Math" w:hAnsi="Cambria Math"/>
                <w:i/>
              </w:rPr>
            </m:ctrlPr>
          </m:sSubPr>
          <m:e>
            <m:r>
              <w:rPr>
                <w:rFonts w:ascii="Cambria Math" w:hAnsi="Cambria Math"/>
              </w:rPr>
              <m:t>c</m:t>
            </m:r>
          </m:e>
          <m:sub>
            <m:r>
              <w:rPr>
                <w:rFonts w:ascii="Cambria Math" w:hAnsi="Cambria Math"/>
              </w:rPr>
              <m:t>ij</m:t>
            </m:r>
          </m:sub>
        </m:sSub>
      </m:oMath>
      <w:r w:rsidR="00EC7DD0" w:rsidRPr="00DA49FD">
        <w:rPr>
          <w:rFonts w:eastAsiaTheme="minorEastAsia"/>
        </w:rPr>
        <w:t xml:space="preserve"> </w:t>
      </w:r>
      <w:r w:rsidR="00EC7DD0" w:rsidRPr="00DA49FD">
        <w:t xml:space="preserve">for each combination of a </w:t>
      </w:r>
      <w:r w:rsidR="00EC7DD0" w:rsidRPr="00DA49FD">
        <w:rPr>
          <w:rFonts w:eastAsiaTheme="minorEastAsia"/>
        </w:rPr>
        <w:t xml:space="preserve">medication </w:t>
      </w:r>
      <m:oMath>
        <m:r>
          <w:rPr>
            <w:rFonts w:ascii="Cambria Math" w:hAnsi="Cambria Math"/>
          </w:rPr>
          <m:t xml:space="preserve">i </m:t>
        </m:r>
      </m:oMath>
      <w:r w:rsidR="00EC7DD0" w:rsidRPr="00DA49FD">
        <w:rPr>
          <w:rFonts w:eastAsiaTheme="minorEastAsia"/>
          <w:iCs/>
        </w:rPr>
        <w:t>and</w:t>
      </w:r>
      <w:r w:rsidR="00EC7DD0" w:rsidRPr="00DA49FD">
        <w:rPr>
          <w:rFonts w:eastAsiaTheme="minorEastAsia"/>
        </w:rPr>
        <w:t xml:space="preserve"> a CA</w:t>
      </w:r>
      <m:oMath>
        <m:r>
          <w:rPr>
            <w:rFonts w:ascii="Cambria Math" w:hAnsi="Cambria Math"/>
          </w:rPr>
          <m:t xml:space="preserve"> j</m:t>
        </m:r>
      </m:oMath>
      <w:r w:rsidR="00EC7DD0" w:rsidRPr="00DA49FD">
        <w:rPr>
          <w:rFonts w:eastAsiaTheme="minorEastAsia"/>
        </w:rPr>
        <w:t xml:space="preserve"> </w:t>
      </w:r>
      <w:r w:rsidR="00814277" w:rsidRPr="00DA49FD">
        <w:rPr>
          <w:rFonts w:eastAsiaTheme="minorEastAsia"/>
        </w:rPr>
        <w:t>according to</w:t>
      </w:r>
      <w:r w:rsidR="001B329F" w:rsidRPr="00DA49FD">
        <w:rPr>
          <w:rFonts w:eastAsiaTheme="minorEastAsia"/>
        </w:rPr>
        <w:t xml:space="preserve"> four models of information sharing</w:t>
      </w:r>
      <w:r w:rsidR="00EC7DD0" w:rsidRPr="00DA49FD">
        <w:t xml:space="preserve">. </w:t>
      </w:r>
      <w:r w:rsidR="00306D5B" w:rsidRPr="00DA49FD">
        <w:t xml:space="preserve">Model 1 </w:t>
      </w:r>
      <w:r w:rsidR="009A4674" w:rsidRPr="00DA49FD">
        <w:t>is</w:t>
      </w:r>
      <w:r w:rsidR="00306D5B" w:rsidRPr="00DA49FD">
        <w:t xml:space="preserve"> a separate </w:t>
      </w:r>
      <w:r w:rsidR="00C47FC5" w:rsidRPr="00DA49FD">
        <w:t>BHM</w:t>
      </w:r>
      <w:r w:rsidR="00306D5B" w:rsidRPr="00DA49FD">
        <w:t xml:space="preserve"> for each medication-CA combination, with</w:t>
      </w:r>
      <w:r w:rsidR="00C47FC5" w:rsidRPr="00DA49FD">
        <w:t xml:space="preserve"> no</w:t>
      </w:r>
      <w:r w:rsidR="00306D5B" w:rsidRPr="00DA49FD">
        <w:t xml:space="preserve"> grouping of medications or CAs. Models 2 and 3 are one-dimensional models of information sharing, </w:t>
      </w:r>
      <w:r w:rsidR="00FF5C62" w:rsidRPr="00DA49FD">
        <w:t xml:space="preserve">with </w:t>
      </w:r>
      <w:r w:rsidR="00306D5B" w:rsidRPr="00DA49FD">
        <w:t xml:space="preserve">grouping </w:t>
      </w:r>
      <w:r w:rsidR="00CF5158" w:rsidRPr="00DA49FD">
        <w:t>for</w:t>
      </w:r>
      <w:r w:rsidR="00306D5B" w:rsidRPr="00DA49FD">
        <w:t xml:space="preserve"> medications</w:t>
      </w:r>
      <w:r w:rsidR="00CF5158" w:rsidRPr="00DA49FD">
        <w:t xml:space="preserve"> only</w:t>
      </w:r>
      <w:r w:rsidR="00306D5B" w:rsidRPr="00DA49FD">
        <w:t xml:space="preserve"> (using ATC3 codes, model 2) or CAs</w:t>
      </w:r>
      <w:r w:rsidR="00CF5158" w:rsidRPr="00DA49FD">
        <w:t xml:space="preserve"> only</w:t>
      </w:r>
      <w:r w:rsidR="00306D5B" w:rsidRPr="00DA49FD">
        <w:t xml:space="preserve"> (using </w:t>
      </w:r>
      <w:r w:rsidR="00E4395F" w:rsidRPr="00DA49FD">
        <w:t xml:space="preserve">EUROCAT </w:t>
      </w:r>
      <w:r w:rsidR="00306D5B" w:rsidRPr="00DA49FD">
        <w:t>organ system classes, model 3)</w:t>
      </w:r>
      <w:r w:rsidR="00DB5C8A" w:rsidRPr="00DA49FD">
        <w:t xml:space="preserve">. In model 2, the effects for each group of medications </w:t>
      </w:r>
      <w:r w:rsidR="009A4674" w:rsidRPr="00DA49FD">
        <w:t>are calculated separately for each CA, allow</w:t>
      </w:r>
      <w:r w:rsidR="00A755FC">
        <w:t>ing</w:t>
      </w:r>
      <w:r w:rsidR="009A4674" w:rsidRPr="00DA49FD">
        <w:t xml:space="preserve"> a different distribution for each</w:t>
      </w:r>
      <w:r w:rsidR="00A755FC">
        <w:t xml:space="preserve"> CA. Conversely, a different distribution is allowed for each medication when grouping by CAs in</w:t>
      </w:r>
      <w:r w:rsidR="00CF5158" w:rsidRPr="00DA49FD">
        <w:t xml:space="preserve"> model 3</w:t>
      </w:r>
      <w:r w:rsidR="00DB5C8A" w:rsidRPr="00DA49FD">
        <w:t>.</w:t>
      </w:r>
      <w:r w:rsidR="00CF5158" w:rsidRPr="00DA49FD">
        <w:t xml:space="preserve"> </w:t>
      </w:r>
      <w:r w:rsidR="009A4674" w:rsidRPr="00DA49FD">
        <w:t>A</w:t>
      </w:r>
      <w:r w:rsidR="00FF5C62" w:rsidRPr="00DA49FD">
        <w:t>s a sensitivity analysis, a</w:t>
      </w:r>
      <w:r w:rsidR="009A4674" w:rsidRPr="00DA49FD">
        <w:t>n</w:t>
      </w:r>
      <w:r w:rsidR="00B1360A" w:rsidRPr="00DA49FD">
        <w:t xml:space="preserve"> </w:t>
      </w:r>
      <w:r w:rsidR="009A4674" w:rsidRPr="00DA49FD">
        <w:t xml:space="preserve">alternative formulation of model 2 was also considered, where CAs were treated as coming from one overall group, </w:t>
      </w:r>
      <w:r w:rsidR="00E34A07" w:rsidRPr="00DA49FD">
        <w:t>imposing</w:t>
      </w:r>
      <w:r w:rsidR="009A4674" w:rsidRPr="00DA49FD">
        <w:t xml:space="preserve"> a</w:t>
      </w:r>
      <w:r w:rsidR="00E34A07" w:rsidRPr="00DA49FD">
        <w:t xml:space="preserve"> common</w:t>
      </w:r>
      <w:r w:rsidR="009A4674" w:rsidRPr="00DA49FD">
        <w:t xml:space="preserve"> distribution of effects across the group of all CAs</w:t>
      </w:r>
      <w:r w:rsidR="00C47FC5" w:rsidRPr="00DA49FD">
        <w:t>,</w:t>
      </w:r>
      <w:r w:rsidR="009A4674" w:rsidRPr="00DA49FD">
        <w:t xml:space="preserve"> separately for each group of ATC3 medications (and vice-versa for model 3).</w:t>
      </w:r>
      <w:r w:rsidR="00FF5C62" w:rsidRPr="00DA49FD">
        <w:t xml:space="preserve"> For model 2, t</w:t>
      </w:r>
      <w:r w:rsidR="00667D7A" w:rsidRPr="00DA49FD">
        <w:t xml:space="preserve">his </w:t>
      </w:r>
      <w:r w:rsidR="00FF5C62" w:rsidRPr="00DA49FD">
        <w:t>allowed</w:t>
      </w:r>
      <w:r w:rsidR="00667D7A" w:rsidRPr="00DA49FD">
        <w:t xml:space="preserve"> a more </w:t>
      </w:r>
      <w:r w:rsidR="00667D7A" w:rsidRPr="00DA49FD">
        <w:lastRenderedPageBreak/>
        <w:t>direct comparison with the double FDR method, which groups medications using ATC3 codes but adjust</w:t>
      </w:r>
      <w:r w:rsidR="00C47FC5" w:rsidRPr="00DA49FD">
        <w:t>s</w:t>
      </w:r>
      <w:r w:rsidR="00667D7A" w:rsidRPr="00DA49FD">
        <w:t xml:space="preserve"> for multiple testing across all CAs.</w:t>
      </w:r>
      <w:r w:rsidR="009A4674" w:rsidRPr="00DA49FD">
        <w:t xml:space="preserve"> </w:t>
      </w:r>
      <w:r w:rsidR="00CF5158" w:rsidRPr="00DA49FD">
        <w:t xml:space="preserve">Model 4 is two-dimensional in that groupings of both medications and CAs are </w:t>
      </w:r>
      <w:r w:rsidR="00C47FC5" w:rsidRPr="00DA49FD">
        <w:t>incorporated</w:t>
      </w:r>
      <w:r w:rsidR="00CF5158" w:rsidRPr="00DA49FD">
        <w:t xml:space="preserve">, as </w:t>
      </w:r>
      <w:r w:rsidR="00C47FC5" w:rsidRPr="00DA49FD">
        <w:t xml:space="preserve">displayed </w:t>
      </w:r>
      <w:r w:rsidR="00CF5158" w:rsidRPr="00DA49FD">
        <w:t xml:space="preserve">in </w:t>
      </w:r>
      <w:r w:rsidRPr="00DA49FD">
        <w:t>Table 1</w:t>
      </w:r>
      <w:r w:rsidR="00CF5158" w:rsidRPr="00DA49FD">
        <w:t>.</w:t>
      </w:r>
      <w:r w:rsidR="002E620A" w:rsidRPr="00DA49FD">
        <w:rPr>
          <w:rFonts w:eastAsiaTheme="minorEastAsia"/>
        </w:rPr>
        <w:t xml:space="preserve"> </w:t>
      </w:r>
      <w:r w:rsidR="00FF5C62" w:rsidRPr="00DA49FD">
        <w:rPr>
          <w:rFonts w:eastAsiaTheme="minorEastAsia"/>
        </w:rPr>
        <w:t>T</w:t>
      </w:r>
      <w:r w:rsidR="00A26F14" w:rsidRPr="00DA49FD">
        <w:rPr>
          <w:rFonts w:eastAsiaTheme="minorEastAsia"/>
        </w:rPr>
        <w:t xml:space="preserve">he minimally informative priors </w:t>
      </w:r>
      <w:r w:rsidR="00FF5C62" w:rsidRPr="00DA49FD">
        <w:rPr>
          <w:rFonts w:eastAsiaTheme="minorEastAsia"/>
        </w:rPr>
        <w:t xml:space="preserve">used </w:t>
      </w:r>
      <w:r w:rsidR="00C47FC5" w:rsidRPr="00DA49FD">
        <w:rPr>
          <w:rFonts w:eastAsiaTheme="minorEastAsia"/>
        </w:rPr>
        <w:t xml:space="preserve">throughout </w:t>
      </w:r>
      <w:r w:rsidR="00FF5C62" w:rsidRPr="00DA49FD">
        <w:rPr>
          <w:rFonts w:eastAsiaTheme="minorEastAsia"/>
        </w:rPr>
        <w:t xml:space="preserve">are described in section 1 of the ESM; </w:t>
      </w:r>
      <w:r w:rsidR="00A26F14" w:rsidRPr="00DA49FD">
        <w:rPr>
          <w:rFonts w:eastAsiaTheme="minorEastAsia"/>
        </w:rPr>
        <w:t>Normal distributions were used for estimation of means (e.g. average PRRs</w:t>
      </w:r>
      <w:r w:rsidR="00C47FC5" w:rsidRPr="00DA49FD">
        <w:rPr>
          <w:rFonts w:eastAsiaTheme="minorEastAsia"/>
        </w:rPr>
        <w:t xml:space="preserve"> for each medication/CA or group of medications/CAs</w:t>
      </w:r>
      <w:r w:rsidR="00A26F14" w:rsidRPr="00DA49FD">
        <w:rPr>
          <w:rFonts w:eastAsiaTheme="minorEastAsia"/>
        </w:rPr>
        <w:t>), and Uniform distributions were used for variance parameters</w:t>
      </w:r>
      <w:r w:rsidR="00A26F14" w:rsidRPr="00DA49FD">
        <w:t xml:space="preserve"> </w:t>
      </w:r>
      <w:r w:rsidR="00A26F14" w:rsidRPr="00DA49FD">
        <w:rPr>
          <w:lang w:eastAsia="en-GB"/>
        </w:rPr>
        <w:fldChar w:fldCharType="begin"/>
      </w:r>
      <w:r w:rsidR="008E4230">
        <w:rPr>
          <w:lang w:eastAsia="en-GB"/>
        </w:rPr>
        <w:instrText xml:space="preserve"> ADDIN EN.CITE &lt;EndNote&gt;&lt;Cite&gt;&lt;Author&gt;Gelman&lt;/Author&gt;&lt;Year&gt;2006&lt;/Year&gt;&lt;RecNum&gt;504&lt;/RecNum&gt;&lt;DisplayText&gt;&lt;style face="superscript"&gt;19&lt;/style&gt;&lt;/DisplayText&gt;&lt;record&gt;&lt;rec-number&gt;504&lt;/rec-number&gt;&lt;foreign-keys&gt;&lt;key app="EN" db-id="t5zfpe9ztevv5neaxwbxvpprfa9pzzfrseds" timestamp="1459930728"&gt;504&lt;/key&gt;&lt;/foreign-keys&gt;&lt;ref-type name="Journal Article"&gt;17&lt;/ref-type&gt;&lt;contributors&gt;&lt;authors&gt;&lt;author&gt;Gelman, A.&lt;/author&gt;&lt;/authors&gt;&lt;/contributors&gt;&lt;auth-address&gt;Columbia Univ, Dept Stat, New York, NY 10027 USA.&amp;#xD;Gelman, A (reprint author), Columbia Univ, Dept Stat, New York, NY 10027 USA.&lt;/auth-address&gt;&lt;titles&gt;&lt;title&gt;Prior distributions for variance parameters in hierarchical models(Comment on an Article by Browne and Draper)&lt;/title&gt;&lt;secondary-title&gt;Bayesian Analysis&lt;/secondary-title&gt;&lt;alt-title&gt;Bayesian Anal.&lt;/alt-title&gt;&lt;/titles&gt;&lt;periodical&gt;&lt;full-title&gt;Bayesian Analysis&lt;/full-title&gt;&lt;/periodical&gt;&lt;pages&gt;515-533&lt;/pages&gt;&lt;volume&gt;1&lt;/volume&gt;&lt;number&gt;3&lt;/number&gt;&lt;keywords&gt;&lt;keyword&gt;Bayesian inference&lt;/keyword&gt;&lt;keyword&gt;conditional conjugacy&lt;/keyword&gt;&lt;keyword&gt;folded-noncentral-t&lt;/keyword&gt;&lt;keyword&gt;distribution&lt;/keyword&gt;&lt;keyword&gt;half-t distribution&lt;/keyword&gt;&lt;keyword&gt;hierarchical model&lt;/keyword&gt;&lt;keyword&gt;multilevel model&lt;/keyword&gt;&lt;keyword&gt;noninformative prior distribution&lt;/keyword&gt;&lt;keyword&gt;weakly informative prior distribution&lt;/keyword&gt;&lt;keyword&gt;Mathematics&lt;/keyword&gt;&lt;/keywords&gt;&lt;dates&gt;&lt;year&gt;2006&lt;/year&gt;&lt;/dates&gt;&lt;isbn&gt;1931-6690&lt;/isbn&gt;&lt;accession-num&gt;WOS:000207447000014&lt;/accession-num&gt;&lt;work-type&gt;Editorial Material&lt;/work-type&gt;&lt;urls&gt;&lt;related-urls&gt;&lt;url&gt;&amp;lt;Go to ISI&amp;gt;://WOS:000207447000014&lt;/url&gt;&lt;/related-urls&gt;&lt;/urls&gt;&lt;language&gt;English&lt;/language&gt;&lt;/record&gt;&lt;/Cite&gt;&lt;/EndNote&gt;</w:instrText>
      </w:r>
      <w:r w:rsidR="00A26F14" w:rsidRPr="00DA49FD">
        <w:rPr>
          <w:lang w:eastAsia="en-GB"/>
        </w:rPr>
        <w:fldChar w:fldCharType="separate"/>
      </w:r>
      <w:r w:rsidR="008E4230" w:rsidRPr="008E4230">
        <w:rPr>
          <w:noProof/>
          <w:vertAlign w:val="superscript"/>
          <w:lang w:eastAsia="en-GB"/>
        </w:rPr>
        <w:t>19</w:t>
      </w:r>
      <w:r w:rsidR="00A26F14" w:rsidRPr="00DA49FD">
        <w:rPr>
          <w:lang w:eastAsia="en-GB"/>
        </w:rPr>
        <w:fldChar w:fldCharType="end"/>
      </w:r>
      <w:r w:rsidR="00A26F14" w:rsidRPr="00DA49FD">
        <w:rPr>
          <w:lang w:eastAsia="en-GB"/>
        </w:rPr>
        <w:t>.</w:t>
      </w:r>
      <w:r w:rsidR="00A26F14" w:rsidRPr="00DA49FD">
        <w:rPr>
          <w:rFonts w:eastAsiaTheme="minorEastAsia"/>
        </w:rPr>
        <w:t xml:space="preserve"> </w:t>
      </w:r>
      <w:r w:rsidR="007B42E5">
        <w:rPr>
          <w:rFonts w:cs="Calibri"/>
        </w:rPr>
        <w:t xml:space="preserve">Minimally informative priors were used as our main aim was to assess the effect of the groupings themselves on the model results, with the main source of “informative” prior information therefore coming from the groupings that were used. </w:t>
      </w:r>
      <w:r w:rsidR="00A26F14" w:rsidRPr="00DA49FD">
        <w:rPr>
          <w:lang w:eastAsia="en-GB"/>
        </w:rPr>
        <w:t xml:space="preserve">Different choices of values for the parameters of prior distributions </w:t>
      </w:r>
      <w:r w:rsidR="00A26F14" w:rsidRPr="00DA49FD">
        <w:rPr>
          <w:rFonts w:eastAsiaTheme="minorEastAsia"/>
        </w:rPr>
        <w:t xml:space="preserve">were assessed for their effect on model fit and results. </w:t>
      </w:r>
      <w:r w:rsidR="00FF5C62" w:rsidRPr="00DA49FD">
        <w:rPr>
          <w:rFonts w:eastAsiaTheme="minorEastAsia"/>
        </w:rPr>
        <w:t>BHMs</w:t>
      </w:r>
      <w:r w:rsidR="002E620A" w:rsidRPr="00DA49FD">
        <w:t xml:space="preserve"> were </w:t>
      </w:r>
      <w:r w:rsidR="00A26F14" w:rsidRPr="00DA49FD">
        <w:t xml:space="preserve">implemented </w:t>
      </w:r>
      <w:r w:rsidR="002E620A" w:rsidRPr="00DA49FD">
        <w:t xml:space="preserve">using JAGS via R package </w:t>
      </w:r>
      <w:r w:rsidR="002E620A" w:rsidRPr="00DA49FD">
        <w:rPr>
          <w:rStyle w:val="RcodeChar"/>
          <w:sz w:val="20"/>
        </w:rPr>
        <w:t>rjags</w:t>
      </w:r>
      <w:r w:rsidR="002E620A" w:rsidRPr="00DA49FD">
        <w:t xml:space="preserve"> </w:t>
      </w:r>
      <w:r w:rsidR="002E620A" w:rsidRPr="00DA49FD">
        <w:fldChar w:fldCharType="begin"/>
      </w:r>
      <w:r w:rsidR="008E4230">
        <w:instrText xml:space="preserve"> ADDIN EN.CITE &lt;EndNote&gt;&lt;Cite&gt;&lt;Author&gt;Plummer&lt;/Author&gt;&lt;Year&gt;2003&lt;/Year&gt;&lt;RecNum&gt;490&lt;/RecNum&gt;&lt;DisplayText&gt;&lt;style face="superscript"&gt;20, 21&lt;/style&gt;&lt;/DisplayText&gt;&lt;record&gt;&lt;rec-number&gt;490&lt;/rec-number&gt;&lt;foreign-keys&gt;&lt;key app="EN" db-id="t5zfpe9ztevv5neaxwbxvpprfa9pzzfrseds" timestamp="1454519644"&gt;490&lt;/key&gt;&lt;/foreign-keys&gt;&lt;ref-type name="Conference Proceedings"&gt;10&lt;/ref-type&gt;&lt;contributors&gt;&lt;authors&gt;&lt;author&gt;Martyn Plummer&lt;/author&gt;&lt;/authors&gt;&lt;/contributors&gt;&lt;titles&gt;&lt;title&gt;JAGS: A Program for Analysis of Bayesian Graphical Models Using Gibbs Sampling&lt;/title&gt;&lt;secondary-title&gt;The 3rd International Workshop on Distributed Statistical Computing (DSC 2003)&lt;/secondary-title&gt;&lt;/titles&gt;&lt;dates&gt;&lt;year&gt;2003&lt;/year&gt;&lt;pub-dates&gt;&lt;date&gt;March 20–22&lt;/date&gt;&lt;/pub-dates&gt;&lt;/dates&gt;&lt;urls&gt;&lt;related-urls&gt;&lt;url&gt;http://www.ci.tuwien.ac.at/Conferences/DSC-2003/&lt;/url&gt;&lt;/related-urls&gt;&lt;/urls&gt;&lt;custom1&gt;Vienna, Austria&lt;/custom1&gt;&lt;custom3&gt;Proceedings of the 3rd International Workshop on Distributed Statistical Computing (DSC 2003)&amp;#xD;&lt;/custom3&gt;&lt;/record&gt;&lt;/Cite&gt;&lt;Cite&gt;&lt;Author&gt;R Development Core Team&lt;/Author&gt;&lt;Year&gt;2008&lt;/Year&gt;&lt;RecNum&gt;51&lt;/RecNum&gt;&lt;record&gt;&lt;rec-number&gt;51&lt;/rec-number&gt;&lt;foreign-keys&gt;&lt;key app="EN" db-id="t5zfpe9ztevv5neaxwbxvpprfa9pzzfrseds" timestamp="1424795508"&gt;51&lt;/key&gt;&lt;/foreign-keys&gt;&lt;ref-type name="Computer Program"&gt;9&lt;/ref-type&gt;&lt;contributors&gt;&lt;authors&gt;&lt;author&gt;R Development Core Team,&lt;/author&gt;&lt;/authors&gt;&lt;/contributors&gt;&lt;titles&gt;&lt;title&gt;R: A language and environment for statistical computing&lt;/title&gt;&lt;/titles&gt;&lt;dates&gt;&lt;year&gt;2008&lt;/year&gt;&lt;/dates&gt;&lt;pub-location&gt;Vienna, Austria&lt;/pub-location&gt;&lt;publisher&gt; R Foundation for Statistical Computing&lt;/publisher&gt;&lt;urls&gt;&lt;related-urls&gt;&lt;url&gt;http://www.R-project.org&lt;/url&gt;&lt;/related-urls&gt;&lt;/urls&gt;&lt;/record&gt;&lt;/Cite&gt;&lt;/EndNote&gt;</w:instrText>
      </w:r>
      <w:r w:rsidR="002E620A" w:rsidRPr="00DA49FD">
        <w:fldChar w:fldCharType="separate"/>
      </w:r>
      <w:r w:rsidR="008E4230" w:rsidRPr="008E4230">
        <w:rPr>
          <w:noProof/>
          <w:vertAlign w:val="superscript"/>
        </w:rPr>
        <w:t>20, 21</w:t>
      </w:r>
      <w:r w:rsidR="002E620A" w:rsidRPr="00DA49FD">
        <w:fldChar w:fldCharType="end"/>
      </w:r>
      <w:r w:rsidR="002E620A" w:rsidRPr="00DA49FD">
        <w:t xml:space="preserve">. </w:t>
      </w:r>
      <w:r w:rsidR="00EC7DD0" w:rsidRPr="00DA49FD">
        <w:t>The code used to specify these models in JAGS is presented in</w:t>
      </w:r>
      <w:r w:rsidR="00C47FC5" w:rsidRPr="00DA49FD">
        <w:t xml:space="preserve"> the</w:t>
      </w:r>
      <w:r w:rsidR="00A26F14" w:rsidRPr="00DA49FD">
        <w:t xml:space="preserve"> ESM </w:t>
      </w:r>
      <w:r w:rsidRPr="00DA49FD">
        <w:t>Table S2</w:t>
      </w:r>
      <w:r w:rsidR="00A26F14" w:rsidRPr="00DA49FD">
        <w:t>.</w:t>
      </w:r>
      <w:r w:rsidR="00EC7DD0" w:rsidRPr="00DA49FD">
        <w:t xml:space="preserve"> </w:t>
      </w:r>
      <w:r w:rsidR="002E620A" w:rsidRPr="00DA49FD">
        <w:t xml:space="preserve">The </w:t>
      </w:r>
      <w:r w:rsidR="002E620A" w:rsidRPr="00DA49FD">
        <w:rPr>
          <w:rStyle w:val="RcodeChar"/>
          <w:sz w:val="20"/>
        </w:rPr>
        <w:t>coda</w:t>
      </w:r>
      <w:r w:rsidR="002E620A" w:rsidRPr="00DA49FD">
        <w:rPr>
          <w:sz w:val="20"/>
        </w:rPr>
        <w:t xml:space="preserve"> </w:t>
      </w:r>
      <w:r w:rsidR="002E620A" w:rsidRPr="00DA49FD">
        <w:t xml:space="preserve">package </w:t>
      </w:r>
      <w:r w:rsidR="002E620A" w:rsidRPr="00DA49FD">
        <w:fldChar w:fldCharType="begin"/>
      </w:r>
      <w:r w:rsidR="008E4230">
        <w:instrText xml:space="preserve"> ADDIN EN.CITE &lt;EndNote&gt;&lt;Cite&gt;&lt;Author&gt;Plummer&lt;/Author&gt;&lt;Year&gt;2003&lt;/Year&gt;&lt;RecNum&gt;348&lt;/RecNum&gt;&lt;DisplayText&gt;&lt;style face="superscript"&gt;22&lt;/style&gt;&lt;/DisplayText&gt;&lt;record&gt;&lt;rec-number&gt;348&lt;/rec-number&gt;&lt;foreign-keys&gt;&lt;key app="EN" db-id="t5zfpe9ztevv5neaxwbxvpprfa9pzzfrseds" timestamp="1435141815"&gt;348&lt;/key&gt;&lt;/foreign-keys&gt;&lt;ref-type name="Computer Program"&gt;9&lt;/ref-type&gt;&lt;contributors&gt;&lt;authors&gt;&lt;author&gt;Plummer, Martyn&lt;/author&gt;&lt;author&gt;Best, Nicky&lt;/author&gt;&lt;author&gt;A Cowles, Kate&lt;/author&gt;&lt;author&gt;A Vines, Karen&lt;/author&gt;&lt;/authors&gt;&lt;/contributors&gt;&lt;titles&gt;&lt;title&gt;CODA: convergence diagnosis and output analysis for MCMC&lt;/title&gt;&lt;secondary-title&gt;R News&lt;/secondary-title&gt;&lt;/titles&gt;&lt;periodical&gt;&lt;full-title&gt;R News&lt;/full-title&gt;&lt;/periodical&gt;&lt;pages&gt;7-11&lt;/pages&gt;&lt;volume&gt;6&lt;/volume&gt;&lt;dates&gt;&lt;year&gt;2003&lt;/year&gt;&lt;/dates&gt;&lt;urls&gt;&lt;related-urls&gt;&lt;url&gt;http://oro.open.ac.uk/22547/&lt;/url&gt;&lt;/related-urls&gt;&lt;/urls&gt;&lt;/record&gt;&lt;/Cite&gt;&lt;/EndNote&gt;</w:instrText>
      </w:r>
      <w:r w:rsidR="002E620A" w:rsidRPr="00DA49FD">
        <w:fldChar w:fldCharType="separate"/>
      </w:r>
      <w:r w:rsidR="008E4230" w:rsidRPr="008E4230">
        <w:rPr>
          <w:noProof/>
          <w:vertAlign w:val="superscript"/>
        </w:rPr>
        <w:t>22</w:t>
      </w:r>
      <w:r w:rsidR="002E620A" w:rsidRPr="00DA49FD">
        <w:fldChar w:fldCharType="end"/>
      </w:r>
      <w:r w:rsidR="002E620A" w:rsidRPr="00DA49FD">
        <w:t xml:space="preserve"> in R was used to assess model convergence and to summarise the posterior distribution for each parameter</w:t>
      </w:r>
      <w:r w:rsidR="009C6F30" w:rsidRPr="00DA49FD">
        <w:t xml:space="preserve">, including </w:t>
      </w:r>
      <w:r w:rsidR="002E620A" w:rsidRPr="00DA49FD">
        <w:t xml:space="preserve">convergence statistics </w:t>
      </w:r>
      <w:r w:rsidR="00C47FC5" w:rsidRPr="00DA49FD">
        <w:t>and</w:t>
      </w:r>
      <w:r w:rsidR="002E620A" w:rsidRPr="00DA49FD">
        <w:t xml:space="preserve"> visual inspection of trace, density and auto-correlation plots for the parameters in each model. These measures were also used to determine the required number of total iterations and thinning.</w:t>
      </w:r>
    </w:p>
    <w:p w14:paraId="0E073EFB" w14:textId="46AC4A3B" w:rsidR="009C6F30" w:rsidRPr="00DA49FD" w:rsidRDefault="00A81F16" w:rsidP="00DF221C">
      <w:r>
        <w:t>Any</w:t>
      </w:r>
      <w:r w:rsidR="009C6F30" w:rsidRPr="00DA49FD">
        <w:t xml:space="preserve"> medication-CA combination </w:t>
      </w:r>
      <w:r w:rsidR="00C47FC5" w:rsidRPr="00DA49FD">
        <w:t>with a</w:t>
      </w:r>
      <w:r w:rsidR="009C6F30" w:rsidRPr="00DA49FD">
        <w:t xml:space="preserve"> posterior 2.5th percentile</w:t>
      </w:r>
      <w:r w:rsidR="00B3239C">
        <w:t xml:space="preserve"> (i.e. the lower limit of a one-sided 97.5% posterior confidence interval (PCI))</w:t>
      </w:r>
      <w:r w:rsidR="00C47FC5" w:rsidRPr="00DA49FD">
        <w:t xml:space="preserve"> &gt;</w:t>
      </w:r>
      <w:r w:rsidR="00442597" w:rsidRPr="00DA49FD">
        <w:t>1</w:t>
      </w:r>
      <w:r w:rsidR="009C6F30" w:rsidRPr="00DA49FD">
        <w:t xml:space="preserve"> for the </w:t>
      </w:r>
      <w:r w:rsidR="00442597" w:rsidRPr="00DA49FD">
        <w:t xml:space="preserve">PRR </w:t>
      </w:r>
      <w:r w:rsidR="009C6F30" w:rsidRPr="00DA49FD">
        <w:t>was considered a</w:t>
      </w:r>
      <w:r w:rsidR="008A3D60">
        <w:t xml:space="preserve"> potential</w:t>
      </w:r>
      <w:r w:rsidR="009C6F30" w:rsidRPr="00DA49FD">
        <w:t xml:space="preserve"> signal. As this choice of threshold is somewhat arbitrary, the effect of choosing a stricter 0.5</w:t>
      </w:r>
      <w:r w:rsidR="009C6F30" w:rsidRPr="00DA49FD">
        <w:rPr>
          <w:vertAlign w:val="superscript"/>
        </w:rPr>
        <w:t>th</w:t>
      </w:r>
      <w:r w:rsidR="009C6F30" w:rsidRPr="00DA49FD">
        <w:t xml:space="preserve"> percentile as a cut-off was also assessed. </w:t>
      </w:r>
      <w:r w:rsidR="00B90C77" w:rsidRPr="00DA49FD">
        <w:t>As t</w:t>
      </w:r>
      <w:r w:rsidR="009C6F30" w:rsidRPr="00DA49FD">
        <w:t xml:space="preserve">he purpose of signal detection is to screen for potential teratogens, </w:t>
      </w:r>
      <w:r w:rsidR="00B90C77" w:rsidRPr="00DA49FD">
        <w:t>combinations are only flagged as</w:t>
      </w:r>
      <w:r w:rsidR="005056C9">
        <w:t xml:space="preserve"> potential</w:t>
      </w:r>
      <w:r w:rsidR="00B90C77" w:rsidRPr="00DA49FD">
        <w:t xml:space="preserve"> signals if they </w:t>
      </w:r>
      <w:r w:rsidR="005056C9">
        <w:t>represent an increased in reporting</w:t>
      </w:r>
      <w:r w:rsidR="005056C9" w:rsidRPr="00DA49FD" w:rsidDel="005056C9">
        <w:t xml:space="preserve"> </w:t>
      </w:r>
      <w:r w:rsidR="009C6F30" w:rsidRPr="00DA49FD">
        <w:t>(</w:t>
      </w:r>
      <w:r w:rsidR="005056C9">
        <w:t xml:space="preserve">i.e. </w:t>
      </w:r>
      <w:r w:rsidR="009C6F30" w:rsidRPr="00DA49FD">
        <w:t>PRR</w:t>
      </w:r>
      <w:r w:rsidR="00C47FC5" w:rsidRPr="00DA49FD">
        <w:rPr>
          <w:rFonts w:cstheme="minorHAnsi"/>
        </w:rPr>
        <w:t>&gt;</w:t>
      </w:r>
      <w:r w:rsidR="009C6F30" w:rsidRPr="00DA49FD">
        <w:t xml:space="preserve">1). The number of associations </w:t>
      </w:r>
      <w:r w:rsidR="00B90C77" w:rsidRPr="00DA49FD">
        <w:t xml:space="preserve">with a PRR&lt;1 </w:t>
      </w:r>
      <w:r w:rsidR="004307F1">
        <w:t xml:space="preserve">(medications relatively “less harmful” </w:t>
      </w:r>
      <w:r w:rsidR="004307F1" w:rsidRPr="004307F1">
        <w:t>for a specific CA than the average medication in the dataset</w:t>
      </w:r>
      <w:r w:rsidR="004307F1">
        <w:t xml:space="preserve">) </w:t>
      </w:r>
      <w:r w:rsidR="00C47FC5" w:rsidRPr="00DA49FD">
        <w:t>and corresponding 97.5</w:t>
      </w:r>
      <w:r w:rsidR="00C47FC5" w:rsidRPr="00DA49FD">
        <w:rPr>
          <w:vertAlign w:val="superscript"/>
        </w:rPr>
        <w:t>th</w:t>
      </w:r>
      <w:r w:rsidR="00C47FC5" w:rsidRPr="00DA49FD">
        <w:t xml:space="preserve"> (or 99.5</w:t>
      </w:r>
      <w:r w:rsidR="00C47FC5" w:rsidRPr="00DA49FD">
        <w:rPr>
          <w:vertAlign w:val="superscript"/>
        </w:rPr>
        <w:t>th</w:t>
      </w:r>
      <w:r w:rsidR="00C47FC5" w:rsidRPr="00DA49FD">
        <w:t>)</w:t>
      </w:r>
      <w:r w:rsidR="00442597" w:rsidRPr="00DA49FD">
        <w:t xml:space="preserve"> percentile &lt;1</w:t>
      </w:r>
      <w:r w:rsidR="00C47FC5" w:rsidRPr="00DA49FD">
        <w:t xml:space="preserve"> </w:t>
      </w:r>
      <w:r w:rsidR="00B90C77" w:rsidRPr="00DA49FD">
        <w:t>were</w:t>
      </w:r>
      <w:r w:rsidR="009C6F30" w:rsidRPr="00DA49FD">
        <w:t xml:space="preserve"> monitored to </w:t>
      </w:r>
      <w:r>
        <w:t>determine</w:t>
      </w:r>
      <w:r w:rsidRPr="00DA49FD">
        <w:t xml:space="preserve"> </w:t>
      </w:r>
      <w:r w:rsidR="00B90C77" w:rsidRPr="00DA49FD">
        <w:t>how often</w:t>
      </w:r>
      <w:r w:rsidR="009C6F30" w:rsidRPr="00DA49FD">
        <w:t xml:space="preserve"> </w:t>
      </w:r>
      <w:r w:rsidR="00B90C77" w:rsidRPr="00DA49FD">
        <w:t>these occurred</w:t>
      </w:r>
      <w:r w:rsidR="005056C9">
        <w:t>.</w:t>
      </w:r>
    </w:p>
    <w:p w14:paraId="36EC2053" w14:textId="6F894EE2" w:rsidR="00C47FC5" w:rsidRPr="00DA49FD" w:rsidRDefault="00C47FC5" w:rsidP="00C47FC5"/>
    <w:p w14:paraId="796188DE" w14:textId="08EAD064" w:rsidR="00A64D92" w:rsidRPr="00DA49FD" w:rsidRDefault="00A64D92" w:rsidP="00382D0E">
      <w:pPr>
        <w:pStyle w:val="Heading3"/>
      </w:pPr>
      <w:r w:rsidRPr="00DA49FD">
        <w:t>Evaluation and comparison of signal detection methods</w:t>
      </w:r>
    </w:p>
    <w:p w14:paraId="2DCC9E77" w14:textId="44934833" w:rsidR="00A64D92" w:rsidRPr="00DA49FD" w:rsidRDefault="008B697E" w:rsidP="00801F45">
      <w:r>
        <w:t>A</w:t>
      </w:r>
      <w:r w:rsidR="00C479F9">
        <w:t xml:space="preserve">lthough risk classification systems have been implemented </w:t>
      </w:r>
      <w:r w:rsidR="00DF6457">
        <w:t xml:space="preserve">and used </w:t>
      </w:r>
      <w:r w:rsidR="00C479F9">
        <w:t xml:space="preserve">in a number of countries including Australia, the US and Sweden </w:t>
      </w:r>
      <w:r w:rsidR="00C479F9">
        <w:fldChar w:fldCharType="begin">
          <w:fldData xml:space="preserve">PEVuZE5vdGU+PENpdGU+PEF1dGhvcj5Ucm9ubmVzPC9BdXRob3I+PFllYXI+MjAxNzwvWWVhcj48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</w:fldData>
        </w:fldChar>
      </w:r>
      <w:r w:rsidR="008E4230">
        <w:instrText xml:space="preserve"> ADDIN EN.CITE </w:instrText>
      </w:r>
      <w:r w:rsidR="008E4230">
        <w:fldChar w:fldCharType="begin">
          <w:fldData xml:space="preserve">PEVuZE5vdGU+PENpdGU+PEF1dGhvcj5Ucm9ubmVzPC9BdXRob3I+PFllYXI+MjAxNzwvWWVhcj48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</w:fldData>
        </w:fldChar>
      </w:r>
      <w:r w:rsidR="008E4230">
        <w:instrText xml:space="preserve"> ADDIN EN.CITE.DATA </w:instrText>
      </w:r>
      <w:r w:rsidR="008E4230">
        <w:fldChar w:fldCharType="end"/>
      </w:r>
      <w:r w:rsidR="00C479F9">
        <w:fldChar w:fldCharType="separate"/>
      </w:r>
      <w:r w:rsidR="008E4230" w:rsidRPr="008E4230">
        <w:rPr>
          <w:noProof/>
          <w:vertAlign w:val="superscript"/>
        </w:rPr>
        <w:t>23-25</w:t>
      </w:r>
      <w:r w:rsidR="00C479F9">
        <w:fldChar w:fldCharType="end"/>
      </w:r>
      <w:r w:rsidR="00C479F9">
        <w:t>, a</w:t>
      </w:r>
      <w:r>
        <w:t xml:space="preserve"> key challenge in the assessment of signal detection methods for CA data </w:t>
      </w:r>
      <w:r w:rsidR="00DF6457">
        <w:t>is</w:t>
      </w:r>
      <w:r>
        <w:t xml:space="preserve"> that there is no “gold standard” for classifying risks according to specific CAs</w:t>
      </w:r>
      <w:r w:rsidR="008A3D60">
        <w:t xml:space="preserve"> </w:t>
      </w:r>
      <w:r w:rsidR="008A3D60">
        <w:fldChar w:fldCharType="begin">
          <w:fldData xml:space="preserve">PEVuZE5vdGU+PENpdGU+PEF1dGhvcj5TdGVwaGVuc29uPC9BdXRob3I+PFllYXI+MjAwNzwvWWVh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</w:fldData>
        </w:fldChar>
      </w:r>
      <w:r w:rsidR="008E4230">
        <w:instrText xml:space="preserve"> ADDIN EN.CITE </w:instrText>
      </w:r>
      <w:r w:rsidR="008E4230">
        <w:fldChar w:fldCharType="begin">
          <w:fldData xml:space="preserve">PEVuZE5vdGU+PENpdGU+PEF1dGhvcj5TdGVwaGVuc29uPC9BdXRob3I+PFllYXI+MjAwNzwvWWVh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</w:fldData>
        </w:fldChar>
      </w:r>
      <w:r w:rsidR="008E4230">
        <w:instrText xml:space="preserve"> ADDIN EN.CITE.DATA </w:instrText>
      </w:r>
      <w:r w:rsidR="008E4230">
        <w:fldChar w:fldCharType="end"/>
      </w:r>
      <w:r w:rsidR="008A3D60">
        <w:fldChar w:fldCharType="separate"/>
      </w:r>
      <w:r w:rsidR="008E4230" w:rsidRPr="008E4230">
        <w:rPr>
          <w:noProof/>
          <w:vertAlign w:val="superscript"/>
        </w:rPr>
        <w:t>26, 27</w:t>
      </w:r>
      <w:r w:rsidR="008A3D60">
        <w:fldChar w:fldCharType="end"/>
      </w:r>
      <w:r w:rsidR="00327197">
        <w:t>.</w:t>
      </w:r>
      <w:r w:rsidR="00C479F9">
        <w:t xml:space="preserve"> </w:t>
      </w:r>
      <w:r w:rsidR="00A64D92" w:rsidRPr="00DA49FD">
        <w:t>The Australian government department of health provides a</w:t>
      </w:r>
      <w:r w:rsidR="0075658B" w:rsidRPr="00DA49FD">
        <w:t>n online</w:t>
      </w:r>
      <w:r w:rsidR="00A64D92" w:rsidRPr="00DA49FD">
        <w:t xml:space="preserve"> database of recorded pregnancy related risks associated with medicines</w:t>
      </w:r>
      <w:r w:rsidR="00DD630C" w:rsidRPr="00DA49FD">
        <w:t xml:space="preserve"> </w:t>
      </w:r>
      <w:r w:rsidR="00DD630C" w:rsidRPr="00DA49FD">
        <w:fldChar w:fldCharType="begin"/>
      </w:r>
      <w:r w:rsidR="008E4230">
        <w:instrText xml:space="preserve"> ADDIN EN.CITE &lt;EndNote&gt;&lt;Cite&gt;&lt;Author&gt;Australian Government Department of Health&lt;/Author&gt;&lt;Year&gt;2016&lt;/Year&gt;&lt;RecNum&gt;521&lt;/RecNum&gt;&lt;DisplayText&gt;&lt;style face="superscript"&gt;25&lt;/style&gt;&lt;/DisplayText&gt;&lt;record&gt;&lt;rec-number&gt;521&lt;/rec-number&gt;&lt;foreign-keys&gt;&lt;key app="EN" db-id="t5zfpe9ztevv5neaxwbxvpprfa9pzzfrseds" timestamp="1461939795"&gt;521&lt;/key&gt;&lt;/foreign-keys&gt;&lt;ref-type name="Web Page"&gt;12&lt;/ref-type&gt;&lt;contributors&gt;&lt;authors&gt;&lt;author&gt;Australian Government Department of Health,&lt;/author&gt;&lt;/authors&gt;&lt;/contributors&gt;&lt;titles&gt;&lt;title&gt;Prescribing medicines in pregnancy database.&lt;/title&gt;&lt;/titles&gt;&lt;volume&gt;2016&lt;/volume&gt;&lt;number&gt;19th August&lt;/number&gt;&lt;dates&gt;&lt;year&gt;2016&lt;/year&gt;&lt;/dates&gt;&lt;publisher&gt;Therapeutic Goods Administration&lt;/publisher&gt;&lt;urls&gt;&lt;related-urls&gt;&lt;url&gt; https://www.tga.gov.au/prescribing-medicines-pregnancy-database&lt;/url&gt;&lt;/related-urls&gt;&lt;/urls&gt;&lt;/record&gt;&lt;/Cite&gt;&lt;/EndNote&gt;</w:instrText>
      </w:r>
      <w:r w:rsidR="00DD630C" w:rsidRPr="00DA49FD">
        <w:fldChar w:fldCharType="separate"/>
      </w:r>
      <w:r w:rsidR="008E4230" w:rsidRPr="008E4230">
        <w:rPr>
          <w:noProof/>
          <w:vertAlign w:val="superscript"/>
        </w:rPr>
        <w:t>25</w:t>
      </w:r>
      <w:r w:rsidR="00DD630C" w:rsidRPr="00DA49FD">
        <w:fldChar w:fldCharType="end"/>
      </w:r>
      <w:r w:rsidR="00DF6457">
        <w:t>, and t</w:t>
      </w:r>
      <w:r w:rsidR="0075658B" w:rsidRPr="00DA49FD">
        <w:t xml:space="preserve">his categorisation </w:t>
      </w:r>
      <w:r w:rsidR="00A64D92" w:rsidRPr="00DA49FD">
        <w:t xml:space="preserve">system was used to independently identify medications for which there has been evidence of high teratogenic </w:t>
      </w:r>
      <w:r w:rsidR="0075658B" w:rsidRPr="00DA49FD">
        <w:t>risk</w:t>
      </w:r>
      <w:r w:rsidR="00027584" w:rsidRPr="00DA49FD">
        <w:t>. A</w:t>
      </w:r>
      <w:r w:rsidR="00A64D92" w:rsidRPr="00DA49FD">
        <w:t>ll medications are divided int</w:t>
      </w:r>
      <w:r w:rsidR="00027584" w:rsidRPr="00DA49FD">
        <w:t>o five lettered categories, with</w:t>
      </w:r>
      <w:r w:rsidR="00A64D92" w:rsidRPr="00DA49FD">
        <w:t xml:space="preserve"> category A medications </w:t>
      </w:r>
      <w:r w:rsidR="00027584" w:rsidRPr="00DA49FD">
        <w:t>being</w:t>
      </w:r>
      <w:r w:rsidR="00A64D92" w:rsidRPr="00DA49FD">
        <w:t xml:space="preserve"> considered safe for use during pregnancy</w:t>
      </w:r>
      <w:r w:rsidR="00027584" w:rsidRPr="00DA49FD">
        <w:t xml:space="preserve">. Medications </w:t>
      </w:r>
      <w:r w:rsidR="00A64D92" w:rsidRPr="00DA49FD">
        <w:t xml:space="preserve">in category B </w:t>
      </w:r>
      <w:r w:rsidR="00027584" w:rsidRPr="00DA49FD">
        <w:t xml:space="preserve">are those which </w:t>
      </w:r>
      <w:r w:rsidR="00A64D92" w:rsidRPr="00DA49FD">
        <w:t xml:space="preserve">have not shown evidence of harmful effects to human </w:t>
      </w:r>
      <w:r w:rsidR="009E5704" w:rsidRPr="00DA49FD">
        <w:t>foetus</w:t>
      </w:r>
      <w:r w:rsidR="00A64D92" w:rsidRPr="00DA49FD">
        <w:t xml:space="preserve">es; category C medications may carry harmful effects to human </w:t>
      </w:r>
      <w:r w:rsidR="009E5704" w:rsidRPr="00DA49FD">
        <w:t>foetus</w:t>
      </w:r>
      <w:r w:rsidR="00A64D92" w:rsidRPr="00DA49FD">
        <w:t>es, but with no ev</w:t>
      </w:r>
      <w:r w:rsidR="00027584" w:rsidRPr="00DA49FD">
        <w:t xml:space="preserve">idence of causing </w:t>
      </w:r>
      <w:r w:rsidR="00B90C77" w:rsidRPr="00DA49FD">
        <w:t>CAs</w:t>
      </w:r>
      <w:r w:rsidR="00027584" w:rsidRPr="00DA49FD">
        <w:t xml:space="preserve">. Categories D and X medications </w:t>
      </w:r>
      <w:r w:rsidR="00442597" w:rsidRPr="00DA49FD">
        <w:t xml:space="preserve">are </w:t>
      </w:r>
      <w:r w:rsidR="00A64D92" w:rsidRPr="00DA49FD">
        <w:lastRenderedPageBreak/>
        <w:t>believed to increase the frequen</w:t>
      </w:r>
      <w:r w:rsidR="00027584" w:rsidRPr="00DA49FD">
        <w:t xml:space="preserve">cy of human </w:t>
      </w:r>
      <w:r w:rsidR="008B7EF5" w:rsidRPr="00DA49FD">
        <w:t>foetal</w:t>
      </w:r>
      <w:r w:rsidR="00027584" w:rsidRPr="00DA49FD">
        <w:t xml:space="preserve"> malformations</w:t>
      </w:r>
      <w:r w:rsidR="00B90C77" w:rsidRPr="00DA49FD">
        <w:t xml:space="preserve">, </w:t>
      </w:r>
      <w:r w:rsidR="00A64D92" w:rsidRPr="00DA49FD">
        <w:t>carry</w:t>
      </w:r>
      <w:r w:rsidR="00027584" w:rsidRPr="00DA49FD">
        <w:t>ing a</w:t>
      </w:r>
      <w:r w:rsidR="00A64D92" w:rsidRPr="00DA49FD">
        <w:t xml:space="preserve"> moderate to </w:t>
      </w:r>
      <w:r w:rsidR="001B20EA">
        <w:t>high-risk</w:t>
      </w:r>
      <w:r w:rsidR="00A64D92" w:rsidRPr="00DA49FD">
        <w:t xml:space="preserve">. The Australian classification system does not distinguish </w:t>
      </w:r>
      <w:r w:rsidR="00027584" w:rsidRPr="00DA49FD">
        <w:t xml:space="preserve">risks for specific </w:t>
      </w:r>
      <w:r w:rsidR="00A64D92" w:rsidRPr="00DA49FD">
        <w:t>CAs. The total number of “</w:t>
      </w:r>
      <w:r w:rsidR="001B20EA">
        <w:t>high-risk</w:t>
      </w:r>
      <w:r w:rsidR="00A64D92" w:rsidRPr="00DA49FD">
        <w:t xml:space="preserve">” medications identified by </w:t>
      </w:r>
      <w:r w:rsidR="00027584" w:rsidRPr="00DA49FD">
        <w:t xml:space="preserve">each model was </w:t>
      </w:r>
      <w:r w:rsidR="00A64D92" w:rsidRPr="00DA49FD">
        <w:t xml:space="preserve">compared, </w:t>
      </w:r>
      <w:r w:rsidR="00027584" w:rsidRPr="00DA49FD">
        <w:t>as well as the</w:t>
      </w:r>
      <w:r w:rsidR="00A64D92" w:rsidRPr="00DA49FD">
        <w:t xml:space="preserve"> proportion </w:t>
      </w:r>
      <w:r w:rsidR="00B00642">
        <w:t xml:space="preserve">of medications </w:t>
      </w:r>
      <w:r w:rsidR="00027584" w:rsidRPr="00DA49FD">
        <w:t xml:space="preserve">identified as </w:t>
      </w:r>
      <w:r w:rsidR="00B00642">
        <w:t xml:space="preserve">potential </w:t>
      </w:r>
      <w:r w:rsidR="00027584" w:rsidRPr="00DA49FD">
        <w:t xml:space="preserve">signals out </w:t>
      </w:r>
      <w:r w:rsidR="00A64D92" w:rsidRPr="00DA49FD">
        <w:t>of the</w:t>
      </w:r>
      <w:r w:rsidR="00027584" w:rsidRPr="00DA49FD">
        <w:t xml:space="preserve"> total number of</w:t>
      </w:r>
      <w:r w:rsidR="00A64D92" w:rsidRPr="00DA49FD">
        <w:t xml:space="preserve"> “</w:t>
      </w:r>
      <w:r w:rsidR="001B20EA">
        <w:t>high-risk</w:t>
      </w:r>
      <w:r w:rsidR="00A64D92" w:rsidRPr="00DA49FD">
        <w:t xml:space="preserve">” medications in the data. This </w:t>
      </w:r>
      <w:r w:rsidR="00027584" w:rsidRPr="00DA49FD">
        <w:t>is</w:t>
      </w:r>
      <w:r w:rsidR="00A64D92" w:rsidRPr="00DA49FD">
        <w:t xml:space="preserve"> called the identification rate, </w:t>
      </w:r>
      <w:r w:rsidR="00027584" w:rsidRPr="00DA49FD">
        <w:t xml:space="preserve">and is </w:t>
      </w:r>
      <w:r w:rsidR="00A64D92" w:rsidRPr="00DA49FD">
        <w:t xml:space="preserve">defined as </w:t>
      </w:r>
      <w:r w:rsidR="00027584" w:rsidRPr="00DA49FD">
        <w:t>follows</w:t>
      </w:r>
    </w:p>
    <w:p w14:paraId="1DE811C6" w14:textId="435CFEAD" w:rsidR="00A64D92" w:rsidRPr="00DA49FD" w:rsidRDefault="00A64D92" w:rsidP="00801F45">
      <w:pPr>
        <w:spacing w:before="240"/>
        <w:ind w:left="454"/>
        <w:rPr>
          <w:rFonts w:eastAsiaTheme="minorEastAsia"/>
          <w:sz w:val="21"/>
          <w:szCs w:val="21"/>
        </w:rPr>
      </w:pPr>
      <m:oMathPara>
        <m:oMath>
          <m:r>
            <m:rPr>
              <m:sty m:val="b"/>
            </m:rPr>
            <w:rPr>
              <w:rFonts w:ascii="Cambria Math" w:hAnsi="Cambria Math"/>
              <w:sz w:val="21"/>
              <w:szCs w:val="21"/>
            </w:rPr>
            <m:t>Identification rate=</m:t>
          </m:r>
          <m:f>
            <m:fPr>
              <m:ctrlPr>
                <w:rPr>
                  <w:rFonts w:ascii="Cambria Math" w:hAnsi="Cambria Math"/>
                  <w:sz w:val="21"/>
                  <w:szCs w:val="21"/>
                </w:rPr>
              </m:ctrlPr>
            </m:fPr>
            <m:num>
              <m:r>
                <m:rPr>
                  <m:sty m:val="p"/>
                </m:rPr>
                <w:rPr>
                  <w:rFonts w:ascii="Cambria Math" w:hAnsi="Cambria Math"/>
                  <w:sz w:val="21"/>
                  <w:szCs w:val="21"/>
                </w:rPr>
                <m:t xml:space="preserve">Number of </m:t>
              </m:r>
              <m:r>
                <m:rPr>
                  <m:nor/>
                </m:rPr>
                <w:rPr>
                  <w:rFonts w:ascii="Cambria Math" w:hAnsi="Cambria Math"/>
                  <w:sz w:val="21"/>
                  <w:szCs w:val="21"/>
                </w:rPr>
                <m:t>high-risk</m:t>
              </m:r>
              <m:r>
                <m:rPr>
                  <m:sty m:val="p"/>
                </m:rPr>
                <w:rPr>
                  <w:rFonts w:ascii="Cambria Math" w:hAnsi="Cambria Math"/>
                  <w:sz w:val="21"/>
                  <w:szCs w:val="21"/>
                </w:rPr>
                <m:t>medications identified as potential signals</m:t>
              </m:r>
            </m:num>
            <m:den>
              <m:r>
                <m:rPr>
                  <m:sty m:val="p"/>
                </m:rPr>
                <w:rPr>
                  <w:rFonts w:ascii="Cambria Math" w:hAnsi="Cambria Math"/>
                  <w:sz w:val="21"/>
                  <w:szCs w:val="21"/>
                </w:rPr>
                <m:t>Total number of "</m:t>
              </m:r>
              <m:r>
                <m:rPr>
                  <m:nor/>
                </m:rPr>
                <w:rPr>
                  <w:rFonts w:ascii="Cambria Math" w:hAnsi="Cambria Math"/>
                  <w:sz w:val="21"/>
                  <w:szCs w:val="21"/>
                </w:rPr>
                <m:t xml:space="preserve">high-risk" </m:t>
              </m:r>
              <m:r>
                <m:rPr>
                  <m:sty m:val="p"/>
                </m:rPr>
                <w:rPr>
                  <w:rFonts w:ascii="Cambria Math" w:hAnsi="Cambria Math"/>
                  <w:sz w:val="21"/>
                  <w:szCs w:val="21"/>
                </w:rPr>
                <m:t>medications in the data</m:t>
              </m:r>
            </m:den>
          </m:f>
        </m:oMath>
      </m:oMathPara>
    </w:p>
    <w:p w14:paraId="57DE2C23" w14:textId="69A29673" w:rsidR="00027584" w:rsidRPr="00DA49FD" w:rsidRDefault="001F6FCF" w:rsidP="00801F45">
      <w:r w:rsidRPr="00DA49FD">
        <w:t xml:space="preserve">The proportion of category A medications being identified as </w:t>
      </w:r>
      <w:r w:rsidR="00B00642">
        <w:t xml:space="preserve">potential </w:t>
      </w:r>
      <w:r w:rsidRPr="00DA49FD">
        <w:t xml:space="preserve">signals was also considered, as a measure of the </w:t>
      </w:r>
      <w:r w:rsidR="00442597" w:rsidRPr="00DA49FD">
        <w:t xml:space="preserve">likely </w:t>
      </w:r>
      <w:r w:rsidRPr="00DA49FD">
        <w:t xml:space="preserve">number of “false positive” </w:t>
      </w:r>
      <w:r w:rsidR="00B00642">
        <w:t>associations</w:t>
      </w:r>
      <w:r w:rsidRPr="00DA49FD">
        <w:t xml:space="preserve">. </w:t>
      </w:r>
      <w:r w:rsidR="00A64D92" w:rsidRPr="00DA49FD">
        <w:t xml:space="preserve">The total number of </w:t>
      </w:r>
      <w:r w:rsidR="00B00642">
        <w:t xml:space="preserve">unique </w:t>
      </w:r>
      <w:r w:rsidR="00A64D92" w:rsidRPr="00DA49FD">
        <w:t xml:space="preserve">medications in the set of </w:t>
      </w:r>
      <w:r w:rsidR="00B00642">
        <w:t xml:space="preserve">potential </w:t>
      </w:r>
      <w:r w:rsidR="00A64D92" w:rsidRPr="00DA49FD">
        <w:t xml:space="preserve">signals identified by each method </w:t>
      </w:r>
      <w:r w:rsidR="00027584" w:rsidRPr="00DA49FD">
        <w:t>is</w:t>
      </w:r>
      <w:r w:rsidR="00A64D92" w:rsidRPr="00DA49FD">
        <w:t xml:space="preserve"> referred to as the “effective workload”. </w:t>
      </w:r>
      <w:r w:rsidR="00977629">
        <w:t xml:space="preserve">Note that we refer only to </w:t>
      </w:r>
      <w:r w:rsidR="00977629" w:rsidRPr="00977629">
        <w:rPr>
          <w:i/>
        </w:rPr>
        <w:t>potential</w:t>
      </w:r>
      <w:r w:rsidR="00977629">
        <w:t xml:space="preserve"> signals, as the aim of this study is to assess signal generation methods for CA data, and we do not further evaluate the potential signals here (since this has already been done for this dataset </w:t>
      </w:r>
      <w:r w:rsidR="00977629">
        <w:fldChar w:fldCharType="begin">
          <w:fldData xml:space="preserve">PEVuZE5vdGU+PENpdGU+PEF1dGhvcj5HaXZlbjwvQXV0aG9yPjxZZWFyPjIwMTY8L1llYXI+PFJl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</w:fldData>
        </w:fldChar>
      </w:r>
      <w:r w:rsidR="008E4230">
        <w:instrText xml:space="preserve"> ADDIN EN.CITE </w:instrText>
      </w:r>
      <w:r w:rsidR="008E4230">
        <w:fldChar w:fldCharType="begin">
          <w:fldData xml:space="preserve">PEVuZE5vdGU+PENpdGU+PEF1dGhvcj5HaXZlbjwvQXV0aG9yPjxZZWFyPjIwMTY8L1llYXI+PFJl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</w:fldData>
        </w:fldChar>
      </w:r>
      <w:r w:rsidR="008E4230">
        <w:instrText xml:space="preserve"> ADDIN EN.CITE.DATA </w:instrText>
      </w:r>
      <w:r w:rsidR="008E4230">
        <w:fldChar w:fldCharType="end"/>
      </w:r>
      <w:r w:rsidR="00977629">
        <w:fldChar w:fldCharType="separate"/>
      </w:r>
      <w:r w:rsidR="008E4230" w:rsidRPr="008E4230">
        <w:rPr>
          <w:noProof/>
          <w:vertAlign w:val="superscript"/>
        </w:rPr>
        <w:t>28</w:t>
      </w:r>
      <w:r w:rsidR="00977629">
        <w:fldChar w:fldCharType="end"/>
      </w:r>
      <w:r w:rsidR="00977629">
        <w:t xml:space="preserve">).  </w:t>
      </w:r>
    </w:p>
    <w:p w14:paraId="25F6F03C" w14:textId="77777777" w:rsidR="009404B3" w:rsidRPr="00DA49FD" w:rsidRDefault="009404B3" w:rsidP="00382D0E">
      <w:pPr>
        <w:pStyle w:val="Heading2"/>
      </w:pPr>
      <w:r w:rsidRPr="00DA49FD">
        <w:t>Results</w:t>
      </w:r>
    </w:p>
    <w:p w14:paraId="33391D58" w14:textId="77777777" w:rsidR="008F157E" w:rsidRPr="00DA49FD" w:rsidRDefault="008F157E" w:rsidP="00382D0E">
      <w:pPr>
        <w:pStyle w:val="Heading3"/>
      </w:pPr>
      <w:r w:rsidRPr="00DA49FD">
        <w:t>Description of signal detection dataset</w:t>
      </w:r>
    </w:p>
    <w:p w14:paraId="5277CC11" w14:textId="71A221D6" w:rsidR="008F157E" w:rsidRPr="00DA49FD" w:rsidRDefault="00977226" w:rsidP="008F157E">
      <w:pPr>
        <w:rPr>
          <w:color w:val="0070C0"/>
        </w:rPr>
      </w:pPr>
      <w:r>
        <w:t>D</w:t>
      </w:r>
      <w:r w:rsidR="001379D7" w:rsidRPr="00DA49FD">
        <w:t xml:space="preserve">ata on </w:t>
      </w:r>
      <w:r w:rsidR="008F157E" w:rsidRPr="00DA49FD">
        <w:t xml:space="preserve">15,058 malformed </w:t>
      </w:r>
      <w:r w:rsidR="009E5704" w:rsidRPr="00DA49FD">
        <w:t>foetus</w:t>
      </w:r>
      <w:r w:rsidR="008F157E" w:rsidRPr="00DA49FD">
        <w:t>es were available for analysis</w:t>
      </w:r>
      <w:r w:rsidR="005D3CF4">
        <w:t xml:space="preserve"> with </w:t>
      </w:r>
      <w:r w:rsidR="008B3C37" w:rsidRPr="00DA49FD">
        <w:t xml:space="preserve">55 CAs </w:t>
      </w:r>
      <w:r w:rsidR="005D3CF4">
        <w:t xml:space="preserve">in </w:t>
      </w:r>
      <w:r w:rsidR="008B3C37" w:rsidRPr="00DA49FD">
        <w:t>1</w:t>
      </w:r>
      <w:r w:rsidR="00904282" w:rsidRPr="00DA49FD">
        <w:t>6</w:t>
      </w:r>
      <w:r w:rsidR="008B3C37" w:rsidRPr="00DA49FD">
        <w:t xml:space="preserve"> </w:t>
      </w:r>
      <w:r w:rsidR="0009247C" w:rsidRPr="00DA49FD">
        <w:t xml:space="preserve">organ system </w:t>
      </w:r>
      <w:r w:rsidR="008B3C37" w:rsidRPr="00DA49FD">
        <w:t>groups</w:t>
      </w:r>
      <w:r w:rsidR="00BD5A75" w:rsidRPr="00DA49FD">
        <w:t xml:space="preserve"> (see ESM Table S1)</w:t>
      </w:r>
      <w:r w:rsidR="005D3CF4">
        <w:t>;</w:t>
      </w:r>
      <w:r w:rsidR="008B3C37" w:rsidRPr="00DA49FD">
        <w:t xml:space="preserve"> an average of 4.5 CAs per group. </w:t>
      </w:r>
      <w:r w:rsidR="00904282" w:rsidRPr="00DA49FD">
        <w:t>Half of the</w:t>
      </w:r>
      <w:r w:rsidR="008B3C37" w:rsidRPr="00DA49FD">
        <w:t xml:space="preserve"> group</w:t>
      </w:r>
      <w:r w:rsidR="00904282" w:rsidRPr="00DA49FD">
        <w:t>s</w:t>
      </w:r>
      <w:r w:rsidR="008B3C37" w:rsidRPr="00DA49FD">
        <w:t xml:space="preserve"> </w:t>
      </w:r>
      <w:r w:rsidR="00457784" w:rsidRPr="00DA49FD">
        <w:t>had</w:t>
      </w:r>
      <w:r w:rsidR="008B3C37" w:rsidRPr="00DA49FD">
        <w:t xml:space="preserve"> only </w:t>
      </w:r>
      <w:r w:rsidR="00245140" w:rsidRPr="00DA49FD">
        <w:t xml:space="preserve">one </w:t>
      </w:r>
      <w:r w:rsidR="008B3C37" w:rsidRPr="00DA49FD">
        <w:t xml:space="preserve">CA, and the largest </w:t>
      </w:r>
      <w:r w:rsidR="00627B61" w:rsidRPr="00DA49FD">
        <w:t>group</w:t>
      </w:r>
      <w:r w:rsidR="0009247C" w:rsidRPr="00DA49FD">
        <w:t xml:space="preserve"> (congenital heart disease)</w:t>
      </w:r>
      <w:r w:rsidR="00627B61" w:rsidRPr="00DA49FD">
        <w:t xml:space="preserve"> </w:t>
      </w:r>
      <w:r w:rsidR="00457784" w:rsidRPr="00DA49FD">
        <w:t>included</w:t>
      </w:r>
      <w:r w:rsidR="00627B61" w:rsidRPr="00DA49FD">
        <w:t xml:space="preserve"> </w:t>
      </w:r>
      <w:r w:rsidR="00457784" w:rsidRPr="00DA49FD">
        <w:t>17 CAs</w:t>
      </w:r>
      <w:r w:rsidR="0009247C" w:rsidRPr="00DA49FD">
        <w:t xml:space="preserve"> (specific heart anomalies)</w:t>
      </w:r>
      <w:r w:rsidR="008B3C37" w:rsidRPr="00DA49FD">
        <w:t>.</w:t>
      </w:r>
      <w:r w:rsidR="00627B61" w:rsidRPr="00DA49FD">
        <w:t xml:space="preserve"> </w:t>
      </w:r>
      <w:r w:rsidR="001379D7" w:rsidRPr="00DA49FD">
        <w:t>Th</w:t>
      </w:r>
      <w:r w:rsidR="008F157E" w:rsidRPr="00DA49FD">
        <w:t>ere were 1.</w:t>
      </w:r>
      <w:r w:rsidR="001379D7" w:rsidRPr="00DA49FD">
        <w:t>6</w:t>
      </w:r>
      <w:r w:rsidR="008F157E" w:rsidRPr="00DA49FD">
        <w:t xml:space="preserve"> recorded medication exposures per pregnancy</w:t>
      </w:r>
      <w:r w:rsidR="001379D7" w:rsidRPr="00DA49FD">
        <w:t xml:space="preserve"> on average</w:t>
      </w:r>
      <w:r w:rsidR="008F157E" w:rsidRPr="00DA49FD">
        <w:t>, ranging from one (in 65% of cases) up to 16 (</w:t>
      </w:r>
      <w:r w:rsidR="001379D7" w:rsidRPr="00DA49FD">
        <w:t xml:space="preserve">in </w:t>
      </w:r>
      <w:r w:rsidR="008F157E" w:rsidRPr="00DA49FD">
        <w:t>one case). The</w:t>
      </w:r>
      <w:r w:rsidR="001379D7" w:rsidRPr="00DA49FD">
        <w:t xml:space="preserve"> number of </w:t>
      </w:r>
      <w:r w:rsidR="008F157E" w:rsidRPr="00DA49FD">
        <w:t>ATC medications with at least 3 exposures in the data</w:t>
      </w:r>
      <w:r w:rsidR="001379D7" w:rsidRPr="00DA49FD">
        <w:t xml:space="preserve"> was 523</w:t>
      </w:r>
      <w:r w:rsidR="008F157E" w:rsidRPr="00DA49FD">
        <w:t>, of which 39</w:t>
      </w:r>
      <w:r w:rsidR="001379D7" w:rsidRPr="00DA49FD">
        <w:t xml:space="preserve"> (7.5%) were coded only to ATC4. The total number of recorded exposures to these medications was 22,624. </w:t>
      </w:r>
      <w:r w:rsidR="00245140" w:rsidRPr="00DA49FD">
        <w:t>There were</w:t>
      </w:r>
      <w:r w:rsidR="001379D7" w:rsidRPr="00DA49FD">
        <w:t xml:space="preserve"> 28,765 potential medication-CA combinations (523 medications x 55 CAs)</w:t>
      </w:r>
      <w:r w:rsidR="00245140" w:rsidRPr="00DA49FD">
        <w:t xml:space="preserve"> and </w:t>
      </w:r>
      <w:r w:rsidR="001379D7" w:rsidRPr="00DA49FD">
        <w:t xml:space="preserve">116 </w:t>
      </w:r>
      <w:r w:rsidR="008F157E" w:rsidRPr="00DA49FD">
        <w:t>ATC3 group</w:t>
      </w:r>
      <w:r w:rsidR="001379D7" w:rsidRPr="00DA49FD">
        <w:t xml:space="preserve">s, </w:t>
      </w:r>
      <w:r w:rsidR="00627B61" w:rsidRPr="00DA49FD">
        <w:t>with</w:t>
      </w:r>
      <w:r w:rsidR="008F157E" w:rsidRPr="00DA49FD">
        <w:t xml:space="preserve"> an average of 9 (range 1-20) medications and 487 (range 53-1,086) medication-CA combinations per group.</w:t>
      </w:r>
    </w:p>
    <w:p w14:paraId="6B45B631" w14:textId="5FBB701A" w:rsidR="00AB0382" w:rsidRDefault="00AB0382" w:rsidP="00AB0382">
      <w:r w:rsidRPr="00DA49FD">
        <w:t>Of the 523 medications in the signal detection analyses, 44 (8.4%) were “</w:t>
      </w:r>
      <w:r w:rsidR="001B20EA">
        <w:t>high-risk</w:t>
      </w:r>
      <w:r w:rsidRPr="00DA49FD">
        <w:t>”, 297 (57%) were “low risk”</w:t>
      </w:r>
      <w:r w:rsidR="0088196A" w:rsidRPr="00DA49FD">
        <w:t xml:space="preserve"> (of which 77 were category A medications)</w:t>
      </w:r>
      <w:r w:rsidRPr="00DA49FD">
        <w:t xml:space="preserve">, and the other 182 medications (35%) </w:t>
      </w:r>
      <w:r w:rsidR="00245140" w:rsidRPr="00DA49FD">
        <w:t>were not present</w:t>
      </w:r>
      <w:r w:rsidRPr="00DA49FD">
        <w:t xml:space="preserve"> in the Australian categorisation system database (coded as “</w:t>
      </w:r>
      <w:r w:rsidR="008118F2" w:rsidRPr="00DA49FD">
        <w:t>unclassified risk</w:t>
      </w:r>
      <w:r w:rsidRPr="00DA49FD">
        <w:t>”). Three medications mapped to a code in both the “low risk” and “</w:t>
      </w:r>
      <w:r w:rsidR="001B20EA">
        <w:t>high-risk</w:t>
      </w:r>
      <w:r w:rsidRPr="00DA49FD">
        <w:t xml:space="preserve">” group depending on their dosage; there is no information on dosage in EUROmediCAT data, so these medications were assigned to </w:t>
      </w:r>
      <w:r w:rsidR="008118F2" w:rsidRPr="00DA49FD">
        <w:t>the “unclassified risk” category</w:t>
      </w:r>
      <w:r w:rsidRPr="00DA49FD">
        <w:t xml:space="preserve">. Of 116 ATC3 groups, 94 (81%) contained </w:t>
      </w:r>
      <w:r w:rsidR="00627B61" w:rsidRPr="00DA49FD">
        <w:t xml:space="preserve">no </w:t>
      </w:r>
      <w:r w:rsidRPr="00DA49FD">
        <w:t>“</w:t>
      </w:r>
      <w:r w:rsidR="001B20EA">
        <w:t>high-risk</w:t>
      </w:r>
      <w:r w:rsidRPr="00DA49FD">
        <w:t>” medications, 13 (11%) contained one “</w:t>
      </w:r>
      <w:r w:rsidR="001B20EA">
        <w:t>high-risk</w:t>
      </w:r>
      <w:r w:rsidRPr="00DA49FD">
        <w:t>” medication, and 9 (8%) groups contained at least two “</w:t>
      </w:r>
      <w:r w:rsidR="001B20EA">
        <w:t>high-risk</w:t>
      </w:r>
      <w:r w:rsidRPr="00DA49FD">
        <w:t>” medications.</w:t>
      </w:r>
    </w:p>
    <w:p w14:paraId="58DC7CEB" w14:textId="77777777" w:rsidR="008F157E" w:rsidRPr="00DA49FD" w:rsidRDefault="008F157E" w:rsidP="00382D0E">
      <w:pPr>
        <w:pStyle w:val="Heading3"/>
      </w:pPr>
      <w:r w:rsidRPr="00DA49FD">
        <w:lastRenderedPageBreak/>
        <w:t>Signal detection analysis</w:t>
      </w:r>
    </w:p>
    <w:p w14:paraId="11C7CB30" w14:textId="28794FDB" w:rsidR="001E3551" w:rsidRDefault="00501EA4" w:rsidP="00305BE6">
      <w:r w:rsidRPr="00DA49FD">
        <w:t>Table 2</w:t>
      </w:r>
      <w:r w:rsidR="00AB0382" w:rsidRPr="00DA49FD">
        <w:t xml:space="preserve"> </w:t>
      </w:r>
      <w:r w:rsidR="00F00C14" w:rsidRPr="00DA49FD">
        <w:t xml:space="preserve">and Figure 1 </w:t>
      </w:r>
      <w:r w:rsidR="00C3135E" w:rsidRPr="00DA49FD">
        <w:t xml:space="preserve">present key </w:t>
      </w:r>
      <w:r w:rsidR="008F157E" w:rsidRPr="00DA49FD">
        <w:t>results from the four BHMs and the double FDR procedure</w:t>
      </w:r>
      <w:r w:rsidR="00C3135E" w:rsidRPr="00DA49FD">
        <w:t>, according to the t</w:t>
      </w:r>
      <w:r w:rsidR="00746739" w:rsidRPr="00DA49FD">
        <w:t xml:space="preserve">wo thresholds used to define </w:t>
      </w:r>
      <w:r w:rsidR="00B00642">
        <w:t xml:space="preserve">potential </w:t>
      </w:r>
      <w:r w:rsidR="00746739" w:rsidRPr="00DA49FD">
        <w:t>signals for BHMs</w:t>
      </w:r>
      <w:r w:rsidR="00C3135E" w:rsidRPr="00DA49FD">
        <w:t xml:space="preserve"> (</w:t>
      </w:r>
      <w:r w:rsidR="00746739" w:rsidRPr="00DA49FD">
        <w:t>95% and 99% PCI</w:t>
      </w:r>
      <w:r w:rsidR="00C3135E" w:rsidRPr="00DA49FD">
        <w:t>s) and</w:t>
      </w:r>
      <w:r w:rsidR="001E3551" w:rsidRPr="00DA49FD">
        <w:t xml:space="preserve"> for</w:t>
      </w:r>
      <w:r w:rsidR="00AB0382" w:rsidRPr="00DA49FD">
        <w:t xml:space="preserve"> F</w:t>
      </w:r>
      <w:r w:rsidR="00746739" w:rsidRPr="00DA49FD">
        <w:t>DR cut-off</w:t>
      </w:r>
      <w:r w:rsidR="00C3135E" w:rsidRPr="00DA49FD">
        <w:t>s</w:t>
      </w:r>
      <w:r w:rsidR="00746739" w:rsidRPr="00DA49FD">
        <w:t xml:space="preserve"> </w:t>
      </w:r>
      <w:r w:rsidR="00C3135E" w:rsidRPr="00DA49FD">
        <w:t xml:space="preserve">varying </w:t>
      </w:r>
      <w:r w:rsidR="00AB0382" w:rsidRPr="00DA49FD">
        <w:t>from 5% to 50%</w:t>
      </w:r>
      <w:r w:rsidR="00C3135E" w:rsidRPr="00DA49FD">
        <w:t>. A</w:t>
      </w:r>
      <w:r w:rsidR="00AB0382" w:rsidRPr="00DA49FD">
        <w:t xml:space="preserve"> cut-off of 5%</w:t>
      </w:r>
      <w:r w:rsidR="001E3551" w:rsidRPr="00DA49FD">
        <w:t xml:space="preserve"> (FDR 5%)</w:t>
      </w:r>
      <w:r w:rsidR="00AB0382" w:rsidRPr="00DA49FD">
        <w:t xml:space="preserve">, for example, means that </w:t>
      </w:r>
      <w:r w:rsidR="00746739" w:rsidRPr="00DA49FD">
        <w:t xml:space="preserve">up to </w:t>
      </w:r>
      <w:r w:rsidR="005D3CF4">
        <w:t>5%</w:t>
      </w:r>
      <w:r w:rsidR="00AB0382" w:rsidRPr="00DA49FD">
        <w:t xml:space="preserve"> of the </w:t>
      </w:r>
      <w:r w:rsidR="00B00642">
        <w:t xml:space="preserve">potential </w:t>
      </w:r>
      <w:r w:rsidR="00AB0382" w:rsidRPr="00DA49FD">
        <w:t>signals</w:t>
      </w:r>
      <w:r w:rsidR="00C3135E" w:rsidRPr="00DA49FD">
        <w:t xml:space="preserve"> in the double FDR analysis</w:t>
      </w:r>
      <w:r w:rsidR="00AB0382" w:rsidRPr="00DA49FD">
        <w:t xml:space="preserve"> </w:t>
      </w:r>
      <w:r w:rsidR="00C3135E" w:rsidRPr="00DA49FD">
        <w:t xml:space="preserve">might be </w:t>
      </w:r>
      <w:r w:rsidR="00AB0382" w:rsidRPr="00DA49FD">
        <w:t xml:space="preserve">expected to be false positive associations. </w:t>
      </w:r>
      <w:r w:rsidR="00F00C14" w:rsidRPr="00DA49FD">
        <w:t xml:space="preserve">The number of </w:t>
      </w:r>
      <w:r w:rsidR="00B00642">
        <w:t xml:space="preserve">potential </w:t>
      </w:r>
      <w:r w:rsidR="00F00C14" w:rsidRPr="00DA49FD">
        <w:t>“</w:t>
      </w:r>
      <w:r w:rsidR="001B20EA">
        <w:t>high-risk</w:t>
      </w:r>
      <w:r w:rsidR="00F00C14" w:rsidRPr="00DA49FD">
        <w:t>” medication signals</w:t>
      </w:r>
      <w:r w:rsidR="00B00642">
        <w:t xml:space="preserve"> </w:t>
      </w:r>
      <w:r w:rsidR="00F00C14" w:rsidRPr="00DA49FD">
        <w:t xml:space="preserve">identified by each method is displayed in Figure 1, which plots the identification rate against the effective workload. </w:t>
      </w:r>
      <w:r w:rsidRPr="00DA49FD">
        <w:t>Table 2</w:t>
      </w:r>
      <w:r w:rsidR="00746739" w:rsidRPr="00DA49FD">
        <w:t xml:space="preserve"> </w:t>
      </w:r>
      <w:r w:rsidR="008F157E" w:rsidRPr="00DA49FD">
        <w:t xml:space="preserve">shows </w:t>
      </w:r>
      <w:r w:rsidR="00746739" w:rsidRPr="00DA49FD">
        <w:t xml:space="preserve">that the </w:t>
      </w:r>
      <w:r w:rsidR="008F157E" w:rsidRPr="00DA49FD">
        <w:t>number of A</w:t>
      </w:r>
      <w:r w:rsidR="00746739" w:rsidRPr="00DA49FD">
        <w:t>TC3 groups with</w:t>
      </w:r>
      <w:r w:rsidR="00DB727B" w:rsidRPr="00DA49FD">
        <w:t xml:space="preserve"> at least one</w:t>
      </w:r>
      <w:r w:rsidR="00746739" w:rsidRPr="00DA49FD">
        <w:t xml:space="preserve"> </w:t>
      </w:r>
      <w:r w:rsidR="00B00642">
        <w:t xml:space="preserve">potential </w:t>
      </w:r>
      <w:r w:rsidR="00746739" w:rsidRPr="00DA49FD">
        <w:t>signal</w:t>
      </w:r>
      <w:r w:rsidR="008F157E" w:rsidRPr="00DA49FD">
        <w:t xml:space="preserve"> </w:t>
      </w:r>
      <w:r w:rsidR="00DB727B" w:rsidRPr="00DA49FD">
        <w:t>de</w:t>
      </w:r>
      <w:r w:rsidR="008F157E" w:rsidRPr="00DA49FD">
        <w:t xml:space="preserve">creased as the cut-off level for each method became stricter and fewer </w:t>
      </w:r>
      <w:r w:rsidR="00B00642">
        <w:t xml:space="preserve">potential </w:t>
      </w:r>
      <w:r w:rsidR="008F157E" w:rsidRPr="00DA49FD">
        <w:t>si</w:t>
      </w:r>
      <w:r w:rsidR="00746739" w:rsidRPr="00DA49FD">
        <w:t xml:space="preserve">gnals were identified. </w:t>
      </w:r>
      <w:r w:rsidR="008F157E" w:rsidRPr="00DA49FD">
        <w:t>The effective workload</w:t>
      </w:r>
      <w:r w:rsidR="00C3135E" w:rsidRPr="00DA49FD">
        <w:t xml:space="preserve"> </w:t>
      </w:r>
      <w:r w:rsidR="00B00642" w:rsidRPr="00DA49FD">
        <w:t xml:space="preserve">is also shown for each method </w:t>
      </w:r>
      <w:r w:rsidR="00C3135E" w:rsidRPr="00DA49FD">
        <w:t>(</w:t>
      </w:r>
      <w:r w:rsidR="008F157E" w:rsidRPr="00DA49FD">
        <w:t>in bold), including a breakdown by</w:t>
      </w:r>
      <w:r w:rsidR="00C3135E" w:rsidRPr="00DA49FD">
        <w:t xml:space="preserve"> </w:t>
      </w:r>
      <w:r w:rsidR="008F157E" w:rsidRPr="00DA49FD">
        <w:t>risk categor</w:t>
      </w:r>
      <w:r w:rsidR="00C3135E" w:rsidRPr="00DA49FD">
        <w:t>ies</w:t>
      </w:r>
      <w:r w:rsidR="008F157E" w:rsidRPr="00DA49FD">
        <w:t xml:space="preserve">. </w:t>
      </w:r>
      <w:r w:rsidR="00F00C14" w:rsidRPr="00DA49FD">
        <w:t>Table 2 and Figure 1 show that a</w:t>
      </w:r>
      <w:r w:rsidR="00F42CB8" w:rsidRPr="00DA49FD">
        <w:t xml:space="preserve"> one-dimensional BHM with grouping by ATC3 and a 95% PCI cut-off </w:t>
      </w:r>
      <w:r w:rsidR="00537F10" w:rsidRPr="00DA49FD">
        <w:t>resulted in</w:t>
      </w:r>
      <w:r w:rsidR="00F42CB8" w:rsidRPr="00DA49FD">
        <w:t xml:space="preserve"> the most </w:t>
      </w:r>
      <w:r w:rsidR="00B00642">
        <w:t xml:space="preserve">potential </w:t>
      </w:r>
      <w:r w:rsidR="00F42CB8" w:rsidRPr="00DA49FD">
        <w:t xml:space="preserve">signals overall, and </w:t>
      </w:r>
      <w:r w:rsidR="00537F10" w:rsidRPr="00DA49FD">
        <w:t xml:space="preserve">identified </w:t>
      </w:r>
      <w:r w:rsidR="00F42CB8" w:rsidRPr="00DA49FD">
        <w:t>the most “</w:t>
      </w:r>
      <w:r w:rsidR="001B20EA">
        <w:t>high-risk</w:t>
      </w:r>
      <w:r w:rsidR="00F42CB8" w:rsidRPr="00DA49FD">
        <w:t xml:space="preserve">” DX medications as </w:t>
      </w:r>
      <w:r w:rsidR="00B00642">
        <w:t xml:space="preserve">potential </w:t>
      </w:r>
      <w:r w:rsidR="00F42CB8" w:rsidRPr="00DA49FD">
        <w:t>signals (</w:t>
      </w:r>
      <w:r w:rsidR="001E3551" w:rsidRPr="00DA49FD">
        <w:t>i</w:t>
      </w:r>
      <w:r w:rsidR="00F42CB8" w:rsidRPr="00DA49FD">
        <w:t xml:space="preserve">dentification rate=48%). </w:t>
      </w:r>
      <w:r w:rsidR="0009247C" w:rsidRPr="00DA49FD">
        <w:t>However, t</w:t>
      </w:r>
      <w:r w:rsidR="00537F10" w:rsidRPr="00DA49FD">
        <w:t>his model also resulted in a</w:t>
      </w:r>
      <w:r w:rsidR="001E3551" w:rsidRPr="00DA49FD">
        <w:t xml:space="preserve"> </w:t>
      </w:r>
      <w:r w:rsidR="00DF221C" w:rsidRPr="00DA49FD">
        <w:t xml:space="preserve">very </w:t>
      </w:r>
      <w:r w:rsidR="00537F10" w:rsidRPr="00DA49FD">
        <w:t>high effective workload (n=160),</w:t>
      </w:r>
      <w:r w:rsidR="00C3135E" w:rsidRPr="00DA49FD">
        <w:t xml:space="preserve"> with</w:t>
      </w:r>
      <w:r w:rsidR="00537F10" w:rsidRPr="00DA49FD">
        <w:t xml:space="preserve"> 30% of</w:t>
      </w:r>
      <w:r w:rsidR="001E3551" w:rsidRPr="00DA49FD">
        <w:t xml:space="preserve"> all</w:t>
      </w:r>
      <w:r w:rsidR="00537F10" w:rsidRPr="00DA49FD">
        <w:t xml:space="preserve"> medications identified as </w:t>
      </w:r>
      <w:r w:rsidR="00B00642">
        <w:t xml:space="preserve">potential </w:t>
      </w:r>
      <w:r w:rsidR="00537F10" w:rsidRPr="00DA49FD">
        <w:t xml:space="preserve">signals and at least one </w:t>
      </w:r>
      <w:r w:rsidR="00B00642">
        <w:t xml:space="preserve">potential </w:t>
      </w:r>
      <w:r w:rsidR="00537F10" w:rsidRPr="00DA49FD">
        <w:t xml:space="preserve">signal in </w:t>
      </w:r>
      <w:r w:rsidR="00B00642">
        <w:t>over</w:t>
      </w:r>
      <w:r w:rsidR="00537F10" w:rsidRPr="00DA49FD">
        <w:t xml:space="preserve"> half </w:t>
      </w:r>
      <w:r w:rsidR="00C3135E" w:rsidRPr="00DA49FD">
        <w:t>the</w:t>
      </w:r>
      <w:r w:rsidR="00537F10" w:rsidRPr="00DA49FD">
        <w:t xml:space="preserve"> ATC3 groups. </w:t>
      </w:r>
      <w:r w:rsidR="00C3135E" w:rsidRPr="00DA49FD">
        <w:t>Ind</w:t>
      </w:r>
      <w:r w:rsidR="001E3551" w:rsidRPr="00DA49FD">
        <w:t>ividual</w:t>
      </w:r>
      <w:r w:rsidR="00C3135E" w:rsidRPr="00DA49FD">
        <w:t xml:space="preserve"> BHMs and those</w:t>
      </w:r>
      <w:r w:rsidR="00537F10" w:rsidRPr="00DA49FD">
        <w:t xml:space="preserve"> grouping </w:t>
      </w:r>
      <w:r w:rsidR="00D566DF" w:rsidRPr="00DA49FD">
        <w:t xml:space="preserve">only by </w:t>
      </w:r>
      <w:r w:rsidR="00537F10" w:rsidRPr="00DA49FD">
        <w:t>CA</w:t>
      </w:r>
      <w:r w:rsidR="00C3135E" w:rsidRPr="00DA49FD">
        <w:t xml:space="preserve"> </w:t>
      </w:r>
      <w:r w:rsidR="00537F10" w:rsidRPr="00DA49FD">
        <w:t xml:space="preserve">gave similar results for a </w:t>
      </w:r>
      <w:r w:rsidR="00D566DF" w:rsidRPr="00DA49FD">
        <w:t xml:space="preserve">95% PCI cut-off, though with </w:t>
      </w:r>
      <w:r w:rsidR="001E3551" w:rsidRPr="00DA49FD">
        <w:t>fewer</w:t>
      </w:r>
      <w:r w:rsidR="00D566DF" w:rsidRPr="00DA49FD">
        <w:t xml:space="preserve"> </w:t>
      </w:r>
      <w:r w:rsidR="001B20EA">
        <w:t>“high-risk”</w:t>
      </w:r>
      <w:r w:rsidR="00D566DF" w:rsidRPr="00DA49FD">
        <w:t xml:space="preserve"> signals identified and higher effective workloads. </w:t>
      </w:r>
      <w:r w:rsidR="00C3135E" w:rsidRPr="00DA49FD">
        <w:t>U</w:t>
      </w:r>
      <w:r w:rsidR="00D566DF" w:rsidRPr="00DA49FD">
        <w:t xml:space="preserve">sing a </w:t>
      </w:r>
      <w:r w:rsidR="00C3135E" w:rsidRPr="00DA49FD">
        <w:t xml:space="preserve">stricter </w:t>
      </w:r>
      <w:r w:rsidR="00D566DF" w:rsidRPr="00DA49FD">
        <w:t>99%</w:t>
      </w:r>
      <w:r w:rsidR="00C3135E" w:rsidRPr="00DA49FD">
        <w:t xml:space="preserve"> PCI cut-off to define</w:t>
      </w:r>
      <w:r w:rsidR="00B00642" w:rsidRPr="00B00642">
        <w:t xml:space="preserve"> </w:t>
      </w:r>
      <w:r w:rsidR="00B00642">
        <w:t>potential</w:t>
      </w:r>
      <w:r w:rsidR="00C3135E" w:rsidRPr="00DA49FD">
        <w:t xml:space="preserve"> signals</w:t>
      </w:r>
      <w:r w:rsidR="00B00642" w:rsidRPr="00DA49FD">
        <w:t xml:space="preserve"> </w:t>
      </w:r>
      <w:r w:rsidR="00D566DF" w:rsidRPr="00DA49FD">
        <w:t xml:space="preserve">always resulted </w:t>
      </w:r>
      <w:r w:rsidR="001E3551" w:rsidRPr="00DA49FD">
        <w:t>in a lower identification rate, but</w:t>
      </w:r>
      <w:r w:rsidR="00D566DF" w:rsidRPr="00DA49FD">
        <w:t xml:space="preserve"> a higher proportion of the </w:t>
      </w:r>
      <w:r w:rsidR="00B00642">
        <w:t xml:space="preserve">potential </w:t>
      </w:r>
      <w:r w:rsidR="00D566DF" w:rsidRPr="00DA49FD">
        <w:t>signals</w:t>
      </w:r>
      <w:r w:rsidR="00B00642">
        <w:t xml:space="preserve"> being</w:t>
      </w:r>
      <w:r w:rsidR="00D566DF" w:rsidRPr="00DA49FD">
        <w:t xml:space="preserve"> for “</w:t>
      </w:r>
      <w:r w:rsidR="001B20EA">
        <w:t>high-risk</w:t>
      </w:r>
      <w:r w:rsidR="00D566DF" w:rsidRPr="00DA49FD">
        <w:t xml:space="preserve">” medications. </w:t>
      </w:r>
      <w:r w:rsidR="00F00C14" w:rsidRPr="00DA49FD">
        <w:t xml:space="preserve">The proportion of category A medications identified as </w:t>
      </w:r>
      <w:r w:rsidR="00B00642">
        <w:t xml:space="preserve">potential </w:t>
      </w:r>
      <w:r w:rsidR="00F00C14" w:rsidRPr="00DA49FD">
        <w:t>signals was lower than the “</w:t>
      </w:r>
      <w:r w:rsidR="001B20EA">
        <w:t>high-risk</w:t>
      </w:r>
      <w:r w:rsidR="00F00C14" w:rsidRPr="00DA49FD">
        <w:t>” proportion for double FDR, but higher than the “</w:t>
      </w:r>
      <w:r w:rsidR="001B20EA">
        <w:t>high-risk</w:t>
      </w:r>
      <w:r w:rsidR="00F00C14" w:rsidRPr="00DA49FD">
        <w:t xml:space="preserve">” proportion for the majority of BHMs. </w:t>
      </w:r>
      <w:r w:rsidR="00D566DF" w:rsidRPr="00DA49FD">
        <w:t xml:space="preserve">The “strictest” model was double FDR, especially at lower thresholds, e.g. </w:t>
      </w:r>
      <w:r w:rsidR="001E3551" w:rsidRPr="00DA49FD">
        <w:t xml:space="preserve">double </w:t>
      </w:r>
      <w:r w:rsidR="00D566DF" w:rsidRPr="00DA49FD">
        <w:t xml:space="preserve">FDR 5% identified only </w:t>
      </w:r>
      <w:r w:rsidR="001E3551" w:rsidRPr="00DA49FD">
        <w:t>3</w:t>
      </w:r>
      <w:r w:rsidR="00B00642">
        <w:t xml:space="preserve"> potential</w:t>
      </w:r>
      <w:r w:rsidR="001E3551" w:rsidRPr="00DA49FD">
        <w:t xml:space="preserve"> signals (</w:t>
      </w:r>
      <w:r w:rsidR="00D566DF" w:rsidRPr="00DA49FD">
        <w:t>2 “</w:t>
      </w:r>
      <w:r w:rsidR="001B20EA">
        <w:t>high-risk</w:t>
      </w:r>
      <w:r w:rsidR="00D566DF" w:rsidRPr="00DA49FD">
        <w:t>”</w:t>
      </w:r>
      <w:r w:rsidR="001E3551" w:rsidRPr="00DA49FD">
        <w:t>)</w:t>
      </w:r>
      <w:r w:rsidR="00D566DF" w:rsidRPr="00DA49FD">
        <w:t xml:space="preserve">. </w:t>
      </w:r>
      <w:r w:rsidR="00D566DF" w:rsidRPr="00DA49FD">
        <w:rPr>
          <w:lang w:eastAsia="en-GB"/>
        </w:rPr>
        <w:t>A</w:t>
      </w:r>
      <w:r w:rsidR="00D566DF" w:rsidRPr="00DA49FD">
        <w:t xml:space="preserve"> BHM </w:t>
      </w:r>
      <w:r w:rsidR="00C3135E" w:rsidRPr="00DA49FD">
        <w:t>grouping</w:t>
      </w:r>
      <w:r w:rsidR="00D566DF" w:rsidRPr="00DA49FD">
        <w:t xml:space="preserve"> both medications and CAs with a 95% PCI threshold identified 4 more “</w:t>
      </w:r>
      <w:r w:rsidR="001B20EA">
        <w:t>high-risk</w:t>
      </w:r>
      <w:r w:rsidR="00D566DF" w:rsidRPr="00DA49FD">
        <w:t>” medications</w:t>
      </w:r>
      <w:r w:rsidR="001E3551" w:rsidRPr="00DA49FD">
        <w:t xml:space="preserve"> (identification rate 23%)</w:t>
      </w:r>
      <w:r w:rsidR="00D566DF" w:rsidRPr="00DA49FD">
        <w:t xml:space="preserve"> than double FDR 50% (identification rate </w:t>
      </w:r>
      <w:r w:rsidR="001E3551" w:rsidRPr="00DA49FD">
        <w:t>14</w:t>
      </w:r>
      <w:r w:rsidR="00D566DF" w:rsidRPr="00DA49FD">
        <w:t xml:space="preserve">%); </w:t>
      </w:r>
      <w:r w:rsidR="0028164A" w:rsidRPr="00DA49FD">
        <w:t>however,</w:t>
      </w:r>
      <w:r w:rsidR="00D566DF" w:rsidRPr="00DA49FD">
        <w:t xml:space="preserve"> this was </w:t>
      </w:r>
      <w:r w:rsidR="001E3551" w:rsidRPr="00DA49FD">
        <w:t xml:space="preserve">at </w:t>
      </w:r>
      <w:r w:rsidR="00D566DF" w:rsidRPr="00DA49FD">
        <w:t>the expense of more than a 4-fold increase in effective workload, from 16 medication</w:t>
      </w:r>
      <w:r w:rsidR="00B00642">
        <w:t>s</w:t>
      </w:r>
      <w:r w:rsidR="00D566DF" w:rsidRPr="00DA49FD">
        <w:t xml:space="preserve"> </w:t>
      </w:r>
      <w:r w:rsidR="00B00642" w:rsidRPr="00DA49FD">
        <w:t xml:space="preserve"> </w:t>
      </w:r>
      <w:r w:rsidR="00D566DF" w:rsidRPr="00DA49FD">
        <w:t>to 71</w:t>
      </w:r>
      <w:r w:rsidR="001E3551" w:rsidRPr="00DA49FD">
        <w:t>, f</w:t>
      </w:r>
      <w:r w:rsidR="00B87864" w:rsidRPr="00DA49FD">
        <w:rPr>
          <w:lang w:eastAsia="en-GB"/>
        </w:rPr>
        <w:t>or a gain in identification rate of only 9%</w:t>
      </w:r>
      <w:r w:rsidR="00B87864" w:rsidRPr="00DA49FD">
        <w:rPr>
          <w:rStyle w:val="CommentReference"/>
        </w:rPr>
        <w:t>.</w:t>
      </w:r>
      <w:r w:rsidR="00D940CA" w:rsidRPr="00DA49FD">
        <w:rPr>
          <w:rStyle w:val="CommentReference"/>
        </w:rPr>
        <w:t xml:space="preserve"> </w:t>
      </w:r>
      <w:r w:rsidR="001E3551" w:rsidRPr="00DA49FD">
        <w:t>When using the</w:t>
      </w:r>
      <w:r w:rsidR="001F6FCF" w:rsidRPr="00DA49FD">
        <w:t xml:space="preserve"> 99% PCI cut-off to define</w:t>
      </w:r>
      <w:r w:rsidR="00B00642">
        <w:t xml:space="preserve"> potential</w:t>
      </w:r>
      <w:r w:rsidR="001F6FCF" w:rsidRPr="00DA49FD">
        <w:t xml:space="preserve"> signals, the two-dimensional BHM </w:t>
      </w:r>
      <w:r w:rsidR="00305BE6" w:rsidRPr="00DA49FD">
        <w:t>did not perform as well as</w:t>
      </w:r>
      <w:r w:rsidR="001F6FCF" w:rsidRPr="00DA49FD">
        <w:t xml:space="preserve"> the double FDR 50%.</w:t>
      </w:r>
      <w:r w:rsidR="00305BE6" w:rsidRPr="00DA49FD">
        <w:t xml:space="preserve"> </w:t>
      </w:r>
    </w:p>
    <w:p w14:paraId="7128E0F3" w14:textId="12481CA5" w:rsidR="00B87864" w:rsidRPr="00DA49FD" w:rsidRDefault="00DE235B" w:rsidP="00B87864">
      <w:r>
        <w:t xml:space="preserve">Table S3 in the ESM presents the overlap between the 16 potential medication signals from double FDR 50% and potential </w:t>
      </w:r>
      <w:r w:rsidR="006D20B6">
        <w:t xml:space="preserve">medication </w:t>
      </w:r>
      <w:r>
        <w:t xml:space="preserve">signals in BHMs. BHMs </w:t>
      </w:r>
      <w:r w:rsidR="00F9190B">
        <w:t xml:space="preserve">with </w:t>
      </w:r>
      <w:r>
        <w:t>a 95% PCI and grouping by CAs or</w:t>
      </w:r>
      <w:r w:rsidR="00F9190B">
        <w:t xml:space="preserve"> by</w:t>
      </w:r>
      <w:r>
        <w:t xml:space="preserve"> both CAs and ATC3 each did not include one of the double FDR medication signals, although the double FDR signal not present was for a different medication in the two BHMs. The 99% PCI cut-off excluded more double FDR signals, except for </w:t>
      </w:r>
      <w:r w:rsidR="006D20B6">
        <w:t>a</w:t>
      </w:r>
      <w:r>
        <w:t xml:space="preserve"> BHM with no grouping and a 99% PCI cut-off, which included all 16</w:t>
      </w:r>
      <w:r w:rsidR="006D20B6">
        <w:t xml:space="preserve"> potential</w:t>
      </w:r>
      <w:r>
        <w:t xml:space="preserve"> </w:t>
      </w:r>
      <w:r w:rsidR="006D20B6">
        <w:t xml:space="preserve">signals from </w:t>
      </w:r>
      <w:r>
        <w:t xml:space="preserve">double FDR. </w:t>
      </w:r>
      <w:r w:rsidR="001F6FCF" w:rsidRPr="00DA49FD">
        <w:t xml:space="preserve">Results from the alternative one-dimensional models </w:t>
      </w:r>
      <w:r w:rsidR="00BB519D" w:rsidRPr="00DA49FD">
        <w:t>(</w:t>
      </w:r>
      <w:r w:rsidR="00B16C5F" w:rsidRPr="00DA49FD">
        <w:t>averaging</w:t>
      </w:r>
      <w:r w:rsidR="001F6FCF" w:rsidRPr="00DA49FD">
        <w:t xml:space="preserve"> over the ungrouped dimension</w:t>
      </w:r>
      <w:r w:rsidR="00BB519D" w:rsidRPr="00DA49FD">
        <w:t>)</w:t>
      </w:r>
      <w:r w:rsidR="001F6FCF" w:rsidRPr="00DA49FD">
        <w:t xml:space="preserve">, are presented in the ESM </w:t>
      </w:r>
      <w:r w:rsidR="00F00C14" w:rsidRPr="00DA49FD">
        <w:t>T</w:t>
      </w:r>
      <w:r w:rsidR="001F6FCF" w:rsidRPr="00DA49FD">
        <w:t xml:space="preserve">able </w:t>
      </w:r>
      <w:r w:rsidRPr="00DA49FD">
        <w:t>S</w:t>
      </w:r>
      <w:r>
        <w:t>4</w:t>
      </w:r>
      <w:r w:rsidR="001F6FCF" w:rsidRPr="00DA49FD">
        <w:t xml:space="preserve">. </w:t>
      </w:r>
      <w:r w:rsidR="001B20EA">
        <w:t>These</w:t>
      </w:r>
      <w:r w:rsidR="001F6FCF" w:rsidRPr="00DA49FD">
        <w:t xml:space="preserve"> models resulted in low effective workloads and identification rates</w:t>
      </w:r>
      <w:r w:rsidR="00F00C14" w:rsidRPr="00DA49FD">
        <w:t>, more comparable to those using a double FDR</w:t>
      </w:r>
      <w:r w:rsidR="001F6FCF" w:rsidRPr="00DA49FD">
        <w:t xml:space="preserve">. </w:t>
      </w:r>
      <w:r w:rsidR="001B20EA">
        <w:t>D</w:t>
      </w:r>
      <w:r w:rsidR="00D940CA" w:rsidRPr="00DA49FD">
        <w:t>ouble FDR 50% and</w:t>
      </w:r>
      <w:r w:rsidR="001F6FCF" w:rsidRPr="00DA49FD">
        <w:t xml:space="preserve"> </w:t>
      </w:r>
      <w:r w:rsidRPr="00DA49FD">
        <w:t>its</w:t>
      </w:r>
      <w:r w:rsidR="00B16C5F" w:rsidRPr="00DA49FD">
        <w:t xml:space="preserve"> “equivalent”</w:t>
      </w:r>
      <w:r w:rsidR="001F6FCF" w:rsidRPr="00DA49FD">
        <w:t xml:space="preserve"> one-dimensional BHM with grouping by ATC3 and averaging over CAs </w:t>
      </w:r>
      <w:r w:rsidR="00D940CA" w:rsidRPr="00DA49FD">
        <w:t xml:space="preserve">resulted in 16 and 15 medications being identified as </w:t>
      </w:r>
      <w:r w:rsidR="00B00642">
        <w:t xml:space="preserve">potential </w:t>
      </w:r>
      <w:r w:rsidR="00D940CA" w:rsidRPr="00DA49FD">
        <w:lastRenderedPageBreak/>
        <w:t>signals, respectively (</w:t>
      </w:r>
      <w:r w:rsidR="00667D7A" w:rsidRPr="00DA49FD">
        <w:t xml:space="preserve">ESM, </w:t>
      </w:r>
      <w:r w:rsidR="00D940CA" w:rsidRPr="00DA49FD">
        <w:t xml:space="preserve">Table </w:t>
      </w:r>
      <w:r w:rsidRPr="00DA49FD">
        <w:t>S</w:t>
      </w:r>
      <w:r>
        <w:t>4</w:t>
      </w:r>
      <w:r w:rsidR="00D940CA" w:rsidRPr="00DA49FD">
        <w:t>). However, two more “</w:t>
      </w:r>
      <w:r w:rsidR="001B20EA">
        <w:t>high-risk</w:t>
      </w:r>
      <w:r w:rsidR="00D940CA" w:rsidRPr="00DA49FD">
        <w:t>” medications (6 vs. 4) were identified by double FDR.</w:t>
      </w:r>
    </w:p>
    <w:p w14:paraId="23DAEEB2" w14:textId="02D3FC89" w:rsidR="00DF221C" w:rsidRPr="00DA49FD" w:rsidRDefault="00DF221C" w:rsidP="00DF221C">
      <w:r w:rsidRPr="00DA49FD">
        <w:t xml:space="preserve">The number of “less harmful” associations according to each method is presented in ESM Table </w:t>
      </w:r>
      <w:r w:rsidR="00DE235B" w:rsidRPr="00DA49FD">
        <w:t>S</w:t>
      </w:r>
      <w:r w:rsidR="00DE235B">
        <w:t>5</w:t>
      </w:r>
      <w:r w:rsidRPr="00DA49FD">
        <w:t xml:space="preserve">, along with the total number of combinations identified as </w:t>
      </w:r>
      <w:r w:rsidR="00B00642">
        <w:t xml:space="preserve">potential </w:t>
      </w:r>
      <w:r w:rsidRPr="00DA49FD">
        <w:t xml:space="preserve">signals (as shown in Table 2) for comparison purposes. Double FDR resulted in only 3 “less harmful” associations, however all of the BHMs resulted in a considerable number (up to 23 or 69 for models using a 99% or a 95% PCI threshold, respectively). </w:t>
      </w:r>
    </w:p>
    <w:p w14:paraId="07CCBC8A" w14:textId="4058ABC0" w:rsidR="00CF7F5A" w:rsidRPr="00DA49FD" w:rsidRDefault="00CF7F5A" w:rsidP="00382D0E">
      <w:pPr>
        <w:pStyle w:val="Heading3"/>
      </w:pPr>
      <w:bookmarkStart w:id="0" w:name="_Ref484444741"/>
      <w:bookmarkStart w:id="1" w:name="_Toc489369023"/>
      <w:bookmarkStart w:id="2" w:name="_Toc493332141"/>
      <w:r w:rsidRPr="00DA49FD">
        <w:t xml:space="preserve">Different </w:t>
      </w:r>
      <w:r w:rsidR="00755237">
        <w:t xml:space="preserve">potential </w:t>
      </w:r>
      <w:r w:rsidRPr="00DA49FD">
        <w:t xml:space="preserve">signals according to different </w:t>
      </w:r>
      <w:r w:rsidR="00F00C14" w:rsidRPr="00DA49FD">
        <w:t>methods</w:t>
      </w:r>
      <w:r w:rsidRPr="00DA49FD">
        <w:t xml:space="preserve">: the effect of shrinkage in </w:t>
      </w:r>
      <w:bookmarkEnd w:id="0"/>
      <w:bookmarkEnd w:id="1"/>
      <w:bookmarkEnd w:id="2"/>
      <w:r w:rsidR="00F00C14" w:rsidRPr="00DA49FD">
        <w:t>BHMs</w:t>
      </w:r>
    </w:p>
    <w:p w14:paraId="3C6FFEDC" w14:textId="713E836E" w:rsidR="00CF7F5A" w:rsidRPr="00DA49FD" w:rsidRDefault="00830737" w:rsidP="00CF7F5A">
      <w:pPr>
        <w:rPr>
          <w:color w:val="0070C0"/>
        </w:rPr>
      </w:pPr>
      <w:r w:rsidRPr="00DA49FD">
        <w:t xml:space="preserve">As well as </w:t>
      </w:r>
      <w:r w:rsidR="00755237">
        <w:t xml:space="preserve">the </w:t>
      </w:r>
      <w:r w:rsidRPr="00DA49FD">
        <w:t>overall number</w:t>
      </w:r>
      <w:r w:rsidR="00755237">
        <w:t xml:space="preserve"> of potential signal</w:t>
      </w:r>
      <w:r w:rsidRPr="00DA49FD">
        <w:t>s, d</w:t>
      </w:r>
      <w:r w:rsidR="00CF7F5A" w:rsidRPr="00DA49FD">
        <w:t xml:space="preserve">ifferences </w:t>
      </w:r>
      <w:r w:rsidRPr="00DA49FD">
        <w:t xml:space="preserve">in which medication-CA combinations were identified as </w:t>
      </w:r>
      <w:r w:rsidR="00B00642">
        <w:t xml:space="preserve">potential </w:t>
      </w:r>
      <w:r w:rsidRPr="00DA49FD">
        <w:t xml:space="preserve">signals in the different methods </w:t>
      </w:r>
      <w:r w:rsidR="00CF7F5A" w:rsidRPr="00DA49FD">
        <w:t xml:space="preserve">were apparent. </w:t>
      </w:r>
      <w:r w:rsidR="00607239">
        <w:t xml:space="preserve">One situation where this occurred was due to </w:t>
      </w:r>
      <w:r w:rsidR="0083171B" w:rsidRPr="00DA49FD">
        <w:t>shrinkage to the null</w:t>
      </w:r>
      <w:r w:rsidR="00CF7F5A" w:rsidRPr="00DA49FD">
        <w:t>, where a</w:t>
      </w:r>
      <w:r w:rsidR="00B00642">
        <w:t xml:space="preserve"> potential</w:t>
      </w:r>
      <w:r w:rsidR="00CF7F5A" w:rsidRPr="00DA49FD">
        <w:t xml:space="preserve"> signal </w:t>
      </w:r>
      <w:r w:rsidR="0083171B" w:rsidRPr="00DA49FD">
        <w:t xml:space="preserve">attenuates </w:t>
      </w:r>
      <w:r w:rsidR="00F00C14" w:rsidRPr="00DA49FD">
        <w:t xml:space="preserve">in some BHMs </w:t>
      </w:r>
      <w:r w:rsidR="0083171B" w:rsidRPr="00DA49FD">
        <w:t>due to the influence of other combinations in that group</w:t>
      </w:r>
      <w:r w:rsidR="008F035D">
        <w:t xml:space="preserve">, as demonstrated in </w:t>
      </w:r>
      <w:r w:rsidR="00674704" w:rsidRPr="00DA49FD">
        <w:t xml:space="preserve">ESM </w:t>
      </w:r>
      <w:r w:rsidR="00674704">
        <w:t>Figure S</w:t>
      </w:r>
      <w:r w:rsidR="00424FDB">
        <w:t>1</w:t>
      </w:r>
      <w:r w:rsidR="0083171B" w:rsidRPr="00DA49FD">
        <w:t xml:space="preserve">. </w:t>
      </w:r>
      <w:r w:rsidR="00EB1447" w:rsidRPr="00DA49FD">
        <w:t>S</w:t>
      </w:r>
      <w:r w:rsidR="009B223E" w:rsidRPr="00DA49FD">
        <w:t xml:space="preserve">hrinkage to the mean can also </w:t>
      </w:r>
      <w:r w:rsidR="00FE766A" w:rsidRPr="00DA49FD">
        <w:t xml:space="preserve">occur </w:t>
      </w:r>
      <w:r w:rsidR="00690477" w:rsidRPr="00DA49FD">
        <w:t xml:space="preserve">if </w:t>
      </w:r>
      <w:r w:rsidR="009B223E" w:rsidRPr="00DA49FD">
        <w:t xml:space="preserve">a strong </w:t>
      </w:r>
      <w:r w:rsidR="00B00642">
        <w:t>association</w:t>
      </w:r>
      <w:r w:rsidR="00B00642" w:rsidRPr="00DA49FD">
        <w:t xml:space="preserve"> </w:t>
      </w:r>
      <w:r w:rsidR="00EB1447" w:rsidRPr="00DA49FD">
        <w:t>influence</w:t>
      </w:r>
      <w:r w:rsidR="00690477" w:rsidRPr="00DA49FD">
        <w:t>s</w:t>
      </w:r>
      <w:r w:rsidR="00EB1447" w:rsidRPr="00DA49FD">
        <w:t xml:space="preserve"> other combinations in </w:t>
      </w:r>
      <w:r w:rsidR="00690477" w:rsidRPr="00DA49FD">
        <w:t>its</w:t>
      </w:r>
      <w:r w:rsidR="00EB1447" w:rsidRPr="00DA49FD">
        <w:t xml:space="preserve"> group</w:t>
      </w:r>
      <w:r w:rsidR="00690477" w:rsidRPr="00DA49FD">
        <w:t xml:space="preserve"> to</w:t>
      </w:r>
      <w:r w:rsidR="009B223E" w:rsidRPr="00DA49FD">
        <w:t xml:space="preserve"> </w:t>
      </w:r>
      <w:r w:rsidR="00EB1447" w:rsidRPr="00DA49FD">
        <w:t>creat</w:t>
      </w:r>
      <w:r w:rsidR="00690477" w:rsidRPr="00DA49FD">
        <w:t>e</w:t>
      </w:r>
      <w:r w:rsidR="00FE766A" w:rsidRPr="00DA49FD">
        <w:t xml:space="preserve"> additional</w:t>
      </w:r>
      <w:r w:rsidR="00B00642">
        <w:t xml:space="preserve"> potential</w:t>
      </w:r>
      <w:r w:rsidR="00FE766A" w:rsidRPr="00DA49FD">
        <w:t xml:space="preserve"> signals</w:t>
      </w:r>
      <w:r w:rsidR="00EB1447" w:rsidRPr="00DA49FD">
        <w:t xml:space="preserve"> that are not present without this shrinkage</w:t>
      </w:r>
      <w:r w:rsidR="00424FDB">
        <w:t xml:space="preserve">, </w:t>
      </w:r>
      <w:r w:rsidR="008F035D">
        <w:t>for example</w:t>
      </w:r>
      <w:r w:rsidR="00674704">
        <w:t xml:space="preserve"> see </w:t>
      </w:r>
      <w:r w:rsidR="00674704" w:rsidRPr="00DA49FD">
        <w:t xml:space="preserve">ESM </w:t>
      </w:r>
      <w:r w:rsidR="00674704">
        <w:t>Figure S</w:t>
      </w:r>
      <w:r w:rsidR="00424FDB">
        <w:t>2</w:t>
      </w:r>
      <w:r w:rsidR="009B223E" w:rsidRPr="00DA49FD">
        <w:t>.</w:t>
      </w:r>
      <w:r w:rsidR="00FE766A" w:rsidRPr="00DA49FD">
        <w:t xml:space="preserve"> </w:t>
      </w:r>
    </w:p>
    <w:p w14:paraId="0AE95BAF" w14:textId="2708465F" w:rsidR="009404B3" w:rsidRPr="00DA49FD" w:rsidRDefault="009404B3" w:rsidP="00382D0E">
      <w:pPr>
        <w:pStyle w:val="Heading2"/>
      </w:pPr>
      <w:r w:rsidRPr="00DA49FD">
        <w:t>Discussion</w:t>
      </w:r>
    </w:p>
    <w:p w14:paraId="12D5084D" w14:textId="06451903" w:rsidR="001163AD" w:rsidRPr="00DA49FD" w:rsidRDefault="003268E6" w:rsidP="001163AD">
      <w:r w:rsidRPr="00DA49FD">
        <w:t xml:space="preserve">Many </w:t>
      </w:r>
      <w:r w:rsidR="00A14938" w:rsidRPr="00DA49FD">
        <w:t xml:space="preserve">BHMs considered in this study identified </w:t>
      </w:r>
      <w:r w:rsidRPr="00DA49FD">
        <w:t xml:space="preserve">more of the </w:t>
      </w:r>
      <w:r w:rsidR="001163AD" w:rsidRPr="00DA49FD">
        <w:t>“</w:t>
      </w:r>
      <w:r w:rsidR="001B20EA">
        <w:t>high-risk</w:t>
      </w:r>
      <w:r w:rsidR="001163AD" w:rsidRPr="00DA49FD">
        <w:t xml:space="preserve">” </w:t>
      </w:r>
      <w:r w:rsidR="003A2770">
        <w:t>medications</w:t>
      </w:r>
      <w:r w:rsidR="003A2770" w:rsidRPr="00DA49FD">
        <w:t xml:space="preserve"> </w:t>
      </w:r>
      <w:r w:rsidR="001163AD" w:rsidRPr="00DA49FD">
        <w:t>(</w:t>
      </w:r>
      <w:r w:rsidRPr="00DA49FD">
        <w:t>higher</w:t>
      </w:r>
      <w:r w:rsidR="001163AD" w:rsidRPr="00DA49FD">
        <w:t xml:space="preserve"> identification rate)</w:t>
      </w:r>
      <w:r w:rsidRPr="00DA49FD">
        <w:t xml:space="preserve"> then the double FDR, however these improvements came at the expense of a substantial increase in the effective workload, and therefore lower proportions of the </w:t>
      </w:r>
      <w:r w:rsidR="00B00642">
        <w:t xml:space="preserve">potential </w:t>
      </w:r>
      <w:r w:rsidRPr="00DA49FD">
        <w:t>signals being</w:t>
      </w:r>
      <w:r w:rsidR="003A2770">
        <w:t xml:space="preserve"> for</w:t>
      </w:r>
      <w:r w:rsidRPr="00DA49FD">
        <w:t xml:space="preserve"> “</w:t>
      </w:r>
      <w:r w:rsidR="001B20EA">
        <w:t>high-risk</w:t>
      </w:r>
      <w:r w:rsidRPr="00DA49FD">
        <w:t>”</w:t>
      </w:r>
      <w:r w:rsidR="003A2770">
        <w:t xml:space="preserve"> medications</w:t>
      </w:r>
      <w:r w:rsidR="001163AD" w:rsidRPr="00DA49FD">
        <w:t>.</w:t>
      </w:r>
      <w:r w:rsidR="006B68A2" w:rsidRPr="00DA49FD">
        <w:t xml:space="preserve"> </w:t>
      </w:r>
      <w:r w:rsidR="00607239">
        <w:t xml:space="preserve">Considering the simplicity of the </w:t>
      </w:r>
      <w:r w:rsidR="001163AD" w:rsidRPr="00DA49FD">
        <w:t xml:space="preserve">double FDR method, </w:t>
      </w:r>
      <w:r w:rsidRPr="00DA49FD">
        <w:t>we recommend</w:t>
      </w:r>
      <w:r w:rsidR="001163AD" w:rsidRPr="00DA49FD">
        <w:t xml:space="preserve"> that the double FDR method </w:t>
      </w:r>
      <w:r w:rsidR="00C049EF" w:rsidRPr="00DA49FD">
        <w:t xml:space="preserve">continue to </w:t>
      </w:r>
      <w:r w:rsidR="001163AD" w:rsidRPr="00DA49FD">
        <w:t xml:space="preserve">be used in practice for the detection of </w:t>
      </w:r>
      <w:r w:rsidR="003A2770">
        <w:t xml:space="preserve">potential </w:t>
      </w:r>
      <w:r w:rsidR="001163AD" w:rsidRPr="00DA49FD">
        <w:t>signals of teratogenic medications using EUROmediCAT data.</w:t>
      </w:r>
      <w:r w:rsidRPr="00DA49FD">
        <w:t xml:space="preserve"> </w:t>
      </w:r>
    </w:p>
    <w:p w14:paraId="11AC3663" w14:textId="6E487214" w:rsidR="001163AD" w:rsidRPr="00DA49FD" w:rsidRDefault="001163AD" w:rsidP="00382D0E">
      <w:pPr>
        <w:pStyle w:val="Heading3"/>
      </w:pPr>
      <w:r w:rsidRPr="00DA49FD">
        <w:t xml:space="preserve">Different </w:t>
      </w:r>
      <w:r w:rsidR="003A2770">
        <w:t xml:space="preserve">potential </w:t>
      </w:r>
      <w:r w:rsidRPr="00DA49FD">
        <w:t>signals according to FDR and BHM approaches</w:t>
      </w:r>
    </w:p>
    <w:p w14:paraId="4E335863" w14:textId="7903BE31" w:rsidR="00CC5D12" w:rsidRDefault="00424FDB" w:rsidP="005678D7">
      <w:r w:rsidRPr="00DA49FD">
        <w:t xml:space="preserve">BHMs incorporating information sharing could identify a greater number of </w:t>
      </w:r>
      <w:r w:rsidR="00B00642">
        <w:t xml:space="preserve">potential </w:t>
      </w:r>
      <w:r w:rsidRPr="00DA49FD">
        <w:t>“</w:t>
      </w:r>
      <w:r w:rsidR="001B20EA">
        <w:t>high-risk</w:t>
      </w:r>
      <w:r w:rsidRPr="00DA49FD">
        <w:t xml:space="preserve">” </w:t>
      </w:r>
      <w:r w:rsidR="00B00642">
        <w:t xml:space="preserve">medication </w:t>
      </w:r>
      <w:r w:rsidRPr="00DA49FD">
        <w:t xml:space="preserve">signals </w:t>
      </w:r>
      <w:r w:rsidR="005678D7">
        <w:t>than</w:t>
      </w:r>
      <w:r w:rsidRPr="00DA49FD">
        <w:t xml:space="preserve"> double FDR,</w:t>
      </w:r>
      <w:r w:rsidR="00CC5D12">
        <w:t xml:space="preserve"> and </w:t>
      </w:r>
      <w:r w:rsidR="001163AD" w:rsidRPr="00DA49FD">
        <w:t>strengthen</w:t>
      </w:r>
      <w:r w:rsidR="00CC5D12">
        <w:t>ed</w:t>
      </w:r>
      <w:r w:rsidR="001163AD" w:rsidRPr="00DA49FD">
        <w:t xml:space="preserve"> the analysis of combinations with low cell counts by using information in the surrounding cells, allowing them to be included in the set of resulting</w:t>
      </w:r>
      <w:r w:rsidR="003A2770">
        <w:t xml:space="preserve"> potential</w:t>
      </w:r>
      <w:r w:rsidR="001163AD" w:rsidRPr="00DA49FD">
        <w:t xml:space="preserve"> </w:t>
      </w:r>
      <w:r w:rsidR="00633532" w:rsidRPr="00DA49FD">
        <w:t>signals</w:t>
      </w:r>
      <w:r w:rsidR="0075589A" w:rsidRPr="00DA49FD">
        <w:t xml:space="preserve"> (ESM </w:t>
      </w:r>
      <w:r w:rsidR="00486A56" w:rsidRPr="00DA49FD">
        <w:t>T</w:t>
      </w:r>
      <w:r w:rsidR="0075589A" w:rsidRPr="00DA49FD">
        <w:t xml:space="preserve">able </w:t>
      </w:r>
      <w:r w:rsidR="00DE235B" w:rsidRPr="00DA49FD">
        <w:t>S</w:t>
      </w:r>
      <w:r w:rsidR="00DE235B">
        <w:t>5</w:t>
      </w:r>
      <w:r w:rsidR="0075589A" w:rsidRPr="00DA49FD">
        <w:t>)</w:t>
      </w:r>
      <w:r w:rsidR="00CC5D12">
        <w:t>. In contrast,</w:t>
      </w:r>
      <w:r w:rsidR="009E20CB" w:rsidRPr="00DA49FD">
        <w:t xml:space="preserve"> the frequentist </w:t>
      </w:r>
      <w:r w:rsidR="006016E0">
        <w:t xml:space="preserve">EUROmediCAT </w:t>
      </w:r>
      <w:r w:rsidR="009E20CB" w:rsidRPr="00DA49FD">
        <w:t>approach require</w:t>
      </w:r>
      <w:r w:rsidR="00CC5D12">
        <w:t>s</w:t>
      </w:r>
      <w:r w:rsidR="009E20CB" w:rsidRPr="00DA49FD">
        <w:t xml:space="preserve"> at least </w:t>
      </w:r>
      <w:r w:rsidR="00CC5D12">
        <w:t>three</w:t>
      </w:r>
      <w:r w:rsidR="00C825F3" w:rsidRPr="00DA49FD">
        <w:t xml:space="preserve"> exposures to identify any association as a </w:t>
      </w:r>
      <w:r w:rsidR="003A2770">
        <w:t xml:space="preserve">potential </w:t>
      </w:r>
      <w:r w:rsidR="00C825F3" w:rsidRPr="00DA49FD">
        <w:t xml:space="preserve">signal. </w:t>
      </w:r>
      <w:r w:rsidR="007D0D94" w:rsidRPr="00DA49FD">
        <w:t xml:space="preserve">This detection of a </w:t>
      </w:r>
      <w:r w:rsidR="003A2770">
        <w:t xml:space="preserve">potential </w:t>
      </w:r>
      <w:r w:rsidR="007D0D94" w:rsidRPr="00DA49FD">
        <w:t xml:space="preserve">medication signal for a </w:t>
      </w:r>
      <w:r w:rsidR="00C825F3" w:rsidRPr="00DA49FD">
        <w:t xml:space="preserve">newer </w:t>
      </w:r>
      <w:r w:rsidR="007D0D94" w:rsidRPr="00DA49FD">
        <w:t>drug with little data is one of the potential advanta</w:t>
      </w:r>
      <w:r w:rsidR="00CC5D12">
        <w:t>ges of BHMs in signal detection</w:t>
      </w:r>
      <w:r w:rsidRPr="00DA49FD">
        <w:t xml:space="preserve">. </w:t>
      </w:r>
      <w:r w:rsidR="00CC5D12" w:rsidRPr="00DA49FD">
        <w:t xml:space="preserve">Further investigation is warranted to determine how likely it is that the additional </w:t>
      </w:r>
      <w:r w:rsidR="003A2770">
        <w:t xml:space="preserve">potential </w:t>
      </w:r>
      <w:r w:rsidR="00CC5D12" w:rsidRPr="00DA49FD">
        <w:t>signals detected by BHMs are true associations, and whether alternative model specifications could improve the power of BHMs in this context.</w:t>
      </w:r>
      <w:r w:rsidR="005678D7" w:rsidRPr="005678D7">
        <w:t xml:space="preserve"> </w:t>
      </w:r>
      <w:r w:rsidR="005678D7" w:rsidRPr="00DA49FD">
        <w:t>BHMs</w:t>
      </w:r>
      <w:r w:rsidR="005678D7">
        <w:t xml:space="preserve"> will be more powerful if </w:t>
      </w:r>
      <w:r w:rsidR="005678D7" w:rsidRPr="00DA49FD">
        <w:t>similar drugs do have similar teratogenic effects</w:t>
      </w:r>
      <w:r w:rsidR="005678D7">
        <w:t xml:space="preserve">, </w:t>
      </w:r>
      <w:r w:rsidR="005678D7" w:rsidRPr="00DA49FD">
        <w:t>or if CAs in the same organ system are affected by the same drugs.</w:t>
      </w:r>
    </w:p>
    <w:p w14:paraId="1BB480BE" w14:textId="77777777" w:rsidR="00DD630C" w:rsidRPr="00DA49FD" w:rsidRDefault="00DD630C" w:rsidP="00382D0E">
      <w:pPr>
        <w:pStyle w:val="Heading3"/>
      </w:pPr>
      <w:r w:rsidRPr="00DA49FD">
        <w:lastRenderedPageBreak/>
        <w:t>Evaluation and comparison of methods</w:t>
      </w:r>
    </w:p>
    <w:p w14:paraId="76BBB9AF" w14:textId="04C43E05" w:rsidR="00DD630C" w:rsidRDefault="00DD630C" w:rsidP="007638E2">
      <w:r w:rsidRPr="00DA49FD">
        <w:t xml:space="preserve">The lack of existing knowledge </w:t>
      </w:r>
      <w:r w:rsidR="002A328E" w:rsidRPr="00DA49FD">
        <w:t xml:space="preserve">regarding </w:t>
      </w:r>
      <w:r w:rsidRPr="00DA49FD">
        <w:t xml:space="preserve">the teratogenic effect of </w:t>
      </w:r>
      <w:r w:rsidR="00D940CA" w:rsidRPr="00DA49FD">
        <w:t>medications</w:t>
      </w:r>
      <w:r w:rsidRPr="00DA49FD">
        <w:t xml:space="preserve"> used during pregnancy makes it difficult to evaluate how many teratogens </w:t>
      </w:r>
      <w:r w:rsidR="002A328E" w:rsidRPr="00DA49FD">
        <w:t>are</w:t>
      </w:r>
      <w:r w:rsidRPr="00DA49FD">
        <w:t xml:space="preserve"> missed by each method, and the possible reasons for any lack of detection. </w:t>
      </w:r>
      <w:r w:rsidR="00860093" w:rsidRPr="00DA49FD">
        <w:t>A k</w:t>
      </w:r>
      <w:r w:rsidR="002A328E" w:rsidRPr="00DA49FD">
        <w:t xml:space="preserve">ey </w:t>
      </w:r>
      <w:r w:rsidR="00D940CA" w:rsidRPr="00DA49FD">
        <w:t xml:space="preserve">limitation </w:t>
      </w:r>
      <w:r w:rsidR="00446FE7">
        <w:t xml:space="preserve">of using the Australian classification system </w:t>
      </w:r>
      <w:r w:rsidR="00860093" w:rsidRPr="00DA49FD">
        <w:t>is</w:t>
      </w:r>
      <w:r w:rsidR="002A328E" w:rsidRPr="00DA49FD">
        <w:t xml:space="preserve"> </w:t>
      </w:r>
      <w:r w:rsidRPr="00DA49FD">
        <w:t>that “</w:t>
      </w:r>
      <w:r w:rsidR="001B20EA">
        <w:t>high-risk</w:t>
      </w:r>
      <w:r w:rsidRPr="00DA49FD">
        <w:t>” medication</w:t>
      </w:r>
      <w:r w:rsidR="002A328E" w:rsidRPr="00DA49FD">
        <w:t>s are</w:t>
      </w:r>
      <w:r w:rsidRPr="00DA49FD">
        <w:t xml:space="preserve"> not identified in association with a specific CA</w:t>
      </w:r>
      <w:r w:rsidR="00860093" w:rsidRPr="00DA49FD">
        <w:t>.</w:t>
      </w:r>
      <w:r w:rsidRPr="00DA49FD">
        <w:t xml:space="preserve"> </w:t>
      </w:r>
      <w:r w:rsidR="00457784" w:rsidRPr="00DA49FD">
        <w:t xml:space="preserve">In addition, categorisation of medications as B or C in the Australian database may indicate a lack of </w:t>
      </w:r>
      <w:r w:rsidR="00446FE7">
        <w:t>evidence</w:t>
      </w:r>
      <w:r w:rsidR="00457784" w:rsidRPr="00DA49FD">
        <w:t xml:space="preserve">, rather than meaning these medications are really “low risk” for CAs. </w:t>
      </w:r>
      <w:r w:rsidR="00860093" w:rsidRPr="00DA49FD">
        <w:t xml:space="preserve">Furthermore, </w:t>
      </w:r>
      <w:r w:rsidRPr="00DA49FD">
        <w:t xml:space="preserve">almost a third of the medications in the EUROmediCAT data were not present in the Australian risk classification database. </w:t>
      </w:r>
      <w:r w:rsidR="002A328E" w:rsidRPr="00DA49FD">
        <w:t>In practi</w:t>
      </w:r>
      <w:r w:rsidR="00B3239C">
        <w:t>c</w:t>
      </w:r>
      <w:r w:rsidR="002A328E" w:rsidRPr="00DA49FD">
        <w:t xml:space="preserve">e, </w:t>
      </w:r>
      <w:r w:rsidRPr="00DA49FD">
        <w:t xml:space="preserve">teratogenic risk </w:t>
      </w:r>
      <w:r w:rsidR="003070D0" w:rsidRPr="00DA49FD">
        <w:t>is nearly always</w:t>
      </w:r>
      <w:r w:rsidRPr="00DA49FD">
        <w:t xml:space="preserve"> specific to certain CAs </w:t>
      </w:r>
      <w:r w:rsidRPr="00DA49FD">
        <w:fldChar w:fldCharType="begin"/>
      </w:r>
      <w:r w:rsidR="008E4230">
        <w:instrText xml:space="preserve"> ADDIN EN.CITE &lt;EndNote&gt;&lt;Cite&gt;&lt;Author&gt;Mitchell&lt;/Author&gt;&lt;Year&gt;2016&lt;/Year&gt;&lt;RecNum&gt;874&lt;/RecNum&gt;&lt;DisplayText&gt;&lt;style face="superscript"&gt;29&lt;/style&gt;&lt;/DisplayText&gt;&lt;record&gt;&lt;rec-number&gt;874&lt;/rec-number&gt;&lt;foreign-keys&gt;&lt;key app="EN" db-id="t5zfpe9ztevv5neaxwbxvpprfa9pzzfrseds" timestamp="1497540696"&gt;874&lt;/key&gt;&lt;/foreign-keys&gt;&lt;ref-type name="Journal Article"&gt;17&lt;/ref-type&gt;&lt;contributors&gt;&lt;authors&gt;&lt;author&gt;Mitchell, A. A.&lt;/author&gt;&lt;/authors&gt;&lt;/contributors&gt;&lt;auth-address&gt;Slone Epidemiology Center at Boston University, Boston, Massachusetts, USA.&lt;/auth-address&gt;&lt;titles&gt;&lt;title&gt;Research challenges for drug-induced birth defects&lt;/title&gt;&lt;secondary-title&gt;Clin Pharmacol Ther&lt;/secondary-title&gt;&lt;alt-title&gt;Clinical pharmacology and therapeutics&lt;/alt-title&gt;&lt;/titles&gt;&lt;periodical&gt;&lt;full-title&gt;Clin Pharmacol Ther&lt;/full-title&gt;&lt;/periodical&gt;&lt;pages&gt;26-8&lt;/pages&gt;&lt;volume&gt;100&lt;/volume&gt;&lt;number&gt;1&lt;/number&gt;&lt;edition&gt;2016/04/03&lt;/edition&gt;&lt;keywords&gt;&lt;keyword&gt;Abnormalities, Drug-Induced/*prevention &amp;amp; control&lt;/keyword&gt;&lt;keyword&gt;Drug-Related Side Effects and Adverse Reactions/*prevention &amp;amp; control&lt;/keyword&gt;&lt;keyword&gt;Female&lt;/keyword&gt;&lt;keyword&gt;Gestational Age&lt;/keyword&gt;&lt;keyword&gt;Humans&lt;/keyword&gt;&lt;keyword&gt;Pregnancy&lt;/keyword&gt;&lt;keyword&gt;*Research Design&lt;/keyword&gt;&lt;keyword&gt;Teratogens/*toxicity&lt;/keyword&gt;&lt;/keywords&gt;&lt;dates&gt;&lt;year&gt;2016&lt;/year&gt;&lt;pub-dates&gt;&lt;date&gt;Jul&lt;/date&gt;&lt;/pub-dates&gt;&lt;/dates&gt;&lt;isbn&gt;0009-9236&lt;/isbn&gt;&lt;accession-num&gt;27037730&lt;/accession-num&gt;&lt;urls&gt;&lt;/urls&gt;&lt;electronic-resource-num&gt;10.1002/cpt.374&lt;/electronic-resource-num&gt;&lt;remote-database-provider&gt;NLM&lt;/remote-database-provider&gt;&lt;language&gt;eng&lt;/language&gt;&lt;/record&gt;&lt;/Cite&gt;&lt;/EndNote&gt;</w:instrText>
      </w:r>
      <w:r w:rsidRPr="00DA49FD">
        <w:fldChar w:fldCharType="separate"/>
      </w:r>
      <w:r w:rsidR="008E4230" w:rsidRPr="008E4230">
        <w:rPr>
          <w:noProof/>
          <w:vertAlign w:val="superscript"/>
        </w:rPr>
        <w:t>29</w:t>
      </w:r>
      <w:r w:rsidRPr="00DA49FD">
        <w:fldChar w:fldCharType="end"/>
      </w:r>
      <w:r w:rsidRPr="00DA49FD">
        <w:t xml:space="preserve">. This may have affected </w:t>
      </w:r>
      <w:r w:rsidR="00860093" w:rsidRPr="00DA49FD">
        <w:t>our “</w:t>
      </w:r>
      <w:r w:rsidRPr="00DA49FD">
        <w:t>identification rate</w:t>
      </w:r>
      <w:r w:rsidR="00860093" w:rsidRPr="00DA49FD">
        <w:t>”</w:t>
      </w:r>
      <w:r w:rsidRPr="00DA49FD">
        <w:t xml:space="preserve">, which does not reflect the number of different CAs that a medication is associated with. </w:t>
      </w:r>
      <w:r w:rsidR="00446FE7">
        <w:rPr>
          <w:rStyle w:val="CommentReference"/>
          <w:sz w:val="22"/>
        </w:rPr>
        <w:t>In this analysis</w:t>
      </w:r>
      <w:r w:rsidR="00B00642">
        <w:rPr>
          <w:rStyle w:val="CommentReference"/>
          <w:sz w:val="22"/>
        </w:rPr>
        <w:t xml:space="preserve"> any </w:t>
      </w:r>
      <w:r w:rsidR="00B00642">
        <w:t>associations</w:t>
      </w:r>
      <w:r w:rsidR="00B00642" w:rsidRPr="00DA49FD">
        <w:t xml:space="preserve"> </w:t>
      </w:r>
      <w:r w:rsidR="00E82730" w:rsidRPr="00DA49FD">
        <w:t>aris</w:t>
      </w:r>
      <w:r w:rsidR="00446FE7">
        <w:t>ing</w:t>
      </w:r>
      <w:r w:rsidR="00E82730" w:rsidRPr="00DA49FD">
        <w:t xml:space="preserve"> due to</w:t>
      </w:r>
      <w:r w:rsidRPr="00DA49FD">
        <w:t xml:space="preserve"> confounding by indication </w:t>
      </w:r>
      <w:r w:rsidR="00446FE7">
        <w:t xml:space="preserve">cannot be identified. </w:t>
      </w:r>
      <w:r w:rsidR="007638E2" w:rsidRPr="00DA49FD">
        <w:t>O</w:t>
      </w:r>
      <w:r w:rsidRPr="00DA49FD">
        <w:t>ur use of the risk categorisation system here was not to judge the absolute strengths of a signal detection procedure, but rather to directly compare methods</w:t>
      </w:r>
      <w:r w:rsidR="00476B10">
        <w:t xml:space="preserve"> in terms of the volume of potential signals and assessment of resulting workload for follow up of identified associations; t</w:t>
      </w:r>
      <w:r w:rsidR="00446FE7">
        <w:t xml:space="preserve">he </w:t>
      </w:r>
      <w:r w:rsidR="007638E2" w:rsidRPr="00DA49FD">
        <w:t>l</w:t>
      </w:r>
      <w:r w:rsidRPr="00DA49FD">
        <w:t xml:space="preserve">imitations </w:t>
      </w:r>
      <w:r w:rsidR="00446FE7">
        <w:t xml:space="preserve">identified above </w:t>
      </w:r>
      <w:r w:rsidR="007638E2" w:rsidRPr="00DA49FD">
        <w:t xml:space="preserve">should </w:t>
      </w:r>
      <w:r w:rsidR="00476B10">
        <w:t xml:space="preserve">therefore </w:t>
      </w:r>
      <w:r w:rsidR="007638E2" w:rsidRPr="00DA49FD">
        <w:t>be</w:t>
      </w:r>
      <w:r w:rsidRPr="00DA49FD">
        <w:t xml:space="preserve"> present across all models considered.</w:t>
      </w:r>
      <w:r w:rsidR="007638E2" w:rsidRPr="00DA49FD">
        <w:t xml:space="preserve"> </w:t>
      </w:r>
      <w:r w:rsidR="00446FE7">
        <w:t xml:space="preserve"> </w:t>
      </w:r>
      <w:r w:rsidR="00370CA5" w:rsidRPr="00DA49FD">
        <w:t xml:space="preserve"> </w:t>
      </w:r>
    </w:p>
    <w:p w14:paraId="4FDB0849" w14:textId="6616B080" w:rsidR="003070D0" w:rsidRPr="00DA49FD" w:rsidRDefault="003070D0" w:rsidP="00382D0E">
      <w:pPr>
        <w:pStyle w:val="Heading3"/>
      </w:pPr>
      <w:r w:rsidRPr="00DA49FD">
        <w:t xml:space="preserve">Methodological considerations </w:t>
      </w:r>
    </w:p>
    <w:p w14:paraId="5202D603" w14:textId="0BE2DD6C" w:rsidR="007C2A43" w:rsidRPr="00DA49FD" w:rsidRDefault="007C2A43" w:rsidP="00474F0F">
      <w:pPr>
        <w:autoSpaceDE w:val="0"/>
        <w:autoSpaceDN w:val="0"/>
        <w:adjustRightInd w:val="0"/>
      </w:pPr>
      <w:r w:rsidRPr="00DA49FD">
        <w:t xml:space="preserve">An important assumption of the Poisson distribution is that events in the data occur independently. </w:t>
      </w:r>
      <w:r w:rsidR="00AA201A">
        <w:t>Ho</w:t>
      </w:r>
      <w:r w:rsidR="00446FE7">
        <w:t>wever, i</w:t>
      </w:r>
      <w:r w:rsidRPr="00DA49FD">
        <w:t xml:space="preserve">n EUROmediCAT, a malformed </w:t>
      </w:r>
      <w:r w:rsidR="009E5704" w:rsidRPr="00DA49FD">
        <w:t>foetus</w:t>
      </w:r>
      <w:r w:rsidRPr="00DA49FD">
        <w:t xml:space="preserve"> often has </w:t>
      </w:r>
      <w:r w:rsidR="00E9030B" w:rsidRPr="00DA49FD">
        <w:t>multiple</w:t>
      </w:r>
      <w:r w:rsidRPr="00DA49FD">
        <w:t xml:space="preserve"> CA</w:t>
      </w:r>
      <w:r w:rsidR="00E9030B" w:rsidRPr="00DA49FD">
        <w:t>s</w:t>
      </w:r>
      <w:r w:rsidRPr="00DA49FD">
        <w:t xml:space="preserve"> and/or </w:t>
      </w:r>
      <w:r w:rsidR="00E9030B" w:rsidRPr="00DA49FD">
        <w:t>medication exposures</w:t>
      </w:r>
      <w:r w:rsidR="00446FE7">
        <w:t xml:space="preserve"> and c</w:t>
      </w:r>
      <w:r w:rsidRPr="00DA49FD">
        <w:t>ertain CAs may be more likely to co-occur within pregnancies</w:t>
      </w:r>
      <w:r w:rsidR="00446FE7">
        <w:t>. S</w:t>
      </w:r>
      <w:r w:rsidRPr="00DA49FD">
        <w:t xml:space="preserve">imilarly, exposure to a </w:t>
      </w:r>
      <w:r w:rsidR="00E9030B" w:rsidRPr="00DA49FD">
        <w:t xml:space="preserve">specific </w:t>
      </w:r>
      <w:r w:rsidRPr="00DA49FD">
        <w:t xml:space="preserve">medication may increase the likelihood of exposure to another medication, </w:t>
      </w:r>
      <w:r w:rsidR="00E9030B" w:rsidRPr="00DA49FD">
        <w:t>e.g.,</w:t>
      </w:r>
      <w:r w:rsidRPr="00DA49FD">
        <w:t xml:space="preserve"> it is common to take several different asthma medications together.</w:t>
      </w:r>
      <w:r w:rsidR="00E9030B" w:rsidRPr="00DA49FD">
        <w:t xml:space="preserve"> </w:t>
      </w:r>
      <w:r w:rsidR="00446FE7">
        <w:t>I</w:t>
      </w:r>
      <w:r w:rsidRPr="00DA49FD">
        <w:t xml:space="preserve">t may </w:t>
      </w:r>
      <w:r w:rsidR="00E9030B" w:rsidRPr="00DA49FD">
        <w:t xml:space="preserve">also </w:t>
      </w:r>
      <w:r w:rsidRPr="00DA49FD">
        <w:t xml:space="preserve">be the case that </w:t>
      </w:r>
      <w:r w:rsidR="00E9030B" w:rsidRPr="00DA49FD">
        <w:t>i</w:t>
      </w:r>
      <w:r w:rsidR="008B6C9F" w:rsidRPr="00DA49FD">
        <w:t>f</w:t>
      </w:r>
      <w:r w:rsidR="00E9030B" w:rsidRPr="00DA49FD">
        <w:t xml:space="preserve"> </w:t>
      </w:r>
      <w:r w:rsidRPr="00DA49FD">
        <w:t>one particular medication</w:t>
      </w:r>
      <w:r w:rsidR="00E9030B" w:rsidRPr="00DA49FD">
        <w:t xml:space="preserve"> </w:t>
      </w:r>
      <w:r w:rsidR="008B6C9F" w:rsidRPr="00DA49FD">
        <w:t xml:space="preserve">is taken </w:t>
      </w:r>
      <w:r w:rsidRPr="00DA49FD">
        <w:t>any other medications in that group</w:t>
      </w:r>
      <w:r w:rsidR="008B6C9F" w:rsidRPr="00DA49FD">
        <w:t xml:space="preserve"> will not be taken</w:t>
      </w:r>
      <w:r w:rsidRPr="00DA49FD">
        <w:t xml:space="preserve">. </w:t>
      </w:r>
      <w:r w:rsidR="00CE082D">
        <w:t>In addition</w:t>
      </w:r>
      <w:r w:rsidR="00474F0F">
        <w:t>,</w:t>
      </w:r>
      <w:r w:rsidRPr="00DA49FD">
        <w:t xml:space="preserve"> </w:t>
      </w:r>
      <w:r w:rsidR="00CE082D">
        <w:t xml:space="preserve">twins with the same anomalies will violate the independence assumption. </w:t>
      </w:r>
      <w:bookmarkStart w:id="3" w:name="_Hlk18562046"/>
      <w:r w:rsidR="00474F0F">
        <w:t>Approximately 3% of foetuses in EUROmediCAT data are twin</w:t>
      </w:r>
      <w:r w:rsidR="00E041B2">
        <w:rPr>
          <w:noProof/>
        </w:rPr>
        <w:t xml:space="preserve"> births</w:t>
      </w:r>
      <w:r w:rsidR="00474F0F">
        <w:t>, 5% of whom have the same anomalies</w:t>
      </w:r>
      <w:r w:rsidR="00E041B2" w:rsidRPr="00E041B2">
        <w:t xml:space="preserve"> </w:t>
      </w:r>
      <w:r w:rsidR="00E041B2">
        <w:fldChar w:fldCharType="begin">
          <w:fldData xml:space="preserve">PEVuZE5vdGU+PENpdGU+PEF1dGhvcj5Cb3lsZTwvQXV0aG9yPjxZZWFyPjIwMTM8L1llYXI+PFJl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</w:fldData>
        </w:fldChar>
      </w:r>
      <w:r w:rsidR="008E4230">
        <w:instrText xml:space="preserve"> ADDIN EN.CITE </w:instrText>
      </w:r>
      <w:r w:rsidR="008E4230">
        <w:fldChar w:fldCharType="begin">
          <w:fldData xml:space="preserve">PEVuZE5vdGU+PENpdGU+PEF1dGhvcj5Cb3lsZTwvQXV0aG9yPjxZZWFyPjIwMTM8L1llYXI+PFJl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</w:fldData>
        </w:fldChar>
      </w:r>
      <w:r w:rsidR="008E4230">
        <w:instrText xml:space="preserve"> ADDIN EN.CITE.DATA </w:instrText>
      </w:r>
      <w:r w:rsidR="008E4230">
        <w:fldChar w:fldCharType="end"/>
      </w:r>
      <w:r w:rsidR="00E041B2">
        <w:fldChar w:fldCharType="separate"/>
      </w:r>
      <w:r w:rsidR="008E4230" w:rsidRPr="008E4230">
        <w:rPr>
          <w:noProof/>
          <w:vertAlign w:val="superscript"/>
        </w:rPr>
        <w:t>30</w:t>
      </w:r>
      <w:r w:rsidR="00E041B2">
        <w:fldChar w:fldCharType="end"/>
      </w:r>
      <w:r w:rsidR="00474F0F">
        <w:t xml:space="preserve">. </w:t>
      </w:r>
      <w:bookmarkEnd w:id="3"/>
      <w:r w:rsidR="009A5F42">
        <w:t>T</w:t>
      </w:r>
      <w:r w:rsidR="00CE082D">
        <w:t>herefore</w:t>
      </w:r>
      <w:r w:rsidR="009A5F42">
        <w:t>,</w:t>
      </w:r>
      <w:r w:rsidR="00CE082D">
        <w:t xml:space="preserve"> the occurrence of twins will </w:t>
      </w:r>
      <w:r w:rsidR="009A5F42">
        <w:t xml:space="preserve">not </w:t>
      </w:r>
      <w:r w:rsidR="00CE082D">
        <w:t>be a serious violation of the independence assumption</w:t>
      </w:r>
      <w:r w:rsidR="009A4EF0">
        <w:t xml:space="preserve"> here</w:t>
      </w:r>
      <w:r w:rsidR="009A5F42">
        <w:t>. T</w:t>
      </w:r>
      <w:r w:rsidR="00CE082D">
        <w:t>he occurrence of twins is</w:t>
      </w:r>
      <w:r w:rsidR="009A4EF0">
        <w:t xml:space="preserve"> further</w:t>
      </w:r>
      <w:r w:rsidR="00CE082D">
        <w:t xml:space="preserve"> considered when following up identified associations in greater detail.  </w:t>
      </w:r>
    </w:p>
    <w:p w14:paraId="7A5AE738" w14:textId="53F2D892" w:rsidR="00E77A9A" w:rsidRPr="00DA49FD" w:rsidRDefault="00E77A9A" w:rsidP="007C2A43">
      <w:r w:rsidRPr="00DA49FD">
        <w:t>A</w:t>
      </w:r>
      <w:r w:rsidR="00E9030B" w:rsidRPr="00DA49FD">
        <w:t xml:space="preserve">nother potential </w:t>
      </w:r>
      <w:r w:rsidRPr="00DA49FD">
        <w:t xml:space="preserve">consideration for our two-dimensional BHMs is the way in which information sharing is </w:t>
      </w:r>
      <w:r w:rsidR="00F1756D" w:rsidRPr="00DA49FD">
        <w:t>specified</w:t>
      </w:r>
      <w:r w:rsidR="001C6D08" w:rsidRPr="00DA49FD">
        <w:t xml:space="preserve"> </w:t>
      </w:r>
      <w:r w:rsidR="00F1756D" w:rsidRPr="00DA49FD">
        <w:t xml:space="preserve">around </w:t>
      </w:r>
      <w:r w:rsidRPr="00DA49FD">
        <w:t xml:space="preserve">the </w:t>
      </w:r>
      <w:r w:rsidR="001C6D08" w:rsidRPr="00DA49FD">
        <w:t xml:space="preserve">medication-CA </w:t>
      </w:r>
      <w:r w:rsidR="00E9030B" w:rsidRPr="00DA49FD">
        <w:t>combination</w:t>
      </w:r>
      <w:r w:rsidRPr="00DA49FD">
        <w:t xml:space="preserve"> of interest</w:t>
      </w:r>
      <w:r w:rsidR="00F1756D" w:rsidRPr="00DA49FD">
        <w:t>.</w:t>
      </w:r>
      <w:r w:rsidR="00E9030B" w:rsidRPr="00DA49FD">
        <w:t xml:space="preserve"> I</w:t>
      </w:r>
      <w:r w:rsidR="00F1756D" w:rsidRPr="00DA49FD">
        <w:t>t</w:t>
      </w:r>
      <w:r w:rsidR="00E9030B" w:rsidRPr="00DA49FD">
        <w:t xml:space="preserve"> </w:t>
      </w:r>
      <w:r w:rsidR="00F1756D" w:rsidRPr="00DA49FD">
        <w:t xml:space="preserve">may be argued that </w:t>
      </w:r>
      <w:r w:rsidR="00E9030B" w:rsidRPr="00DA49FD">
        <w:t xml:space="preserve">our BHM allows </w:t>
      </w:r>
      <w:r w:rsidR="00F1756D" w:rsidRPr="00DA49FD">
        <w:t>the</w:t>
      </w:r>
      <w:r w:rsidR="00E9030B" w:rsidRPr="00DA49FD">
        <w:t xml:space="preserve"> count for the medication-CA</w:t>
      </w:r>
      <w:r w:rsidR="00F1756D" w:rsidRPr="00DA49FD">
        <w:t xml:space="preserve"> combination</w:t>
      </w:r>
      <w:r w:rsidRPr="00DA49FD">
        <w:t xml:space="preserve"> of interest (</w:t>
      </w:r>
      <w:r w:rsidR="00F1756D" w:rsidRPr="00DA49FD">
        <w:t xml:space="preserve">i.e. the </w:t>
      </w:r>
      <w:r w:rsidRPr="00DA49FD">
        <w:t>dark grey cell in Table 1</w:t>
      </w:r>
      <w:r w:rsidR="00F1756D" w:rsidRPr="00DA49FD">
        <w:t xml:space="preserve">) </w:t>
      </w:r>
      <w:r w:rsidR="00E9030B" w:rsidRPr="00DA49FD">
        <w:t xml:space="preserve">to </w:t>
      </w:r>
      <w:r w:rsidR="00F1756D" w:rsidRPr="00DA49FD">
        <w:t>contribut</w:t>
      </w:r>
      <w:r w:rsidR="00E9030B" w:rsidRPr="00DA49FD">
        <w:t xml:space="preserve">e </w:t>
      </w:r>
      <w:r w:rsidR="00F1756D" w:rsidRPr="00DA49FD">
        <w:t xml:space="preserve">the model twice: firstly to generate a hypothesis about the data via the prior distribution, and secondly to test it. One </w:t>
      </w:r>
      <w:r w:rsidRPr="00DA49FD">
        <w:t>sol</w:t>
      </w:r>
      <w:r w:rsidR="00F1756D" w:rsidRPr="00DA49FD">
        <w:t xml:space="preserve">ution </w:t>
      </w:r>
      <w:r w:rsidR="00E9030B" w:rsidRPr="00DA49FD">
        <w:t>might</w:t>
      </w:r>
      <w:r w:rsidR="00F1756D" w:rsidRPr="00DA49FD">
        <w:t xml:space="preserve"> be to</w:t>
      </w:r>
      <w:r w:rsidR="00E9030B" w:rsidRPr="00DA49FD">
        <w:t xml:space="preserve"> consider a model where the count for the combination of interest itself is removed from the prior distribution for that combination.</w:t>
      </w:r>
      <w:r w:rsidR="001C6D08" w:rsidRPr="00DA49FD">
        <w:t xml:space="preserve"> Table 1</w:t>
      </w:r>
      <w:r w:rsidR="006F5C43" w:rsidRPr="00DA49FD">
        <w:t xml:space="preserve"> presented </w:t>
      </w:r>
      <w:r w:rsidR="001C6D08" w:rsidRPr="00DA49FD">
        <w:t>our two-dimensional m</w:t>
      </w:r>
      <w:r w:rsidR="006F5C43" w:rsidRPr="00DA49FD">
        <w:t xml:space="preserve">odel, where the prior for any </w:t>
      </w:r>
      <w:r w:rsidR="001C6D08" w:rsidRPr="00DA49FD">
        <w:t xml:space="preserve">combination includes </w:t>
      </w:r>
      <w:r w:rsidR="006F5C43" w:rsidRPr="00DA49FD">
        <w:t xml:space="preserve">information from </w:t>
      </w:r>
      <w:r w:rsidR="001C6D08" w:rsidRPr="00DA49FD">
        <w:t xml:space="preserve">all mediations </w:t>
      </w:r>
      <w:r w:rsidR="006F5C43" w:rsidRPr="00DA49FD">
        <w:t>and</w:t>
      </w:r>
      <w:r w:rsidR="001C6D08" w:rsidRPr="00DA49FD">
        <w:t xml:space="preserve"> CAs within that se</w:t>
      </w:r>
      <w:r w:rsidR="006F5C43" w:rsidRPr="00DA49FD">
        <w:t>t; an</w:t>
      </w:r>
      <w:r w:rsidR="001C6D08" w:rsidRPr="00DA49FD">
        <w:t xml:space="preserve"> alternative formulation </w:t>
      </w:r>
      <w:r w:rsidR="001C6D08" w:rsidRPr="00DA49FD">
        <w:lastRenderedPageBreak/>
        <w:t>could be to include only those combinations with either the medication or CA in common with the c</w:t>
      </w:r>
      <w:r w:rsidR="006F5C43" w:rsidRPr="00DA49FD">
        <w:t>ombination of interest. T</w:t>
      </w:r>
      <w:r w:rsidR="001C6D08" w:rsidRPr="00DA49FD">
        <w:t>hese possibilities require further investigation.</w:t>
      </w:r>
    </w:p>
    <w:p w14:paraId="4BC5879B" w14:textId="03177565" w:rsidR="00E43E8D" w:rsidRDefault="00271FF5" w:rsidP="00EB5556">
      <w:r w:rsidRPr="00DA49FD">
        <w:t>I</w:t>
      </w:r>
      <w:r w:rsidR="003070D0" w:rsidRPr="00DA49FD">
        <w:t>n any signal detection analysis using disproportionality measures</w:t>
      </w:r>
      <w:r w:rsidR="00AA201A">
        <w:t>,</w:t>
      </w:r>
      <w:r w:rsidRPr="00DA49FD">
        <w:t xml:space="preserve"> </w:t>
      </w:r>
      <w:r w:rsidR="003070D0" w:rsidRPr="00DA49FD">
        <w:t xml:space="preserve">reporting biases for a common medication </w:t>
      </w:r>
      <w:r w:rsidRPr="00DA49FD">
        <w:t>may l</w:t>
      </w:r>
      <w:r w:rsidR="003070D0" w:rsidRPr="00DA49FD">
        <w:t>e</w:t>
      </w:r>
      <w:r w:rsidRPr="00DA49FD">
        <w:t>ad</w:t>
      </w:r>
      <w:r w:rsidR="003070D0" w:rsidRPr="00DA49FD">
        <w:t xml:space="preserve"> to inflation in the overall rates for that medication</w:t>
      </w:r>
      <w:r w:rsidRPr="00DA49FD">
        <w:t xml:space="preserve">, meaning that </w:t>
      </w:r>
      <w:r w:rsidR="003070D0" w:rsidRPr="00DA49FD">
        <w:t xml:space="preserve">other associations in the database </w:t>
      </w:r>
      <w:r w:rsidR="00AA201A">
        <w:t>are</w:t>
      </w:r>
      <w:r w:rsidR="003070D0" w:rsidRPr="00DA49FD">
        <w:t xml:space="preserve"> </w:t>
      </w:r>
      <w:r w:rsidR="00AA201A">
        <w:t>masked</w:t>
      </w:r>
      <w:r w:rsidR="00AA201A" w:rsidRPr="00DA49FD">
        <w:t xml:space="preserve"> </w:t>
      </w:r>
      <w:r w:rsidR="00AA201A" w:rsidRPr="00DA49FD">
        <w:fldChar w:fldCharType="begin">
          <w:fldData xml:space="preserve">PEVuZE5vdGU+PENpdGU+PEF1dGhvcj5BbG1lbm9mZjwvQXV0aG9yPjxZZWFyPjIwMDU8L1llYXI+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=
</w:fldData>
        </w:fldChar>
      </w:r>
      <w:r w:rsidR="008E4230">
        <w:instrText xml:space="preserve"> ADDIN EN.CITE </w:instrText>
      </w:r>
      <w:r w:rsidR="008E4230">
        <w:fldChar w:fldCharType="begin">
          <w:fldData xml:space="preserve">PEVuZE5vdGU+PENpdGU+PEF1dGhvcj5BbG1lbm9mZjwvQXV0aG9yPjxZZWFyPjIwMDU8L1llYXI+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=
</w:fldData>
        </w:fldChar>
      </w:r>
      <w:r w:rsidR="008E4230">
        <w:instrText xml:space="preserve"> ADDIN EN.CITE.DATA </w:instrText>
      </w:r>
      <w:r w:rsidR="008E4230">
        <w:fldChar w:fldCharType="end"/>
      </w:r>
      <w:r w:rsidR="00AA201A" w:rsidRPr="00DA49FD">
        <w:fldChar w:fldCharType="separate"/>
      </w:r>
      <w:r w:rsidR="008E4230" w:rsidRPr="008E4230">
        <w:rPr>
          <w:noProof/>
          <w:vertAlign w:val="superscript"/>
        </w:rPr>
        <w:t>27, 31, 32</w:t>
      </w:r>
      <w:r w:rsidR="00AA201A" w:rsidRPr="00DA49FD">
        <w:fldChar w:fldCharType="end"/>
      </w:r>
      <w:r w:rsidR="00AA201A" w:rsidRPr="00DA49FD">
        <w:t>.</w:t>
      </w:r>
      <w:r w:rsidR="003070D0" w:rsidRPr="00DA49FD">
        <w:t xml:space="preserve"> </w:t>
      </w:r>
      <w:r w:rsidR="00AA201A">
        <w:t xml:space="preserve">This is not thought likely to occur in the EUROmediCAT as medication exposure is generally collected before the CA diagnosis. </w:t>
      </w:r>
      <w:r w:rsidR="003070D0" w:rsidRPr="00DA49FD">
        <w:t xml:space="preserve">Masking may also be an issue </w:t>
      </w:r>
      <w:r w:rsidRPr="00DA49FD">
        <w:t>in</w:t>
      </w:r>
      <w:r w:rsidR="003070D0" w:rsidRPr="00DA49FD">
        <w:t xml:space="preserve"> EUROmediCAT data through the use of malformed controls if a proportion of the control group is related to the medication of interest. Studies have demonstrated that the removal of a masking effect may help lead to new signals of public health relevance being discovered </w:t>
      </w:r>
      <w:r w:rsidR="003070D0" w:rsidRPr="00DA49FD">
        <w:fldChar w:fldCharType="begin">
          <w:fldData xml:space="preserve">PEVuZE5vdGU+PENpdGU+PEF1dGhvcj5Hb3VsZDwvQXV0aG9yPjxZZWFyPjIwMDM8L1llYXI+PFJl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YmJyLTE+PC9hbHQtcGVyaW9kaWNhbD48cGFnZXM+NTU5LTc0PC9wYWdlcz48dm9sdW1lPjEyPC92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</w:fldData>
        </w:fldChar>
      </w:r>
      <w:r w:rsidR="008E4230">
        <w:instrText xml:space="preserve"> ADDIN EN.CITE </w:instrText>
      </w:r>
      <w:r w:rsidR="008E4230">
        <w:fldChar w:fldCharType="begin">
          <w:fldData xml:space="preserve">PEVuZE5vdGU+PENpdGU+PEF1dGhvcj5Hb3VsZDwvQXV0aG9yPjxZZWFyPjIwMDM8L1llYXI+PFJl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</w:fldData>
        </w:fldChar>
      </w:r>
      <w:r w:rsidR="008E4230">
        <w:instrText xml:space="preserve"> ADDIN EN.CITE.DATA </w:instrText>
      </w:r>
      <w:r w:rsidR="008E4230">
        <w:fldChar w:fldCharType="end"/>
      </w:r>
      <w:r w:rsidR="003070D0" w:rsidRPr="00DA49FD">
        <w:fldChar w:fldCharType="separate"/>
      </w:r>
      <w:r w:rsidR="008E4230" w:rsidRPr="008E4230">
        <w:rPr>
          <w:noProof/>
          <w:vertAlign w:val="superscript"/>
        </w:rPr>
        <w:t>31, 33</w:t>
      </w:r>
      <w:r w:rsidR="003070D0" w:rsidRPr="00DA49FD">
        <w:fldChar w:fldCharType="end"/>
      </w:r>
      <w:r w:rsidR="003070D0" w:rsidRPr="00DA49FD">
        <w:t xml:space="preserve">. It is also thought, however, that significant masking is not common in large spontaneous reporting databases, and where present it mostly affects rarely reported AEs </w:t>
      </w:r>
      <w:r w:rsidR="003070D0" w:rsidRPr="00DA49FD">
        <w:fldChar w:fldCharType="begin">
          <w:fldData xml:space="preserve">PEVuZE5vdGU+PENpdGU+PEF1dGhvcj5NYWlnbmVuPC9BdXRob3I+PFllYXI+MjAxNDwvWWVhcj48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</w:fldData>
        </w:fldChar>
      </w:r>
      <w:r w:rsidR="008E4230">
        <w:instrText xml:space="preserve"> ADDIN EN.CITE </w:instrText>
      </w:r>
      <w:r w:rsidR="008E4230">
        <w:fldChar w:fldCharType="begin">
          <w:fldData xml:space="preserve">PEVuZE5vdGU+PENpdGU+PEF1dGhvcj5NYWlnbmVuPC9BdXRob3I+PFllYXI+MjAxNDwvWWVhcj48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</w:fldData>
        </w:fldChar>
      </w:r>
      <w:r w:rsidR="008E4230">
        <w:instrText xml:space="preserve"> ADDIN EN.CITE.DATA </w:instrText>
      </w:r>
      <w:r w:rsidR="008E4230">
        <w:fldChar w:fldCharType="end"/>
      </w:r>
      <w:r w:rsidR="003070D0" w:rsidRPr="00DA49FD">
        <w:fldChar w:fldCharType="separate"/>
      </w:r>
      <w:r w:rsidR="008E4230" w:rsidRPr="008E4230">
        <w:rPr>
          <w:noProof/>
          <w:vertAlign w:val="superscript"/>
        </w:rPr>
        <w:t>34-36</w:t>
      </w:r>
      <w:r w:rsidR="003070D0" w:rsidRPr="00DA49FD">
        <w:fldChar w:fldCharType="end"/>
      </w:r>
      <w:r w:rsidR="003070D0" w:rsidRPr="00DA49FD">
        <w:t xml:space="preserve">. Confounding by co-reported medications can also occur if two medications are frequently prescribed together but only one causes the CA of interest </w:t>
      </w:r>
      <w:r w:rsidR="003070D0" w:rsidRPr="00DA49FD">
        <w:fldChar w:fldCharType="begin"/>
      </w:r>
      <w:r w:rsidR="008E4230">
        <w:instrText xml:space="preserve"> ADDIN EN.CITE &lt;EndNote&gt;&lt;Cite&gt;&lt;Author&gt;Hauben&lt;/Author&gt;&lt;Year&gt;2005&lt;/Year&gt;&lt;RecNum&gt;840&lt;/RecNum&gt;&lt;DisplayText&gt;&lt;style face="superscript"&gt;32&lt;/style&gt;&lt;/DisplayText&gt;&lt;record&gt;&lt;rec-number&gt;840&lt;/rec-number&gt;&lt;foreign-keys&gt;&lt;key app="EN" db-id="t5zfpe9ztevv5neaxwbxvpprfa9pzzfrseds" timestamp="1496405105"&gt;840&lt;/key&gt;&lt;/foreign-keys&gt;&lt;ref-type name="Journal Article"&gt;17&lt;/ref-type&gt;&lt;contributors&gt;&lt;authors&gt;&lt;author&gt;Hauben, M.&lt;/author&gt;&lt;author&gt;Madigan, D.&lt;/author&gt;&lt;author&gt;Gerrits, C. M.&lt;/author&gt;&lt;author&gt;Walsh, L.&lt;/author&gt;&lt;author&gt;Van Puijenbroek, E. P.&lt;/author&gt;&lt;/authors&gt;&lt;/contributors&gt;&lt;auth-address&gt;Pfizer, Inc., Risk Management Strategy, New York, NY, USA.&lt;/auth-address&gt;&lt;titles&gt;&lt;title&gt;The role of data mining in pharmacovigilance&lt;/title&gt;&lt;secondary-title&gt;Expert Opin Drug Saf&lt;/secondary-title&gt;&lt;alt-title&gt;Expert opinion on drug safety&lt;/alt-title&gt;&lt;/titles&gt;&lt;periodical&gt;&lt;full-title&gt;Expert Opin Drug Saf&lt;/full-title&gt;&lt;abbr-1&gt;Expert opinion on drug safety&lt;/abbr-1&gt;&lt;/periodical&gt;&lt;alt-periodical&gt;&lt;full-title&gt;Expert Opin Drug Saf&lt;/full-title&gt;&lt;abbr-1&gt;Expert opinion on drug safety&lt;/abbr-1&gt;&lt;/alt-periodical&gt;&lt;pages&gt;929-48&lt;/pages&gt;&lt;volume&gt;4&lt;/volume&gt;&lt;number&gt;5&lt;/number&gt;&lt;edition&gt;2005/08/23&lt;/edition&gt;&lt;keywords&gt;&lt;keyword&gt;Adverse Drug Reaction Reporting Systems/*statistics &amp;amp; numerical data&lt;/keyword&gt;&lt;keyword&gt;Algorithms&lt;/keyword&gt;&lt;keyword&gt;*Databases, Factual&lt;/keyword&gt;&lt;keyword&gt;Humans&lt;/keyword&gt;&lt;keyword&gt;*Information Storage and Retrieval&lt;/keyword&gt;&lt;keyword&gt;*Population Surveillance&lt;/keyword&gt;&lt;keyword&gt;Public Health&lt;/keyword&gt;&lt;/keywords&gt;&lt;dates&gt;&lt;year&gt;2005&lt;/year&gt;&lt;pub-dates&gt;&lt;date&gt;Sep&lt;/date&gt;&lt;/pub-dates&gt;&lt;/dates&gt;&lt;isbn&gt;1474-0338&lt;/isbn&gt;&lt;accession-num&gt;16111454&lt;/accession-num&gt;&lt;urls&gt;&lt;related-urls&gt;&lt;url&gt;https://www.ncbi.nlm.nih.gov/pubmed/16111454&lt;/url&gt;&lt;/related-urls&gt;&lt;/urls&gt;&lt;electronic-resource-num&gt;10.1517/14740338.4.5.929&lt;/electronic-resource-num&gt;&lt;remote-database-provider&gt;NLM&lt;/remote-database-provider&gt;&lt;language&gt;eng&lt;/language&gt;&lt;/record&gt;&lt;/Cite&gt;&lt;/EndNote&gt;</w:instrText>
      </w:r>
      <w:r w:rsidR="003070D0" w:rsidRPr="00DA49FD">
        <w:fldChar w:fldCharType="separate"/>
      </w:r>
      <w:r w:rsidR="008E4230" w:rsidRPr="008E4230">
        <w:rPr>
          <w:noProof/>
          <w:vertAlign w:val="superscript"/>
        </w:rPr>
        <w:t>32</w:t>
      </w:r>
      <w:r w:rsidR="003070D0" w:rsidRPr="00DA49FD">
        <w:fldChar w:fldCharType="end"/>
      </w:r>
      <w:r w:rsidR="003070D0" w:rsidRPr="00DA49FD">
        <w:t>.</w:t>
      </w:r>
      <w:r w:rsidR="00E43E8D">
        <w:t xml:space="preserve"> We may expect a teratogen </w:t>
      </w:r>
      <w:r w:rsidR="00E43E8D" w:rsidRPr="00E43E8D">
        <w:t>to act in a similar way regardless</w:t>
      </w:r>
      <w:r w:rsidR="00E43E8D">
        <w:t xml:space="preserve"> of where it is taken;</w:t>
      </w:r>
      <w:r w:rsidR="00E43E8D" w:rsidRPr="00E43E8D">
        <w:t xml:space="preserve"> however</w:t>
      </w:r>
      <w:r w:rsidR="00E43E8D">
        <w:t xml:space="preserve">, </w:t>
      </w:r>
      <w:r w:rsidR="00E43E8D" w:rsidRPr="00E43E8D">
        <w:t>certain medications</w:t>
      </w:r>
      <w:r w:rsidR="00E43E8D">
        <w:t xml:space="preserve"> may have varying us</w:t>
      </w:r>
      <w:r w:rsidR="00E43E8D" w:rsidRPr="00E43E8D">
        <w:t xml:space="preserve">ages and/or availability in different </w:t>
      </w:r>
      <w:r w:rsidR="00E43E8D">
        <w:t>EUROmediCAT</w:t>
      </w:r>
      <w:r w:rsidR="00E43E8D" w:rsidRPr="00E43E8D">
        <w:t xml:space="preserve"> registries</w:t>
      </w:r>
      <w:r w:rsidR="00E43E8D">
        <w:t xml:space="preserve"> and countries.</w:t>
      </w:r>
      <w:r w:rsidR="00E43E8D" w:rsidRPr="00E43E8D">
        <w:t xml:space="preserve"> As many medication-CA combinations</w:t>
      </w:r>
      <w:r w:rsidR="00E43E8D">
        <w:t xml:space="preserve"> have very small numbers</w:t>
      </w:r>
      <w:r w:rsidR="00E43E8D" w:rsidRPr="00E43E8D">
        <w:t>, the best approach to an ongoing signal detection process is considered to be investigation of any potential registry effects at a later stage in the an</w:t>
      </w:r>
      <w:r w:rsidR="00E43E8D">
        <w:t xml:space="preserve">alysis; as such, after potential signals are generated, the </w:t>
      </w:r>
      <w:r w:rsidR="00E43E8D" w:rsidRPr="00E43E8D">
        <w:t>next step o</w:t>
      </w:r>
      <w:r w:rsidR="00E43E8D">
        <w:t>f the EUROmediCAT sign</w:t>
      </w:r>
      <w:r w:rsidR="003A2770">
        <w:t xml:space="preserve">al detection process includes </w:t>
      </w:r>
      <w:r w:rsidR="00E43E8D">
        <w:t>the adjustment of estimates for confounding by registry</w:t>
      </w:r>
      <w:r w:rsidR="00E43E8D" w:rsidRPr="00E43E8D">
        <w:t xml:space="preserve"> [Given JE et al. 2016].</w:t>
      </w:r>
    </w:p>
    <w:p w14:paraId="3CA37E1E" w14:textId="76BFC2CA" w:rsidR="007E4E75" w:rsidRDefault="007E4E75" w:rsidP="007E4E75">
      <w:r>
        <w:t>This analysis excludes all chromosomal anomalies; these anomalies could theoretically be analysed as a negative control outcome as no medications are expected to be associated with any chromosomal anomalies. However, the risk of a chromosomal anomaly is strongly associated with maternal age, and methods to adjust for this confounder in signal detection analyses would need to be developed.</w:t>
      </w:r>
    </w:p>
    <w:p w14:paraId="10676365" w14:textId="1C271176" w:rsidR="001163AD" w:rsidRPr="00DA49FD" w:rsidRDefault="001163AD" w:rsidP="00382D0E">
      <w:pPr>
        <w:pStyle w:val="Heading3"/>
      </w:pPr>
      <w:bookmarkStart w:id="4" w:name="_Toc488758473"/>
      <w:bookmarkStart w:id="5" w:name="_Toc489369028"/>
      <w:bookmarkStart w:id="6" w:name="_Ref489632981"/>
      <w:bookmarkStart w:id="7" w:name="_Toc493332146"/>
      <w:r w:rsidRPr="00DA49FD">
        <w:t>Strengths and limitations</w:t>
      </w:r>
      <w:bookmarkEnd w:id="4"/>
      <w:r w:rsidRPr="00DA49FD">
        <w:t xml:space="preserve"> </w:t>
      </w:r>
      <w:bookmarkEnd w:id="5"/>
      <w:bookmarkEnd w:id="6"/>
      <w:bookmarkEnd w:id="7"/>
      <w:r w:rsidR="007D0D94" w:rsidRPr="00DA49FD">
        <w:t>of EUROmediCAT data</w:t>
      </w:r>
    </w:p>
    <w:p w14:paraId="33C022AF" w14:textId="363D559E" w:rsidR="0010322B" w:rsidRPr="00DA49FD" w:rsidRDefault="00236AB5" w:rsidP="00C20B05">
      <w:r w:rsidRPr="00DA49FD">
        <w:t xml:space="preserve">The existing EUROCAT network upon which EUROmediCAT is based </w:t>
      </w:r>
      <w:r w:rsidRPr="00DA49FD">
        <w:fldChar w:fldCharType="begin">
          <w:fldData xml:space="preserve">PEVuZE5vdGU+PENpdGU+PEF1dGhvcj5Cb3lkPC9BdXRob3I+PFllYXI+MjAxMTwvWWVhcj48UmVj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</w:fldData>
        </w:fldChar>
      </w:r>
      <w:r w:rsidR="008E4230">
        <w:instrText xml:space="preserve"> ADDIN EN.CITE </w:instrText>
      </w:r>
      <w:r w:rsidR="008E4230">
        <w:fldChar w:fldCharType="begin">
          <w:fldData xml:space="preserve">PEVuZE5vdGU+PENpdGU+PEF1dGhvcj5Cb3lkPC9BdXRob3I+PFllYXI+MjAxMTwvWWVhcj48UmVj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</w:fldData>
        </w:fldChar>
      </w:r>
      <w:r w:rsidR="008E4230">
        <w:instrText xml:space="preserve"> ADDIN EN.CITE.DATA </w:instrText>
      </w:r>
      <w:r w:rsidR="008E4230">
        <w:fldChar w:fldCharType="end"/>
      </w:r>
      <w:r w:rsidRPr="00DA49FD">
        <w:fldChar w:fldCharType="separate"/>
      </w:r>
      <w:r w:rsidR="008E4230" w:rsidRPr="008E4230">
        <w:rPr>
          <w:noProof/>
          <w:vertAlign w:val="superscript"/>
        </w:rPr>
        <w:t>11</w:t>
      </w:r>
      <w:r w:rsidRPr="00DA49FD">
        <w:fldChar w:fldCharType="end"/>
      </w:r>
      <w:r w:rsidRPr="00DA49FD">
        <w:t xml:space="preserve"> means CA</w:t>
      </w:r>
      <w:r w:rsidR="003B5C6F" w:rsidRPr="00DA49FD">
        <w:t>s</w:t>
      </w:r>
      <w:r w:rsidRPr="00DA49FD">
        <w:t xml:space="preserve"> are coded in a detailed and standardised manner across all registries. Good agreement between medication exposures recorded in the EUROmediCAT database and those actually used has also been demonstrated </w:t>
      </w:r>
      <w:r w:rsidRPr="00DA49FD">
        <w:fldChar w:fldCharType="begin">
          <w:fldData xml:space="preserve">PEVuZE5vdGU+PENpdGU+PEF1dGhvcj5kZSBKb25nZTwvQXV0aG9yPjxZZWFyPjIwMTU8L1llYXI+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</w:fldData>
        </w:fldChar>
      </w:r>
      <w:r w:rsidR="008E4230">
        <w:instrText xml:space="preserve"> ADDIN EN.CITE </w:instrText>
      </w:r>
      <w:r w:rsidR="008E4230">
        <w:fldChar w:fldCharType="begin">
          <w:fldData xml:space="preserve">PEVuZE5vdGU+PENpdGU+PEF1dGhvcj5kZSBKb25nZTwvQXV0aG9yPjxZZWFyPjIwMTU8L1llYXI+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</w:fldData>
        </w:fldChar>
      </w:r>
      <w:r w:rsidR="008E4230">
        <w:instrText xml:space="preserve"> ADDIN EN.CITE.DATA </w:instrText>
      </w:r>
      <w:r w:rsidR="008E4230">
        <w:fldChar w:fldCharType="end"/>
      </w:r>
      <w:r w:rsidRPr="00DA49FD">
        <w:fldChar w:fldCharType="separate"/>
      </w:r>
      <w:r w:rsidR="008E4230" w:rsidRPr="008E4230">
        <w:rPr>
          <w:noProof/>
          <w:vertAlign w:val="superscript"/>
        </w:rPr>
        <w:t>37</w:t>
      </w:r>
      <w:r w:rsidRPr="00DA49FD">
        <w:fldChar w:fldCharType="end"/>
      </w:r>
      <w:r w:rsidRPr="00DA49FD">
        <w:t>.</w:t>
      </w:r>
      <w:r w:rsidR="00B122F4" w:rsidRPr="00DA49FD">
        <w:t xml:space="preserve"> </w:t>
      </w:r>
      <w:r w:rsidR="003C2CD6">
        <w:t>As</w:t>
      </w:r>
      <w:r w:rsidR="003C2CD6" w:rsidRPr="003C2CD6">
        <w:t xml:space="preserve"> maternal medication exposure data in EUROmediCAT registries is primarily obtained through prospectively recorded maternity records, confounding by the time of pregnancy registration of adverse outcomes is unlikely to have occurred</w:t>
      </w:r>
      <w:r w:rsidR="003C2CD6">
        <w:t xml:space="preserve">. </w:t>
      </w:r>
      <w:r w:rsidR="00B122F4" w:rsidRPr="00DA49FD">
        <w:t xml:space="preserve">On the other hand, </w:t>
      </w:r>
      <w:r w:rsidR="001163AD" w:rsidRPr="00DA49FD">
        <w:t xml:space="preserve">there is known under ascertainment </w:t>
      </w:r>
      <w:r w:rsidR="00B122F4" w:rsidRPr="00DA49FD">
        <w:t>for</w:t>
      </w:r>
      <w:r w:rsidR="001163AD" w:rsidRPr="00DA49FD">
        <w:t xml:space="preserve"> </w:t>
      </w:r>
      <w:r w:rsidR="00B122F4" w:rsidRPr="00DA49FD">
        <w:t>certain</w:t>
      </w:r>
      <w:r w:rsidR="001163AD" w:rsidRPr="00DA49FD">
        <w:t xml:space="preserve"> medication</w:t>
      </w:r>
      <w:r w:rsidR="00B122F4" w:rsidRPr="00DA49FD">
        <w:t xml:space="preserve"> exposure</w:t>
      </w:r>
      <w:r w:rsidR="001163AD" w:rsidRPr="00DA49FD">
        <w:t>s in EUROmediCAT data</w:t>
      </w:r>
      <w:r w:rsidR="003B5C6F" w:rsidRPr="00DA49FD">
        <w:t xml:space="preserve">, which may reduce the sensitivity of any signal detection analysis </w:t>
      </w:r>
      <w:r w:rsidR="001163AD" w:rsidRPr="00DA49FD">
        <w:fldChar w:fldCharType="begin">
          <w:fldData xml:space="preserve">PEVuZE5vdGU+PENpdGU+PEF1dGhvcj5CYWtrZXI8L0F1dGhvcj48WWVhcj4yMDE0PC9ZZWFyPjxS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</w:fldData>
        </w:fldChar>
      </w:r>
      <w:r w:rsidR="008E4230">
        <w:instrText xml:space="preserve"> ADDIN EN.CITE </w:instrText>
      </w:r>
      <w:r w:rsidR="008E4230">
        <w:fldChar w:fldCharType="begin">
          <w:fldData xml:space="preserve">PEVuZE5vdGU+PENpdGU+PEF1dGhvcj5CYWtrZXI8L0F1dGhvcj48WWVhcj4yMDE0PC9ZZWFyPjxS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</w:fldData>
        </w:fldChar>
      </w:r>
      <w:r w:rsidR="008E4230">
        <w:instrText xml:space="preserve"> ADDIN EN.CITE.DATA </w:instrText>
      </w:r>
      <w:r w:rsidR="008E4230">
        <w:fldChar w:fldCharType="end"/>
      </w:r>
      <w:r w:rsidR="001163AD" w:rsidRPr="00DA49FD">
        <w:fldChar w:fldCharType="separate"/>
      </w:r>
      <w:r w:rsidR="008E4230" w:rsidRPr="008E4230">
        <w:rPr>
          <w:noProof/>
          <w:vertAlign w:val="superscript"/>
        </w:rPr>
        <w:t>10, 38</w:t>
      </w:r>
      <w:r w:rsidR="001163AD" w:rsidRPr="00DA49FD">
        <w:fldChar w:fldCharType="end"/>
      </w:r>
      <w:r w:rsidR="00B122F4" w:rsidRPr="00DA49FD">
        <w:t>.</w:t>
      </w:r>
      <w:r w:rsidR="003C2CD6" w:rsidRPr="00DA49FD">
        <w:t xml:space="preserve"> </w:t>
      </w:r>
      <w:r w:rsidR="00B122F4" w:rsidRPr="00DA49FD">
        <w:t xml:space="preserve">There is also a lack of information regarding the dosage </w:t>
      </w:r>
      <w:r w:rsidR="00AA201A">
        <w:t xml:space="preserve">and precise timing </w:t>
      </w:r>
      <w:r w:rsidR="00B122F4" w:rsidRPr="00DA49FD">
        <w:t xml:space="preserve">of medication exposures. </w:t>
      </w:r>
      <w:r w:rsidR="00764EF2">
        <w:t>Although t</w:t>
      </w:r>
      <w:r w:rsidR="00D257C9">
        <w:t xml:space="preserve">he </w:t>
      </w:r>
      <w:r w:rsidR="00D257C9" w:rsidRPr="00D257C9">
        <w:t>critical period of development</w:t>
      </w:r>
      <w:r w:rsidR="00D257C9">
        <w:t xml:space="preserve"> </w:t>
      </w:r>
      <w:r w:rsidR="00764EF2">
        <w:t xml:space="preserve">for most major CAs </w:t>
      </w:r>
      <w:r w:rsidR="00D257C9" w:rsidRPr="00D257C9">
        <w:t>occurs</w:t>
      </w:r>
      <w:r w:rsidR="00764EF2">
        <w:t xml:space="preserve"> </w:t>
      </w:r>
      <w:r w:rsidR="00D257C9" w:rsidRPr="00D257C9">
        <w:t>during the second</w:t>
      </w:r>
      <w:r w:rsidR="00764EF2">
        <w:t xml:space="preserve"> and third gestational months, the exact timing can differ according to the type of CA, and some CAs may</w:t>
      </w:r>
      <w:r w:rsidR="00966E09">
        <w:t xml:space="preserve"> also </w:t>
      </w:r>
      <w:r w:rsidR="00764EF2">
        <w:t>develop after the first trimester of</w:t>
      </w:r>
      <w:r w:rsidR="00D257C9">
        <w:t xml:space="preserve"> pregnancy</w:t>
      </w:r>
      <w:r w:rsidR="003C2CD6">
        <w:t xml:space="preserve"> </w:t>
      </w:r>
      <w:r w:rsidR="003C2CD6">
        <w:fldChar w:fldCharType="begin">
          <w:fldData xml:space="preserve">PEVuZE5vdGU+PENpdGU+PEF1dGhvcj5DemVpemVsPC9BdXRob3I+PFllYXI+MjAwNDwvWWVhcj48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dGl0bGU+PGFiYnItMT5MdXB1czwvYWJici0xPjwvYWx0LXBlcmlvZGljYWw+PHBhZ2VzPjc0MC01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</w:fldData>
        </w:fldChar>
      </w:r>
      <w:r w:rsidR="008E4230">
        <w:instrText xml:space="preserve"> ADDIN EN.CITE </w:instrText>
      </w:r>
      <w:r w:rsidR="008E4230">
        <w:fldChar w:fldCharType="begin">
          <w:fldData xml:space="preserve">PEVuZE5vdGU+PENpdGU+PEF1dGhvcj5DemVpemVsPC9BdXRob3I+PFllYXI+MjAwNDwvWWVhcj48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</w:fldData>
        </w:fldChar>
      </w:r>
      <w:r w:rsidR="008E4230">
        <w:instrText xml:space="preserve"> ADDIN EN.CITE.DATA </w:instrText>
      </w:r>
      <w:r w:rsidR="008E4230">
        <w:fldChar w:fldCharType="end"/>
      </w:r>
      <w:r w:rsidR="003C2CD6">
        <w:fldChar w:fldCharType="separate"/>
      </w:r>
      <w:r w:rsidR="008E4230" w:rsidRPr="008E4230">
        <w:rPr>
          <w:noProof/>
          <w:vertAlign w:val="superscript"/>
        </w:rPr>
        <w:t>39-41</w:t>
      </w:r>
      <w:r w:rsidR="003C2CD6">
        <w:fldChar w:fldCharType="end"/>
      </w:r>
      <w:r w:rsidR="00764EF2">
        <w:t>.</w:t>
      </w:r>
      <w:r w:rsidR="00B122F4" w:rsidRPr="00DA49FD">
        <w:t xml:space="preserve"> </w:t>
      </w:r>
      <w:r w:rsidR="00764EF2">
        <w:t xml:space="preserve">In this </w:t>
      </w:r>
      <w:r w:rsidR="00764EF2">
        <w:lastRenderedPageBreak/>
        <w:t>study, w</w:t>
      </w:r>
      <w:r w:rsidR="003B5C6F" w:rsidRPr="00DA49FD">
        <w:t>e cannot determine whether</w:t>
      </w:r>
      <w:r w:rsidR="00B122F4" w:rsidRPr="00DA49FD">
        <w:t xml:space="preserve"> medication</w:t>
      </w:r>
      <w:r w:rsidR="003B5C6F" w:rsidRPr="00DA49FD">
        <w:t>s were</w:t>
      </w:r>
      <w:r w:rsidR="00764EF2">
        <w:t xml:space="preserve"> </w:t>
      </w:r>
      <w:r w:rsidR="003B5C6F" w:rsidRPr="00DA49FD">
        <w:t>taken</w:t>
      </w:r>
      <w:r w:rsidR="00B122F4" w:rsidRPr="00DA49FD">
        <w:t xml:space="preserve"> during the </w:t>
      </w:r>
      <w:r w:rsidR="00D257C9">
        <w:t xml:space="preserve">particular </w:t>
      </w:r>
      <w:r w:rsidR="00B122F4" w:rsidRPr="00DA49FD">
        <w:t>critical period for development of each specific CA.</w:t>
      </w:r>
      <w:r w:rsidR="003C2CD6" w:rsidRPr="003C2CD6">
        <w:t xml:space="preserve"> </w:t>
      </w:r>
      <w:r w:rsidR="003C2CD6">
        <w:br/>
      </w:r>
      <w:r w:rsidR="00B122F4" w:rsidRPr="00DA49FD">
        <w:t xml:space="preserve">As only malformed </w:t>
      </w:r>
      <w:r w:rsidR="009E5704" w:rsidRPr="00DA49FD">
        <w:t>foetus</w:t>
      </w:r>
      <w:r w:rsidR="00B122F4" w:rsidRPr="00DA49FD">
        <w:t>es exposed to at least one medication</w:t>
      </w:r>
      <w:r w:rsidR="002A328E" w:rsidRPr="00DA49FD">
        <w:t xml:space="preserve"> are included</w:t>
      </w:r>
      <w:r w:rsidR="00B122F4" w:rsidRPr="00DA49FD">
        <w:t>, it is not possible to estimate the relative risk of a CA for medication exposure</w:t>
      </w:r>
      <w:r w:rsidR="00DA49FD">
        <w:t>s</w:t>
      </w:r>
      <w:r w:rsidR="00B122F4" w:rsidRPr="00DA49FD">
        <w:t xml:space="preserve"> compared to a healthy (i.e. non-exposed and non-malformed) control population </w:t>
      </w:r>
      <w:r w:rsidR="00B122F4" w:rsidRPr="00DA49FD">
        <w:fldChar w:fldCharType="begin"/>
      </w:r>
      <w:r w:rsidR="008E4230">
        <w:instrText xml:space="preserve"> ADDIN EN.CITE &lt;EndNote&gt;&lt;Cite&gt;&lt;Author&gt;Prieto&lt;/Author&gt;&lt;Year&gt;2000&lt;/Year&gt;&lt;RecNum&gt;936&lt;/RecNum&gt;&lt;DisplayText&gt;&lt;style face="superscript"&gt;42&lt;/style&gt;&lt;/DisplayText&gt;&lt;record&gt;&lt;rec-number&gt;936&lt;/rec-number&gt;&lt;foreign-keys&gt;&lt;key app="EN" db-id="t5zfpe9ztevv5neaxwbxvpprfa9pzzfrseds" timestamp="1499849040"&gt;936&lt;/key&gt;&lt;/foreign-keys&gt;&lt;ref-type name="Journal Article"&gt;17&lt;/ref-type&gt;&lt;contributors&gt;&lt;authors&gt;&lt;author&gt;Prieto, L.&lt;/author&gt;&lt;author&gt;Martinez-Frias, M. L.&lt;/author&gt;&lt;/authors&gt;&lt;/contributors&gt;&lt;titles&gt;&lt;title&gt;Case-control studies using only malformed infants who were prenatally exposed to drugs. What do the results mean?&lt;/title&gt;&lt;secondary-title&gt;Teratology&lt;/secondary-title&gt;&lt;alt-title&gt;Teratology&lt;/alt-title&gt;&lt;/titles&gt;&lt;periodical&gt;&lt;full-title&gt;Teratology&lt;/full-title&gt;&lt;/periodical&gt;&lt;alt-periodical&gt;&lt;full-title&gt;Teratology&lt;/full-title&gt;&lt;/alt-periodical&gt;&lt;pages&gt;5-9&lt;/pages&gt;&lt;volume&gt;62&lt;/volume&gt;&lt;number&gt;1&lt;/number&gt;&lt;edition&gt;2000/06/22&lt;/edition&gt;&lt;keywords&gt;&lt;keyword&gt;Abnormalities, Drug-Induced/epidemiology/*etiology&lt;/keyword&gt;&lt;keyword&gt;Case-Control Studies&lt;/keyword&gt;&lt;keyword&gt;Congenital Abnormalities/epidemiology/etiology&lt;/keyword&gt;&lt;keyword&gt;Epidemiologic Methods&lt;/keyword&gt;&lt;keyword&gt;Female&lt;/keyword&gt;&lt;keyword&gt;Humans&lt;/keyword&gt;&lt;keyword&gt;Infant, Newborn&lt;/keyword&gt;&lt;keyword&gt;Male&lt;/keyword&gt;&lt;keyword&gt;Maternal-Fetal Exchange&lt;/keyword&gt;&lt;keyword&gt;Odds Ratio&lt;/keyword&gt;&lt;keyword&gt;Pregnancy&lt;/keyword&gt;&lt;keyword&gt;Risk Factors&lt;/keyword&gt;&lt;keyword&gt;Spain/epidemiology&lt;/keyword&gt;&lt;/keywords&gt;&lt;dates&gt;&lt;year&gt;2000&lt;/year&gt;&lt;pub-dates&gt;&lt;date&gt;Jul&lt;/date&gt;&lt;/pub-dates&gt;&lt;/dates&gt;&lt;isbn&gt;0040-3709 (Print)&amp;#xD;0040-3709&lt;/isbn&gt;&lt;accession-num&gt;10861626&lt;/accession-num&gt;&lt;urls&gt;&lt;/urls&gt;&lt;electronic-resource-num&gt;10.1002/1096-9926(200007)62:1&amp;lt;5::aid-tera3&amp;gt;3.0.co;2-m&lt;/electronic-resource-num&gt;&lt;remote-database-provider&gt;NLM&lt;/remote-database-provider&gt;&lt;language&gt;eng&lt;/language&gt;&lt;/record&gt;&lt;/Cite&gt;&lt;/EndNote&gt;</w:instrText>
      </w:r>
      <w:r w:rsidR="00B122F4" w:rsidRPr="00DA49FD">
        <w:fldChar w:fldCharType="separate"/>
      </w:r>
      <w:r w:rsidR="008E4230" w:rsidRPr="008E4230">
        <w:rPr>
          <w:noProof/>
          <w:vertAlign w:val="superscript"/>
        </w:rPr>
        <w:t>42</w:t>
      </w:r>
      <w:r w:rsidR="00B122F4" w:rsidRPr="00DA49FD">
        <w:fldChar w:fldCharType="end"/>
      </w:r>
      <w:r w:rsidR="00B122F4" w:rsidRPr="00DA49FD">
        <w:t xml:space="preserve">. </w:t>
      </w:r>
      <w:r w:rsidR="00717B15">
        <w:t xml:space="preserve"> </w:t>
      </w:r>
    </w:p>
    <w:p w14:paraId="2B009C39" w14:textId="1D7A2FFD" w:rsidR="001163AD" w:rsidRPr="00DA49FD" w:rsidRDefault="001163AD" w:rsidP="00382D0E">
      <w:pPr>
        <w:pStyle w:val="Heading3"/>
      </w:pPr>
      <w:bookmarkStart w:id="8" w:name="_Toc489369029"/>
      <w:bookmarkStart w:id="9" w:name="_Toc493332147"/>
      <w:r w:rsidRPr="00DA49FD">
        <w:t>Summary and conclusions</w:t>
      </w:r>
      <w:bookmarkEnd w:id="8"/>
      <w:bookmarkEnd w:id="9"/>
    </w:p>
    <w:p w14:paraId="58F9B45B" w14:textId="77777777" w:rsidR="00E97856" w:rsidRDefault="00717B15">
      <w:r>
        <w:t>Despite the difficulties in assessing the performance of the signal detection methods</w:t>
      </w:r>
      <w:r w:rsidR="00207674">
        <w:t>,</w:t>
      </w:r>
      <w:r>
        <w:t xml:space="preserve"> </w:t>
      </w:r>
      <w:r w:rsidR="00964070" w:rsidRPr="00DA49FD">
        <w:t xml:space="preserve">we recommend </w:t>
      </w:r>
      <w:r w:rsidR="002A328E" w:rsidRPr="00DA49FD">
        <w:t xml:space="preserve">the </w:t>
      </w:r>
      <w:r w:rsidR="00964070" w:rsidRPr="00DA49FD">
        <w:t>double FDR</w:t>
      </w:r>
      <w:r w:rsidR="002A328E" w:rsidRPr="00DA49FD">
        <w:t xml:space="preserve"> method</w:t>
      </w:r>
      <w:r w:rsidR="00BF2450" w:rsidRPr="00DA49FD">
        <w:t xml:space="preserve"> for continued use in signal detection analyses of EUROmediCAT data.</w:t>
      </w:r>
    </w:p>
    <w:p w14:paraId="77EFD598" w14:textId="1943C238" w:rsidR="00501EA4" w:rsidRPr="00DA49FD" w:rsidRDefault="00501EA4" w:rsidP="001B20EA">
      <w:pPr>
        <w:pStyle w:val="Heading2"/>
      </w:pPr>
      <w:r w:rsidRPr="00DA49FD">
        <w:t>Compliance with Ethical Standards</w:t>
      </w:r>
    </w:p>
    <w:p w14:paraId="46E2298B" w14:textId="77777777" w:rsidR="00501EA4" w:rsidRPr="00DA49FD" w:rsidRDefault="00501EA4" w:rsidP="001B20EA">
      <w:pPr>
        <w:pStyle w:val="Heading3"/>
      </w:pPr>
      <w:r w:rsidRPr="00DA49FD">
        <w:t>Sources of Funding</w:t>
      </w:r>
    </w:p>
    <w:p w14:paraId="6D60A71D" w14:textId="77777777" w:rsidR="00501EA4" w:rsidRPr="00DA49FD" w:rsidRDefault="00501EA4" w:rsidP="00501EA4">
      <w:pPr>
        <w:spacing w:line="480" w:lineRule="auto"/>
      </w:pPr>
      <w:r w:rsidRPr="00DA49FD">
        <w:t>EUROCAT registries are funded as fully described in Paper 6 of Report 9 “EUROCAT Member Registries: Organization and Activities” available at http://onlinelibrary.wiley.com/doi/10.1002/bdra.20775/pdf. This work was supported by the Medical Research Council [grant number 1504916].</w:t>
      </w:r>
    </w:p>
    <w:p w14:paraId="5735ECAE" w14:textId="77777777" w:rsidR="00501EA4" w:rsidRPr="00DA49FD" w:rsidRDefault="00501EA4" w:rsidP="001B20EA">
      <w:pPr>
        <w:pStyle w:val="Heading3"/>
      </w:pPr>
      <w:r w:rsidRPr="00DA49FD">
        <w:t>Conflicts of Interest</w:t>
      </w:r>
    </w:p>
    <w:p w14:paraId="4AC5C18D" w14:textId="77777777" w:rsidR="00501EA4" w:rsidRPr="00DA49FD" w:rsidRDefault="00501EA4" w:rsidP="00501EA4">
      <w:pPr>
        <w:spacing w:line="480" w:lineRule="auto"/>
      </w:pPr>
      <w:r w:rsidRPr="00DA49FD">
        <w:rPr>
          <w:shd w:val="clear" w:color="auto" w:fill="FFFFFF"/>
        </w:rPr>
        <w:t>There are no conflicts of interest to declare.</w:t>
      </w:r>
    </w:p>
    <w:p w14:paraId="34CA6BAC" w14:textId="77777777" w:rsidR="00501EA4" w:rsidRPr="00DA49FD" w:rsidRDefault="00501EA4" w:rsidP="001163AD">
      <w:pPr>
        <w:rPr>
          <w:color w:val="0070C0"/>
        </w:rPr>
        <w:sectPr w:rsidR="00501EA4" w:rsidRPr="00DA49FD" w:rsidSect="00690852">
          <w:footerReference w:type="default" r:id="rId10"/>
          <w:pgSz w:w="11906" w:h="16838"/>
          <w:pgMar w:top="1440" w:right="1080" w:bottom="1440" w:left="1080" w:header="709" w:footer="1134" w:gutter="0"/>
          <w:lnNumType w:countBy="1" w:restart="continuous"/>
          <w:cols w:space="708"/>
          <w:docGrid w:linePitch="360"/>
        </w:sectPr>
      </w:pPr>
    </w:p>
    <w:p w14:paraId="237AB401" w14:textId="061D02B2" w:rsidR="009404B3" w:rsidRPr="00DA49FD" w:rsidRDefault="00817D3E" w:rsidP="00501EA4">
      <w:pPr>
        <w:pStyle w:val="Heading1"/>
      </w:pPr>
      <w:r w:rsidRPr="00DA49FD">
        <w:lastRenderedPageBreak/>
        <w:t>References</w:t>
      </w:r>
    </w:p>
    <w:p w14:paraId="5315FBDF" w14:textId="77777777" w:rsidR="008E4230" w:rsidRPr="008E4230" w:rsidRDefault="009404B3" w:rsidP="008E4230">
      <w:pPr>
        <w:pStyle w:val="EndNoteBibliography"/>
        <w:spacing w:after="0"/>
        <w:ind w:left="720" w:hanging="720"/>
      </w:pPr>
      <w:r w:rsidRPr="00DA49FD">
        <w:rPr>
          <w:noProof w:val="0"/>
          <w:lang w:val="en-NZ"/>
        </w:rPr>
        <w:fldChar w:fldCharType="begin"/>
      </w:r>
      <w:r w:rsidRPr="00DA49FD">
        <w:rPr>
          <w:noProof w:val="0"/>
          <w:lang w:val="en-NZ"/>
        </w:rPr>
        <w:instrText xml:space="preserve"> ADDIN EN.REFLIST </w:instrText>
      </w:r>
      <w:r w:rsidRPr="00DA49FD">
        <w:rPr>
          <w:noProof w:val="0"/>
          <w:lang w:val="en-NZ"/>
        </w:rPr>
        <w:fldChar w:fldCharType="separate"/>
      </w:r>
      <w:r w:rsidR="008E4230" w:rsidRPr="008E4230">
        <w:t>1.</w:t>
      </w:r>
      <w:r w:rsidR="008E4230" w:rsidRPr="008E4230">
        <w:tab/>
        <w:t>Morgan M, De Jong-van den Berg LT, and Jordan S. Drug safety in pregnancy--monitoring congenital anomalies</w:t>
      </w:r>
      <w:r w:rsidR="008E4230" w:rsidRPr="008E4230">
        <w:rPr>
          <w:i/>
        </w:rPr>
        <w:t>.</w:t>
      </w:r>
      <w:r w:rsidR="008E4230" w:rsidRPr="008E4230">
        <w:t xml:space="preserve"> </w:t>
      </w:r>
      <w:r w:rsidR="008E4230" w:rsidRPr="008E4230">
        <w:rPr>
          <w:i/>
        </w:rPr>
        <w:t>J Nurs Manag</w:t>
      </w:r>
      <w:r w:rsidR="008E4230" w:rsidRPr="008E4230">
        <w:t xml:space="preserve">, 2011. </w:t>
      </w:r>
      <w:r w:rsidR="008E4230" w:rsidRPr="008E4230">
        <w:rPr>
          <w:b/>
        </w:rPr>
        <w:t>19</w:t>
      </w:r>
      <w:r w:rsidR="008E4230" w:rsidRPr="008E4230">
        <w:t>(3): p. 305-10.</w:t>
      </w:r>
    </w:p>
    <w:p w14:paraId="2E92CD6C" w14:textId="77777777" w:rsidR="008E4230" w:rsidRPr="008E4230" w:rsidRDefault="008E4230" w:rsidP="008E4230">
      <w:pPr>
        <w:pStyle w:val="EndNoteBibliography"/>
        <w:spacing w:after="0"/>
        <w:ind w:left="720" w:hanging="720"/>
      </w:pPr>
      <w:r w:rsidRPr="008E4230">
        <w:t>2.</w:t>
      </w:r>
      <w:r w:rsidRPr="008E4230">
        <w:tab/>
        <w:t>Luteijn JM, Morris JK, Garne E, Given J, de Jong-van den Berg L, Addor MC, et al. EUROmediCAT signal detection: a systematic method for identifying potential teratogenic medication</w:t>
      </w:r>
      <w:r w:rsidRPr="008E4230">
        <w:rPr>
          <w:i/>
        </w:rPr>
        <w:t>.</w:t>
      </w:r>
      <w:r w:rsidRPr="008E4230">
        <w:t xml:space="preserve"> </w:t>
      </w:r>
      <w:r w:rsidRPr="008E4230">
        <w:rPr>
          <w:i/>
        </w:rPr>
        <w:t>Br J Clin Pharmacol</w:t>
      </w:r>
      <w:r w:rsidRPr="008E4230">
        <w:t>, 2016.</w:t>
      </w:r>
    </w:p>
    <w:p w14:paraId="1E4BC19E" w14:textId="77777777" w:rsidR="008E4230" w:rsidRPr="008E4230" w:rsidRDefault="008E4230" w:rsidP="008E4230">
      <w:pPr>
        <w:pStyle w:val="EndNoteBibliography"/>
        <w:spacing w:after="0"/>
        <w:ind w:left="720" w:hanging="720"/>
      </w:pPr>
      <w:r w:rsidRPr="008E4230">
        <w:t>3.</w:t>
      </w:r>
      <w:r w:rsidRPr="008E4230">
        <w:tab/>
        <w:t>Cavadino A, Prieto-Merino D, and Morris JK. Identifying signals of potentially harmful medications in pregnancy: use of the double false discovery rate method to adjust for multiple testing</w:t>
      </w:r>
      <w:r w:rsidRPr="008E4230">
        <w:rPr>
          <w:i/>
        </w:rPr>
        <w:t>.</w:t>
      </w:r>
      <w:r w:rsidRPr="008E4230">
        <w:t xml:space="preserve"> </w:t>
      </w:r>
      <w:r w:rsidRPr="008E4230">
        <w:rPr>
          <w:i/>
        </w:rPr>
        <w:t>Br J Clin Pharmacol</w:t>
      </w:r>
      <w:r w:rsidRPr="008E4230">
        <w:t xml:space="preserve">, 2019. </w:t>
      </w:r>
      <w:r w:rsidRPr="008E4230">
        <w:rPr>
          <w:b/>
        </w:rPr>
        <w:t>85</w:t>
      </w:r>
      <w:r w:rsidRPr="008E4230">
        <w:t>(2): p. 356-365.</w:t>
      </w:r>
    </w:p>
    <w:p w14:paraId="17CFDBAF" w14:textId="77777777" w:rsidR="008E4230" w:rsidRPr="008E4230" w:rsidRDefault="008E4230" w:rsidP="008E4230">
      <w:pPr>
        <w:pStyle w:val="EndNoteBibliography"/>
        <w:spacing w:after="0"/>
        <w:ind w:left="720" w:hanging="720"/>
      </w:pPr>
      <w:r w:rsidRPr="008E4230">
        <w:t>4.</w:t>
      </w:r>
      <w:r w:rsidRPr="008E4230">
        <w:tab/>
        <w:t>Suling M and Pigeot I. Signal detection and monitoring based on longitudinal healthcare data</w:t>
      </w:r>
      <w:r w:rsidRPr="008E4230">
        <w:rPr>
          <w:i/>
        </w:rPr>
        <w:t>.</w:t>
      </w:r>
      <w:r w:rsidRPr="008E4230">
        <w:t xml:space="preserve"> </w:t>
      </w:r>
      <w:r w:rsidRPr="008E4230">
        <w:rPr>
          <w:i/>
        </w:rPr>
        <w:t>Pharmaceutics</w:t>
      </w:r>
      <w:r w:rsidRPr="008E4230">
        <w:t xml:space="preserve">, 2012. </w:t>
      </w:r>
      <w:r w:rsidRPr="008E4230">
        <w:rPr>
          <w:b/>
        </w:rPr>
        <w:t>4</w:t>
      </w:r>
      <w:r w:rsidRPr="008E4230">
        <w:t>(4): p. 607-40.</w:t>
      </w:r>
    </w:p>
    <w:p w14:paraId="02D9D695" w14:textId="77777777" w:rsidR="008E4230" w:rsidRPr="008E4230" w:rsidRDefault="008E4230" w:rsidP="008E4230">
      <w:pPr>
        <w:pStyle w:val="EndNoteBibliography"/>
        <w:spacing w:after="0"/>
        <w:ind w:left="720" w:hanging="720"/>
      </w:pPr>
      <w:r w:rsidRPr="008E4230">
        <w:t>5.</w:t>
      </w:r>
      <w:r w:rsidRPr="008E4230">
        <w:tab/>
        <w:t>Crooks CJ, Prieto-Merino D, and Evans SJ. Identifying adverse events of vaccines using a Bayesian method of medically guided information sharing</w:t>
      </w:r>
      <w:r w:rsidRPr="008E4230">
        <w:rPr>
          <w:i/>
        </w:rPr>
        <w:t>.</w:t>
      </w:r>
      <w:r w:rsidRPr="008E4230">
        <w:t xml:space="preserve"> </w:t>
      </w:r>
      <w:r w:rsidRPr="008E4230">
        <w:rPr>
          <w:i/>
        </w:rPr>
        <w:t>Drug Saf</w:t>
      </w:r>
      <w:r w:rsidRPr="008E4230">
        <w:t xml:space="preserve">, 2012. </w:t>
      </w:r>
      <w:r w:rsidRPr="008E4230">
        <w:rPr>
          <w:b/>
        </w:rPr>
        <w:t>35</w:t>
      </w:r>
      <w:r w:rsidRPr="008E4230">
        <w:t>(1): p. 61-78.</w:t>
      </w:r>
    </w:p>
    <w:p w14:paraId="58345906" w14:textId="77777777" w:rsidR="008E4230" w:rsidRPr="008E4230" w:rsidRDefault="008E4230" w:rsidP="008E4230">
      <w:pPr>
        <w:pStyle w:val="EndNoteBibliography"/>
        <w:spacing w:after="0"/>
        <w:ind w:left="720" w:hanging="720"/>
      </w:pPr>
      <w:r w:rsidRPr="008E4230">
        <w:t>6.</w:t>
      </w:r>
      <w:r w:rsidRPr="008E4230">
        <w:tab/>
        <w:t>Deshpande G, Gogolak V, and Smith SW. Data Mining in Drug Safety: Review of Published Threshold Criteria for Defining Signals of Disproportionate Reporting</w:t>
      </w:r>
      <w:r w:rsidRPr="008E4230">
        <w:rPr>
          <w:i/>
        </w:rPr>
        <w:t>.</w:t>
      </w:r>
      <w:r w:rsidRPr="008E4230">
        <w:t xml:space="preserve"> </w:t>
      </w:r>
      <w:r w:rsidRPr="008E4230">
        <w:rPr>
          <w:i/>
        </w:rPr>
        <w:t>Pharmaceutical Medicine</w:t>
      </w:r>
      <w:r w:rsidRPr="008E4230">
        <w:t xml:space="preserve">, 2010. </w:t>
      </w:r>
      <w:r w:rsidRPr="008E4230">
        <w:rPr>
          <w:b/>
        </w:rPr>
        <w:t>24</w:t>
      </w:r>
      <w:r w:rsidRPr="008E4230">
        <w:t>(1): p. 37-43.</w:t>
      </w:r>
    </w:p>
    <w:p w14:paraId="5B41C255" w14:textId="77777777" w:rsidR="008E4230" w:rsidRPr="008E4230" w:rsidRDefault="008E4230" w:rsidP="008E4230">
      <w:pPr>
        <w:pStyle w:val="EndNoteBibliography"/>
        <w:spacing w:after="0"/>
        <w:ind w:left="720" w:hanging="720"/>
      </w:pPr>
      <w:r w:rsidRPr="008E4230">
        <w:t>7.</w:t>
      </w:r>
      <w:r w:rsidRPr="008E4230">
        <w:tab/>
        <w:t>Brook M. Bayesian Hierarchical Methods for Detection of Adverse Reactions to Drugs in Large Databases using Hierarchies of Drugs and Adverse Events. 2011, London School of Hygiene and Tropical Medicine.</w:t>
      </w:r>
    </w:p>
    <w:p w14:paraId="4D5A2964" w14:textId="77777777" w:rsidR="008E4230" w:rsidRPr="008E4230" w:rsidRDefault="008E4230" w:rsidP="008E4230">
      <w:pPr>
        <w:pStyle w:val="EndNoteBibliography"/>
        <w:spacing w:after="0"/>
        <w:ind w:left="720" w:hanging="720"/>
      </w:pPr>
      <w:r w:rsidRPr="008E4230">
        <w:t>8.</w:t>
      </w:r>
      <w:r w:rsidRPr="008E4230">
        <w:tab/>
        <w:t>Greenlees R, Neville A, Addor MC, Amar E, Arriola L, Bakker M, et al. Paper 6: EUROCAT member registries: organization and activities</w:t>
      </w:r>
      <w:r w:rsidRPr="008E4230">
        <w:rPr>
          <w:i/>
        </w:rPr>
        <w:t>.</w:t>
      </w:r>
      <w:r w:rsidRPr="008E4230">
        <w:t xml:space="preserve"> </w:t>
      </w:r>
      <w:r w:rsidRPr="008E4230">
        <w:rPr>
          <w:i/>
        </w:rPr>
        <w:t>Birth Defects Res A Clin Mol Teratol</w:t>
      </w:r>
      <w:r w:rsidRPr="008E4230">
        <w:t xml:space="preserve">, 2011. </w:t>
      </w:r>
      <w:r w:rsidRPr="008E4230">
        <w:rPr>
          <w:b/>
        </w:rPr>
        <w:t>91 Suppl 1</w:t>
      </w:r>
      <w:r w:rsidRPr="008E4230">
        <w:t>: p. S51-s100.</w:t>
      </w:r>
    </w:p>
    <w:p w14:paraId="7C618B7E" w14:textId="77777777" w:rsidR="008E4230" w:rsidRPr="008E4230" w:rsidRDefault="008E4230" w:rsidP="008E4230">
      <w:pPr>
        <w:pStyle w:val="EndNoteBibliography"/>
        <w:spacing w:after="0"/>
        <w:ind w:left="720" w:hanging="720"/>
      </w:pPr>
      <w:r w:rsidRPr="008E4230">
        <w:t>9.</w:t>
      </w:r>
      <w:r w:rsidRPr="008E4230">
        <w:tab/>
        <w:t>Loane M, Dolk H, Garne E, and Greenlees R. Paper 3: EUROCAT data quality indicators for population-based registries of congenital anomalies</w:t>
      </w:r>
      <w:r w:rsidRPr="008E4230">
        <w:rPr>
          <w:i/>
        </w:rPr>
        <w:t>.</w:t>
      </w:r>
      <w:r w:rsidRPr="008E4230">
        <w:t xml:space="preserve"> </w:t>
      </w:r>
      <w:r w:rsidRPr="008E4230">
        <w:rPr>
          <w:i/>
        </w:rPr>
        <w:t>Birth Defects Res A Clin Mol Teratol</w:t>
      </w:r>
      <w:r w:rsidRPr="008E4230">
        <w:t xml:space="preserve">, 2011. </w:t>
      </w:r>
      <w:r w:rsidRPr="008E4230">
        <w:rPr>
          <w:b/>
        </w:rPr>
        <w:t>91 Suppl 1</w:t>
      </w:r>
      <w:r w:rsidRPr="008E4230">
        <w:t>: p. S23-30.</w:t>
      </w:r>
    </w:p>
    <w:p w14:paraId="4D2CAC5F" w14:textId="72AD7F48" w:rsidR="008E4230" w:rsidRPr="008E4230" w:rsidRDefault="008E4230" w:rsidP="008E4230">
      <w:pPr>
        <w:pStyle w:val="EndNoteBibliography"/>
        <w:spacing w:after="0"/>
        <w:ind w:left="720" w:hanging="720"/>
      </w:pPr>
      <w:r w:rsidRPr="008E4230">
        <w:t>10.</w:t>
      </w:r>
      <w:r w:rsidRPr="008E4230">
        <w:tab/>
        <w:t xml:space="preserve">Bakker M and Jonge Ld. EUROCAT Special Report: Sources of Information on Medication Use in Pregnancy. 2014; Available from: </w:t>
      </w:r>
      <w:hyperlink r:id="rId11" w:history="1">
        <w:r w:rsidRPr="008E4230">
          <w:rPr>
            <w:rStyle w:val="Hyperlink"/>
          </w:rPr>
          <w:t>http://www.eurocat-network.eu/content/Special-Report-Medication-Use-In-Pregnancy.pdf</w:t>
        </w:r>
      </w:hyperlink>
      <w:r w:rsidRPr="008E4230">
        <w:t>.</w:t>
      </w:r>
    </w:p>
    <w:p w14:paraId="191B493C" w14:textId="77777777" w:rsidR="008E4230" w:rsidRPr="008E4230" w:rsidRDefault="008E4230" w:rsidP="008E4230">
      <w:pPr>
        <w:pStyle w:val="EndNoteBibliography"/>
        <w:spacing w:after="0"/>
        <w:ind w:left="720" w:hanging="720"/>
      </w:pPr>
      <w:r w:rsidRPr="008E4230">
        <w:t>11.</w:t>
      </w:r>
      <w:r w:rsidRPr="008E4230">
        <w:tab/>
        <w:t>Boyd PA, Haeusler M, Barisic I, Loane M, Garne E, and Dolk H. Paper 1: The EUROCAT network--organization and processes</w:t>
      </w:r>
      <w:r w:rsidRPr="008E4230">
        <w:rPr>
          <w:i/>
        </w:rPr>
        <w:t>.</w:t>
      </w:r>
      <w:r w:rsidRPr="008E4230">
        <w:t xml:space="preserve"> </w:t>
      </w:r>
      <w:r w:rsidRPr="008E4230">
        <w:rPr>
          <w:i/>
        </w:rPr>
        <w:t>Birth Defects Res A Clin Mol Teratol</w:t>
      </w:r>
      <w:r w:rsidRPr="008E4230">
        <w:t xml:space="preserve">, 2011. </w:t>
      </w:r>
      <w:r w:rsidRPr="008E4230">
        <w:rPr>
          <w:b/>
        </w:rPr>
        <w:t>91 Suppl 1</w:t>
      </w:r>
      <w:r w:rsidRPr="008E4230">
        <w:t>: p. S2-15.</w:t>
      </w:r>
    </w:p>
    <w:p w14:paraId="479FDB3D" w14:textId="77777777" w:rsidR="008E4230" w:rsidRPr="008E4230" w:rsidRDefault="008E4230" w:rsidP="008E4230">
      <w:pPr>
        <w:pStyle w:val="EndNoteBibliography"/>
        <w:spacing w:after="0"/>
        <w:ind w:left="720" w:hanging="720"/>
      </w:pPr>
      <w:r w:rsidRPr="008E4230">
        <w:t>12.</w:t>
      </w:r>
      <w:r w:rsidRPr="008E4230">
        <w:tab/>
        <w:t>EUROCAT Central Registry. EUROCAT Guide 1.4: Instructions for the registration and surveillance of congenital anomalies. 2013, EUROCAT Central Registry, University of Ulster.</w:t>
      </w:r>
    </w:p>
    <w:p w14:paraId="5CC4CC90" w14:textId="650576CF" w:rsidR="008E4230" w:rsidRPr="008E4230" w:rsidRDefault="008E4230" w:rsidP="008E4230">
      <w:pPr>
        <w:pStyle w:val="EndNoteBibliography"/>
        <w:spacing w:after="0"/>
        <w:ind w:left="720" w:hanging="720"/>
      </w:pPr>
      <w:r w:rsidRPr="008E4230">
        <w:t>13.</w:t>
      </w:r>
      <w:r w:rsidRPr="008E4230">
        <w:tab/>
        <w:t xml:space="preserve">WHO Collaborating Centre for Drug Statistics Methodology. ATC Structure and principles. 2011  [cited 2017 21 April]; Available from: </w:t>
      </w:r>
      <w:hyperlink r:id="rId12" w:history="1">
        <w:r w:rsidRPr="008E4230">
          <w:rPr>
            <w:rStyle w:val="Hyperlink"/>
          </w:rPr>
          <w:t>http://www.whocc.no/atc/structure_and_principles/</w:t>
        </w:r>
      </w:hyperlink>
      <w:r w:rsidRPr="008E4230">
        <w:t>.</w:t>
      </w:r>
    </w:p>
    <w:p w14:paraId="47669C07" w14:textId="201B7DD7" w:rsidR="008E4230" w:rsidRPr="008E4230" w:rsidRDefault="008E4230" w:rsidP="008E4230">
      <w:pPr>
        <w:pStyle w:val="EndNoteBibliography"/>
        <w:spacing w:after="0"/>
        <w:ind w:left="720" w:hanging="720"/>
      </w:pPr>
      <w:r w:rsidRPr="008E4230">
        <w:t>14.</w:t>
      </w:r>
      <w:r w:rsidRPr="008E4230">
        <w:tab/>
        <w:t xml:space="preserve">WHO Collaborating Centre for Drug Statistics Methodology. ATC alterations from 1982-2016. 2015 18 December 2015 [cited 2016 11 August]; Available from: </w:t>
      </w:r>
      <w:hyperlink r:id="rId13" w:history="1">
        <w:r w:rsidRPr="008E4230">
          <w:rPr>
            <w:rStyle w:val="Hyperlink"/>
          </w:rPr>
          <w:t>http://www.whocc.no/atc_ddd_alterations__cumulative/atc_alterations/</w:t>
        </w:r>
      </w:hyperlink>
      <w:r w:rsidRPr="008E4230">
        <w:t>.</w:t>
      </w:r>
    </w:p>
    <w:p w14:paraId="09EC6622" w14:textId="77777777" w:rsidR="008E4230" w:rsidRPr="008E4230" w:rsidRDefault="008E4230" w:rsidP="008E4230">
      <w:pPr>
        <w:pStyle w:val="EndNoteBibliography"/>
        <w:spacing w:after="0"/>
        <w:ind w:left="720" w:hanging="720"/>
      </w:pPr>
      <w:r w:rsidRPr="008E4230">
        <w:t>15.</w:t>
      </w:r>
      <w:r w:rsidRPr="008E4230">
        <w:tab/>
        <w:t>Mehrotra DV and Heyse JF. Use of the false discovery rate for evaluating clinical safety data</w:t>
      </w:r>
      <w:r w:rsidRPr="008E4230">
        <w:rPr>
          <w:i/>
        </w:rPr>
        <w:t>.</w:t>
      </w:r>
      <w:r w:rsidRPr="008E4230">
        <w:t xml:space="preserve"> </w:t>
      </w:r>
      <w:r w:rsidRPr="008E4230">
        <w:rPr>
          <w:i/>
        </w:rPr>
        <w:t>Stat Methods Med Res</w:t>
      </w:r>
      <w:r w:rsidRPr="008E4230">
        <w:t xml:space="preserve">, 2004. </w:t>
      </w:r>
      <w:r w:rsidRPr="008E4230">
        <w:rPr>
          <w:b/>
        </w:rPr>
        <w:t>13</w:t>
      </w:r>
      <w:r w:rsidRPr="008E4230">
        <w:t>(3): p. 227-38.</w:t>
      </w:r>
    </w:p>
    <w:p w14:paraId="7C6F94D7" w14:textId="77777777" w:rsidR="008E4230" w:rsidRPr="008E4230" w:rsidRDefault="008E4230" w:rsidP="008E4230">
      <w:pPr>
        <w:pStyle w:val="EndNoteBibliography"/>
        <w:spacing w:after="0"/>
        <w:ind w:left="720" w:hanging="720"/>
      </w:pPr>
      <w:r w:rsidRPr="008E4230">
        <w:t>16.</w:t>
      </w:r>
      <w:r w:rsidRPr="008E4230">
        <w:tab/>
        <w:t>Mehrotra DV and Adewale AJ. Flagging clinical adverse experiences: reducing false discoveries without materially compromising power for detecting true signals</w:t>
      </w:r>
      <w:r w:rsidRPr="008E4230">
        <w:rPr>
          <w:i/>
        </w:rPr>
        <w:t>.</w:t>
      </w:r>
      <w:r w:rsidRPr="008E4230">
        <w:t xml:space="preserve"> </w:t>
      </w:r>
      <w:r w:rsidRPr="008E4230">
        <w:rPr>
          <w:i/>
        </w:rPr>
        <w:t>Stat Med</w:t>
      </w:r>
      <w:r w:rsidRPr="008E4230">
        <w:t xml:space="preserve">, 2012. </w:t>
      </w:r>
      <w:r w:rsidRPr="008E4230">
        <w:rPr>
          <w:b/>
        </w:rPr>
        <w:t>31</w:t>
      </w:r>
      <w:r w:rsidRPr="008E4230">
        <w:t>(18): p. 1918-30.</w:t>
      </w:r>
    </w:p>
    <w:p w14:paraId="2DAD22E8" w14:textId="77777777" w:rsidR="008E4230" w:rsidRPr="008E4230" w:rsidRDefault="008E4230" w:rsidP="008E4230">
      <w:pPr>
        <w:pStyle w:val="EndNoteBibliography"/>
        <w:spacing w:after="0"/>
        <w:ind w:left="720" w:hanging="720"/>
      </w:pPr>
      <w:r w:rsidRPr="008E4230">
        <w:t>17.</w:t>
      </w:r>
      <w:r w:rsidRPr="008E4230">
        <w:tab/>
        <w:t>StataCorp. Stata Statistical Software: Release 12. 2011, College Station, TX: StataCorp LP.</w:t>
      </w:r>
    </w:p>
    <w:p w14:paraId="58D47DFE" w14:textId="77777777" w:rsidR="008E4230" w:rsidRPr="008E4230" w:rsidRDefault="008E4230" w:rsidP="008E4230">
      <w:pPr>
        <w:pStyle w:val="EndNoteBibliography"/>
        <w:spacing w:after="0"/>
        <w:ind w:left="720" w:hanging="720"/>
      </w:pPr>
      <w:r w:rsidRPr="008E4230">
        <w:t>18.</w:t>
      </w:r>
      <w:r w:rsidRPr="008E4230">
        <w:tab/>
        <w:t>Evans SJ, Waller PC, and Davis S. Use of proportional reporting ratios (PRRs) for signal generation from spontaneous adverse drug reaction reports</w:t>
      </w:r>
      <w:r w:rsidRPr="008E4230">
        <w:rPr>
          <w:i/>
        </w:rPr>
        <w:t>.</w:t>
      </w:r>
      <w:r w:rsidRPr="008E4230">
        <w:t xml:space="preserve"> </w:t>
      </w:r>
      <w:r w:rsidRPr="008E4230">
        <w:rPr>
          <w:i/>
        </w:rPr>
        <w:t>Pharmacoepidemiol Drug Saf</w:t>
      </w:r>
      <w:r w:rsidRPr="008E4230">
        <w:t xml:space="preserve">, 2001. </w:t>
      </w:r>
      <w:r w:rsidRPr="008E4230">
        <w:rPr>
          <w:b/>
        </w:rPr>
        <w:t>10</w:t>
      </w:r>
      <w:r w:rsidRPr="008E4230">
        <w:t>(6): p. 483-6.</w:t>
      </w:r>
    </w:p>
    <w:p w14:paraId="6FE3B4C1" w14:textId="77777777" w:rsidR="008E4230" w:rsidRPr="008E4230" w:rsidRDefault="008E4230" w:rsidP="008E4230">
      <w:pPr>
        <w:pStyle w:val="EndNoteBibliography"/>
        <w:spacing w:after="0"/>
        <w:ind w:left="720" w:hanging="720"/>
      </w:pPr>
      <w:r w:rsidRPr="008E4230">
        <w:t>19.</w:t>
      </w:r>
      <w:r w:rsidRPr="008E4230">
        <w:tab/>
        <w:t>Gelman A. Prior distributions for variance parameters in hierarchical models(Comment on an Article by Browne and Draper)</w:t>
      </w:r>
      <w:r w:rsidRPr="008E4230">
        <w:rPr>
          <w:i/>
        </w:rPr>
        <w:t>.</w:t>
      </w:r>
      <w:r w:rsidRPr="008E4230">
        <w:t xml:space="preserve"> </w:t>
      </w:r>
      <w:r w:rsidRPr="008E4230">
        <w:rPr>
          <w:i/>
        </w:rPr>
        <w:t>Bayesian Analysis</w:t>
      </w:r>
      <w:r w:rsidRPr="008E4230">
        <w:t xml:space="preserve">, 2006. </w:t>
      </w:r>
      <w:r w:rsidRPr="008E4230">
        <w:rPr>
          <w:b/>
        </w:rPr>
        <w:t>1</w:t>
      </w:r>
      <w:r w:rsidRPr="008E4230">
        <w:t>(3): p. 515-533.</w:t>
      </w:r>
    </w:p>
    <w:p w14:paraId="28839D35" w14:textId="77777777" w:rsidR="008E4230" w:rsidRPr="008E4230" w:rsidRDefault="008E4230" w:rsidP="008E4230">
      <w:pPr>
        <w:pStyle w:val="EndNoteBibliography"/>
        <w:spacing w:after="0"/>
        <w:ind w:left="720" w:hanging="720"/>
      </w:pPr>
      <w:r w:rsidRPr="008E4230">
        <w:lastRenderedPageBreak/>
        <w:t>20.</w:t>
      </w:r>
      <w:r w:rsidRPr="008E4230">
        <w:tab/>
        <w:t xml:space="preserve">Plummer M. JAGS: A Program for Analysis of Bayesian Graphical Models Using Gibbs Sampling. in </w:t>
      </w:r>
      <w:r w:rsidRPr="008E4230">
        <w:rPr>
          <w:i/>
        </w:rPr>
        <w:t>The 3rd International Workshop on Distributed Statistical Computing (DSC 2003)</w:t>
      </w:r>
      <w:r w:rsidRPr="008E4230">
        <w:t>. 2003.</w:t>
      </w:r>
    </w:p>
    <w:p w14:paraId="1069BDD5" w14:textId="77777777" w:rsidR="008E4230" w:rsidRPr="008E4230" w:rsidRDefault="008E4230" w:rsidP="008E4230">
      <w:pPr>
        <w:pStyle w:val="EndNoteBibliography"/>
        <w:spacing w:after="0"/>
        <w:ind w:left="720" w:hanging="720"/>
      </w:pPr>
      <w:r w:rsidRPr="008E4230">
        <w:t>21.</w:t>
      </w:r>
      <w:r w:rsidRPr="008E4230">
        <w:tab/>
        <w:t xml:space="preserve">R Development Core Team. R: A language and environment for statistical computing. 2008, R Foundation for Statistical Computing: </w:t>
      </w:r>
      <w:r w:rsidRPr="008E4230">
        <w:rPr>
          <w:i/>
        </w:rPr>
        <w:t>Vienna, Austria</w:t>
      </w:r>
      <w:r w:rsidRPr="008E4230">
        <w:t>.</w:t>
      </w:r>
    </w:p>
    <w:p w14:paraId="1422A32B" w14:textId="77777777" w:rsidR="008E4230" w:rsidRPr="008E4230" w:rsidRDefault="008E4230" w:rsidP="008E4230">
      <w:pPr>
        <w:pStyle w:val="EndNoteBibliography"/>
        <w:spacing w:after="0"/>
        <w:ind w:left="720" w:hanging="720"/>
      </w:pPr>
      <w:r w:rsidRPr="008E4230">
        <w:t>22.</w:t>
      </w:r>
      <w:r w:rsidRPr="008E4230">
        <w:tab/>
        <w:t>Plummer M, Best N, A Cowles K, and A Vines K. CODA: convergence diagnosis and output analysis for MCMC, in R News. 2003. p. 7-11.</w:t>
      </w:r>
    </w:p>
    <w:p w14:paraId="02743B5F" w14:textId="77777777" w:rsidR="008E4230" w:rsidRPr="008E4230" w:rsidRDefault="008E4230" w:rsidP="008E4230">
      <w:pPr>
        <w:pStyle w:val="EndNoteBibliography"/>
        <w:spacing w:after="0"/>
        <w:ind w:left="720" w:hanging="720"/>
      </w:pPr>
      <w:r w:rsidRPr="008E4230">
        <w:t>23.</w:t>
      </w:r>
      <w:r w:rsidRPr="008E4230">
        <w:tab/>
        <w:t>Tronnes JN, Lupattelli A, and Nordeng H. Safety profile of medication used during pregnancy: results of a multinational European study</w:t>
      </w:r>
      <w:r w:rsidRPr="008E4230">
        <w:rPr>
          <w:i/>
        </w:rPr>
        <w:t>.</w:t>
      </w:r>
      <w:r w:rsidRPr="008E4230">
        <w:t xml:space="preserve"> </w:t>
      </w:r>
      <w:r w:rsidRPr="008E4230">
        <w:rPr>
          <w:i/>
        </w:rPr>
        <w:t>Pharmacoepidemiol Drug Saf</w:t>
      </w:r>
      <w:r w:rsidRPr="008E4230">
        <w:t xml:space="preserve">, 2017. </w:t>
      </w:r>
      <w:r w:rsidRPr="008E4230">
        <w:rPr>
          <w:b/>
        </w:rPr>
        <w:t>26</w:t>
      </w:r>
      <w:r w:rsidRPr="008E4230">
        <w:t>(7): p. 802-811.</w:t>
      </w:r>
    </w:p>
    <w:p w14:paraId="3C7AADC5" w14:textId="77777777" w:rsidR="008E4230" w:rsidRPr="008E4230" w:rsidRDefault="008E4230" w:rsidP="008E4230">
      <w:pPr>
        <w:pStyle w:val="EndNoteBibliography"/>
        <w:spacing w:after="0"/>
        <w:ind w:left="720" w:hanging="720"/>
      </w:pPr>
      <w:r w:rsidRPr="008E4230">
        <w:t>24.</w:t>
      </w:r>
      <w:r w:rsidRPr="008E4230">
        <w:tab/>
        <w:t>Briggs GG, Freeman RK, and Yaffe SJ. Drugs in pregnancy and lactation: a reference guide to fetal and neonatal risk. 2012: Lippincott Williams &amp; Wilkins.</w:t>
      </w:r>
    </w:p>
    <w:p w14:paraId="6102695A" w14:textId="4DEFD6AD" w:rsidR="008E4230" w:rsidRPr="008E4230" w:rsidRDefault="008E4230" w:rsidP="008E4230">
      <w:pPr>
        <w:pStyle w:val="EndNoteBibliography"/>
        <w:spacing w:after="0"/>
        <w:ind w:left="720" w:hanging="720"/>
      </w:pPr>
      <w:r w:rsidRPr="008E4230">
        <w:t>25.</w:t>
      </w:r>
      <w:r w:rsidRPr="008E4230">
        <w:tab/>
        <w:t xml:space="preserve">Australian Government Department of Health. Prescribing medicines in pregnancy database. 2016  [cited 2016 19th August]; Available from: </w:t>
      </w:r>
      <w:hyperlink r:id="rId14" w:history="1">
        <w:r w:rsidRPr="008E4230">
          <w:rPr>
            <w:rStyle w:val="Hyperlink"/>
          </w:rPr>
          <w:t>https://www.tga.gov.au/prescribing-medicines-pregnancy-database</w:t>
        </w:r>
      </w:hyperlink>
      <w:r w:rsidRPr="008E4230">
        <w:t>.</w:t>
      </w:r>
    </w:p>
    <w:p w14:paraId="025CA00E" w14:textId="77777777" w:rsidR="008E4230" w:rsidRPr="008E4230" w:rsidRDefault="008E4230" w:rsidP="008E4230">
      <w:pPr>
        <w:pStyle w:val="EndNoteBibliography"/>
        <w:spacing w:after="0"/>
        <w:ind w:left="720" w:hanging="720"/>
      </w:pPr>
      <w:r w:rsidRPr="008E4230">
        <w:t>26.</w:t>
      </w:r>
      <w:r w:rsidRPr="008E4230">
        <w:tab/>
        <w:t>Stephenson WP and Hauben M. Data mining for signals in spontaneous reporting databases: proceed with caution</w:t>
      </w:r>
      <w:r w:rsidRPr="008E4230">
        <w:rPr>
          <w:i/>
        </w:rPr>
        <w:t>.</w:t>
      </w:r>
      <w:r w:rsidRPr="008E4230">
        <w:t xml:space="preserve"> </w:t>
      </w:r>
      <w:r w:rsidRPr="008E4230">
        <w:rPr>
          <w:i/>
        </w:rPr>
        <w:t>Pharmacoepidemiology and drug safety</w:t>
      </w:r>
      <w:r w:rsidRPr="008E4230">
        <w:t xml:space="preserve">, 2007. </w:t>
      </w:r>
      <w:r w:rsidRPr="008E4230">
        <w:rPr>
          <w:b/>
        </w:rPr>
        <w:t>16</w:t>
      </w:r>
      <w:r w:rsidRPr="008E4230">
        <w:t>(4): p. 359-365.</w:t>
      </w:r>
    </w:p>
    <w:p w14:paraId="342321DB" w14:textId="77777777" w:rsidR="008E4230" w:rsidRPr="008E4230" w:rsidRDefault="008E4230" w:rsidP="008E4230">
      <w:pPr>
        <w:pStyle w:val="EndNoteBibliography"/>
        <w:spacing w:after="0"/>
        <w:ind w:left="720" w:hanging="720"/>
      </w:pPr>
      <w:r w:rsidRPr="008E4230">
        <w:t>27.</w:t>
      </w:r>
      <w:r w:rsidRPr="008E4230">
        <w:tab/>
        <w:t>Almenoff J, Tonning JM, Gould AL, Szarfman A, Hauben M, Ouellet-Hellstrom R, et al. Perspectives on the Use of Data Mining in Pharmacovigilance</w:t>
      </w:r>
      <w:r w:rsidRPr="008E4230">
        <w:rPr>
          <w:i/>
        </w:rPr>
        <w:t>.</w:t>
      </w:r>
      <w:r w:rsidRPr="008E4230">
        <w:t xml:space="preserve"> </w:t>
      </w:r>
      <w:r w:rsidRPr="008E4230">
        <w:rPr>
          <w:i/>
        </w:rPr>
        <w:t>Drug Safety</w:t>
      </w:r>
      <w:r w:rsidRPr="008E4230">
        <w:t xml:space="preserve">, 2005. </w:t>
      </w:r>
      <w:r w:rsidRPr="008E4230">
        <w:rPr>
          <w:b/>
        </w:rPr>
        <w:t>28</w:t>
      </w:r>
      <w:r w:rsidRPr="008E4230">
        <w:t>(11): p. 981-1007.</w:t>
      </w:r>
    </w:p>
    <w:p w14:paraId="069DADC2" w14:textId="77777777" w:rsidR="008E4230" w:rsidRPr="008E4230" w:rsidRDefault="008E4230" w:rsidP="008E4230">
      <w:pPr>
        <w:pStyle w:val="EndNoteBibliography"/>
        <w:spacing w:after="0"/>
        <w:ind w:left="720" w:hanging="720"/>
      </w:pPr>
      <w:r w:rsidRPr="008E4230">
        <w:t>28.</w:t>
      </w:r>
      <w:r w:rsidRPr="008E4230">
        <w:tab/>
        <w:t>Given JE, Loane M, Luteijn JM, Morris JK, de Jong van den Berg LT, Garne E, et al. EUROmediCAT signal detection: an evaluation of selected congenital anomaly-medication associations</w:t>
      </w:r>
      <w:r w:rsidRPr="008E4230">
        <w:rPr>
          <w:i/>
        </w:rPr>
        <w:t>.</w:t>
      </w:r>
      <w:r w:rsidRPr="008E4230">
        <w:t xml:space="preserve"> </w:t>
      </w:r>
      <w:r w:rsidRPr="008E4230">
        <w:rPr>
          <w:i/>
        </w:rPr>
        <w:t>Br J Clin Pharmacol</w:t>
      </w:r>
      <w:r w:rsidRPr="008E4230">
        <w:t xml:space="preserve">, 2016. </w:t>
      </w:r>
      <w:r w:rsidRPr="008E4230">
        <w:rPr>
          <w:b/>
        </w:rPr>
        <w:t>82</w:t>
      </w:r>
      <w:r w:rsidRPr="008E4230">
        <w:t>(4): p. 1094-109.</w:t>
      </w:r>
    </w:p>
    <w:p w14:paraId="579265CC" w14:textId="77777777" w:rsidR="008E4230" w:rsidRPr="008E4230" w:rsidRDefault="008E4230" w:rsidP="008E4230">
      <w:pPr>
        <w:pStyle w:val="EndNoteBibliography"/>
        <w:spacing w:after="0"/>
        <w:ind w:left="720" w:hanging="720"/>
      </w:pPr>
      <w:r w:rsidRPr="008E4230">
        <w:t>29.</w:t>
      </w:r>
      <w:r w:rsidRPr="008E4230">
        <w:tab/>
        <w:t>Mitchell AA. Research challenges for drug-induced birth defects</w:t>
      </w:r>
      <w:r w:rsidRPr="008E4230">
        <w:rPr>
          <w:i/>
        </w:rPr>
        <w:t>.</w:t>
      </w:r>
      <w:r w:rsidRPr="008E4230">
        <w:t xml:space="preserve"> </w:t>
      </w:r>
      <w:r w:rsidRPr="008E4230">
        <w:rPr>
          <w:i/>
        </w:rPr>
        <w:t>Clin Pharmacol Ther</w:t>
      </w:r>
      <w:r w:rsidRPr="008E4230">
        <w:t xml:space="preserve">, 2016. </w:t>
      </w:r>
      <w:r w:rsidRPr="008E4230">
        <w:rPr>
          <w:b/>
        </w:rPr>
        <w:t>100</w:t>
      </w:r>
      <w:r w:rsidRPr="008E4230">
        <w:t>(1): p. 26-8.</w:t>
      </w:r>
    </w:p>
    <w:p w14:paraId="4E596FC5" w14:textId="77777777" w:rsidR="008E4230" w:rsidRPr="008E4230" w:rsidRDefault="008E4230" w:rsidP="008E4230">
      <w:pPr>
        <w:pStyle w:val="EndNoteBibliography"/>
        <w:spacing w:after="0"/>
        <w:ind w:left="720" w:hanging="720"/>
      </w:pPr>
      <w:r w:rsidRPr="008E4230">
        <w:t>30.</w:t>
      </w:r>
      <w:r w:rsidRPr="008E4230">
        <w:tab/>
        <w:t>Boyle B, McConkey R, Garne E, Loane M, Addor MC, Bakker MK, et al. Trends in the prevalence, risk and pregnancy outcome of multiple births with congenital anomaly: a registry-based study in 14 European countries 1984-2007</w:t>
      </w:r>
      <w:r w:rsidRPr="008E4230">
        <w:rPr>
          <w:i/>
        </w:rPr>
        <w:t>.</w:t>
      </w:r>
      <w:r w:rsidRPr="008E4230">
        <w:t xml:space="preserve"> </w:t>
      </w:r>
      <w:r w:rsidRPr="008E4230">
        <w:rPr>
          <w:i/>
        </w:rPr>
        <w:t>BJOG</w:t>
      </w:r>
      <w:r w:rsidRPr="008E4230">
        <w:t xml:space="preserve">, 2013. </w:t>
      </w:r>
      <w:r w:rsidRPr="008E4230">
        <w:rPr>
          <w:b/>
        </w:rPr>
        <w:t>120</w:t>
      </w:r>
      <w:r w:rsidRPr="008E4230">
        <w:t>(6): p. 707-16.</w:t>
      </w:r>
    </w:p>
    <w:p w14:paraId="049F80F5" w14:textId="77777777" w:rsidR="008E4230" w:rsidRPr="008E4230" w:rsidRDefault="008E4230" w:rsidP="008E4230">
      <w:pPr>
        <w:pStyle w:val="EndNoteBibliography"/>
        <w:spacing w:after="0"/>
        <w:ind w:left="720" w:hanging="720"/>
      </w:pPr>
      <w:r w:rsidRPr="008E4230">
        <w:t>31.</w:t>
      </w:r>
      <w:r w:rsidRPr="008E4230">
        <w:tab/>
        <w:t>Gould AL. Practical pharmacovigilance analysis strategies</w:t>
      </w:r>
      <w:r w:rsidRPr="008E4230">
        <w:rPr>
          <w:i/>
        </w:rPr>
        <w:t>.</w:t>
      </w:r>
      <w:r w:rsidRPr="008E4230">
        <w:t xml:space="preserve"> </w:t>
      </w:r>
      <w:r w:rsidRPr="008E4230">
        <w:rPr>
          <w:i/>
        </w:rPr>
        <w:t>Pharmacoepidemiol Drug Saf</w:t>
      </w:r>
      <w:r w:rsidRPr="008E4230">
        <w:t xml:space="preserve">, 2003. </w:t>
      </w:r>
      <w:r w:rsidRPr="008E4230">
        <w:rPr>
          <w:b/>
        </w:rPr>
        <w:t>12</w:t>
      </w:r>
      <w:r w:rsidRPr="008E4230">
        <w:t>(7): p. 559-74.</w:t>
      </w:r>
    </w:p>
    <w:p w14:paraId="35A9B56C" w14:textId="77777777" w:rsidR="008E4230" w:rsidRPr="008E4230" w:rsidRDefault="008E4230" w:rsidP="008E4230">
      <w:pPr>
        <w:pStyle w:val="EndNoteBibliography"/>
        <w:spacing w:after="0"/>
        <w:ind w:left="720" w:hanging="720"/>
      </w:pPr>
      <w:r w:rsidRPr="008E4230">
        <w:t>32.</w:t>
      </w:r>
      <w:r w:rsidRPr="008E4230">
        <w:tab/>
        <w:t>Hauben M, Madigan D, Gerrits CM, Walsh L, and Van Puijenbroek EP. The role of data mining in pharmacovigilance</w:t>
      </w:r>
      <w:r w:rsidRPr="008E4230">
        <w:rPr>
          <w:i/>
        </w:rPr>
        <w:t>.</w:t>
      </w:r>
      <w:r w:rsidRPr="008E4230">
        <w:t xml:space="preserve"> </w:t>
      </w:r>
      <w:r w:rsidRPr="008E4230">
        <w:rPr>
          <w:i/>
        </w:rPr>
        <w:t>Expert Opin Drug Saf</w:t>
      </w:r>
      <w:r w:rsidRPr="008E4230">
        <w:t xml:space="preserve">, 2005. </w:t>
      </w:r>
      <w:r w:rsidRPr="008E4230">
        <w:rPr>
          <w:b/>
        </w:rPr>
        <w:t>4</w:t>
      </w:r>
      <w:r w:rsidRPr="008E4230">
        <w:t>(5): p. 929-48.</w:t>
      </w:r>
    </w:p>
    <w:p w14:paraId="276E2ECC" w14:textId="77777777" w:rsidR="008E4230" w:rsidRPr="008E4230" w:rsidRDefault="008E4230" w:rsidP="008E4230">
      <w:pPr>
        <w:pStyle w:val="EndNoteBibliography"/>
        <w:spacing w:after="0"/>
        <w:ind w:left="720" w:hanging="720"/>
      </w:pPr>
      <w:r w:rsidRPr="008E4230">
        <w:t>33.</w:t>
      </w:r>
      <w:r w:rsidRPr="008E4230">
        <w:tab/>
        <w:t>Pariente A, Avillach P, Salvo F, Thiessard F, Miremont-Salame G, Fourrier-Reglat A, et al. Effect of competition bias in safety signal generation: analysis of a research database of spontaneous reports in France</w:t>
      </w:r>
      <w:r w:rsidRPr="008E4230">
        <w:rPr>
          <w:i/>
        </w:rPr>
        <w:t>.</w:t>
      </w:r>
      <w:r w:rsidRPr="008E4230">
        <w:t xml:space="preserve"> </w:t>
      </w:r>
      <w:r w:rsidRPr="008E4230">
        <w:rPr>
          <w:i/>
        </w:rPr>
        <w:t>Drug Saf</w:t>
      </w:r>
      <w:r w:rsidRPr="008E4230">
        <w:t xml:space="preserve">, 2012. </w:t>
      </w:r>
      <w:r w:rsidRPr="008E4230">
        <w:rPr>
          <w:b/>
        </w:rPr>
        <w:t>35</w:t>
      </w:r>
      <w:r w:rsidRPr="008E4230">
        <w:t>(10): p. 855-64.</w:t>
      </w:r>
    </w:p>
    <w:p w14:paraId="2495709F" w14:textId="77777777" w:rsidR="008E4230" w:rsidRPr="008E4230" w:rsidRDefault="008E4230" w:rsidP="008E4230">
      <w:pPr>
        <w:pStyle w:val="EndNoteBibliography"/>
        <w:spacing w:after="0"/>
        <w:ind w:left="720" w:hanging="720"/>
      </w:pPr>
      <w:r w:rsidRPr="008E4230">
        <w:t>34.</w:t>
      </w:r>
      <w:r w:rsidRPr="008E4230">
        <w:tab/>
        <w:t>Maignen F, Hauben M, Hung E, Van Holle L, and Dogne JM. Assessing the extent and impact of the masking effect of disproportionality analyses on two spontaneous reporting systems databases</w:t>
      </w:r>
      <w:r w:rsidRPr="008E4230">
        <w:rPr>
          <w:i/>
        </w:rPr>
        <w:t>.</w:t>
      </w:r>
      <w:r w:rsidRPr="008E4230">
        <w:t xml:space="preserve"> </w:t>
      </w:r>
      <w:r w:rsidRPr="008E4230">
        <w:rPr>
          <w:i/>
        </w:rPr>
        <w:t>Pharmacoepidemiol Drug Saf</w:t>
      </w:r>
      <w:r w:rsidRPr="008E4230">
        <w:t xml:space="preserve">, 2014. </w:t>
      </w:r>
      <w:r w:rsidRPr="008E4230">
        <w:rPr>
          <w:b/>
        </w:rPr>
        <w:t>23</w:t>
      </w:r>
      <w:r w:rsidRPr="008E4230">
        <w:t>(2): p. 195-207.</w:t>
      </w:r>
    </w:p>
    <w:p w14:paraId="1C58C880" w14:textId="77777777" w:rsidR="008E4230" w:rsidRPr="008E4230" w:rsidRDefault="008E4230" w:rsidP="008E4230">
      <w:pPr>
        <w:pStyle w:val="EndNoteBibliography"/>
        <w:spacing w:after="0"/>
        <w:ind w:left="720" w:hanging="720"/>
      </w:pPr>
      <w:r w:rsidRPr="008E4230">
        <w:t>35.</w:t>
      </w:r>
      <w:r w:rsidRPr="008E4230">
        <w:tab/>
        <w:t>Wang HW, Hochberg AM, Pearson RK, and Hauben M. An experimental investigation of masking in the US FDA adverse event reporting system database</w:t>
      </w:r>
      <w:r w:rsidRPr="008E4230">
        <w:rPr>
          <w:i/>
        </w:rPr>
        <w:t>.</w:t>
      </w:r>
      <w:r w:rsidRPr="008E4230">
        <w:t xml:space="preserve"> </w:t>
      </w:r>
      <w:r w:rsidRPr="008E4230">
        <w:rPr>
          <w:i/>
        </w:rPr>
        <w:t>Drug Saf</w:t>
      </w:r>
      <w:r w:rsidRPr="008E4230">
        <w:t xml:space="preserve">, 2010. </w:t>
      </w:r>
      <w:r w:rsidRPr="008E4230">
        <w:rPr>
          <w:b/>
        </w:rPr>
        <w:t>33</w:t>
      </w:r>
      <w:r w:rsidRPr="008E4230">
        <w:t>(12): p. 1117-33.</w:t>
      </w:r>
    </w:p>
    <w:p w14:paraId="33AC6201" w14:textId="77777777" w:rsidR="008E4230" w:rsidRPr="008E4230" w:rsidRDefault="008E4230" w:rsidP="008E4230">
      <w:pPr>
        <w:pStyle w:val="EndNoteBibliography"/>
        <w:spacing w:after="0"/>
        <w:ind w:left="720" w:hanging="720"/>
      </w:pPr>
      <w:r w:rsidRPr="008E4230">
        <w:t>36.</w:t>
      </w:r>
      <w:r w:rsidRPr="008E4230">
        <w:tab/>
        <w:t>Zeinoun Z, Seifert H, and Verstraeten T. Quantitative signal detection for vaccines: effects of stratification, background and masking on GlaxoSmithKline's spontaneous reports database</w:t>
      </w:r>
      <w:r w:rsidRPr="008E4230">
        <w:rPr>
          <w:i/>
        </w:rPr>
        <w:t>.</w:t>
      </w:r>
      <w:r w:rsidRPr="008E4230">
        <w:t xml:space="preserve"> </w:t>
      </w:r>
      <w:r w:rsidRPr="008E4230">
        <w:rPr>
          <w:i/>
        </w:rPr>
        <w:t>Hum Vaccin</w:t>
      </w:r>
      <w:r w:rsidRPr="008E4230">
        <w:t xml:space="preserve">, 2009. </w:t>
      </w:r>
      <w:r w:rsidRPr="008E4230">
        <w:rPr>
          <w:b/>
        </w:rPr>
        <w:t>5</w:t>
      </w:r>
      <w:r w:rsidRPr="008E4230">
        <w:t>(9): p. 599-607.</w:t>
      </w:r>
    </w:p>
    <w:p w14:paraId="343D8743" w14:textId="77777777" w:rsidR="008E4230" w:rsidRPr="008E4230" w:rsidRDefault="008E4230" w:rsidP="008E4230">
      <w:pPr>
        <w:pStyle w:val="EndNoteBibliography"/>
        <w:spacing w:after="0"/>
        <w:ind w:left="720" w:hanging="720"/>
      </w:pPr>
      <w:r w:rsidRPr="008E4230">
        <w:t>37.</w:t>
      </w:r>
      <w:r w:rsidRPr="008E4230">
        <w:tab/>
        <w:t>de Jonge L, de Walle HE, de Jong-van den Berg LT, van Langen IM, and Bakker MK. Actual Use of Medications Prescribed During Pregnancy: A Cross-Sectional Study Using Data from a Population-Based Congenital Anomaly Registry</w:t>
      </w:r>
      <w:r w:rsidRPr="008E4230">
        <w:rPr>
          <w:i/>
        </w:rPr>
        <w:t>.</w:t>
      </w:r>
      <w:r w:rsidRPr="008E4230">
        <w:t xml:space="preserve"> </w:t>
      </w:r>
      <w:r w:rsidRPr="008E4230">
        <w:rPr>
          <w:i/>
        </w:rPr>
        <w:t>Drug Saf</w:t>
      </w:r>
      <w:r w:rsidRPr="008E4230">
        <w:t xml:space="preserve">, 2015. </w:t>
      </w:r>
      <w:r w:rsidRPr="008E4230">
        <w:rPr>
          <w:b/>
        </w:rPr>
        <w:t>38</w:t>
      </w:r>
      <w:r w:rsidRPr="008E4230">
        <w:t>(8): p. 737-47.</w:t>
      </w:r>
    </w:p>
    <w:p w14:paraId="55D53A32" w14:textId="77777777" w:rsidR="008E4230" w:rsidRPr="008E4230" w:rsidRDefault="008E4230" w:rsidP="008E4230">
      <w:pPr>
        <w:pStyle w:val="EndNoteBibliography"/>
        <w:spacing w:after="0"/>
        <w:ind w:left="720" w:hanging="720"/>
      </w:pPr>
      <w:r w:rsidRPr="008E4230">
        <w:t>38.</w:t>
      </w:r>
      <w:r w:rsidRPr="008E4230">
        <w:tab/>
        <w:t>de Jonge L, Garne E, Gini R, Jordan SE, Klungsoyr K, Loane M, et al. Improving Information on Maternal Medication Use by Linking Prescription Data to Congenital Anomaly Registers: A EUROmediCAT Study</w:t>
      </w:r>
      <w:r w:rsidRPr="008E4230">
        <w:rPr>
          <w:i/>
        </w:rPr>
        <w:t>.</w:t>
      </w:r>
      <w:r w:rsidRPr="008E4230">
        <w:t xml:space="preserve"> </w:t>
      </w:r>
      <w:r w:rsidRPr="008E4230">
        <w:rPr>
          <w:i/>
        </w:rPr>
        <w:t>Drug Saf</w:t>
      </w:r>
      <w:r w:rsidRPr="008E4230">
        <w:t xml:space="preserve">, 2015. </w:t>
      </w:r>
      <w:r w:rsidRPr="008E4230">
        <w:rPr>
          <w:b/>
        </w:rPr>
        <w:t>38</w:t>
      </w:r>
      <w:r w:rsidRPr="008E4230">
        <w:t>(11): p. 1083-93.</w:t>
      </w:r>
    </w:p>
    <w:p w14:paraId="0DF9C2D1" w14:textId="77777777" w:rsidR="008E4230" w:rsidRPr="008E4230" w:rsidRDefault="008E4230" w:rsidP="008E4230">
      <w:pPr>
        <w:pStyle w:val="EndNoteBibliography"/>
        <w:spacing w:after="0"/>
        <w:ind w:left="720" w:hanging="720"/>
      </w:pPr>
      <w:r w:rsidRPr="008E4230">
        <w:t>39.</w:t>
      </w:r>
      <w:r w:rsidRPr="008E4230">
        <w:tab/>
        <w:t>Czeizel AE. Drug exposure in pregnant women</w:t>
      </w:r>
      <w:r w:rsidRPr="008E4230">
        <w:rPr>
          <w:i/>
        </w:rPr>
        <w:t>.</w:t>
      </w:r>
      <w:r w:rsidRPr="008E4230">
        <w:t xml:space="preserve"> </w:t>
      </w:r>
      <w:r w:rsidRPr="008E4230">
        <w:rPr>
          <w:i/>
        </w:rPr>
        <w:t>Lupus</w:t>
      </w:r>
      <w:r w:rsidRPr="008E4230">
        <w:t xml:space="preserve">, 2004. </w:t>
      </w:r>
      <w:r w:rsidRPr="008E4230">
        <w:rPr>
          <w:b/>
        </w:rPr>
        <w:t>13</w:t>
      </w:r>
      <w:r w:rsidRPr="008E4230">
        <w:t>(9): p. 740-5.</w:t>
      </w:r>
    </w:p>
    <w:p w14:paraId="38DE633F" w14:textId="77777777" w:rsidR="008E4230" w:rsidRPr="008E4230" w:rsidRDefault="008E4230" w:rsidP="008E4230">
      <w:pPr>
        <w:pStyle w:val="EndNoteBibliography"/>
        <w:spacing w:after="0"/>
        <w:ind w:left="720" w:hanging="720"/>
      </w:pPr>
      <w:r w:rsidRPr="008E4230">
        <w:lastRenderedPageBreak/>
        <w:t>40.</w:t>
      </w:r>
      <w:r w:rsidRPr="008E4230">
        <w:tab/>
        <w:t>Czeizel AE. Specified critical period of different congenital abnormalities: a new approach for human teratological studies</w:t>
      </w:r>
      <w:r w:rsidRPr="008E4230">
        <w:rPr>
          <w:i/>
        </w:rPr>
        <w:t>.</w:t>
      </w:r>
      <w:r w:rsidRPr="008E4230">
        <w:t xml:space="preserve"> </w:t>
      </w:r>
      <w:r w:rsidRPr="008E4230">
        <w:rPr>
          <w:i/>
        </w:rPr>
        <w:t>Congenit Anom (Kyoto)</w:t>
      </w:r>
      <w:r w:rsidRPr="008E4230">
        <w:t xml:space="preserve">, 2008. </w:t>
      </w:r>
      <w:r w:rsidRPr="008E4230">
        <w:rPr>
          <w:b/>
        </w:rPr>
        <w:t>48</w:t>
      </w:r>
      <w:r w:rsidRPr="008E4230">
        <w:t>(3): p. 103-9.</w:t>
      </w:r>
    </w:p>
    <w:p w14:paraId="34522E5B" w14:textId="77777777" w:rsidR="008E4230" w:rsidRPr="008E4230" w:rsidRDefault="008E4230" w:rsidP="008E4230">
      <w:pPr>
        <w:pStyle w:val="EndNoteBibliography"/>
        <w:spacing w:after="0"/>
        <w:ind w:left="720" w:hanging="720"/>
      </w:pPr>
      <w:r w:rsidRPr="008E4230">
        <w:t>41.</w:t>
      </w:r>
      <w:r w:rsidRPr="008E4230">
        <w:tab/>
        <w:t>Scheuerle AE and Aylsworth AS. Birth defects and neonatal morbidity caused by teratogen exposure after the embryonic period</w:t>
      </w:r>
      <w:r w:rsidRPr="008E4230">
        <w:rPr>
          <w:i/>
        </w:rPr>
        <w:t>.</w:t>
      </w:r>
      <w:r w:rsidRPr="008E4230">
        <w:t xml:space="preserve"> </w:t>
      </w:r>
      <w:r w:rsidRPr="008E4230">
        <w:rPr>
          <w:i/>
        </w:rPr>
        <w:t>Birth Defects Res A Clin Mol Teratol</w:t>
      </w:r>
      <w:r w:rsidRPr="008E4230">
        <w:t xml:space="preserve">, 2016. </w:t>
      </w:r>
      <w:r w:rsidRPr="008E4230">
        <w:rPr>
          <w:b/>
        </w:rPr>
        <w:t>106</w:t>
      </w:r>
      <w:r w:rsidRPr="008E4230">
        <w:t>(11): p. 935-939.</w:t>
      </w:r>
    </w:p>
    <w:p w14:paraId="728A8C0E" w14:textId="77777777" w:rsidR="008E4230" w:rsidRPr="008E4230" w:rsidRDefault="008E4230" w:rsidP="008E4230">
      <w:pPr>
        <w:pStyle w:val="EndNoteBibliography"/>
        <w:ind w:left="720" w:hanging="720"/>
      </w:pPr>
      <w:r w:rsidRPr="008E4230">
        <w:t>42.</w:t>
      </w:r>
      <w:r w:rsidRPr="008E4230">
        <w:tab/>
        <w:t xml:space="preserve">Prieto L and Martinez-Frias ML. Case-control studies using only malformed infants who were prenatally exposed to drugs. What do the results mean? </w:t>
      </w:r>
      <w:r w:rsidRPr="008E4230">
        <w:rPr>
          <w:i/>
        </w:rPr>
        <w:t>Teratology</w:t>
      </w:r>
      <w:r w:rsidRPr="008E4230">
        <w:t xml:space="preserve">, 2000. </w:t>
      </w:r>
      <w:r w:rsidRPr="008E4230">
        <w:rPr>
          <w:b/>
        </w:rPr>
        <w:t>62</w:t>
      </w:r>
      <w:r w:rsidRPr="008E4230">
        <w:t>(1): p. 5-9.</w:t>
      </w:r>
    </w:p>
    <w:p w14:paraId="227BC159" w14:textId="4FC92483" w:rsidR="00501EA4" w:rsidRPr="00DA49FD" w:rsidRDefault="009404B3" w:rsidP="00801F45">
      <w:r w:rsidRPr="00DA49FD">
        <w:fldChar w:fldCharType="end"/>
      </w:r>
    </w:p>
    <w:p w14:paraId="7A5CDD6B" w14:textId="77777777" w:rsidR="00501EA4" w:rsidRPr="00DA49FD" w:rsidRDefault="00501EA4">
      <w:r w:rsidRPr="00DA49FD">
        <w:br w:type="page"/>
      </w:r>
    </w:p>
    <w:p w14:paraId="77235CB2" w14:textId="046BC2E2" w:rsidR="00501EA4" w:rsidRPr="00DA49FD" w:rsidRDefault="00501EA4" w:rsidP="00501EA4">
      <w:bookmarkStart w:id="10" w:name="_Ref473632507"/>
      <w:bookmarkStart w:id="11" w:name="_Toc493329245"/>
      <w:r w:rsidRPr="00DA49FD">
        <w:rPr>
          <w:b/>
        </w:rPr>
        <w:lastRenderedPageBreak/>
        <w:t>Table 1</w:t>
      </w:r>
      <w:r w:rsidRPr="00DA49FD">
        <w:t>. Information sharing by grouping of both medications and congenital anomalies</w:t>
      </w:r>
      <w:r w:rsidR="00820DF8" w:rsidRPr="00DA49FD">
        <w:t xml:space="preserve"> (CAs)</w:t>
      </w:r>
      <w:r w:rsidRPr="00DA49FD">
        <w:t>.</w:t>
      </w:r>
      <w:bookmarkStart w:id="12" w:name="_GoBack"/>
      <w:bookmarkEnd w:id="10"/>
      <w:bookmarkEnd w:id="11"/>
      <w:bookmarkEnd w:id="12"/>
    </w:p>
    <w:tbl>
      <w:tblPr>
        <w:tblStyle w:val="TableGrid"/>
        <w:tblpPr w:leftFromText="180" w:rightFromText="180" w:vertAnchor="text" w:tblpXSpec="center" w:tblpY="1"/>
        <w:tblOverlap w:val="never"/>
        <w:tblW w:w="8244" w:type="dxa"/>
        <w:tblLayout w:type="fixed"/>
        <w:tblCellMar>
          <w:left w:w="0" w:type="dxa"/>
          <w:right w:w="0" w:type="dxa"/>
        </w:tblCellMar>
        <w:tblLook w:val="04A0" w:firstRow="1" w:lastRow="0" w:firstColumn="1" w:lastColumn="0" w:noHBand="0" w:noVBand="1"/>
      </w:tblPr>
      <w:tblGrid>
        <w:gridCol w:w="567"/>
        <w:gridCol w:w="880"/>
        <w:gridCol w:w="1519"/>
        <w:gridCol w:w="360"/>
        <w:gridCol w:w="367"/>
        <w:gridCol w:w="374"/>
        <w:gridCol w:w="360"/>
        <w:gridCol w:w="414"/>
        <w:gridCol w:w="360"/>
        <w:gridCol w:w="360"/>
        <w:gridCol w:w="360"/>
        <w:gridCol w:w="883"/>
        <w:gridCol w:w="360"/>
        <w:gridCol w:w="360"/>
        <w:gridCol w:w="360"/>
        <w:gridCol w:w="360"/>
      </w:tblGrid>
      <w:tr w:rsidR="00501EA4" w:rsidRPr="00D303E9" w14:paraId="19A1355B" w14:textId="77777777" w:rsidTr="00D303E9">
        <w:tc>
          <w:tcPr>
            <w:tcW w:w="567" w:type="dxa"/>
            <w:tcBorders>
              <w:top w:val="nil"/>
              <w:left w:val="nil"/>
              <w:bottom w:val="nil"/>
              <w:right w:val="nil"/>
            </w:tcBorders>
          </w:tcPr>
          <w:p w14:paraId="22A82096" w14:textId="77777777" w:rsidR="00501EA4" w:rsidRPr="00DA49FD" w:rsidRDefault="00501EA4" w:rsidP="00501EA4">
            <w:pPr>
              <w:pStyle w:val="NoSpacing"/>
              <w:rPr>
                <w:rFonts w:asciiTheme="majorHAnsi" w:hAnsiTheme="majorHAnsi" w:cs="Arial"/>
                <w:lang w:val="en-NZ"/>
              </w:rPr>
            </w:pPr>
          </w:p>
        </w:tc>
        <w:tc>
          <w:tcPr>
            <w:tcW w:w="880" w:type="dxa"/>
            <w:tcBorders>
              <w:top w:val="nil"/>
              <w:left w:val="nil"/>
              <w:bottom w:val="nil"/>
              <w:right w:val="nil"/>
            </w:tcBorders>
          </w:tcPr>
          <w:p w14:paraId="26F6E127" w14:textId="77777777" w:rsidR="00501EA4" w:rsidRPr="00DA49FD" w:rsidRDefault="00501EA4" w:rsidP="00501EA4">
            <w:pPr>
              <w:pStyle w:val="NoSpacing"/>
              <w:rPr>
                <w:rFonts w:asciiTheme="majorHAnsi" w:hAnsiTheme="majorHAnsi" w:cs="Arial"/>
                <w:lang w:val="en-NZ"/>
              </w:rPr>
            </w:pPr>
          </w:p>
        </w:tc>
        <w:tc>
          <w:tcPr>
            <w:tcW w:w="1519" w:type="dxa"/>
            <w:tcBorders>
              <w:top w:val="nil"/>
              <w:left w:val="nil"/>
              <w:bottom w:val="nil"/>
              <w:right w:val="nil"/>
            </w:tcBorders>
          </w:tcPr>
          <w:p w14:paraId="682853A8" w14:textId="77777777" w:rsidR="00501EA4" w:rsidRPr="00DA49FD" w:rsidRDefault="00501EA4" w:rsidP="00501EA4">
            <w:pPr>
              <w:pStyle w:val="NoSpacing"/>
              <w:jc w:val="left"/>
              <w:rPr>
                <w:rFonts w:asciiTheme="majorHAnsi" w:hAnsiTheme="majorHAnsi" w:cs="Arial"/>
                <w:lang w:val="en-NZ"/>
              </w:rPr>
            </w:pPr>
          </w:p>
        </w:tc>
        <w:tc>
          <w:tcPr>
            <w:tcW w:w="5278" w:type="dxa"/>
            <w:gridSpan w:val="13"/>
            <w:tcBorders>
              <w:top w:val="nil"/>
              <w:left w:val="nil"/>
              <w:bottom w:val="nil"/>
              <w:right w:val="nil"/>
            </w:tcBorders>
          </w:tcPr>
          <w:p w14:paraId="6E1E409A" w14:textId="77777777" w:rsidR="00501EA4" w:rsidRPr="00DA49FD" w:rsidRDefault="00501EA4" w:rsidP="00501EA4">
            <w:pPr>
              <w:pStyle w:val="NoSpacing"/>
              <w:jc w:val="left"/>
              <w:rPr>
                <w:rFonts w:asciiTheme="majorHAnsi" w:hAnsiTheme="majorHAnsi" w:cs="Arial"/>
                <w:b/>
                <w:lang w:val="en-NZ"/>
              </w:rPr>
            </w:pPr>
            <w:r w:rsidRPr="00DA49FD">
              <w:rPr>
                <w:rFonts w:asciiTheme="majorHAnsi" w:hAnsiTheme="majorHAnsi" w:cs="Arial"/>
                <w:b/>
                <w:lang w:val="en-NZ"/>
              </w:rPr>
              <w:t>Congenital anomalies</w:t>
            </w:r>
          </w:p>
        </w:tc>
      </w:tr>
      <w:tr w:rsidR="00501EA4" w:rsidRPr="00DA49FD" w14:paraId="57D83B4E" w14:textId="77777777" w:rsidTr="00D303E9">
        <w:tc>
          <w:tcPr>
            <w:tcW w:w="567" w:type="dxa"/>
            <w:tcBorders>
              <w:top w:val="nil"/>
              <w:left w:val="nil"/>
              <w:bottom w:val="nil"/>
              <w:right w:val="nil"/>
            </w:tcBorders>
          </w:tcPr>
          <w:p w14:paraId="58889CA1" w14:textId="77777777" w:rsidR="00501EA4" w:rsidRPr="00DA49FD" w:rsidRDefault="00501EA4" w:rsidP="00501EA4">
            <w:pPr>
              <w:pStyle w:val="NoSpacing"/>
              <w:rPr>
                <w:rFonts w:asciiTheme="majorHAnsi" w:hAnsiTheme="majorHAnsi" w:cs="Arial"/>
                <w:lang w:val="en-NZ"/>
              </w:rPr>
            </w:pPr>
          </w:p>
        </w:tc>
        <w:tc>
          <w:tcPr>
            <w:tcW w:w="880" w:type="dxa"/>
            <w:tcBorders>
              <w:top w:val="nil"/>
              <w:left w:val="nil"/>
              <w:bottom w:val="nil"/>
              <w:right w:val="nil"/>
            </w:tcBorders>
            <w:vAlign w:val="center"/>
          </w:tcPr>
          <w:p w14:paraId="0BEDABA7" w14:textId="77777777" w:rsidR="00501EA4" w:rsidRPr="00DA49FD" w:rsidRDefault="00501EA4" w:rsidP="00501EA4">
            <w:pPr>
              <w:pStyle w:val="NoSpacing"/>
              <w:rPr>
                <w:rFonts w:asciiTheme="majorHAnsi" w:hAnsiTheme="majorHAnsi" w:cs="Arial"/>
                <w:i/>
                <w:lang w:val="en-NZ"/>
              </w:rPr>
            </w:pPr>
          </w:p>
        </w:tc>
        <w:tc>
          <w:tcPr>
            <w:tcW w:w="1519" w:type="dxa"/>
            <w:tcBorders>
              <w:top w:val="nil"/>
              <w:left w:val="nil"/>
              <w:bottom w:val="nil"/>
              <w:right w:val="nil"/>
            </w:tcBorders>
            <w:vAlign w:val="center"/>
          </w:tcPr>
          <w:p w14:paraId="37DECD02" w14:textId="77777777" w:rsidR="00501EA4" w:rsidRPr="00DA49FD" w:rsidRDefault="00501EA4" w:rsidP="00501EA4">
            <w:pPr>
              <w:pStyle w:val="NoSpacing"/>
              <w:jc w:val="right"/>
              <w:rPr>
                <w:rFonts w:asciiTheme="majorHAnsi" w:hAnsiTheme="majorHAnsi" w:cs="Arial"/>
                <w:lang w:val="en-NZ"/>
              </w:rPr>
            </w:pPr>
            <w:r w:rsidRPr="00DA49FD">
              <w:rPr>
                <w:rFonts w:asciiTheme="majorHAnsi" w:hAnsiTheme="majorHAnsi" w:cs="Arial"/>
                <w:lang w:val="en-NZ"/>
              </w:rPr>
              <w:t xml:space="preserve">Organ class </w:t>
            </w:r>
            <m:oMath>
              <m:r>
                <w:rPr>
                  <w:rFonts w:ascii="Cambria Math" w:hAnsi="Cambria Math" w:cs="Arial"/>
                  <w:lang w:val="en-NZ"/>
                </w:rPr>
                <m:t>(a)</m:t>
              </m:r>
            </m:oMath>
            <w:r w:rsidRPr="00DA49FD">
              <w:rPr>
                <w:rFonts w:asciiTheme="majorHAnsi" w:hAnsiTheme="majorHAnsi" w:cs="Arial"/>
                <w:color w:val="FFFFFF" w:themeColor="background1"/>
                <w:szCs w:val="18"/>
                <w:lang w:val="en-NZ"/>
              </w:rPr>
              <w:t>_</w:t>
            </w:r>
          </w:p>
        </w:tc>
        <w:tc>
          <w:tcPr>
            <w:tcW w:w="1461" w:type="dxa"/>
            <w:gridSpan w:val="4"/>
            <w:tcBorders>
              <w:top w:val="single" w:sz="4" w:space="0" w:color="auto"/>
            </w:tcBorders>
            <w:vAlign w:val="center"/>
          </w:tcPr>
          <w:p w14:paraId="796B8710"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1</w:t>
            </w:r>
          </w:p>
        </w:tc>
        <w:tc>
          <w:tcPr>
            <w:tcW w:w="1494" w:type="dxa"/>
            <w:gridSpan w:val="4"/>
            <w:tcBorders>
              <w:top w:val="single" w:sz="4" w:space="0" w:color="auto"/>
            </w:tcBorders>
            <w:vAlign w:val="center"/>
          </w:tcPr>
          <w:p w14:paraId="2D2959A3"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2</w:t>
            </w:r>
          </w:p>
        </w:tc>
        <w:tc>
          <w:tcPr>
            <w:tcW w:w="883" w:type="dxa"/>
            <w:tcBorders>
              <w:top w:val="single" w:sz="4" w:space="0" w:color="auto"/>
            </w:tcBorders>
            <w:vAlign w:val="center"/>
          </w:tcPr>
          <w:p w14:paraId="2660A08D"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lang w:val="en-NZ"/>
              </w:rPr>
              <w:t>…</w:t>
            </w:r>
          </w:p>
        </w:tc>
        <w:tc>
          <w:tcPr>
            <w:tcW w:w="1440" w:type="dxa"/>
            <w:gridSpan w:val="4"/>
            <w:tcBorders>
              <w:top w:val="single" w:sz="4" w:space="0" w:color="auto"/>
            </w:tcBorders>
            <w:vAlign w:val="center"/>
          </w:tcPr>
          <w:p w14:paraId="63FC0EFF" w14:textId="77777777" w:rsidR="00501EA4" w:rsidRPr="00DA49FD" w:rsidRDefault="00501EA4" w:rsidP="00501EA4">
            <w:pPr>
              <w:pStyle w:val="NoSpacing"/>
              <w:jc w:val="center"/>
              <w:rPr>
                <w:rFonts w:asciiTheme="majorHAnsi" w:hAnsiTheme="majorHAnsi" w:cs="Arial"/>
                <w:lang w:val="en-NZ"/>
              </w:rPr>
            </w:pPr>
            <m:oMathPara>
              <m:oMath>
                <m:r>
                  <w:rPr>
                    <w:rFonts w:ascii="Cambria Math" w:hAnsi="Cambria Math" w:cs="Arial"/>
                    <w:lang w:val="en-NZ"/>
                  </w:rPr>
                  <m:t>A</m:t>
                </m:r>
              </m:oMath>
            </m:oMathPara>
          </w:p>
        </w:tc>
      </w:tr>
      <w:tr w:rsidR="00501EA4" w:rsidRPr="00DA49FD" w14:paraId="7451EDA0" w14:textId="77777777" w:rsidTr="00D303E9">
        <w:tc>
          <w:tcPr>
            <w:tcW w:w="567" w:type="dxa"/>
            <w:vMerge w:val="restart"/>
            <w:tcBorders>
              <w:top w:val="nil"/>
              <w:left w:val="nil"/>
              <w:bottom w:val="nil"/>
              <w:right w:val="nil"/>
            </w:tcBorders>
            <w:textDirection w:val="btLr"/>
            <w:vAlign w:val="center"/>
          </w:tcPr>
          <w:p w14:paraId="1D68040B" w14:textId="77777777" w:rsidR="00501EA4" w:rsidRPr="00DA49FD" w:rsidRDefault="00501EA4" w:rsidP="00501EA4">
            <w:pPr>
              <w:pStyle w:val="NoSpacing"/>
              <w:ind w:left="113" w:right="113"/>
              <w:jc w:val="right"/>
              <w:rPr>
                <w:rFonts w:asciiTheme="majorHAnsi" w:hAnsiTheme="majorHAnsi" w:cs="Arial"/>
                <w:b/>
                <w:lang w:val="en-NZ"/>
              </w:rPr>
            </w:pPr>
            <w:r w:rsidRPr="00DA49FD">
              <w:rPr>
                <w:rFonts w:asciiTheme="majorHAnsi" w:hAnsiTheme="majorHAnsi"/>
                <w:b/>
                <w:lang w:val="en-NZ"/>
              </w:rPr>
              <w:t xml:space="preserve">ATC medications    </w:t>
            </w:r>
            <w:r w:rsidRPr="00DA49FD">
              <w:rPr>
                <w:rFonts w:asciiTheme="majorHAnsi" w:hAnsiTheme="majorHAnsi"/>
                <w:b/>
                <w:color w:val="FFFFFF" w:themeColor="background1"/>
                <w:lang w:val="en-NZ"/>
              </w:rPr>
              <w:t>___</w:t>
            </w:r>
          </w:p>
        </w:tc>
        <w:tc>
          <w:tcPr>
            <w:tcW w:w="880" w:type="dxa"/>
            <w:tcBorders>
              <w:top w:val="nil"/>
              <w:left w:val="nil"/>
              <w:bottom w:val="nil"/>
              <w:right w:val="nil"/>
            </w:tcBorders>
            <w:vAlign w:val="center"/>
          </w:tcPr>
          <w:p w14:paraId="3A6FD245" w14:textId="77777777" w:rsidR="00501EA4" w:rsidRPr="00DA49FD" w:rsidRDefault="00501EA4" w:rsidP="00501EA4">
            <w:pPr>
              <w:pStyle w:val="NoSpacing"/>
              <w:jc w:val="right"/>
              <w:rPr>
                <w:rFonts w:asciiTheme="majorHAnsi" w:hAnsiTheme="majorHAnsi" w:cs="Arial"/>
                <w:b/>
                <w:i/>
                <w:szCs w:val="18"/>
                <w:lang w:val="en-NZ"/>
              </w:rPr>
            </w:pPr>
          </w:p>
        </w:tc>
        <w:tc>
          <w:tcPr>
            <w:tcW w:w="1519" w:type="dxa"/>
            <w:tcBorders>
              <w:top w:val="nil"/>
              <w:left w:val="nil"/>
              <w:bottom w:val="nil"/>
              <w:right w:val="nil"/>
            </w:tcBorders>
            <w:vAlign w:val="center"/>
          </w:tcPr>
          <w:p w14:paraId="6EE26459" w14:textId="77777777" w:rsidR="00501EA4" w:rsidRPr="00DA49FD" w:rsidRDefault="00501EA4" w:rsidP="00501EA4">
            <w:pPr>
              <w:pStyle w:val="NoSpacing"/>
              <w:jc w:val="right"/>
              <w:rPr>
                <w:rFonts w:asciiTheme="majorHAnsi" w:hAnsiTheme="majorHAnsi" w:cs="Arial"/>
                <w:i/>
                <w:szCs w:val="18"/>
                <w:lang w:val="en-NZ"/>
              </w:rPr>
            </w:pPr>
            <w:r w:rsidRPr="00DA49FD">
              <w:rPr>
                <w:rFonts w:asciiTheme="majorHAnsi" w:hAnsiTheme="majorHAnsi" w:cs="Arial"/>
                <w:szCs w:val="18"/>
                <w:lang w:val="en-NZ"/>
              </w:rPr>
              <w:t xml:space="preserve">CA </w:t>
            </w:r>
            <m:oMath>
              <m:r>
                <w:rPr>
                  <w:rFonts w:ascii="Cambria Math" w:hAnsi="Cambria Math" w:cs="Arial"/>
                  <w:szCs w:val="18"/>
                  <w:lang w:val="en-NZ"/>
                </w:rPr>
                <m:t>(</m:t>
              </m:r>
              <m:r>
                <w:rPr>
                  <w:rFonts w:ascii="Cambria Math" w:hAnsi="Cambria Math" w:cs="Arial"/>
                  <w:lang w:val="en-NZ"/>
                </w:rPr>
                <m:t>j</m:t>
              </m:r>
              <m:r>
                <w:rPr>
                  <w:rFonts w:ascii="Cambria Math" w:hAnsi="Cambria Math" w:cs="Arial"/>
                  <w:szCs w:val="18"/>
                  <w:lang w:val="en-NZ"/>
                </w:rPr>
                <m:t>)</m:t>
              </m:r>
            </m:oMath>
            <w:r w:rsidRPr="00DA49FD">
              <w:rPr>
                <w:rFonts w:asciiTheme="majorHAnsi" w:hAnsiTheme="majorHAnsi" w:cs="Arial"/>
                <w:i/>
                <w:color w:val="FFFFFF" w:themeColor="background1"/>
                <w:szCs w:val="18"/>
                <w:lang w:val="en-NZ"/>
              </w:rPr>
              <w:t>_</w:t>
            </w:r>
            <w:r w:rsidRPr="00DA49FD">
              <w:rPr>
                <w:rFonts w:asciiTheme="majorHAnsi" w:hAnsiTheme="majorHAnsi" w:cs="Arial"/>
                <w:i/>
                <w:szCs w:val="18"/>
                <w:lang w:val="en-NZ"/>
              </w:rPr>
              <w:t xml:space="preserve">   </w:t>
            </w:r>
          </w:p>
        </w:tc>
        <w:tc>
          <w:tcPr>
            <w:tcW w:w="360" w:type="dxa"/>
            <w:tcBorders>
              <w:bottom w:val="single" w:sz="4" w:space="0" w:color="auto"/>
            </w:tcBorders>
            <w:vAlign w:val="center"/>
          </w:tcPr>
          <w:p w14:paraId="7E30AEE0"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1</w:t>
            </w:r>
          </w:p>
        </w:tc>
        <w:tc>
          <w:tcPr>
            <w:tcW w:w="367" w:type="dxa"/>
            <w:tcBorders>
              <w:bottom w:val="single" w:sz="4" w:space="0" w:color="auto"/>
            </w:tcBorders>
            <w:vAlign w:val="center"/>
          </w:tcPr>
          <w:p w14:paraId="2CB1D404"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2</w:t>
            </w:r>
          </w:p>
        </w:tc>
        <w:tc>
          <w:tcPr>
            <w:tcW w:w="374" w:type="dxa"/>
            <w:tcBorders>
              <w:bottom w:val="single" w:sz="4" w:space="0" w:color="auto"/>
            </w:tcBorders>
            <w:vAlign w:val="center"/>
          </w:tcPr>
          <w:p w14:paraId="3D1F750B"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lang w:val="en-NZ"/>
              </w:rPr>
              <w:t>…</w:t>
            </w:r>
          </w:p>
        </w:tc>
        <w:tc>
          <w:tcPr>
            <w:tcW w:w="360" w:type="dxa"/>
            <w:tcBorders>
              <w:bottom w:val="single" w:sz="4" w:space="0" w:color="auto"/>
            </w:tcBorders>
            <w:vAlign w:val="center"/>
          </w:tcPr>
          <w:p w14:paraId="7ADA0DCB" w14:textId="77777777" w:rsidR="00501EA4" w:rsidRPr="00DA49FD" w:rsidRDefault="005B4BF0" w:rsidP="00501EA4">
            <w:pPr>
              <w:pStyle w:val="NoSpacing"/>
              <w:jc w:val="center"/>
              <w:rPr>
                <w:rFonts w:asciiTheme="majorHAnsi" w:hAnsiTheme="majorHAnsi" w:cs="Arial"/>
                <w:lang w:val="en-NZ"/>
              </w:rPr>
            </w:pPr>
            <m:oMathPara>
              <m:oMath>
                <m:sSub>
                  <m:sSubPr>
                    <m:ctrlPr>
                      <w:rPr>
                        <w:rFonts w:ascii="Cambria Math" w:hAnsi="Cambria Math"/>
                        <w:i/>
                        <w:szCs w:val="20"/>
                        <w:vertAlign w:val="subscript"/>
                        <w:lang w:val="en-NZ"/>
                      </w:rPr>
                    </m:ctrlPr>
                  </m:sSubPr>
                  <m:e>
                    <m:r>
                      <w:rPr>
                        <w:rFonts w:ascii="Cambria Math" w:hAnsi="Cambria Math"/>
                        <w:szCs w:val="20"/>
                        <w:vertAlign w:val="subscript"/>
                        <w:lang w:val="en-NZ"/>
                      </w:rPr>
                      <m:t>n</m:t>
                    </m:r>
                  </m:e>
                  <m:sub>
                    <m:r>
                      <w:rPr>
                        <w:rFonts w:ascii="Cambria Math" w:hAnsi="Cambria Math"/>
                        <w:szCs w:val="20"/>
                        <w:vertAlign w:val="subscript"/>
                        <w:lang w:val="en-NZ"/>
                      </w:rPr>
                      <m:t>1</m:t>
                    </m:r>
                  </m:sub>
                </m:sSub>
              </m:oMath>
            </m:oMathPara>
          </w:p>
        </w:tc>
        <w:tc>
          <w:tcPr>
            <w:tcW w:w="414" w:type="dxa"/>
            <w:tcBorders>
              <w:bottom w:val="single" w:sz="4" w:space="0" w:color="auto"/>
            </w:tcBorders>
            <w:vAlign w:val="center"/>
          </w:tcPr>
          <w:p w14:paraId="1A502D0B"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1</w:t>
            </w:r>
          </w:p>
        </w:tc>
        <w:tc>
          <w:tcPr>
            <w:tcW w:w="360" w:type="dxa"/>
            <w:tcBorders>
              <w:bottom w:val="single" w:sz="4" w:space="0" w:color="auto"/>
            </w:tcBorders>
            <w:vAlign w:val="center"/>
          </w:tcPr>
          <w:p w14:paraId="10DCC20F"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2</w:t>
            </w:r>
          </w:p>
        </w:tc>
        <w:tc>
          <w:tcPr>
            <w:tcW w:w="360" w:type="dxa"/>
            <w:tcBorders>
              <w:bottom w:val="single" w:sz="4" w:space="0" w:color="auto"/>
            </w:tcBorders>
            <w:vAlign w:val="center"/>
          </w:tcPr>
          <w:p w14:paraId="000D82BC"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lang w:val="en-NZ"/>
              </w:rPr>
              <w:t>…</w:t>
            </w:r>
          </w:p>
        </w:tc>
        <w:tc>
          <w:tcPr>
            <w:tcW w:w="360" w:type="dxa"/>
            <w:tcBorders>
              <w:bottom w:val="single" w:sz="4" w:space="0" w:color="auto"/>
            </w:tcBorders>
            <w:vAlign w:val="center"/>
          </w:tcPr>
          <w:p w14:paraId="215D0C23" w14:textId="77777777" w:rsidR="00501EA4" w:rsidRPr="00DA49FD" w:rsidRDefault="005B4BF0" w:rsidP="00501EA4">
            <w:pPr>
              <w:pStyle w:val="NoSpacing"/>
              <w:jc w:val="center"/>
              <w:rPr>
                <w:rFonts w:asciiTheme="majorHAnsi" w:hAnsiTheme="majorHAnsi" w:cs="Arial"/>
                <w:lang w:val="en-NZ"/>
              </w:rPr>
            </w:pPr>
            <m:oMathPara>
              <m:oMath>
                <m:sSub>
                  <m:sSubPr>
                    <m:ctrlPr>
                      <w:rPr>
                        <w:rFonts w:ascii="Cambria Math" w:hAnsi="Cambria Math"/>
                        <w:i/>
                        <w:szCs w:val="20"/>
                        <w:vertAlign w:val="subscript"/>
                        <w:lang w:val="en-NZ"/>
                      </w:rPr>
                    </m:ctrlPr>
                  </m:sSubPr>
                  <m:e>
                    <m:r>
                      <w:rPr>
                        <w:rFonts w:ascii="Cambria Math" w:hAnsi="Cambria Math"/>
                        <w:szCs w:val="20"/>
                        <w:vertAlign w:val="subscript"/>
                        <w:lang w:val="en-NZ"/>
                      </w:rPr>
                      <m:t>n</m:t>
                    </m:r>
                  </m:e>
                  <m:sub>
                    <m:r>
                      <w:rPr>
                        <w:rFonts w:ascii="Cambria Math" w:hAnsi="Cambria Math"/>
                        <w:szCs w:val="20"/>
                        <w:vertAlign w:val="subscript"/>
                        <w:lang w:val="en-NZ"/>
                      </w:rPr>
                      <m:t>2</m:t>
                    </m:r>
                  </m:sub>
                </m:sSub>
              </m:oMath>
            </m:oMathPara>
          </w:p>
        </w:tc>
        <w:tc>
          <w:tcPr>
            <w:tcW w:w="883" w:type="dxa"/>
            <w:tcBorders>
              <w:bottom w:val="single" w:sz="4" w:space="0" w:color="auto"/>
            </w:tcBorders>
            <w:vAlign w:val="center"/>
          </w:tcPr>
          <w:p w14:paraId="09A76A25" w14:textId="77777777" w:rsidR="00501EA4" w:rsidRPr="00DA49FD" w:rsidRDefault="00501EA4" w:rsidP="00501EA4">
            <w:pPr>
              <w:pStyle w:val="NoSpacing"/>
              <w:jc w:val="center"/>
              <w:rPr>
                <w:rFonts w:asciiTheme="majorHAnsi" w:hAnsiTheme="majorHAnsi" w:cs="Arial"/>
                <w:lang w:val="en-NZ"/>
              </w:rPr>
            </w:pPr>
          </w:p>
        </w:tc>
        <w:tc>
          <w:tcPr>
            <w:tcW w:w="360" w:type="dxa"/>
            <w:tcBorders>
              <w:bottom w:val="single" w:sz="4" w:space="0" w:color="auto"/>
            </w:tcBorders>
            <w:vAlign w:val="center"/>
          </w:tcPr>
          <w:p w14:paraId="769FBCDE"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1</w:t>
            </w:r>
          </w:p>
        </w:tc>
        <w:tc>
          <w:tcPr>
            <w:tcW w:w="360" w:type="dxa"/>
            <w:tcBorders>
              <w:bottom w:val="single" w:sz="4" w:space="0" w:color="auto"/>
            </w:tcBorders>
            <w:vAlign w:val="center"/>
          </w:tcPr>
          <w:p w14:paraId="691D9006"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2</w:t>
            </w:r>
          </w:p>
        </w:tc>
        <w:tc>
          <w:tcPr>
            <w:tcW w:w="360" w:type="dxa"/>
            <w:tcBorders>
              <w:bottom w:val="single" w:sz="4" w:space="0" w:color="auto"/>
            </w:tcBorders>
            <w:vAlign w:val="center"/>
          </w:tcPr>
          <w:p w14:paraId="2E2B2E4B"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lang w:val="en-NZ"/>
              </w:rPr>
              <w:t>…</w:t>
            </w:r>
          </w:p>
        </w:tc>
        <w:tc>
          <w:tcPr>
            <w:tcW w:w="360" w:type="dxa"/>
            <w:tcBorders>
              <w:bottom w:val="single" w:sz="4" w:space="0" w:color="auto"/>
            </w:tcBorders>
            <w:vAlign w:val="center"/>
          </w:tcPr>
          <w:p w14:paraId="499BAD3E" w14:textId="77777777" w:rsidR="00501EA4" w:rsidRPr="00DA49FD" w:rsidRDefault="005B4BF0" w:rsidP="00501EA4">
            <w:pPr>
              <w:pStyle w:val="NoSpacing"/>
              <w:jc w:val="center"/>
              <w:rPr>
                <w:rFonts w:asciiTheme="majorHAnsi" w:hAnsiTheme="majorHAnsi" w:cs="Arial"/>
                <w:lang w:val="en-NZ"/>
              </w:rPr>
            </w:pPr>
            <m:oMathPara>
              <m:oMath>
                <m:sSub>
                  <m:sSubPr>
                    <m:ctrlPr>
                      <w:rPr>
                        <w:rFonts w:ascii="Cambria Math" w:hAnsi="Cambria Math"/>
                        <w:i/>
                        <w:szCs w:val="20"/>
                        <w:vertAlign w:val="subscript"/>
                        <w:lang w:val="en-NZ"/>
                      </w:rPr>
                    </m:ctrlPr>
                  </m:sSubPr>
                  <m:e>
                    <m:r>
                      <w:rPr>
                        <w:rFonts w:ascii="Cambria Math" w:hAnsi="Cambria Math"/>
                        <w:szCs w:val="20"/>
                        <w:vertAlign w:val="subscript"/>
                        <w:lang w:val="en-NZ"/>
                      </w:rPr>
                      <m:t>n</m:t>
                    </m:r>
                  </m:e>
                  <m:sub>
                    <m:r>
                      <w:rPr>
                        <w:rFonts w:ascii="Cambria Math" w:hAnsi="Cambria Math"/>
                        <w:szCs w:val="20"/>
                        <w:vertAlign w:val="subscript"/>
                        <w:lang w:val="en-NZ"/>
                      </w:rPr>
                      <m:t>A</m:t>
                    </m:r>
                  </m:sub>
                </m:sSub>
              </m:oMath>
            </m:oMathPara>
          </w:p>
        </w:tc>
      </w:tr>
      <w:tr w:rsidR="00501EA4" w:rsidRPr="00DA49FD" w14:paraId="49936FB4" w14:textId="77777777" w:rsidTr="00D303E9">
        <w:tc>
          <w:tcPr>
            <w:tcW w:w="567" w:type="dxa"/>
            <w:vMerge/>
            <w:tcBorders>
              <w:top w:val="nil"/>
              <w:left w:val="nil"/>
              <w:bottom w:val="nil"/>
              <w:right w:val="nil"/>
            </w:tcBorders>
            <w:textDirection w:val="btLr"/>
            <w:vAlign w:val="bottom"/>
          </w:tcPr>
          <w:p w14:paraId="0616059F" w14:textId="77777777" w:rsidR="00501EA4" w:rsidRPr="00DA49FD" w:rsidRDefault="00501EA4" w:rsidP="00501EA4">
            <w:pPr>
              <w:pStyle w:val="NoSpacing"/>
              <w:ind w:left="113" w:right="113"/>
              <w:jc w:val="right"/>
              <w:rPr>
                <w:rFonts w:asciiTheme="majorHAnsi" w:hAnsiTheme="majorHAnsi"/>
                <w:lang w:val="en-NZ"/>
              </w:rPr>
            </w:pPr>
          </w:p>
        </w:tc>
        <w:tc>
          <w:tcPr>
            <w:tcW w:w="880" w:type="dxa"/>
            <w:tcBorders>
              <w:top w:val="nil"/>
              <w:left w:val="nil"/>
              <w:bottom w:val="single" w:sz="4" w:space="0" w:color="auto"/>
              <w:right w:val="nil"/>
            </w:tcBorders>
            <w:vAlign w:val="bottom"/>
          </w:tcPr>
          <w:p w14:paraId="15E246DB" w14:textId="77777777" w:rsidR="00501EA4" w:rsidRPr="00DA49FD" w:rsidRDefault="00501EA4" w:rsidP="00501EA4">
            <w:pPr>
              <w:pStyle w:val="NoSpacing"/>
              <w:jc w:val="center"/>
              <w:rPr>
                <w:rFonts w:asciiTheme="majorHAnsi" w:hAnsiTheme="majorHAnsi" w:cs="Arial"/>
                <w:i/>
                <w:szCs w:val="18"/>
                <w:lang w:val="en-NZ"/>
              </w:rPr>
            </w:pPr>
            <w:r w:rsidRPr="00DA49FD">
              <w:rPr>
                <w:rFonts w:asciiTheme="majorHAnsi" w:hAnsiTheme="majorHAnsi" w:cs="Arial"/>
                <w:i/>
                <w:szCs w:val="18"/>
                <w:lang w:val="en-NZ"/>
              </w:rPr>
              <w:t xml:space="preserve">ATC3 </w:t>
            </w:r>
            <m:oMath>
              <m:r>
                <w:rPr>
                  <w:rFonts w:ascii="Cambria Math" w:hAnsi="Cambria Math" w:cs="Arial"/>
                  <w:lang w:val="en-NZ"/>
                </w:rPr>
                <m:t>(d)</m:t>
              </m:r>
            </m:oMath>
          </w:p>
        </w:tc>
        <w:tc>
          <w:tcPr>
            <w:tcW w:w="1519" w:type="dxa"/>
            <w:tcBorders>
              <w:top w:val="nil"/>
              <w:left w:val="nil"/>
              <w:bottom w:val="single" w:sz="4" w:space="0" w:color="auto"/>
              <w:right w:val="nil"/>
            </w:tcBorders>
            <w:vAlign w:val="bottom"/>
          </w:tcPr>
          <w:p w14:paraId="24C50BD6" w14:textId="77777777" w:rsidR="00501EA4" w:rsidRPr="00DA49FD" w:rsidRDefault="00501EA4" w:rsidP="00501EA4">
            <w:pPr>
              <w:pStyle w:val="NoSpacing"/>
              <w:jc w:val="center"/>
              <w:rPr>
                <w:rFonts w:asciiTheme="majorHAnsi" w:hAnsiTheme="majorHAnsi" w:cs="Arial"/>
                <w:i/>
                <w:szCs w:val="18"/>
                <w:lang w:val="en-NZ"/>
              </w:rPr>
            </w:pPr>
            <w:r w:rsidRPr="00DA49FD">
              <w:rPr>
                <w:rFonts w:asciiTheme="majorHAnsi" w:hAnsiTheme="majorHAnsi" w:cs="Arial"/>
                <w:i/>
                <w:szCs w:val="18"/>
                <w:lang w:val="en-NZ"/>
              </w:rPr>
              <w:t xml:space="preserve">ATC5 </w:t>
            </w:r>
            <m:oMath>
              <m:r>
                <w:rPr>
                  <w:rFonts w:ascii="Cambria Math" w:hAnsi="Cambria Math" w:cs="Arial"/>
                  <w:szCs w:val="18"/>
                  <w:lang w:val="en-NZ"/>
                </w:rPr>
                <m:t>(i)</m:t>
              </m:r>
            </m:oMath>
          </w:p>
        </w:tc>
        <w:tc>
          <w:tcPr>
            <w:tcW w:w="360" w:type="dxa"/>
            <w:tcBorders>
              <w:bottom w:val="single" w:sz="4" w:space="0" w:color="auto"/>
              <w:right w:val="nil"/>
            </w:tcBorders>
            <w:vAlign w:val="center"/>
          </w:tcPr>
          <w:p w14:paraId="3663E723" w14:textId="77777777" w:rsidR="00501EA4" w:rsidRPr="00DA49FD" w:rsidRDefault="00501EA4" w:rsidP="00501EA4">
            <w:pPr>
              <w:pStyle w:val="NoSpacing"/>
              <w:jc w:val="center"/>
              <w:rPr>
                <w:rFonts w:asciiTheme="majorHAnsi" w:hAnsiTheme="majorHAnsi"/>
                <w:lang w:val="en-NZ"/>
              </w:rPr>
            </w:pPr>
          </w:p>
        </w:tc>
        <w:tc>
          <w:tcPr>
            <w:tcW w:w="367" w:type="dxa"/>
            <w:tcBorders>
              <w:left w:val="nil"/>
              <w:bottom w:val="single" w:sz="4" w:space="0" w:color="auto"/>
              <w:right w:val="nil"/>
            </w:tcBorders>
            <w:vAlign w:val="center"/>
          </w:tcPr>
          <w:p w14:paraId="31A6EDC0" w14:textId="77777777" w:rsidR="00501EA4" w:rsidRPr="00DA49FD" w:rsidRDefault="00501EA4" w:rsidP="00501EA4">
            <w:pPr>
              <w:pStyle w:val="NoSpacing"/>
              <w:jc w:val="center"/>
              <w:rPr>
                <w:rFonts w:asciiTheme="majorHAnsi" w:hAnsiTheme="majorHAnsi"/>
                <w:lang w:val="en-NZ"/>
              </w:rPr>
            </w:pPr>
          </w:p>
        </w:tc>
        <w:tc>
          <w:tcPr>
            <w:tcW w:w="374" w:type="dxa"/>
            <w:tcBorders>
              <w:left w:val="nil"/>
              <w:bottom w:val="single" w:sz="4" w:space="0" w:color="auto"/>
              <w:right w:val="nil"/>
            </w:tcBorders>
            <w:vAlign w:val="center"/>
          </w:tcPr>
          <w:p w14:paraId="6BFBB5E4" w14:textId="77777777" w:rsidR="00501EA4" w:rsidRPr="00DA49FD" w:rsidRDefault="00501EA4" w:rsidP="00501EA4">
            <w:pPr>
              <w:pStyle w:val="NoSpacing"/>
              <w:jc w:val="center"/>
              <w:rPr>
                <w:rFonts w:asciiTheme="majorHAnsi" w:hAnsiTheme="majorHAnsi"/>
                <w:lang w:val="en-NZ"/>
              </w:rPr>
            </w:pPr>
          </w:p>
        </w:tc>
        <w:tc>
          <w:tcPr>
            <w:tcW w:w="360" w:type="dxa"/>
            <w:tcBorders>
              <w:left w:val="nil"/>
              <w:bottom w:val="single" w:sz="4" w:space="0" w:color="auto"/>
              <w:right w:val="single" w:sz="4" w:space="0" w:color="auto"/>
            </w:tcBorders>
            <w:vAlign w:val="center"/>
          </w:tcPr>
          <w:p w14:paraId="327DCF2F" w14:textId="77777777" w:rsidR="00501EA4" w:rsidRPr="00DA49FD" w:rsidRDefault="00501EA4" w:rsidP="00501EA4">
            <w:pPr>
              <w:pStyle w:val="NoSpacing"/>
              <w:jc w:val="center"/>
              <w:rPr>
                <w:rFonts w:asciiTheme="majorHAnsi" w:hAnsiTheme="majorHAnsi"/>
                <w:lang w:val="en-NZ"/>
              </w:rPr>
            </w:pPr>
          </w:p>
        </w:tc>
        <w:tc>
          <w:tcPr>
            <w:tcW w:w="414" w:type="dxa"/>
            <w:tcBorders>
              <w:left w:val="single" w:sz="4" w:space="0" w:color="auto"/>
              <w:bottom w:val="single" w:sz="4" w:space="0" w:color="auto"/>
              <w:right w:val="nil"/>
            </w:tcBorders>
            <w:vAlign w:val="center"/>
          </w:tcPr>
          <w:p w14:paraId="1F821285" w14:textId="77777777" w:rsidR="00501EA4" w:rsidRPr="00DA49FD" w:rsidRDefault="00501EA4" w:rsidP="00501EA4">
            <w:pPr>
              <w:pStyle w:val="NoSpacing"/>
              <w:jc w:val="center"/>
              <w:rPr>
                <w:rFonts w:asciiTheme="majorHAnsi" w:hAnsiTheme="majorHAnsi"/>
                <w:lang w:val="en-NZ"/>
              </w:rPr>
            </w:pPr>
          </w:p>
        </w:tc>
        <w:tc>
          <w:tcPr>
            <w:tcW w:w="360" w:type="dxa"/>
            <w:tcBorders>
              <w:left w:val="nil"/>
              <w:bottom w:val="single" w:sz="4" w:space="0" w:color="auto"/>
              <w:right w:val="nil"/>
            </w:tcBorders>
            <w:vAlign w:val="center"/>
          </w:tcPr>
          <w:p w14:paraId="5C0D46FD" w14:textId="77777777" w:rsidR="00501EA4" w:rsidRPr="00DA49FD" w:rsidRDefault="00501EA4" w:rsidP="00501EA4">
            <w:pPr>
              <w:pStyle w:val="NoSpacing"/>
              <w:jc w:val="center"/>
              <w:rPr>
                <w:rFonts w:asciiTheme="majorHAnsi" w:hAnsiTheme="majorHAnsi"/>
                <w:lang w:val="en-NZ"/>
              </w:rPr>
            </w:pPr>
          </w:p>
        </w:tc>
        <w:tc>
          <w:tcPr>
            <w:tcW w:w="360" w:type="dxa"/>
            <w:tcBorders>
              <w:left w:val="nil"/>
              <w:bottom w:val="single" w:sz="4" w:space="0" w:color="auto"/>
              <w:right w:val="nil"/>
            </w:tcBorders>
            <w:vAlign w:val="center"/>
          </w:tcPr>
          <w:p w14:paraId="04694D7A" w14:textId="77777777" w:rsidR="00501EA4" w:rsidRPr="00DA49FD" w:rsidRDefault="00501EA4" w:rsidP="00501EA4">
            <w:pPr>
              <w:pStyle w:val="NoSpacing"/>
              <w:jc w:val="center"/>
              <w:rPr>
                <w:rFonts w:asciiTheme="majorHAnsi" w:hAnsiTheme="majorHAnsi"/>
                <w:lang w:val="en-NZ"/>
              </w:rPr>
            </w:pPr>
          </w:p>
        </w:tc>
        <w:tc>
          <w:tcPr>
            <w:tcW w:w="360" w:type="dxa"/>
            <w:tcBorders>
              <w:left w:val="nil"/>
              <w:bottom w:val="single" w:sz="4" w:space="0" w:color="auto"/>
              <w:right w:val="single" w:sz="4" w:space="0" w:color="auto"/>
            </w:tcBorders>
            <w:vAlign w:val="center"/>
          </w:tcPr>
          <w:p w14:paraId="56CDF492" w14:textId="77777777" w:rsidR="00501EA4" w:rsidRPr="00DA49FD" w:rsidRDefault="00501EA4" w:rsidP="00501EA4">
            <w:pPr>
              <w:pStyle w:val="NoSpacing"/>
              <w:jc w:val="center"/>
              <w:rPr>
                <w:rFonts w:asciiTheme="majorHAnsi" w:hAnsiTheme="majorHAnsi"/>
                <w:lang w:val="en-NZ"/>
              </w:rPr>
            </w:pPr>
          </w:p>
        </w:tc>
        <w:tc>
          <w:tcPr>
            <w:tcW w:w="883" w:type="dxa"/>
            <w:tcBorders>
              <w:left w:val="single" w:sz="4" w:space="0" w:color="auto"/>
              <w:bottom w:val="single" w:sz="4" w:space="0" w:color="auto"/>
              <w:right w:val="single" w:sz="4" w:space="0" w:color="auto"/>
            </w:tcBorders>
            <w:vAlign w:val="center"/>
          </w:tcPr>
          <w:p w14:paraId="362C682C" w14:textId="77777777" w:rsidR="00501EA4" w:rsidRPr="00DA49FD" w:rsidRDefault="00501EA4" w:rsidP="00501EA4">
            <w:pPr>
              <w:pStyle w:val="NoSpacing"/>
              <w:jc w:val="center"/>
              <w:rPr>
                <w:rFonts w:asciiTheme="majorHAnsi" w:hAnsiTheme="majorHAnsi" w:cs="Arial"/>
                <w:lang w:val="en-NZ"/>
              </w:rPr>
            </w:pPr>
          </w:p>
        </w:tc>
        <w:tc>
          <w:tcPr>
            <w:tcW w:w="360" w:type="dxa"/>
            <w:tcBorders>
              <w:left w:val="single" w:sz="4" w:space="0" w:color="auto"/>
              <w:bottom w:val="single" w:sz="4" w:space="0" w:color="auto"/>
              <w:right w:val="nil"/>
            </w:tcBorders>
            <w:vAlign w:val="center"/>
          </w:tcPr>
          <w:p w14:paraId="60A51F5F" w14:textId="77777777" w:rsidR="00501EA4" w:rsidRPr="00DA49FD" w:rsidRDefault="00501EA4" w:rsidP="00501EA4">
            <w:pPr>
              <w:pStyle w:val="NoSpacing"/>
              <w:jc w:val="center"/>
              <w:rPr>
                <w:rFonts w:asciiTheme="majorHAnsi" w:hAnsiTheme="majorHAnsi"/>
                <w:lang w:val="en-NZ"/>
              </w:rPr>
            </w:pPr>
          </w:p>
        </w:tc>
        <w:tc>
          <w:tcPr>
            <w:tcW w:w="360" w:type="dxa"/>
            <w:tcBorders>
              <w:left w:val="nil"/>
              <w:bottom w:val="single" w:sz="4" w:space="0" w:color="auto"/>
              <w:right w:val="nil"/>
            </w:tcBorders>
            <w:vAlign w:val="center"/>
          </w:tcPr>
          <w:p w14:paraId="39B172FA" w14:textId="77777777" w:rsidR="00501EA4" w:rsidRPr="00DA49FD" w:rsidRDefault="00501EA4" w:rsidP="00501EA4">
            <w:pPr>
              <w:pStyle w:val="NoSpacing"/>
              <w:jc w:val="center"/>
              <w:rPr>
                <w:rFonts w:asciiTheme="majorHAnsi" w:hAnsiTheme="majorHAnsi"/>
                <w:lang w:val="en-NZ"/>
              </w:rPr>
            </w:pPr>
          </w:p>
        </w:tc>
        <w:tc>
          <w:tcPr>
            <w:tcW w:w="360" w:type="dxa"/>
            <w:tcBorders>
              <w:left w:val="nil"/>
              <w:bottom w:val="single" w:sz="4" w:space="0" w:color="auto"/>
              <w:right w:val="nil"/>
            </w:tcBorders>
            <w:vAlign w:val="center"/>
          </w:tcPr>
          <w:p w14:paraId="6794B723" w14:textId="77777777" w:rsidR="00501EA4" w:rsidRPr="00DA49FD" w:rsidRDefault="00501EA4" w:rsidP="00501EA4">
            <w:pPr>
              <w:pStyle w:val="NoSpacing"/>
              <w:jc w:val="center"/>
              <w:rPr>
                <w:rFonts w:asciiTheme="majorHAnsi" w:hAnsiTheme="majorHAnsi"/>
                <w:lang w:val="en-NZ"/>
              </w:rPr>
            </w:pPr>
          </w:p>
        </w:tc>
        <w:tc>
          <w:tcPr>
            <w:tcW w:w="360" w:type="dxa"/>
            <w:tcBorders>
              <w:left w:val="nil"/>
              <w:bottom w:val="single" w:sz="4" w:space="0" w:color="auto"/>
            </w:tcBorders>
            <w:vAlign w:val="center"/>
          </w:tcPr>
          <w:p w14:paraId="4F429D25" w14:textId="77777777" w:rsidR="00501EA4" w:rsidRPr="00DA49FD" w:rsidRDefault="00501EA4" w:rsidP="00501EA4">
            <w:pPr>
              <w:pStyle w:val="NoSpacing"/>
              <w:jc w:val="center"/>
              <w:rPr>
                <w:rFonts w:asciiTheme="majorHAnsi" w:hAnsiTheme="majorHAnsi"/>
                <w:lang w:val="en-NZ"/>
              </w:rPr>
            </w:pPr>
          </w:p>
        </w:tc>
      </w:tr>
      <w:tr w:rsidR="00501EA4" w:rsidRPr="00DA49FD" w14:paraId="2EFB4C53" w14:textId="77777777" w:rsidTr="00D303E9">
        <w:trPr>
          <w:trHeight w:val="255"/>
        </w:trPr>
        <w:tc>
          <w:tcPr>
            <w:tcW w:w="567" w:type="dxa"/>
            <w:vMerge/>
            <w:tcBorders>
              <w:top w:val="nil"/>
              <w:left w:val="nil"/>
              <w:bottom w:val="nil"/>
              <w:right w:val="single" w:sz="4" w:space="0" w:color="auto"/>
            </w:tcBorders>
          </w:tcPr>
          <w:p w14:paraId="38312F5F" w14:textId="77777777" w:rsidR="00501EA4" w:rsidRPr="00DA49FD" w:rsidRDefault="00501EA4" w:rsidP="00501EA4">
            <w:pPr>
              <w:pStyle w:val="NoSpacing"/>
              <w:rPr>
                <w:rFonts w:asciiTheme="majorHAnsi" w:hAnsiTheme="majorHAnsi" w:cs="Arial"/>
                <w:lang w:val="en-NZ"/>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14:paraId="51F32754"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lang w:val="en-NZ"/>
              </w:rPr>
              <w:t>1</w:t>
            </w:r>
          </w:p>
        </w:tc>
        <w:tc>
          <w:tcPr>
            <w:tcW w:w="1519" w:type="dxa"/>
            <w:tcBorders>
              <w:top w:val="single" w:sz="4" w:space="0" w:color="auto"/>
              <w:left w:val="single" w:sz="4" w:space="0" w:color="auto"/>
              <w:bottom w:val="single" w:sz="4" w:space="0" w:color="auto"/>
              <w:right w:val="single" w:sz="4" w:space="0" w:color="auto"/>
            </w:tcBorders>
            <w:vAlign w:val="center"/>
          </w:tcPr>
          <w:p w14:paraId="783896DB" w14:textId="77777777" w:rsidR="00501EA4" w:rsidRPr="00DA49FD" w:rsidRDefault="00501EA4" w:rsidP="00501EA4">
            <w:pPr>
              <w:pStyle w:val="NoSpacing"/>
              <w:jc w:val="center"/>
              <w:rPr>
                <w:rFonts w:asciiTheme="majorHAnsi" w:hAnsiTheme="majorHAnsi"/>
                <w:lang w:val="en-NZ"/>
              </w:rPr>
            </w:pPr>
            <w:r w:rsidRPr="00DA49FD">
              <w:rPr>
                <w:rFonts w:asciiTheme="majorHAnsi" w:hAnsiTheme="majorHAnsi"/>
                <w:lang w:val="en-NZ"/>
              </w:rPr>
              <w:t>1</w:t>
            </w:r>
          </w:p>
        </w:tc>
        <w:tc>
          <w:tcPr>
            <w:tcW w:w="360" w:type="dxa"/>
            <w:tcBorders>
              <w:left w:val="single" w:sz="4" w:space="0" w:color="auto"/>
              <w:bottom w:val="nil"/>
              <w:right w:val="nil"/>
            </w:tcBorders>
            <w:vAlign w:val="center"/>
          </w:tcPr>
          <w:p w14:paraId="2E004B7E" w14:textId="77777777" w:rsidR="00501EA4" w:rsidRPr="00DA49FD" w:rsidRDefault="00501EA4" w:rsidP="00501EA4">
            <w:pPr>
              <w:pStyle w:val="NoSpacing"/>
              <w:jc w:val="center"/>
              <w:rPr>
                <w:rFonts w:asciiTheme="majorHAnsi" w:hAnsiTheme="majorHAnsi" w:cs="Arial"/>
                <w:lang w:val="en-NZ"/>
              </w:rPr>
            </w:pPr>
          </w:p>
        </w:tc>
        <w:tc>
          <w:tcPr>
            <w:tcW w:w="367" w:type="dxa"/>
            <w:tcBorders>
              <w:left w:val="nil"/>
              <w:bottom w:val="nil"/>
              <w:right w:val="nil"/>
            </w:tcBorders>
            <w:vAlign w:val="center"/>
          </w:tcPr>
          <w:p w14:paraId="5C5CE508" w14:textId="77777777" w:rsidR="00501EA4" w:rsidRPr="00DA49FD" w:rsidRDefault="00501EA4" w:rsidP="00501EA4">
            <w:pPr>
              <w:pStyle w:val="NoSpacing"/>
              <w:jc w:val="center"/>
              <w:rPr>
                <w:rFonts w:asciiTheme="majorHAnsi" w:hAnsiTheme="majorHAnsi" w:cs="Arial"/>
                <w:lang w:val="en-NZ"/>
              </w:rPr>
            </w:pPr>
          </w:p>
        </w:tc>
        <w:tc>
          <w:tcPr>
            <w:tcW w:w="374" w:type="dxa"/>
            <w:tcBorders>
              <w:left w:val="nil"/>
              <w:bottom w:val="nil"/>
              <w:right w:val="nil"/>
            </w:tcBorders>
            <w:vAlign w:val="center"/>
          </w:tcPr>
          <w:p w14:paraId="72CB4FF3" w14:textId="77777777" w:rsidR="00501EA4" w:rsidRPr="00DA49FD" w:rsidRDefault="00501EA4" w:rsidP="00501EA4">
            <w:pPr>
              <w:pStyle w:val="NoSpacing"/>
              <w:jc w:val="center"/>
              <w:rPr>
                <w:rFonts w:asciiTheme="majorHAnsi" w:hAnsiTheme="majorHAnsi" w:cs="Arial"/>
                <w:lang w:val="en-NZ"/>
              </w:rPr>
            </w:pPr>
          </w:p>
        </w:tc>
        <w:tc>
          <w:tcPr>
            <w:tcW w:w="360" w:type="dxa"/>
            <w:tcBorders>
              <w:left w:val="nil"/>
              <w:bottom w:val="nil"/>
            </w:tcBorders>
            <w:vAlign w:val="center"/>
          </w:tcPr>
          <w:p w14:paraId="7CC71AA1" w14:textId="77777777" w:rsidR="00501EA4" w:rsidRPr="00DA49FD" w:rsidRDefault="00501EA4" w:rsidP="00501EA4">
            <w:pPr>
              <w:pStyle w:val="NoSpacing"/>
              <w:jc w:val="center"/>
              <w:rPr>
                <w:rFonts w:asciiTheme="majorHAnsi" w:hAnsiTheme="majorHAnsi" w:cs="Arial"/>
                <w:lang w:val="en-NZ"/>
              </w:rPr>
            </w:pPr>
          </w:p>
        </w:tc>
        <w:tc>
          <w:tcPr>
            <w:tcW w:w="414" w:type="dxa"/>
            <w:tcBorders>
              <w:bottom w:val="nil"/>
            </w:tcBorders>
            <w:vAlign w:val="center"/>
          </w:tcPr>
          <w:p w14:paraId="7D558E57" w14:textId="77777777" w:rsidR="00501EA4" w:rsidRPr="00DA49FD" w:rsidRDefault="00501EA4" w:rsidP="00501EA4">
            <w:pPr>
              <w:pStyle w:val="NoSpacing"/>
              <w:jc w:val="center"/>
              <w:rPr>
                <w:rFonts w:asciiTheme="majorHAnsi" w:hAnsiTheme="majorHAnsi" w:cs="Arial"/>
                <w:lang w:val="en-NZ"/>
              </w:rPr>
            </w:pPr>
          </w:p>
        </w:tc>
        <w:tc>
          <w:tcPr>
            <w:tcW w:w="360" w:type="dxa"/>
            <w:tcBorders>
              <w:bottom w:val="nil"/>
            </w:tcBorders>
            <w:vAlign w:val="center"/>
          </w:tcPr>
          <w:p w14:paraId="5642A98C" w14:textId="77777777" w:rsidR="00501EA4" w:rsidRPr="00DA49FD" w:rsidRDefault="00501EA4" w:rsidP="00501EA4">
            <w:pPr>
              <w:pStyle w:val="NoSpacing"/>
              <w:jc w:val="center"/>
              <w:rPr>
                <w:rFonts w:asciiTheme="majorHAnsi" w:hAnsiTheme="majorHAnsi" w:cs="Arial"/>
                <w:lang w:val="en-NZ"/>
              </w:rPr>
            </w:pPr>
          </w:p>
        </w:tc>
        <w:tc>
          <w:tcPr>
            <w:tcW w:w="360" w:type="dxa"/>
            <w:tcBorders>
              <w:bottom w:val="nil"/>
            </w:tcBorders>
            <w:vAlign w:val="center"/>
          </w:tcPr>
          <w:p w14:paraId="566F4922" w14:textId="77777777" w:rsidR="00501EA4" w:rsidRPr="00DA49FD" w:rsidRDefault="00501EA4" w:rsidP="00501EA4">
            <w:pPr>
              <w:pStyle w:val="NoSpacing"/>
              <w:jc w:val="center"/>
              <w:rPr>
                <w:rFonts w:asciiTheme="majorHAnsi" w:hAnsiTheme="majorHAnsi" w:cs="Arial"/>
                <w:lang w:val="en-NZ"/>
              </w:rPr>
            </w:pPr>
          </w:p>
        </w:tc>
        <w:tc>
          <w:tcPr>
            <w:tcW w:w="360" w:type="dxa"/>
            <w:tcBorders>
              <w:bottom w:val="nil"/>
            </w:tcBorders>
            <w:vAlign w:val="center"/>
          </w:tcPr>
          <w:p w14:paraId="06557F10" w14:textId="77777777" w:rsidR="00501EA4" w:rsidRPr="00DA49FD" w:rsidRDefault="00501EA4" w:rsidP="00501EA4">
            <w:pPr>
              <w:pStyle w:val="NoSpacing"/>
              <w:jc w:val="center"/>
              <w:rPr>
                <w:rFonts w:asciiTheme="majorHAnsi" w:hAnsiTheme="majorHAnsi" w:cs="Arial"/>
                <w:lang w:val="en-NZ"/>
              </w:rPr>
            </w:pPr>
          </w:p>
        </w:tc>
        <w:tc>
          <w:tcPr>
            <w:tcW w:w="883" w:type="dxa"/>
            <w:tcBorders>
              <w:bottom w:val="nil"/>
              <w:right w:val="single" w:sz="4" w:space="0" w:color="auto"/>
            </w:tcBorders>
            <w:vAlign w:val="center"/>
          </w:tcPr>
          <w:p w14:paraId="18F836E5" w14:textId="77777777" w:rsidR="00501EA4" w:rsidRPr="00DA49FD" w:rsidRDefault="00501EA4" w:rsidP="00501EA4">
            <w:pPr>
              <w:pStyle w:val="NoSpacing"/>
              <w:jc w:val="center"/>
              <w:rPr>
                <w:rFonts w:asciiTheme="majorHAnsi" w:hAnsiTheme="majorHAnsi" w:cs="Arial"/>
                <w:lang w:val="en-NZ"/>
              </w:rPr>
            </w:pPr>
          </w:p>
        </w:tc>
        <w:tc>
          <w:tcPr>
            <w:tcW w:w="360" w:type="dxa"/>
            <w:tcBorders>
              <w:left w:val="single" w:sz="4" w:space="0" w:color="auto"/>
              <w:bottom w:val="nil"/>
              <w:right w:val="nil"/>
            </w:tcBorders>
            <w:vAlign w:val="center"/>
          </w:tcPr>
          <w:p w14:paraId="055EBDDF" w14:textId="77777777" w:rsidR="00501EA4" w:rsidRPr="00DA49FD" w:rsidRDefault="00501EA4" w:rsidP="00501EA4">
            <w:pPr>
              <w:pStyle w:val="NoSpacing"/>
              <w:jc w:val="center"/>
              <w:rPr>
                <w:rFonts w:asciiTheme="majorHAnsi" w:hAnsiTheme="majorHAnsi" w:cs="Arial"/>
                <w:lang w:val="en-NZ"/>
              </w:rPr>
            </w:pPr>
          </w:p>
        </w:tc>
        <w:tc>
          <w:tcPr>
            <w:tcW w:w="360" w:type="dxa"/>
            <w:tcBorders>
              <w:left w:val="nil"/>
              <w:bottom w:val="nil"/>
              <w:right w:val="nil"/>
            </w:tcBorders>
            <w:vAlign w:val="center"/>
          </w:tcPr>
          <w:p w14:paraId="1EA6BCDA" w14:textId="77777777" w:rsidR="00501EA4" w:rsidRPr="00DA49FD" w:rsidRDefault="00501EA4" w:rsidP="00501EA4">
            <w:pPr>
              <w:pStyle w:val="NoSpacing"/>
              <w:jc w:val="center"/>
              <w:rPr>
                <w:rFonts w:asciiTheme="majorHAnsi" w:hAnsiTheme="majorHAnsi" w:cs="Arial"/>
                <w:lang w:val="en-NZ"/>
              </w:rPr>
            </w:pPr>
          </w:p>
        </w:tc>
        <w:tc>
          <w:tcPr>
            <w:tcW w:w="360" w:type="dxa"/>
            <w:tcBorders>
              <w:left w:val="nil"/>
              <w:bottom w:val="nil"/>
              <w:right w:val="nil"/>
            </w:tcBorders>
            <w:vAlign w:val="center"/>
          </w:tcPr>
          <w:p w14:paraId="7DA7AA71" w14:textId="77777777" w:rsidR="00501EA4" w:rsidRPr="00DA49FD" w:rsidRDefault="00501EA4" w:rsidP="00501EA4">
            <w:pPr>
              <w:pStyle w:val="NoSpacing"/>
              <w:jc w:val="center"/>
              <w:rPr>
                <w:rFonts w:asciiTheme="majorHAnsi" w:hAnsiTheme="majorHAnsi" w:cs="Arial"/>
                <w:lang w:val="en-NZ"/>
              </w:rPr>
            </w:pPr>
          </w:p>
        </w:tc>
        <w:tc>
          <w:tcPr>
            <w:tcW w:w="360" w:type="dxa"/>
            <w:tcBorders>
              <w:left w:val="nil"/>
              <w:bottom w:val="nil"/>
            </w:tcBorders>
            <w:vAlign w:val="center"/>
          </w:tcPr>
          <w:p w14:paraId="2442BA8C" w14:textId="77777777" w:rsidR="00501EA4" w:rsidRPr="00DA49FD" w:rsidRDefault="00501EA4" w:rsidP="00501EA4">
            <w:pPr>
              <w:pStyle w:val="NoSpacing"/>
              <w:jc w:val="center"/>
              <w:rPr>
                <w:rFonts w:asciiTheme="majorHAnsi" w:hAnsiTheme="majorHAnsi" w:cs="Arial"/>
                <w:lang w:val="en-NZ"/>
              </w:rPr>
            </w:pPr>
          </w:p>
        </w:tc>
      </w:tr>
      <w:tr w:rsidR="00501EA4" w:rsidRPr="00DA49FD" w14:paraId="7F0903CA" w14:textId="77777777" w:rsidTr="00D303E9">
        <w:trPr>
          <w:trHeight w:val="255"/>
        </w:trPr>
        <w:tc>
          <w:tcPr>
            <w:tcW w:w="567" w:type="dxa"/>
            <w:vMerge/>
            <w:tcBorders>
              <w:top w:val="nil"/>
              <w:left w:val="nil"/>
              <w:bottom w:val="nil"/>
              <w:right w:val="single" w:sz="4" w:space="0" w:color="auto"/>
            </w:tcBorders>
          </w:tcPr>
          <w:p w14:paraId="79ABE038" w14:textId="77777777" w:rsidR="00501EA4" w:rsidRPr="00DA49FD" w:rsidRDefault="00501EA4" w:rsidP="00501EA4">
            <w:pPr>
              <w:pStyle w:val="NoSpacing"/>
              <w:rPr>
                <w:rFonts w:asciiTheme="majorHAnsi" w:hAnsiTheme="majorHAnsi" w:cs="Arial"/>
                <w:lang w:val="en-NZ"/>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51C5BCE7" w14:textId="77777777" w:rsidR="00501EA4" w:rsidRPr="00DA49FD" w:rsidRDefault="00501EA4" w:rsidP="00501EA4">
            <w:pPr>
              <w:pStyle w:val="NoSpacing"/>
              <w:jc w:val="center"/>
              <w:rPr>
                <w:rFonts w:asciiTheme="majorHAnsi" w:hAnsiTheme="majorHAnsi" w:cs="Arial"/>
                <w:lang w:val="en-NZ"/>
              </w:rPr>
            </w:pPr>
          </w:p>
        </w:tc>
        <w:tc>
          <w:tcPr>
            <w:tcW w:w="1519" w:type="dxa"/>
            <w:tcBorders>
              <w:top w:val="single" w:sz="4" w:space="0" w:color="auto"/>
              <w:left w:val="single" w:sz="4" w:space="0" w:color="auto"/>
              <w:bottom w:val="single" w:sz="4" w:space="0" w:color="auto"/>
              <w:right w:val="single" w:sz="4" w:space="0" w:color="auto"/>
            </w:tcBorders>
            <w:vAlign w:val="center"/>
          </w:tcPr>
          <w:p w14:paraId="29ECCDCD" w14:textId="77777777" w:rsidR="00501EA4" w:rsidRPr="00DA49FD" w:rsidRDefault="00501EA4" w:rsidP="00501EA4">
            <w:pPr>
              <w:pStyle w:val="NoSpacing"/>
              <w:jc w:val="center"/>
              <w:rPr>
                <w:rFonts w:asciiTheme="majorHAnsi" w:hAnsiTheme="majorHAnsi"/>
                <w:lang w:val="en-NZ"/>
              </w:rPr>
            </w:pPr>
            <w:r w:rsidRPr="00DA49FD">
              <w:rPr>
                <w:rFonts w:asciiTheme="majorHAnsi" w:hAnsiTheme="majorHAnsi"/>
                <w:lang w:val="en-NZ"/>
              </w:rPr>
              <w:t>2</w:t>
            </w:r>
          </w:p>
        </w:tc>
        <w:tc>
          <w:tcPr>
            <w:tcW w:w="360" w:type="dxa"/>
            <w:tcBorders>
              <w:top w:val="nil"/>
              <w:left w:val="single" w:sz="4" w:space="0" w:color="auto"/>
              <w:bottom w:val="nil"/>
              <w:right w:val="nil"/>
            </w:tcBorders>
            <w:vAlign w:val="center"/>
          </w:tcPr>
          <w:p w14:paraId="7C9FE9D1" w14:textId="77777777" w:rsidR="00501EA4" w:rsidRPr="00DA49FD" w:rsidRDefault="00501EA4" w:rsidP="00501EA4">
            <w:pPr>
              <w:pStyle w:val="NoSpacing"/>
              <w:jc w:val="center"/>
              <w:rPr>
                <w:rFonts w:asciiTheme="majorHAnsi" w:hAnsiTheme="majorHAnsi" w:cs="Arial"/>
                <w:lang w:val="en-NZ"/>
              </w:rPr>
            </w:pPr>
          </w:p>
        </w:tc>
        <w:tc>
          <w:tcPr>
            <w:tcW w:w="367" w:type="dxa"/>
            <w:tcBorders>
              <w:top w:val="nil"/>
              <w:left w:val="nil"/>
              <w:bottom w:val="nil"/>
              <w:right w:val="nil"/>
            </w:tcBorders>
            <w:vAlign w:val="center"/>
          </w:tcPr>
          <w:p w14:paraId="1DD9E78C" w14:textId="77777777" w:rsidR="00501EA4" w:rsidRPr="00DA49FD" w:rsidRDefault="00501EA4" w:rsidP="00501EA4">
            <w:pPr>
              <w:pStyle w:val="NoSpacing"/>
              <w:jc w:val="center"/>
              <w:rPr>
                <w:rFonts w:asciiTheme="majorHAnsi" w:hAnsiTheme="majorHAnsi" w:cs="Arial"/>
                <w:lang w:val="en-NZ"/>
              </w:rPr>
            </w:pPr>
          </w:p>
        </w:tc>
        <w:tc>
          <w:tcPr>
            <w:tcW w:w="374" w:type="dxa"/>
            <w:tcBorders>
              <w:top w:val="nil"/>
              <w:left w:val="nil"/>
              <w:bottom w:val="nil"/>
              <w:right w:val="nil"/>
            </w:tcBorders>
            <w:vAlign w:val="center"/>
          </w:tcPr>
          <w:p w14:paraId="4B9499A2"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tcBorders>
            <w:vAlign w:val="center"/>
          </w:tcPr>
          <w:p w14:paraId="1ED6C966" w14:textId="77777777" w:rsidR="00501EA4" w:rsidRPr="00DA49FD" w:rsidRDefault="00501EA4" w:rsidP="00501EA4">
            <w:pPr>
              <w:pStyle w:val="NoSpacing"/>
              <w:jc w:val="center"/>
              <w:rPr>
                <w:rFonts w:asciiTheme="majorHAnsi" w:hAnsiTheme="majorHAnsi" w:cs="Arial"/>
                <w:lang w:val="en-NZ"/>
              </w:rPr>
            </w:pPr>
          </w:p>
        </w:tc>
        <w:tc>
          <w:tcPr>
            <w:tcW w:w="414" w:type="dxa"/>
            <w:tcBorders>
              <w:top w:val="nil"/>
              <w:bottom w:val="nil"/>
            </w:tcBorders>
            <w:vAlign w:val="center"/>
          </w:tcPr>
          <w:p w14:paraId="30F916F6"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bottom w:val="nil"/>
            </w:tcBorders>
            <w:vAlign w:val="center"/>
          </w:tcPr>
          <w:p w14:paraId="5EF2AB17"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bottom w:val="nil"/>
            </w:tcBorders>
            <w:vAlign w:val="center"/>
          </w:tcPr>
          <w:p w14:paraId="1E9A7563"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bottom w:val="nil"/>
            </w:tcBorders>
            <w:vAlign w:val="center"/>
          </w:tcPr>
          <w:p w14:paraId="26961D40" w14:textId="77777777" w:rsidR="00501EA4" w:rsidRPr="00DA49FD" w:rsidRDefault="00501EA4" w:rsidP="00501EA4">
            <w:pPr>
              <w:pStyle w:val="NoSpacing"/>
              <w:jc w:val="center"/>
              <w:rPr>
                <w:rFonts w:asciiTheme="majorHAnsi" w:hAnsiTheme="majorHAnsi" w:cs="Arial"/>
                <w:lang w:val="en-NZ"/>
              </w:rPr>
            </w:pPr>
          </w:p>
        </w:tc>
        <w:tc>
          <w:tcPr>
            <w:tcW w:w="883" w:type="dxa"/>
            <w:tcBorders>
              <w:top w:val="nil"/>
              <w:bottom w:val="nil"/>
              <w:right w:val="single" w:sz="4" w:space="0" w:color="auto"/>
            </w:tcBorders>
            <w:vAlign w:val="center"/>
          </w:tcPr>
          <w:p w14:paraId="67ECE242"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single" w:sz="4" w:space="0" w:color="auto"/>
              <w:bottom w:val="nil"/>
              <w:right w:val="nil"/>
            </w:tcBorders>
            <w:vAlign w:val="center"/>
          </w:tcPr>
          <w:p w14:paraId="05B0FF28"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right w:val="nil"/>
            </w:tcBorders>
            <w:vAlign w:val="center"/>
          </w:tcPr>
          <w:p w14:paraId="72395AB3"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right w:val="nil"/>
            </w:tcBorders>
            <w:vAlign w:val="center"/>
          </w:tcPr>
          <w:p w14:paraId="1D597592"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tcBorders>
            <w:vAlign w:val="center"/>
          </w:tcPr>
          <w:p w14:paraId="0C00354A" w14:textId="77777777" w:rsidR="00501EA4" w:rsidRPr="00DA49FD" w:rsidRDefault="00501EA4" w:rsidP="00501EA4">
            <w:pPr>
              <w:pStyle w:val="NoSpacing"/>
              <w:jc w:val="center"/>
              <w:rPr>
                <w:rFonts w:asciiTheme="majorHAnsi" w:hAnsiTheme="majorHAnsi" w:cs="Arial"/>
                <w:lang w:val="en-NZ"/>
              </w:rPr>
            </w:pPr>
          </w:p>
        </w:tc>
      </w:tr>
      <w:tr w:rsidR="00501EA4" w:rsidRPr="00DA49FD" w14:paraId="352E92E9" w14:textId="77777777" w:rsidTr="00D303E9">
        <w:trPr>
          <w:cantSplit/>
          <w:trHeight w:val="263"/>
        </w:trPr>
        <w:tc>
          <w:tcPr>
            <w:tcW w:w="567" w:type="dxa"/>
            <w:vMerge/>
            <w:tcBorders>
              <w:top w:val="nil"/>
              <w:left w:val="nil"/>
              <w:bottom w:val="nil"/>
              <w:right w:val="single" w:sz="4" w:space="0" w:color="auto"/>
            </w:tcBorders>
          </w:tcPr>
          <w:p w14:paraId="17E34729" w14:textId="77777777" w:rsidR="00501EA4" w:rsidRPr="00DA49FD" w:rsidRDefault="00501EA4" w:rsidP="00501EA4">
            <w:pPr>
              <w:pStyle w:val="NoSpacing"/>
              <w:rPr>
                <w:rFonts w:asciiTheme="majorHAnsi" w:hAnsiTheme="majorHAnsi" w:cs="Arial"/>
                <w:lang w:val="en-NZ"/>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052D9D3B" w14:textId="77777777" w:rsidR="00501EA4" w:rsidRPr="00DA49FD" w:rsidRDefault="00501EA4" w:rsidP="00501EA4">
            <w:pPr>
              <w:pStyle w:val="NoSpacing"/>
              <w:jc w:val="center"/>
              <w:rPr>
                <w:rFonts w:asciiTheme="majorHAnsi" w:hAnsiTheme="majorHAnsi" w:cs="Arial"/>
                <w:lang w:val="en-NZ"/>
              </w:rPr>
            </w:pPr>
          </w:p>
        </w:tc>
        <w:tc>
          <w:tcPr>
            <w:tcW w:w="1519" w:type="dxa"/>
            <w:tcBorders>
              <w:top w:val="single" w:sz="4" w:space="0" w:color="auto"/>
              <w:left w:val="single" w:sz="4" w:space="0" w:color="auto"/>
              <w:bottom w:val="single" w:sz="4" w:space="0" w:color="auto"/>
              <w:right w:val="single" w:sz="4" w:space="0" w:color="auto"/>
            </w:tcBorders>
            <w:textDirection w:val="btLr"/>
            <w:vAlign w:val="center"/>
          </w:tcPr>
          <w:p w14:paraId="41F58FCA" w14:textId="77777777" w:rsidR="00501EA4" w:rsidRPr="00DA49FD" w:rsidRDefault="00501EA4" w:rsidP="00501EA4">
            <w:pPr>
              <w:pStyle w:val="NoSpacing"/>
              <w:jc w:val="center"/>
              <w:rPr>
                <w:lang w:val="en-NZ"/>
              </w:rPr>
            </w:pPr>
            <w:r w:rsidRPr="00DA49FD">
              <w:rPr>
                <w:rFonts w:asciiTheme="majorHAnsi" w:hAnsiTheme="majorHAnsi" w:cs="Arial"/>
                <w:lang w:val="en-NZ"/>
              </w:rPr>
              <w:t>…</w:t>
            </w:r>
          </w:p>
        </w:tc>
        <w:tc>
          <w:tcPr>
            <w:tcW w:w="360" w:type="dxa"/>
            <w:tcBorders>
              <w:top w:val="nil"/>
              <w:left w:val="single" w:sz="4" w:space="0" w:color="auto"/>
              <w:bottom w:val="nil"/>
              <w:right w:val="nil"/>
            </w:tcBorders>
            <w:vAlign w:val="center"/>
          </w:tcPr>
          <w:p w14:paraId="049A0A6F" w14:textId="77777777" w:rsidR="00501EA4" w:rsidRPr="00DA49FD" w:rsidRDefault="00501EA4" w:rsidP="00501EA4">
            <w:pPr>
              <w:pStyle w:val="NoSpacing"/>
              <w:jc w:val="center"/>
              <w:rPr>
                <w:rFonts w:asciiTheme="majorHAnsi" w:hAnsiTheme="majorHAnsi" w:cs="Arial"/>
                <w:lang w:val="en-NZ"/>
              </w:rPr>
            </w:pPr>
          </w:p>
        </w:tc>
        <w:tc>
          <w:tcPr>
            <w:tcW w:w="367" w:type="dxa"/>
            <w:tcBorders>
              <w:top w:val="nil"/>
              <w:left w:val="nil"/>
              <w:bottom w:val="nil"/>
              <w:right w:val="nil"/>
            </w:tcBorders>
            <w:vAlign w:val="center"/>
          </w:tcPr>
          <w:p w14:paraId="248EF3D5" w14:textId="77777777" w:rsidR="00501EA4" w:rsidRPr="00DA49FD" w:rsidRDefault="00501EA4" w:rsidP="00501EA4">
            <w:pPr>
              <w:pStyle w:val="NoSpacing"/>
              <w:jc w:val="center"/>
              <w:rPr>
                <w:rFonts w:asciiTheme="majorHAnsi" w:hAnsiTheme="majorHAnsi" w:cs="Arial"/>
                <w:lang w:val="en-NZ"/>
              </w:rPr>
            </w:pPr>
          </w:p>
        </w:tc>
        <w:tc>
          <w:tcPr>
            <w:tcW w:w="374" w:type="dxa"/>
            <w:tcBorders>
              <w:top w:val="nil"/>
              <w:left w:val="nil"/>
              <w:bottom w:val="nil"/>
              <w:right w:val="nil"/>
            </w:tcBorders>
            <w:vAlign w:val="center"/>
          </w:tcPr>
          <w:p w14:paraId="1B2CEC00"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tcBorders>
            <w:vAlign w:val="center"/>
          </w:tcPr>
          <w:p w14:paraId="256689A1" w14:textId="77777777" w:rsidR="00501EA4" w:rsidRPr="00DA49FD" w:rsidRDefault="00501EA4" w:rsidP="00501EA4">
            <w:pPr>
              <w:pStyle w:val="NoSpacing"/>
              <w:jc w:val="center"/>
              <w:rPr>
                <w:rFonts w:asciiTheme="majorHAnsi" w:hAnsiTheme="majorHAnsi" w:cs="Arial"/>
                <w:lang w:val="en-NZ"/>
              </w:rPr>
            </w:pPr>
          </w:p>
        </w:tc>
        <w:tc>
          <w:tcPr>
            <w:tcW w:w="414" w:type="dxa"/>
            <w:tcBorders>
              <w:top w:val="nil"/>
              <w:bottom w:val="nil"/>
            </w:tcBorders>
            <w:vAlign w:val="center"/>
          </w:tcPr>
          <w:p w14:paraId="69BA9FDB"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bottom w:val="nil"/>
            </w:tcBorders>
            <w:vAlign w:val="center"/>
          </w:tcPr>
          <w:p w14:paraId="37938181"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bottom w:val="nil"/>
            </w:tcBorders>
            <w:vAlign w:val="center"/>
          </w:tcPr>
          <w:p w14:paraId="30DC0FC0"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bottom w:val="nil"/>
            </w:tcBorders>
            <w:vAlign w:val="center"/>
          </w:tcPr>
          <w:p w14:paraId="05550315" w14:textId="77777777" w:rsidR="00501EA4" w:rsidRPr="00DA49FD" w:rsidRDefault="00501EA4" w:rsidP="00501EA4">
            <w:pPr>
              <w:pStyle w:val="NoSpacing"/>
              <w:jc w:val="center"/>
              <w:rPr>
                <w:rFonts w:asciiTheme="majorHAnsi" w:hAnsiTheme="majorHAnsi" w:cs="Arial"/>
                <w:lang w:val="en-NZ"/>
              </w:rPr>
            </w:pPr>
          </w:p>
        </w:tc>
        <w:tc>
          <w:tcPr>
            <w:tcW w:w="883" w:type="dxa"/>
            <w:tcBorders>
              <w:top w:val="nil"/>
              <w:bottom w:val="nil"/>
              <w:right w:val="single" w:sz="4" w:space="0" w:color="auto"/>
            </w:tcBorders>
            <w:vAlign w:val="center"/>
          </w:tcPr>
          <w:p w14:paraId="2963F74D"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single" w:sz="4" w:space="0" w:color="auto"/>
              <w:bottom w:val="nil"/>
              <w:right w:val="nil"/>
            </w:tcBorders>
            <w:vAlign w:val="center"/>
          </w:tcPr>
          <w:p w14:paraId="7B130110"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right w:val="nil"/>
            </w:tcBorders>
            <w:vAlign w:val="center"/>
          </w:tcPr>
          <w:p w14:paraId="231CB694"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right w:val="nil"/>
            </w:tcBorders>
            <w:vAlign w:val="center"/>
          </w:tcPr>
          <w:p w14:paraId="1F9517AC"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tcBorders>
            <w:vAlign w:val="center"/>
          </w:tcPr>
          <w:p w14:paraId="35B9D509" w14:textId="77777777" w:rsidR="00501EA4" w:rsidRPr="00DA49FD" w:rsidRDefault="00501EA4" w:rsidP="00501EA4">
            <w:pPr>
              <w:pStyle w:val="NoSpacing"/>
              <w:jc w:val="center"/>
              <w:rPr>
                <w:rFonts w:asciiTheme="majorHAnsi" w:hAnsiTheme="majorHAnsi" w:cs="Arial"/>
                <w:lang w:val="en-NZ"/>
              </w:rPr>
            </w:pPr>
          </w:p>
        </w:tc>
      </w:tr>
      <w:tr w:rsidR="00501EA4" w:rsidRPr="00DA49FD" w14:paraId="259854DB" w14:textId="77777777" w:rsidTr="00D303E9">
        <w:trPr>
          <w:trHeight w:val="255"/>
        </w:trPr>
        <w:tc>
          <w:tcPr>
            <w:tcW w:w="567" w:type="dxa"/>
            <w:vMerge/>
            <w:tcBorders>
              <w:top w:val="nil"/>
              <w:left w:val="nil"/>
              <w:bottom w:val="nil"/>
              <w:right w:val="single" w:sz="4" w:space="0" w:color="auto"/>
            </w:tcBorders>
          </w:tcPr>
          <w:p w14:paraId="56C6C9E9" w14:textId="77777777" w:rsidR="00501EA4" w:rsidRPr="00DA49FD" w:rsidRDefault="00501EA4" w:rsidP="00501EA4">
            <w:pPr>
              <w:pStyle w:val="NoSpacing"/>
              <w:rPr>
                <w:rFonts w:asciiTheme="majorHAnsi" w:hAnsiTheme="majorHAnsi" w:cs="Arial"/>
                <w:lang w:val="en-NZ"/>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33CE49C" w14:textId="77777777" w:rsidR="00501EA4" w:rsidRPr="00DA49FD" w:rsidRDefault="00501EA4" w:rsidP="00501EA4">
            <w:pPr>
              <w:pStyle w:val="NoSpacing"/>
              <w:jc w:val="center"/>
              <w:rPr>
                <w:rFonts w:asciiTheme="majorHAnsi" w:hAnsiTheme="majorHAnsi" w:cs="Arial"/>
                <w:lang w:val="en-NZ"/>
              </w:rPr>
            </w:pPr>
          </w:p>
        </w:tc>
        <w:tc>
          <w:tcPr>
            <w:tcW w:w="1519" w:type="dxa"/>
            <w:tcBorders>
              <w:top w:val="single" w:sz="4" w:space="0" w:color="auto"/>
              <w:left w:val="single" w:sz="4" w:space="0" w:color="auto"/>
              <w:bottom w:val="single" w:sz="4" w:space="0" w:color="auto"/>
              <w:right w:val="single" w:sz="4" w:space="0" w:color="auto"/>
            </w:tcBorders>
            <w:vAlign w:val="center"/>
          </w:tcPr>
          <w:p w14:paraId="721AFCE6" w14:textId="77777777" w:rsidR="00501EA4" w:rsidRPr="00DA49FD" w:rsidRDefault="005B4BF0" w:rsidP="00501EA4">
            <w:pPr>
              <w:pStyle w:val="NoSpacing"/>
              <w:jc w:val="center"/>
              <w:rPr>
                <w:rFonts w:asciiTheme="majorHAnsi" w:hAnsiTheme="majorHAnsi"/>
                <w:lang w:val="en-NZ"/>
              </w:rPr>
            </w:pPr>
            <m:oMathPara>
              <m:oMath>
                <m:sSub>
                  <m:sSubPr>
                    <m:ctrlPr>
                      <w:rPr>
                        <w:rFonts w:ascii="Cambria Math" w:hAnsi="Cambria Math"/>
                        <w:i/>
                        <w:szCs w:val="20"/>
                        <w:vertAlign w:val="subscript"/>
                        <w:lang w:val="en-NZ"/>
                      </w:rPr>
                    </m:ctrlPr>
                  </m:sSubPr>
                  <m:e>
                    <m:r>
                      <w:rPr>
                        <w:rFonts w:ascii="Cambria Math" w:hAnsi="Cambria Math"/>
                        <w:szCs w:val="20"/>
                        <w:vertAlign w:val="subscript"/>
                        <w:lang w:val="en-NZ"/>
                      </w:rPr>
                      <m:t>n</m:t>
                    </m:r>
                  </m:e>
                  <m:sub>
                    <m:r>
                      <w:rPr>
                        <w:rFonts w:ascii="Cambria Math" w:hAnsi="Cambria Math"/>
                        <w:szCs w:val="20"/>
                        <w:vertAlign w:val="subscript"/>
                        <w:lang w:val="en-NZ"/>
                      </w:rPr>
                      <m:t>1</m:t>
                    </m:r>
                  </m:sub>
                </m:sSub>
              </m:oMath>
            </m:oMathPara>
          </w:p>
        </w:tc>
        <w:tc>
          <w:tcPr>
            <w:tcW w:w="360" w:type="dxa"/>
            <w:tcBorders>
              <w:top w:val="nil"/>
              <w:left w:val="single" w:sz="4" w:space="0" w:color="auto"/>
              <w:bottom w:val="single" w:sz="4" w:space="0" w:color="auto"/>
              <w:right w:val="nil"/>
            </w:tcBorders>
            <w:vAlign w:val="center"/>
          </w:tcPr>
          <w:p w14:paraId="106507A8" w14:textId="77777777" w:rsidR="00501EA4" w:rsidRPr="00DA49FD" w:rsidRDefault="00501EA4" w:rsidP="00501EA4">
            <w:pPr>
              <w:pStyle w:val="NoSpacing"/>
              <w:jc w:val="center"/>
              <w:rPr>
                <w:rFonts w:asciiTheme="majorHAnsi" w:hAnsiTheme="majorHAnsi" w:cs="Arial"/>
                <w:lang w:val="en-NZ"/>
              </w:rPr>
            </w:pPr>
          </w:p>
        </w:tc>
        <w:tc>
          <w:tcPr>
            <w:tcW w:w="367" w:type="dxa"/>
            <w:tcBorders>
              <w:top w:val="nil"/>
              <w:left w:val="nil"/>
              <w:bottom w:val="single" w:sz="4" w:space="0" w:color="auto"/>
              <w:right w:val="nil"/>
            </w:tcBorders>
            <w:vAlign w:val="center"/>
          </w:tcPr>
          <w:p w14:paraId="0EE37480" w14:textId="77777777" w:rsidR="00501EA4" w:rsidRPr="00DA49FD" w:rsidRDefault="00501EA4" w:rsidP="00501EA4">
            <w:pPr>
              <w:pStyle w:val="NoSpacing"/>
              <w:jc w:val="center"/>
              <w:rPr>
                <w:rFonts w:asciiTheme="majorHAnsi" w:hAnsiTheme="majorHAnsi" w:cs="Arial"/>
                <w:lang w:val="en-NZ"/>
              </w:rPr>
            </w:pPr>
          </w:p>
        </w:tc>
        <w:tc>
          <w:tcPr>
            <w:tcW w:w="374" w:type="dxa"/>
            <w:tcBorders>
              <w:top w:val="nil"/>
              <w:left w:val="nil"/>
              <w:bottom w:val="single" w:sz="4" w:space="0" w:color="auto"/>
              <w:right w:val="nil"/>
            </w:tcBorders>
            <w:vAlign w:val="center"/>
          </w:tcPr>
          <w:p w14:paraId="46F91C61"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single" w:sz="4" w:space="0" w:color="auto"/>
            </w:tcBorders>
            <w:vAlign w:val="center"/>
          </w:tcPr>
          <w:p w14:paraId="5DC292D2" w14:textId="77777777" w:rsidR="00501EA4" w:rsidRPr="00DA49FD" w:rsidRDefault="00501EA4" w:rsidP="00501EA4">
            <w:pPr>
              <w:pStyle w:val="NoSpacing"/>
              <w:jc w:val="center"/>
              <w:rPr>
                <w:rFonts w:asciiTheme="majorHAnsi" w:hAnsiTheme="majorHAnsi" w:cs="Arial"/>
                <w:lang w:val="en-NZ"/>
              </w:rPr>
            </w:pPr>
          </w:p>
        </w:tc>
        <w:tc>
          <w:tcPr>
            <w:tcW w:w="414" w:type="dxa"/>
            <w:tcBorders>
              <w:top w:val="nil"/>
            </w:tcBorders>
            <w:vAlign w:val="center"/>
          </w:tcPr>
          <w:p w14:paraId="0C877D7A"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tcBorders>
            <w:vAlign w:val="center"/>
          </w:tcPr>
          <w:p w14:paraId="44E5561C"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tcBorders>
            <w:vAlign w:val="center"/>
          </w:tcPr>
          <w:p w14:paraId="2D255121"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tcBorders>
            <w:vAlign w:val="center"/>
          </w:tcPr>
          <w:p w14:paraId="0BA63A7B" w14:textId="77777777" w:rsidR="00501EA4" w:rsidRPr="00DA49FD" w:rsidRDefault="00501EA4" w:rsidP="00501EA4">
            <w:pPr>
              <w:pStyle w:val="NoSpacing"/>
              <w:jc w:val="center"/>
              <w:rPr>
                <w:rFonts w:asciiTheme="majorHAnsi" w:hAnsiTheme="majorHAnsi" w:cs="Arial"/>
                <w:lang w:val="en-NZ"/>
              </w:rPr>
            </w:pPr>
          </w:p>
        </w:tc>
        <w:tc>
          <w:tcPr>
            <w:tcW w:w="883" w:type="dxa"/>
            <w:tcBorders>
              <w:top w:val="nil"/>
              <w:right w:val="single" w:sz="4" w:space="0" w:color="auto"/>
            </w:tcBorders>
            <w:vAlign w:val="center"/>
          </w:tcPr>
          <w:p w14:paraId="031E2BD9"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single" w:sz="4" w:space="0" w:color="auto"/>
              <w:bottom w:val="single" w:sz="4" w:space="0" w:color="auto"/>
              <w:right w:val="nil"/>
            </w:tcBorders>
            <w:vAlign w:val="center"/>
          </w:tcPr>
          <w:p w14:paraId="3784C8EC"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single" w:sz="4" w:space="0" w:color="auto"/>
              <w:right w:val="nil"/>
            </w:tcBorders>
            <w:vAlign w:val="center"/>
          </w:tcPr>
          <w:p w14:paraId="7C1CDC33"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single" w:sz="4" w:space="0" w:color="auto"/>
              <w:right w:val="nil"/>
            </w:tcBorders>
            <w:vAlign w:val="center"/>
          </w:tcPr>
          <w:p w14:paraId="7A3898E5"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single" w:sz="4" w:space="0" w:color="auto"/>
            </w:tcBorders>
            <w:vAlign w:val="center"/>
          </w:tcPr>
          <w:p w14:paraId="684E7982" w14:textId="77777777" w:rsidR="00501EA4" w:rsidRPr="00DA49FD" w:rsidRDefault="00501EA4" w:rsidP="00501EA4">
            <w:pPr>
              <w:pStyle w:val="NoSpacing"/>
              <w:jc w:val="center"/>
              <w:rPr>
                <w:rFonts w:asciiTheme="majorHAnsi" w:hAnsiTheme="majorHAnsi" w:cs="Arial"/>
                <w:lang w:val="en-NZ"/>
              </w:rPr>
            </w:pPr>
          </w:p>
        </w:tc>
      </w:tr>
      <w:tr w:rsidR="00501EA4" w:rsidRPr="00DA49FD" w14:paraId="096EE2DC" w14:textId="77777777" w:rsidTr="00D303E9">
        <w:trPr>
          <w:trHeight w:val="255"/>
        </w:trPr>
        <w:tc>
          <w:tcPr>
            <w:tcW w:w="567" w:type="dxa"/>
            <w:vMerge/>
            <w:tcBorders>
              <w:top w:val="nil"/>
              <w:left w:val="nil"/>
              <w:bottom w:val="nil"/>
              <w:right w:val="single" w:sz="4" w:space="0" w:color="auto"/>
            </w:tcBorders>
          </w:tcPr>
          <w:p w14:paraId="5FFC2D39" w14:textId="77777777" w:rsidR="00501EA4" w:rsidRPr="00DA49FD" w:rsidRDefault="00501EA4" w:rsidP="00501EA4">
            <w:pPr>
              <w:pStyle w:val="NoSpacing"/>
              <w:rPr>
                <w:rFonts w:asciiTheme="majorHAnsi" w:hAnsiTheme="majorHAnsi" w:cs="Arial"/>
                <w:lang w:val="en-NZ"/>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14:paraId="685FD17A"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lang w:val="en-NZ"/>
              </w:rPr>
              <w:t>2</w:t>
            </w:r>
          </w:p>
        </w:tc>
        <w:tc>
          <w:tcPr>
            <w:tcW w:w="1519" w:type="dxa"/>
            <w:tcBorders>
              <w:top w:val="single" w:sz="4" w:space="0" w:color="auto"/>
              <w:left w:val="single" w:sz="4" w:space="0" w:color="auto"/>
              <w:bottom w:val="single" w:sz="4" w:space="0" w:color="auto"/>
              <w:right w:val="single" w:sz="4" w:space="0" w:color="auto"/>
            </w:tcBorders>
            <w:vAlign w:val="center"/>
          </w:tcPr>
          <w:p w14:paraId="3EF41322" w14:textId="77777777" w:rsidR="00501EA4" w:rsidRPr="00DA49FD" w:rsidRDefault="00501EA4" w:rsidP="00501EA4">
            <w:pPr>
              <w:pStyle w:val="NoSpacing"/>
              <w:jc w:val="center"/>
              <w:rPr>
                <w:rFonts w:asciiTheme="majorHAnsi" w:hAnsiTheme="majorHAnsi"/>
                <w:lang w:val="en-NZ"/>
              </w:rPr>
            </w:pPr>
            <w:r w:rsidRPr="00DA49FD">
              <w:rPr>
                <w:rFonts w:asciiTheme="majorHAnsi" w:hAnsiTheme="majorHAnsi"/>
                <w:lang w:val="en-NZ"/>
              </w:rPr>
              <w:t>1</w:t>
            </w:r>
          </w:p>
        </w:tc>
        <w:tc>
          <w:tcPr>
            <w:tcW w:w="360" w:type="dxa"/>
            <w:tcBorders>
              <w:left w:val="single" w:sz="4" w:space="0" w:color="auto"/>
              <w:right w:val="nil"/>
            </w:tcBorders>
            <w:vAlign w:val="center"/>
          </w:tcPr>
          <w:p w14:paraId="348EC2B7" w14:textId="77777777" w:rsidR="00501EA4" w:rsidRPr="00DA49FD" w:rsidRDefault="00501EA4" w:rsidP="00501EA4">
            <w:pPr>
              <w:pStyle w:val="NoSpacing"/>
              <w:jc w:val="center"/>
              <w:rPr>
                <w:rFonts w:asciiTheme="majorHAnsi" w:hAnsiTheme="majorHAnsi" w:cs="Arial"/>
                <w:lang w:val="en-NZ"/>
              </w:rPr>
            </w:pPr>
          </w:p>
        </w:tc>
        <w:tc>
          <w:tcPr>
            <w:tcW w:w="367" w:type="dxa"/>
            <w:tcBorders>
              <w:left w:val="nil"/>
              <w:right w:val="nil"/>
            </w:tcBorders>
            <w:vAlign w:val="center"/>
          </w:tcPr>
          <w:p w14:paraId="63D0A545" w14:textId="77777777" w:rsidR="00501EA4" w:rsidRPr="00DA49FD" w:rsidRDefault="00501EA4" w:rsidP="00501EA4">
            <w:pPr>
              <w:pStyle w:val="NoSpacing"/>
              <w:jc w:val="center"/>
              <w:rPr>
                <w:rFonts w:asciiTheme="majorHAnsi" w:hAnsiTheme="majorHAnsi" w:cs="Arial"/>
                <w:lang w:val="en-NZ"/>
              </w:rPr>
            </w:pPr>
          </w:p>
        </w:tc>
        <w:tc>
          <w:tcPr>
            <w:tcW w:w="374" w:type="dxa"/>
            <w:tcBorders>
              <w:left w:val="nil"/>
              <w:right w:val="nil"/>
            </w:tcBorders>
            <w:vAlign w:val="center"/>
          </w:tcPr>
          <w:p w14:paraId="56612A26" w14:textId="77777777" w:rsidR="00501EA4" w:rsidRPr="00DA49FD" w:rsidRDefault="00501EA4" w:rsidP="00501EA4">
            <w:pPr>
              <w:pStyle w:val="NoSpacing"/>
              <w:jc w:val="center"/>
              <w:rPr>
                <w:rFonts w:asciiTheme="majorHAnsi" w:hAnsiTheme="majorHAnsi" w:cs="Arial"/>
                <w:lang w:val="en-NZ"/>
              </w:rPr>
            </w:pPr>
          </w:p>
        </w:tc>
        <w:tc>
          <w:tcPr>
            <w:tcW w:w="360" w:type="dxa"/>
            <w:tcBorders>
              <w:left w:val="nil"/>
            </w:tcBorders>
            <w:vAlign w:val="center"/>
          </w:tcPr>
          <w:p w14:paraId="689AC4BA" w14:textId="77777777" w:rsidR="00501EA4" w:rsidRPr="00DA49FD" w:rsidRDefault="00501EA4" w:rsidP="00501EA4">
            <w:pPr>
              <w:pStyle w:val="NoSpacing"/>
              <w:rPr>
                <w:rFonts w:asciiTheme="majorHAnsi" w:hAnsiTheme="majorHAnsi" w:cs="Arial"/>
                <w:lang w:val="en-NZ"/>
              </w:rPr>
            </w:pPr>
          </w:p>
        </w:tc>
        <w:tc>
          <w:tcPr>
            <w:tcW w:w="414" w:type="dxa"/>
            <w:shd w:val="clear" w:color="auto" w:fill="BFBFBF" w:themeFill="background1" w:themeFillShade="BF"/>
            <w:vAlign w:val="center"/>
          </w:tcPr>
          <w:p w14:paraId="1479F402" w14:textId="77777777" w:rsidR="00501EA4" w:rsidRPr="00DA49FD" w:rsidRDefault="00501EA4" w:rsidP="00501EA4">
            <w:pPr>
              <w:pStyle w:val="NoSpacing"/>
              <w:rPr>
                <w:rFonts w:asciiTheme="majorHAnsi" w:hAnsiTheme="majorHAnsi" w:cs="Arial"/>
                <w:lang w:val="en-NZ"/>
              </w:rPr>
            </w:pPr>
          </w:p>
        </w:tc>
        <w:tc>
          <w:tcPr>
            <w:tcW w:w="360" w:type="dxa"/>
            <w:shd w:val="clear" w:color="auto" w:fill="404040" w:themeFill="text1" w:themeFillTint="BF"/>
            <w:vAlign w:val="center"/>
          </w:tcPr>
          <w:p w14:paraId="25929B70" w14:textId="77777777" w:rsidR="00501EA4" w:rsidRPr="00DA49FD" w:rsidRDefault="00501EA4" w:rsidP="00501EA4">
            <w:pPr>
              <w:pStyle w:val="NoSpacing"/>
              <w:rPr>
                <w:rFonts w:asciiTheme="majorHAnsi" w:hAnsiTheme="majorHAnsi" w:cs="Arial"/>
                <w:lang w:val="en-NZ"/>
              </w:rPr>
            </w:pPr>
          </w:p>
        </w:tc>
        <w:tc>
          <w:tcPr>
            <w:tcW w:w="360" w:type="dxa"/>
            <w:shd w:val="clear" w:color="auto" w:fill="BFBFBF" w:themeFill="background1" w:themeFillShade="BF"/>
            <w:vAlign w:val="center"/>
          </w:tcPr>
          <w:p w14:paraId="0461DFB3" w14:textId="77777777" w:rsidR="00501EA4" w:rsidRPr="00DA49FD" w:rsidRDefault="00501EA4" w:rsidP="00501EA4">
            <w:pPr>
              <w:pStyle w:val="NoSpacing"/>
              <w:rPr>
                <w:rFonts w:asciiTheme="majorHAnsi" w:hAnsiTheme="majorHAnsi" w:cs="Arial"/>
                <w:lang w:val="en-NZ"/>
              </w:rPr>
            </w:pPr>
          </w:p>
        </w:tc>
        <w:tc>
          <w:tcPr>
            <w:tcW w:w="360" w:type="dxa"/>
            <w:shd w:val="clear" w:color="auto" w:fill="BFBFBF" w:themeFill="background1" w:themeFillShade="BF"/>
            <w:vAlign w:val="center"/>
          </w:tcPr>
          <w:p w14:paraId="39CF787F" w14:textId="77777777" w:rsidR="00501EA4" w:rsidRPr="00DA49FD" w:rsidRDefault="00501EA4" w:rsidP="00501EA4">
            <w:pPr>
              <w:pStyle w:val="NoSpacing"/>
              <w:rPr>
                <w:rFonts w:asciiTheme="majorHAnsi" w:hAnsiTheme="majorHAnsi" w:cs="Arial"/>
                <w:lang w:val="en-NZ"/>
              </w:rPr>
            </w:pPr>
          </w:p>
        </w:tc>
        <w:tc>
          <w:tcPr>
            <w:tcW w:w="883" w:type="dxa"/>
            <w:vAlign w:val="center"/>
          </w:tcPr>
          <w:p w14:paraId="674E68E4" w14:textId="77777777" w:rsidR="00501EA4" w:rsidRPr="00DA49FD" w:rsidRDefault="00501EA4" w:rsidP="00501EA4">
            <w:pPr>
              <w:pStyle w:val="NoSpacing"/>
              <w:rPr>
                <w:rFonts w:asciiTheme="majorHAnsi" w:hAnsiTheme="majorHAnsi" w:cs="Arial"/>
                <w:lang w:val="en-NZ"/>
              </w:rPr>
            </w:pPr>
          </w:p>
        </w:tc>
        <w:tc>
          <w:tcPr>
            <w:tcW w:w="360" w:type="dxa"/>
            <w:tcBorders>
              <w:right w:val="nil"/>
            </w:tcBorders>
            <w:vAlign w:val="center"/>
          </w:tcPr>
          <w:p w14:paraId="461ADAFA" w14:textId="77777777" w:rsidR="00501EA4" w:rsidRPr="00DA49FD" w:rsidRDefault="00501EA4" w:rsidP="00501EA4">
            <w:pPr>
              <w:pStyle w:val="NoSpacing"/>
              <w:rPr>
                <w:rFonts w:asciiTheme="majorHAnsi" w:hAnsiTheme="majorHAnsi" w:cs="Arial"/>
                <w:lang w:val="en-NZ"/>
              </w:rPr>
            </w:pPr>
          </w:p>
        </w:tc>
        <w:tc>
          <w:tcPr>
            <w:tcW w:w="360" w:type="dxa"/>
            <w:tcBorders>
              <w:left w:val="nil"/>
              <w:right w:val="nil"/>
            </w:tcBorders>
            <w:vAlign w:val="center"/>
          </w:tcPr>
          <w:p w14:paraId="0F4F9518" w14:textId="77777777" w:rsidR="00501EA4" w:rsidRPr="00DA49FD" w:rsidRDefault="00501EA4" w:rsidP="00501EA4">
            <w:pPr>
              <w:pStyle w:val="NoSpacing"/>
              <w:rPr>
                <w:rFonts w:asciiTheme="majorHAnsi" w:hAnsiTheme="majorHAnsi" w:cs="Arial"/>
                <w:lang w:val="en-NZ"/>
              </w:rPr>
            </w:pPr>
          </w:p>
        </w:tc>
        <w:tc>
          <w:tcPr>
            <w:tcW w:w="360" w:type="dxa"/>
            <w:tcBorders>
              <w:left w:val="nil"/>
              <w:right w:val="nil"/>
            </w:tcBorders>
            <w:vAlign w:val="center"/>
          </w:tcPr>
          <w:p w14:paraId="7B177F40" w14:textId="77777777" w:rsidR="00501EA4" w:rsidRPr="00DA49FD" w:rsidRDefault="00501EA4" w:rsidP="00501EA4">
            <w:pPr>
              <w:pStyle w:val="NoSpacing"/>
              <w:rPr>
                <w:rFonts w:asciiTheme="majorHAnsi" w:hAnsiTheme="majorHAnsi" w:cs="Arial"/>
                <w:lang w:val="en-NZ"/>
              </w:rPr>
            </w:pPr>
          </w:p>
        </w:tc>
        <w:tc>
          <w:tcPr>
            <w:tcW w:w="360" w:type="dxa"/>
            <w:tcBorders>
              <w:left w:val="nil"/>
            </w:tcBorders>
            <w:vAlign w:val="center"/>
          </w:tcPr>
          <w:p w14:paraId="4F79A9AB" w14:textId="77777777" w:rsidR="00501EA4" w:rsidRPr="00DA49FD" w:rsidRDefault="00501EA4" w:rsidP="00501EA4">
            <w:pPr>
              <w:pStyle w:val="NoSpacing"/>
              <w:rPr>
                <w:rFonts w:asciiTheme="majorHAnsi" w:hAnsiTheme="majorHAnsi" w:cs="Arial"/>
                <w:lang w:val="en-NZ"/>
              </w:rPr>
            </w:pPr>
          </w:p>
        </w:tc>
      </w:tr>
      <w:tr w:rsidR="00501EA4" w:rsidRPr="00DA49FD" w14:paraId="6D417A57" w14:textId="77777777" w:rsidTr="00D303E9">
        <w:trPr>
          <w:trHeight w:val="255"/>
        </w:trPr>
        <w:tc>
          <w:tcPr>
            <w:tcW w:w="567" w:type="dxa"/>
            <w:vMerge/>
            <w:tcBorders>
              <w:top w:val="nil"/>
              <w:left w:val="nil"/>
              <w:bottom w:val="nil"/>
              <w:right w:val="single" w:sz="4" w:space="0" w:color="auto"/>
            </w:tcBorders>
          </w:tcPr>
          <w:p w14:paraId="7E01CE50" w14:textId="77777777" w:rsidR="00501EA4" w:rsidRPr="00DA49FD" w:rsidRDefault="00501EA4" w:rsidP="00501EA4">
            <w:pPr>
              <w:pStyle w:val="NoSpacing"/>
              <w:rPr>
                <w:rFonts w:asciiTheme="majorHAnsi" w:hAnsiTheme="majorHAnsi" w:cs="Arial"/>
                <w:lang w:val="en-NZ"/>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2654BC57" w14:textId="77777777" w:rsidR="00501EA4" w:rsidRPr="00DA49FD" w:rsidRDefault="00501EA4" w:rsidP="00501EA4">
            <w:pPr>
              <w:pStyle w:val="NoSpacing"/>
              <w:jc w:val="center"/>
              <w:rPr>
                <w:rFonts w:asciiTheme="majorHAnsi" w:hAnsiTheme="majorHAnsi" w:cs="Arial"/>
                <w:lang w:val="en-NZ"/>
              </w:rPr>
            </w:pPr>
          </w:p>
        </w:tc>
        <w:tc>
          <w:tcPr>
            <w:tcW w:w="1519" w:type="dxa"/>
            <w:tcBorders>
              <w:top w:val="single" w:sz="4" w:space="0" w:color="auto"/>
              <w:left w:val="single" w:sz="4" w:space="0" w:color="auto"/>
              <w:bottom w:val="single" w:sz="4" w:space="0" w:color="auto"/>
              <w:right w:val="single" w:sz="4" w:space="0" w:color="auto"/>
            </w:tcBorders>
            <w:vAlign w:val="center"/>
          </w:tcPr>
          <w:p w14:paraId="1BCA1107" w14:textId="77777777" w:rsidR="00501EA4" w:rsidRPr="00DA49FD" w:rsidRDefault="00501EA4" w:rsidP="00501EA4">
            <w:pPr>
              <w:pStyle w:val="NoSpacing"/>
              <w:jc w:val="center"/>
              <w:rPr>
                <w:rFonts w:asciiTheme="majorHAnsi" w:hAnsiTheme="majorHAnsi"/>
                <w:lang w:val="en-NZ"/>
              </w:rPr>
            </w:pPr>
            <w:r w:rsidRPr="00DA49FD">
              <w:rPr>
                <w:rFonts w:asciiTheme="majorHAnsi" w:hAnsiTheme="majorHAnsi"/>
                <w:lang w:val="en-NZ"/>
              </w:rPr>
              <w:t>2</w:t>
            </w:r>
          </w:p>
        </w:tc>
        <w:tc>
          <w:tcPr>
            <w:tcW w:w="360" w:type="dxa"/>
            <w:tcBorders>
              <w:left w:val="single" w:sz="4" w:space="0" w:color="auto"/>
              <w:right w:val="nil"/>
            </w:tcBorders>
            <w:vAlign w:val="center"/>
          </w:tcPr>
          <w:p w14:paraId="31FBEE98" w14:textId="77777777" w:rsidR="00501EA4" w:rsidRPr="00DA49FD" w:rsidRDefault="00501EA4" w:rsidP="00501EA4">
            <w:pPr>
              <w:pStyle w:val="NoSpacing"/>
              <w:jc w:val="center"/>
              <w:rPr>
                <w:rFonts w:asciiTheme="majorHAnsi" w:hAnsiTheme="majorHAnsi" w:cs="Arial"/>
                <w:lang w:val="en-NZ"/>
              </w:rPr>
            </w:pPr>
          </w:p>
        </w:tc>
        <w:tc>
          <w:tcPr>
            <w:tcW w:w="367" w:type="dxa"/>
            <w:tcBorders>
              <w:left w:val="nil"/>
              <w:right w:val="nil"/>
            </w:tcBorders>
            <w:vAlign w:val="center"/>
          </w:tcPr>
          <w:p w14:paraId="28FD07C6" w14:textId="77777777" w:rsidR="00501EA4" w:rsidRPr="00DA49FD" w:rsidRDefault="00501EA4" w:rsidP="00501EA4">
            <w:pPr>
              <w:pStyle w:val="NoSpacing"/>
              <w:jc w:val="center"/>
              <w:rPr>
                <w:rFonts w:asciiTheme="majorHAnsi" w:hAnsiTheme="majorHAnsi" w:cs="Arial"/>
                <w:lang w:val="en-NZ"/>
              </w:rPr>
            </w:pPr>
          </w:p>
        </w:tc>
        <w:tc>
          <w:tcPr>
            <w:tcW w:w="374" w:type="dxa"/>
            <w:tcBorders>
              <w:left w:val="nil"/>
              <w:right w:val="nil"/>
            </w:tcBorders>
            <w:vAlign w:val="center"/>
          </w:tcPr>
          <w:p w14:paraId="0E200682" w14:textId="77777777" w:rsidR="00501EA4" w:rsidRPr="00DA49FD" w:rsidRDefault="00501EA4" w:rsidP="00501EA4">
            <w:pPr>
              <w:pStyle w:val="NoSpacing"/>
              <w:jc w:val="center"/>
              <w:rPr>
                <w:rFonts w:asciiTheme="majorHAnsi" w:hAnsiTheme="majorHAnsi" w:cs="Arial"/>
                <w:lang w:val="en-NZ"/>
              </w:rPr>
            </w:pPr>
          </w:p>
        </w:tc>
        <w:tc>
          <w:tcPr>
            <w:tcW w:w="360" w:type="dxa"/>
            <w:tcBorders>
              <w:left w:val="nil"/>
            </w:tcBorders>
            <w:vAlign w:val="center"/>
          </w:tcPr>
          <w:p w14:paraId="7DA658F4" w14:textId="77777777" w:rsidR="00501EA4" w:rsidRPr="00DA49FD" w:rsidRDefault="00501EA4" w:rsidP="00501EA4">
            <w:pPr>
              <w:pStyle w:val="NoSpacing"/>
              <w:rPr>
                <w:rFonts w:asciiTheme="majorHAnsi" w:hAnsiTheme="majorHAnsi" w:cs="Arial"/>
                <w:lang w:val="en-NZ"/>
              </w:rPr>
            </w:pPr>
          </w:p>
        </w:tc>
        <w:tc>
          <w:tcPr>
            <w:tcW w:w="414" w:type="dxa"/>
            <w:shd w:val="clear" w:color="auto" w:fill="BFBFBF" w:themeFill="background1" w:themeFillShade="BF"/>
            <w:vAlign w:val="center"/>
          </w:tcPr>
          <w:p w14:paraId="71AF7D87" w14:textId="77777777" w:rsidR="00501EA4" w:rsidRPr="00DA49FD" w:rsidRDefault="00501EA4" w:rsidP="00501EA4">
            <w:pPr>
              <w:pStyle w:val="NoSpacing"/>
              <w:rPr>
                <w:rFonts w:asciiTheme="majorHAnsi" w:hAnsiTheme="majorHAnsi" w:cs="Arial"/>
                <w:lang w:val="en-NZ"/>
              </w:rPr>
            </w:pPr>
          </w:p>
        </w:tc>
        <w:tc>
          <w:tcPr>
            <w:tcW w:w="360" w:type="dxa"/>
            <w:shd w:val="clear" w:color="auto" w:fill="BFBFBF" w:themeFill="background1" w:themeFillShade="BF"/>
            <w:vAlign w:val="center"/>
          </w:tcPr>
          <w:p w14:paraId="746F8BAA" w14:textId="77777777" w:rsidR="00501EA4" w:rsidRPr="00DA49FD" w:rsidRDefault="00501EA4" w:rsidP="00501EA4">
            <w:pPr>
              <w:pStyle w:val="NoSpacing"/>
              <w:rPr>
                <w:rFonts w:asciiTheme="majorHAnsi" w:hAnsiTheme="majorHAnsi" w:cs="Arial"/>
                <w:lang w:val="en-NZ"/>
              </w:rPr>
            </w:pPr>
          </w:p>
        </w:tc>
        <w:tc>
          <w:tcPr>
            <w:tcW w:w="360" w:type="dxa"/>
            <w:shd w:val="clear" w:color="auto" w:fill="BFBFBF" w:themeFill="background1" w:themeFillShade="BF"/>
            <w:vAlign w:val="center"/>
          </w:tcPr>
          <w:p w14:paraId="764E010D" w14:textId="77777777" w:rsidR="00501EA4" w:rsidRPr="00DA49FD" w:rsidRDefault="00501EA4" w:rsidP="00501EA4">
            <w:pPr>
              <w:pStyle w:val="NoSpacing"/>
              <w:rPr>
                <w:rFonts w:asciiTheme="majorHAnsi" w:hAnsiTheme="majorHAnsi" w:cs="Arial"/>
                <w:lang w:val="en-NZ"/>
              </w:rPr>
            </w:pPr>
          </w:p>
        </w:tc>
        <w:tc>
          <w:tcPr>
            <w:tcW w:w="360" w:type="dxa"/>
            <w:shd w:val="clear" w:color="auto" w:fill="BFBFBF" w:themeFill="background1" w:themeFillShade="BF"/>
            <w:vAlign w:val="center"/>
          </w:tcPr>
          <w:p w14:paraId="298B3926" w14:textId="77777777" w:rsidR="00501EA4" w:rsidRPr="00DA49FD" w:rsidRDefault="00501EA4" w:rsidP="00501EA4">
            <w:pPr>
              <w:pStyle w:val="NoSpacing"/>
              <w:rPr>
                <w:rFonts w:asciiTheme="majorHAnsi" w:hAnsiTheme="majorHAnsi" w:cs="Arial"/>
                <w:lang w:val="en-NZ"/>
              </w:rPr>
            </w:pPr>
          </w:p>
        </w:tc>
        <w:tc>
          <w:tcPr>
            <w:tcW w:w="883" w:type="dxa"/>
            <w:vAlign w:val="center"/>
          </w:tcPr>
          <w:p w14:paraId="5D1C3028" w14:textId="77777777" w:rsidR="00501EA4" w:rsidRPr="00DA49FD" w:rsidRDefault="00501EA4" w:rsidP="00501EA4">
            <w:pPr>
              <w:pStyle w:val="NoSpacing"/>
              <w:rPr>
                <w:rFonts w:asciiTheme="majorHAnsi" w:hAnsiTheme="majorHAnsi" w:cs="Arial"/>
                <w:lang w:val="en-NZ"/>
              </w:rPr>
            </w:pPr>
          </w:p>
        </w:tc>
        <w:tc>
          <w:tcPr>
            <w:tcW w:w="360" w:type="dxa"/>
            <w:tcBorders>
              <w:right w:val="nil"/>
            </w:tcBorders>
            <w:vAlign w:val="center"/>
          </w:tcPr>
          <w:p w14:paraId="1D706811" w14:textId="77777777" w:rsidR="00501EA4" w:rsidRPr="00DA49FD" w:rsidRDefault="00501EA4" w:rsidP="00501EA4">
            <w:pPr>
              <w:pStyle w:val="NoSpacing"/>
              <w:rPr>
                <w:rFonts w:asciiTheme="majorHAnsi" w:hAnsiTheme="majorHAnsi" w:cs="Arial"/>
                <w:lang w:val="en-NZ"/>
              </w:rPr>
            </w:pPr>
          </w:p>
        </w:tc>
        <w:tc>
          <w:tcPr>
            <w:tcW w:w="360" w:type="dxa"/>
            <w:tcBorders>
              <w:left w:val="nil"/>
              <w:right w:val="nil"/>
            </w:tcBorders>
            <w:vAlign w:val="center"/>
          </w:tcPr>
          <w:p w14:paraId="7C551F7A" w14:textId="77777777" w:rsidR="00501EA4" w:rsidRPr="00DA49FD" w:rsidRDefault="00501EA4" w:rsidP="00501EA4">
            <w:pPr>
              <w:pStyle w:val="NoSpacing"/>
              <w:rPr>
                <w:rFonts w:asciiTheme="majorHAnsi" w:hAnsiTheme="majorHAnsi" w:cs="Arial"/>
                <w:lang w:val="en-NZ"/>
              </w:rPr>
            </w:pPr>
          </w:p>
        </w:tc>
        <w:tc>
          <w:tcPr>
            <w:tcW w:w="360" w:type="dxa"/>
            <w:tcBorders>
              <w:left w:val="nil"/>
              <w:right w:val="nil"/>
            </w:tcBorders>
            <w:vAlign w:val="center"/>
          </w:tcPr>
          <w:p w14:paraId="68A57A36" w14:textId="77777777" w:rsidR="00501EA4" w:rsidRPr="00DA49FD" w:rsidRDefault="00501EA4" w:rsidP="00501EA4">
            <w:pPr>
              <w:pStyle w:val="NoSpacing"/>
              <w:rPr>
                <w:rFonts w:asciiTheme="majorHAnsi" w:hAnsiTheme="majorHAnsi" w:cs="Arial"/>
                <w:lang w:val="en-NZ"/>
              </w:rPr>
            </w:pPr>
          </w:p>
        </w:tc>
        <w:tc>
          <w:tcPr>
            <w:tcW w:w="360" w:type="dxa"/>
            <w:tcBorders>
              <w:left w:val="nil"/>
            </w:tcBorders>
            <w:vAlign w:val="center"/>
          </w:tcPr>
          <w:p w14:paraId="2F4E633A" w14:textId="77777777" w:rsidR="00501EA4" w:rsidRPr="00DA49FD" w:rsidRDefault="00501EA4" w:rsidP="00501EA4">
            <w:pPr>
              <w:pStyle w:val="NoSpacing"/>
              <w:rPr>
                <w:rFonts w:asciiTheme="majorHAnsi" w:hAnsiTheme="majorHAnsi" w:cs="Arial"/>
                <w:lang w:val="en-NZ"/>
              </w:rPr>
            </w:pPr>
          </w:p>
        </w:tc>
      </w:tr>
      <w:tr w:rsidR="00501EA4" w:rsidRPr="00DA49FD" w14:paraId="4E2C0999" w14:textId="77777777" w:rsidTr="00D303E9">
        <w:trPr>
          <w:trHeight w:val="255"/>
        </w:trPr>
        <w:tc>
          <w:tcPr>
            <w:tcW w:w="567" w:type="dxa"/>
            <w:vMerge/>
            <w:tcBorders>
              <w:top w:val="nil"/>
              <w:left w:val="nil"/>
              <w:bottom w:val="nil"/>
              <w:right w:val="single" w:sz="4" w:space="0" w:color="auto"/>
            </w:tcBorders>
          </w:tcPr>
          <w:p w14:paraId="03FF4662" w14:textId="77777777" w:rsidR="00501EA4" w:rsidRPr="00DA49FD" w:rsidRDefault="00501EA4" w:rsidP="00501EA4">
            <w:pPr>
              <w:pStyle w:val="NoSpacing"/>
              <w:rPr>
                <w:rFonts w:asciiTheme="majorHAnsi" w:hAnsiTheme="majorHAnsi" w:cs="Arial"/>
                <w:lang w:val="en-NZ"/>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733BCAEE" w14:textId="77777777" w:rsidR="00501EA4" w:rsidRPr="00DA49FD" w:rsidRDefault="00501EA4" w:rsidP="00501EA4">
            <w:pPr>
              <w:pStyle w:val="NoSpacing"/>
              <w:jc w:val="center"/>
              <w:rPr>
                <w:rFonts w:asciiTheme="majorHAnsi" w:hAnsiTheme="majorHAnsi" w:cs="Arial"/>
                <w:lang w:val="en-NZ"/>
              </w:rPr>
            </w:pPr>
          </w:p>
        </w:tc>
        <w:tc>
          <w:tcPr>
            <w:tcW w:w="1519" w:type="dxa"/>
            <w:tcBorders>
              <w:top w:val="single" w:sz="4" w:space="0" w:color="auto"/>
              <w:left w:val="single" w:sz="4" w:space="0" w:color="auto"/>
              <w:bottom w:val="single" w:sz="4" w:space="0" w:color="auto"/>
              <w:right w:val="single" w:sz="4" w:space="0" w:color="auto"/>
            </w:tcBorders>
            <w:textDirection w:val="btLr"/>
            <w:vAlign w:val="center"/>
          </w:tcPr>
          <w:p w14:paraId="57E5088B"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w:t>
            </w:r>
          </w:p>
        </w:tc>
        <w:tc>
          <w:tcPr>
            <w:tcW w:w="360" w:type="dxa"/>
            <w:tcBorders>
              <w:left w:val="single" w:sz="4" w:space="0" w:color="auto"/>
              <w:right w:val="nil"/>
            </w:tcBorders>
            <w:vAlign w:val="center"/>
          </w:tcPr>
          <w:p w14:paraId="08858E8C" w14:textId="77777777" w:rsidR="00501EA4" w:rsidRPr="00DA49FD" w:rsidRDefault="00501EA4" w:rsidP="00501EA4">
            <w:pPr>
              <w:pStyle w:val="NoSpacing"/>
              <w:jc w:val="center"/>
              <w:rPr>
                <w:rFonts w:asciiTheme="majorHAnsi" w:hAnsiTheme="majorHAnsi" w:cs="Arial"/>
                <w:lang w:val="en-NZ"/>
              </w:rPr>
            </w:pPr>
          </w:p>
        </w:tc>
        <w:tc>
          <w:tcPr>
            <w:tcW w:w="367" w:type="dxa"/>
            <w:tcBorders>
              <w:left w:val="nil"/>
              <w:right w:val="nil"/>
            </w:tcBorders>
            <w:vAlign w:val="center"/>
          </w:tcPr>
          <w:p w14:paraId="06BA405E" w14:textId="77777777" w:rsidR="00501EA4" w:rsidRPr="00DA49FD" w:rsidRDefault="00501EA4" w:rsidP="00501EA4">
            <w:pPr>
              <w:pStyle w:val="NoSpacing"/>
              <w:jc w:val="center"/>
              <w:rPr>
                <w:rFonts w:asciiTheme="majorHAnsi" w:hAnsiTheme="majorHAnsi" w:cs="Arial"/>
                <w:lang w:val="en-NZ"/>
              </w:rPr>
            </w:pPr>
          </w:p>
        </w:tc>
        <w:tc>
          <w:tcPr>
            <w:tcW w:w="374" w:type="dxa"/>
            <w:tcBorders>
              <w:left w:val="nil"/>
              <w:right w:val="nil"/>
            </w:tcBorders>
            <w:vAlign w:val="center"/>
          </w:tcPr>
          <w:p w14:paraId="32440FC5" w14:textId="77777777" w:rsidR="00501EA4" w:rsidRPr="00DA49FD" w:rsidRDefault="00501EA4" w:rsidP="00501EA4">
            <w:pPr>
              <w:pStyle w:val="NoSpacing"/>
              <w:jc w:val="center"/>
              <w:rPr>
                <w:rFonts w:asciiTheme="majorHAnsi" w:hAnsiTheme="majorHAnsi" w:cs="Arial"/>
                <w:lang w:val="en-NZ"/>
              </w:rPr>
            </w:pPr>
          </w:p>
        </w:tc>
        <w:tc>
          <w:tcPr>
            <w:tcW w:w="360" w:type="dxa"/>
            <w:tcBorders>
              <w:left w:val="nil"/>
            </w:tcBorders>
            <w:vAlign w:val="center"/>
          </w:tcPr>
          <w:p w14:paraId="781DC630" w14:textId="77777777" w:rsidR="00501EA4" w:rsidRPr="00DA49FD" w:rsidRDefault="00501EA4" w:rsidP="00501EA4">
            <w:pPr>
              <w:pStyle w:val="NoSpacing"/>
              <w:rPr>
                <w:rFonts w:asciiTheme="majorHAnsi" w:hAnsiTheme="majorHAnsi" w:cs="Arial"/>
                <w:lang w:val="en-NZ"/>
              </w:rPr>
            </w:pPr>
          </w:p>
        </w:tc>
        <w:tc>
          <w:tcPr>
            <w:tcW w:w="414" w:type="dxa"/>
            <w:shd w:val="clear" w:color="auto" w:fill="BFBFBF" w:themeFill="background1" w:themeFillShade="BF"/>
            <w:vAlign w:val="center"/>
          </w:tcPr>
          <w:p w14:paraId="29492689" w14:textId="77777777" w:rsidR="00501EA4" w:rsidRPr="00DA49FD" w:rsidRDefault="00501EA4" w:rsidP="00501EA4">
            <w:pPr>
              <w:pStyle w:val="NoSpacing"/>
              <w:rPr>
                <w:rFonts w:asciiTheme="majorHAnsi" w:hAnsiTheme="majorHAnsi" w:cs="Arial"/>
                <w:lang w:val="en-NZ"/>
              </w:rPr>
            </w:pPr>
          </w:p>
        </w:tc>
        <w:tc>
          <w:tcPr>
            <w:tcW w:w="360" w:type="dxa"/>
            <w:shd w:val="clear" w:color="auto" w:fill="BFBFBF" w:themeFill="background1" w:themeFillShade="BF"/>
            <w:vAlign w:val="center"/>
          </w:tcPr>
          <w:p w14:paraId="76581C6D" w14:textId="77777777" w:rsidR="00501EA4" w:rsidRPr="00DA49FD" w:rsidRDefault="00501EA4" w:rsidP="00501EA4">
            <w:pPr>
              <w:pStyle w:val="NoSpacing"/>
              <w:rPr>
                <w:rFonts w:asciiTheme="majorHAnsi" w:hAnsiTheme="majorHAnsi" w:cs="Arial"/>
                <w:lang w:val="en-NZ"/>
              </w:rPr>
            </w:pPr>
          </w:p>
        </w:tc>
        <w:tc>
          <w:tcPr>
            <w:tcW w:w="360" w:type="dxa"/>
            <w:shd w:val="clear" w:color="auto" w:fill="BFBFBF" w:themeFill="background1" w:themeFillShade="BF"/>
            <w:vAlign w:val="center"/>
          </w:tcPr>
          <w:p w14:paraId="2D476674" w14:textId="77777777" w:rsidR="00501EA4" w:rsidRPr="00DA49FD" w:rsidRDefault="00501EA4" w:rsidP="00501EA4">
            <w:pPr>
              <w:pStyle w:val="NoSpacing"/>
              <w:rPr>
                <w:rFonts w:asciiTheme="majorHAnsi" w:hAnsiTheme="majorHAnsi" w:cs="Arial"/>
                <w:lang w:val="en-NZ"/>
              </w:rPr>
            </w:pPr>
          </w:p>
        </w:tc>
        <w:tc>
          <w:tcPr>
            <w:tcW w:w="360" w:type="dxa"/>
            <w:shd w:val="clear" w:color="auto" w:fill="BFBFBF" w:themeFill="background1" w:themeFillShade="BF"/>
            <w:vAlign w:val="center"/>
          </w:tcPr>
          <w:p w14:paraId="27323680" w14:textId="77777777" w:rsidR="00501EA4" w:rsidRPr="00DA49FD" w:rsidRDefault="00501EA4" w:rsidP="00501EA4">
            <w:pPr>
              <w:pStyle w:val="NoSpacing"/>
              <w:rPr>
                <w:rFonts w:asciiTheme="majorHAnsi" w:hAnsiTheme="majorHAnsi" w:cs="Arial"/>
                <w:lang w:val="en-NZ"/>
              </w:rPr>
            </w:pPr>
          </w:p>
        </w:tc>
        <w:tc>
          <w:tcPr>
            <w:tcW w:w="883" w:type="dxa"/>
            <w:vAlign w:val="center"/>
          </w:tcPr>
          <w:p w14:paraId="4C61957B" w14:textId="77777777" w:rsidR="00501EA4" w:rsidRPr="00DA49FD" w:rsidRDefault="00501EA4" w:rsidP="00501EA4">
            <w:pPr>
              <w:pStyle w:val="NoSpacing"/>
              <w:rPr>
                <w:rFonts w:asciiTheme="majorHAnsi" w:hAnsiTheme="majorHAnsi" w:cs="Arial"/>
                <w:lang w:val="en-NZ"/>
              </w:rPr>
            </w:pPr>
          </w:p>
        </w:tc>
        <w:tc>
          <w:tcPr>
            <w:tcW w:w="360" w:type="dxa"/>
            <w:tcBorders>
              <w:right w:val="nil"/>
            </w:tcBorders>
            <w:vAlign w:val="center"/>
          </w:tcPr>
          <w:p w14:paraId="56B06660" w14:textId="77777777" w:rsidR="00501EA4" w:rsidRPr="00DA49FD" w:rsidRDefault="00501EA4" w:rsidP="00501EA4">
            <w:pPr>
              <w:pStyle w:val="NoSpacing"/>
              <w:rPr>
                <w:rFonts w:asciiTheme="majorHAnsi" w:hAnsiTheme="majorHAnsi" w:cs="Arial"/>
                <w:lang w:val="en-NZ"/>
              </w:rPr>
            </w:pPr>
          </w:p>
        </w:tc>
        <w:tc>
          <w:tcPr>
            <w:tcW w:w="360" w:type="dxa"/>
            <w:tcBorders>
              <w:left w:val="nil"/>
              <w:right w:val="nil"/>
            </w:tcBorders>
            <w:vAlign w:val="center"/>
          </w:tcPr>
          <w:p w14:paraId="485450C8" w14:textId="77777777" w:rsidR="00501EA4" w:rsidRPr="00DA49FD" w:rsidRDefault="00501EA4" w:rsidP="00501EA4">
            <w:pPr>
              <w:pStyle w:val="NoSpacing"/>
              <w:rPr>
                <w:rFonts w:asciiTheme="majorHAnsi" w:hAnsiTheme="majorHAnsi" w:cs="Arial"/>
                <w:lang w:val="en-NZ"/>
              </w:rPr>
            </w:pPr>
          </w:p>
        </w:tc>
        <w:tc>
          <w:tcPr>
            <w:tcW w:w="360" w:type="dxa"/>
            <w:tcBorders>
              <w:left w:val="nil"/>
              <w:right w:val="nil"/>
            </w:tcBorders>
            <w:vAlign w:val="center"/>
          </w:tcPr>
          <w:p w14:paraId="65ABF5AD" w14:textId="77777777" w:rsidR="00501EA4" w:rsidRPr="00DA49FD" w:rsidRDefault="00501EA4" w:rsidP="00501EA4">
            <w:pPr>
              <w:pStyle w:val="NoSpacing"/>
              <w:rPr>
                <w:rFonts w:asciiTheme="majorHAnsi" w:hAnsiTheme="majorHAnsi" w:cs="Arial"/>
                <w:lang w:val="en-NZ"/>
              </w:rPr>
            </w:pPr>
          </w:p>
        </w:tc>
        <w:tc>
          <w:tcPr>
            <w:tcW w:w="360" w:type="dxa"/>
            <w:tcBorders>
              <w:left w:val="nil"/>
              <w:bottom w:val="single" w:sz="4" w:space="0" w:color="auto"/>
            </w:tcBorders>
            <w:vAlign w:val="center"/>
          </w:tcPr>
          <w:p w14:paraId="10FCD2B4" w14:textId="77777777" w:rsidR="00501EA4" w:rsidRPr="00DA49FD" w:rsidRDefault="00501EA4" w:rsidP="00501EA4">
            <w:pPr>
              <w:pStyle w:val="NoSpacing"/>
              <w:rPr>
                <w:rFonts w:asciiTheme="majorHAnsi" w:hAnsiTheme="majorHAnsi" w:cs="Arial"/>
                <w:lang w:val="en-NZ"/>
              </w:rPr>
            </w:pPr>
          </w:p>
        </w:tc>
      </w:tr>
      <w:tr w:rsidR="00501EA4" w:rsidRPr="00DA49FD" w14:paraId="62A30053" w14:textId="77777777" w:rsidTr="00D303E9">
        <w:trPr>
          <w:trHeight w:val="255"/>
        </w:trPr>
        <w:tc>
          <w:tcPr>
            <w:tcW w:w="567" w:type="dxa"/>
            <w:vMerge/>
            <w:tcBorders>
              <w:top w:val="nil"/>
              <w:left w:val="nil"/>
              <w:bottom w:val="nil"/>
              <w:right w:val="single" w:sz="4" w:space="0" w:color="auto"/>
            </w:tcBorders>
          </w:tcPr>
          <w:p w14:paraId="0A7913FE" w14:textId="77777777" w:rsidR="00501EA4" w:rsidRPr="00DA49FD" w:rsidRDefault="00501EA4" w:rsidP="00501EA4">
            <w:pPr>
              <w:pStyle w:val="NoSpacing"/>
              <w:rPr>
                <w:rFonts w:asciiTheme="majorHAnsi" w:hAnsiTheme="majorHAnsi" w:cs="Arial"/>
                <w:lang w:val="en-NZ"/>
              </w:rPr>
            </w:pPr>
          </w:p>
        </w:tc>
        <w:tc>
          <w:tcPr>
            <w:tcW w:w="880" w:type="dxa"/>
            <w:vMerge/>
            <w:tcBorders>
              <w:top w:val="single" w:sz="4" w:space="0" w:color="auto"/>
              <w:left w:val="single" w:sz="4" w:space="0" w:color="auto"/>
              <w:bottom w:val="single" w:sz="4" w:space="0" w:color="auto"/>
              <w:right w:val="single" w:sz="4" w:space="0" w:color="auto"/>
            </w:tcBorders>
            <w:vAlign w:val="center"/>
          </w:tcPr>
          <w:p w14:paraId="6200AFD8" w14:textId="77777777" w:rsidR="00501EA4" w:rsidRPr="00DA49FD" w:rsidRDefault="00501EA4" w:rsidP="00501EA4">
            <w:pPr>
              <w:pStyle w:val="NoSpacing"/>
              <w:jc w:val="center"/>
              <w:rPr>
                <w:rFonts w:asciiTheme="majorHAnsi" w:hAnsiTheme="majorHAnsi" w:cs="Arial"/>
                <w:lang w:val="en-NZ"/>
              </w:rPr>
            </w:pPr>
          </w:p>
        </w:tc>
        <w:tc>
          <w:tcPr>
            <w:tcW w:w="1519" w:type="dxa"/>
            <w:tcBorders>
              <w:top w:val="single" w:sz="4" w:space="0" w:color="auto"/>
              <w:left w:val="single" w:sz="4" w:space="0" w:color="auto"/>
              <w:bottom w:val="single" w:sz="4" w:space="0" w:color="auto"/>
              <w:right w:val="single" w:sz="4" w:space="0" w:color="auto"/>
            </w:tcBorders>
            <w:vAlign w:val="center"/>
          </w:tcPr>
          <w:p w14:paraId="4F66D0A1" w14:textId="77777777" w:rsidR="00501EA4" w:rsidRPr="00DA49FD" w:rsidRDefault="005B4BF0" w:rsidP="00501EA4">
            <w:pPr>
              <w:pStyle w:val="NoSpacing"/>
              <w:jc w:val="center"/>
              <w:rPr>
                <w:rFonts w:asciiTheme="majorHAnsi" w:hAnsiTheme="majorHAnsi"/>
                <w:lang w:val="en-NZ"/>
              </w:rPr>
            </w:pPr>
            <m:oMathPara>
              <m:oMath>
                <m:sSub>
                  <m:sSubPr>
                    <m:ctrlPr>
                      <w:rPr>
                        <w:rFonts w:ascii="Cambria Math" w:hAnsi="Cambria Math"/>
                        <w:i/>
                        <w:szCs w:val="20"/>
                        <w:vertAlign w:val="subscript"/>
                        <w:lang w:val="en-NZ"/>
                      </w:rPr>
                    </m:ctrlPr>
                  </m:sSubPr>
                  <m:e>
                    <m:r>
                      <w:rPr>
                        <w:rFonts w:ascii="Cambria Math" w:hAnsi="Cambria Math"/>
                        <w:szCs w:val="20"/>
                        <w:vertAlign w:val="subscript"/>
                        <w:lang w:val="en-NZ"/>
                      </w:rPr>
                      <m:t>n</m:t>
                    </m:r>
                  </m:e>
                  <m:sub>
                    <m:r>
                      <w:rPr>
                        <w:rFonts w:ascii="Cambria Math" w:hAnsi="Cambria Math"/>
                        <w:szCs w:val="20"/>
                        <w:vertAlign w:val="subscript"/>
                        <w:lang w:val="en-NZ"/>
                      </w:rPr>
                      <m:t>2</m:t>
                    </m:r>
                  </m:sub>
                </m:sSub>
              </m:oMath>
            </m:oMathPara>
          </w:p>
        </w:tc>
        <w:tc>
          <w:tcPr>
            <w:tcW w:w="360" w:type="dxa"/>
            <w:tcBorders>
              <w:left w:val="single" w:sz="4" w:space="0" w:color="auto"/>
              <w:bottom w:val="single" w:sz="4" w:space="0" w:color="auto"/>
              <w:right w:val="nil"/>
            </w:tcBorders>
            <w:vAlign w:val="center"/>
          </w:tcPr>
          <w:p w14:paraId="365E7E31" w14:textId="77777777" w:rsidR="00501EA4" w:rsidRPr="00DA49FD" w:rsidRDefault="00501EA4" w:rsidP="00501EA4">
            <w:pPr>
              <w:pStyle w:val="NoSpacing"/>
              <w:jc w:val="center"/>
              <w:rPr>
                <w:rFonts w:asciiTheme="majorHAnsi" w:hAnsiTheme="majorHAnsi" w:cs="Arial"/>
                <w:lang w:val="en-NZ"/>
              </w:rPr>
            </w:pPr>
          </w:p>
        </w:tc>
        <w:tc>
          <w:tcPr>
            <w:tcW w:w="367" w:type="dxa"/>
            <w:tcBorders>
              <w:left w:val="nil"/>
              <w:bottom w:val="single" w:sz="4" w:space="0" w:color="auto"/>
              <w:right w:val="nil"/>
            </w:tcBorders>
            <w:vAlign w:val="center"/>
          </w:tcPr>
          <w:p w14:paraId="621BDF23" w14:textId="77777777" w:rsidR="00501EA4" w:rsidRPr="00DA49FD" w:rsidRDefault="00501EA4" w:rsidP="00501EA4">
            <w:pPr>
              <w:pStyle w:val="NoSpacing"/>
              <w:jc w:val="center"/>
              <w:rPr>
                <w:rFonts w:asciiTheme="majorHAnsi" w:hAnsiTheme="majorHAnsi" w:cs="Arial"/>
                <w:lang w:val="en-NZ"/>
              </w:rPr>
            </w:pPr>
          </w:p>
        </w:tc>
        <w:tc>
          <w:tcPr>
            <w:tcW w:w="374" w:type="dxa"/>
            <w:tcBorders>
              <w:left w:val="nil"/>
              <w:bottom w:val="single" w:sz="4" w:space="0" w:color="auto"/>
              <w:right w:val="nil"/>
            </w:tcBorders>
            <w:vAlign w:val="center"/>
          </w:tcPr>
          <w:p w14:paraId="624C2A8A" w14:textId="77777777" w:rsidR="00501EA4" w:rsidRPr="00DA49FD" w:rsidRDefault="00501EA4" w:rsidP="00501EA4">
            <w:pPr>
              <w:pStyle w:val="NoSpacing"/>
              <w:jc w:val="center"/>
              <w:rPr>
                <w:rFonts w:asciiTheme="majorHAnsi" w:hAnsiTheme="majorHAnsi" w:cs="Arial"/>
                <w:lang w:val="en-NZ"/>
              </w:rPr>
            </w:pPr>
          </w:p>
        </w:tc>
        <w:tc>
          <w:tcPr>
            <w:tcW w:w="360" w:type="dxa"/>
            <w:tcBorders>
              <w:left w:val="nil"/>
              <w:bottom w:val="single" w:sz="4" w:space="0" w:color="auto"/>
            </w:tcBorders>
            <w:vAlign w:val="center"/>
          </w:tcPr>
          <w:p w14:paraId="1F08CE65" w14:textId="77777777" w:rsidR="00501EA4" w:rsidRPr="00DA49FD" w:rsidRDefault="00501EA4" w:rsidP="00501EA4">
            <w:pPr>
              <w:pStyle w:val="NoSpacing"/>
              <w:rPr>
                <w:rFonts w:asciiTheme="majorHAnsi" w:hAnsiTheme="majorHAnsi" w:cs="Arial"/>
                <w:lang w:val="en-NZ"/>
              </w:rPr>
            </w:pPr>
          </w:p>
        </w:tc>
        <w:tc>
          <w:tcPr>
            <w:tcW w:w="414" w:type="dxa"/>
            <w:tcBorders>
              <w:bottom w:val="single" w:sz="4" w:space="0" w:color="auto"/>
            </w:tcBorders>
            <w:shd w:val="clear" w:color="auto" w:fill="BFBFBF" w:themeFill="background1" w:themeFillShade="BF"/>
            <w:vAlign w:val="center"/>
          </w:tcPr>
          <w:p w14:paraId="2FE2BF80" w14:textId="77777777" w:rsidR="00501EA4" w:rsidRPr="00DA49FD" w:rsidRDefault="00501EA4" w:rsidP="00501EA4">
            <w:pPr>
              <w:pStyle w:val="NoSpacing"/>
              <w:rPr>
                <w:rFonts w:asciiTheme="majorHAnsi" w:hAnsiTheme="majorHAnsi" w:cs="Arial"/>
                <w:lang w:val="en-NZ"/>
              </w:rPr>
            </w:pPr>
          </w:p>
        </w:tc>
        <w:tc>
          <w:tcPr>
            <w:tcW w:w="360" w:type="dxa"/>
            <w:tcBorders>
              <w:bottom w:val="single" w:sz="4" w:space="0" w:color="auto"/>
            </w:tcBorders>
            <w:shd w:val="clear" w:color="auto" w:fill="BFBFBF" w:themeFill="background1" w:themeFillShade="BF"/>
            <w:vAlign w:val="center"/>
          </w:tcPr>
          <w:p w14:paraId="28D95DEE" w14:textId="77777777" w:rsidR="00501EA4" w:rsidRPr="00DA49FD" w:rsidRDefault="00501EA4" w:rsidP="00501EA4">
            <w:pPr>
              <w:pStyle w:val="NoSpacing"/>
              <w:rPr>
                <w:rFonts w:asciiTheme="majorHAnsi" w:hAnsiTheme="majorHAnsi" w:cs="Arial"/>
                <w:lang w:val="en-NZ"/>
              </w:rPr>
            </w:pPr>
          </w:p>
        </w:tc>
        <w:tc>
          <w:tcPr>
            <w:tcW w:w="360" w:type="dxa"/>
            <w:tcBorders>
              <w:bottom w:val="single" w:sz="4" w:space="0" w:color="auto"/>
            </w:tcBorders>
            <w:shd w:val="clear" w:color="auto" w:fill="BFBFBF" w:themeFill="background1" w:themeFillShade="BF"/>
            <w:vAlign w:val="center"/>
          </w:tcPr>
          <w:p w14:paraId="35F5316D" w14:textId="77777777" w:rsidR="00501EA4" w:rsidRPr="00DA49FD" w:rsidRDefault="00501EA4" w:rsidP="00501EA4">
            <w:pPr>
              <w:pStyle w:val="NoSpacing"/>
              <w:rPr>
                <w:rFonts w:asciiTheme="majorHAnsi" w:hAnsiTheme="majorHAnsi" w:cs="Arial"/>
                <w:lang w:val="en-NZ"/>
              </w:rPr>
            </w:pPr>
          </w:p>
        </w:tc>
        <w:tc>
          <w:tcPr>
            <w:tcW w:w="360" w:type="dxa"/>
            <w:tcBorders>
              <w:bottom w:val="single" w:sz="4" w:space="0" w:color="auto"/>
            </w:tcBorders>
            <w:shd w:val="clear" w:color="auto" w:fill="BFBFBF" w:themeFill="background1" w:themeFillShade="BF"/>
            <w:vAlign w:val="center"/>
          </w:tcPr>
          <w:p w14:paraId="1A7604C2" w14:textId="77777777" w:rsidR="00501EA4" w:rsidRPr="00DA49FD" w:rsidRDefault="00501EA4" w:rsidP="00501EA4">
            <w:pPr>
              <w:pStyle w:val="NoSpacing"/>
              <w:rPr>
                <w:rFonts w:asciiTheme="majorHAnsi" w:hAnsiTheme="majorHAnsi" w:cs="Arial"/>
                <w:lang w:val="en-NZ"/>
              </w:rPr>
            </w:pPr>
          </w:p>
        </w:tc>
        <w:tc>
          <w:tcPr>
            <w:tcW w:w="883" w:type="dxa"/>
            <w:tcBorders>
              <w:bottom w:val="single" w:sz="4" w:space="0" w:color="auto"/>
            </w:tcBorders>
            <w:vAlign w:val="center"/>
          </w:tcPr>
          <w:p w14:paraId="3CA13801" w14:textId="77777777" w:rsidR="00501EA4" w:rsidRPr="00DA49FD" w:rsidRDefault="00501EA4" w:rsidP="00501EA4">
            <w:pPr>
              <w:pStyle w:val="NoSpacing"/>
              <w:rPr>
                <w:rFonts w:asciiTheme="majorHAnsi" w:hAnsiTheme="majorHAnsi" w:cs="Arial"/>
                <w:lang w:val="en-NZ"/>
              </w:rPr>
            </w:pPr>
          </w:p>
        </w:tc>
        <w:tc>
          <w:tcPr>
            <w:tcW w:w="360" w:type="dxa"/>
            <w:tcBorders>
              <w:bottom w:val="single" w:sz="4" w:space="0" w:color="auto"/>
              <w:right w:val="nil"/>
            </w:tcBorders>
            <w:vAlign w:val="center"/>
          </w:tcPr>
          <w:p w14:paraId="0FEE5AAE" w14:textId="77777777" w:rsidR="00501EA4" w:rsidRPr="00DA49FD" w:rsidRDefault="00501EA4" w:rsidP="00501EA4">
            <w:pPr>
              <w:pStyle w:val="NoSpacing"/>
              <w:rPr>
                <w:rFonts w:asciiTheme="majorHAnsi" w:hAnsiTheme="majorHAnsi" w:cs="Arial"/>
                <w:lang w:val="en-NZ"/>
              </w:rPr>
            </w:pPr>
          </w:p>
        </w:tc>
        <w:tc>
          <w:tcPr>
            <w:tcW w:w="360" w:type="dxa"/>
            <w:tcBorders>
              <w:left w:val="nil"/>
              <w:bottom w:val="single" w:sz="4" w:space="0" w:color="auto"/>
              <w:right w:val="nil"/>
            </w:tcBorders>
            <w:vAlign w:val="center"/>
          </w:tcPr>
          <w:p w14:paraId="4619704B" w14:textId="77777777" w:rsidR="00501EA4" w:rsidRPr="00DA49FD" w:rsidRDefault="00501EA4" w:rsidP="00501EA4">
            <w:pPr>
              <w:pStyle w:val="NoSpacing"/>
              <w:rPr>
                <w:rFonts w:asciiTheme="majorHAnsi" w:hAnsiTheme="majorHAnsi" w:cs="Arial"/>
                <w:lang w:val="en-NZ"/>
              </w:rPr>
            </w:pPr>
          </w:p>
        </w:tc>
        <w:tc>
          <w:tcPr>
            <w:tcW w:w="360" w:type="dxa"/>
            <w:tcBorders>
              <w:left w:val="nil"/>
              <w:bottom w:val="single" w:sz="4" w:space="0" w:color="auto"/>
              <w:right w:val="nil"/>
            </w:tcBorders>
            <w:vAlign w:val="center"/>
          </w:tcPr>
          <w:p w14:paraId="58F5D818" w14:textId="77777777" w:rsidR="00501EA4" w:rsidRPr="00DA49FD" w:rsidRDefault="00501EA4" w:rsidP="00501EA4">
            <w:pPr>
              <w:pStyle w:val="NoSpacing"/>
              <w:rPr>
                <w:rFonts w:asciiTheme="majorHAnsi" w:hAnsiTheme="majorHAnsi" w:cs="Arial"/>
                <w:lang w:val="en-NZ"/>
              </w:rPr>
            </w:pPr>
          </w:p>
        </w:tc>
        <w:tc>
          <w:tcPr>
            <w:tcW w:w="360" w:type="dxa"/>
            <w:tcBorders>
              <w:left w:val="nil"/>
              <w:bottom w:val="single" w:sz="4" w:space="0" w:color="auto"/>
            </w:tcBorders>
            <w:vAlign w:val="center"/>
          </w:tcPr>
          <w:p w14:paraId="6A6FEB4E" w14:textId="77777777" w:rsidR="00501EA4" w:rsidRPr="00DA49FD" w:rsidRDefault="00501EA4" w:rsidP="00501EA4">
            <w:pPr>
              <w:pStyle w:val="NoSpacing"/>
              <w:rPr>
                <w:rFonts w:asciiTheme="majorHAnsi" w:hAnsiTheme="majorHAnsi" w:cs="Arial"/>
                <w:lang w:val="en-NZ"/>
              </w:rPr>
            </w:pPr>
          </w:p>
        </w:tc>
      </w:tr>
      <w:tr w:rsidR="00501EA4" w:rsidRPr="00DA49FD" w14:paraId="19F55DC5" w14:textId="77777777" w:rsidTr="00D303E9">
        <w:trPr>
          <w:cantSplit/>
          <w:trHeight w:val="491"/>
        </w:trPr>
        <w:tc>
          <w:tcPr>
            <w:tcW w:w="567" w:type="dxa"/>
            <w:vMerge/>
            <w:tcBorders>
              <w:top w:val="nil"/>
              <w:left w:val="nil"/>
              <w:bottom w:val="nil"/>
            </w:tcBorders>
          </w:tcPr>
          <w:p w14:paraId="22506D0F" w14:textId="77777777" w:rsidR="00501EA4" w:rsidRPr="00DA49FD" w:rsidRDefault="00501EA4" w:rsidP="00501EA4">
            <w:pPr>
              <w:pStyle w:val="NoSpacing"/>
              <w:rPr>
                <w:rFonts w:asciiTheme="majorHAnsi" w:hAnsiTheme="majorHAnsi" w:cs="Arial"/>
                <w:lang w:val="en-NZ"/>
              </w:rPr>
            </w:pPr>
          </w:p>
        </w:tc>
        <w:tc>
          <w:tcPr>
            <w:tcW w:w="880" w:type="dxa"/>
            <w:tcBorders>
              <w:top w:val="single" w:sz="4" w:space="0" w:color="auto"/>
              <w:bottom w:val="single" w:sz="4" w:space="0" w:color="auto"/>
            </w:tcBorders>
            <w:textDirection w:val="btLr"/>
            <w:vAlign w:val="center"/>
          </w:tcPr>
          <w:p w14:paraId="0274AA6D" w14:textId="77777777" w:rsidR="00501EA4" w:rsidRPr="00DA49FD" w:rsidRDefault="00501EA4" w:rsidP="00501EA4">
            <w:pPr>
              <w:pStyle w:val="NoSpacing"/>
              <w:ind w:left="113" w:right="113"/>
              <w:jc w:val="center"/>
              <w:rPr>
                <w:rFonts w:asciiTheme="majorHAnsi" w:hAnsiTheme="majorHAnsi" w:cs="Arial"/>
                <w:lang w:val="en-NZ"/>
              </w:rPr>
            </w:pPr>
            <w:r w:rsidRPr="00DA49FD">
              <w:rPr>
                <w:rFonts w:asciiTheme="majorHAnsi" w:hAnsiTheme="majorHAnsi" w:cs="Arial"/>
                <w:lang w:val="en-NZ"/>
              </w:rPr>
              <w:t>…</w:t>
            </w:r>
          </w:p>
        </w:tc>
        <w:tc>
          <w:tcPr>
            <w:tcW w:w="1519" w:type="dxa"/>
            <w:tcBorders>
              <w:top w:val="single" w:sz="4" w:space="0" w:color="auto"/>
              <w:bottom w:val="single" w:sz="4" w:space="0" w:color="auto"/>
            </w:tcBorders>
            <w:textDirection w:val="btLr"/>
            <w:vAlign w:val="center"/>
          </w:tcPr>
          <w:p w14:paraId="50BAC022" w14:textId="77777777" w:rsidR="00501EA4" w:rsidRPr="00DA49FD" w:rsidRDefault="00501EA4" w:rsidP="00501EA4">
            <w:pPr>
              <w:pStyle w:val="NoSpacing"/>
              <w:ind w:left="113" w:right="113"/>
              <w:jc w:val="center"/>
              <w:rPr>
                <w:rFonts w:asciiTheme="majorHAnsi" w:hAnsiTheme="majorHAnsi" w:cs="Arial"/>
                <w:lang w:val="en-NZ"/>
              </w:rPr>
            </w:pPr>
            <w:r w:rsidRPr="00DA49FD">
              <w:rPr>
                <w:rFonts w:asciiTheme="majorHAnsi" w:hAnsiTheme="majorHAnsi" w:cs="Arial"/>
                <w:lang w:val="en-NZ"/>
              </w:rPr>
              <w:t>…</w:t>
            </w:r>
          </w:p>
        </w:tc>
        <w:tc>
          <w:tcPr>
            <w:tcW w:w="360" w:type="dxa"/>
            <w:tcBorders>
              <w:bottom w:val="single" w:sz="4" w:space="0" w:color="auto"/>
              <w:right w:val="nil"/>
            </w:tcBorders>
            <w:vAlign w:val="center"/>
          </w:tcPr>
          <w:p w14:paraId="2769BC76" w14:textId="77777777" w:rsidR="00501EA4" w:rsidRPr="00DA49FD" w:rsidRDefault="00501EA4" w:rsidP="00501EA4">
            <w:pPr>
              <w:pStyle w:val="NoSpacing"/>
              <w:jc w:val="center"/>
              <w:rPr>
                <w:rFonts w:asciiTheme="majorHAnsi" w:hAnsiTheme="majorHAnsi" w:cs="Arial"/>
                <w:lang w:val="en-NZ"/>
              </w:rPr>
            </w:pPr>
          </w:p>
        </w:tc>
        <w:tc>
          <w:tcPr>
            <w:tcW w:w="367" w:type="dxa"/>
            <w:tcBorders>
              <w:left w:val="nil"/>
              <w:bottom w:val="single" w:sz="4" w:space="0" w:color="auto"/>
              <w:right w:val="nil"/>
            </w:tcBorders>
            <w:vAlign w:val="center"/>
          </w:tcPr>
          <w:p w14:paraId="1E6FB8C3" w14:textId="77777777" w:rsidR="00501EA4" w:rsidRPr="00DA49FD" w:rsidRDefault="00501EA4" w:rsidP="00501EA4">
            <w:pPr>
              <w:pStyle w:val="NoSpacing"/>
              <w:jc w:val="center"/>
              <w:rPr>
                <w:rFonts w:asciiTheme="majorHAnsi" w:hAnsiTheme="majorHAnsi" w:cs="Arial"/>
                <w:lang w:val="en-NZ"/>
              </w:rPr>
            </w:pPr>
          </w:p>
        </w:tc>
        <w:tc>
          <w:tcPr>
            <w:tcW w:w="374" w:type="dxa"/>
            <w:tcBorders>
              <w:left w:val="nil"/>
              <w:bottom w:val="single" w:sz="4" w:space="0" w:color="auto"/>
              <w:right w:val="nil"/>
            </w:tcBorders>
            <w:vAlign w:val="center"/>
          </w:tcPr>
          <w:p w14:paraId="3F0FC5AA" w14:textId="77777777" w:rsidR="00501EA4" w:rsidRPr="00DA49FD" w:rsidRDefault="00501EA4" w:rsidP="00501EA4">
            <w:pPr>
              <w:pStyle w:val="NoSpacing"/>
              <w:jc w:val="center"/>
              <w:rPr>
                <w:rFonts w:asciiTheme="majorHAnsi" w:hAnsiTheme="majorHAnsi" w:cs="Arial"/>
                <w:lang w:val="en-NZ"/>
              </w:rPr>
            </w:pPr>
          </w:p>
        </w:tc>
        <w:tc>
          <w:tcPr>
            <w:tcW w:w="360" w:type="dxa"/>
            <w:tcBorders>
              <w:left w:val="nil"/>
              <w:bottom w:val="single" w:sz="4" w:space="0" w:color="auto"/>
            </w:tcBorders>
            <w:vAlign w:val="center"/>
          </w:tcPr>
          <w:p w14:paraId="5B1EE6C5" w14:textId="77777777" w:rsidR="00501EA4" w:rsidRPr="00DA49FD" w:rsidRDefault="00501EA4" w:rsidP="00501EA4">
            <w:pPr>
              <w:pStyle w:val="NoSpacing"/>
              <w:rPr>
                <w:rFonts w:asciiTheme="majorHAnsi" w:hAnsiTheme="majorHAnsi" w:cs="Arial"/>
                <w:lang w:val="en-NZ"/>
              </w:rPr>
            </w:pPr>
          </w:p>
        </w:tc>
        <w:tc>
          <w:tcPr>
            <w:tcW w:w="414" w:type="dxa"/>
            <w:tcBorders>
              <w:bottom w:val="single" w:sz="4" w:space="0" w:color="auto"/>
            </w:tcBorders>
            <w:vAlign w:val="center"/>
          </w:tcPr>
          <w:p w14:paraId="4B87EF81" w14:textId="77777777" w:rsidR="00501EA4" w:rsidRPr="00DA49FD" w:rsidRDefault="00501EA4" w:rsidP="00501EA4">
            <w:pPr>
              <w:pStyle w:val="NoSpacing"/>
              <w:rPr>
                <w:rFonts w:asciiTheme="majorHAnsi" w:hAnsiTheme="majorHAnsi" w:cs="Arial"/>
                <w:lang w:val="en-NZ"/>
              </w:rPr>
            </w:pPr>
          </w:p>
        </w:tc>
        <w:tc>
          <w:tcPr>
            <w:tcW w:w="360" w:type="dxa"/>
            <w:tcBorders>
              <w:bottom w:val="single" w:sz="4" w:space="0" w:color="auto"/>
            </w:tcBorders>
            <w:vAlign w:val="center"/>
          </w:tcPr>
          <w:p w14:paraId="38FBFCD5" w14:textId="77777777" w:rsidR="00501EA4" w:rsidRPr="00DA49FD" w:rsidRDefault="00501EA4" w:rsidP="00501EA4">
            <w:pPr>
              <w:pStyle w:val="NoSpacing"/>
              <w:rPr>
                <w:rFonts w:asciiTheme="majorHAnsi" w:hAnsiTheme="majorHAnsi" w:cs="Arial"/>
                <w:lang w:val="en-NZ"/>
              </w:rPr>
            </w:pPr>
          </w:p>
        </w:tc>
        <w:tc>
          <w:tcPr>
            <w:tcW w:w="360" w:type="dxa"/>
            <w:tcBorders>
              <w:bottom w:val="single" w:sz="4" w:space="0" w:color="auto"/>
            </w:tcBorders>
            <w:vAlign w:val="center"/>
          </w:tcPr>
          <w:p w14:paraId="361F5078" w14:textId="77777777" w:rsidR="00501EA4" w:rsidRPr="00DA49FD" w:rsidRDefault="00501EA4" w:rsidP="00501EA4">
            <w:pPr>
              <w:pStyle w:val="NoSpacing"/>
              <w:rPr>
                <w:rFonts w:asciiTheme="majorHAnsi" w:hAnsiTheme="majorHAnsi" w:cs="Arial"/>
                <w:lang w:val="en-NZ"/>
              </w:rPr>
            </w:pPr>
          </w:p>
        </w:tc>
        <w:tc>
          <w:tcPr>
            <w:tcW w:w="360" w:type="dxa"/>
            <w:tcBorders>
              <w:bottom w:val="single" w:sz="4" w:space="0" w:color="auto"/>
            </w:tcBorders>
            <w:vAlign w:val="center"/>
          </w:tcPr>
          <w:p w14:paraId="6A5EE44E" w14:textId="77777777" w:rsidR="00501EA4" w:rsidRPr="00DA49FD" w:rsidRDefault="00501EA4" w:rsidP="00501EA4">
            <w:pPr>
              <w:pStyle w:val="NoSpacing"/>
              <w:rPr>
                <w:rFonts w:asciiTheme="majorHAnsi" w:hAnsiTheme="majorHAnsi" w:cs="Arial"/>
                <w:lang w:val="en-NZ"/>
              </w:rPr>
            </w:pPr>
          </w:p>
        </w:tc>
        <w:tc>
          <w:tcPr>
            <w:tcW w:w="883" w:type="dxa"/>
            <w:tcBorders>
              <w:bottom w:val="single" w:sz="4" w:space="0" w:color="auto"/>
              <w:right w:val="single" w:sz="4" w:space="0" w:color="auto"/>
            </w:tcBorders>
            <w:vAlign w:val="center"/>
          </w:tcPr>
          <w:p w14:paraId="556986EF" w14:textId="77777777" w:rsidR="00501EA4" w:rsidRPr="00DA49FD" w:rsidRDefault="00501EA4" w:rsidP="00501EA4">
            <w:pPr>
              <w:pStyle w:val="NoSpacing"/>
              <w:rPr>
                <w:rFonts w:asciiTheme="majorHAnsi" w:hAnsiTheme="majorHAnsi" w:cs="Arial"/>
                <w:lang w:val="en-NZ"/>
              </w:rPr>
            </w:pPr>
          </w:p>
        </w:tc>
        <w:tc>
          <w:tcPr>
            <w:tcW w:w="360" w:type="dxa"/>
            <w:tcBorders>
              <w:left w:val="single" w:sz="4" w:space="0" w:color="auto"/>
              <w:bottom w:val="single" w:sz="4" w:space="0" w:color="auto"/>
              <w:right w:val="nil"/>
            </w:tcBorders>
            <w:vAlign w:val="center"/>
          </w:tcPr>
          <w:p w14:paraId="4C6A6FAA" w14:textId="77777777" w:rsidR="00501EA4" w:rsidRPr="00DA49FD" w:rsidRDefault="00501EA4" w:rsidP="00501EA4">
            <w:pPr>
              <w:pStyle w:val="NoSpacing"/>
              <w:rPr>
                <w:rFonts w:asciiTheme="majorHAnsi" w:hAnsiTheme="majorHAnsi" w:cs="Arial"/>
                <w:lang w:val="en-NZ"/>
              </w:rPr>
            </w:pPr>
          </w:p>
        </w:tc>
        <w:tc>
          <w:tcPr>
            <w:tcW w:w="360" w:type="dxa"/>
            <w:tcBorders>
              <w:left w:val="nil"/>
              <w:bottom w:val="single" w:sz="4" w:space="0" w:color="auto"/>
              <w:right w:val="nil"/>
            </w:tcBorders>
            <w:vAlign w:val="center"/>
          </w:tcPr>
          <w:p w14:paraId="2A4ABBBA" w14:textId="77777777" w:rsidR="00501EA4" w:rsidRPr="00DA49FD" w:rsidRDefault="00501EA4" w:rsidP="00501EA4">
            <w:pPr>
              <w:pStyle w:val="NoSpacing"/>
              <w:rPr>
                <w:rFonts w:asciiTheme="majorHAnsi" w:hAnsiTheme="majorHAnsi" w:cs="Arial"/>
                <w:lang w:val="en-NZ"/>
              </w:rPr>
            </w:pPr>
          </w:p>
        </w:tc>
        <w:tc>
          <w:tcPr>
            <w:tcW w:w="360" w:type="dxa"/>
            <w:tcBorders>
              <w:left w:val="nil"/>
              <w:bottom w:val="single" w:sz="4" w:space="0" w:color="auto"/>
              <w:right w:val="nil"/>
            </w:tcBorders>
            <w:vAlign w:val="center"/>
          </w:tcPr>
          <w:p w14:paraId="1010A8CA" w14:textId="77777777" w:rsidR="00501EA4" w:rsidRPr="00DA49FD" w:rsidRDefault="00501EA4" w:rsidP="00501EA4">
            <w:pPr>
              <w:pStyle w:val="NoSpacing"/>
              <w:rPr>
                <w:rFonts w:asciiTheme="majorHAnsi" w:hAnsiTheme="majorHAnsi" w:cs="Arial"/>
                <w:lang w:val="en-NZ"/>
              </w:rPr>
            </w:pPr>
          </w:p>
        </w:tc>
        <w:tc>
          <w:tcPr>
            <w:tcW w:w="360" w:type="dxa"/>
            <w:tcBorders>
              <w:left w:val="nil"/>
              <w:bottom w:val="single" w:sz="4" w:space="0" w:color="auto"/>
            </w:tcBorders>
            <w:vAlign w:val="center"/>
          </w:tcPr>
          <w:p w14:paraId="6A27F52B" w14:textId="77777777" w:rsidR="00501EA4" w:rsidRPr="00DA49FD" w:rsidRDefault="00501EA4" w:rsidP="00501EA4">
            <w:pPr>
              <w:pStyle w:val="NoSpacing"/>
              <w:rPr>
                <w:rFonts w:asciiTheme="majorHAnsi" w:hAnsiTheme="majorHAnsi" w:cs="Arial"/>
                <w:lang w:val="en-NZ"/>
              </w:rPr>
            </w:pPr>
          </w:p>
        </w:tc>
      </w:tr>
      <w:tr w:rsidR="00501EA4" w:rsidRPr="00DA49FD" w14:paraId="6E669E94" w14:textId="77777777" w:rsidTr="00D303E9">
        <w:trPr>
          <w:trHeight w:val="255"/>
        </w:trPr>
        <w:tc>
          <w:tcPr>
            <w:tcW w:w="567" w:type="dxa"/>
            <w:vMerge/>
            <w:tcBorders>
              <w:top w:val="nil"/>
              <w:left w:val="nil"/>
              <w:bottom w:val="nil"/>
            </w:tcBorders>
          </w:tcPr>
          <w:p w14:paraId="751B1EA9" w14:textId="77777777" w:rsidR="00501EA4" w:rsidRPr="00DA49FD" w:rsidRDefault="00501EA4" w:rsidP="00501EA4">
            <w:pPr>
              <w:pStyle w:val="NoSpacing"/>
              <w:rPr>
                <w:rFonts w:asciiTheme="majorHAnsi" w:hAnsiTheme="majorHAnsi" w:cs="Arial"/>
                <w:lang w:val="en-NZ"/>
              </w:rPr>
            </w:pPr>
          </w:p>
        </w:tc>
        <w:tc>
          <w:tcPr>
            <w:tcW w:w="880" w:type="dxa"/>
            <w:vMerge w:val="restart"/>
            <w:tcBorders>
              <w:top w:val="single" w:sz="4" w:space="0" w:color="auto"/>
            </w:tcBorders>
            <w:vAlign w:val="center"/>
          </w:tcPr>
          <w:p w14:paraId="2C744044" w14:textId="77777777" w:rsidR="00501EA4" w:rsidRPr="00DA49FD" w:rsidRDefault="00501EA4" w:rsidP="00501EA4">
            <w:pPr>
              <w:pStyle w:val="NoSpacing"/>
              <w:jc w:val="center"/>
              <w:rPr>
                <w:rFonts w:asciiTheme="majorHAnsi" w:hAnsiTheme="majorHAnsi" w:cs="Arial"/>
                <w:vertAlign w:val="subscript"/>
                <w:lang w:val="en-NZ"/>
              </w:rPr>
            </w:pPr>
            <m:oMathPara>
              <m:oMath>
                <m:r>
                  <w:rPr>
                    <w:rFonts w:ascii="Cambria Math" w:hAnsi="Cambria Math"/>
                    <w:lang w:val="en-NZ"/>
                  </w:rPr>
                  <m:t>D</m:t>
                </m:r>
              </m:oMath>
            </m:oMathPara>
          </w:p>
        </w:tc>
        <w:tc>
          <w:tcPr>
            <w:tcW w:w="1519" w:type="dxa"/>
            <w:tcBorders>
              <w:top w:val="single" w:sz="4" w:space="0" w:color="auto"/>
            </w:tcBorders>
            <w:vAlign w:val="center"/>
          </w:tcPr>
          <w:p w14:paraId="02D248BF" w14:textId="77777777" w:rsidR="00501EA4" w:rsidRPr="00DA49FD" w:rsidRDefault="00501EA4" w:rsidP="00501EA4">
            <w:pPr>
              <w:pStyle w:val="NoSpacing"/>
              <w:jc w:val="center"/>
              <w:rPr>
                <w:rFonts w:asciiTheme="majorHAnsi" w:hAnsiTheme="majorHAnsi"/>
                <w:lang w:val="en-NZ"/>
              </w:rPr>
            </w:pPr>
            <w:r w:rsidRPr="00DA49FD">
              <w:rPr>
                <w:rFonts w:asciiTheme="majorHAnsi" w:hAnsiTheme="majorHAnsi"/>
                <w:lang w:val="en-NZ"/>
              </w:rPr>
              <w:t>1</w:t>
            </w:r>
          </w:p>
        </w:tc>
        <w:tc>
          <w:tcPr>
            <w:tcW w:w="360" w:type="dxa"/>
            <w:tcBorders>
              <w:top w:val="single" w:sz="4" w:space="0" w:color="auto"/>
              <w:bottom w:val="nil"/>
              <w:right w:val="nil"/>
            </w:tcBorders>
            <w:vAlign w:val="center"/>
          </w:tcPr>
          <w:p w14:paraId="583D8B45" w14:textId="77777777" w:rsidR="00501EA4" w:rsidRPr="00DA49FD" w:rsidRDefault="00501EA4" w:rsidP="00501EA4">
            <w:pPr>
              <w:pStyle w:val="NoSpacing"/>
              <w:jc w:val="center"/>
              <w:rPr>
                <w:rFonts w:asciiTheme="majorHAnsi" w:hAnsiTheme="majorHAnsi" w:cs="Arial"/>
                <w:lang w:val="en-NZ"/>
              </w:rPr>
            </w:pPr>
          </w:p>
        </w:tc>
        <w:tc>
          <w:tcPr>
            <w:tcW w:w="367" w:type="dxa"/>
            <w:tcBorders>
              <w:top w:val="single" w:sz="4" w:space="0" w:color="auto"/>
              <w:left w:val="nil"/>
              <w:bottom w:val="nil"/>
              <w:right w:val="nil"/>
            </w:tcBorders>
            <w:vAlign w:val="center"/>
          </w:tcPr>
          <w:p w14:paraId="4C14C5A3" w14:textId="77777777" w:rsidR="00501EA4" w:rsidRPr="00DA49FD" w:rsidRDefault="00501EA4" w:rsidP="00501EA4">
            <w:pPr>
              <w:pStyle w:val="NoSpacing"/>
              <w:jc w:val="center"/>
              <w:rPr>
                <w:rFonts w:asciiTheme="majorHAnsi" w:hAnsiTheme="majorHAnsi" w:cs="Arial"/>
                <w:lang w:val="en-NZ"/>
              </w:rPr>
            </w:pPr>
          </w:p>
        </w:tc>
        <w:tc>
          <w:tcPr>
            <w:tcW w:w="374" w:type="dxa"/>
            <w:tcBorders>
              <w:top w:val="single" w:sz="4" w:space="0" w:color="auto"/>
              <w:left w:val="nil"/>
              <w:bottom w:val="nil"/>
              <w:right w:val="nil"/>
            </w:tcBorders>
            <w:vAlign w:val="center"/>
          </w:tcPr>
          <w:p w14:paraId="53EEDA73" w14:textId="77777777" w:rsidR="00501EA4" w:rsidRPr="00DA49FD" w:rsidRDefault="00501EA4" w:rsidP="00501EA4">
            <w:pPr>
              <w:pStyle w:val="NoSpacing"/>
              <w:jc w:val="center"/>
              <w:rPr>
                <w:rFonts w:asciiTheme="majorHAnsi" w:hAnsiTheme="majorHAnsi" w:cs="Arial"/>
                <w:lang w:val="en-NZ"/>
              </w:rPr>
            </w:pPr>
          </w:p>
        </w:tc>
        <w:tc>
          <w:tcPr>
            <w:tcW w:w="360" w:type="dxa"/>
            <w:tcBorders>
              <w:top w:val="single" w:sz="4" w:space="0" w:color="auto"/>
              <w:left w:val="nil"/>
              <w:bottom w:val="nil"/>
            </w:tcBorders>
            <w:vAlign w:val="center"/>
          </w:tcPr>
          <w:p w14:paraId="0D3F5E9F" w14:textId="77777777" w:rsidR="00501EA4" w:rsidRPr="00DA49FD" w:rsidRDefault="00501EA4" w:rsidP="00501EA4">
            <w:pPr>
              <w:pStyle w:val="NoSpacing"/>
              <w:rPr>
                <w:rFonts w:asciiTheme="majorHAnsi" w:hAnsiTheme="majorHAnsi" w:cs="Arial"/>
                <w:lang w:val="en-NZ"/>
              </w:rPr>
            </w:pPr>
          </w:p>
        </w:tc>
        <w:tc>
          <w:tcPr>
            <w:tcW w:w="414" w:type="dxa"/>
            <w:tcBorders>
              <w:top w:val="single" w:sz="4" w:space="0" w:color="auto"/>
              <w:bottom w:val="nil"/>
            </w:tcBorders>
            <w:vAlign w:val="center"/>
          </w:tcPr>
          <w:p w14:paraId="531DC25E" w14:textId="77777777" w:rsidR="00501EA4" w:rsidRPr="00DA49FD" w:rsidRDefault="00501EA4" w:rsidP="00501EA4">
            <w:pPr>
              <w:pStyle w:val="NoSpacing"/>
              <w:rPr>
                <w:rFonts w:asciiTheme="majorHAnsi" w:hAnsiTheme="majorHAnsi" w:cs="Arial"/>
                <w:lang w:val="en-NZ"/>
              </w:rPr>
            </w:pPr>
          </w:p>
        </w:tc>
        <w:tc>
          <w:tcPr>
            <w:tcW w:w="360" w:type="dxa"/>
            <w:tcBorders>
              <w:top w:val="single" w:sz="4" w:space="0" w:color="auto"/>
              <w:bottom w:val="nil"/>
            </w:tcBorders>
            <w:vAlign w:val="center"/>
          </w:tcPr>
          <w:p w14:paraId="37B66A5D" w14:textId="77777777" w:rsidR="00501EA4" w:rsidRPr="00DA49FD" w:rsidRDefault="00501EA4" w:rsidP="00501EA4">
            <w:pPr>
              <w:pStyle w:val="NoSpacing"/>
              <w:rPr>
                <w:rFonts w:asciiTheme="majorHAnsi" w:hAnsiTheme="majorHAnsi" w:cs="Arial"/>
                <w:lang w:val="en-NZ"/>
              </w:rPr>
            </w:pPr>
          </w:p>
        </w:tc>
        <w:tc>
          <w:tcPr>
            <w:tcW w:w="360" w:type="dxa"/>
            <w:tcBorders>
              <w:top w:val="single" w:sz="4" w:space="0" w:color="auto"/>
              <w:bottom w:val="nil"/>
            </w:tcBorders>
            <w:vAlign w:val="center"/>
          </w:tcPr>
          <w:p w14:paraId="6C1B3FEF" w14:textId="77777777" w:rsidR="00501EA4" w:rsidRPr="00DA49FD" w:rsidRDefault="00501EA4" w:rsidP="00501EA4">
            <w:pPr>
              <w:pStyle w:val="NoSpacing"/>
              <w:rPr>
                <w:rFonts w:asciiTheme="majorHAnsi" w:hAnsiTheme="majorHAnsi" w:cs="Arial"/>
                <w:lang w:val="en-NZ"/>
              </w:rPr>
            </w:pPr>
          </w:p>
        </w:tc>
        <w:tc>
          <w:tcPr>
            <w:tcW w:w="360" w:type="dxa"/>
            <w:tcBorders>
              <w:top w:val="single" w:sz="4" w:space="0" w:color="auto"/>
              <w:bottom w:val="nil"/>
            </w:tcBorders>
            <w:vAlign w:val="center"/>
          </w:tcPr>
          <w:p w14:paraId="6C709EF8" w14:textId="77777777" w:rsidR="00501EA4" w:rsidRPr="00DA49FD" w:rsidRDefault="00501EA4" w:rsidP="00501EA4">
            <w:pPr>
              <w:pStyle w:val="NoSpacing"/>
              <w:rPr>
                <w:rFonts w:asciiTheme="majorHAnsi" w:hAnsiTheme="majorHAnsi" w:cs="Arial"/>
                <w:lang w:val="en-NZ"/>
              </w:rPr>
            </w:pPr>
          </w:p>
        </w:tc>
        <w:tc>
          <w:tcPr>
            <w:tcW w:w="883" w:type="dxa"/>
            <w:tcBorders>
              <w:top w:val="single" w:sz="4" w:space="0" w:color="auto"/>
              <w:bottom w:val="nil"/>
              <w:right w:val="single" w:sz="4" w:space="0" w:color="auto"/>
            </w:tcBorders>
            <w:vAlign w:val="center"/>
          </w:tcPr>
          <w:p w14:paraId="378F86B5" w14:textId="77777777" w:rsidR="00501EA4" w:rsidRPr="00DA49FD" w:rsidRDefault="00501EA4" w:rsidP="00501EA4">
            <w:pPr>
              <w:pStyle w:val="NoSpacing"/>
              <w:rPr>
                <w:rFonts w:asciiTheme="majorHAnsi" w:hAnsiTheme="majorHAnsi" w:cs="Arial"/>
                <w:lang w:val="en-NZ"/>
              </w:rPr>
            </w:pPr>
          </w:p>
        </w:tc>
        <w:tc>
          <w:tcPr>
            <w:tcW w:w="360" w:type="dxa"/>
            <w:tcBorders>
              <w:top w:val="single" w:sz="4" w:space="0" w:color="auto"/>
              <w:left w:val="single" w:sz="4" w:space="0" w:color="auto"/>
              <w:bottom w:val="nil"/>
              <w:right w:val="nil"/>
            </w:tcBorders>
            <w:vAlign w:val="center"/>
          </w:tcPr>
          <w:p w14:paraId="182F95EA" w14:textId="77777777" w:rsidR="00501EA4" w:rsidRPr="00DA49FD" w:rsidRDefault="00501EA4" w:rsidP="00501EA4">
            <w:pPr>
              <w:pStyle w:val="NoSpacing"/>
              <w:rPr>
                <w:rFonts w:asciiTheme="majorHAnsi" w:hAnsiTheme="majorHAnsi" w:cs="Arial"/>
                <w:lang w:val="en-NZ"/>
              </w:rPr>
            </w:pPr>
          </w:p>
        </w:tc>
        <w:tc>
          <w:tcPr>
            <w:tcW w:w="360" w:type="dxa"/>
            <w:tcBorders>
              <w:top w:val="single" w:sz="4" w:space="0" w:color="auto"/>
              <w:left w:val="nil"/>
              <w:bottom w:val="nil"/>
              <w:right w:val="nil"/>
            </w:tcBorders>
            <w:vAlign w:val="center"/>
          </w:tcPr>
          <w:p w14:paraId="7496E269" w14:textId="77777777" w:rsidR="00501EA4" w:rsidRPr="00DA49FD" w:rsidRDefault="00501EA4" w:rsidP="00501EA4">
            <w:pPr>
              <w:pStyle w:val="NoSpacing"/>
              <w:rPr>
                <w:rFonts w:asciiTheme="majorHAnsi" w:hAnsiTheme="majorHAnsi" w:cs="Arial"/>
                <w:lang w:val="en-NZ"/>
              </w:rPr>
            </w:pPr>
          </w:p>
        </w:tc>
        <w:tc>
          <w:tcPr>
            <w:tcW w:w="360" w:type="dxa"/>
            <w:tcBorders>
              <w:top w:val="single" w:sz="4" w:space="0" w:color="auto"/>
              <w:left w:val="nil"/>
              <w:bottom w:val="nil"/>
              <w:right w:val="nil"/>
            </w:tcBorders>
            <w:vAlign w:val="center"/>
          </w:tcPr>
          <w:p w14:paraId="5B78BD05" w14:textId="77777777" w:rsidR="00501EA4" w:rsidRPr="00DA49FD" w:rsidRDefault="00501EA4" w:rsidP="00501EA4">
            <w:pPr>
              <w:pStyle w:val="NoSpacing"/>
              <w:rPr>
                <w:rFonts w:asciiTheme="majorHAnsi" w:hAnsiTheme="majorHAnsi" w:cs="Arial"/>
                <w:lang w:val="en-NZ"/>
              </w:rPr>
            </w:pPr>
          </w:p>
        </w:tc>
        <w:tc>
          <w:tcPr>
            <w:tcW w:w="360" w:type="dxa"/>
            <w:tcBorders>
              <w:top w:val="single" w:sz="4" w:space="0" w:color="auto"/>
              <w:left w:val="nil"/>
              <w:bottom w:val="nil"/>
            </w:tcBorders>
            <w:vAlign w:val="center"/>
          </w:tcPr>
          <w:p w14:paraId="41F851CB" w14:textId="77777777" w:rsidR="00501EA4" w:rsidRPr="00DA49FD" w:rsidRDefault="00501EA4" w:rsidP="00501EA4">
            <w:pPr>
              <w:pStyle w:val="NoSpacing"/>
              <w:rPr>
                <w:rFonts w:asciiTheme="majorHAnsi" w:hAnsiTheme="majorHAnsi" w:cs="Arial"/>
                <w:lang w:val="en-NZ"/>
              </w:rPr>
            </w:pPr>
          </w:p>
        </w:tc>
      </w:tr>
      <w:tr w:rsidR="00501EA4" w:rsidRPr="00DA49FD" w14:paraId="421A7891" w14:textId="77777777" w:rsidTr="00D303E9">
        <w:trPr>
          <w:trHeight w:val="255"/>
        </w:trPr>
        <w:tc>
          <w:tcPr>
            <w:tcW w:w="567" w:type="dxa"/>
            <w:vMerge/>
            <w:tcBorders>
              <w:top w:val="nil"/>
              <w:left w:val="nil"/>
              <w:bottom w:val="nil"/>
            </w:tcBorders>
          </w:tcPr>
          <w:p w14:paraId="71DE78B1" w14:textId="77777777" w:rsidR="00501EA4" w:rsidRPr="00DA49FD" w:rsidRDefault="00501EA4" w:rsidP="00501EA4">
            <w:pPr>
              <w:pStyle w:val="NoSpacing"/>
              <w:rPr>
                <w:rFonts w:asciiTheme="majorHAnsi" w:hAnsiTheme="majorHAnsi" w:cs="Arial"/>
                <w:lang w:val="en-NZ"/>
              </w:rPr>
            </w:pPr>
          </w:p>
        </w:tc>
        <w:tc>
          <w:tcPr>
            <w:tcW w:w="880" w:type="dxa"/>
            <w:vMerge/>
            <w:vAlign w:val="center"/>
          </w:tcPr>
          <w:p w14:paraId="7EC911E9" w14:textId="77777777" w:rsidR="00501EA4" w:rsidRPr="00DA49FD" w:rsidRDefault="00501EA4" w:rsidP="00501EA4">
            <w:pPr>
              <w:pStyle w:val="NoSpacing"/>
              <w:jc w:val="center"/>
              <w:rPr>
                <w:rFonts w:asciiTheme="majorHAnsi" w:hAnsiTheme="majorHAnsi" w:cs="Arial"/>
                <w:lang w:val="en-NZ"/>
              </w:rPr>
            </w:pPr>
          </w:p>
        </w:tc>
        <w:tc>
          <w:tcPr>
            <w:tcW w:w="1519" w:type="dxa"/>
            <w:vAlign w:val="center"/>
          </w:tcPr>
          <w:p w14:paraId="02C12257" w14:textId="77777777" w:rsidR="00501EA4" w:rsidRPr="00DA49FD" w:rsidRDefault="00501EA4" w:rsidP="00501EA4">
            <w:pPr>
              <w:pStyle w:val="NoSpacing"/>
              <w:jc w:val="center"/>
              <w:rPr>
                <w:rFonts w:asciiTheme="majorHAnsi" w:hAnsiTheme="majorHAnsi"/>
                <w:lang w:val="en-NZ"/>
              </w:rPr>
            </w:pPr>
            <w:r w:rsidRPr="00DA49FD">
              <w:rPr>
                <w:rFonts w:asciiTheme="majorHAnsi" w:hAnsiTheme="majorHAnsi"/>
                <w:lang w:val="en-NZ"/>
              </w:rPr>
              <w:t>2</w:t>
            </w:r>
          </w:p>
        </w:tc>
        <w:tc>
          <w:tcPr>
            <w:tcW w:w="360" w:type="dxa"/>
            <w:tcBorders>
              <w:top w:val="nil"/>
              <w:bottom w:val="nil"/>
              <w:right w:val="nil"/>
            </w:tcBorders>
            <w:vAlign w:val="center"/>
          </w:tcPr>
          <w:p w14:paraId="464F1F79" w14:textId="77777777" w:rsidR="00501EA4" w:rsidRPr="00DA49FD" w:rsidRDefault="00501EA4" w:rsidP="00501EA4">
            <w:pPr>
              <w:pStyle w:val="NoSpacing"/>
              <w:jc w:val="center"/>
              <w:rPr>
                <w:rFonts w:asciiTheme="majorHAnsi" w:hAnsiTheme="majorHAnsi" w:cs="Arial"/>
                <w:lang w:val="en-NZ"/>
              </w:rPr>
            </w:pPr>
          </w:p>
        </w:tc>
        <w:tc>
          <w:tcPr>
            <w:tcW w:w="367" w:type="dxa"/>
            <w:tcBorders>
              <w:top w:val="nil"/>
              <w:left w:val="nil"/>
              <w:bottom w:val="nil"/>
              <w:right w:val="nil"/>
            </w:tcBorders>
            <w:vAlign w:val="center"/>
          </w:tcPr>
          <w:p w14:paraId="647743D1" w14:textId="77777777" w:rsidR="00501EA4" w:rsidRPr="00DA49FD" w:rsidRDefault="00501EA4" w:rsidP="00501EA4">
            <w:pPr>
              <w:pStyle w:val="NoSpacing"/>
              <w:jc w:val="center"/>
              <w:rPr>
                <w:rFonts w:asciiTheme="majorHAnsi" w:hAnsiTheme="majorHAnsi" w:cs="Arial"/>
                <w:lang w:val="en-NZ"/>
              </w:rPr>
            </w:pPr>
          </w:p>
        </w:tc>
        <w:tc>
          <w:tcPr>
            <w:tcW w:w="374" w:type="dxa"/>
            <w:tcBorders>
              <w:top w:val="nil"/>
              <w:left w:val="nil"/>
              <w:bottom w:val="nil"/>
              <w:right w:val="nil"/>
            </w:tcBorders>
            <w:vAlign w:val="center"/>
          </w:tcPr>
          <w:p w14:paraId="4E71981E"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tcBorders>
            <w:vAlign w:val="center"/>
          </w:tcPr>
          <w:p w14:paraId="76E5A604" w14:textId="77777777" w:rsidR="00501EA4" w:rsidRPr="00DA49FD" w:rsidRDefault="00501EA4" w:rsidP="00501EA4">
            <w:pPr>
              <w:pStyle w:val="NoSpacing"/>
              <w:rPr>
                <w:rFonts w:asciiTheme="majorHAnsi" w:hAnsiTheme="majorHAnsi" w:cs="Arial"/>
                <w:lang w:val="en-NZ"/>
              </w:rPr>
            </w:pPr>
          </w:p>
        </w:tc>
        <w:tc>
          <w:tcPr>
            <w:tcW w:w="414" w:type="dxa"/>
            <w:tcBorders>
              <w:top w:val="nil"/>
              <w:bottom w:val="nil"/>
            </w:tcBorders>
            <w:vAlign w:val="center"/>
          </w:tcPr>
          <w:p w14:paraId="631ECF9A" w14:textId="77777777" w:rsidR="00501EA4" w:rsidRPr="00DA49FD" w:rsidRDefault="00501EA4" w:rsidP="00501EA4">
            <w:pPr>
              <w:pStyle w:val="NoSpacing"/>
              <w:rPr>
                <w:rFonts w:asciiTheme="majorHAnsi" w:hAnsiTheme="majorHAnsi" w:cs="Arial"/>
                <w:lang w:val="en-NZ"/>
              </w:rPr>
            </w:pPr>
          </w:p>
        </w:tc>
        <w:tc>
          <w:tcPr>
            <w:tcW w:w="360" w:type="dxa"/>
            <w:tcBorders>
              <w:top w:val="nil"/>
              <w:bottom w:val="nil"/>
            </w:tcBorders>
            <w:vAlign w:val="center"/>
          </w:tcPr>
          <w:p w14:paraId="300F335E" w14:textId="77777777" w:rsidR="00501EA4" w:rsidRPr="00DA49FD" w:rsidRDefault="00501EA4" w:rsidP="00501EA4">
            <w:pPr>
              <w:pStyle w:val="NoSpacing"/>
              <w:rPr>
                <w:rFonts w:asciiTheme="majorHAnsi" w:hAnsiTheme="majorHAnsi" w:cs="Arial"/>
                <w:lang w:val="en-NZ"/>
              </w:rPr>
            </w:pPr>
          </w:p>
        </w:tc>
        <w:tc>
          <w:tcPr>
            <w:tcW w:w="360" w:type="dxa"/>
            <w:tcBorders>
              <w:top w:val="nil"/>
              <w:bottom w:val="nil"/>
            </w:tcBorders>
            <w:vAlign w:val="center"/>
          </w:tcPr>
          <w:p w14:paraId="5232709E" w14:textId="77777777" w:rsidR="00501EA4" w:rsidRPr="00DA49FD" w:rsidRDefault="00501EA4" w:rsidP="00501EA4">
            <w:pPr>
              <w:pStyle w:val="NoSpacing"/>
              <w:rPr>
                <w:rFonts w:asciiTheme="majorHAnsi" w:hAnsiTheme="majorHAnsi" w:cs="Arial"/>
                <w:lang w:val="en-NZ"/>
              </w:rPr>
            </w:pPr>
          </w:p>
        </w:tc>
        <w:tc>
          <w:tcPr>
            <w:tcW w:w="360" w:type="dxa"/>
            <w:tcBorders>
              <w:top w:val="nil"/>
              <w:bottom w:val="nil"/>
            </w:tcBorders>
            <w:vAlign w:val="center"/>
          </w:tcPr>
          <w:p w14:paraId="74174492" w14:textId="77777777" w:rsidR="00501EA4" w:rsidRPr="00DA49FD" w:rsidRDefault="00501EA4" w:rsidP="00501EA4">
            <w:pPr>
              <w:pStyle w:val="NoSpacing"/>
              <w:rPr>
                <w:rFonts w:asciiTheme="majorHAnsi" w:hAnsiTheme="majorHAnsi" w:cs="Arial"/>
                <w:lang w:val="en-NZ"/>
              </w:rPr>
            </w:pPr>
          </w:p>
        </w:tc>
        <w:tc>
          <w:tcPr>
            <w:tcW w:w="883" w:type="dxa"/>
            <w:tcBorders>
              <w:top w:val="nil"/>
              <w:bottom w:val="nil"/>
              <w:right w:val="single" w:sz="4" w:space="0" w:color="auto"/>
            </w:tcBorders>
            <w:vAlign w:val="center"/>
          </w:tcPr>
          <w:p w14:paraId="3BAE99D0" w14:textId="77777777" w:rsidR="00501EA4" w:rsidRPr="00DA49FD" w:rsidRDefault="00501EA4" w:rsidP="00501EA4">
            <w:pPr>
              <w:pStyle w:val="NoSpacing"/>
              <w:rPr>
                <w:rFonts w:asciiTheme="majorHAnsi" w:hAnsiTheme="majorHAnsi" w:cs="Arial"/>
                <w:lang w:val="en-NZ"/>
              </w:rPr>
            </w:pPr>
          </w:p>
        </w:tc>
        <w:tc>
          <w:tcPr>
            <w:tcW w:w="360" w:type="dxa"/>
            <w:tcBorders>
              <w:top w:val="nil"/>
              <w:left w:val="single" w:sz="4" w:space="0" w:color="auto"/>
              <w:bottom w:val="nil"/>
              <w:right w:val="nil"/>
            </w:tcBorders>
            <w:vAlign w:val="center"/>
          </w:tcPr>
          <w:p w14:paraId="344F954F" w14:textId="77777777" w:rsidR="00501EA4" w:rsidRPr="00DA49FD" w:rsidRDefault="00501EA4" w:rsidP="00501EA4">
            <w:pPr>
              <w:pStyle w:val="NoSpacing"/>
              <w:rPr>
                <w:rFonts w:asciiTheme="majorHAnsi" w:hAnsiTheme="majorHAnsi" w:cs="Arial"/>
                <w:lang w:val="en-NZ"/>
              </w:rPr>
            </w:pPr>
          </w:p>
        </w:tc>
        <w:tc>
          <w:tcPr>
            <w:tcW w:w="360" w:type="dxa"/>
            <w:tcBorders>
              <w:top w:val="nil"/>
              <w:left w:val="nil"/>
              <w:bottom w:val="nil"/>
              <w:right w:val="nil"/>
            </w:tcBorders>
            <w:vAlign w:val="center"/>
          </w:tcPr>
          <w:p w14:paraId="6C1FBBE2" w14:textId="77777777" w:rsidR="00501EA4" w:rsidRPr="00DA49FD" w:rsidRDefault="00501EA4" w:rsidP="00501EA4">
            <w:pPr>
              <w:pStyle w:val="NoSpacing"/>
              <w:rPr>
                <w:rFonts w:asciiTheme="majorHAnsi" w:hAnsiTheme="majorHAnsi" w:cs="Arial"/>
                <w:lang w:val="en-NZ"/>
              </w:rPr>
            </w:pPr>
          </w:p>
        </w:tc>
        <w:tc>
          <w:tcPr>
            <w:tcW w:w="360" w:type="dxa"/>
            <w:tcBorders>
              <w:top w:val="nil"/>
              <w:left w:val="nil"/>
              <w:bottom w:val="nil"/>
              <w:right w:val="nil"/>
            </w:tcBorders>
            <w:vAlign w:val="center"/>
          </w:tcPr>
          <w:p w14:paraId="1877B22F" w14:textId="77777777" w:rsidR="00501EA4" w:rsidRPr="00DA49FD" w:rsidRDefault="00501EA4" w:rsidP="00501EA4">
            <w:pPr>
              <w:pStyle w:val="NoSpacing"/>
              <w:rPr>
                <w:rFonts w:asciiTheme="majorHAnsi" w:hAnsiTheme="majorHAnsi" w:cs="Arial"/>
                <w:lang w:val="en-NZ"/>
              </w:rPr>
            </w:pPr>
          </w:p>
        </w:tc>
        <w:tc>
          <w:tcPr>
            <w:tcW w:w="360" w:type="dxa"/>
            <w:tcBorders>
              <w:top w:val="nil"/>
              <w:left w:val="nil"/>
              <w:bottom w:val="nil"/>
            </w:tcBorders>
            <w:vAlign w:val="center"/>
          </w:tcPr>
          <w:p w14:paraId="42FB69E6" w14:textId="77777777" w:rsidR="00501EA4" w:rsidRPr="00DA49FD" w:rsidRDefault="00501EA4" w:rsidP="00501EA4">
            <w:pPr>
              <w:pStyle w:val="NoSpacing"/>
              <w:rPr>
                <w:rFonts w:asciiTheme="majorHAnsi" w:hAnsiTheme="majorHAnsi" w:cs="Arial"/>
                <w:lang w:val="en-NZ"/>
              </w:rPr>
            </w:pPr>
          </w:p>
        </w:tc>
      </w:tr>
      <w:tr w:rsidR="00501EA4" w:rsidRPr="00DA49FD" w14:paraId="2827C9C0" w14:textId="77777777" w:rsidTr="00D303E9">
        <w:trPr>
          <w:trHeight w:val="255"/>
        </w:trPr>
        <w:tc>
          <w:tcPr>
            <w:tcW w:w="567" w:type="dxa"/>
            <w:vMerge/>
            <w:tcBorders>
              <w:top w:val="nil"/>
              <w:left w:val="nil"/>
              <w:bottom w:val="nil"/>
            </w:tcBorders>
          </w:tcPr>
          <w:p w14:paraId="0C902E9E" w14:textId="77777777" w:rsidR="00501EA4" w:rsidRPr="00DA49FD" w:rsidRDefault="00501EA4" w:rsidP="00501EA4">
            <w:pPr>
              <w:pStyle w:val="NoSpacing"/>
              <w:rPr>
                <w:rFonts w:asciiTheme="majorHAnsi" w:hAnsiTheme="majorHAnsi" w:cs="Arial"/>
                <w:lang w:val="en-NZ"/>
              </w:rPr>
            </w:pPr>
          </w:p>
        </w:tc>
        <w:tc>
          <w:tcPr>
            <w:tcW w:w="880" w:type="dxa"/>
            <w:vMerge/>
            <w:vAlign w:val="center"/>
          </w:tcPr>
          <w:p w14:paraId="12591202" w14:textId="77777777" w:rsidR="00501EA4" w:rsidRPr="00DA49FD" w:rsidRDefault="00501EA4" w:rsidP="00501EA4">
            <w:pPr>
              <w:pStyle w:val="NoSpacing"/>
              <w:jc w:val="center"/>
              <w:rPr>
                <w:rFonts w:asciiTheme="majorHAnsi" w:hAnsiTheme="majorHAnsi" w:cs="Arial"/>
                <w:lang w:val="en-NZ"/>
              </w:rPr>
            </w:pPr>
          </w:p>
        </w:tc>
        <w:tc>
          <w:tcPr>
            <w:tcW w:w="1519" w:type="dxa"/>
            <w:textDirection w:val="btLr"/>
            <w:vAlign w:val="center"/>
          </w:tcPr>
          <w:p w14:paraId="7E148973" w14:textId="77777777" w:rsidR="00501EA4" w:rsidRPr="00DA49FD" w:rsidRDefault="00501EA4" w:rsidP="00501EA4">
            <w:pPr>
              <w:pStyle w:val="NoSpacing"/>
              <w:jc w:val="center"/>
              <w:rPr>
                <w:rFonts w:asciiTheme="majorHAnsi" w:hAnsiTheme="majorHAnsi" w:cs="Arial"/>
                <w:lang w:val="en-NZ"/>
              </w:rPr>
            </w:pPr>
            <w:r w:rsidRPr="00DA49FD">
              <w:rPr>
                <w:rFonts w:asciiTheme="majorHAnsi" w:hAnsiTheme="majorHAnsi" w:cs="Arial"/>
                <w:lang w:val="en-NZ"/>
              </w:rPr>
              <w:t>…</w:t>
            </w:r>
          </w:p>
        </w:tc>
        <w:tc>
          <w:tcPr>
            <w:tcW w:w="360" w:type="dxa"/>
            <w:tcBorders>
              <w:top w:val="nil"/>
              <w:bottom w:val="nil"/>
              <w:right w:val="nil"/>
            </w:tcBorders>
            <w:vAlign w:val="center"/>
          </w:tcPr>
          <w:p w14:paraId="74E9FFDA" w14:textId="77777777" w:rsidR="00501EA4" w:rsidRPr="00DA49FD" w:rsidRDefault="00501EA4" w:rsidP="00501EA4">
            <w:pPr>
              <w:pStyle w:val="NoSpacing"/>
              <w:jc w:val="center"/>
              <w:rPr>
                <w:rFonts w:asciiTheme="majorHAnsi" w:hAnsiTheme="majorHAnsi" w:cs="Arial"/>
                <w:lang w:val="en-NZ"/>
              </w:rPr>
            </w:pPr>
          </w:p>
        </w:tc>
        <w:tc>
          <w:tcPr>
            <w:tcW w:w="367" w:type="dxa"/>
            <w:tcBorders>
              <w:top w:val="nil"/>
              <w:left w:val="nil"/>
              <w:bottom w:val="nil"/>
              <w:right w:val="nil"/>
            </w:tcBorders>
            <w:vAlign w:val="center"/>
          </w:tcPr>
          <w:p w14:paraId="500950CB" w14:textId="77777777" w:rsidR="00501EA4" w:rsidRPr="00DA49FD" w:rsidRDefault="00501EA4" w:rsidP="00501EA4">
            <w:pPr>
              <w:pStyle w:val="NoSpacing"/>
              <w:jc w:val="center"/>
              <w:rPr>
                <w:rFonts w:asciiTheme="majorHAnsi" w:hAnsiTheme="majorHAnsi" w:cs="Arial"/>
                <w:lang w:val="en-NZ"/>
              </w:rPr>
            </w:pPr>
          </w:p>
        </w:tc>
        <w:tc>
          <w:tcPr>
            <w:tcW w:w="374" w:type="dxa"/>
            <w:tcBorders>
              <w:top w:val="nil"/>
              <w:left w:val="nil"/>
              <w:bottom w:val="nil"/>
              <w:right w:val="nil"/>
            </w:tcBorders>
            <w:vAlign w:val="center"/>
          </w:tcPr>
          <w:p w14:paraId="106D6CAB"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bottom w:val="nil"/>
            </w:tcBorders>
            <w:vAlign w:val="center"/>
          </w:tcPr>
          <w:p w14:paraId="50EE8555" w14:textId="77777777" w:rsidR="00501EA4" w:rsidRPr="00DA49FD" w:rsidRDefault="00501EA4" w:rsidP="00501EA4">
            <w:pPr>
              <w:pStyle w:val="NoSpacing"/>
              <w:rPr>
                <w:rFonts w:asciiTheme="majorHAnsi" w:hAnsiTheme="majorHAnsi" w:cs="Arial"/>
                <w:lang w:val="en-NZ"/>
              </w:rPr>
            </w:pPr>
          </w:p>
        </w:tc>
        <w:tc>
          <w:tcPr>
            <w:tcW w:w="414" w:type="dxa"/>
            <w:tcBorders>
              <w:top w:val="nil"/>
              <w:bottom w:val="nil"/>
            </w:tcBorders>
            <w:vAlign w:val="center"/>
          </w:tcPr>
          <w:p w14:paraId="697DE3F8" w14:textId="77777777" w:rsidR="00501EA4" w:rsidRPr="00DA49FD" w:rsidRDefault="00501EA4" w:rsidP="00501EA4">
            <w:pPr>
              <w:pStyle w:val="NoSpacing"/>
              <w:rPr>
                <w:rFonts w:asciiTheme="majorHAnsi" w:hAnsiTheme="majorHAnsi" w:cs="Arial"/>
                <w:lang w:val="en-NZ"/>
              </w:rPr>
            </w:pPr>
          </w:p>
        </w:tc>
        <w:tc>
          <w:tcPr>
            <w:tcW w:w="360" w:type="dxa"/>
            <w:tcBorders>
              <w:top w:val="nil"/>
              <w:bottom w:val="nil"/>
            </w:tcBorders>
            <w:vAlign w:val="center"/>
          </w:tcPr>
          <w:p w14:paraId="1D9F95FC" w14:textId="77777777" w:rsidR="00501EA4" w:rsidRPr="00DA49FD" w:rsidRDefault="00501EA4" w:rsidP="00501EA4">
            <w:pPr>
              <w:pStyle w:val="NoSpacing"/>
              <w:rPr>
                <w:rFonts w:asciiTheme="majorHAnsi" w:hAnsiTheme="majorHAnsi" w:cs="Arial"/>
                <w:lang w:val="en-NZ"/>
              </w:rPr>
            </w:pPr>
          </w:p>
        </w:tc>
        <w:tc>
          <w:tcPr>
            <w:tcW w:w="360" w:type="dxa"/>
            <w:tcBorders>
              <w:top w:val="nil"/>
              <w:bottom w:val="nil"/>
            </w:tcBorders>
            <w:vAlign w:val="center"/>
          </w:tcPr>
          <w:p w14:paraId="0E49A5D0" w14:textId="77777777" w:rsidR="00501EA4" w:rsidRPr="00DA49FD" w:rsidRDefault="00501EA4" w:rsidP="00501EA4">
            <w:pPr>
              <w:pStyle w:val="NoSpacing"/>
              <w:rPr>
                <w:rFonts w:asciiTheme="majorHAnsi" w:hAnsiTheme="majorHAnsi" w:cs="Arial"/>
                <w:lang w:val="en-NZ"/>
              </w:rPr>
            </w:pPr>
          </w:p>
        </w:tc>
        <w:tc>
          <w:tcPr>
            <w:tcW w:w="360" w:type="dxa"/>
            <w:tcBorders>
              <w:top w:val="nil"/>
              <w:bottom w:val="nil"/>
            </w:tcBorders>
            <w:vAlign w:val="center"/>
          </w:tcPr>
          <w:p w14:paraId="3A6AD80E" w14:textId="77777777" w:rsidR="00501EA4" w:rsidRPr="00DA49FD" w:rsidRDefault="00501EA4" w:rsidP="00501EA4">
            <w:pPr>
              <w:pStyle w:val="NoSpacing"/>
              <w:rPr>
                <w:rFonts w:asciiTheme="majorHAnsi" w:hAnsiTheme="majorHAnsi" w:cs="Arial"/>
                <w:lang w:val="en-NZ"/>
              </w:rPr>
            </w:pPr>
          </w:p>
        </w:tc>
        <w:tc>
          <w:tcPr>
            <w:tcW w:w="883" w:type="dxa"/>
            <w:tcBorders>
              <w:top w:val="nil"/>
              <w:bottom w:val="nil"/>
              <w:right w:val="single" w:sz="4" w:space="0" w:color="auto"/>
            </w:tcBorders>
            <w:vAlign w:val="center"/>
          </w:tcPr>
          <w:p w14:paraId="2FEF7378" w14:textId="77777777" w:rsidR="00501EA4" w:rsidRPr="00DA49FD" w:rsidRDefault="00501EA4" w:rsidP="00501EA4">
            <w:pPr>
              <w:pStyle w:val="NoSpacing"/>
              <w:rPr>
                <w:rFonts w:asciiTheme="majorHAnsi" w:hAnsiTheme="majorHAnsi" w:cs="Arial"/>
                <w:lang w:val="en-NZ"/>
              </w:rPr>
            </w:pPr>
          </w:p>
        </w:tc>
        <w:tc>
          <w:tcPr>
            <w:tcW w:w="360" w:type="dxa"/>
            <w:tcBorders>
              <w:top w:val="nil"/>
              <w:left w:val="single" w:sz="4" w:space="0" w:color="auto"/>
              <w:bottom w:val="nil"/>
              <w:right w:val="nil"/>
            </w:tcBorders>
            <w:vAlign w:val="center"/>
          </w:tcPr>
          <w:p w14:paraId="102D8908" w14:textId="77777777" w:rsidR="00501EA4" w:rsidRPr="00DA49FD" w:rsidRDefault="00501EA4" w:rsidP="00501EA4">
            <w:pPr>
              <w:pStyle w:val="NoSpacing"/>
              <w:rPr>
                <w:rFonts w:asciiTheme="majorHAnsi" w:hAnsiTheme="majorHAnsi" w:cs="Arial"/>
                <w:lang w:val="en-NZ"/>
              </w:rPr>
            </w:pPr>
          </w:p>
        </w:tc>
        <w:tc>
          <w:tcPr>
            <w:tcW w:w="360" w:type="dxa"/>
            <w:tcBorders>
              <w:top w:val="nil"/>
              <w:left w:val="nil"/>
              <w:bottom w:val="nil"/>
              <w:right w:val="nil"/>
            </w:tcBorders>
            <w:vAlign w:val="center"/>
          </w:tcPr>
          <w:p w14:paraId="3DEEA17E" w14:textId="77777777" w:rsidR="00501EA4" w:rsidRPr="00DA49FD" w:rsidRDefault="00501EA4" w:rsidP="00501EA4">
            <w:pPr>
              <w:pStyle w:val="NoSpacing"/>
              <w:rPr>
                <w:rFonts w:asciiTheme="majorHAnsi" w:hAnsiTheme="majorHAnsi" w:cs="Arial"/>
                <w:lang w:val="en-NZ"/>
              </w:rPr>
            </w:pPr>
          </w:p>
        </w:tc>
        <w:tc>
          <w:tcPr>
            <w:tcW w:w="360" w:type="dxa"/>
            <w:tcBorders>
              <w:top w:val="nil"/>
              <w:left w:val="nil"/>
              <w:bottom w:val="nil"/>
              <w:right w:val="nil"/>
            </w:tcBorders>
            <w:vAlign w:val="center"/>
          </w:tcPr>
          <w:p w14:paraId="06B63159" w14:textId="77777777" w:rsidR="00501EA4" w:rsidRPr="00DA49FD" w:rsidRDefault="00501EA4" w:rsidP="00501EA4">
            <w:pPr>
              <w:pStyle w:val="NoSpacing"/>
              <w:rPr>
                <w:rFonts w:asciiTheme="majorHAnsi" w:hAnsiTheme="majorHAnsi" w:cs="Arial"/>
                <w:lang w:val="en-NZ"/>
              </w:rPr>
            </w:pPr>
          </w:p>
        </w:tc>
        <w:tc>
          <w:tcPr>
            <w:tcW w:w="360" w:type="dxa"/>
            <w:tcBorders>
              <w:top w:val="nil"/>
              <w:left w:val="nil"/>
              <w:bottom w:val="nil"/>
            </w:tcBorders>
            <w:vAlign w:val="center"/>
          </w:tcPr>
          <w:p w14:paraId="168FDD41" w14:textId="77777777" w:rsidR="00501EA4" w:rsidRPr="00DA49FD" w:rsidRDefault="00501EA4" w:rsidP="00501EA4">
            <w:pPr>
              <w:pStyle w:val="NoSpacing"/>
              <w:rPr>
                <w:rFonts w:asciiTheme="majorHAnsi" w:hAnsiTheme="majorHAnsi" w:cs="Arial"/>
                <w:lang w:val="en-NZ"/>
              </w:rPr>
            </w:pPr>
          </w:p>
        </w:tc>
      </w:tr>
      <w:tr w:rsidR="00501EA4" w:rsidRPr="00DA49FD" w14:paraId="6DCFC37A" w14:textId="77777777" w:rsidTr="00D303E9">
        <w:trPr>
          <w:trHeight w:val="255"/>
        </w:trPr>
        <w:tc>
          <w:tcPr>
            <w:tcW w:w="567" w:type="dxa"/>
            <w:vMerge/>
            <w:tcBorders>
              <w:top w:val="nil"/>
              <w:left w:val="nil"/>
              <w:bottom w:val="nil"/>
            </w:tcBorders>
          </w:tcPr>
          <w:p w14:paraId="19739B00" w14:textId="77777777" w:rsidR="00501EA4" w:rsidRPr="00DA49FD" w:rsidRDefault="00501EA4" w:rsidP="00501EA4">
            <w:pPr>
              <w:pStyle w:val="NoSpacing"/>
              <w:rPr>
                <w:rFonts w:asciiTheme="majorHAnsi" w:hAnsiTheme="majorHAnsi" w:cs="Arial"/>
                <w:lang w:val="en-NZ"/>
              </w:rPr>
            </w:pPr>
          </w:p>
        </w:tc>
        <w:tc>
          <w:tcPr>
            <w:tcW w:w="880" w:type="dxa"/>
            <w:vMerge/>
            <w:vAlign w:val="center"/>
          </w:tcPr>
          <w:p w14:paraId="030E1716" w14:textId="77777777" w:rsidR="00501EA4" w:rsidRPr="00DA49FD" w:rsidRDefault="00501EA4" w:rsidP="00501EA4">
            <w:pPr>
              <w:pStyle w:val="NoSpacing"/>
              <w:jc w:val="center"/>
              <w:rPr>
                <w:rFonts w:asciiTheme="majorHAnsi" w:hAnsiTheme="majorHAnsi" w:cs="Arial"/>
                <w:lang w:val="en-NZ"/>
              </w:rPr>
            </w:pPr>
          </w:p>
        </w:tc>
        <w:tc>
          <w:tcPr>
            <w:tcW w:w="1519" w:type="dxa"/>
            <w:vAlign w:val="center"/>
          </w:tcPr>
          <w:p w14:paraId="4E98506D" w14:textId="77777777" w:rsidR="00501EA4" w:rsidRPr="00DA49FD" w:rsidRDefault="005B4BF0" w:rsidP="00501EA4">
            <w:pPr>
              <w:pStyle w:val="NoSpacing"/>
              <w:jc w:val="center"/>
              <w:rPr>
                <w:rFonts w:asciiTheme="majorHAnsi" w:hAnsiTheme="majorHAnsi"/>
                <w:lang w:val="en-NZ"/>
              </w:rPr>
            </w:pPr>
            <m:oMathPara>
              <m:oMath>
                <m:sSub>
                  <m:sSubPr>
                    <m:ctrlPr>
                      <w:rPr>
                        <w:rFonts w:ascii="Cambria Math" w:hAnsi="Cambria Math"/>
                        <w:i/>
                        <w:szCs w:val="20"/>
                        <w:vertAlign w:val="subscript"/>
                        <w:lang w:val="en-NZ"/>
                      </w:rPr>
                    </m:ctrlPr>
                  </m:sSubPr>
                  <m:e>
                    <m:r>
                      <w:rPr>
                        <w:rFonts w:ascii="Cambria Math" w:hAnsi="Cambria Math"/>
                        <w:szCs w:val="20"/>
                        <w:vertAlign w:val="subscript"/>
                        <w:lang w:val="en-NZ"/>
                      </w:rPr>
                      <m:t>n</m:t>
                    </m:r>
                  </m:e>
                  <m:sub>
                    <m:r>
                      <w:rPr>
                        <w:rFonts w:ascii="Cambria Math" w:hAnsi="Cambria Math"/>
                        <w:szCs w:val="20"/>
                        <w:vertAlign w:val="subscript"/>
                        <w:lang w:val="en-NZ"/>
                      </w:rPr>
                      <m:t>D</m:t>
                    </m:r>
                  </m:sub>
                </m:sSub>
              </m:oMath>
            </m:oMathPara>
          </w:p>
        </w:tc>
        <w:tc>
          <w:tcPr>
            <w:tcW w:w="360" w:type="dxa"/>
            <w:tcBorders>
              <w:top w:val="nil"/>
              <w:right w:val="nil"/>
            </w:tcBorders>
            <w:vAlign w:val="center"/>
          </w:tcPr>
          <w:p w14:paraId="44525099" w14:textId="77777777" w:rsidR="00501EA4" w:rsidRPr="00DA49FD" w:rsidRDefault="00501EA4" w:rsidP="00501EA4">
            <w:pPr>
              <w:pStyle w:val="NoSpacing"/>
              <w:jc w:val="center"/>
              <w:rPr>
                <w:rFonts w:asciiTheme="majorHAnsi" w:hAnsiTheme="majorHAnsi" w:cs="Arial"/>
                <w:lang w:val="en-NZ"/>
              </w:rPr>
            </w:pPr>
          </w:p>
        </w:tc>
        <w:tc>
          <w:tcPr>
            <w:tcW w:w="367" w:type="dxa"/>
            <w:tcBorders>
              <w:top w:val="nil"/>
              <w:left w:val="nil"/>
              <w:right w:val="nil"/>
            </w:tcBorders>
            <w:vAlign w:val="center"/>
          </w:tcPr>
          <w:p w14:paraId="24EAD6C0" w14:textId="77777777" w:rsidR="00501EA4" w:rsidRPr="00DA49FD" w:rsidRDefault="00501EA4" w:rsidP="00501EA4">
            <w:pPr>
              <w:pStyle w:val="NoSpacing"/>
              <w:jc w:val="center"/>
              <w:rPr>
                <w:rFonts w:asciiTheme="majorHAnsi" w:hAnsiTheme="majorHAnsi" w:cs="Arial"/>
                <w:lang w:val="en-NZ"/>
              </w:rPr>
            </w:pPr>
          </w:p>
        </w:tc>
        <w:tc>
          <w:tcPr>
            <w:tcW w:w="374" w:type="dxa"/>
            <w:tcBorders>
              <w:top w:val="nil"/>
              <w:left w:val="nil"/>
              <w:right w:val="nil"/>
            </w:tcBorders>
            <w:vAlign w:val="center"/>
          </w:tcPr>
          <w:p w14:paraId="603D3D12" w14:textId="77777777" w:rsidR="00501EA4" w:rsidRPr="00DA49FD" w:rsidRDefault="00501EA4" w:rsidP="00501EA4">
            <w:pPr>
              <w:pStyle w:val="NoSpacing"/>
              <w:jc w:val="center"/>
              <w:rPr>
                <w:rFonts w:asciiTheme="majorHAnsi" w:hAnsiTheme="majorHAnsi" w:cs="Arial"/>
                <w:lang w:val="en-NZ"/>
              </w:rPr>
            </w:pPr>
          </w:p>
        </w:tc>
        <w:tc>
          <w:tcPr>
            <w:tcW w:w="360" w:type="dxa"/>
            <w:tcBorders>
              <w:top w:val="nil"/>
              <w:left w:val="nil"/>
            </w:tcBorders>
            <w:vAlign w:val="center"/>
          </w:tcPr>
          <w:p w14:paraId="285CB3A8" w14:textId="77777777" w:rsidR="00501EA4" w:rsidRPr="00DA49FD" w:rsidRDefault="00501EA4" w:rsidP="00501EA4">
            <w:pPr>
              <w:pStyle w:val="NoSpacing"/>
              <w:rPr>
                <w:rFonts w:asciiTheme="majorHAnsi" w:hAnsiTheme="majorHAnsi" w:cs="Arial"/>
                <w:lang w:val="en-NZ"/>
              </w:rPr>
            </w:pPr>
          </w:p>
        </w:tc>
        <w:tc>
          <w:tcPr>
            <w:tcW w:w="414" w:type="dxa"/>
            <w:tcBorders>
              <w:top w:val="nil"/>
            </w:tcBorders>
            <w:vAlign w:val="center"/>
          </w:tcPr>
          <w:p w14:paraId="0764FEE3" w14:textId="77777777" w:rsidR="00501EA4" w:rsidRPr="00DA49FD" w:rsidRDefault="00501EA4" w:rsidP="00501EA4">
            <w:pPr>
              <w:pStyle w:val="NoSpacing"/>
              <w:rPr>
                <w:rFonts w:asciiTheme="majorHAnsi" w:hAnsiTheme="majorHAnsi" w:cs="Arial"/>
                <w:lang w:val="en-NZ"/>
              </w:rPr>
            </w:pPr>
          </w:p>
        </w:tc>
        <w:tc>
          <w:tcPr>
            <w:tcW w:w="360" w:type="dxa"/>
            <w:tcBorders>
              <w:top w:val="nil"/>
            </w:tcBorders>
            <w:vAlign w:val="center"/>
          </w:tcPr>
          <w:p w14:paraId="48930F8C" w14:textId="77777777" w:rsidR="00501EA4" w:rsidRPr="00DA49FD" w:rsidRDefault="00501EA4" w:rsidP="00501EA4">
            <w:pPr>
              <w:pStyle w:val="NoSpacing"/>
              <w:rPr>
                <w:rFonts w:asciiTheme="majorHAnsi" w:hAnsiTheme="majorHAnsi" w:cs="Arial"/>
                <w:lang w:val="en-NZ"/>
              </w:rPr>
            </w:pPr>
          </w:p>
        </w:tc>
        <w:tc>
          <w:tcPr>
            <w:tcW w:w="360" w:type="dxa"/>
            <w:tcBorders>
              <w:top w:val="nil"/>
            </w:tcBorders>
            <w:vAlign w:val="center"/>
          </w:tcPr>
          <w:p w14:paraId="4CC859D5" w14:textId="77777777" w:rsidR="00501EA4" w:rsidRPr="00DA49FD" w:rsidRDefault="00501EA4" w:rsidP="00501EA4">
            <w:pPr>
              <w:pStyle w:val="NoSpacing"/>
              <w:rPr>
                <w:rFonts w:asciiTheme="majorHAnsi" w:hAnsiTheme="majorHAnsi" w:cs="Arial"/>
                <w:lang w:val="en-NZ"/>
              </w:rPr>
            </w:pPr>
          </w:p>
        </w:tc>
        <w:tc>
          <w:tcPr>
            <w:tcW w:w="360" w:type="dxa"/>
            <w:tcBorders>
              <w:top w:val="nil"/>
            </w:tcBorders>
            <w:vAlign w:val="center"/>
          </w:tcPr>
          <w:p w14:paraId="3D2B1067" w14:textId="77777777" w:rsidR="00501EA4" w:rsidRPr="00DA49FD" w:rsidRDefault="00501EA4" w:rsidP="00501EA4">
            <w:pPr>
              <w:pStyle w:val="NoSpacing"/>
              <w:rPr>
                <w:rFonts w:asciiTheme="majorHAnsi" w:hAnsiTheme="majorHAnsi" w:cs="Arial"/>
                <w:lang w:val="en-NZ"/>
              </w:rPr>
            </w:pPr>
          </w:p>
        </w:tc>
        <w:tc>
          <w:tcPr>
            <w:tcW w:w="883" w:type="dxa"/>
            <w:tcBorders>
              <w:top w:val="nil"/>
              <w:right w:val="single" w:sz="4" w:space="0" w:color="auto"/>
            </w:tcBorders>
            <w:vAlign w:val="center"/>
          </w:tcPr>
          <w:p w14:paraId="382118F5" w14:textId="77777777" w:rsidR="00501EA4" w:rsidRPr="00DA49FD" w:rsidRDefault="00501EA4" w:rsidP="00501EA4">
            <w:pPr>
              <w:pStyle w:val="NoSpacing"/>
              <w:rPr>
                <w:rFonts w:asciiTheme="majorHAnsi" w:hAnsiTheme="majorHAnsi" w:cs="Arial"/>
                <w:lang w:val="en-NZ"/>
              </w:rPr>
            </w:pPr>
          </w:p>
        </w:tc>
        <w:tc>
          <w:tcPr>
            <w:tcW w:w="360" w:type="dxa"/>
            <w:tcBorders>
              <w:top w:val="nil"/>
              <w:left w:val="single" w:sz="4" w:space="0" w:color="auto"/>
              <w:right w:val="nil"/>
            </w:tcBorders>
            <w:vAlign w:val="center"/>
          </w:tcPr>
          <w:p w14:paraId="68C74B2A" w14:textId="77777777" w:rsidR="00501EA4" w:rsidRPr="00DA49FD" w:rsidRDefault="00501EA4" w:rsidP="00501EA4">
            <w:pPr>
              <w:pStyle w:val="NoSpacing"/>
              <w:rPr>
                <w:rFonts w:asciiTheme="majorHAnsi" w:hAnsiTheme="majorHAnsi" w:cs="Arial"/>
                <w:lang w:val="en-NZ"/>
              </w:rPr>
            </w:pPr>
          </w:p>
        </w:tc>
        <w:tc>
          <w:tcPr>
            <w:tcW w:w="360" w:type="dxa"/>
            <w:tcBorders>
              <w:top w:val="nil"/>
              <w:left w:val="nil"/>
              <w:right w:val="nil"/>
            </w:tcBorders>
            <w:vAlign w:val="center"/>
          </w:tcPr>
          <w:p w14:paraId="409B7422" w14:textId="77777777" w:rsidR="00501EA4" w:rsidRPr="00DA49FD" w:rsidRDefault="00501EA4" w:rsidP="00501EA4">
            <w:pPr>
              <w:pStyle w:val="NoSpacing"/>
              <w:rPr>
                <w:rFonts w:asciiTheme="majorHAnsi" w:hAnsiTheme="majorHAnsi" w:cs="Arial"/>
                <w:lang w:val="en-NZ"/>
              </w:rPr>
            </w:pPr>
          </w:p>
        </w:tc>
        <w:tc>
          <w:tcPr>
            <w:tcW w:w="360" w:type="dxa"/>
            <w:tcBorders>
              <w:top w:val="nil"/>
              <w:left w:val="nil"/>
              <w:right w:val="nil"/>
            </w:tcBorders>
            <w:vAlign w:val="center"/>
          </w:tcPr>
          <w:p w14:paraId="26C30914" w14:textId="77777777" w:rsidR="00501EA4" w:rsidRPr="00DA49FD" w:rsidRDefault="00501EA4" w:rsidP="00501EA4">
            <w:pPr>
              <w:pStyle w:val="NoSpacing"/>
              <w:rPr>
                <w:rFonts w:asciiTheme="majorHAnsi" w:hAnsiTheme="majorHAnsi" w:cs="Arial"/>
                <w:lang w:val="en-NZ"/>
              </w:rPr>
            </w:pPr>
          </w:p>
        </w:tc>
        <w:tc>
          <w:tcPr>
            <w:tcW w:w="360" w:type="dxa"/>
            <w:tcBorders>
              <w:top w:val="nil"/>
              <w:left w:val="nil"/>
            </w:tcBorders>
            <w:vAlign w:val="center"/>
          </w:tcPr>
          <w:p w14:paraId="23401E1B" w14:textId="77777777" w:rsidR="00501EA4" w:rsidRPr="00DA49FD" w:rsidRDefault="00501EA4" w:rsidP="00501EA4">
            <w:pPr>
              <w:pStyle w:val="NoSpacing"/>
              <w:rPr>
                <w:rFonts w:asciiTheme="majorHAnsi" w:hAnsiTheme="majorHAnsi" w:cs="Arial"/>
                <w:lang w:val="en-NZ"/>
              </w:rPr>
            </w:pPr>
          </w:p>
        </w:tc>
      </w:tr>
    </w:tbl>
    <w:p w14:paraId="568B1F12" w14:textId="77777777" w:rsidR="00501EA4" w:rsidRPr="00DA49FD" w:rsidRDefault="00501EA4" w:rsidP="00501EA4"/>
    <w:p w14:paraId="3233EA34" w14:textId="77777777" w:rsidR="00501EA4" w:rsidRPr="00DA49FD" w:rsidRDefault="00501EA4" w:rsidP="00501EA4">
      <w:pPr>
        <w:ind w:left="360"/>
        <w:sectPr w:rsidR="00501EA4" w:rsidRPr="00DA49FD">
          <w:pgSz w:w="11906" w:h="16838"/>
          <w:pgMar w:top="1440" w:right="1440" w:bottom="1440" w:left="1440" w:header="708" w:footer="708" w:gutter="0"/>
          <w:cols w:space="708"/>
          <w:docGrid w:linePitch="360"/>
        </w:sectPr>
      </w:pPr>
    </w:p>
    <w:p w14:paraId="1B0E292E" w14:textId="7573C8EB" w:rsidR="00501EA4" w:rsidRPr="00DA49FD" w:rsidRDefault="00501EA4" w:rsidP="00501EA4">
      <w:pPr>
        <w:spacing w:line="240" w:lineRule="auto"/>
      </w:pPr>
      <w:r w:rsidRPr="00DA49FD">
        <w:rPr>
          <w:b/>
        </w:rPr>
        <w:lastRenderedPageBreak/>
        <w:t>Table 2</w:t>
      </w:r>
      <w:r w:rsidRPr="00DA49FD">
        <w:t xml:space="preserve">. </w:t>
      </w:r>
      <w:bookmarkStart w:id="13" w:name="_Ref476317957"/>
      <w:bookmarkStart w:id="14" w:name="_Ref483909698"/>
      <w:bookmarkStart w:id="15" w:name="_Ref484432413"/>
      <w:bookmarkStart w:id="16" w:name="_Toc493329249"/>
      <w:r w:rsidRPr="00DA49FD">
        <w:t>Summary of results from Fisher’s exact test with various adjustments for multiple testing and from BHMs with a Poisson distribution</w:t>
      </w:r>
      <w:bookmarkEnd w:id="13"/>
      <w:bookmarkEnd w:id="14"/>
      <w:r w:rsidRPr="00DA49FD">
        <w:t>, according to different groupings of ATC coded medications and/or congenital anomalies (CA</w:t>
      </w:r>
      <w:bookmarkEnd w:id="15"/>
      <w:bookmarkEnd w:id="16"/>
      <w:r w:rsidRPr="00DA49FD">
        <w:t>s).</w:t>
      </w:r>
    </w:p>
    <w:tbl>
      <w:tblPr>
        <w:tblW w:w="14879" w:type="dxa"/>
        <w:jc w:val="center"/>
        <w:tblLayout w:type="fixed"/>
        <w:tblLook w:val="04A0" w:firstRow="1" w:lastRow="0" w:firstColumn="1" w:lastColumn="0" w:noHBand="0" w:noVBand="1"/>
      </w:tblPr>
      <w:tblGrid>
        <w:gridCol w:w="1701"/>
        <w:gridCol w:w="1134"/>
        <w:gridCol w:w="1560"/>
        <w:gridCol w:w="850"/>
        <w:gridCol w:w="851"/>
        <w:gridCol w:w="987"/>
        <w:gridCol w:w="992"/>
        <w:gridCol w:w="1134"/>
        <w:gridCol w:w="1134"/>
        <w:gridCol w:w="1417"/>
        <w:gridCol w:w="1134"/>
        <w:gridCol w:w="851"/>
        <w:gridCol w:w="1134"/>
      </w:tblGrid>
      <w:tr w:rsidR="00603CA0" w:rsidRPr="00DA49FD" w14:paraId="07AF7EB8" w14:textId="77777777" w:rsidTr="00B00642">
        <w:trPr>
          <w:trHeight w:val="464"/>
          <w:jc w:val="center"/>
        </w:trPr>
        <w:tc>
          <w:tcPr>
            <w:tcW w:w="1701" w:type="dxa"/>
            <w:vMerge w:val="restart"/>
            <w:tcBorders>
              <w:top w:val="single" w:sz="4" w:space="0" w:color="auto"/>
            </w:tcBorders>
            <w:shd w:val="clear" w:color="auto" w:fill="auto"/>
            <w:noWrap/>
            <w:vAlign w:val="center"/>
          </w:tcPr>
          <w:p w14:paraId="094E807D" w14:textId="77777777" w:rsidR="00603CA0" w:rsidRPr="00DA49FD" w:rsidRDefault="00603CA0" w:rsidP="009E20CB">
            <w:pPr>
              <w:spacing w:after="0" w:line="240" w:lineRule="auto"/>
              <w:jc w:val="left"/>
              <w:rPr>
                <w:rFonts w:ascii="Calibri" w:eastAsia="Times New Roman" w:hAnsi="Calibri" w:cs="Times New Roman"/>
                <w:sz w:val="20"/>
                <w:szCs w:val="20"/>
                <w:lang w:eastAsia="en-GB"/>
              </w:rPr>
            </w:pPr>
            <w:r w:rsidRPr="00DA49FD">
              <w:rPr>
                <w:sz w:val="20"/>
                <w:szCs w:val="20"/>
              </w:rPr>
              <w:t>Type of model and grouping</w:t>
            </w:r>
          </w:p>
        </w:tc>
        <w:tc>
          <w:tcPr>
            <w:tcW w:w="1134" w:type="dxa"/>
            <w:vMerge w:val="restart"/>
            <w:tcBorders>
              <w:top w:val="single" w:sz="4" w:space="0" w:color="auto"/>
            </w:tcBorders>
            <w:shd w:val="clear" w:color="auto" w:fill="auto"/>
            <w:vAlign w:val="center"/>
          </w:tcPr>
          <w:p w14:paraId="23A3E66C" w14:textId="216D14E3" w:rsidR="00603CA0" w:rsidRPr="00DA49FD" w:rsidRDefault="00603CA0" w:rsidP="009E20CB">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 xml:space="preserve">Cut-off level /threshold used to define </w:t>
            </w:r>
            <w:r w:rsidR="00B00642">
              <w:rPr>
                <w:rFonts w:ascii="Calibri" w:eastAsia="Times New Roman" w:hAnsi="Calibri" w:cs="Times New Roman"/>
                <w:sz w:val="20"/>
                <w:szCs w:val="20"/>
                <w:lang w:eastAsia="en-GB"/>
              </w:rPr>
              <w:t xml:space="preserve">potential </w:t>
            </w:r>
            <w:r w:rsidRPr="00DA49FD">
              <w:rPr>
                <w:rFonts w:ascii="Calibri" w:eastAsia="Times New Roman" w:hAnsi="Calibri" w:cs="Times New Roman"/>
                <w:sz w:val="20"/>
                <w:szCs w:val="20"/>
                <w:lang w:eastAsia="en-GB"/>
              </w:rPr>
              <w:t>signals</w:t>
            </w:r>
          </w:p>
        </w:tc>
        <w:tc>
          <w:tcPr>
            <w:tcW w:w="1560" w:type="dxa"/>
            <w:vMerge w:val="restart"/>
            <w:tcBorders>
              <w:top w:val="single" w:sz="4" w:space="0" w:color="auto"/>
            </w:tcBorders>
            <w:vAlign w:val="center"/>
          </w:tcPr>
          <w:p w14:paraId="61CB7AC0" w14:textId="0222FC47" w:rsidR="00603CA0" w:rsidRPr="00DA49FD" w:rsidRDefault="00603CA0" w:rsidP="00433EC4">
            <w:pPr>
              <w:spacing w:after="0" w:line="240" w:lineRule="auto"/>
              <w:jc w:val="center"/>
              <w:rPr>
                <w:rFonts w:ascii="Calibri" w:eastAsia="Times New Roman" w:hAnsi="Calibri" w:cs="Times New Roman"/>
                <w:bCs/>
                <w:sz w:val="20"/>
                <w:szCs w:val="20"/>
                <w:lang w:eastAsia="en-GB"/>
              </w:rPr>
            </w:pPr>
            <w:r w:rsidRPr="00DA49FD">
              <w:rPr>
                <w:rFonts w:ascii="Calibri" w:eastAsia="Times New Roman" w:hAnsi="Calibri" w:cs="Times New Roman"/>
                <w:bCs/>
                <w:sz w:val="20"/>
                <w:szCs w:val="20"/>
                <w:lang w:eastAsia="en-GB"/>
              </w:rPr>
              <w:t xml:space="preserve">Medication-CA combinations identified as </w:t>
            </w:r>
            <w:r w:rsidR="00433EC4">
              <w:rPr>
                <w:rFonts w:ascii="Calibri" w:eastAsia="Times New Roman" w:hAnsi="Calibri" w:cs="Times New Roman"/>
                <w:bCs/>
                <w:sz w:val="20"/>
                <w:szCs w:val="20"/>
                <w:lang w:eastAsia="en-GB"/>
              </w:rPr>
              <w:t xml:space="preserve">potential </w:t>
            </w:r>
            <w:r w:rsidRPr="00DA49FD">
              <w:rPr>
                <w:rFonts w:ascii="Calibri" w:eastAsia="Times New Roman" w:hAnsi="Calibri" w:cs="Times New Roman"/>
                <w:bCs/>
                <w:sz w:val="20"/>
                <w:szCs w:val="20"/>
                <w:lang w:eastAsia="en-GB"/>
              </w:rPr>
              <w:t>signals</w:t>
            </w:r>
            <w:r>
              <w:rPr>
                <w:rFonts w:ascii="Calibri" w:eastAsia="Times New Roman" w:hAnsi="Calibri" w:cs="Times New Roman"/>
                <w:bCs/>
                <w:sz w:val="20"/>
                <w:szCs w:val="20"/>
                <w:lang w:eastAsia="en-GB"/>
              </w:rPr>
              <w:t xml:space="preserve"> (out of n=28,765)</w:t>
            </w:r>
            <w:r w:rsidR="00B07D94" w:rsidRPr="00DA49FD">
              <w:rPr>
                <w:b/>
                <w:i/>
                <w:sz w:val="20"/>
                <w:vertAlign w:val="superscript"/>
              </w:rPr>
              <w:t xml:space="preserve"> a</w:t>
            </w:r>
          </w:p>
        </w:tc>
        <w:tc>
          <w:tcPr>
            <w:tcW w:w="4814" w:type="dxa"/>
            <w:gridSpan w:val="5"/>
            <w:tcBorders>
              <w:top w:val="single" w:sz="4" w:space="0" w:color="auto"/>
            </w:tcBorders>
          </w:tcPr>
          <w:p w14:paraId="2D5DE45D" w14:textId="08058404" w:rsidR="00603CA0" w:rsidRDefault="00603CA0" w:rsidP="009E20CB">
            <w:pPr>
              <w:spacing w:after="0" w:line="240" w:lineRule="auto"/>
              <w:jc w:val="center"/>
              <w:rPr>
                <w:rFonts w:ascii="Calibri" w:eastAsia="Times New Roman" w:hAnsi="Calibri" w:cs="Times New Roman"/>
                <w:b/>
                <w:bCs/>
                <w:sz w:val="20"/>
                <w:szCs w:val="20"/>
                <w:lang w:eastAsia="en-GB"/>
              </w:rPr>
            </w:pPr>
            <w:r w:rsidRPr="00DA49FD">
              <w:rPr>
                <w:rFonts w:ascii="Calibri" w:eastAsia="Times New Roman" w:hAnsi="Calibri" w:cs="Times New Roman"/>
                <w:b/>
                <w:bCs/>
                <w:sz w:val="20"/>
                <w:szCs w:val="20"/>
                <w:lang w:eastAsia="en-GB"/>
              </w:rPr>
              <w:t xml:space="preserve">Number of unique medication </w:t>
            </w:r>
            <w:r w:rsidR="00B00642">
              <w:rPr>
                <w:rFonts w:ascii="Calibri" w:eastAsia="Times New Roman" w:hAnsi="Calibri" w:cs="Times New Roman"/>
                <w:b/>
                <w:bCs/>
                <w:sz w:val="20"/>
                <w:szCs w:val="20"/>
                <w:lang w:eastAsia="en-GB"/>
              </w:rPr>
              <w:t>associations</w:t>
            </w:r>
          </w:p>
          <w:p w14:paraId="5630F675" w14:textId="2F8B14E3" w:rsidR="00603CA0" w:rsidRPr="00603CA0" w:rsidRDefault="00603CA0" w:rsidP="009E20CB">
            <w:pPr>
              <w:spacing w:after="0" w:line="240" w:lineRule="auto"/>
              <w:jc w:val="center"/>
              <w:rPr>
                <w:rFonts w:ascii="Calibri" w:eastAsia="Times New Roman" w:hAnsi="Calibri" w:cs="Times New Roman"/>
                <w:bCs/>
                <w:i/>
                <w:sz w:val="20"/>
                <w:szCs w:val="20"/>
                <w:lang w:eastAsia="en-GB"/>
              </w:rPr>
            </w:pPr>
            <w:r w:rsidRPr="00603CA0">
              <w:rPr>
                <w:rFonts w:ascii="Calibri" w:eastAsia="Times New Roman" w:hAnsi="Calibri" w:cs="Times New Roman"/>
                <w:bCs/>
                <w:i/>
                <w:sz w:val="20"/>
                <w:szCs w:val="20"/>
                <w:lang w:eastAsia="en-GB"/>
              </w:rPr>
              <w:t>(out of n=523 medications)</w:t>
            </w:r>
          </w:p>
        </w:tc>
        <w:tc>
          <w:tcPr>
            <w:tcW w:w="1134" w:type="dxa"/>
            <w:vMerge w:val="restart"/>
            <w:tcBorders>
              <w:top w:val="single" w:sz="4" w:space="0" w:color="auto"/>
            </w:tcBorders>
            <w:shd w:val="clear" w:color="auto" w:fill="auto"/>
            <w:noWrap/>
            <w:vAlign w:val="center"/>
          </w:tcPr>
          <w:p w14:paraId="2F6BD71F" w14:textId="56A63CE2"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w:t>
            </w:r>
            <w:r>
              <w:rPr>
                <w:rFonts w:ascii="Calibri" w:eastAsia="Times New Roman" w:hAnsi="Calibri" w:cs="Times New Roman"/>
                <w:sz w:val="20"/>
                <w:szCs w:val="20"/>
                <w:lang w:eastAsia="en-GB"/>
              </w:rPr>
              <w:t>High-risk</w:t>
            </w:r>
            <w:r w:rsidRPr="00DA49FD">
              <w:rPr>
                <w:rFonts w:ascii="Calibri" w:eastAsia="Times New Roman" w:hAnsi="Calibri" w:cs="Times New Roman"/>
                <w:sz w:val="20"/>
                <w:szCs w:val="20"/>
                <w:lang w:eastAsia="en-GB"/>
              </w:rPr>
              <w:t xml:space="preserve">” proportion </w:t>
            </w:r>
            <w:r w:rsidR="00B07D94">
              <w:rPr>
                <w:b/>
                <w:i/>
                <w:sz w:val="20"/>
                <w:vertAlign w:val="superscript"/>
              </w:rPr>
              <w:t>b</w:t>
            </w:r>
          </w:p>
        </w:tc>
        <w:tc>
          <w:tcPr>
            <w:tcW w:w="1417" w:type="dxa"/>
            <w:vMerge w:val="restart"/>
            <w:tcBorders>
              <w:top w:val="single" w:sz="4" w:space="0" w:color="auto"/>
            </w:tcBorders>
            <w:shd w:val="clear" w:color="auto" w:fill="auto"/>
            <w:noWrap/>
            <w:vAlign w:val="center"/>
          </w:tcPr>
          <w:p w14:paraId="57289A53" w14:textId="427A831E"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 xml:space="preserve">Identification rate </w:t>
            </w:r>
            <w:r w:rsidR="00B07D94">
              <w:rPr>
                <w:b/>
                <w:i/>
                <w:sz w:val="20"/>
                <w:vertAlign w:val="superscript"/>
              </w:rPr>
              <w:t>c</w:t>
            </w:r>
          </w:p>
        </w:tc>
        <w:tc>
          <w:tcPr>
            <w:tcW w:w="1134" w:type="dxa"/>
            <w:vMerge w:val="restart"/>
            <w:tcBorders>
              <w:top w:val="single" w:sz="4" w:space="0" w:color="auto"/>
            </w:tcBorders>
            <w:vAlign w:val="center"/>
          </w:tcPr>
          <w:p w14:paraId="364BB0AF" w14:textId="7104E7A4"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 xml:space="preserve">“False positive” proportion </w:t>
            </w:r>
            <w:r w:rsidR="00B07D94">
              <w:rPr>
                <w:b/>
                <w:i/>
                <w:sz w:val="20"/>
                <w:vertAlign w:val="superscript"/>
              </w:rPr>
              <w:t>d</w:t>
            </w:r>
          </w:p>
        </w:tc>
        <w:tc>
          <w:tcPr>
            <w:tcW w:w="851" w:type="dxa"/>
            <w:vMerge w:val="restart"/>
            <w:tcBorders>
              <w:top w:val="single" w:sz="4" w:space="0" w:color="auto"/>
            </w:tcBorders>
            <w:shd w:val="clear" w:color="auto" w:fill="auto"/>
            <w:noWrap/>
            <w:vAlign w:val="center"/>
          </w:tcPr>
          <w:p w14:paraId="4BB548BB" w14:textId="779550DA" w:rsidR="00603CA0" w:rsidRPr="00DA49FD" w:rsidRDefault="00603CA0" w:rsidP="00603CA0">
            <w:pPr>
              <w:pStyle w:val="NoSpacing"/>
              <w:spacing w:after="0"/>
              <w:jc w:val="center"/>
              <w:rPr>
                <w:i/>
                <w:sz w:val="20"/>
                <w:lang w:val="en-NZ"/>
              </w:rPr>
            </w:pPr>
            <w:r w:rsidRPr="00DA49FD">
              <w:rPr>
                <w:rFonts w:ascii="Calibri" w:eastAsia="Times New Roman" w:hAnsi="Calibri" w:cs="Times New Roman"/>
                <w:sz w:val="20"/>
                <w:szCs w:val="20"/>
                <w:lang w:val="en-NZ" w:eastAsia="en-GB"/>
              </w:rPr>
              <w:t>CAs with at least one signal</w:t>
            </w:r>
          </w:p>
        </w:tc>
        <w:tc>
          <w:tcPr>
            <w:tcW w:w="1134" w:type="dxa"/>
            <w:vMerge w:val="restart"/>
            <w:tcBorders>
              <w:top w:val="single" w:sz="4" w:space="0" w:color="auto"/>
            </w:tcBorders>
            <w:vAlign w:val="center"/>
          </w:tcPr>
          <w:p w14:paraId="04B3FAF7" w14:textId="0A04747B"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ATC3 groups with at least one signal</w:t>
            </w:r>
          </w:p>
        </w:tc>
      </w:tr>
      <w:tr w:rsidR="00603CA0" w:rsidRPr="00DA49FD" w14:paraId="14D9B463" w14:textId="77777777" w:rsidTr="00603CA0">
        <w:trPr>
          <w:trHeight w:val="275"/>
          <w:jc w:val="center"/>
        </w:trPr>
        <w:tc>
          <w:tcPr>
            <w:tcW w:w="1701" w:type="dxa"/>
            <w:vMerge/>
            <w:shd w:val="clear" w:color="auto" w:fill="auto"/>
            <w:noWrap/>
            <w:vAlign w:val="center"/>
          </w:tcPr>
          <w:p w14:paraId="729D1A07" w14:textId="77777777" w:rsidR="00603CA0" w:rsidRPr="00DA49FD" w:rsidRDefault="00603CA0" w:rsidP="009E20CB">
            <w:pPr>
              <w:spacing w:after="0" w:line="240" w:lineRule="auto"/>
              <w:jc w:val="left"/>
              <w:rPr>
                <w:rFonts w:ascii="Calibri" w:eastAsia="Times New Roman" w:hAnsi="Calibri" w:cs="Times New Roman"/>
                <w:sz w:val="20"/>
                <w:szCs w:val="20"/>
                <w:lang w:eastAsia="en-GB"/>
              </w:rPr>
            </w:pPr>
          </w:p>
        </w:tc>
        <w:tc>
          <w:tcPr>
            <w:tcW w:w="1134" w:type="dxa"/>
            <w:vMerge/>
            <w:shd w:val="clear" w:color="auto" w:fill="auto"/>
            <w:vAlign w:val="center"/>
          </w:tcPr>
          <w:p w14:paraId="0FFC7FCC" w14:textId="77777777" w:rsidR="00603CA0" w:rsidRPr="00DA49FD" w:rsidRDefault="00603CA0" w:rsidP="009E20CB">
            <w:pPr>
              <w:spacing w:after="0" w:line="240" w:lineRule="auto"/>
              <w:jc w:val="center"/>
              <w:rPr>
                <w:rFonts w:ascii="Calibri" w:eastAsia="Times New Roman" w:hAnsi="Calibri" w:cs="Times New Roman"/>
                <w:sz w:val="20"/>
                <w:szCs w:val="20"/>
                <w:lang w:eastAsia="en-GB"/>
              </w:rPr>
            </w:pPr>
          </w:p>
        </w:tc>
        <w:tc>
          <w:tcPr>
            <w:tcW w:w="1560" w:type="dxa"/>
            <w:vMerge/>
          </w:tcPr>
          <w:p w14:paraId="64BF7552" w14:textId="77777777" w:rsidR="00603CA0" w:rsidRPr="00DA49FD" w:rsidRDefault="00603CA0" w:rsidP="009E20CB">
            <w:pPr>
              <w:spacing w:after="0" w:line="240" w:lineRule="auto"/>
              <w:jc w:val="center"/>
              <w:rPr>
                <w:sz w:val="20"/>
                <w:szCs w:val="20"/>
                <w:lang w:eastAsia="en-GB"/>
              </w:rPr>
            </w:pPr>
          </w:p>
        </w:tc>
        <w:tc>
          <w:tcPr>
            <w:tcW w:w="1701" w:type="dxa"/>
            <w:gridSpan w:val="2"/>
            <w:tcBorders>
              <w:top w:val="single" w:sz="4" w:space="0" w:color="auto"/>
            </w:tcBorders>
            <w:shd w:val="clear" w:color="auto" w:fill="auto"/>
            <w:noWrap/>
            <w:vAlign w:val="center"/>
          </w:tcPr>
          <w:p w14:paraId="74CE8CA7" w14:textId="60EF4E0A" w:rsidR="00603CA0" w:rsidRPr="00DA49FD" w:rsidRDefault="00603CA0" w:rsidP="009E20CB">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“Low risk”</w:t>
            </w:r>
          </w:p>
        </w:tc>
        <w:tc>
          <w:tcPr>
            <w:tcW w:w="987" w:type="dxa"/>
            <w:tcBorders>
              <w:top w:val="single" w:sz="4" w:space="0" w:color="auto"/>
            </w:tcBorders>
            <w:shd w:val="clear" w:color="auto" w:fill="auto"/>
            <w:noWrap/>
            <w:vAlign w:val="center"/>
          </w:tcPr>
          <w:p w14:paraId="383C100A" w14:textId="68DFB645"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w:t>
            </w:r>
            <w:r>
              <w:rPr>
                <w:rFonts w:ascii="Calibri" w:eastAsia="Times New Roman" w:hAnsi="Calibri" w:cs="Times New Roman"/>
                <w:sz w:val="20"/>
                <w:szCs w:val="20"/>
                <w:lang w:eastAsia="en-GB"/>
              </w:rPr>
              <w:t>High-risk</w:t>
            </w:r>
            <w:r w:rsidRPr="00DA49FD">
              <w:rPr>
                <w:rFonts w:ascii="Calibri" w:eastAsia="Times New Roman" w:hAnsi="Calibri" w:cs="Times New Roman"/>
                <w:sz w:val="20"/>
                <w:szCs w:val="20"/>
                <w:lang w:eastAsia="en-GB"/>
              </w:rPr>
              <w:t>”</w:t>
            </w:r>
          </w:p>
        </w:tc>
        <w:tc>
          <w:tcPr>
            <w:tcW w:w="992" w:type="dxa"/>
            <w:tcBorders>
              <w:top w:val="single" w:sz="4" w:space="0" w:color="auto"/>
            </w:tcBorders>
            <w:vAlign w:val="center"/>
          </w:tcPr>
          <w:p w14:paraId="73401DB5" w14:textId="5A63BB9B" w:rsidR="00603CA0" w:rsidRPr="00DA49FD" w:rsidRDefault="00603CA0" w:rsidP="009E20CB">
            <w:pPr>
              <w:spacing w:after="0" w:line="240" w:lineRule="auto"/>
              <w:jc w:val="center"/>
              <w:rPr>
                <w:rFonts w:ascii="Calibri" w:eastAsia="Times New Roman" w:hAnsi="Calibri" w:cs="Times New Roman"/>
                <w:b/>
                <w:bCs/>
                <w:sz w:val="20"/>
                <w:szCs w:val="20"/>
                <w:lang w:eastAsia="en-GB"/>
              </w:rPr>
            </w:pPr>
            <w:r w:rsidRPr="00DA49FD">
              <w:rPr>
                <w:rFonts w:ascii="Calibri" w:eastAsia="Times New Roman" w:hAnsi="Calibri" w:cs="Times New Roman"/>
                <w:sz w:val="20"/>
                <w:szCs w:val="20"/>
                <w:lang w:eastAsia="en-GB"/>
              </w:rPr>
              <w:t>“Unclassified risk”</w:t>
            </w:r>
          </w:p>
        </w:tc>
        <w:tc>
          <w:tcPr>
            <w:tcW w:w="1134" w:type="dxa"/>
            <w:vMerge w:val="restart"/>
            <w:tcBorders>
              <w:top w:val="single" w:sz="4" w:space="0" w:color="auto"/>
            </w:tcBorders>
            <w:shd w:val="clear" w:color="auto" w:fill="auto"/>
            <w:noWrap/>
            <w:vAlign w:val="center"/>
          </w:tcPr>
          <w:p w14:paraId="7DC08CEE" w14:textId="6437854C" w:rsidR="00603CA0" w:rsidRPr="00DA49FD" w:rsidRDefault="00603CA0" w:rsidP="009E20CB">
            <w:pPr>
              <w:spacing w:after="0" w:line="240" w:lineRule="auto"/>
              <w:jc w:val="center"/>
              <w:rPr>
                <w:rFonts w:ascii="Calibri" w:eastAsia="Times New Roman" w:hAnsi="Calibri" w:cs="Times New Roman"/>
                <w:b/>
                <w:bCs/>
                <w:sz w:val="20"/>
                <w:szCs w:val="20"/>
                <w:lang w:eastAsia="en-GB"/>
              </w:rPr>
            </w:pPr>
            <w:r w:rsidRPr="00DA49FD">
              <w:rPr>
                <w:rFonts w:ascii="Calibri" w:eastAsia="Times New Roman" w:hAnsi="Calibri" w:cs="Times New Roman"/>
                <w:b/>
                <w:bCs/>
                <w:sz w:val="20"/>
                <w:szCs w:val="20"/>
                <w:lang w:eastAsia="en-GB"/>
              </w:rPr>
              <w:t>Effective workload</w:t>
            </w:r>
            <w:r w:rsidR="00B07D94" w:rsidRPr="00DA49FD">
              <w:rPr>
                <w:b/>
                <w:i/>
                <w:sz w:val="20"/>
                <w:vertAlign w:val="superscript"/>
              </w:rPr>
              <w:t xml:space="preserve"> a</w:t>
            </w:r>
          </w:p>
        </w:tc>
        <w:tc>
          <w:tcPr>
            <w:tcW w:w="1134" w:type="dxa"/>
            <w:vMerge/>
            <w:shd w:val="clear" w:color="auto" w:fill="auto"/>
            <w:noWrap/>
            <w:vAlign w:val="center"/>
          </w:tcPr>
          <w:p w14:paraId="5EEB811E"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p>
        </w:tc>
        <w:tc>
          <w:tcPr>
            <w:tcW w:w="1417" w:type="dxa"/>
            <w:vMerge/>
            <w:shd w:val="clear" w:color="auto" w:fill="auto"/>
            <w:noWrap/>
            <w:vAlign w:val="center"/>
          </w:tcPr>
          <w:p w14:paraId="0BC54314" w14:textId="167CBA6D" w:rsidR="00603CA0" w:rsidRPr="00DA49FD" w:rsidRDefault="00603CA0" w:rsidP="00603CA0">
            <w:pPr>
              <w:spacing w:after="0" w:line="240" w:lineRule="auto"/>
              <w:jc w:val="center"/>
              <w:rPr>
                <w:rFonts w:ascii="Calibri" w:eastAsia="Times New Roman" w:hAnsi="Calibri" w:cs="Times New Roman"/>
                <w:sz w:val="20"/>
                <w:szCs w:val="20"/>
                <w:lang w:eastAsia="en-GB"/>
              </w:rPr>
            </w:pPr>
          </w:p>
        </w:tc>
        <w:tc>
          <w:tcPr>
            <w:tcW w:w="1134" w:type="dxa"/>
            <w:vMerge/>
            <w:vAlign w:val="center"/>
          </w:tcPr>
          <w:p w14:paraId="1669D799" w14:textId="17AFE181" w:rsidR="00603CA0" w:rsidRPr="00DA49FD" w:rsidRDefault="00603CA0" w:rsidP="00603CA0">
            <w:pPr>
              <w:spacing w:after="0" w:line="240" w:lineRule="auto"/>
              <w:jc w:val="center"/>
              <w:rPr>
                <w:rFonts w:ascii="Calibri" w:eastAsia="Times New Roman" w:hAnsi="Calibri" w:cs="Times New Roman"/>
                <w:sz w:val="20"/>
                <w:szCs w:val="20"/>
                <w:lang w:eastAsia="en-GB"/>
              </w:rPr>
            </w:pPr>
          </w:p>
        </w:tc>
        <w:tc>
          <w:tcPr>
            <w:tcW w:w="851" w:type="dxa"/>
            <w:vMerge/>
            <w:shd w:val="clear" w:color="auto" w:fill="auto"/>
            <w:noWrap/>
            <w:vAlign w:val="center"/>
          </w:tcPr>
          <w:p w14:paraId="29AB0E50" w14:textId="10C5FC39" w:rsidR="00603CA0" w:rsidRPr="00DA49FD" w:rsidRDefault="00603CA0" w:rsidP="00603CA0">
            <w:pPr>
              <w:spacing w:after="0" w:line="240" w:lineRule="auto"/>
              <w:jc w:val="center"/>
              <w:rPr>
                <w:rFonts w:ascii="Calibri" w:eastAsia="Times New Roman" w:hAnsi="Calibri" w:cs="Times New Roman"/>
                <w:sz w:val="20"/>
                <w:szCs w:val="20"/>
                <w:lang w:eastAsia="en-GB"/>
              </w:rPr>
            </w:pPr>
          </w:p>
        </w:tc>
        <w:tc>
          <w:tcPr>
            <w:tcW w:w="1134" w:type="dxa"/>
            <w:vMerge/>
            <w:vAlign w:val="center"/>
          </w:tcPr>
          <w:p w14:paraId="2250E7CF"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p>
        </w:tc>
      </w:tr>
      <w:tr w:rsidR="00603CA0" w:rsidRPr="00DA49FD" w14:paraId="49D65A92" w14:textId="77777777" w:rsidTr="00603CA0">
        <w:trPr>
          <w:trHeight w:val="416"/>
          <w:jc w:val="center"/>
        </w:trPr>
        <w:tc>
          <w:tcPr>
            <w:tcW w:w="1701" w:type="dxa"/>
            <w:vMerge/>
            <w:tcBorders>
              <w:bottom w:val="single" w:sz="4" w:space="0" w:color="auto"/>
            </w:tcBorders>
            <w:shd w:val="clear" w:color="auto" w:fill="auto"/>
            <w:noWrap/>
            <w:vAlign w:val="center"/>
          </w:tcPr>
          <w:p w14:paraId="13D208D2" w14:textId="77777777" w:rsidR="00603CA0" w:rsidRPr="00DA49FD" w:rsidRDefault="00603CA0" w:rsidP="00603CA0">
            <w:pPr>
              <w:spacing w:after="0" w:line="240" w:lineRule="auto"/>
              <w:jc w:val="left"/>
              <w:rPr>
                <w:rFonts w:ascii="Calibri" w:eastAsia="Times New Roman" w:hAnsi="Calibri" w:cs="Times New Roman"/>
                <w:sz w:val="20"/>
                <w:szCs w:val="20"/>
                <w:lang w:eastAsia="en-GB"/>
              </w:rPr>
            </w:pPr>
          </w:p>
        </w:tc>
        <w:tc>
          <w:tcPr>
            <w:tcW w:w="1134" w:type="dxa"/>
            <w:vMerge/>
            <w:tcBorders>
              <w:bottom w:val="single" w:sz="4" w:space="0" w:color="auto"/>
            </w:tcBorders>
            <w:shd w:val="clear" w:color="auto" w:fill="auto"/>
            <w:vAlign w:val="center"/>
          </w:tcPr>
          <w:p w14:paraId="7BA919FB"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p>
        </w:tc>
        <w:tc>
          <w:tcPr>
            <w:tcW w:w="1560" w:type="dxa"/>
            <w:vMerge/>
            <w:tcBorders>
              <w:bottom w:val="single" w:sz="4" w:space="0" w:color="auto"/>
            </w:tcBorders>
          </w:tcPr>
          <w:p w14:paraId="2156AD25" w14:textId="77777777" w:rsidR="00603CA0" w:rsidRPr="00DA49FD" w:rsidRDefault="00603CA0" w:rsidP="00603CA0">
            <w:pPr>
              <w:spacing w:after="0" w:line="240" w:lineRule="auto"/>
              <w:jc w:val="center"/>
              <w:rPr>
                <w:sz w:val="20"/>
                <w:szCs w:val="20"/>
                <w:lang w:eastAsia="en-GB"/>
              </w:rPr>
            </w:pPr>
          </w:p>
        </w:tc>
        <w:tc>
          <w:tcPr>
            <w:tcW w:w="850" w:type="dxa"/>
            <w:tcBorders>
              <w:bottom w:val="single" w:sz="4" w:space="0" w:color="auto"/>
            </w:tcBorders>
            <w:shd w:val="clear" w:color="auto" w:fill="auto"/>
            <w:noWrap/>
            <w:vAlign w:val="center"/>
          </w:tcPr>
          <w:p w14:paraId="5C357605" w14:textId="77777777" w:rsidR="00603CA0"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A</w:t>
            </w:r>
          </w:p>
          <w:p w14:paraId="2F1EFE14" w14:textId="76D7E569" w:rsidR="00603CA0" w:rsidRPr="00603CA0" w:rsidRDefault="00603CA0" w:rsidP="00603CA0">
            <w:pPr>
              <w:spacing w:after="0" w:line="240" w:lineRule="auto"/>
              <w:jc w:val="center"/>
              <w:rPr>
                <w:rFonts w:ascii="Calibri" w:eastAsia="Times New Roman" w:hAnsi="Calibri" w:cs="Times New Roman"/>
                <w:i/>
                <w:sz w:val="20"/>
                <w:szCs w:val="20"/>
                <w:lang w:eastAsia="en-GB"/>
              </w:rPr>
            </w:pPr>
            <w:r w:rsidRPr="00603CA0">
              <w:rPr>
                <w:rFonts w:ascii="Calibri" w:eastAsia="Times New Roman" w:hAnsi="Calibri" w:cs="Times New Roman"/>
                <w:i/>
                <w:sz w:val="20"/>
                <w:szCs w:val="20"/>
                <w:lang w:eastAsia="en-GB"/>
              </w:rPr>
              <w:t>(n=77)</w:t>
            </w:r>
          </w:p>
        </w:tc>
        <w:tc>
          <w:tcPr>
            <w:tcW w:w="851" w:type="dxa"/>
            <w:tcBorders>
              <w:bottom w:val="single" w:sz="4" w:space="0" w:color="auto"/>
            </w:tcBorders>
            <w:shd w:val="clear" w:color="auto" w:fill="auto"/>
            <w:vAlign w:val="center"/>
          </w:tcPr>
          <w:p w14:paraId="0C610C31" w14:textId="77777777" w:rsidR="00603CA0"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B or C</w:t>
            </w:r>
          </w:p>
          <w:p w14:paraId="153D1AC4" w14:textId="5F726566" w:rsidR="00603CA0" w:rsidRPr="00603CA0" w:rsidRDefault="00603CA0" w:rsidP="00603CA0">
            <w:pPr>
              <w:spacing w:after="0" w:line="240" w:lineRule="auto"/>
              <w:jc w:val="center"/>
              <w:rPr>
                <w:rFonts w:ascii="Calibri" w:eastAsia="Times New Roman" w:hAnsi="Calibri" w:cs="Times New Roman"/>
                <w:i/>
                <w:sz w:val="20"/>
                <w:szCs w:val="20"/>
                <w:lang w:eastAsia="en-GB"/>
              </w:rPr>
            </w:pPr>
            <w:r w:rsidRPr="00603CA0">
              <w:rPr>
                <w:rFonts w:ascii="Calibri" w:eastAsia="Times New Roman" w:hAnsi="Calibri" w:cs="Times New Roman"/>
                <w:i/>
                <w:sz w:val="20"/>
                <w:szCs w:val="20"/>
                <w:lang w:eastAsia="en-GB"/>
              </w:rPr>
              <w:t>(n=220)</w:t>
            </w:r>
          </w:p>
        </w:tc>
        <w:tc>
          <w:tcPr>
            <w:tcW w:w="987" w:type="dxa"/>
            <w:tcBorders>
              <w:bottom w:val="single" w:sz="4" w:space="0" w:color="auto"/>
            </w:tcBorders>
            <w:shd w:val="clear" w:color="auto" w:fill="auto"/>
            <w:noWrap/>
            <w:vAlign w:val="center"/>
          </w:tcPr>
          <w:p w14:paraId="44903446" w14:textId="77777777" w:rsidR="00603CA0"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D or X</w:t>
            </w:r>
          </w:p>
          <w:p w14:paraId="64389F20" w14:textId="1A201233" w:rsidR="00603CA0" w:rsidRPr="00603CA0" w:rsidRDefault="00603CA0" w:rsidP="00603CA0">
            <w:pPr>
              <w:spacing w:after="0" w:line="240" w:lineRule="auto"/>
              <w:jc w:val="center"/>
              <w:rPr>
                <w:rFonts w:ascii="Calibri" w:eastAsia="Times New Roman" w:hAnsi="Calibri" w:cs="Times New Roman"/>
                <w:i/>
                <w:sz w:val="20"/>
                <w:szCs w:val="20"/>
                <w:lang w:eastAsia="en-GB"/>
              </w:rPr>
            </w:pPr>
            <w:r w:rsidRPr="00603CA0">
              <w:rPr>
                <w:rFonts w:ascii="Calibri" w:eastAsia="Times New Roman" w:hAnsi="Calibri" w:cs="Times New Roman"/>
                <w:i/>
                <w:sz w:val="20"/>
                <w:szCs w:val="20"/>
                <w:lang w:eastAsia="en-GB"/>
              </w:rPr>
              <w:t>(n=44)</w:t>
            </w:r>
          </w:p>
        </w:tc>
        <w:tc>
          <w:tcPr>
            <w:tcW w:w="992" w:type="dxa"/>
            <w:tcBorders>
              <w:bottom w:val="single" w:sz="4" w:space="0" w:color="auto"/>
            </w:tcBorders>
            <w:vAlign w:val="center"/>
          </w:tcPr>
          <w:p w14:paraId="6B3D8B3A" w14:textId="0AB378F9" w:rsidR="00603CA0" w:rsidRPr="00603CA0" w:rsidRDefault="00603CA0" w:rsidP="00603CA0">
            <w:pPr>
              <w:spacing w:after="0" w:line="240" w:lineRule="auto"/>
              <w:jc w:val="center"/>
              <w:rPr>
                <w:rFonts w:ascii="Calibri" w:eastAsia="Times New Roman" w:hAnsi="Calibri" w:cs="Times New Roman"/>
                <w:i/>
                <w:sz w:val="20"/>
                <w:szCs w:val="20"/>
                <w:lang w:eastAsia="en-GB"/>
              </w:rPr>
            </w:pPr>
            <w:r w:rsidRPr="00603CA0">
              <w:rPr>
                <w:rFonts w:ascii="Calibri" w:eastAsia="Times New Roman" w:hAnsi="Calibri" w:cs="Times New Roman"/>
                <w:i/>
                <w:sz w:val="20"/>
                <w:szCs w:val="20"/>
                <w:lang w:eastAsia="en-GB"/>
              </w:rPr>
              <w:t>(n=182)</w:t>
            </w:r>
          </w:p>
        </w:tc>
        <w:tc>
          <w:tcPr>
            <w:tcW w:w="1134" w:type="dxa"/>
            <w:vMerge/>
            <w:tcBorders>
              <w:bottom w:val="single" w:sz="4" w:space="0" w:color="auto"/>
            </w:tcBorders>
            <w:shd w:val="clear" w:color="auto" w:fill="auto"/>
            <w:noWrap/>
            <w:vAlign w:val="center"/>
          </w:tcPr>
          <w:p w14:paraId="331332E5" w14:textId="37EF6375" w:rsidR="00603CA0" w:rsidRPr="00DA49FD" w:rsidRDefault="00603CA0" w:rsidP="00603CA0">
            <w:pPr>
              <w:spacing w:after="0" w:line="240" w:lineRule="auto"/>
              <w:jc w:val="center"/>
              <w:rPr>
                <w:rFonts w:ascii="Calibri" w:eastAsia="Times New Roman" w:hAnsi="Calibri" w:cs="Times New Roman"/>
                <w:b/>
                <w:bCs/>
                <w:sz w:val="20"/>
                <w:szCs w:val="20"/>
                <w:lang w:eastAsia="en-GB"/>
              </w:rPr>
            </w:pPr>
          </w:p>
        </w:tc>
        <w:tc>
          <w:tcPr>
            <w:tcW w:w="1134" w:type="dxa"/>
            <w:tcBorders>
              <w:bottom w:val="single" w:sz="4" w:space="0" w:color="auto"/>
            </w:tcBorders>
            <w:shd w:val="clear" w:color="auto" w:fill="auto"/>
            <w:noWrap/>
            <w:vAlign w:val="center"/>
          </w:tcPr>
          <w:p w14:paraId="02945ABB" w14:textId="5982FCF0" w:rsidR="00603CA0" w:rsidRPr="00603CA0" w:rsidRDefault="00603CA0" w:rsidP="00603CA0">
            <w:pPr>
              <w:spacing w:after="0" w:line="240" w:lineRule="auto"/>
              <w:jc w:val="center"/>
              <w:rPr>
                <w:rFonts w:ascii="Calibri" w:eastAsia="Times New Roman" w:hAnsi="Calibri" w:cs="Times New Roman"/>
                <w:i/>
                <w:sz w:val="20"/>
                <w:szCs w:val="20"/>
                <w:lang w:eastAsia="en-GB"/>
              </w:rPr>
            </w:pPr>
            <w:r w:rsidRPr="00603CA0">
              <w:rPr>
                <w:rFonts w:ascii="Calibri" w:eastAsia="Times New Roman" w:hAnsi="Calibri" w:cs="Times New Roman"/>
                <w:i/>
                <w:sz w:val="20"/>
                <w:szCs w:val="20"/>
                <w:lang w:eastAsia="en-GB"/>
              </w:rPr>
              <w:t xml:space="preserve">(8% </w:t>
            </w:r>
            <w:r>
              <w:rPr>
                <w:rFonts w:ascii="Calibri" w:eastAsia="Times New Roman" w:hAnsi="Calibri" w:cs="Times New Roman"/>
                <w:i/>
                <w:sz w:val="20"/>
                <w:szCs w:val="20"/>
                <w:lang w:eastAsia="en-GB"/>
              </w:rPr>
              <w:t>of all medications</w:t>
            </w:r>
            <w:r w:rsidRPr="00603CA0">
              <w:rPr>
                <w:rFonts w:ascii="Calibri" w:eastAsia="Times New Roman" w:hAnsi="Calibri" w:cs="Times New Roman"/>
                <w:i/>
                <w:sz w:val="20"/>
                <w:szCs w:val="20"/>
                <w:lang w:eastAsia="en-GB"/>
              </w:rPr>
              <w:t>)</w:t>
            </w:r>
          </w:p>
        </w:tc>
        <w:tc>
          <w:tcPr>
            <w:tcW w:w="1417" w:type="dxa"/>
            <w:tcBorders>
              <w:bottom w:val="single" w:sz="4" w:space="0" w:color="auto"/>
            </w:tcBorders>
            <w:shd w:val="clear" w:color="auto" w:fill="auto"/>
            <w:noWrap/>
            <w:vAlign w:val="center"/>
          </w:tcPr>
          <w:p w14:paraId="10695BC1" w14:textId="65F21857" w:rsidR="00603CA0" w:rsidRPr="00603CA0" w:rsidRDefault="00603CA0" w:rsidP="00603CA0">
            <w:pPr>
              <w:spacing w:after="0" w:line="240" w:lineRule="auto"/>
              <w:jc w:val="center"/>
              <w:rPr>
                <w:rFonts w:ascii="Calibri" w:eastAsia="Times New Roman" w:hAnsi="Calibri" w:cs="Times New Roman"/>
                <w:i/>
                <w:sz w:val="20"/>
                <w:szCs w:val="20"/>
                <w:lang w:eastAsia="en-GB"/>
              </w:rPr>
            </w:pPr>
          </w:p>
        </w:tc>
        <w:tc>
          <w:tcPr>
            <w:tcW w:w="1134" w:type="dxa"/>
            <w:tcBorders>
              <w:bottom w:val="single" w:sz="4" w:space="0" w:color="auto"/>
            </w:tcBorders>
            <w:vAlign w:val="center"/>
          </w:tcPr>
          <w:p w14:paraId="68760934" w14:textId="59DCBCD2" w:rsidR="00603CA0" w:rsidRPr="00603CA0" w:rsidRDefault="00603CA0" w:rsidP="00603CA0">
            <w:pPr>
              <w:spacing w:after="0" w:line="240" w:lineRule="auto"/>
              <w:jc w:val="center"/>
              <w:rPr>
                <w:rFonts w:ascii="Calibri" w:eastAsia="Times New Roman" w:hAnsi="Calibri" w:cs="Times New Roman"/>
                <w:i/>
                <w:sz w:val="20"/>
                <w:szCs w:val="20"/>
                <w:lang w:eastAsia="en-GB"/>
              </w:rPr>
            </w:pPr>
            <w:r w:rsidRPr="00603CA0">
              <w:rPr>
                <w:rFonts w:ascii="Calibri" w:eastAsia="Times New Roman" w:hAnsi="Calibri" w:cs="Times New Roman"/>
                <w:i/>
                <w:sz w:val="20"/>
                <w:szCs w:val="20"/>
                <w:lang w:eastAsia="en-GB"/>
              </w:rPr>
              <w:t xml:space="preserve">(15% </w:t>
            </w:r>
            <w:r>
              <w:rPr>
                <w:rFonts w:ascii="Calibri" w:eastAsia="Times New Roman" w:hAnsi="Calibri" w:cs="Times New Roman"/>
                <w:i/>
                <w:sz w:val="20"/>
                <w:szCs w:val="20"/>
                <w:lang w:eastAsia="en-GB"/>
              </w:rPr>
              <w:t>of all medications</w:t>
            </w:r>
            <w:r w:rsidRPr="00603CA0">
              <w:rPr>
                <w:rFonts w:ascii="Calibri" w:eastAsia="Times New Roman" w:hAnsi="Calibri" w:cs="Times New Roman"/>
                <w:i/>
                <w:sz w:val="20"/>
                <w:szCs w:val="20"/>
                <w:lang w:eastAsia="en-GB"/>
              </w:rPr>
              <w:t>)</w:t>
            </w:r>
          </w:p>
        </w:tc>
        <w:tc>
          <w:tcPr>
            <w:tcW w:w="851" w:type="dxa"/>
            <w:tcBorders>
              <w:bottom w:val="single" w:sz="4" w:space="0" w:color="auto"/>
            </w:tcBorders>
            <w:shd w:val="clear" w:color="auto" w:fill="auto"/>
            <w:noWrap/>
            <w:vAlign w:val="center"/>
          </w:tcPr>
          <w:p w14:paraId="34F1A7D9" w14:textId="36877516" w:rsidR="00603CA0" w:rsidRPr="00603CA0" w:rsidRDefault="00603CA0" w:rsidP="00603CA0">
            <w:pPr>
              <w:spacing w:after="0" w:line="240" w:lineRule="auto"/>
              <w:jc w:val="center"/>
              <w:rPr>
                <w:rFonts w:ascii="Calibri" w:eastAsia="Times New Roman" w:hAnsi="Calibri" w:cs="Times New Roman"/>
                <w:i/>
                <w:sz w:val="20"/>
                <w:szCs w:val="20"/>
                <w:lang w:eastAsia="en-GB"/>
              </w:rPr>
            </w:pPr>
            <w:r>
              <w:rPr>
                <w:rFonts w:ascii="Calibri" w:eastAsia="Times New Roman" w:hAnsi="Calibri" w:cs="Times New Roman"/>
                <w:i/>
                <w:sz w:val="20"/>
                <w:szCs w:val="20"/>
                <w:lang w:eastAsia="en-GB"/>
              </w:rPr>
              <w:t>(out of n</w:t>
            </w:r>
            <w:r w:rsidRPr="00603CA0">
              <w:rPr>
                <w:rFonts w:ascii="Calibri" w:eastAsia="Times New Roman" w:hAnsi="Calibri" w:cs="Times New Roman"/>
                <w:i/>
                <w:sz w:val="20"/>
                <w:szCs w:val="20"/>
                <w:lang w:eastAsia="en-GB"/>
              </w:rPr>
              <w:t>=55</w:t>
            </w:r>
            <w:r>
              <w:rPr>
                <w:rFonts w:ascii="Calibri" w:eastAsia="Times New Roman" w:hAnsi="Calibri" w:cs="Times New Roman"/>
                <w:i/>
                <w:sz w:val="20"/>
                <w:szCs w:val="20"/>
                <w:lang w:eastAsia="en-GB"/>
              </w:rPr>
              <w:t xml:space="preserve"> CAs)</w:t>
            </w:r>
          </w:p>
        </w:tc>
        <w:tc>
          <w:tcPr>
            <w:tcW w:w="1134" w:type="dxa"/>
            <w:tcBorders>
              <w:bottom w:val="single" w:sz="4" w:space="0" w:color="auto"/>
            </w:tcBorders>
            <w:vAlign w:val="center"/>
          </w:tcPr>
          <w:p w14:paraId="35C10B2C" w14:textId="05A38B90" w:rsidR="00603CA0" w:rsidRPr="00603CA0" w:rsidRDefault="00603CA0" w:rsidP="00603CA0">
            <w:pPr>
              <w:spacing w:after="0" w:line="240" w:lineRule="auto"/>
              <w:jc w:val="center"/>
              <w:rPr>
                <w:rFonts w:ascii="Calibri" w:eastAsia="Times New Roman" w:hAnsi="Calibri" w:cs="Times New Roman"/>
                <w:i/>
                <w:sz w:val="20"/>
                <w:szCs w:val="20"/>
                <w:lang w:eastAsia="en-GB"/>
              </w:rPr>
            </w:pPr>
            <w:r>
              <w:rPr>
                <w:rFonts w:ascii="Calibri" w:eastAsia="Times New Roman" w:hAnsi="Calibri" w:cs="Times New Roman"/>
                <w:i/>
                <w:sz w:val="20"/>
                <w:szCs w:val="20"/>
                <w:lang w:eastAsia="en-GB"/>
              </w:rPr>
              <w:t>(out of n</w:t>
            </w:r>
            <w:r w:rsidRPr="00603CA0">
              <w:rPr>
                <w:rFonts w:ascii="Calibri" w:eastAsia="Times New Roman" w:hAnsi="Calibri" w:cs="Times New Roman"/>
                <w:i/>
                <w:sz w:val="20"/>
                <w:szCs w:val="20"/>
                <w:lang w:eastAsia="en-GB"/>
              </w:rPr>
              <w:t>=116</w:t>
            </w:r>
            <w:r>
              <w:rPr>
                <w:rFonts w:ascii="Calibri" w:eastAsia="Times New Roman" w:hAnsi="Calibri" w:cs="Times New Roman"/>
                <w:i/>
                <w:sz w:val="20"/>
                <w:szCs w:val="20"/>
                <w:lang w:eastAsia="en-GB"/>
              </w:rPr>
              <w:t xml:space="preserve"> ATC3 groups)</w:t>
            </w:r>
          </w:p>
        </w:tc>
      </w:tr>
      <w:tr w:rsidR="00603CA0" w:rsidRPr="00DA49FD" w14:paraId="7AF27FD4" w14:textId="77777777" w:rsidTr="00B00642">
        <w:trPr>
          <w:trHeight w:val="300"/>
          <w:jc w:val="center"/>
        </w:trPr>
        <w:tc>
          <w:tcPr>
            <w:tcW w:w="1701" w:type="dxa"/>
            <w:vMerge w:val="restart"/>
            <w:tcBorders>
              <w:top w:val="single" w:sz="4" w:space="0" w:color="auto"/>
            </w:tcBorders>
            <w:shd w:val="clear" w:color="auto" w:fill="auto"/>
            <w:noWrap/>
            <w:vAlign w:val="center"/>
          </w:tcPr>
          <w:p w14:paraId="7EE9F8AD" w14:textId="732AFD45" w:rsidR="00603CA0" w:rsidRPr="00DA49FD" w:rsidRDefault="00603CA0" w:rsidP="00603CA0">
            <w:pPr>
              <w:spacing w:after="0" w:line="240" w:lineRule="auto"/>
              <w:jc w:val="left"/>
              <w:rPr>
                <w:sz w:val="20"/>
                <w:szCs w:val="20"/>
              </w:rPr>
            </w:pPr>
            <w:r w:rsidRPr="00DA49FD">
              <w:rPr>
                <w:sz w:val="20"/>
                <w:szCs w:val="20"/>
              </w:rPr>
              <w:t xml:space="preserve">Individual BHMs: </w:t>
            </w:r>
            <w:r w:rsidRPr="00DA49FD">
              <w:rPr>
                <w:b/>
                <w:sz w:val="20"/>
                <w:szCs w:val="20"/>
              </w:rPr>
              <w:t>no grouping</w:t>
            </w:r>
          </w:p>
        </w:tc>
        <w:tc>
          <w:tcPr>
            <w:tcW w:w="1134" w:type="dxa"/>
            <w:tcBorders>
              <w:top w:val="single" w:sz="4" w:space="0" w:color="auto"/>
            </w:tcBorders>
            <w:shd w:val="clear" w:color="auto" w:fill="auto"/>
            <w:noWrap/>
            <w:vAlign w:val="center"/>
          </w:tcPr>
          <w:p w14:paraId="70F60652"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95% PCI</w:t>
            </w:r>
          </w:p>
        </w:tc>
        <w:tc>
          <w:tcPr>
            <w:tcW w:w="1560" w:type="dxa"/>
            <w:tcBorders>
              <w:top w:val="single" w:sz="4" w:space="0" w:color="auto"/>
            </w:tcBorders>
            <w:vAlign w:val="center"/>
          </w:tcPr>
          <w:p w14:paraId="295D7333"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223</w:t>
            </w:r>
          </w:p>
        </w:tc>
        <w:tc>
          <w:tcPr>
            <w:tcW w:w="850" w:type="dxa"/>
            <w:tcBorders>
              <w:top w:val="single" w:sz="4" w:space="0" w:color="auto"/>
            </w:tcBorders>
            <w:shd w:val="clear" w:color="auto" w:fill="auto"/>
            <w:noWrap/>
            <w:vAlign w:val="center"/>
          </w:tcPr>
          <w:p w14:paraId="0119254D" w14:textId="732F46E8"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25</w:t>
            </w:r>
          </w:p>
        </w:tc>
        <w:tc>
          <w:tcPr>
            <w:tcW w:w="851" w:type="dxa"/>
            <w:tcBorders>
              <w:top w:val="single" w:sz="4" w:space="0" w:color="auto"/>
            </w:tcBorders>
            <w:vAlign w:val="center"/>
          </w:tcPr>
          <w:p w14:paraId="40C9E075" w14:textId="77C01C60"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73</w:t>
            </w:r>
          </w:p>
        </w:tc>
        <w:tc>
          <w:tcPr>
            <w:tcW w:w="987" w:type="dxa"/>
            <w:tcBorders>
              <w:top w:val="single" w:sz="4" w:space="0" w:color="auto"/>
            </w:tcBorders>
            <w:shd w:val="clear" w:color="auto" w:fill="auto"/>
            <w:noWrap/>
            <w:vAlign w:val="center"/>
          </w:tcPr>
          <w:p w14:paraId="3CB8B02C" w14:textId="32F6CAAB" w:rsidR="00603CA0" w:rsidRPr="00DA49FD" w:rsidRDefault="00603CA0" w:rsidP="00603CA0">
            <w:pPr>
              <w:spacing w:after="0" w:line="240" w:lineRule="auto"/>
              <w:jc w:val="center"/>
              <w:rPr>
                <w:rFonts w:ascii="Calibri" w:hAnsi="Calibri"/>
                <w:color w:val="000000"/>
                <w:sz w:val="20"/>
              </w:rPr>
            </w:pPr>
            <w:r w:rsidRPr="00DA49FD">
              <w:rPr>
                <w:rFonts w:ascii="Calibri" w:eastAsia="Times New Roman" w:hAnsi="Calibri" w:cs="Times New Roman"/>
                <w:sz w:val="20"/>
                <w:szCs w:val="20"/>
                <w:lang w:eastAsia="en-GB"/>
              </w:rPr>
              <w:t>17</w:t>
            </w:r>
          </w:p>
        </w:tc>
        <w:tc>
          <w:tcPr>
            <w:tcW w:w="992" w:type="dxa"/>
            <w:tcBorders>
              <w:top w:val="single" w:sz="4" w:space="0" w:color="auto"/>
            </w:tcBorders>
            <w:shd w:val="clear" w:color="auto" w:fill="auto"/>
            <w:vAlign w:val="center"/>
          </w:tcPr>
          <w:p w14:paraId="144B607B" w14:textId="77777777" w:rsidR="00603CA0" w:rsidRPr="00DA49FD" w:rsidRDefault="00603CA0" w:rsidP="00603CA0">
            <w:pPr>
              <w:spacing w:after="0" w:line="240" w:lineRule="auto"/>
              <w:jc w:val="center"/>
              <w:rPr>
                <w:rFonts w:ascii="Calibri" w:hAnsi="Calibri"/>
                <w:color w:val="000000"/>
                <w:sz w:val="20"/>
              </w:rPr>
            </w:pPr>
            <w:r w:rsidRPr="00DA49FD">
              <w:rPr>
                <w:rFonts w:ascii="Calibri" w:eastAsia="Times New Roman" w:hAnsi="Calibri" w:cs="Times New Roman"/>
                <w:sz w:val="20"/>
                <w:szCs w:val="20"/>
                <w:lang w:eastAsia="en-GB"/>
              </w:rPr>
              <w:t>44</w:t>
            </w:r>
          </w:p>
        </w:tc>
        <w:tc>
          <w:tcPr>
            <w:tcW w:w="1134" w:type="dxa"/>
            <w:tcBorders>
              <w:top w:val="single" w:sz="4" w:space="0" w:color="auto"/>
            </w:tcBorders>
            <w:shd w:val="clear" w:color="auto" w:fill="auto"/>
            <w:noWrap/>
            <w:vAlign w:val="center"/>
          </w:tcPr>
          <w:p w14:paraId="2AC0FB1E" w14:textId="77777777" w:rsidR="00603CA0" w:rsidRPr="00DA49FD" w:rsidRDefault="00603CA0" w:rsidP="00603CA0">
            <w:pPr>
              <w:spacing w:after="0" w:line="240" w:lineRule="auto"/>
              <w:jc w:val="center"/>
              <w:rPr>
                <w:rFonts w:ascii="Calibri" w:hAnsi="Calibri"/>
                <w:b/>
                <w:color w:val="000000"/>
                <w:sz w:val="20"/>
              </w:rPr>
            </w:pPr>
            <w:r w:rsidRPr="00DA49FD">
              <w:rPr>
                <w:rFonts w:ascii="Calibri" w:eastAsia="Times New Roman" w:hAnsi="Calibri" w:cs="Times New Roman"/>
                <w:b/>
                <w:bCs/>
                <w:sz w:val="20"/>
                <w:szCs w:val="20"/>
                <w:lang w:eastAsia="en-GB"/>
              </w:rPr>
              <w:t>159</w:t>
            </w:r>
          </w:p>
        </w:tc>
        <w:tc>
          <w:tcPr>
            <w:tcW w:w="1134" w:type="dxa"/>
            <w:tcBorders>
              <w:top w:val="single" w:sz="4" w:space="0" w:color="auto"/>
            </w:tcBorders>
            <w:shd w:val="clear" w:color="auto" w:fill="auto"/>
            <w:noWrap/>
            <w:vAlign w:val="center"/>
          </w:tcPr>
          <w:p w14:paraId="486E7CB9" w14:textId="77777777" w:rsidR="00603CA0" w:rsidRPr="00DA49FD" w:rsidRDefault="00603CA0" w:rsidP="00603CA0">
            <w:pPr>
              <w:spacing w:after="0" w:line="240" w:lineRule="auto"/>
              <w:jc w:val="center"/>
              <w:rPr>
                <w:rFonts w:ascii="Calibri" w:hAnsi="Calibri"/>
                <w:color w:val="000000"/>
                <w:sz w:val="20"/>
              </w:rPr>
            </w:pPr>
            <w:r w:rsidRPr="00DA49FD">
              <w:rPr>
                <w:sz w:val="20"/>
              </w:rPr>
              <w:t>11%</w:t>
            </w:r>
          </w:p>
        </w:tc>
        <w:tc>
          <w:tcPr>
            <w:tcW w:w="1417" w:type="dxa"/>
            <w:tcBorders>
              <w:top w:val="single" w:sz="4" w:space="0" w:color="auto"/>
            </w:tcBorders>
            <w:shd w:val="clear" w:color="auto" w:fill="auto"/>
            <w:noWrap/>
            <w:vAlign w:val="center"/>
          </w:tcPr>
          <w:p w14:paraId="51B3A258" w14:textId="58387426" w:rsidR="00603CA0" w:rsidRPr="00DA49FD" w:rsidRDefault="00603CA0" w:rsidP="00603CA0">
            <w:pPr>
              <w:spacing w:after="0" w:line="240" w:lineRule="auto"/>
              <w:jc w:val="center"/>
              <w:rPr>
                <w:rFonts w:ascii="Calibri" w:hAnsi="Calibri"/>
                <w:color w:val="000000"/>
                <w:sz w:val="20"/>
              </w:rPr>
            </w:pPr>
            <w:r w:rsidRPr="00DA49FD">
              <w:rPr>
                <w:sz w:val="20"/>
              </w:rPr>
              <w:t>39%</w:t>
            </w:r>
          </w:p>
        </w:tc>
        <w:tc>
          <w:tcPr>
            <w:tcW w:w="1134" w:type="dxa"/>
            <w:tcBorders>
              <w:top w:val="single" w:sz="4" w:space="0" w:color="auto"/>
            </w:tcBorders>
            <w:vAlign w:val="center"/>
          </w:tcPr>
          <w:p w14:paraId="64E1DF1E" w14:textId="7978A61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16%</w:t>
            </w:r>
          </w:p>
        </w:tc>
        <w:tc>
          <w:tcPr>
            <w:tcW w:w="851" w:type="dxa"/>
            <w:tcBorders>
              <w:top w:val="single" w:sz="4" w:space="0" w:color="auto"/>
            </w:tcBorders>
            <w:shd w:val="clear" w:color="auto" w:fill="auto"/>
            <w:noWrap/>
            <w:vAlign w:val="center"/>
          </w:tcPr>
          <w:p w14:paraId="7367DB57" w14:textId="134BFAD1" w:rsidR="00603CA0" w:rsidRPr="00DA49FD" w:rsidRDefault="00603CA0" w:rsidP="00603CA0">
            <w:pPr>
              <w:spacing w:after="0" w:line="240" w:lineRule="auto"/>
              <w:jc w:val="center"/>
              <w:rPr>
                <w:rFonts w:ascii="Calibri" w:hAnsi="Calibri"/>
                <w:color w:val="000000"/>
                <w:sz w:val="20"/>
              </w:rPr>
            </w:pPr>
            <w:r w:rsidRPr="00DA49FD">
              <w:rPr>
                <w:rFonts w:ascii="Calibri" w:eastAsia="Times New Roman" w:hAnsi="Calibri" w:cs="Times New Roman"/>
                <w:sz w:val="20"/>
                <w:szCs w:val="20"/>
                <w:lang w:eastAsia="en-GB"/>
              </w:rPr>
              <w:t>48</w:t>
            </w:r>
          </w:p>
        </w:tc>
        <w:tc>
          <w:tcPr>
            <w:tcW w:w="1134" w:type="dxa"/>
            <w:tcBorders>
              <w:top w:val="single" w:sz="4" w:space="0" w:color="auto"/>
            </w:tcBorders>
            <w:vAlign w:val="center"/>
          </w:tcPr>
          <w:p w14:paraId="72567C7B"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69</w:t>
            </w:r>
          </w:p>
        </w:tc>
      </w:tr>
      <w:tr w:rsidR="00603CA0" w:rsidRPr="00DA49FD" w14:paraId="4823AE48" w14:textId="77777777" w:rsidTr="00B00642">
        <w:trPr>
          <w:trHeight w:val="300"/>
          <w:jc w:val="center"/>
        </w:trPr>
        <w:tc>
          <w:tcPr>
            <w:tcW w:w="1701" w:type="dxa"/>
            <w:vMerge/>
            <w:tcBorders>
              <w:bottom w:val="single" w:sz="4" w:space="0" w:color="auto"/>
            </w:tcBorders>
            <w:shd w:val="clear" w:color="auto" w:fill="auto"/>
            <w:noWrap/>
            <w:vAlign w:val="center"/>
          </w:tcPr>
          <w:p w14:paraId="441EDFAD" w14:textId="77777777" w:rsidR="00603CA0" w:rsidRPr="00DA49FD" w:rsidRDefault="00603CA0" w:rsidP="00603CA0">
            <w:pPr>
              <w:spacing w:after="0" w:line="240" w:lineRule="auto"/>
              <w:jc w:val="left"/>
              <w:rPr>
                <w:sz w:val="20"/>
                <w:szCs w:val="20"/>
              </w:rPr>
            </w:pPr>
          </w:p>
        </w:tc>
        <w:tc>
          <w:tcPr>
            <w:tcW w:w="1134" w:type="dxa"/>
            <w:tcBorders>
              <w:bottom w:val="single" w:sz="4" w:space="0" w:color="auto"/>
            </w:tcBorders>
            <w:shd w:val="clear" w:color="auto" w:fill="auto"/>
            <w:noWrap/>
            <w:vAlign w:val="center"/>
          </w:tcPr>
          <w:p w14:paraId="6F77CCD5"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99% PCI</w:t>
            </w:r>
          </w:p>
        </w:tc>
        <w:tc>
          <w:tcPr>
            <w:tcW w:w="1560" w:type="dxa"/>
            <w:tcBorders>
              <w:bottom w:val="single" w:sz="4" w:space="0" w:color="auto"/>
            </w:tcBorders>
            <w:vAlign w:val="center"/>
          </w:tcPr>
          <w:p w14:paraId="61F9F12D"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53</w:t>
            </w:r>
          </w:p>
        </w:tc>
        <w:tc>
          <w:tcPr>
            <w:tcW w:w="850" w:type="dxa"/>
            <w:tcBorders>
              <w:bottom w:val="single" w:sz="4" w:space="0" w:color="auto"/>
            </w:tcBorders>
            <w:shd w:val="clear" w:color="auto" w:fill="auto"/>
            <w:noWrap/>
            <w:vAlign w:val="center"/>
          </w:tcPr>
          <w:p w14:paraId="4CA63778" w14:textId="200D96DF"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9</w:t>
            </w:r>
          </w:p>
        </w:tc>
        <w:tc>
          <w:tcPr>
            <w:tcW w:w="851" w:type="dxa"/>
            <w:tcBorders>
              <w:bottom w:val="single" w:sz="4" w:space="0" w:color="auto"/>
            </w:tcBorders>
            <w:vAlign w:val="center"/>
          </w:tcPr>
          <w:p w14:paraId="7EC1B075" w14:textId="2DFF3796"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9</w:t>
            </w:r>
          </w:p>
        </w:tc>
        <w:tc>
          <w:tcPr>
            <w:tcW w:w="987" w:type="dxa"/>
            <w:tcBorders>
              <w:bottom w:val="single" w:sz="4" w:space="0" w:color="auto"/>
            </w:tcBorders>
            <w:shd w:val="clear" w:color="auto" w:fill="auto"/>
            <w:noWrap/>
            <w:vAlign w:val="center"/>
          </w:tcPr>
          <w:p w14:paraId="1FAAD48E" w14:textId="1BB4B648" w:rsidR="00603CA0" w:rsidRPr="00DA49FD" w:rsidRDefault="00603CA0" w:rsidP="00603CA0">
            <w:pPr>
              <w:spacing w:after="0" w:line="240" w:lineRule="auto"/>
              <w:jc w:val="center"/>
              <w:rPr>
                <w:rFonts w:ascii="Calibri" w:hAnsi="Calibri"/>
                <w:color w:val="000000"/>
                <w:sz w:val="20"/>
              </w:rPr>
            </w:pPr>
            <w:r w:rsidRPr="00DA49FD">
              <w:rPr>
                <w:rFonts w:ascii="Calibri" w:eastAsia="Times New Roman" w:hAnsi="Calibri" w:cs="Times New Roman"/>
                <w:sz w:val="20"/>
                <w:szCs w:val="20"/>
                <w:lang w:eastAsia="en-GB"/>
              </w:rPr>
              <w:t>7</w:t>
            </w:r>
          </w:p>
        </w:tc>
        <w:tc>
          <w:tcPr>
            <w:tcW w:w="992" w:type="dxa"/>
            <w:tcBorders>
              <w:bottom w:val="single" w:sz="4" w:space="0" w:color="auto"/>
            </w:tcBorders>
            <w:shd w:val="clear" w:color="auto" w:fill="auto"/>
            <w:vAlign w:val="center"/>
          </w:tcPr>
          <w:p w14:paraId="77A91CE1" w14:textId="77777777" w:rsidR="00603CA0" w:rsidRPr="00DA49FD" w:rsidRDefault="00603CA0" w:rsidP="00603CA0">
            <w:pPr>
              <w:spacing w:after="0" w:line="240" w:lineRule="auto"/>
              <w:jc w:val="center"/>
              <w:rPr>
                <w:rFonts w:ascii="Calibri" w:hAnsi="Calibri"/>
                <w:color w:val="000000"/>
                <w:sz w:val="20"/>
              </w:rPr>
            </w:pPr>
            <w:r w:rsidRPr="00DA49FD">
              <w:rPr>
                <w:rFonts w:ascii="Calibri" w:eastAsia="Times New Roman" w:hAnsi="Calibri" w:cs="Times New Roman"/>
                <w:sz w:val="20"/>
                <w:szCs w:val="20"/>
                <w:lang w:eastAsia="en-GB"/>
              </w:rPr>
              <w:t>18</w:t>
            </w:r>
          </w:p>
        </w:tc>
        <w:tc>
          <w:tcPr>
            <w:tcW w:w="1134" w:type="dxa"/>
            <w:tcBorders>
              <w:bottom w:val="single" w:sz="4" w:space="0" w:color="auto"/>
            </w:tcBorders>
            <w:shd w:val="clear" w:color="auto" w:fill="auto"/>
            <w:noWrap/>
            <w:vAlign w:val="center"/>
          </w:tcPr>
          <w:p w14:paraId="2DC5E704" w14:textId="77777777" w:rsidR="00603CA0" w:rsidRPr="00DA49FD" w:rsidRDefault="00603CA0" w:rsidP="00603CA0">
            <w:pPr>
              <w:spacing w:after="0" w:line="240" w:lineRule="auto"/>
              <w:jc w:val="center"/>
              <w:rPr>
                <w:rFonts w:ascii="Calibri" w:hAnsi="Calibri"/>
                <w:b/>
                <w:color w:val="000000"/>
                <w:sz w:val="20"/>
              </w:rPr>
            </w:pPr>
            <w:r w:rsidRPr="00DA49FD">
              <w:rPr>
                <w:rFonts w:ascii="Calibri" w:eastAsia="Times New Roman" w:hAnsi="Calibri" w:cs="Times New Roman"/>
                <w:b/>
                <w:bCs/>
                <w:sz w:val="20"/>
                <w:szCs w:val="20"/>
                <w:lang w:eastAsia="en-GB"/>
              </w:rPr>
              <w:t>43</w:t>
            </w:r>
          </w:p>
        </w:tc>
        <w:tc>
          <w:tcPr>
            <w:tcW w:w="1134" w:type="dxa"/>
            <w:tcBorders>
              <w:bottom w:val="single" w:sz="4" w:space="0" w:color="auto"/>
            </w:tcBorders>
            <w:shd w:val="clear" w:color="auto" w:fill="auto"/>
            <w:noWrap/>
            <w:vAlign w:val="center"/>
          </w:tcPr>
          <w:p w14:paraId="1C3C40EC" w14:textId="77777777" w:rsidR="00603CA0" w:rsidRPr="00DA49FD" w:rsidRDefault="00603CA0" w:rsidP="00603CA0">
            <w:pPr>
              <w:spacing w:after="0" w:line="240" w:lineRule="auto"/>
              <w:jc w:val="center"/>
              <w:rPr>
                <w:rFonts w:ascii="Calibri" w:hAnsi="Calibri"/>
                <w:color w:val="000000"/>
                <w:sz w:val="20"/>
              </w:rPr>
            </w:pPr>
            <w:r w:rsidRPr="00DA49FD">
              <w:rPr>
                <w:sz w:val="20"/>
              </w:rPr>
              <w:t>16%</w:t>
            </w:r>
          </w:p>
        </w:tc>
        <w:tc>
          <w:tcPr>
            <w:tcW w:w="1417" w:type="dxa"/>
            <w:tcBorders>
              <w:bottom w:val="single" w:sz="4" w:space="0" w:color="auto"/>
            </w:tcBorders>
            <w:shd w:val="clear" w:color="auto" w:fill="auto"/>
            <w:noWrap/>
            <w:vAlign w:val="center"/>
          </w:tcPr>
          <w:p w14:paraId="4E93679D" w14:textId="33C52D36" w:rsidR="00603CA0" w:rsidRPr="00DA49FD" w:rsidRDefault="00603CA0" w:rsidP="00603CA0">
            <w:pPr>
              <w:spacing w:after="0" w:line="240" w:lineRule="auto"/>
              <w:jc w:val="center"/>
              <w:rPr>
                <w:rFonts w:ascii="Calibri" w:hAnsi="Calibri"/>
                <w:color w:val="000000"/>
                <w:sz w:val="20"/>
              </w:rPr>
            </w:pPr>
            <w:r w:rsidRPr="00DA49FD">
              <w:rPr>
                <w:sz w:val="20"/>
              </w:rPr>
              <w:t>16%</w:t>
            </w:r>
          </w:p>
        </w:tc>
        <w:tc>
          <w:tcPr>
            <w:tcW w:w="1134" w:type="dxa"/>
            <w:tcBorders>
              <w:bottom w:val="single" w:sz="4" w:space="0" w:color="auto"/>
            </w:tcBorders>
            <w:vAlign w:val="center"/>
          </w:tcPr>
          <w:p w14:paraId="5E5B527B" w14:textId="19B0C766"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21%</w:t>
            </w:r>
          </w:p>
        </w:tc>
        <w:tc>
          <w:tcPr>
            <w:tcW w:w="851" w:type="dxa"/>
            <w:tcBorders>
              <w:bottom w:val="single" w:sz="4" w:space="0" w:color="auto"/>
            </w:tcBorders>
            <w:shd w:val="clear" w:color="auto" w:fill="auto"/>
            <w:noWrap/>
            <w:vAlign w:val="center"/>
          </w:tcPr>
          <w:p w14:paraId="07FACFA0" w14:textId="48396EC5" w:rsidR="00603CA0" w:rsidRPr="00DA49FD" w:rsidRDefault="00603CA0" w:rsidP="00603CA0">
            <w:pPr>
              <w:spacing w:after="0" w:line="240" w:lineRule="auto"/>
              <w:jc w:val="center"/>
              <w:rPr>
                <w:rFonts w:ascii="Calibri" w:hAnsi="Calibri"/>
                <w:color w:val="000000"/>
                <w:sz w:val="20"/>
              </w:rPr>
            </w:pPr>
            <w:r w:rsidRPr="00DA49FD">
              <w:rPr>
                <w:rFonts w:ascii="Calibri" w:eastAsia="Times New Roman" w:hAnsi="Calibri" w:cs="Times New Roman"/>
                <w:sz w:val="20"/>
                <w:szCs w:val="20"/>
                <w:lang w:eastAsia="en-GB"/>
              </w:rPr>
              <w:t>24</w:t>
            </w:r>
          </w:p>
        </w:tc>
        <w:tc>
          <w:tcPr>
            <w:tcW w:w="1134" w:type="dxa"/>
            <w:tcBorders>
              <w:bottom w:val="single" w:sz="4" w:space="0" w:color="auto"/>
            </w:tcBorders>
            <w:vAlign w:val="center"/>
          </w:tcPr>
          <w:p w14:paraId="3BFBDB95"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28</w:t>
            </w:r>
          </w:p>
        </w:tc>
      </w:tr>
      <w:tr w:rsidR="00603CA0" w:rsidRPr="00DA49FD" w14:paraId="50343F59" w14:textId="77777777" w:rsidTr="00B00642">
        <w:trPr>
          <w:trHeight w:val="300"/>
          <w:jc w:val="center"/>
        </w:trPr>
        <w:tc>
          <w:tcPr>
            <w:tcW w:w="1701" w:type="dxa"/>
            <w:vMerge w:val="restart"/>
            <w:tcBorders>
              <w:top w:val="single" w:sz="4" w:space="0" w:color="auto"/>
            </w:tcBorders>
            <w:shd w:val="clear" w:color="auto" w:fill="auto"/>
            <w:noWrap/>
            <w:vAlign w:val="center"/>
          </w:tcPr>
          <w:p w14:paraId="1BE1E11E" w14:textId="534326DE" w:rsidR="00603CA0" w:rsidRPr="00DA49FD" w:rsidRDefault="00603CA0" w:rsidP="00603CA0">
            <w:pPr>
              <w:spacing w:after="0" w:line="240" w:lineRule="auto"/>
              <w:jc w:val="left"/>
              <w:rPr>
                <w:sz w:val="20"/>
                <w:szCs w:val="20"/>
              </w:rPr>
            </w:pPr>
            <w:r w:rsidRPr="00DA49FD">
              <w:rPr>
                <w:sz w:val="20"/>
                <w:szCs w:val="20"/>
              </w:rPr>
              <w:t xml:space="preserve">One-dimensional BHM; grouping by </w:t>
            </w:r>
            <w:r w:rsidRPr="00DA49FD">
              <w:rPr>
                <w:b/>
                <w:sz w:val="20"/>
                <w:szCs w:val="20"/>
              </w:rPr>
              <w:t>ATC3</w:t>
            </w:r>
          </w:p>
        </w:tc>
        <w:tc>
          <w:tcPr>
            <w:tcW w:w="1134" w:type="dxa"/>
            <w:tcBorders>
              <w:top w:val="single" w:sz="4" w:space="0" w:color="auto"/>
            </w:tcBorders>
            <w:shd w:val="clear" w:color="auto" w:fill="auto"/>
            <w:noWrap/>
            <w:vAlign w:val="center"/>
          </w:tcPr>
          <w:p w14:paraId="4385F106"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95% PCI</w:t>
            </w:r>
          </w:p>
        </w:tc>
        <w:tc>
          <w:tcPr>
            <w:tcW w:w="1560" w:type="dxa"/>
            <w:tcBorders>
              <w:top w:val="single" w:sz="4" w:space="0" w:color="auto"/>
            </w:tcBorders>
            <w:vAlign w:val="center"/>
          </w:tcPr>
          <w:p w14:paraId="047C44B5" w14:textId="289A98A6"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210</w:t>
            </w:r>
          </w:p>
        </w:tc>
        <w:tc>
          <w:tcPr>
            <w:tcW w:w="850" w:type="dxa"/>
            <w:tcBorders>
              <w:top w:val="single" w:sz="4" w:space="0" w:color="auto"/>
            </w:tcBorders>
            <w:shd w:val="clear" w:color="auto" w:fill="auto"/>
            <w:noWrap/>
            <w:vAlign w:val="center"/>
          </w:tcPr>
          <w:p w14:paraId="2E6478D8" w14:textId="4461B690"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24</w:t>
            </w:r>
          </w:p>
        </w:tc>
        <w:tc>
          <w:tcPr>
            <w:tcW w:w="851" w:type="dxa"/>
            <w:tcBorders>
              <w:top w:val="single" w:sz="4" w:space="0" w:color="auto"/>
            </w:tcBorders>
            <w:vAlign w:val="center"/>
          </w:tcPr>
          <w:p w14:paraId="541356AC" w14:textId="4ACB30D4"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52</w:t>
            </w:r>
          </w:p>
        </w:tc>
        <w:tc>
          <w:tcPr>
            <w:tcW w:w="987" w:type="dxa"/>
            <w:tcBorders>
              <w:top w:val="single" w:sz="4" w:space="0" w:color="auto"/>
            </w:tcBorders>
            <w:shd w:val="clear" w:color="auto" w:fill="auto"/>
            <w:noWrap/>
            <w:vAlign w:val="center"/>
          </w:tcPr>
          <w:p w14:paraId="5F7CCCEF" w14:textId="679B8392"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21</w:t>
            </w:r>
          </w:p>
        </w:tc>
        <w:tc>
          <w:tcPr>
            <w:tcW w:w="992" w:type="dxa"/>
            <w:tcBorders>
              <w:top w:val="single" w:sz="4" w:space="0" w:color="auto"/>
            </w:tcBorders>
            <w:shd w:val="clear" w:color="auto" w:fill="auto"/>
            <w:vAlign w:val="center"/>
          </w:tcPr>
          <w:p w14:paraId="51CEDE31" w14:textId="06F9D016"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46</w:t>
            </w:r>
          </w:p>
        </w:tc>
        <w:tc>
          <w:tcPr>
            <w:tcW w:w="1134" w:type="dxa"/>
            <w:tcBorders>
              <w:top w:val="single" w:sz="4" w:space="0" w:color="auto"/>
            </w:tcBorders>
            <w:shd w:val="clear" w:color="auto" w:fill="auto"/>
            <w:noWrap/>
            <w:vAlign w:val="center"/>
          </w:tcPr>
          <w:p w14:paraId="082ED0D3" w14:textId="4DF5BC09" w:rsidR="00603CA0" w:rsidRPr="00DA49FD" w:rsidRDefault="00603CA0" w:rsidP="00603CA0">
            <w:pPr>
              <w:spacing w:after="0" w:line="240" w:lineRule="auto"/>
              <w:jc w:val="center"/>
              <w:rPr>
                <w:rFonts w:ascii="Calibri" w:hAnsi="Calibri"/>
                <w:b/>
                <w:color w:val="000000"/>
                <w:sz w:val="20"/>
              </w:rPr>
            </w:pPr>
            <w:r w:rsidRPr="00DA49FD">
              <w:rPr>
                <w:rFonts w:ascii="Calibri" w:hAnsi="Calibri"/>
                <w:b/>
                <w:color w:val="000000"/>
                <w:sz w:val="20"/>
              </w:rPr>
              <w:t>143</w:t>
            </w:r>
          </w:p>
        </w:tc>
        <w:tc>
          <w:tcPr>
            <w:tcW w:w="1134" w:type="dxa"/>
            <w:tcBorders>
              <w:top w:val="single" w:sz="4" w:space="0" w:color="auto"/>
            </w:tcBorders>
            <w:shd w:val="clear" w:color="auto" w:fill="auto"/>
            <w:noWrap/>
            <w:vAlign w:val="center"/>
          </w:tcPr>
          <w:p w14:paraId="070DEC06" w14:textId="35E3DC9C"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15%</w:t>
            </w:r>
          </w:p>
        </w:tc>
        <w:tc>
          <w:tcPr>
            <w:tcW w:w="1417" w:type="dxa"/>
            <w:tcBorders>
              <w:top w:val="single" w:sz="4" w:space="0" w:color="auto"/>
            </w:tcBorders>
            <w:shd w:val="clear" w:color="auto" w:fill="auto"/>
            <w:noWrap/>
            <w:vAlign w:val="center"/>
          </w:tcPr>
          <w:p w14:paraId="3C244C97" w14:textId="58443F4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48%</w:t>
            </w:r>
          </w:p>
        </w:tc>
        <w:tc>
          <w:tcPr>
            <w:tcW w:w="1134" w:type="dxa"/>
            <w:tcBorders>
              <w:top w:val="single" w:sz="4" w:space="0" w:color="auto"/>
            </w:tcBorders>
            <w:vAlign w:val="center"/>
          </w:tcPr>
          <w:p w14:paraId="4D7641CB" w14:textId="645B3944"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17%</w:t>
            </w:r>
          </w:p>
        </w:tc>
        <w:tc>
          <w:tcPr>
            <w:tcW w:w="851" w:type="dxa"/>
            <w:tcBorders>
              <w:top w:val="single" w:sz="4" w:space="0" w:color="auto"/>
            </w:tcBorders>
            <w:shd w:val="clear" w:color="auto" w:fill="auto"/>
            <w:noWrap/>
            <w:vAlign w:val="center"/>
          </w:tcPr>
          <w:p w14:paraId="579B0F5A" w14:textId="70782D7F"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52</w:t>
            </w:r>
          </w:p>
        </w:tc>
        <w:tc>
          <w:tcPr>
            <w:tcW w:w="1134" w:type="dxa"/>
            <w:tcBorders>
              <w:top w:val="single" w:sz="4" w:space="0" w:color="auto"/>
            </w:tcBorders>
            <w:vAlign w:val="center"/>
          </w:tcPr>
          <w:p w14:paraId="72A8C902" w14:textId="318285CE"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81</w:t>
            </w:r>
          </w:p>
        </w:tc>
      </w:tr>
      <w:tr w:rsidR="00603CA0" w:rsidRPr="00DA49FD" w14:paraId="006B6844" w14:textId="77777777" w:rsidTr="00B00642">
        <w:trPr>
          <w:trHeight w:val="300"/>
          <w:jc w:val="center"/>
        </w:trPr>
        <w:tc>
          <w:tcPr>
            <w:tcW w:w="1701" w:type="dxa"/>
            <w:vMerge/>
            <w:tcBorders>
              <w:bottom w:val="single" w:sz="4" w:space="0" w:color="auto"/>
            </w:tcBorders>
            <w:shd w:val="clear" w:color="auto" w:fill="auto"/>
            <w:noWrap/>
            <w:vAlign w:val="center"/>
          </w:tcPr>
          <w:p w14:paraId="7F6F0947" w14:textId="77777777" w:rsidR="00603CA0" w:rsidRPr="00DA49FD" w:rsidRDefault="00603CA0" w:rsidP="00603CA0">
            <w:pPr>
              <w:spacing w:after="0" w:line="240" w:lineRule="auto"/>
              <w:jc w:val="left"/>
              <w:rPr>
                <w:sz w:val="20"/>
                <w:szCs w:val="20"/>
              </w:rPr>
            </w:pPr>
          </w:p>
        </w:tc>
        <w:tc>
          <w:tcPr>
            <w:tcW w:w="1134" w:type="dxa"/>
            <w:tcBorders>
              <w:bottom w:val="single" w:sz="4" w:space="0" w:color="auto"/>
            </w:tcBorders>
            <w:shd w:val="clear" w:color="auto" w:fill="auto"/>
            <w:noWrap/>
            <w:vAlign w:val="center"/>
          </w:tcPr>
          <w:p w14:paraId="61C3E1BA"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99% PCI</w:t>
            </w:r>
          </w:p>
        </w:tc>
        <w:tc>
          <w:tcPr>
            <w:tcW w:w="1560" w:type="dxa"/>
            <w:tcBorders>
              <w:bottom w:val="single" w:sz="4" w:space="0" w:color="auto"/>
            </w:tcBorders>
            <w:vAlign w:val="center"/>
          </w:tcPr>
          <w:p w14:paraId="32B77D01" w14:textId="027F0078"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55</w:t>
            </w:r>
          </w:p>
        </w:tc>
        <w:tc>
          <w:tcPr>
            <w:tcW w:w="850" w:type="dxa"/>
            <w:tcBorders>
              <w:bottom w:val="single" w:sz="4" w:space="0" w:color="auto"/>
            </w:tcBorders>
            <w:shd w:val="clear" w:color="auto" w:fill="auto"/>
            <w:noWrap/>
            <w:vAlign w:val="center"/>
          </w:tcPr>
          <w:p w14:paraId="44436070" w14:textId="73A58C13"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9</w:t>
            </w:r>
          </w:p>
        </w:tc>
        <w:tc>
          <w:tcPr>
            <w:tcW w:w="851" w:type="dxa"/>
            <w:tcBorders>
              <w:bottom w:val="single" w:sz="4" w:space="0" w:color="auto"/>
            </w:tcBorders>
            <w:vAlign w:val="center"/>
          </w:tcPr>
          <w:p w14:paraId="29EC6C8A" w14:textId="69B27C10"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8</w:t>
            </w:r>
          </w:p>
        </w:tc>
        <w:tc>
          <w:tcPr>
            <w:tcW w:w="987" w:type="dxa"/>
            <w:tcBorders>
              <w:bottom w:val="single" w:sz="4" w:space="0" w:color="auto"/>
            </w:tcBorders>
            <w:shd w:val="clear" w:color="auto" w:fill="auto"/>
            <w:noWrap/>
            <w:vAlign w:val="center"/>
          </w:tcPr>
          <w:p w14:paraId="67D770B1" w14:textId="04F0EE23"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6</w:t>
            </w:r>
          </w:p>
        </w:tc>
        <w:tc>
          <w:tcPr>
            <w:tcW w:w="992" w:type="dxa"/>
            <w:tcBorders>
              <w:bottom w:val="single" w:sz="4" w:space="0" w:color="auto"/>
            </w:tcBorders>
            <w:shd w:val="clear" w:color="auto" w:fill="auto"/>
            <w:vAlign w:val="center"/>
          </w:tcPr>
          <w:p w14:paraId="4F0B257E" w14:textId="0C1089AF"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15</w:t>
            </w:r>
          </w:p>
        </w:tc>
        <w:tc>
          <w:tcPr>
            <w:tcW w:w="1134" w:type="dxa"/>
            <w:tcBorders>
              <w:bottom w:val="single" w:sz="4" w:space="0" w:color="auto"/>
            </w:tcBorders>
            <w:shd w:val="clear" w:color="auto" w:fill="auto"/>
            <w:noWrap/>
            <w:vAlign w:val="center"/>
          </w:tcPr>
          <w:p w14:paraId="79AA41E4" w14:textId="1DDDABA1" w:rsidR="00603CA0" w:rsidRPr="00DA49FD" w:rsidRDefault="00603CA0" w:rsidP="00603CA0">
            <w:pPr>
              <w:spacing w:after="0" w:line="240" w:lineRule="auto"/>
              <w:jc w:val="center"/>
              <w:rPr>
                <w:rFonts w:ascii="Calibri" w:hAnsi="Calibri"/>
                <w:b/>
                <w:color w:val="000000"/>
                <w:sz w:val="20"/>
              </w:rPr>
            </w:pPr>
            <w:r w:rsidRPr="00DA49FD">
              <w:rPr>
                <w:rFonts w:ascii="Calibri" w:hAnsi="Calibri"/>
                <w:b/>
                <w:color w:val="000000"/>
                <w:sz w:val="20"/>
              </w:rPr>
              <w:t>38</w:t>
            </w:r>
          </w:p>
        </w:tc>
        <w:tc>
          <w:tcPr>
            <w:tcW w:w="1134" w:type="dxa"/>
            <w:tcBorders>
              <w:bottom w:val="single" w:sz="4" w:space="0" w:color="auto"/>
            </w:tcBorders>
            <w:shd w:val="clear" w:color="auto" w:fill="auto"/>
            <w:noWrap/>
            <w:vAlign w:val="center"/>
          </w:tcPr>
          <w:p w14:paraId="13AEAFFB" w14:textId="2AB989EC"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16%</w:t>
            </w:r>
          </w:p>
        </w:tc>
        <w:tc>
          <w:tcPr>
            <w:tcW w:w="1417" w:type="dxa"/>
            <w:tcBorders>
              <w:bottom w:val="single" w:sz="4" w:space="0" w:color="auto"/>
            </w:tcBorders>
            <w:shd w:val="clear" w:color="auto" w:fill="auto"/>
            <w:noWrap/>
            <w:vAlign w:val="center"/>
          </w:tcPr>
          <w:p w14:paraId="2FA1F63E" w14:textId="23959305"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14%</w:t>
            </w:r>
          </w:p>
        </w:tc>
        <w:tc>
          <w:tcPr>
            <w:tcW w:w="1134" w:type="dxa"/>
            <w:tcBorders>
              <w:bottom w:val="single" w:sz="4" w:space="0" w:color="auto"/>
            </w:tcBorders>
            <w:vAlign w:val="center"/>
          </w:tcPr>
          <w:p w14:paraId="06C6D0F5" w14:textId="16CA4538"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24%</w:t>
            </w:r>
          </w:p>
        </w:tc>
        <w:tc>
          <w:tcPr>
            <w:tcW w:w="851" w:type="dxa"/>
            <w:tcBorders>
              <w:bottom w:val="single" w:sz="4" w:space="0" w:color="auto"/>
            </w:tcBorders>
            <w:shd w:val="clear" w:color="auto" w:fill="auto"/>
            <w:noWrap/>
            <w:vAlign w:val="center"/>
          </w:tcPr>
          <w:p w14:paraId="73707BFE" w14:textId="4CC6EEDF"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26</w:t>
            </w:r>
          </w:p>
        </w:tc>
        <w:tc>
          <w:tcPr>
            <w:tcW w:w="1134" w:type="dxa"/>
            <w:tcBorders>
              <w:bottom w:val="single" w:sz="4" w:space="0" w:color="auto"/>
            </w:tcBorders>
            <w:vAlign w:val="center"/>
          </w:tcPr>
          <w:p w14:paraId="3D51A673" w14:textId="41AEC004"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27</w:t>
            </w:r>
          </w:p>
        </w:tc>
      </w:tr>
      <w:tr w:rsidR="00603CA0" w:rsidRPr="00DA49FD" w14:paraId="360F2BD4" w14:textId="77777777" w:rsidTr="00B00642">
        <w:trPr>
          <w:trHeight w:val="300"/>
          <w:jc w:val="center"/>
        </w:trPr>
        <w:tc>
          <w:tcPr>
            <w:tcW w:w="1701" w:type="dxa"/>
            <w:vMerge w:val="restart"/>
            <w:tcBorders>
              <w:top w:val="single" w:sz="4" w:space="0" w:color="auto"/>
            </w:tcBorders>
            <w:shd w:val="clear" w:color="auto" w:fill="auto"/>
            <w:noWrap/>
            <w:vAlign w:val="center"/>
          </w:tcPr>
          <w:p w14:paraId="338BAE0E" w14:textId="5236F494" w:rsidR="00603CA0" w:rsidRPr="00DA49FD" w:rsidRDefault="00603CA0" w:rsidP="00603CA0">
            <w:pPr>
              <w:spacing w:after="0" w:line="240" w:lineRule="auto"/>
              <w:jc w:val="left"/>
              <w:rPr>
                <w:sz w:val="20"/>
                <w:szCs w:val="20"/>
              </w:rPr>
            </w:pPr>
            <w:r w:rsidRPr="00DA49FD">
              <w:rPr>
                <w:sz w:val="20"/>
                <w:szCs w:val="20"/>
              </w:rPr>
              <w:t xml:space="preserve">One-dimensional BHM; grouping by </w:t>
            </w:r>
            <w:r w:rsidRPr="00DA49FD">
              <w:rPr>
                <w:b/>
                <w:sz w:val="20"/>
                <w:szCs w:val="20"/>
              </w:rPr>
              <w:t>CA</w:t>
            </w:r>
          </w:p>
        </w:tc>
        <w:tc>
          <w:tcPr>
            <w:tcW w:w="1134" w:type="dxa"/>
            <w:tcBorders>
              <w:top w:val="single" w:sz="4" w:space="0" w:color="auto"/>
            </w:tcBorders>
            <w:shd w:val="clear" w:color="auto" w:fill="auto"/>
            <w:noWrap/>
            <w:vAlign w:val="center"/>
          </w:tcPr>
          <w:p w14:paraId="10A10F27"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95% PCI</w:t>
            </w:r>
          </w:p>
        </w:tc>
        <w:tc>
          <w:tcPr>
            <w:tcW w:w="1560" w:type="dxa"/>
            <w:tcBorders>
              <w:top w:val="single" w:sz="4" w:space="0" w:color="auto"/>
            </w:tcBorders>
            <w:vAlign w:val="center"/>
          </w:tcPr>
          <w:p w14:paraId="0DCF15C3" w14:textId="5B8027F4"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216</w:t>
            </w:r>
          </w:p>
        </w:tc>
        <w:tc>
          <w:tcPr>
            <w:tcW w:w="850" w:type="dxa"/>
            <w:tcBorders>
              <w:top w:val="single" w:sz="4" w:space="0" w:color="auto"/>
            </w:tcBorders>
            <w:shd w:val="clear" w:color="auto" w:fill="auto"/>
            <w:noWrap/>
            <w:vAlign w:val="center"/>
          </w:tcPr>
          <w:p w14:paraId="5C8299B7" w14:textId="30FBA5F8"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18</w:t>
            </w:r>
          </w:p>
        </w:tc>
        <w:tc>
          <w:tcPr>
            <w:tcW w:w="851" w:type="dxa"/>
            <w:tcBorders>
              <w:top w:val="single" w:sz="4" w:space="0" w:color="auto"/>
            </w:tcBorders>
            <w:vAlign w:val="center"/>
          </w:tcPr>
          <w:p w14:paraId="76E18600" w14:textId="15BC63BD"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66</w:t>
            </w:r>
          </w:p>
        </w:tc>
        <w:tc>
          <w:tcPr>
            <w:tcW w:w="987" w:type="dxa"/>
            <w:tcBorders>
              <w:top w:val="single" w:sz="4" w:space="0" w:color="auto"/>
            </w:tcBorders>
            <w:shd w:val="clear" w:color="auto" w:fill="auto"/>
            <w:noWrap/>
            <w:vAlign w:val="center"/>
          </w:tcPr>
          <w:p w14:paraId="194FE8B2" w14:textId="6E0CA9F8"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18</w:t>
            </w:r>
          </w:p>
        </w:tc>
        <w:tc>
          <w:tcPr>
            <w:tcW w:w="992" w:type="dxa"/>
            <w:tcBorders>
              <w:top w:val="single" w:sz="4" w:space="0" w:color="auto"/>
            </w:tcBorders>
            <w:shd w:val="clear" w:color="auto" w:fill="auto"/>
            <w:vAlign w:val="center"/>
          </w:tcPr>
          <w:p w14:paraId="299EC357" w14:textId="3AF37C32"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58</w:t>
            </w:r>
          </w:p>
        </w:tc>
        <w:tc>
          <w:tcPr>
            <w:tcW w:w="1134" w:type="dxa"/>
            <w:tcBorders>
              <w:top w:val="single" w:sz="4" w:space="0" w:color="auto"/>
            </w:tcBorders>
            <w:shd w:val="clear" w:color="auto" w:fill="auto"/>
            <w:noWrap/>
            <w:vAlign w:val="center"/>
          </w:tcPr>
          <w:p w14:paraId="4AB8AFCE" w14:textId="750F3D89" w:rsidR="00603CA0" w:rsidRPr="00DA49FD" w:rsidRDefault="00603CA0" w:rsidP="00603CA0">
            <w:pPr>
              <w:spacing w:after="0" w:line="240" w:lineRule="auto"/>
              <w:jc w:val="center"/>
              <w:rPr>
                <w:rFonts w:ascii="Calibri" w:hAnsi="Calibri"/>
                <w:b/>
                <w:color w:val="000000"/>
                <w:sz w:val="20"/>
              </w:rPr>
            </w:pPr>
            <w:r w:rsidRPr="00DA49FD">
              <w:rPr>
                <w:rFonts w:ascii="Calibri" w:hAnsi="Calibri"/>
                <w:b/>
                <w:color w:val="000000"/>
                <w:sz w:val="20"/>
              </w:rPr>
              <w:t>160</w:t>
            </w:r>
          </w:p>
        </w:tc>
        <w:tc>
          <w:tcPr>
            <w:tcW w:w="1134" w:type="dxa"/>
            <w:tcBorders>
              <w:top w:val="single" w:sz="4" w:space="0" w:color="auto"/>
            </w:tcBorders>
            <w:shd w:val="clear" w:color="auto" w:fill="auto"/>
            <w:noWrap/>
            <w:vAlign w:val="center"/>
          </w:tcPr>
          <w:p w14:paraId="2A3D4B74" w14:textId="56CA9E42"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11%</w:t>
            </w:r>
          </w:p>
        </w:tc>
        <w:tc>
          <w:tcPr>
            <w:tcW w:w="1417" w:type="dxa"/>
            <w:tcBorders>
              <w:top w:val="single" w:sz="4" w:space="0" w:color="auto"/>
            </w:tcBorders>
            <w:shd w:val="clear" w:color="auto" w:fill="auto"/>
            <w:noWrap/>
            <w:vAlign w:val="center"/>
          </w:tcPr>
          <w:p w14:paraId="0C845DE9" w14:textId="7DD28990"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41%</w:t>
            </w:r>
          </w:p>
        </w:tc>
        <w:tc>
          <w:tcPr>
            <w:tcW w:w="1134" w:type="dxa"/>
            <w:tcBorders>
              <w:top w:val="single" w:sz="4" w:space="0" w:color="auto"/>
            </w:tcBorders>
            <w:vAlign w:val="center"/>
          </w:tcPr>
          <w:p w14:paraId="1D9A39C9" w14:textId="3EBAE342"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11%</w:t>
            </w:r>
          </w:p>
        </w:tc>
        <w:tc>
          <w:tcPr>
            <w:tcW w:w="851" w:type="dxa"/>
            <w:tcBorders>
              <w:top w:val="single" w:sz="4" w:space="0" w:color="auto"/>
            </w:tcBorders>
            <w:shd w:val="clear" w:color="auto" w:fill="auto"/>
            <w:noWrap/>
            <w:vAlign w:val="center"/>
          </w:tcPr>
          <w:p w14:paraId="4D137309" w14:textId="144B08B8"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46</w:t>
            </w:r>
          </w:p>
        </w:tc>
        <w:tc>
          <w:tcPr>
            <w:tcW w:w="1134" w:type="dxa"/>
            <w:tcBorders>
              <w:top w:val="single" w:sz="4" w:space="0" w:color="auto"/>
            </w:tcBorders>
            <w:vAlign w:val="center"/>
          </w:tcPr>
          <w:p w14:paraId="7E30ED5E" w14:textId="129854E2"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64</w:t>
            </w:r>
          </w:p>
        </w:tc>
      </w:tr>
      <w:tr w:rsidR="00603CA0" w:rsidRPr="00DA49FD" w14:paraId="0B789691" w14:textId="77777777" w:rsidTr="00B00642">
        <w:trPr>
          <w:trHeight w:val="300"/>
          <w:jc w:val="center"/>
        </w:trPr>
        <w:tc>
          <w:tcPr>
            <w:tcW w:w="1701" w:type="dxa"/>
            <w:vMerge/>
            <w:tcBorders>
              <w:bottom w:val="single" w:sz="4" w:space="0" w:color="auto"/>
            </w:tcBorders>
            <w:shd w:val="clear" w:color="auto" w:fill="auto"/>
            <w:noWrap/>
            <w:vAlign w:val="center"/>
          </w:tcPr>
          <w:p w14:paraId="7F114771" w14:textId="77777777" w:rsidR="00603CA0" w:rsidRPr="00DA49FD" w:rsidRDefault="00603CA0" w:rsidP="00603CA0">
            <w:pPr>
              <w:spacing w:after="0" w:line="240" w:lineRule="auto"/>
              <w:jc w:val="left"/>
              <w:rPr>
                <w:sz w:val="20"/>
                <w:szCs w:val="20"/>
              </w:rPr>
            </w:pPr>
          </w:p>
        </w:tc>
        <w:tc>
          <w:tcPr>
            <w:tcW w:w="1134" w:type="dxa"/>
            <w:tcBorders>
              <w:bottom w:val="single" w:sz="4" w:space="0" w:color="auto"/>
            </w:tcBorders>
            <w:shd w:val="clear" w:color="auto" w:fill="auto"/>
            <w:noWrap/>
            <w:vAlign w:val="center"/>
          </w:tcPr>
          <w:p w14:paraId="54EEBBAD"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99% PCI</w:t>
            </w:r>
          </w:p>
        </w:tc>
        <w:tc>
          <w:tcPr>
            <w:tcW w:w="1560" w:type="dxa"/>
            <w:tcBorders>
              <w:bottom w:val="single" w:sz="4" w:space="0" w:color="auto"/>
            </w:tcBorders>
            <w:vAlign w:val="center"/>
          </w:tcPr>
          <w:p w14:paraId="65A2BEFA" w14:textId="70E2E321"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50</w:t>
            </w:r>
          </w:p>
        </w:tc>
        <w:tc>
          <w:tcPr>
            <w:tcW w:w="850" w:type="dxa"/>
            <w:tcBorders>
              <w:bottom w:val="single" w:sz="4" w:space="0" w:color="auto"/>
            </w:tcBorders>
            <w:shd w:val="clear" w:color="auto" w:fill="auto"/>
            <w:noWrap/>
            <w:vAlign w:val="center"/>
          </w:tcPr>
          <w:p w14:paraId="2F856293" w14:textId="411AF8AE"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6</w:t>
            </w:r>
          </w:p>
        </w:tc>
        <w:tc>
          <w:tcPr>
            <w:tcW w:w="851" w:type="dxa"/>
            <w:tcBorders>
              <w:bottom w:val="single" w:sz="4" w:space="0" w:color="auto"/>
            </w:tcBorders>
            <w:vAlign w:val="center"/>
          </w:tcPr>
          <w:p w14:paraId="2F54C10D" w14:textId="6C3EB344"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8</w:t>
            </w:r>
          </w:p>
        </w:tc>
        <w:tc>
          <w:tcPr>
            <w:tcW w:w="987" w:type="dxa"/>
            <w:tcBorders>
              <w:bottom w:val="single" w:sz="4" w:space="0" w:color="auto"/>
            </w:tcBorders>
            <w:shd w:val="clear" w:color="auto" w:fill="auto"/>
            <w:noWrap/>
            <w:vAlign w:val="center"/>
          </w:tcPr>
          <w:p w14:paraId="2B236E81" w14:textId="44DEB865"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9</w:t>
            </w:r>
          </w:p>
        </w:tc>
        <w:tc>
          <w:tcPr>
            <w:tcW w:w="992" w:type="dxa"/>
            <w:tcBorders>
              <w:bottom w:val="single" w:sz="4" w:space="0" w:color="auto"/>
            </w:tcBorders>
            <w:shd w:val="clear" w:color="auto" w:fill="auto"/>
            <w:vAlign w:val="center"/>
          </w:tcPr>
          <w:p w14:paraId="0953212F" w14:textId="1BE3AD89"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15</w:t>
            </w:r>
          </w:p>
        </w:tc>
        <w:tc>
          <w:tcPr>
            <w:tcW w:w="1134" w:type="dxa"/>
            <w:tcBorders>
              <w:bottom w:val="single" w:sz="4" w:space="0" w:color="auto"/>
            </w:tcBorders>
            <w:shd w:val="clear" w:color="auto" w:fill="auto"/>
            <w:noWrap/>
            <w:vAlign w:val="center"/>
          </w:tcPr>
          <w:p w14:paraId="552CC524" w14:textId="39D1AC8B" w:rsidR="00603CA0" w:rsidRPr="00DA49FD" w:rsidRDefault="00603CA0" w:rsidP="00603CA0">
            <w:pPr>
              <w:spacing w:after="0" w:line="240" w:lineRule="auto"/>
              <w:jc w:val="center"/>
              <w:rPr>
                <w:rFonts w:ascii="Calibri" w:hAnsi="Calibri"/>
                <w:b/>
                <w:color w:val="000000"/>
                <w:sz w:val="20"/>
              </w:rPr>
            </w:pPr>
            <w:r w:rsidRPr="00DA49FD">
              <w:rPr>
                <w:rFonts w:ascii="Calibri" w:hAnsi="Calibri"/>
                <w:b/>
                <w:color w:val="000000"/>
                <w:sz w:val="20"/>
              </w:rPr>
              <w:t>38</w:t>
            </w:r>
          </w:p>
        </w:tc>
        <w:tc>
          <w:tcPr>
            <w:tcW w:w="1134" w:type="dxa"/>
            <w:tcBorders>
              <w:bottom w:val="single" w:sz="4" w:space="0" w:color="auto"/>
            </w:tcBorders>
            <w:shd w:val="clear" w:color="auto" w:fill="auto"/>
            <w:noWrap/>
            <w:vAlign w:val="center"/>
          </w:tcPr>
          <w:p w14:paraId="3193D158" w14:textId="3EBE1B5B"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24%</w:t>
            </w:r>
          </w:p>
        </w:tc>
        <w:tc>
          <w:tcPr>
            <w:tcW w:w="1417" w:type="dxa"/>
            <w:tcBorders>
              <w:bottom w:val="single" w:sz="4" w:space="0" w:color="auto"/>
            </w:tcBorders>
            <w:shd w:val="clear" w:color="auto" w:fill="auto"/>
            <w:noWrap/>
            <w:vAlign w:val="center"/>
          </w:tcPr>
          <w:p w14:paraId="0ED2D997" w14:textId="092C2DED"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20%</w:t>
            </w:r>
          </w:p>
        </w:tc>
        <w:tc>
          <w:tcPr>
            <w:tcW w:w="1134" w:type="dxa"/>
            <w:tcBorders>
              <w:bottom w:val="single" w:sz="4" w:space="0" w:color="auto"/>
            </w:tcBorders>
            <w:vAlign w:val="center"/>
          </w:tcPr>
          <w:p w14:paraId="7958BE86" w14:textId="5C6B6915"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16%</w:t>
            </w:r>
          </w:p>
        </w:tc>
        <w:tc>
          <w:tcPr>
            <w:tcW w:w="851" w:type="dxa"/>
            <w:tcBorders>
              <w:bottom w:val="single" w:sz="4" w:space="0" w:color="auto"/>
            </w:tcBorders>
            <w:shd w:val="clear" w:color="auto" w:fill="auto"/>
            <w:noWrap/>
            <w:vAlign w:val="center"/>
          </w:tcPr>
          <w:p w14:paraId="49F2274F" w14:textId="40A79DAD"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25</w:t>
            </w:r>
          </w:p>
        </w:tc>
        <w:tc>
          <w:tcPr>
            <w:tcW w:w="1134" w:type="dxa"/>
            <w:tcBorders>
              <w:bottom w:val="single" w:sz="4" w:space="0" w:color="auto"/>
            </w:tcBorders>
            <w:vAlign w:val="center"/>
          </w:tcPr>
          <w:p w14:paraId="69DAD70A" w14:textId="507B6215"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31</w:t>
            </w:r>
          </w:p>
        </w:tc>
      </w:tr>
      <w:tr w:rsidR="00603CA0" w:rsidRPr="00DA49FD" w14:paraId="3D5604FB" w14:textId="77777777" w:rsidTr="00B00642">
        <w:trPr>
          <w:trHeight w:val="300"/>
          <w:jc w:val="center"/>
        </w:trPr>
        <w:tc>
          <w:tcPr>
            <w:tcW w:w="1701" w:type="dxa"/>
            <w:vMerge w:val="restart"/>
            <w:tcBorders>
              <w:top w:val="single" w:sz="4" w:space="0" w:color="auto"/>
            </w:tcBorders>
            <w:shd w:val="clear" w:color="auto" w:fill="auto"/>
            <w:noWrap/>
            <w:vAlign w:val="center"/>
          </w:tcPr>
          <w:p w14:paraId="2C34FCCA" w14:textId="57843035" w:rsidR="00603CA0" w:rsidRPr="00DA49FD" w:rsidRDefault="00603CA0" w:rsidP="00603CA0">
            <w:pPr>
              <w:spacing w:after="0" w:line="240" w:lineRule="auto"/>
              <w:jc w:val="left"/>
              <w:rPr>
                <w:sz w:val="20"/>
                <w:szCs w:val="20"/>
              </w:rPr>
            </w:pPr>
            <w:r w:rsidRPr="00DA49FD">
              <w:rPr>
                <w:sz w:val="20"/>
                <w:szCs w:val="20"/>
              </w:rPr>
              <w:t xml:space="preserve">Two-dimensional BHM; grouping by </w:t>
            </w:r>
            <w:r w:rsidRPr="00DA49FD">
              <w:rPr>
                <w:b/>
                <w:sz w:val="20"/>
                <w:szCs w:val="20"/>
              </w:rPr>
              <w:t>ATC3 &amp; CA</w:t>
            </w:r>
          </w:p>
        </w:tc>
        <w:tc>
          <w:tcPr>
            <w:tcW w:w="1134" w:type="dxa"/>
            <w:tcBorders>
              <w:top w:val="single" w:sz="4" w:space="0" w:color="auto"/>
            </w:tcBorders>
            <w:shd w:val="clear" w:color="auto" w:fill="auto"/>
            <w:noWrap/>
            <w:vAlign w:val="center"/>
          </w:tcPr>
          <w:p w14:paraId="07D28922"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95% PCI</w:t>
            </w:r>
          </w:p>
        </w:tc>
        <w:tc>
          <w:tcPr>
            <w:tcW w:w="1560" w:type="dxa"/>
            <w:tcBorders>
              <w:top w:val="single" w:sz="4" w:space="0" w:color="auto"/>
            </w:tcBorders>
            <w:vAlign w:val="center"/>
          </w:tcPr>
          <w:p w14:paraId="32E39639"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112</w:t>
            </w:r>
          </w:p>
        </w:tc>
        <w:tc>
          <w:tcPr>
            <w:tcW w:w="850" w:type="dxa"/>
            <w:tcBorders>
              <w:top w:val="single" w:sz="4" w:space="0" w:color="auto"/>
            </w:tcBorders>
            <w:shd w:val="clear" w:color="auto" w:fill="auto"/>
            <w:noWrap/>
            <w:vAlign w:val="center"/>
          </w:tcPr>
          <w:p w14:paraId="6006DD60" w14:textId="61040891"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14</w:t>
            </w:r>
          </w:p>
        </w:tc>
        <w:tc>
          <w:tcPr>
            <w:tcW w:w="851" w:type="dxa"/>
            <w:tcBorders>
              <w:top w:val="single" w:sz="4" w:space="0" w:color="auto"/>
            </w:tcBorders>
            <w:vAlign w:val="center"/>
          </w:tcPr>
          <w:p w14:paraId="5A4C4815" w14:textId="21FBD7F9"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19</w:t>
            </w:r>
          </w:p>
        </w:tc>
        <w:tc>
          <w:tcPr>
            <w:tcW w:w="987" w:type="dxa"/>
            <w:tcBorders>
              <w:top w:val="single" w:sz="4" w:space="0" w:color="auto"/>
            </w:tcBorders>
            <w:shd w:val="clear" w:color="auto" w:fill="auto"/>
            <w:noWrap/>
            <w:vAlign w:val="center"/>
          </w:tcPr>
          <w:p w14:paraId="02678F75" w14:textId="617ED8B3"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10</w:t>
            </w:r>
          </w:p>
        </w:tc>
        <w:tc>
          <w:tcPr>
            <w:tcW w:w="992" w:type="dxa"/>
            <w:tcBorders>
              <w:top w:val="single" w:sz="4" w:space="0" w:color="auto"/>
            </w:tcBorders>
            <w:shd w:val="clear" w:color="auto" w:fill="auto"/>
            <w:vAlign w:val="center"/>
          </w:tcPr>
          <w:p w14:paraId="59F73E57" w14:textId="60416FE6"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28</w:t>
            </w:r>
          </w:p>
        </w:tc>
        <w:tc>
          <w:tcPr>
            <w:tcW w:w="1134" w:type="dxa"/>
            <w:tcBorders>
              <w:top w:val="single" w:sz="4" w:space="0" w:color="auto"/>
            </w:tcBorders>
            <w:shd w:val="clear" w:color="auto" w:fill="auto"/>
            <w:noWrap/>
            <w:vAlign w:val="center"/>
          </w:tcPr>
          <w:p w14:paraId="7D1F6A58" w14:textId="77777777" w:rsidR="00603CA0" w:rsidRPr="00DA49FD" w:rsidRDefault="00603CA0" w:rsidP="00603CA0">
            <w:pPr>
              <w:spacing w:after="0" w:line="240" w:lineRule="auto"/>
              <w:jc w:val="center"/>
              <w:rPr>
                <w:rFonts w:ascii="Calibri" w:eastAsia="Times New Roman" w:hAnsi="Calibri" w:cs="Times New Roman"/>
                <w:b/>
                <w:bCs/>
                <w:sz w:val="20"/>
                <w:szCs w:val="20"/>
                <w:lang w:eastAsia="en-GB"/>
              </w:rPr>
            </w:pPr>
            <w:r w:rsidRPr="00DA49FD">
              <w:rPr>
                <w:rFonts w:ascii="Calibri" w:eastAsia="Times New Roman" w:hAnsi="Calibri" w:cs="Times New Roman"/>
                <w:b/>
                <w:bCs/>
                <w:sz w:val="20"/>
                <w:szCs w:val="20"/>
                <w:lang w:eastAsia="en-GB"/>
              </w:rPr>
              <w:t>71</w:t>
            </w:r>
          </w:p>
        </w:tc>
        <w:tc>
          <w:tcPr>
            <w:tcW w:w="1134" w:type="dxa"/>
            <w:tcBorders>
              <w:top w:val="single" w:sz="4" w:space="0" w:color="auto"/>
            </w:tcBorders>
            <w:shd w:val="clear" w:color="auto" w:fill="auto"/>
            <w:noWrap/>
            <w:vAlign w:val="center"/>
          </w:tcPr>
          <w:p w14:paraId="393FA18A" w14:textId="77777777" w:rsidR="00603CA0" w:rsidRPr="00DA49FD" w:rsidRDefault="00603CA0" w:rsidP="00603CA0">
            <w:pPr>
              <w:spacing w:after="0" w:line="240" w:lineRule="auto"/>
              <w:jc w:val="center"/>
              <w:rPr>
                <w:sz w:val="20"/>
              </w:rPr>
            </w:pPr>
            <w:r w:rsidRPr="00DA49FD">
              <w:rPr>
                <w:sz w:val="20"/>
              </w:rPr>
              <w:t>14%</w:t>
            </w:r>
          </w:p>
        </w:tc>
        <w:tc>
          <w:tcPr>
            <w:tcW w:w="1417" w:type="dxa"/>
            <w:tcBorders>
              <w:top w:val="single" w:sz="4" w:space="0" w:color="auto"/>
            </w:tcBorders>
            <w:shd w:val="clear" w:color="auto" w:fill="auto"/>
            <w:noWrap/>
            <w:vAlign w:val="center"/>
          </w:tcPr>
          <w:p w14:paraId="5924F071" w14:textId="0ABE664A" w:rsidR="00603CA0" w:rsidRPr="00DA49FD" w:rsidRDefault="00603CA0" w:rsidP="00603CA0">
            <w:pPr>
              <w:spacing w:after="0" w:line="240" w:lineRule="auto"/>
              <w:jc w:val="center"/>
              <w:rPr>
                <w:sz w:val="20"/>
              </w:rPr>
            </w:pPr>
            <w:r w:rsidRPr="00DA49FD">
              <w:rPr>
                <w:sz w:val="20"/>
              </w:rPr>
              <w:t>23%</w:t>
            </w:r>
          </w:p>
        </w:tc>
        <w:tc>
          <w:tcPr>
            <w:tcW w:w="1134" w:type="dxa"/>
            <w:tcBorders>
              <w:top w:val="single" w:sz="4" w:space="0" w:color="auto"/>
            </w:tcBorders>
            <w:vAlign w:val="center"/>
          </w:tcPr>
          <w:p w14:paraId="6D37D52C" w14:textId="0FE5A0A0"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20%</w:t>
            </w:r>
          </w:p>
        </w:tc>
        <w:tc>
          <w:tcPr>
            <w:tcW w:w="851" w:type="dxa"/>
            <w:tcBorders>
              <w:top w:val="single" w:sz="4" w:space="0" w:color="auto"/>
            </w:tcBorders>
            <w:shd w:val="clear" w:color="auto" w:fill="auto"/>
            <w:noWrap/>
            <w:vAlign w:val="center"/>
          </w:tcPr>
          <w:p w14:paraId="7928F990" w14:textId="5C922239"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36</w:t>
            </w:r>
          </w:p>
        </w:tc>
        <w:tc>
          <w:tcPr>
            <w:tcW w:w="1134" w:type="dxa"/>
            <w:tcBorders>
              <w:top w:val="single" w:sz="4" w:space="0" w:color="auto"/>
            </w:tcBorders>
            <w:vAlign w:val="center"/>
          </w:tcPr>
          <w:p w14:paraId="33FAF356"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46</w:t>
            </w:r>
          </w:p>
        </w:tc>
      </w:tr>
      <w:tr w:rsidR="00603CA0" w:rsidRPr="00DA49FD" w14:paraId="0A2036D4" w14:textId="77777777" w:rsidTr="00B00642">
        <w:trPr>
          <w:trHeight w:val="300"/>
          <w:jc w:val="center"/>
        </w:trPr>
        <w:tc>
          <w:tcPr>
            <w:tcW w:w="1701" w:type="dxa"/>
            <w:vMerge/>
            <w:tcBorders>
              <w:bottom w:val="single" w:sz="4" w:space="0" w:color="auto"/>
            </w:tcBorders>
            <w:shd w:val="clear" w:color="auto" w:fill="auto"/>
            <w:noWrap/>
            <w:vAlign w:val="center"/>
          </w:tcPr>
          <w:p w14:paraId="2809E9C0" w14:textId="77777777" w:rsidR="00603CA0" w:rsidRPr="00DA49FD" w:rsidRDefault="00603CA0" w:rsidP="00603CA0">
            <w:pPr>
              <w:spacing w:after="0" w:line="240" w:lineRule="auto"/>
              <w:jc w:val="left"/>
              <w:rPr>
                <w:sz w:val="20"/>
                <w:szCs w:val="20"/>
              </w:rPr>
            </w:pPr>
          </w:p>
        </w:tc>
        <w:tc>
          <w:tcPr>
            <w:tcW w:w="1134" w:type="dxa"/>
            <w:tcBorders>
              <w:bottom w:val="single" w:sz="4" w:space="0" w:color="auto"/>
            </w:tcBorders>
            <w:shd w:val="clear" w:color="auto" w:fill="auto"/>
            <w:noWrap/>
            <w:vAlign w:val="center"/>
          </w:tcPr>
          <w:p w14:paraId="1F59390D"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99% PCI</w:t>
            </w:r>
          </w:p>
        </w:tc>
        <w:tc>
          <w:tcPr>
            <w:tcW w:w="1560" w:type="dxa"/>
            <w:tcBorders>
              <w:bottom w:val="single" w:sz="4" w:space="0" w:color="auto"/>
            </w:tcBorders>
            <w:vAlign w:val="center"/>
          </w:tcPr>
          <w:p w14:paraId="3CEE7A72"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24</w:t>
            </w:r>
          </w:p>
        </w:tc>
        <w:tc>
          <w:tcPr>
            <w:tcW w:w="850" w:type="dxa"/>
            <w:tcBorders>
              <w:bottom w:val="single" w:sz="4" w:space="0" w:color="auto"/>
            </w:tcBorders>
            <w:shd w:val="clear" w:color="auto" w:fill="auto"/>
            <w:noWrap/>
            <w:vAlign w:val="center"/>
          </w:tcPr>
          <w:p w14:paraId="23DC2F46" w14:textId="7E28B2CD"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4</w:t>
            </w:r>
          </w:p>
        </w:tc>
        <w:tc>
          <w:tcPr>
            <w:tcW w:w="851" w:type="dxa"/>
            <w:tcBorders>
              <w:bottom w:val="single" w:sz="4" w:space="0" w:color="auto"/>
            </w:tcBorders>
            <w:vAlign w:val="center"/>
          </w:tcPr>
          <w:p w14:paraId="3FBDCDCA" w14:textId="51236E4D"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w:t>
            </w:r>
          </w:p>
        </w:tc>
        <w:tc>
          <w:tcPr>
            <w:tcW w:w="987" w:type="dxa"/>
            <w:tcBorders>
              <w:bottom w:val="single" w:sz="4" w:space="0" w:color="auto"/>
            </w:tcBorders>
            <w:shd w:val="clear" w:color="auto" w:fill="auto"/>
            <w:noWrap/>
            <w:vAlign w:val="center"/>
          </w:tcPr>
          <w:p w14:paraId="510E4B53" w14:textId="3B762D8A"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3</w:t>
            </w:r>
          </w:p>
        </w:tc>
        <w:tc>
          <w:tcPr>
            <w:tcW w:w="992" w:type="dxa"/>
            <w:tcBorders>
              <w:bottom w:val="single" w:sz="4" w:space="0" w:color="auto"/>
            </w:tcBorders>
            <w:shd w:val="clear" w:color="auto" w:fill="auto"/>
            <w:vAlign w:val="center"/>
          </w:tcPr>
          <w:p w14:paraId="2C6C8027"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7</w:t>
            </w:r>
          </w:p>
        </w:tc>
        <w:tc>
          <w:tcPr>
            <w:tcW w:w="1134" w:type="dxa"/>
            <w:tcBorders>
              <w:bottom w:val="single" w:sz="4" w:space="0" w:color="auto"/>
            </w:tcBorders>
            <w:shd w:val="clear" w:color="auto" w:fill="auto"/>
            <w:noWrap/>
            <w:vAlign w:val="center"/>
          </w:tcPr>
          <w:p w14:paraId="597D1934" w14:textId="77777777" w:rsidR="00603CA0" w:rsidRPr="00DA49FD" w:rsidRDefault="00603CA0" w:rsidP="00603CA0">
            <w:pPr>
              <w:spacing w:after="0" w:line="240" w:lineRule="auto"/>
              <w:jc w:val="center"/>
              <w:rPr>
                <w:rFonts w:ascii="Calibri" w:eastAsia="Times New Roman" w:hAnsi="Calibri" w:cs="Times New Roman"/>
                <w:b/>
                <w:bCs/>
                <w:sz w:val="20"/>
                <w:szCs w:val="20"/>
                <w:lang w:eastAsia="en-GB"/>
              </w:rPr>
            </w:pPr>
            <w:r w:rsidRPr="00DA49FD">
              <w:rPr>
                <w:rFonts w:ascii="Calibri" w:eastAsia="Times New Roman" w:hAnsi="Calibri" w:cs="Times New Roman"/>
                <w:b/>
                <w:bCs/>
                <w:sz w:val="20"/>
                <w:szCs w:val="20"/>
                <w:lang w:eastAsia="en-GB"/>
              </w:rPr>
              <w:t>16</w:t>
            </w:r>
          </w:p>
        </w:tc>
        <w:tc>
          <w:tcPr>
            <w:tcW w:w="1134" w:type="dxa"/>
            <w:tcBorders>
              <w:bottom w:val="single" w:sz="4" w:space="0" w:color="auto"/>
            </w:tcBorders>
            <w:shd w:val="clear" w:color="auto" w:fill="auto"/>
            <w:noWrap/>
            <w:vAlign w:val="center"/>
          </w:tcPr>
          <w:p w14:paraId="2F3CD335" w14:textId="77777777" w:rsidR="00603CA0" w:rsidRPr="00DA49FD" w:rsidRDefault="00603CA0" w:rsidP="00603CA0">
            <w:pPr>
              <w:spacing w:after="0" w:line="240" w:lineRule="auto"/>
              <w:jc w:val="center"/>
              <w:rPr>
                <w:sz w:val="20"/>
              </w:rPr>
            </w:pPr>
            <w:r w:rsidRPr="00DA49FD">
              <w:rPr>
                <w:sz w:val="20"/>
              </w:rPr>
              <w:t>19%</w:t>
            </w:r>
          </w:p>
        </w:tc>
        <w:tc>
          <w:tcPr>
            <w:tcW w:w="1417" w:type="dxa"/>
            <w:tcBorders>
              <w:bottom w:val="single" w:sz="4" w:space="0" w:color="auto"/>
            </w:tcBorders>
            <w:shd w:val="clear" w:color="auto" w:fill="auto"/>
            <w:noWrap/>
            <w:vAlign w:val="center"/>
          </w:tcPr>
          <w:p w14:paraId="4B7F60A2" w14:textId="16110CE4" w:rsidR="00603CA0" w:rsidRPr="00DA49FD" w:rsidRDefault="00603CA0" w:rsidP="00603CA0">
            <w:pPr>
              <w:spacing w:after="0" w:line="240" w:lineRule="auto"/>
              <w:jc w:val="center"/>
              <w:rPr>
                <w:sz w:val="20"/>
              </w:rPr>
            </w:pPr>
            <w:r w:rsidRPr="00DA49FD">
              <w:rPr>
                <w:sz w:val="20"/>
              </w:rPr>
              <w:t>7%</w:t>
            </w:r>
          </w:p>
        </w:tc>
        <w:tc>
          <w:tcPr>
            <w:tcW w:w="1134" w:type="dxa"/>
            <w:tcBorders>
              <w:bottom w:val="single" w:sz="4" w:space="0" w:color="auto"/>
            </w:tcBorders>
            <w:vAlign w:val="center"/>
          </w:tcPr>
          <w:p w14:paraId="3BCB6FC7" w14:textId="6E78FA12"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25%</w:t>
            </w:r>
          </w:p>
        </w:tc>
        <w:tc>
          <w:tcPr>
            <w:tcW w:w="851" w:type="dxa"/>
            <w:tcBorders>
              <w:bottom w:val="single" w:sz="4" w:space="0" w:color="auto"/>
            </w:tcBorders>
            <w:shd w:val="clear" w:color="auto" w:fill="auto"/>
            <w:noWrap/>
            <w:vAlign w:val="center"/>
          </w:tcPr>
          <w:p w14:paraId="70AB1285" w14:textId="11F9EB7A"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14</w:t>
            </w:r>
          </w:p>
        </w:tc>
        <w:tc>
          <w:tcPr>
            <w:tcW w:w="1134" w:type="dxa"/>
            <w:tcBorders>
              <w:bottom w:val="single" w:sz="4" w:space="0" w:color="auto"/>
            </w:tcBorders>
            <w:vAlign w:val="center"/>
          </w:tcPr>
          <w:p w14:paraId="6DF27931"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11</w:t>
            </w:r>
          </w:p>
        </w:tc>
      </w:tr>
      <w:tr w:rsidR="00603CA0" w:rsidRPr="00DA49FD" w14:paraId="2024D0B0" w14:textId="77777777" w:rsidTr="00B00642">
        <w:trPr>
          <w:trHeight w:val="300"/>
          <w:jc w:val="center"/>
        </w:trPr>
        <w:tc>
          <w:tcPr>
            <w:tcW w:w="1701" w:type="dxa"/>
            <w:vMerge w:val="restart"/>
            <w:tcBorders>
              <w:top w:val="single" w:sz="4" w:space="0" w:color="auto"/>
            </w:tcBorders>
            <w:shd w:val="clear" w:color="auto" w:fill="auto"/>
            <w:noWrap/>
            <w:vAlign w:val="center"/>
          </w:tcPr>
          <w:p w14:paraId="10E41765" w14:textId="77777777" w:rsidR="00603CA0" w:rsidRPr="00DA49FD" w:rsidRDefault="00603CA0" w:rsidP="00603CA0">
            <w:pPr>
              <w:spacing w:after="0" w:line="240" w:lineRule="auto"/>
              <w:jc w:val="left"/>
              <w:rPr>
                <w:sz w:val="20"/>
                <w:szCs w:val="20"/>
              </w:rPr>
            </w:pPr>
            <w:r w:rsidRPr="00DA49FD">
              <w:rPr>
                <w:sz w:val="20"/>
                <w:szCs w:val="20"/>
              </w:rPr>
              <w:t>Fisher’s test &amp; d</w:t>
            </w:r>
            <w:r w:rsidRPr="00DA49FD">
              <w:rPr>
                <w:sz w:val="20"/>
                <w:szCs w:val="20"/>
                <w:lang w:eastAsia="en-GB"/>
              </w:rPr>
              <w:t xml:space="preserve">ouble FDR with </w:t>
            </w:r>
            <w:r w:rsidRPr="00DA49FD">
              <w:rPr>
                <w:b/>
                <w:sz w:val="20"/>
                <w:szCs w:val="20"/>
                <w:lang w:eastAsia="en-GB"/>
              </w:rPr>
              <w:t>ATC3 grouping</w:t>
            </w:r>
          </w:p>
        </w:tc>
        <w:tc>
          <w:tcPr>
            <w:tcW w:w="1134" w:type="dxa"/>
            <w:tcBorders>
              <w:top w:val="single" w:sz="4" w:space="0" w:color="auto"/>
            </w:tcBorders>
            <w:shd w:val="clear" w:color="auto" w:fill="auto"/>
            <w:noWrap/>
            <w:vAlign w:val="center"/>
          </w:tcPr>
          <w:p w14:paraId="19622FE5" w14:textId="4101A53A" w:rsidR="00603CA0" w:rsidRPr="00DA49FD" w:rsidRDefault="00603CA0" w:rsidP="00B07D94">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FDR 50%</w:t>
            </w:r>
            <w:r w:rsidRPr="00DA49FD">
              <w:rPr>
                <w:b/>
                <w:i/>
                <w:sz w:val="20"/>
                <w:vertAlign w:val="superscript"/>
              </w:rPr>
              <w:t xml:space="preserve"> </w:t>
            </w:r>
            <w:r w:rsidR="00B07D94">
              <w:rPr>
                <w:b/>
                <w:i/>
                <w:sz w:val="20"/>
                <w:vertAlign w:val="superscript"/>
              </w:rPr>
              <w:t>e</w:t>
            </w:r>
          </w:p>
        </w:tc>
        <w:tc>
          <w:tcPr>
            <w:tcW w:w="1560" w:type="dxa"/>
            <w:tcBorders>
              <w:top w:val="single" w:sz="4" w:space="0" w:color="auto"/>
            </w:tcBorders>
            <w:vAlign w:val="center"/>
          </w:tcPr>
          <w:p w14:paraId="66D4327D"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25</w:t>
            </w:r>
          </w:p>
        </w:tc>
        <w:tc>
          <w:tcPr>
            <w:tcW w:w="850" w:type="dxa"/>
            <w:tcBorders>
              <w:top w:val="single" w:sz="4" w:space="0" w:color="auto"/>
            </w:tcBorders>
            <w:shd w:val="clear" w:color="auto" w:fill="auto"/>
            <w:noWrap/>
            <w:vAlign w:val="center"/>
          </w:tcPr>
          <w:p w14:paraId="75A1DE7E" w14:textId="3D82C75B"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3</w:t>
            </w:r>
          </w:p>
        </w:tc>
        <w:tc>
          <w:tcPr>
            <w:tcW w:w="851" w:type="dxa"/>
            <w:tcBorders>
              <w:top w:val="single" w:sz="4" w:space="0" w:color="auto"/>
            </w:tcBorders>
            <w:vAlign w:val="center"/>
          </w:tcPr>
          <w:p w14:paraId="015F215F" w14:textId="11A037F2"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w:t>
            </w:r>
          </w:p>
        </w:tc>
        <w:tc>
          <w:tcPr>
            <w:tcW w:w="987" w:type="dxa"/>
            <w:tcBorders>
              <w:top w:val="single" w:sz="4" w:space="0" w:color="auto"/>
            </w:tcBorders>
            <w:shd w:val="clear" w:color="auto" w:fill="auto"/>
            <w:noWrap/>
            <w:vAlign w:val="center"/>
          </w:tcPr>
          <w:p w14:paraId="5DE175FE" w14:textId="6F8CA33C"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6</w:t>
            </w:r>
          </w:p>
        </w:tc>
        <w:tc>
          <w:tcPr>
            <w:tcW w:w="992" w:type="dxa"/>
            <w:tcBorders>
              <w:top w:val="single" w:sz="4" w:space="0" w:color="auto"/>
            </w:tcBorders>
            <w:shd w:val="clear" w:color="auto" w:fill="auto"/>
            <w:vAlign w:val="center"/>
          </w:tcPr>
          <w:p w14:paraId="2D78729B"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5</w:t>
            </w:r>
          </w:p>
        </w:tc>
        <w:tc>
          <w:tcPr>
            <w:tcW w:w="1134" w:type="dxa"/>
            <w:tcBorders>
              <w:top w:val="single" w:sz="4" w:space="0" w:color="auto"/>
            </w:tcBorders>
            <w:shd w:val="clear" w:color="auto" w:fill="auto"/>
            <w:noWrap/>
            <w:vAlign w:val="center"/>
          </w:tcPr>
          <w:p w14:paraId="00D17C47" w14:textId="77777777" w:rsidR="00603CA0" w:rsidRPr="00DA49FD" w:rsidRDefault="00603CA0" w:rsidP="00603CA0">
            <w:pPr>
              <w:spacing w:after="0" w:line="240" w:lineRule="auto"/>
              <w:jc w:val="center"/>
              <w:rPr>
                <w:rFonts w:ascii="Calibri" w:eastAsia="Times New Roman" w:hAnsi="Calibri" w:cs="Times New Roman"/>
                <w:b/>
                <w:bCs/>
                <w:sz w:val="20"/>
                <w:szCs w:val="20"/>
                <w:lang w:eastAsia="en-GB"/>
              </w:rPr>
            </w:pPr>
            <w:r w:rsidRPr="00DA49FD">
              <w:rPr>
                <w:rFonts w:ascii="Calibri" w:hAnsi="Calibri"/>
                <w:b/>
                <w:color w:val="000000"/>
                <w:sz w:val="20"/>
              </w:rPr>
              <w:t>16</w:t>
            </w:r>
          </w:p>
        </w:tc>
        <w:tc>
          <w:tcPr>
            <w:tcW w:w="1134" w:type="dxa"/>
            <w:tcBorders>
              <w:top w:val="single" w:sz="4" w:space="0" w:color="auto"/>
            </w:tcBorders>
            <w:shd w:val="clear" w:color="auto" w:fill="auto"/>
            <w:noWrap/>
            <w:vAlign w:val="center"/>
          </w:tcPr>
          <w:p w14:paraId="7F996CB5" w14:textId="77777777" w:rsidR="00603CA0" w:rsidRPr="00DA49FD" w:rsidRDefault="00603CA0" w:rsidP="00603CA0">
            <w:pPr>
              <w:spacing w:after="0" w:line="240" w:lineRule="auto"/>
              <w:jc w:val="center"/>
              <w:rPr>
                <w:sz w:val="20"/>
              </w:rPr>
            </w:pPr>
            <w:r w:rsidRPr="00DA49FD">
              <w:rPr>
                <w:rFonts w:ascii="Calibri" w:hAnsi="Calibri"/>
                <w:color w:val="000000"/>
                <w:sz w:val="20"/>
              </w:rPr>
              <w:t>38%</w:t>
            </w:r>
          </w:p>
        </w:tc>
        <w:tc>
          <w:tcPr>
            <w:tcW w:w="1417" w:type="dxa"/>
            <w:tcBorders>
              <w:top w:val="single" w:sz="4" w:space="0" w:color="auto"/>
            </w:tcBorders>
            <w:shd w:val="clear" w:color="auto" w:fill="auto"/>
            <w:noWrap/>
            <w:vAlign w:val="center"/>
          </w:tcPr>
          <w:p w14:paraId="3BEC4F72" w14:textId="4C5A5F21" w:rsidR="00603CA0" w:rsidRPr="00DA49FD" w:rsidRDefault="00603CA0" w:rsidP="00603CA0">
            <w:pPr>
              <w:spacing w:after="0" w:line="240" w:lineRule="auto"/>
              <w:jc w:val="center"/>
              <w:rPr>
                <w:sz w:val="20"/>
              </w:rPr>
            </w:pPr>
            <w:r w:rsidRPr="00DA49FD">
              <w:rPr>
                <w:rFonts w:ascii="Calibri" w:hAnsi="Calibri"/>
                <w:color w:val="000000"/>
                <w:sz w:val="20"/>
              </w:rPr>
              <w:t>14%</w:t>
            </w:r>
          </w:p>
        </w:tc>
        <w:tc>
          <w:tcPr>
            <w:tcW w:w="1134" w:type="dxa"/>
            <w:tcBorders>
              <w:top w:val="single" w:sz="4" w:space="0" w:color="auto"/>
            </w:tcBorders>
            <w:vAlign w:val="center"/>
          </w:tcPr>
          <w:p w14:paraId="41BF446E" w14:textId="5D4C1102"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19%</w:t>
            </w:r>
          </w:p>
        </w:tc>
        <w:tc>
          <w:tcPr>
            <w:tcW w:w="851" w:type="dxa"/>
            <w:tcBorders>
              <w:top w:val="single" w:sz="4" w:space="0" w:color="auto"/>
            </w:tcBorders>
            <w:shd w:val="clear" w:color="auto" w:fill="auto"/>
            <w:noWrap/>
            <w:vAlign w:val="center"/>
          </w:tcPr>
          <w:p w14:paraId="73B098CF" w14:textId="068BF193"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14</w:t>
            </w:r>
          </w:p>
        </w:tc>
        <w:tc>
          <w:tcPr>
            <w:tcW w:w="1134" w:type="dxa"/>
            <w:tcBorders>
              <w:top w:val="single" w:sz="4" w:space="0" w:color="auto"/>
            </w:tcBorders>
            <w:vAlign w:val="center"/>
          </w:tcPr>
          <w:p w14:paraId="58E33994"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7</w:t>
            </w:r>
          </w:p>
        </w:tc>
      </w:tr>
      <w:tr w:rsidR="00603CA0" w:rsidRPr="00DA49FD" w14:paraId="25195A3B" w14:textId="77777777" w:rsidTr="00B00642">
        <w:trPr>
          <w:trHeight w:val="300"/>
          <w:jc w:val="center"/>
        </w:trPr>
        <w:tc>
          <w:tcPr>
            <w:tcW w:w="1701" w:type="dxa"/>
            <w:vMerge/>
            <w:shd w:val="clear" w:color="auto" w:fill="auto"/>
            <w:noWrap/>
          </w:tcPr>
          <w:p w14:paraId="3F66B552" w14:textId="77777777" w:rsidR="00603CA0" w:rsidRPr="00DA49FD" w:rsidRDefault="00603CA0" w:rsidP="00603CA0">
            <w:pPr>
              <w:spacing w:after="0" w:line="240" w:lineRule="auto"/>
              <w:jc w:val="left"/>
              <w:rPr>
                <w:sz w:val="20"/>
                <w:szCs w:val="20"/>
              </w:rPr>
            </w:pPr>
          </w:p>
        </w:tc>
        <w:tc>
          <w:tcPr>
            <w:tcW w:w="1134" w:type="dxa"/>
            <w:shd w:val="clear" w:color="auto" w:fill="auto"/>
            <w:noWrap/>
            <w:vAlign w:val="center"/>
          </w:tcPr>
          <w:p w14:paraId="6246EC45" w14:textId="772C7C22"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FDR 30%</w:t>
            </w:r>
            <w:r w:rsidRPr="00DA49FD">
              <w:rPr>
                <w:b/>
                <w:i/>
                <w:sz w:val="20"/>
                <w:vertAlign w:val="superscript"/>
              </w:rPr>
              <w:t xml:space="preserve"> </w:t>
            </w:r>
            <w:r w:rsidR="00B07D94">
              <w:rPr>
                <w:b/>
                <w:i/>
                <w:sz w:val="20"/>
                <w:vertAlign w:val="superscript"/>
              </w:rPr>
              <w:t>e</w:t>
            </w:r>
          </w:p>
        </w:tc>
        <w:tc>
          <w:tcPr>
            <w:tcW w:w="1560" w:type="dxa"/>
            <w:vAlign w:val="center"/>
          </w:tcPr>
          <w:p w14:paraId="55E2F8F8"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19</w:t>
            </w:r>
          </w:p>
        </w:tc>
        <w:tc>
          <w:tcPr>
            <w:tcW w:w="850" w:type="dxa"/>
            <w:shd w:val="clear" w:color="auto" w:fill="auto"/>
            <w:noWrap/>
            <w:vAlign w:val="center"/>
          </w:tcPr>
          <w:p w14:paraId="7F761D21" w14:textId="062426A0"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3</w:t>
            </w:r>
          </w:p>
        </w:tc>
        <w:tc>
          <w:tcPr>
            <w:tcW w:w="851" w:type="dxa"/>
            <w:vAlign w:val="center"/>
          </w:tcPr>
          <w:p w14:paraId="62A8AA64" w14:textId="79176C9F"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0</w:t>
            </w:r>
          </w:p>
        </w:tc>
        <w:tc>
          <w:tcPr>
            <w:tcW w:w="987" w:type="dxa"/>
            <w:shd w:val="clear" w:color="auto" w:fill="auto"/>
            <w:noWrap/>
            <w:vAlign w:val="center"/>
          </w:tcPr>
          <w:p w14:paraId="71486F6D" w14:textId="398FF4A2"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6</w:t>
            </w:r>
          </w:p>
        </w:tc>
        <w:tc>
          <w:tcPr>
            <w:tcW w:w="992" w:type="dxa"/>
            <w:shd w:val="clear" w:color="auto" w:fill="auto"/>
            <w:vAlign w:val="center"/>
          </w:tcPr>
          <w:p w14:paraId="02E78CEE"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5</w:t>
            </w:r>
          </w:p>
        </w:tc>
        <w:tc>
          <w:tcPr>
            <w:tcW w:w="1134" w:type="dxa"/>
            <w:shd w:val="clear" w:color="auto" w:fill="auto"/>
            <w:noWrap/>
            <w:vAlign w:val="center"/>
          </w:tcPr>
          <w:p w14:paraId="08164255" w14:textId="77777777" w:rsidR="00603CA0" w:rsidRPr="00DA49FD" w:rsidRDefault="00603CA0" w:rsidP="00603CA0">
            <w:pPr>
              <w:spacing w:after="0" w:line="240" w:lineRule="auto"/>
              <w:jc w:val="center"/>
              <w:rPr>
                <w:rFonts w:ascii="Calibri" w:eastAsia="Times New Roman" w:hAnsi="Calibri" w:cs="Times New Roman"/>
                <w:b/>
                <w:bCs/>
                <w:sz w:val="20"/>
                <w:szCs w:val="20"/>
                <w:lang w:eastAsia="en-GB"/>
              </w:rPr>
            </w:pPr>
            <w:r w:rsidRPr="00DA49FD">
              <w:rPr>
                <w:rFonts w:ascii="Calibri" w:hAnsi="Calibri"/>
                <w:b/>
                <w:color w:val="000000"/>
                <w:sz w:val="20"/>
              </w:rPr>
              <w:t>15</w:t>
            </w:r>
          </w:p>
        </w:tc>
        <w:tc>
          <w:tcPr>
            <w:tcW w:w="1134" w:type="dxa"/>
            <w:shd w:val="clear" w:color="auto" w:fill="auto"/>
            <w:noWrap/>
            <w:vAlign w:val="center"/>
          </w:tcPr>
          <w:p w14:paraId="58FB6F60" w14:textId="77777777" w:rsidR="00603CA0" w:rsidRPr="00DA49FD" w:rsidRDefault="00603CA0" w:rsidP="00603CA0">
            <w:pPr>
              <w:spacing w:after="0" w:line="240" w:lineRule="auto"/>
              <w:jc w:val="center"/>
              <w:rPr>
                <w:sz w:val="20"/>
              </w:rPr>
            </w:pPr>
            <w:r w:rsidRPr="00DA49FD">
              <w:rPr>
                <w:rFonts w:ascii="Calibri" w:hAnsi="Calibri"/>
                <w:color w:val="000000"/>
                <w:sz w:val="20"/>
              </w:rPr>
              <w:t>40%</w:t>
            </w:r>
          </w:p>
        </w:tc>
        <w:tc>
          <w:tcPr>
            <w:tcW w:w="1417" w:type="dxa"/>
            <w:shd w:val="clear" w:color="auto" w:fill="auto"/>
            <w:noWrap/>
            <w:vAlign w:val="center"/>
          </w:tcPr>
          <w:p w14:paraId="40ECA50F" w14:textId="222A5DB0" w:rsidR="00603CA0" w:rsidRPr="00DA49FD" w:rsidRDefault="00603CA0" w:rsidP="00603CA0">
            <w:pPr>
              <w:spacing w:after="0" w:line="240" w:lineRule="auto"/>
              <w:jc w:val="center"/>
              <w:rPr>
                <w:sz w:val="20"/>
              </w:rPr>
            </w:pPr>
            <w:r w:rsidRPr="00DA49FD">
              <w:rPr>
                <w:rFonts w:ascii="Calibri" w:hAnsi="Calibri"/>
                <w:color w:val="000000"/>
                <w:sz w:val="20"/>
              </w:rPr>
              <w:t>14%</w:t>
            </w:r>
          </w:p>
        </w:tc>
        <w:tc>
          <w:tcPr>
            <w:tcW w:w="1134" w:type="dxa"/>
            <w:vAlign w:val="center"/>
          </w:tcPr>
          <w:p w14:paraId="624D1290" w14:textId="4CC1D2D8"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20%</w:t>
            </w:r>
          </w:p>
        </w:tc>
        <w:tc>
          <w:tcPr>
            <w:tcW w:w="851" w:type="dxa"/>
            <w:shd w:val="clear" w:color="auto" w:fill="auto"/>
            <w:noWrap/>
            <w:vAlign w:val="center"/>
          </w:tcPr>
          <w:p w14:paraId="51851048" w14:textId="61B11A5B"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11</w:t>
            </w:r>
          </w:p>
        </w:tc>
        <w:tc>
          <w:tcPr>
            <w:tcW w:w="1134" w:type="dxa"/>
            <w:vAlign w:val="center"/>
          </w:tcPr>
          <w:p w14:paraId="78CE8035"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7</w:t>
            </w:r>
          </w:p>
        </w:tc>
      </w:tr>
      <w:tr w:rsidR="00603CA0" w:rsidRPr="00DA49FD" w14:paraId="32490013" w14:textId="77777777" w:rsidTr="00B00642">
        <w:trPr>
          <w:trHeight w:val="300"/>
          <w:jc w:val="center"/>
        </w:trPr>
        <w:tc>
          <w:tcPr>
            <w:tcW w:w="1701" w:type="dxa"/>
            <w:vMerge/>
            <w:shd w:val="clear" w:color="auto" w:fill="auto"/>
            <w:noWrap/>
          </w:tcPr>
          <w:p w14:paraId="58A74F57" w14:textId="77777777" w:rsidR="00603CA0" w:rsidRPr="00DA49FD" w:rsidRDefault="00603CA0" w:rsidP="00603CA0">
            <w:pPr>
              <w:spacing w:after="0" w:line="240" w:lineRule="auto"/>
              <w:jc w:val="left"/>
              <w:rPr>
                <w:sz w:val="20"/>
                <w:szCs w:val="20"/>
              </w:rPr>
            </w:pPr>
          </w:p>
        </w:tc>
        <w:tc>
          <w:tcPr>
            <w:tcW w:w="1134" w:type="dxa"/>
            <w:shd w:val="clear" w:color="auto" w:fill="auto"/>
            <w:noWrap/>
            <w:vAlign w:val="center"/>
          </w:tcPr>
          <w:p w14:paraId="259BA881" w14:textId="00A30AEF"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FDR 20%</w:t>
            </w:r>
            <w:r w:rsidRPr="00DA49FD">
              <w:rPr>
                <w:b/>
                <w:i/>
                <w:sz w:val="20"/>
                <w:vertAlign w:val="superscript"/>
              </w:rPr>
              <w:t xml:space="preserve"> </w:t>
            </w:r>
            <w:r w:rsidR="00B07D94">
              <w:rPr>
                <w:b/>
                <w:i/>
                <w:sz w:val="20"/>
                <w:vertAlign w:val="superscript"/>
              </w:rPr>
              <w:t>e</w:t>
            </w:r>
          </w:p>
        </w:tc>
        <w:tc>
          <w:tcPr>
            <w:tcW w:w="1560" w:type="dxa"/>
            <w:vAlign w:val="center"/>
          </w:tcPr>
          <w:p w14:paraId="5F9C25EB"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13</w:t>
            </w:r>
          </w:p>
        </w:tc>
        <w:tc>
          <w:tcPr>
            <w:tcW w:w="850" w:type="dxa"/>
            <w:shd w:val="clear" w:color="auto" w:fill="auto"/>
            <w:noWrap/>
            <w:vAlign w:val="center"/>
          </w:tcPr>
          <w:p w14:paraId="04678609" w14:textId="138786FA"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3</w:t>
            </w:r>
          </w:p>
        </w:tc>
        <w:tc>
          <w:tcPr>
            <w:tcW w:w="851" w:type="dxa"/>
            <w:vAlign w:val="center"/>
          </w:tcPr>
          <w:p w14:paraId="69C9456F" w14:textId="073F689F"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0</w:t>
            </w:r>
          </w:p>
        </w:tc>
        <w:tc>
          <w:tcPr>
            <w:tcW w:w="987" w:type="dxa"/>
            <w:shd w:val="clear" w:color="auto" w:fill="auto"/>
            <w:noWrap/>
            <w:vAlign w:val="center"/>
          </w:tcPr>
          <w:p w14:paraId="128DBCB2" w14:textId="7B9DA4D4"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5</w:t>
            </w:r>
          </w:p>
        </w:tc>
        <w:tc>
          <w:tcPr>
            <w:tcW w:w="992" w:type="dxa"/>
            <w:shd w:val="clear" w:color="auto" w:fill="auto"/>
            <w:vAlign w:val="center"/>
          </w:tcPr>
          <w:p w14:paraId="628CBFB2"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3</w:t>
            </w:r>
          </w:p>
        </w:tc>
        <w:tc>
          <w:tcPr>
            <w:tcW w:w="1134" w:type="dxa"/>
            <w:shd w:val="clear" w:color="auto" w:fill="auto"/>
            <w:noWrap/>
            <w:vAlign w:val="center"/>
          </w:tcPr>
          <w:p w14:paraId="4CA2F0FF" w14:textId="77777777" w:rsidR="00603CA0" w:rsidRPr="00DA49FD" w:rsidRDefault="00603CA0" w:rsidP="00603CA0">
            <w:pPr>
              <w:spacing w:after="0" w:line="240" w:lineRule="auto"/>
              <w:jc w:val="center"/>
              <w:rPr>
                <w:rFonts w:ascii="Calibri" w:eastAsia="Times New Roman" w:hAnsi="Calibri" w:cs="Times New Roman"/>
                <w:b/>
                <w:bCs/>
                <w:sz w:val="20"/>
                <w:szCs w:val="20"/>
                <w:lang w:eastAsia="en-GB"/>
              </w:rPr>
            </w:pPr>
            <w:r w:rsidRPr="00DA49FD">
              <w:rPr>
                <w:rFonts w:ascii="Calibri" w:hAnsi="Calibri"/>
                <w:b/>
                <w:color w:val="000000"/>
                <w:sz w:val="20"/>
              </w:rPr>
              <w:t>11</w:t>
            </w:r>
          </w:p>
        </w:tc>
        <w:tc>
          <w:tcPr>
            <w:tcW w:w="1134" w:type="dxa"/>
            <w:shd w:val="clear" w:color="auto" w:fill="auto"/>
            <w:noWrap/>
            <w:vAlign w:val="center"/>
          </w:tcPr>
          <w:p w14:paraId="22043E9B" w14:textId="77777777" w:rsidR="00603CA0" w:rsidRPr="00DA49FD" w:rsidRDefault="00603CA0" w:rsidP="00603CA0">
            <w:pPr>
              <w:spacing w:after="0" w:line="240" w:lineRule="auto"/>
              <w:jc w:val="center"/>
              <w:rPr>
                <w:sz w:val="20"/>
              </w:rPr>
            </w:pPr>
            <w:r w:rsidRPr="00DA49FD">
              <w:rPr>
                <w:rFonts w:ascii="Calibri" w:hAnsi="Calibri"/>
                <w:color w:val="000000"/>
                <w:sz w:val="20"/>
              </w:rPr>
              <w:t>45%</w:t>
            </w:r>
          </w:p>
        </w:tc>
        <w:tc>
          <w:tcPr>
            <w:tcW w:w="1417" w:type="dxa"/>
            <w:shd w:val="clear" w:color="auto" w:fill="auto"/>
            <w:noWrap/>
            <w:vAlign w:val="center"/>
          </w:tcPr>
          <w:p w14:paraId="17E27D3A" w14:textId="4514BD43" w:rsidR="00603CA0" w:rsidRPr="00DA49FD" w:rsidRDefault="00603CA0" w:rsidP="00603CA0">
            <w:pPr>
              <w:spacing w:after="0" w:line="240" w:lineRule="auto"/>
              <w:jc w:val="center"/>
              <w:rPr>
                <w:sz w:val="20"/>
              </w:rPr>
            </w:pPr>
            <w:r w:rsidRPr="00DA49FD">
              <w:rPr>
                <w:rFonts w:ascii="Calibri" w:hAnsi="Calibri"/>
                <w:color w:val="000000"/>
                <w:sz w:val="20"/>
              </w:rPr>
              <w:t>11%</w:t>
            </w:r>
          </w:p>
        </w:tc>
        <w:tc>
          <w:tcPr>
            <w:tcW w:w="1134" w:type="dxa"/>
            <w:vAlign w:val="center"/>
          </w:tcPr>
          <w:p w14:paraId="1722D16B" w14:textId="3175A309"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27%</w:t>
            </w:r>
          </w:p>
        </w:tc>
        <w:tc>
          <w:tcPr>
            <w:tcW w:w="851" w:type="dxa"/>
            <w:shd w:val="clear" w:color="auto" w:fill="auto"/>
            <w:noWrap/>
            <w:vAlign w:val="center"/>
          </w:tcPr>
          <w:p w14:paraId="66EAE765" w14:textId="41CE01AB"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8</w:t>
            </w:r>
          </w:p>
        </w:tc>
        <w:tc>
          <w:tcPr>
            <w:tcW w:w="1134" w:type="dxa"/>
            <w:vAlign w:val="center"/>
          </w:tcPr>
          <w:p w14:paraId="5CBBF8EA"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4</w:t>
            </w:r>
          </w:p>
        </w:tc>
      </w:tr>
      <w:tr w:rsidR="00603CA0" w:rsidRPr="00DA49FD" w14:paraId="4D9A2FAC" w14:textId="77777777" w:rsidTr="00B00642">
        <w:trPr>
          <w:trHeight w:val="300"/>
          <w:jc w:val="center"/>
        </w:trPr>
        <w:tc>
          <w:tcPr>
            <w:tcW w:w="1701" w:type="dxa"/>
            <w:vMerge/>
            <w:shd w:val="clear" w:color="auto" w:fill="auto"/>
            <w:noWrap/>
          </w:tcPr>
          <w:p w14:paraId="3594B54A" w14:textId="77777777" w:rsidR="00603CA0" w:rsidRPr="00DA49FD" w:rsidRDefault="00603CA0" w:rsidP="00603CA0">
            <w:pPr>
              <w:spacing w:after="0" w:line="240" w:lineRule="auto"/>
              <w:jc w:val="left"/>
              <w:rPr>
                <w:sz w:val="20"/>
                <w:szCs w:val="20"/>
              </w:rPr>
            </w:pPr>
          </w:p>
        </w:tc>
        <w:tc>
          <w:tcPr>
            <w:tcW w:w="1134" w:type="dxa"/>
            <w:shd w:val="clear" w:color="auto" w:fill="auto"/>
            <w:noWrap/>
            <w:vAlign w:val="center"/>
          </w:tcPr>
          <w:p w14:paraId="24FBB04D"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FDR 10%</w:t>
            </w:r>
          </w:p>
        </w:tc>
        <w:tc>
          <w:tcPr>
            <w:tcW w:w="1560" w:type="dxa"/>
            <w:vAlign w:val="center"/>
          </w:tcPr>
          <w:p w14:paraId="66A73A56"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7</w:t>
            </w:r>
          </w:p>
        </w:tc>
        <w:tc>
          <w:tcPr>
            <w:tcW w:w="850" w:type="dxa"/>
            <w:shd w:val="clear" w:color="auto" w:fill="auto"/>
            <w:noWrap/>
            <w:vAlign w:val="center"/>
          </w:tcPr>
          <w:p w14:paraId="3875D035" w14:textId="5DD98FB5"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0</w:t>
            </w:r>
          </w:p>
        </w:tc>
        <w:tc>
          <w:tcPr>
            <w:tcW w:w="851" w:type="dxa"/>
            <w:vAlign w:val="center"/>
          </w:tcPr>
          <w:p w14:paraId="7BF79E93" w14:textId="1EA6B038"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0</w:t>
            </w:r>
          </w:p>
        </w:tc>
        <w:tc>
          <w:tcPr>
            <w:tcW w:w="987" w:type="dxa"/>
            <w:shd w:val="clear" w:color="auto" w:fill="auto"/>
            <w:noWrap/>
            <w:vAlign w:val="center"/>
          </w:tcPr>
          <w:p w14:paraId="1AC1485D" w14:textId="6979AD3B"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4</w:t>
            </w:r>
          </w:p>
        </w:tc>
        <w:tc>
          <w:tcPr>
            <w:tcW w:w="992" w:type="dxa"/>
            <w:shd w:val="clear" w:color="auto" w:fill="auto"/>
            <w:vAlign w:val="center"/>
          </w:tcPr>
          <w:p w14:paraId="0401D9BA"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1</w:t>
            </w:r>
          </w:p>
        </w:tc>
        <w:tc>
          <w:tcPr>
            <w:tcW w:w="1134" w:type="dxa"/>
            <w:shd w:val="clear" w:color="auto" w:fill="auto"/>
            <w:noWrap/>
            <w:vAlign w:val="center"/>
          </w:tcPr>
          <w:p w14:paraId="560A620D" w14:textId="77777777" w:rsidR="00603CA0" w:rsidRPr="00DA49FD" w:rsidRDefault="00603CA0" w:rsidP="00603CA0">
            <w:pPr>
              <w:spacing w:after="0" w:line="240" w:lineRule="auto"/>
              <w:jc w:val="center"/>
              <w:rPr>
                <w:rFonts w:ascii="Calibri" w:eastAsia="Times New Roman" w:hAnsi="Calibri" w:cs="Times New Roman"/>
                <w:b/>
                <w:bCs/>
                <w:sz w:val="20"/>
                <w:szCs w:val="20"/>
                <w:lang w:eastAsia="en-GB"/>
              </w:rPr>
            </w:pPr>
            <w:r w:rsidRPr="00DA49FD">
              <w:rPr>
                <w:rFonts w:ascii="Calibri" w:hAnsi="Calibri"/>
                <w:b/>
                <w:color w:val="000000"/>
                <w:sz w:val="20"/>
              </w:rPr>
              <w:t>5</w:t>
            </w:r>
          </w:p>
        </w:tc>
        <w:tc>
          <w:tcPr>
            <w:tcW w:w="1134" w:type="dxa"/>
            <w:shd w:val="clear" w:color="auto" w:fill="auto"/>
            <w:noWrap/>
            <w:vAlign w:val="center"/>
          </w:tcPr>
          <w:p w14:paraId="67607060" w14:textId="77777777" w:rsidR="00603CA0" w:rsidRPr="00DA49FD" w:rsidRDefault="00603CA0" w:rsidP="00603CA0">
            <w:pPr>
              <w:spacing w:after="0" w:line="240" w:lineRule="auto"/>
              <w:jc w:val="center"/>
              <w:rPr>
                <w:sz w:val="20"/>
              </w:rPr>
            </w:pPr>
            <w:r w:rsidRPr="00DA49FD">
              <w:rPr>
                <w:rFonts w:ascii="Calibri" w:hAnsi="Calibri"/>
                <w:color w:val="000000"/>
                <w:sz w:val="20"/>
              </w:rPr>
              <w:t>80%</w:t>
            </w:r>
          </w:p>
        </w:tc>
        <w:tc>
          <w:tcPr>
            <w:tcW w:w="1417" w:type="dxa"/>
            <w:shd w:val="clear" w:color="auto" w:fill="auto"/>
            <w:noWrap/>
            <w:vAlign w:val="center"/>
          </w:tcPr>
          <w:p w14:paraId="79C4030A" w14:textId="67F6F06A" w:rsidR="00603CA0" w:rsidRPr="00DA49FD" w:rsidRDefault="00603CA0" w:rsidP="00603CA0">
            <w:pPr>
              <w:spacing w:after="0" w:line="240" w:lineRule="auto"/>
              <w:jc w:val="center"/>
              <w:rPr>
                <w:sz w:val="20"/>
              </w:rPr>
            </w:pPr>
            <w:r w:rsidRPr="00DA49FD">
              <w:rPr>
                <w:rFonts w:ascii="Calibri" w:hAnsi="Calibri"/>
                <w:color w:val="000000"/>
                <w:sz w:val="20"/>
              </w:rPr>
              <w:t>9%</w:t>
            </w:r>
          </w:p>
        </w:tc>
        <w:tc>
          <w:tcPr>
            <w:tcW w:w="1134" w:type="dxa"/>
            <w:vAlign w:val="center"/>
          </w:tcPr>
          <w:p w14:paraId="0812561E" w14:textId="22E8F8A6"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0%</w:t>
            </w:r>
          </w:p>
        </w:tc>
        <w:tc>
          <w:tcPr>
            <w:tcW w:w="851" w:type="dxa"/>
            <w:shd w:val="clear" w:color="auto" w:fill="auto"/>
            <w:noWrap/>
            <w:vAlign w:val="center"/>
          </w:tcPr>
          <w:p w14:paraId="6FB5939C" w14:textId="2DC8B69C"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5</w:t>
            </w:r>
          </w:p>
        </w:tc>
        <w:tc>
          <w:tcPr>
            <w:tcW w:w="1134" w:type="dxa"/>
            <w:vAlign w:val="center"/>
          </w:tcPr>
          <w:p w14:paraId="23ECC6FA"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w:t>
            </w:r>
          </w:p>
        </w:tc>
      </w:tr>
      <w:tr w:rsidR="00603CA0" w:rsidRPr="00DA49FD" w14:paraId="043E5FD1" w14:textId="77777777" w:rsidTr="00B00642">
        <w:trPr>
          <w:trHeight w:val="300"/>
          <w:jc w:val="center"/>
        </w:trPr>
        <w:tc>
          <w:tcPr>
            <w:tcW w:w="1701" w:type="dxa"/>
            <w:vMerge/>
            <w:tcBorders>
              <w:bottom w:val="single" w:sz="4" w:space="0" w:color="auto"/>
            </w:tcBorders>
            <w:shd w:val="clear" w:color="auto" w:fill="auto"/>
            <w:noWrap/>
          </w:tcPr>
          <w:p w14:paraId="2F23C4EF" w14:textId="77777777" w:rsidR="00603CA0" w:rsidRPr="00DA49FD" w:rsidRDefault="00603CA0" w:rsidP="00603CA0">
            <w:pPr>
              <w:spacing w:after="0" w:line="240" w:lineRule="auto"/>
              <w:jc w:val="left"/>
              <w:rPr>
                <w:sz w:val="20"/>
                <w:szCs w:val="20"/>
              </w:rPr>
            </w:pPr>
          </w:p>
        </w:tc>
        <w:tc>
          <w:tcPr>
            <w:tcW w:w="1134" w:type="dxa"/>
            <w:tcBorders>
              <w:bottom w:val="single" w:sz="4" w:space="0" w:color="auto"/>
            </w:tcBorders>
            <w:shd w:val="clear" w:color="auto" w:fill="auto"/>
            <w:noWrap/>
            <w:vAlign w:val="center"/>
          </w:tcPr>
          <w:p w14:paraId="0A46CA70"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FDR 5%</w:t>
            </w:r>
          </w:p>
        </w:tc>
        <w:tc>
          <w:tcPr>
            <w:tcW w:w="1560" w:type="dxa"/>
            <w:tcBorders>
              <w:bottom w:val="single" w:sz="4" w:space="0" w:color="auto"/>
            </w:tcBorders>
            <w:vAlign w:val="center"/>
          </w:tcPr>
          <w:p w14:paraId="58D0D459"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5</w:t>
            </w:r>
          </w:p>
        </w:tc>
        <w:tc>
          <w:tcPr>
            <w:tcW w:w="850" w:type="dxa"/>
            <w:tcBorders>
              <w:bottom w:val="single" w:sz="4" w:space="0" w:color="auto"/>
            </w:tcBorders>
            <w:shd w:val="clear" w:color="auto" w:fill="auto"/>
            <w:noWrap/>
            <w:vAlign w:val="center"/>
          </w:tcPr>
          <w:p w14:paraId="5E6F33DF" w14:textId="42F9C1CE"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eastAsia="Times New Roman" w:hAnsi="Calibri" w:cs="Times New Roman"/>
                <w:sz w:val="20"/>
                <w:szCs w:val="20"/>
                <w:lang w:eastAsia="en-GB"/>
              </w:rPr>
              <w:t>0</w:t>
            </w:r>
          </w:p>
        </w:tc>
        <w:tc>
          <w:tcPr>
            <w:tcW w:w="851" w:type="dxa"/>
            <w:tcBorders>
              <w:bottom w:val="single" w:sz="4" w:space="0" w:color="auto"/>
            </w:tcBorders>
            <w:vAlign w:val="center"/>
          </w:tcPr>
          <w:p w14:paraId="3109E448" w14:textId="56EF8C01"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0</w:t>
            </w:r>
          </w:p>
        </w:tc>
        <w:tc>
          <w:tcPr>
            <w:tcW w:w="987" w:type="dxa"/>
            <w:tcBorders>
              <w:bottom w:val="single" w:sz="4" w:space="0" w:color="auto"/>
            </w:tcBorders>
            <w:shd w:val="clear" w:color="auto" w:fill="auto"/>
            <w:noWrap/>
            <w:vAlign w:val="center"/>
          </w:tcPr>
          <w:p w14:paraId="6B25CE2C" w14:textId="658B6E0D"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2</w:t>
            </w:r>
          </w:p>
        </w:tc>
        <w:tc>
          <w:tcPr>
            <w:tcW w:w="992" w:type="dxa"/>
            <w:tcBorders>
              <w:bottom w:val="single" w:sz="4" w:space="0" w:color="auto"/>
            </w:tcBorders>
            <w:shd w:val="clear" w:color="auto" w:fill="auto"/>
            <w:vAlign w:val="center"/>
          </w:tcPr>
          <w:p w14:paraId="246357DC" w14:textId="77777777"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1</w:t>
            </w:r>
          </w:p>
        </w:tc>
        <w:tc>
          <w:tcPr>
            <w:tcW w:w="1134" w:type="dxa"/>
            <w:tcBorders>
              <w:bottom w:val="single" w:sz="4" w:space="0" w:color="auto"/>
            </w:tcBorders>
            <w:shd w:val="clear" w:color="auto" w:fill="auto"/>
            <w:noWrap/>
            <w:vAlign w:val="center"/>
          </w:tcPr>
          <w:p w14:paraId="122E5FBA" w14:textId="77777777" w:rsidR="00603CA0" w:rsidRPr="00DA49FD" w:rsidRDefault="00603CA0" w:rsidP="00603CA0">
            <w:pPr>
              <w:spacing w:after="0" w:line="240" w:lineRule="auto"/>
              <w:jc w:val="center"/>
              <w:rPr>
                <w:rFonts w:ascii="Calibri" w:eastAsia="Times New Roman" w:hAnsi="Calibri" w:cs="Times New Roman"/>
                <w:b/>
                <w:bCs/>
                <w:sz w:val="20"/>
                <w:szCs w:val="20"/>
                <w:lang w:eastAsia="en-GB"/>
              </w:rPr>
            </w:pPr>
            <w:r w:rsidRPr="00DA49FD">
              <w:rPr>
                <w:rFonts w:ascii="Calibri" w:hAnsi="Calibri"/>
                <w:b/>
                <w:color w:val="000000"/>
                <w:sz w:val="20"/>
              </w:rPr>
              <w:t>3</w:t>
            </w:r>
          </w:p>
        </w:tc>
        <w:tc>
          <w:tcPr>
            <w:tcW w:w="1134" w:type="dxa"/>
            <w:tcBorders>
              <w:bottom w:val="single" w:sz="4" w:space="0" w:color="auto"/>
            </w:tcBorders>
            <w:shd w:val="clear" w:color="auto" w:fill="auto"/>
            <w:noWrap/>
            <w:vAlign w:val="center"/>
          </w:tcPr>
          <w:p w14:paraId="181B1D04" w14:textId="77777777" w:rsidR="00603CA0" w:rsidRPr="00DA49FD" w:rsidRDefault="00603CA0" w:rsidP="00603CA0">
            <w:pPr>
              <w:spacing w:after="0" w:line="240" w:lineRule="auto"/>
              <w:jc w:val="center"/>
              <w:rPr>
                <w:sz w:val="20"/>
              </w:rPr>
            </w:pPr>
            <w:r w:rsidRPr="00DA49FD">
              <w:rPr>
                <w:rFonts w:ascii="Calibri" w:hAnsi="Calibri"/>
                <w:color w:val="000000"/>
                <w:sz w:val="20"/>
              </w:rPr>
              <w:t>67%</w:t>
            </w:r>
          </w:p>
        </w:tc>
        <w:tc>
          <w:tcPr>
            <w:tcW w:w="1417" w:type="dxa"/>
            <w:tcBorders>
              <w:bottom w:val="single" w:sz="4" w:space="0" w:color="auto"/>
            </w:tcBorders>
            <w:shd w:val="clear" w:color="auto" w:fill="auto"/>
            <w:noWrap/>
            <w:vAlign w:val="center"/>
          </w:tcPr>
          <w:p w14:paraId="6334F001" w14:textId="3D646BE0" w:rsidR="00603CA0" w:rsidRPr="00DA49FD" w:rsidRDefault="00603CA0" w:rsidP="00603CA0">
            <w:pPr>
              <w:spacing w:after="0" w:line="240" w:lineRule="auto"/>
              <w:jc w:val="center"/>
              <w:rPr>
                <w:sz w:val="20"/>
              </w:rPr>
            </w:pPr>
            <w:r w:rsidRPr="00DA49FD">
              <w:rPr>
                <w:rFonts w:ascii="Calibri" w:hAnsi="Calibri"/>
                <w:color w:val="000000"/>
                <w:sz w:val="20"/>
              </w:rPr>
              <w:t>5%</w:t>
            </w:r>
          </w:p>
        </w:tc>
        <w:tc>
          <w:tcPr>
            <w:tcW w:w="1134" w:type="dxa"/>
            <w:tcBorders>
              <w:bottom w:val="single" w:sz="4" w:space="0" w:color="auto"/>
            </w:tcBorders>
            <w:vAlign w:val="center"/>
          </w:tcPr>
          <w:p w14:paraId="0784863B" w14:textId="5D85A7AB"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0%</w:t>
            </w:r>
          </w:p>
        </w:tc>
        <w:tc>
          <w:tcPr>
            <w:tcW w:w="851" w:type="dxa"/>
            <w:tcBorders>
              <w:bottom w:val="single" w:sz="4" w:space="0" w:color="auto"/>
            </w:tcBorders>
            <w:shd w:val="clear" w:color="auto" w:fill="auto"/>
            <w:noWrap/>
            <w:vAlign w:val="center"/>
          </w:tcPr>
          <w:p w14:paraId="00E83022" w14:textId="427E6F66" w:rsidR="00603CA0" w:rsidRPr="00DA49FD" w:rsidRDefault="00603CA0" w:rsidP="00603CA0">
            <w:pPr>
              <w:spacing w:after="0" w:line="240" w:lineRule="auto"/>
              <w:jc w:val="center"/>
              <w:rPr>
                <w:rFonts w:ascii="Calibri" w:eastAsia="Times New Roman" w:hAnsi="Calibri" w:cs="Times New Roman"/>
                <w:sz w:val="20"/>
                <w:szCs w:val="20"/>
                <w:lang w:eastAsia="en-GB"/>
              </w:rPr>
            </w:pPr>
            <w:r w:rsidRPr="00DA49FD">
              <w:rPr>
                <w:rFonts w:ascii="Calibri" w:hAnsi="Calibri"/>
                <w:color w:val="000000"/>
                <w:sz w:val="20"/>
              </w:rPr>
              <w:t>4</w:t>
            </w:r>
          </w:p>
        </w:tc>
        <w:tc>
          <w:tcPr>
            <w:tcW w:w="1134" w:type="dxa"/>
            <w:tcBorders>
              <w:bottom w:val="single" w:sz="4" w:space="0" w:color="auto"/>
            </w:tcBorders>
            <w:vAlign w:val="center"/>
          </w:tcPr>
          <w:p w14:paraId="668B2CB1" w14:textId="77777777" w:rsidR="00603CA0" w:rsidRPr="00DA49FD" w:rsidRDefault="00603CA0" w:rsidP="00603CA0">
            <w:pPr>
              <w:spacing w:after="0" w:line="240" w:lineRule="auto"/>
              <w:jc w:val="center"/>
              <w:rPr>
                <w:rFonts w:ascii="Calibri" w:hAnsi="Calibri"/>
                <w:color w:val="000000"/>
                <w:sz w:val="20"/>
              </w:rPr>
            </w:pPr>
            <w:r w:rsidRPr="00DA49FD">
              <w:rPr>
                <w:rFonts w:ascii="Calibri" w:hAnsi="Calibri"/>
                <w:color w:val="000000"/>
                <w:sz w:val="20"/>
              </w:rPr>
              <w:t>2</w:t>
            </w:r>
          </w:p>
        </w:tc>
      </w:tr>
    </w:tbl>
    <w:p w14:paraId="0996C7E6" w14:textId="3F5FAD89" w:rsidR="00B07D94" w:rsidRPr="00DA49FD" w:rsidRDefault="00B07D94" w:rsidP="00B07D94">
      <w:pPr>
        <w:pStyle w:val="NoSpacing"/>
        <w:spacing w:after="0"/>
        <w:jc w:val="left"/>
        <w:rPr>
          <w:rFonts w:eastAsiaTheme="minorEastAsia"/>
          <w:i/>
          <w:sz w:val="20"/>
          <w:szCs w:val="20"/>
          <w:lang w:val="en-NZ"/>
        </w:rPr>
      </w:pPr>
      <w:r>
        <w:rPr>
          <w:b/>
          <w:i/>
          <w:sz w:val="20"/>
          <w:szCs w:val="20"/>
          <w:vertAlign w:val="superscript"/>
          <w:lang w:val="en-NZ"/>
        </w:rPr>
        <w:lastRenderedPageBreak/>
        <w:t>a</w:t>
      </w:r>
      <w:r w:rsidRPr="00DA49FD">
        <w:rPr>
          <w:i/>
          <w:sz w:val="20"/>
          <w:szCs w:val="20"/>
          <w:lang w:val="en-NZ"/>
        </w:rPr>
        <w:t xml:space="preserve"> </w:t>
      </w:r>
      <w:r>
        <w:rPr>
          <w:i/>
          <w:sz w:val="20"/>
          <w:szCs w:val="20"/>
          <w:lang w:val="en-NZ"/>
        </w:rPr>
        <w:t xml:space="preserve">Note that the effective workload is lower than the total number of combinations </w:t>
      </w:r>
      <w:r w:rsidRPr="00DA49FD">
        <w:rPr>
          <w:i/>
          <w:sz w:val="20"/>
          <w:szCs w:val="20"/>
          <w:lang w:val="en-NZ"/>
        </w:rPr>
        <w:t xml:space="preserve"> </w:t>
      </w:r>
      <w:r w:rsidR="00433EC4">
        <w:rPr>
          <w:i/>
          <w:sz w:val="20"/>
          <w:szCs w:val="20"/>
          <w:lang w:val="en-NZ"/>
        </w:rPr>
        <w:t>identified as potential signals, since a medication can be a potential signal  in combination with more than one CA.</w:t>
      </w:r>
    </w:p>
    <w:p w14:paraId="72E56A22" w14:textId="01CC7FA3" w:rsidR="00501EA4" w:rsidRPr="00DA49FD" w:rsidRDefault="00B07D94" w:rsidP="009E20CB">
      <w:pPr>
        <w:pStyle w:val="NoSpacing"/>
        <w:spacing w:after="0"/>
        <w:jc w:val="left"/>
        <w:rPr>
          <w:rFonts w:eastAsiaTheme="minorEastAsia"/>
          <w:i/>
          <w:sz w:val="20"/>
          <w:szCs w:val="20"/>
          <w:lang w:val="en-NZ"/>
        </w:rPr>
      </w:pPr>
      <w:r>
        <w:rPr>
          <w:b/>
          <w:i/>
          <w:sz w:val="20"/>
          <w:szCs w:val="20"/>
          <w:vertAlign w:val="superscript"/>
          <w:lang w:val="en-NZ"/>
        </w:rPr>
        <w:t>b</w:t>
      </w:r>
      <w:r w:rsidRPr="00DA49FD">
        <w:rPr>
          <w:i/>
          <w:sz w:val="20"/>
          <w:szCs w:val="20"/>
          <w:lang w:val="en-NZ"/>
        </w:rPr>
        <w:t xml:space="preserve"> </w:t>
      </w:r>
      <w:r w:rsidR="00501EA4" w:rsidRPr="00DA49FD">
        <w:rPr>
          <w:i/>
          <w:sz w:val="20"/>
          <w:szCs w:val="20"/>
          <w:lang w:val="en-NZ"/>
        </w:rPr>
        <w:t>“</w:t>
      </w:r>
      <w:r w:rsidR="001B20EA">
        <w:rPr>
          <w:i/>
          <w:sz w:val="20"/>
          <w:szCs w:val="20"/>
          <w:lang w:val="en-NZ"/>
        </w:rPr>
        <w:t>High-risk</w:t>
      </w:r>
      <w:r w:rsidR="00501EA4" w:rsidRPr="00DA49FD">
        <w:rPr>
          <w:i/>
          <w:sz w:val="20"/>
          <w:szCs w:val="20"/>
          <w:lang w:val="en-NZ"/>
        </w:rPr>
        <w:t>” proportion: the proportion of all</w:t>
      </w:r>
      <w:r w:rsidR="00631047" w:rsidRPr="00631047">
        <w:rPr>
          <w:i/>
          <w:sz w:val="20"/>
          <w:szCs w:val="20"/>
          <w:lang w:val="en-NZ"/>
        </w:rPr>
        <w:t xml:space="preserve"> </w:t>
      </w:r>
      <w:r w:rsidR="00631047">
        <w:rPr>
          <w:i/>
          <w:sz w:val="20"/>
          <w:szCs w:val="20"/>
          <w:lang w:val="en-NZ"/>
        </w:rPr>
        <w:t xml:space="preserve">potential </w:t>
      </w:r>
      <w:r w:rsidR="00501EA4" w:rsidRPr="00DA49FD">
        <w:rPr>
          <w:i/>
          <w:sz w:val="20"/>
          <w:szCs w:val="20"/>
          <w:lang w:val="en-NZ"/>
        </w:rPr>
        <w:t xml:space="preserve"> medication signals that are “</w:t>
      </w:r>
      <w:r w:rsidR="001B20EA">
        <w:rPr>
          <w:i/>
          <w:sz w:val="20"/>
          <w:szCs w:val="20"/>
          <w:lang w:val="en-NZ"/>
        </w:rPr>
        <w:t>high-risk</w:t>
      </w:r>
      <w:r w:rsidR="00501EA4" w:rsidRPr="00DA49FD">
        <w:rPr>
          <w:i/>
          <w:sz w:val="20"/>
          <w:szCs w:val="20"/>
          <w:lang w:val="en-NZ"/>
        </w:rPr>
        <w:t xml:space="preserve">” </w:t>
      </w:r>
    </w:p>
    <w:p w14:paraId="66257CA8" w14:textId="1C201CC9" w:rsidR="00501EA4" w:rsidRPr="00DA49FD" w:rsidRDefault="00B07D94" w:rsidP="00501EA4">
      <w:pPr>
        <w:pStyle w:val="NoSpacing"/>
        <w:spacing w:after="0"/>
        <w:jc w:val="left"/>
        <w:rPr>
          <w:i/>
          <w:sz w:val="20"/>
          <w:szCs w:val="20"/>
          <w:lang w:val="en-NZ"/>
        </w:rPr>
      </w:pPr>
      <w:r>
        <w:rPr>
          <w:b/>
          <w:i/>
          <w:sz w:val="20"/>
          <w:szCs w:val="20"/>
          <w:vertAlign w:val="superscript"/>
          <w:lang w:val="en-NZ"/>
        </w:rPr>
        <w:t>c</w:t>
      </w:r>
      <w:r w:rsidRPr="00DA49FD">
        <w:rPr>
          <w:i/>
          <w:sz w:val="20"/>
          <w:szCs w:val="20"/>
          <w:lang w:val="en-NZ"/>
        </w:rPr>
        <w:t xml:space="preserve"> </w:t>
      </w:r>
      <w:r w:rsidR="00501EA4" w:rsidRPr="00DA49FD">
        <w:rPr>
          <w:i/>
          <w:sz w:val="20"/>
          <w:szCs w:val="20"/>
          <w:lang w:val="en-NZ"/>
        </w:rPr>
        <w:t>Identification rate: the proportion of “</w:t>
      </w:r>
      <w:r w:rsidR="001B20EA">
        <w:rPr>
          <w:i/>
          <w:sz w:val="20"/>
          <w:szCs w:val="20"/>
          <w:lang w:val="en-NZ"/>
        </w:rPr>
        <w:t>high-risk</w:t>
      </w:r>
      <w:r w:rsidR="00501EA4" w:rsidRPr="00DA49FD">
        <w:rPr>
          <w:i/>
          <w:sz w:val="20"/>
          <w:szCs w:val="20"/>
          <w:lang w:val="en-NZ"/>
        </w:rPr>
        <w:t xml:space="preserve">” medications that are identified as </w:t>
      </w:r>
      <w:r w:rsidR="00631047">
        <w:rPr>
          <w:i/>
          <w:sz w:val="20"/>
          <w:szCs w:val="20"/>
          <w:lang w:val="en-NZ"/>
        </w:rPr>
        <w:t xml:space="preserve">potential </w:t>
      </w:r>
      <w:r w:rsidR="00501EA4" w:rsidRPr="00DA49FD">
        <w:rPr>
          <w:i/>
          <w:sz w:val="20"/>
          <w:szCs w:val="20"/>
          <w:lang w:val="en-NZ"/>
        </w:rPr>
        <w:t>signals, out of the 44 “</w:t>
      </w:r>
      <w:r w:rsidR="001B20EA">
        <w:rPr>
          <w:i/>
          <w:sz w:val="20"/>
          <w:szCs w:val="20"/>
          <w:lang w:val="en-NZ"/>
        </w:rPr>
        <w:t>high-risk</w:t>
      </w:r>
      <w:r w:rsidR="00501EA4" w:rsidRPr="00DA49FD">
        <w:rPr>
          <w:i/>
          <w:sz w:val="20"/>
          <w:szCs w:val="20"/>
          <w:lang w:val="en-NZ"/>
        </w:rPr>
        <w:t>” medications in the dataset</w:t>
      </w:r>
    </w:p>
    <w:p w14:paraId="1FE602A4" w14:textId="079D179F" w:rsidR="00EE648C" w:rsidRPr="00DA49FD" w:rsidRDefault="00B07D94" w:rsidP="00A85CC1">
      <w:pPr>
        <w:pStyle w:val="NoSpacing"/>
        <w:spacing w:after="0"/>
        <w:jc w:val="left"/>
        <w:rPr>
          <w:b/>
          <w:i/>
          <w:sz w:val="20"/>
          <w:szCs w:val="20"/>
          <w:lang w:val="en-NZ"/>
        </w:rPr>
      </w:pPr>
      <w:r>
        <w:rPr>
          <w:b/>
          <w:i/>
          <w:sz w:val="20"/>
          <w:szCs w:val="20"/>
          <w:vertAlign w:val="superscript"/>
          <w:lang w:val="en-NZ"/>
        </w:rPr>
        <w:t>d</w:t>
      </w:r>
      <w:r w:rsidRPr="00DA49FD">
        <w:rPr>
          <w:i/>
          <w:sz w:val="20"/>
          <w:szCs w:val="20"/>
          <w:vertAlign w:val="superscript"/>
          <w:lang w:val="en-NZ"/>
        </w:rPr>
        <w:t xml:space="preserve"> </w:t>
      </w:r>
      <w:r w:rsidR="00EE648C" w:rsidRPr="00DA49FD">
        <w:rPr>
          <w:i/>
          <w:sz w:val="20"/>
          <w:szCs w:val="20"/>
          <w:lang w:val="en-NZ"/>
        </w:rPr>
        <w:t>“False positive” proportion: the proportion of</w:t>
      </w:r>
      <w:r w:rsidR="00631047" w:rsidRPr="00631047">
        <w:rPr>
          <w:i/>
          <w:sz w:val="20"/>
          <w:szCs w:val="20"/>
          <w:lang w:val="en-NZ"/>
        </w:rPr>
        <w:t xml:space="preserve"> </w:t>
      </w:r>
      <w:r w:rsidR="00631047">
        <w:rPr>
          <w:i/>
          <w:sz w:val="20"/>
          <w:szCs w:val="20"/>
          <w:lang w:val="en-NZ"/>
        </w:rPr>
        <w:t xml:space="preserve">potential </w:t>
      </w:r>
      <w:r w:rsidR="00EE648C" w:rsidRPr="00DA49FD">
        <w:rPr>
          <w:i/>
          <w:sz w:val="20"/>
          <w:szCs w:val="20"/>
          <w:lang w:val="en-NZ"/>
        </w:rPr>
        <w:t xml:space="preserve"> signals that were marked </w:t>
      </w:r>
      <w:r w:rsidR="00A85CC1" w:rsidRPr="00DA49FD">
        <w:rPr>
          <w:i/>
          <w:sz w:val="20"/>
          <w:szCs w:val="20"/>
          <w:lang w:val="en-NZ"/>
        </w:rPr>
        <w:t>as category A medications (considered to be safe for use during pregnancy).</w:t>
      </w:r>
    </w:p>
    <w:p w14:paraId="472C1EDC" w14:textId="7FA48C2E" w:rsidR="00501EA4" w:rsidRPr="00DA49FD" w:rsidRDefault="00B07D94" w:rsidP="00501EA4">
      <w:pPr>
        <w:pStyle w:val="NoSpacing"/>
        <w:spacing w:after="0"/>
        <w:jc w:val="left"/>
        <w:rPr>
          <w:i/>
          <w:sz w:val="20"/>
          <w:szCs w:val="20"/>
          <w:lang w:val="en-NZ"/>
        </w:rPr>
        <w:sectPr w:rsidR="00501EA4" w:rsidRPr="00DA49FD" w:rsidSect="00501EA4">
          <w:pgSz w:w="16838" w:h="11906" w:orient="landscape"/>
          <w:pgMar w:top="2268" w:right="1418" w:bottom="1418" w:left="1418" w:header="709" w:footer="1134" w:gutter="0"/>
          <w:cols w:space="708"/>
          <w:docGrid w:linePitch="360"/>
        </w:sectPr>
      </w:pPr>
      <w:r>
        <w:rPr>
          <w:b/>
          <w:i/>
          <w:sz w:val="20"/>
          <w:szCs w:val="20"/>
          <w:vertAlign w:val="superscript"/>
          <w:lang w:val="en-NZ"/>
        </w:rPr>
        <w:t>e</w:t>
      </w:r>
      <w:r w:rsidRPr="00DA49FD">
        <w:rPr>
          <w:i/>
          <w:sz w:val="20"/>
          <w:szCs w:val="20"/>
          <w:vertAlign w:val="superscript"/>
          <w:lang w:val="en-NZ"/>
        </w:rPr>
        <w:t xml:space="preserve"> </w:t>
      </w:r>
      <w:r w:rsidR="00501EA4" w:rsidRPr="00DA49FD">
        <w:rPr>
          <w:i/>
          <w:sz w:val="20"/>
          <w:szCs w:val="20"/>
          <w:lang w:val="en-NZ"/>
        </w:rPr>
        <w:t>FDR cut-off levels were assessed in 5% increments from 5% to 50%, but some cut-off levels resulted in the same values for this table; within the ranges 15-25%, 30-40% and 45-50% the same number of signal were identified</w:t>
      </w:r>
      <w:r w:rsidR="00631047">
        <w:rPr>
          <w:i/>
          <w:sz w:val="20"/>
          <w:szCs w:val="20"/>
          <w:lang w:val="en-NZ"/>
        </w:rPr>
        <w:t xml:space="preserve"> </w:t>
      </w:r>
    </w:p>
    <w:p w14:paraId="6A302881" w14:textId="3AC5F9CA" w:rsidR="00B14AC1" w:rsidRPr="00DA49FD" w:rsidRDefault="002548CE" w:rsidP="00501EA4">
      <w:pPr>
        <w:spacing w:line="240" w:lineRule="auto"/>
        <w:rPr>
          <w:b/>
        </w:rPr>
      </w:pPr>
      <w:bookmarkStart w:id="17" w:name="_Ref476317067"/>
      <w:bookmarkStart w:id="18" w:name="_Ref483915317"/>
      <w:bookmarkStart w:id="19" w:name="_Ref492627862"/>
      <w:bookmarkStart w:id="20" w:name="_Toc493329201"/>
      <w:r w:rsidRPr="00DA49FD">
        <w:rPr>
          <w:b/>
          <w:noProof/>
          <w:lang w:eastAsia="en-NZ"/>
        </w:rPr>
        <w:lastRenderedPageBreak/>
        <w:drawing>
          <wp:inline distT="0" distB="0" distL="0" distR="0" wp14:anchorId="3A97CCAC" wp14:editId="7CC837F0">
            <wp:extent cx="6103917" cy="420959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9844" cy="4213686"/>
                    </a:xfrm>
                    <a:prstGeom prst="rect">
                      <a:avLst/>
                    </a:prstGeom>
                    <a:noFill/>
                    <a:ln>
                      <a:noFill/>
                    </a:ln>
                  </pic:spPr>
                </pic:pic>
              </a:graphicData>
            </a:graphic>
          </wp:inline>
        </w:drawing>
      </w:r>
    </w:p>
    <w:p w14:paraId="4F30CCA5" w14:textId="7CD3D110" w:rsidR="00501EA4" w:rsidRPr="00DA49FD" w:rsidRDefault="00501EA4" w:rsidP="00501EA4">
      <w:pPr>
        <w:spacing w:line="240" w:lineRule="auto"/>
      </w:pPr>
      <w:r w:rsidRPr="00DA49FD">
        <w:rPr>
          <w:b/>
        </w:rPr>
        <w:t>Figure 1</w:t>
      </w:r>
      <w:r w:rsidRPr="00DA49FD">
        <w:t xml:space="preserve">. Identification rate vs. </w:t>
      </w:r>
      <w:bookmarkEnd w:id="17"/>
      <w:bookmarkEnd w:id="18"/>
      <w:r w:rsidRPr="00DA49FD">
        <w:t xml:space="preserve">effective workload: comparing the use of the double FDR procedure with Poisson </w:t>
      </w:r>
      <w:r w:rsidR="00B14AC1" w:rsidRPr="00DA49FD">
        <w:t>Bayesian hierarchical models (</w:t>
      </w:r>
      <w:r w:rsidRPr="00DA49FD">
        <w:t>BHMs</w:t>
      </w:r>
      <w:r w:rsidR="00B14AC1" w:rsidRPr="00DA49FD">
        <w:t>)</w:t>
      </w:r>
      <w:r w:rsidRPr="00DA49FD">
        <w:t xml:space="preserve"> using</w:t>
      </w:r>
      <w:r w:rsidR="00B14AC1" w:rsidRPr="00DA49FD">
        <w:t xml:space="preserve"> a</w:t>
      </w:r>
      <w:r w:rsidRPr="00DA49FD">
        <w:t xml:space="preserve"> 95% PCI and</w:t>
      </w:r>
      <w:r w:rsidR="00B14AC1" w:rsidRPr="00DA49FD">
        <w:t xml:space="preserve"> a</w:t>
      </w:r>
      <w:r w:rsidRPr="00DA49FD">
        <w:t xml:space="preserve"> 99% PCI as a cut</w:t>
      </w:r>
      <w:r w:rsidR="00B14AC1" w:rsidRPr="00DA49FD">
        <w:t>-</w:t>
      </w:r>
      <w:r w:rsidRPr="00DA49FD">
        <w:t>off</w:t>
      </w:r>
      <w:r w:rsidR="00B14AC1" w:rsidRPr="00DA49FD">
        <w:t>s</w:t>
      </w:r>
      <w:r w:rsidRPr="00DA49FD">
        <w:t xml:space="preserve"> for definition of signals</w:t>
      </w:r>
      <w:r w:rsidR="00B14AC1" w:rsidRPr="00DA49FD">
        <w:t>,</w:t>
      </w:r>
      <w:r w:rsidRPr="00DA49FD">
        <w:t xml:space="preserve"> for four types of grouping</w:t>
      </w:r>
      <w:bookmarkEnd w:id="19"/>
      <w:bookmarkEnd w:id="20"/>
      <w:r w:rsidR="00B14AC1" w:rsidRPr="00DA49FD">
        <w:t xml:space="preserve"> by congenital anomaly (CA) and/or ATC medications.</w:t>
      </w:r>
    </w:p>
    <w:p w14:paraId="73AEFBE7" w14:textId="4E1D40CD" w:rsidR="00501EA4" w:rsidRDefault="00501EA4" w:rsidP="00501EA4">
      <w:pPr>
        <w:rPr>
          <w:b/>
          <w:color w:val="FF0000"/>
        </w:rPr>
      </w:pPr>
    </w:p>
    <w:p w14:paraId="5F11A17F" w14:textId="7F0C2672" w:rsidR="00D959B8" w:rsidRPr="009E5704" w:rsidRDefault="00D959B8" w:rsidP="00674704">
      <w:pPr>
        <w:pStyle w:val="NoSpacing"/>
        <w:spacing w:after="0"/>
        <w:rPr>
          <w:lang w:val="en-NZ"/>
        </w:rPr>
      </w:pPr>
    </w:p>
    <w:sectPr w:rsidR="00D959B8" w:rsidRPr="009E5704" w:rsidSect="00501EA4">
      <w:footerReference w:type="default" r:id="rId16"/>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32490" w16cid:durableId="212DB606"/>
  <w16cid:commentId w16cid:paraId="62A7F8B4" w16cid:durableId="212DB660"/>
  <w16cid:commentId w16cid:paraId="1AFD32AE" w16cid:durableId="212DB607"/>
  <w16cid:commentId w16cid:paraId="0A154416" w16cid:durableId="212DB6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CA1D" w14:textId="77777777" w:rsidR="005B4BF0" w:rsidRDefault="005B4BF0" w:rsidP="006D0253">
      <w:pPr>
        <w:spacing w:after="0" w:line="240" w:lineRule="auto"/>
      </w:pPr>
      <w:r>
        <w:separator/>
      </w:r>
    </w:p>
  </w:endnote>
  <w:endnote w:type="continuationSeparator" w:id="0">
    <w:p w14:paraId="41F7E2B5" w14:textId="77777777" w:rsidR="005B4BF0" w:rsidRDefault="005B4BF0" w:rsidP="006D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716987"/>
      <w:docPartObj>
        <w:docPartGallery w:val="Page Numbers (Bottom of Page)"/>
        <w:docPartUnique/>
      </w:docPartObj>
    </w:sdtPr>
    <w:sdtEndPr>
      <w:rPr>
        <w:noProof/>
      </w:rPr>
    </w:sdtEndPr>
    <w:sdtContent>
      <w:p w14:paraId="429F3F38" w14:textId="4929DE10" w:rsidR="00F9190B" w:rsidRDefault="00F9190B">
        <w:pPr>
          <w:pStyle w:val="Footer"/>
          <w:jc w:val="right"/>
        </w:pPr>
        <w:r>
          <w:fldChar w:fldCharType="begin"/>
        </w:r>
        <w:r>
          <w:instrText xml:space="preserve"> PAGE   \* MERGEFORMAT </w:instrText>
        </w:r>
        <w:r>
          <w:fldChar w:fldCharType="separate"/>
        </w:r>
        <w:r w:rsidR="00D303E9">
          <w:rPr>
            <w:noProof/>
          </w:rPr>
          <w:t>19</w:t>
        </w:r>
        <w:r>
          <w:rPr>
            <w:noProof/>
          </w:rPr>
          <w:fldChar w:fldCharType="end"/>
        </w:r>
      </w:p>
    </w:sdtContent>
  </w:sdt>
  <w:p w14:paraId="72492AEC" w14:textId="77777777" w:rsidR="00F9190B" w:rsidRDefault="00F91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08458"/>
      <w:docPartObj>
        <w:docPartGallery w:val="Page Numbers (Bottom of Page)"/>
        <w:docPartUnique/>
      </w:docPartObj>
    </w:sdtPr>
    <w:sdtEndPr>
      <w:rPr>
        <w:noProof/>
      </w:rPr>
    </w:sdtEndPr>
    <w:sdtContent>
      <w:p w14:paraId="77C1077C" w14:textId="363351EC" w:rsidR="00F9190B" w:rsidRDefault="00F9190B">
        <w:pPr>
          <w:pStyle w:val="Footer"/>
          <w:jc w:val="right"/>
        </w:pPr>
        <w:r>
          <w:fldChar w:fldCharType="begin"/>
        </w:r>
        <w:r>
          <w:instrText xml:space="preserve"> PAGE   \* MERGEFORMAT </w:instrText>
        </w:r>
        <w:r>
          <w:fldChar w:fldCharType="separate"/>
        </w:r>
        <w:r w:rsidR="00D303E9">
          <w:rPr>
            <w:noProof/>
          </w:rPr>
          <w:t>20</w:t>
        </w:r>
        <w:r>
          <w:rPr>
            <w:noProof/>
          </w:rPr>
          <w:fldChar w:fldCharType="end"/>
        </w:r>
      </w:p>
    </w:sdtContent>
  </w:sdt>
  <w:p w14:paraId="43492A97" w14:textId="77777777" w:rsidR="00F9190B" w:rsidRDefault="00F91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133C5" w14:textId="77777777" w:rsidR="005B4BF0" w:rsidRDefault="005B4BF0" w:rsidP="006D0253">
      <w:pPr>
        <w:spacing w:after="0" w:line="240" w:lineRule="auto"/>
      </w:pPr>
      <w:r>
        <w:separator/>
      </w:r>
    </w:p>
  </w:footnote>
  <w:footnote w:type="continuationSeparator" w:id="0">
    <w:p w14:paraId="0B09AFDB" w14:textId="77777777" w:rsidR="005B4BF0" w:rsidRDefault="005B4BF0" w:rsidP="006D0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1E0"/>
    <w:multiLevelType w:val="multilevel"/>
    <w:tmpl w:val="21BA6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E45AA5"/>
    <w:multiLevelType w:val="multilevel"/>
    <w:tmpl w:val="FD5EB040"/>
    <w:lvl w:ilvl="0">
      <w:start w:val="1"/>
      <w:numFmt w:val="decimal"/>
      <w:lvlText w:val="Chapter %1: "/>
      <w:lvlJc w:val="left"/>
      <w:pPr>
        <w:ind w:left="284" w:hanging="28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851"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284"/>
      </w:pPr>
      <w:rPr>
        <w:rFonts w:hint="default"/>
      </w:rPr>
    </w:lvl>
    <w:lvl w:ilvl="3">
      <w:start w:val="1"/>
      <w:numFmt w:val="decimal"/>
      <w:lvlRestart w:val="1"/>
      <w:lvlText w:val="Figure %1.%4."/>
      <w:lvlJc w:val="left"/>
      <w:pPr>
        <w:ind w:left="851" w:hanging="284"/>
      </w:pPr>
      <w:rPr>
        <w:rFonts w:ascii="Calibri Light" w:hAnsi="Calibri Light" w:hint="default"/>
        <w:b/>
        <w:i w:val="0"/>
        <w:sz w:val="22"/>
      </w:rPr>
    </w:lvl>
    <w:lvl w:ilvl="4">
      <w:start w:val="1"/>
      <w:numFmt w:val="decimal"/>
      <w:lvlRestart w:val="1"/>
      <w:lvlText w:val="Table %1.%5."/>
      <w:lvlJc w:val="left"/>
      <w:pPr>
        <w:ind w:left="851" w:hanging="284"/>
      </w:pPr>
      <w:rPr>
        <w:rFonts w:ascii="Calibri Light" w:hAnsi="Calibri Light" w:hint="default"/>
        <w:b/>
        <w:i w:val="0"/>
        <w:sz w:val="22"/>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abstractNum w:abstractNumId="2" w15:restartNumberingAfterBreak="0">
    <w:nsid w:val="146E6CDC"/>
    <w:multiLevelType w:val="hybridMultilevel"/>
    <w:tmpl w:val="15BE9FC6"/>
    <w:lvl w:ilvl="0" w:tplc="D8862006">
      <w:start w:val="1"/>
      <w:numFmt w:val="decimal"/>
      <w:lvlText w:val="3.%1 "/>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70B7F"/>
    <w:multiLevelType w:val="hybridMultilevel"/>
    <w:tmpl w:val="7EEA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E0F5F"/>
    <w:multiLevelType w:val="hybridMultilevel"/>
    <w:tmpl w:val="8856AB62"/>
    <w:lvl w:ilvl="0" w:tplc="DE7E13D0">
      <w:start w:val="1"/>
      <w:numFmt w:val="bullet"/>
      <w:lvlText w:val=""/>
      <w:lvlJc w:val="left"/>
      <w:pPr>
        <w:tabs>
          <w:tab w:val="num" w:pos="720"/>
        </w:tabs>
        <w:ind w:left="720" w:hanging="360"/>
      </w:pPr>
      <w:rPr>
        <w:rFonts w:ascii="Wingdings" w:hAnsi="Wingdings" w:hint="default"/>
      </w:rPr>
    </w:lvl>
    <w:lvl w:ilvl="1" w:tplc="701C6714">
      <w:numFmt w:val="bullet"/>
      <w:lvlText w:val=""/>
      <w:lvlJc w:val="left"/>
      <w:pPr>
        <w:tabs>
          <w:tab w:val="num" w:pos="1440"/>
        </w:tabs>
        <w:ind w:left="1440" w:hanging="360"/>
      </w:pPr>
      <w:rPr>
        <w:rFonts w:ascii="Wingdings" w:hAnsi="Wingdings" w:hint="default"/>
      </w:rPr>
    </w:lvl>
    <w:lvl w:ilvl="2" w:tplc="F020847E" w:tentative="1">
      <w:start w:val="1"/>
      <w:numFmt w:val="bullet"/>
      <w:lvlText w:val=""/>
      <w:lvlJc w:val="left"/>
      <w:pPr>
        <w:tabs>
          <w:tab w:val="num" w:pos="2160"/>
        </w:tabs>
        <w:ind w:left="2160" w:hanging="360"/>
      </w:pPr>
      <w:rPr>
        <w:rFonts w:ascii="Wingdings" w:hAnsi="Wingdings" w:hint="default"/>
      </w:rPr>
    </w:lvl>
    <w:lvl w:ilvl="3" w:tplc="373427AC" w:tentative="1">
      <w:start w:val="1"/>
      <w:numFmt w:val="bullet"/>
      <w:lvlText w:val=""/>
      <w:lvlJc w:val="left"/>
      <w:pPr>
        <w:tabs>
          <w:tab w:val="num" w:pos="2880"/>
        </w:tabs>
        <w:ind w:left="2880" w:hanging="360"/>
      </w:pPr>
      <w:rPr>
        <w:rFonts w:ascii="Wingdings" w:hAnsi="Wingdings" w:hint="default"/>
      </w:rPr>
    </w:lvl>
    <w:lvl w:ilvl="4" w:tplc="3B8CD96A" w:tentative="1">
      <w:start w:val="1"/>
      <w:numFmt w:val="bullet"/>
      <w:lvlText w:val=""/>
      <w:lvlJc w:val="left"/>
      <w:pPr>
        <w:tabs>
          <w:tab w:val="num" w:pos="3600"/>
        </w:tabs>
        <w:ind w:left="3600" w:hanging="360"/>
      </w:pPr>
      <w:rPr>
        <w:rFonts w:ascii="Wingdings" w:hAnsi="Wingdings" w:hint="default"/>
      </w:rPr>
    </w:lvl>
    <w:lvl w:ilvl="5" w:tplc="46023FD2" w:tentative="1">
      <w:start w:val="1"/>
      <w:numFmt w:val="bullet"/>
      <w:lvlText w:val=""/>
      <w:lvlJc w:val="left"/>
      <w:pPr>
        <w:tabs>
          <w:tab w:val="num" w:pos="4320"/>
        </w:tabs>
        <w:ind w:left="4320" w:hanging="360"/>
      </w:pPr>
      <w:rPr>
        <w:rFonts w:ascii="Wingdings" w:hAnsi="Wingdings" w:hint="default"/>
      </w:rPr>
    </w:lvl>
    <w:lvl w:ilvl="6" w:tplc="C706A9D8" w:tentative="1">
      <w:start w:val="1"/>
      <w:numFmt w:val="bullet"/>
      <w:lvlText w:val=""/>
      <w:lvlJc w:val="left"/>
      <w:pPr>
        <w:tabs>
          <w:tab w:val="num" w:pos="5040"/>
        </w:tabs>
        <w:ind w:left="5040" w:hanging="360"/>
      </w:pPr>
      <w:rPr>
        <w:rFonts w:ascii="Wingdings" w:hAnsi="Wingdings" w:hint="default"/>
      </w:rPr>
    </w:lvl>
    <w:lvl w:ilvl="7" w:tplc="359C0098" w:tentative="1">
      <w:start w:val="1"/>
      <w:numFmt w:val="bullet"/>
      <w:lvlText w:val=""/>
      <w:lvlJc w:val="left"/>
      <w:pPr>
        <w:tabs>
          <w:tab w:val="num" w:pos="5760"/>
        </w:tabs>
        <w:ind w:left="5760" w:hanging="360"/>
      </w:pPr>
      <w:rPr>
        <w:rFonts w:ascii="Wingdings" w:hAnsi="Wingdings" w:hint="default"/>
      </w:rPr>
    </w:lvl>
    <w:lvl w:ilvl="8" w:tplc="3A5AE4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1379F"/>
    <w:multiLevelType w:val="hybridMultilevel"/>
    <w:tmpl w:val="636A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551D1"/>
    <w:multiLevelType w:val="hybridMultilevel"/>
    <w:tmpl w:val="310E46CA"/>
    <w:lvl w:ilvl="0" w:tplc="2634F6D6">
      <w:start w:val="1"/>
      <w:numFmt w:val="bullet"/>
      <w:lvlText w:val="•"/>
      <w:lvlJc w:val="left"/>
      <w:pPr>
        <w:tabs>
          <w:tab w:val="num" w:pos="720"/>
        </w:tabs>
        <w:ind w:left="720" w:hanging="360"/>
      </w:pPr>
      <w:rPr>
        <w:rFonts w:ascii="Arial" w:hAnsi="Arial" w:hint="default"/>
      </w:rPr>
    </w:lvl>
    <w:lvl w:ilvl="1" w:tplc="1B4A30AE" w:tentative="1">
      <w:start w:val="1"/>
      <w:numFmt w:val="bullet"/>
      <w:lvlText w:val="•"/>
      <w:lvlJc w:val="left"/>
      <w:pPr>
        <w:tabs>
          <w:tab w:val="num" w:pos="1440"/>
        </w:tabs>
        <w:ind w:left="1440" w:hanging="360"/>
      </w:pPr>
      <w:rPr>
        <w:rFonts w:ascii="Arial" w:hAnsi="Arial" w:hint="default"/>
      </w:rPr>
    </w:lvl>
    <w:lvl w:ilvl="2" w:tplc="CD40B9A0" w:tentative="1">
      <w:start w:val="1"/>
      <w:numFmt w:val="bullet"/>
      <w:lvlText w:val="•"/>
      <w:lvlJc w:val="left"/>
      <w:pPr>
        <w:tabs>
          <w:tab w:val="num" w:pos="2160"/>
        </w:tabs>
        <w:ind w:left="2160" w:hanging="360"/>
      </w:pPr>
      <w:rPr>
        <w:rFonts w:ascii="Arial" w:hAnsi="Arial" w:hint="default"/>
      </w:rPr>
    </w:lvl>
    <w:lvl w:ilvl="3" w:tplc="D0FAA6A2" w:tentative="1">
      <w:start w:val="1"/>
      <w:numFmt w:val="bullet"/>
      <w:lvlText w:val="•"/>
      <w:lvlJc w:val="left"/>
      <w:pPr>
        <w:tabs>
          <w:tab w:val="num" w:pos="2880"/>
        </w:tabs>
        <w:ind w:left="2880" w:hanging="360"/>
      </w:pPr>
      <w:rPr>
        <w:rFonts w:ascii="Arial" w:hAnsi="Arial" w:hint="default"/>
      </w:rPr>
    </w:lvl>
    <w:lvl w:ilvl="4" w:tplc="25A82ACE" w:tentative="1">
      <w:start w:val="1"/>
      <w:numFmt w:val="bullet"/>
      <w:lvlText w:val="•"/>
      <w:lvlJc w:val="left"/>
      <w:pPr>
        <w:tabs>
          <w:tab w:val="num" w:pos="3600"/>
        </w:tabs>
        <w:ind w:left="3600" w:hanging="360"/>
      </w:pPr>
      <w:rPr>
        <w:rFonts w:ascii="Arial" w:hAnsi="Arial" w:hint="default"/>
      </w:rPr>
    </w:lvl>
    <w:lvl w:ilvl="5" w:tplc="7BF28FAE" w:tentative="1">
      <w:start w:val="1"/>
      <w:numFmt w:val="bullet"/>
      <w:lvlText w:val="•"/>
      <w:lvlJc w:val="left"/>
      <w:pPr>
        <w:tabs>
          <w:tab w:val="num" w:pos="4320"/>
        </w:tabs>
        <w:ind w:left="4320" w:hanging="360"/>
      </w:pPr>
      <w:rPr>
        <w:rFonts w:ascii="Arial" w:hAnsi="Arial" w:hint="default"/>
      </w:rPr>
    </w:lvl>
    <w:lvl w:ilvl="6" w:tplc="6D4C68E8" w:tentative="1">
      <w:start w:val="1"/>
      <w:numFmt w:val="bullet"/>
      <w:lvlText w:val="•"/>
      <w:lvlJc w:val="left"/>
      <w:pPr>
        <w:tabs>
          <w:tab w:val="num" w:pos="5040"/>
        </w:tabs>
        <w:ind w:left="5040" w:hanging="360"/>
      </w:pPr>
      <w:rPr>
        <w:rFonts w:ascii="Arial" w:hAnsi="Arial" w:hint="default"/>
      </w:rPr>
    </w:lvl>
    <w:lvl w:ilvl="7" w:tplc="EAE29A52" w:tentative="1">
      <w:start w:val="1"/>
      <w:numFmt w:val="bullet"/>
      <w:lvlText w:val="•"/>
      <w:lvlJc w:val="left"/>
      <w:pPr>
        <w:tabs>
          <w:tab w:val="num" w:pos="5760"/>
        </w:tabs>
        <w:ind w:left="5760" w:hanging="360"/>
      </w:pPr>
      <w:rPr>
        <w:rFonts w:ascii="Arial" w:hAnsi="Arial" w:hint="default"/>
      </w:rPr>
    </w:lvl>
    <w:lvl w:ilvl="8" w:tplc="BB3A55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BE26B4"/>
    <w:multiLevelType w:val="hybridMultilevel"/>
    <w:tmpl w:val="2036014A"/>
    <w:lvl w:ilvl="0" w:tplc="C99C1162">
      <w:start w:val="1"/>
      <w:numFmt w:val="bullet"/>
      <w:lvlText w:val="•"/>
      <w:lvlJc w:val="left"/>
      <w:pPr>
        <w:tabs>
          <w:tab w:val="num" w:pos="720"/>
        </w:tabs>
        <w:ind w:left="720" w:hanging="360"/>
      </w:pPr>
      <w:rPr>
        <w:rFonts w:ascii="Arial" w:hAnsi="Arial" w:hint="default"/>
      </w:rPr>
    </w:lvl>
    <w:lvl w:ilvl="1" w:tplc="606C80DA" w:tentative="1">
      <w:start w:val="1"/>
      <w:numFmt w:val="bullet"/>
      <w:lvlText w:val="•"/>
      <w:lvlJc w:val="left"/>
      <w:pPr>
        <w:tabs>
          <w:tab w:val="num" w:pos="1440"/>
        </w:tabs>
        <w:ind w:left="1440" w:hanging="360"/>
      </w:pPr>
      <w:rPr>
        <w:rFonts w:ascii="Arial" w:hAnsi="Arial" w:hint="default"/>
      </w:rPr>
    </w:lvl>
    <w:lvl w:ilvl="2" w:tplc="8D38292C" w:tentative="1">
      <w:start w:val="1"/>
      <w:numFmt w:val="bullet"/>
      <w:lvlText w:val="•"/>
      <w:lvlJc w:val="left"/>
      <w:pPr>
        <w:tabs>
          <w:tab w:val="num" w:pos="2160"/>
        </w:tabs>
        <w:ind w:left="2160" w:hanging="360"/>
      </w:pPr>
      <w:rPr>
        <w:rFonts w:ascii="Arial" w:hAnsi="Arial" w:hint="default"/>
      </w:rPr>
    </w:lvl>
    <w:lvl w:ilvl="3" w:tplc="D0E6AE76" w:tentative="1">
      <w:start w:val="1"/>
      <w:numFmt w:val="bullet"/>
      <w:lvlText w:val="•"/>
      <w:lvlJc w:val="left"/>
      <w:pPr>
        <w:tabs>
          <w:tab w:val="num" w:pos="2880"/>
        </w:tabs>
        <w:ind w:left="2880" w:hanging="360"/>
      </w:pPr>
      <w:rPr>
        <w:rFonts w:ascii="Arial" w:hAnsi="Arial" w:hint="default"/>
      </w:rPr>
    </w:lvl>
    <w:lvl w:ilvl="4" w:tplc="9BA0B4B6" w:tentative="1">
      <w:start w:val="1"/>
      <w:numFmt w:val="bullet"/>
      <w:lvlText w:val="•"/>
      <w:lvlJc w:val="left"/>
      <w:pPr>
        <w:tabs>
          <w:tab w:val="num" w:pos="3600"/>
        </w:tabs>
        <w:ind w:left="3600" w:hanging="360"/>
      </w:pPr>
      <w:rPr>
        <w:rFonts w:ascii="Arial" w:hAnsi="Arial" w:hint="default"/>
      </w:rPr>
    </w:lvl>
    <w:lvl w:ilvl="5" w:tplc="50E4D3D4" w:tentative="1">
      <w:start w:val="1"/>
      <w:numFmt w:val="bullet"/>
      <w:lvlText w:val="•"/>
      <w:lvlJc w:val="left"/>
      <w:pPr>
        <w:tabs>
          <w:tab w:val="num" w:pos="4320"/>
        </w:tabs>
        <w:ind w:left="4320" w:hanging="360"/>
      </w:pPr>
      <w:rPr>
        <w:rFonts w:ascii="Arial" w:hAnsi="Arial" w:hint="default"/>
      </w:rPr>
    </w:lvl>
    <w:lvl w:ilvl="6" w:tplc="1B9A4966" w:tentative="1">
      <w:start w:val="1"/>
      <w:numFmt w:val="bullet"/>
      <w:lvlText w:val="•"/>
      <w:lvlJc w:val="left"/>
      <w:pPr>
        <w:tabs>
          <w:tab w:val="num" w:pos="5040"/>
        </w:tabs>
        <w:ind w:left="5040" w:hanging="360"/>
      </w:pPr>
      <w:rPr>
        <w:rFonts w:ascii="Arial" w:hAnsi="Arial" w:hint="default"/>
      </w:rPr>
    </w:lvl>
    <w:lvl w:ilvl="7" w:tplc="2E3285A8" w:tentative="1">
      <w:start w:val="1"/>
      <w:numFmt w:val="bullet"/>
      <w:lvlText w:val="•"/>
      <w:lvlJc w:val="left"/>
      <w:pPr>
        <w:tabs>
          <w:tab w:val="num" w:pos="5760"/>
        </w:tabs>
        <w:ind w:left="5760" w:hanging="360"/>
      </w:pPr>
      <w:rPr>
        <w:rFonts w:ascii="Arial" w:hAnsi="Arial" w:hint="default"/>
      </w:rPr>
    </w:lvl>
    <w:lvl w:ilvl="8" w:tplc="20C0BE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3E453B"/>
    <w:multiLevelType w:val="hybridMultilevel"/>
    <w:tmpl w:val="F8CC3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66F8E"/>
    <w:multiLevelType w:val="hybridMultilevel"/>
    <w:tmpl w:val="B0E2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16E59"/>
    <w:multiLevelType w:val="hybridMultilevel"/>
    <w:tmpl w:val="D1D8CD1E"/>
    <w:lvl w:ilvl="0" w:tplc="2BD0327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8231B"/>
    <w:multiLevelType w:val="hybridMultilevel"/>
    <w:tmpl w:val="0BB20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6A1B3F"/>
    <w:multiLevelType w:val="hybridMultilevel"/>
    <w:tmpl w:val="97C62FA8"/>
    <w:lvl w:ilvl="0" w:tplc="CE82EB8A">
      <w:start w:val="1"/>
      <w:numFmt w:val="decimal"/>
      <w:lvlText w:val="%1."/>
      <w:lvlJc w:val="left"/>
      <w:pPr>
        <w:ind w:left="720" w:hanging="360"/>
      </w:pPr>
      <w:rPr>
        <w:rFonts w:eastAsiaTheme="min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6176B"/>
    <w:multiLevelType w:val="hybridMultilevel"/>
    <w:tmpl w:val="41DE4C76"/>
    <w:lvl w:ilvl="0" w:tplc="B59485D4">
      <w:start w:val="1"/>
      <w:numFmt w:val="bullet"/>
      <w:lvlText w:val="•"/>
      <w:lvlJc w:val="left"/>
      <w:pPr>
        <w:tabs>
          <w:tab w:val="num" w:pos="720"/>
        </w:tabs>
        <w:ind w:left="720" w:hanging="360"/>
      </w:pPr>
      <w:rPr>
        <w:rFonts w:ascii="Arial" w:hAnsi="Arial" w:hint="default"/>
      </w:rPr>
    </w:lvl>
    <w:lvl w:ilvl="1" w:tplc="8BBACC98">
      <w:numFmt w:val="bullet"/>
      <w:lvlText w:val=""/>
      <w:lvlJc w:val="left"/>
      <w:pPr>
        <w:tabs>
          <w:tab w:val="num" w:pos="1440"/>
        </w:tabs>
        <w:ind w:left="1440" w:hanging="360"/>
      </w:pPr>
      <w:rPr>
        <w:rFonts w:ascii="Wingdings" w:hAnsi="Wingdings" w:hint="default"/>
      </w:rPr>
    </w:lvl>
    <w:lvl w:ilvl="2" w:tplc="7D1E8322" w:tentative="1">
      <w:start w:val="1"/>
      <w:numFmt w:val="bullet"/>
      <w:lvlText w:val="•"/>
      <w:lvlJc w:val="left"/>
      <w:pPr>
        <w:tabs>
          <w:tab w:val="num" w:pos="2160"/>
        </w:tabs>
        <w:ind w:left="2160" w:hanging="360"/>
      </w:pPr>
      <w:rPr>
        <w:rFonts w:ascii="Arial" w:hAnsi="Arial" w:hint="default"/>
      </w:rPr>
    </w:lvl>
    <w:lvl w:ilvl="3" w:tplc="43521964" w:tentative="1">
      <w:start w:val="1"/>
      <w:numFmt w:val="bullet"/>
      <w:lvlText w:val="•"/>
      <w:lvlJc w:val="left"/>
      <w:pPr>
        <w:tabs>
          <w:tab w:val="num" w:pos="2880"/>
        </w:tabs>
        <w:ind w:left="2880" w:hanging="360"/>
      </w:pPr>
      <w:rPr>
        <w:rFonts w:ascii="Arial" w:hAnsi="Arial" w:hint="default"/>
      </w:rPr>
    </w:lvl>
    <w:lvl w:ilvl="4" w:tplc="83827F1E" w:tentative="1">
      <w:start w:val="1"/>
      <w:numFmt w:val="bullet"/>
      <w:lvlText w:val="•"/>
      <w:lvlJc w:val="left"/>
      <w:pPr>
        <w:tabs>
          <w:tab w:val="num" w:pos="3600"/>
        </w:tabs>
        <w:ind w:left="3600" w:hanging="360"/>
      </w:pPr>
      <w:rPr>
        <w:rFonts w:ascii="Arial" w:hAnsi="Arial" w:hint="default"/>
      </w:rPr>
    </w:lvl>
    <w:lvl w:ilvl="5" w:tplc="0FB87B8E" w:tentative="1">
      <w:start w:val="1"/>
      <w:numFmt w:val="bullet"/>
      <w:lvlText w:val="•"/>
      <w:lvlJc w:val="left"/>
      <w:pPr>
        <w:tabs>
          <w:tab w:val="num" w:pos="4320"/>
        </w:tabs>
        <w:ind w:left="4320" w:hanging="360"/>
      </w:pPr>
      <w:rPr>
        <w:rFonts w:ascii="Arial" w:hAnsi="Arial" w:hint="default"/>
      </w:rPr>
    </w:lvl>
    <w:lvl w:ilvl="6" w:tplc="96CED00E" w:tentative="1">
      <w:start w:val="1"/>
      <w:numFmt w:val="bullet"/>
      <w:lvlText w:val="•"/>
      <w:lvlJc w:val="left"/>
      <w:pPr>
        <w:tabs>
          <w:tab w:val="num" w:pos="5040"/>
        </w:tabs>
        <w:ind w:left="5040" w:hanging="360"/>
      </w:pPr>
      <w:rPr>
        <w:rFonts w:ascii="Arial" w:hAnsi="Arial" w:hint="default"/>
      </w:rPr>
    </w:lvl>
    <w:lvl w:ilvl="7" w:tplc="68C817D8" w:tentative="1">
      <w:start w:val="1"/>
      <w:numFmt w:val="bullet"/>
      <w:lvlText w:val="•"/>
      <w:lvlJc w:val="left"/>
      <w:pPr>
        <w:tabs>
          <w:tab w:val="num" w:pos="5760"/>
        </w:tabs>
        <w:ind w:left="5760" w:hanging="360"/>
      </w:pPr>
      <w:rPr>
        <w:rFonts w:ascii="Arial" w:hAnsi="Arial" w:hint="default"/>
      </w:rPr>
    </w:lvl>
    <w:lvl w:ilvl="8" w:tplc="FA3A4B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C71D9C"/>
    <w:multiLevelType w:val="multilevel"/>
    <w:tmpl w:val="C07A9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2B1F4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E46C33"/>
    <w:multiLevelType w:val="hybridMultilevel"/>
    <w:tmpl w:val="3FFAB7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C24706"/>
    <w:multiLevelType w:val="hybridMultilevel"/>
    <w:tmpl w:val="F9E6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86015"/>
    <w:multiLevelType w:val="hybridMultilevel"/>
    <w:tmpl w:val="B99A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831F0"/>
    <w:multiLevelType w:val="multilevel"/>
    <w:tmpl w:val="17C8D4E4"/>
    <w:lvl w:ilvl="0">
      <w:start w:val="1"/>
      <w:numFmt w:val="decimal"/>
      <w:lvlText w:val="Chapter %1: "/>
      <w:lvlJc w:val="left"/>
      <w:pPr>
        <w:ind w:left="851"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851" w:hanging="567"/>
      </w:pPr>
      <w:rPr>
        <w:rFonts w:hint="default"/>
        <w:b w:val="0"/>
        <w:bCs w:val="0"/>
        <w:i w:val="0"/>
        <w:iCs w:val="0"/>
        <w:caps w:val="0"/>
        <w:smallCaps w:val="0"/>
        <w:strike w:val="0"/>
        <w:dstrike w:val="0"/>
        <w:vanish w:val="0"/>
        <w:color w:val="595959" w:themeColor="text1" w:themeTint="A6"/>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851" w:hanging="567"/>
      </w:pPr>
      <w:rPr>
        <w:rFonts w:hint="default"/>
        <w:b w:val="0"/>
        <w:bCs w:val="0"/>
        <w:i w:val="0"/>
        <w:iCs w:val="0"/>
        <w:caps w:val="0"/>
        <w:smallCaps w:val="0"/>
        <w:strike w:val="0"/>
        <w:dstrike w:val="0"/>
        <w:vanish w:val="0"/>
        <w:color w:val="595959" w:themeColor="text1" w:themeTint="A6"/>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Restart w:val="1"/>
      <w:lvlText w:val="Figure %1.%4."/>
      <w:lvlJc w:val="left"/>
      <w:pPr>
        <w:ind w:left="851" w:hanging="567"/>
      </w:pPr>
      <w:rPr>
        <w:rFonts w:ascii="Calibri Light" w:hAnsi="Calibri Light" w:hint="default"/>
        <w:b/>
        <w:i w:val="0"/>
        <w:sz w:val="22"/>
      </w:rPr>
    </w:lvl>
    <w:lvl w:ilvl="4">
      <w:start w:val="1"/>
      <w:numFmt w:val="decimal"/>
      <w:lvlRestart w:val="1"/>
      <w:lvlText w:val="Table %1.%5."/>
      <w:lvlJc w:val="left"/>
      <w:pPr>
        <w:ind w:left="9498" w:hanging="567"/>
      </w:pPr>
      <w:rPr>
        <w:rFonts w:ascii="Calibri Light" w:hAnsi="Calibri Light"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851" w:hanging="567"/>
      </w:pPr>
      <w:rPr>
        <w:rFonts w:hint="default"/>
      </w:rPr>
    </w:lvl>
    <w:lvl w:ilvl="6">
      <w:start w:val="1"/>
      <w:numFmt w:val="decimal"/>
      <w:lvlText w:val="%7."/>
      <w:lvlJc w:val="left"/>
      <w:pPr>
        <w:ind w:left="851" w:hanging="567"/>
      </w:pPr>
      <w:rPr>
        <w:rFonts w:hint="default"/>
      </w:rPr>
    </w:lvl>
    <w:lvl w:ilvl="7">
      <w:start w:val="1"/>
      <w:numFmt w:val="lowerLetter"/>
      <w:lvlText w:val="%8."/>
      <w:lvlJc w:val="left"/>
      <w:pPr>
        <w:ind w:left="851" w:hanging="567"/>
      </w:pPr>
      <w:rPr>
        <w:rFonts w:hint="default"/>
      </w:rPr>
    </w:lvl>
    <w:lvl w:ilvl="8">
      <w:start w:val="1"/>
      <w:numFmt w:val="lowerRoman"/>
      <w:lvlText w:val="%9."/>
      <w:lvlJc w:val="right"/>
      <w:pPr>
        <w:ind w:left="851" w:hanging="567"/>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0"/>
  </w:num>
  <w:num w:numId="7">
    <w:abstractNumId w:val="8"/>
  </w:num>
  <w:num w:numId="8">
    <w:abstractNumId w:val="4"/>
  </w:num>
  <w:num w:numId="9">
    <w:abstractNumId w:val="7"/>
  </w:num>
  <w:num w:numId="10">
    <w:abstractNumId w:val="13"/>
  </w:num>
  <w:num w:numId="11">
    <w:abstractNumId w:val="6"/>
  </w:num>
  <w:num w:numId="12">
    <w:abstractNumId w:val="3"/>
  </w:num>
  <w:num w:numId="13">
    <w:abstractNumId w:val="5"/>
  </w:num>
  <w:num w:numId="14">
    <w:abstractNumId w:val="10"/>
  </w:num>
  <w:num w:numId="15">
    <w:abstractNumId w:val="9"/>
  </w:num>
  <w:num w:numId="16">
    <w:abstractNumId w:val="18"/>
  </w:num>
  <w:num w:numId="17">
    <w:abstractNumId w:val="17"/>
  </w:num>
  <w:num w:numId="18">
    <w:abstractNumId w:val="19"/>
  </w:num>
  <w:num w:numId="19">
    <w:abstractNumId w:val="12"/>
  </w:num>
  <w:num w:numId="20">
    <w:abstractNumId w:val="16"/>
  </w:num>
  <w:num w:numId="21">
    <w:abstractNumId w:val="11"/>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fzrx5wb9zzs5er5tr599rvadtvwfetta00&quot;&gt;My EndNote Library&lt;record-ids&gt;&lt;item&gt;1&lt;/item&gt;&lt;item&gt;2&lt;/item&gt;&lt;item&gt;3&lt;/item&gt;&lt;item&gt;4&lt;/item&gt;&lt;item&gt;7&lt;/item&gt;&lt;item&gt;8&lt;/item&gt;&lt;item&gt;9&lt;/item&gt;&lt;item&gt;10&lt;/item&gt;&lt;item&gt;12&lt;/item&gt;&lt;item&gt;15&lt;/item&gt;&lt;item&gt;19&lt;/item&gt;&lt;/record-ids&gt;&lt;/item&gt;&lt;/Libraries&gt;"/>
  </w:docVars>
  <w:rsids>
    <w:rsidRoot w:val="00C343F1"/>
    <w:rsid w:val="00001C13"/>
    <w:rsid w:val="00002168"/>
    <w:rsid w:val="00016276"/>
    <w:rsid w:val="0001699B"/>
    <w:rsid w:val="00020700"/>
    <w:rsid w:val="0002464A"/>
    <w:rsid w:val="00027584"/>
    <w:rsid w:val="00031701"/>
    <w:rsid w:val="00032A76"/>
    <w:rsid w:val="00035C96"/>
    <w:rsid w:val="00040A0D"/>
    <w:rsid w:val="000450AB"/>
    <w:rsid w:val="00046148"/>
    <w:rsid w:val="00050772"/>
    <w:rsid w:val="0005600C"/>
    <w:rsid w:val="00057D31"/>
    <w:rsid w:val="00061D2E"/>
    <w:rsid w:val="00063E73"/>
    <w:rsid w:val="0006509E"/>
    <w:rsid w:val="00066280"/>
    <w:rsid w:val="00070EDA"/>
    <w:rsid w:val="000804D5"/>
    <w:rsid w:val="00084236"/>
    <w:rsid w:val="00086AC6"/>
    <w:rsid w:val="00087DA7"/>
    <w:rsid w:val="00091D4D"/>
    <w:rsid w:val="00092027"/>
    <w:rsid w:val="0009247C"/>
    <w:rsid w:val="000A2685"/>
    <w:rsid w:val="000B1DDB"/>
    <w:rsid w:val="000B2375"/>
    <w:rsid w:val="000B2710"/>
    <w:rsid w:val="000B28E8"/>
    <w:rsid w:val="000B3CFC"/>
    <w:rsid w:val="000B4A3D"/>
    <w:rsid w:val="000B5689"/>
    <w:rsid w:val="000C2094"/>
    <w:rsid w:val="000C2757"/>
    <w:rsid w:val="000C5D15"/>
    <w:rsid w:val="000C7CD3"/>
    <w:rsid w:val="000D1E49"/>
    <w:rsid w:val="000D40C0"/>
    <w:rsid w:val="000D5606"/>
    <w:rsid w:val="000D5C2E"/>
    <w:rsid w:val="000D5EBC"/>
    <w:rsid w:val="000E4508"/>
    <w:rsid w:val="000F2D01"/>
    <w:rsid w:val="00102729"/>
    <w:rsid w:val="0010322B"/>
    <w:rsid w:val="0011439F"/>
    <w:rsid w:val="001163AD"/>
    <w:rsid w:val="00116AC6"/>
    <w:rsid w:val="001211AA"/>
    <w:rsid w:val="00121FBF"/>
    <w:rsid w:val="0012389A"/>
    <w:rsid w:val="00127708"/>
    <w:rsid w:val="001379D7"/>
    <w:rsid w:val="00143D97"/>
    <w:rsid w:val="00153EBB"/>
    <w:rsid w:val="00155CED"/>
    <w:rsid w:val="001604F2"/>
    <w:rsid w:val="001647A0"/>
    <w:rsid w:val="00164900"/>
    <w:rsid w:val="001652CB"/>
    <w:rsid w:val="00170421"/>
    <w:rsid w:val="00170ABC"/>
    <w:rsid w:val="001761E9"/>
    <w:rsid w:val="001810E0"/>
    <w:rsid w:val="00181B79"/>
    <w:rsid w:val="00186E46"/>
    <w:rsid w:val="00192974"/>
    <w:rsid w:val="00192B40"/>
    <w:rsid w:val="00197349"/>
    <w:rsid w:val="001A7C8C"/>
    <w:rsid w:val="001B20EA"/>
    <w:rsid w:val="001B329F"/>
    <w:rsid w:val="001B592E"/>
    <w:rsid w:val="001B5CAB"/>
    <w:rsid w:val="001C0086"/>
    <w:rsid w:val="001C34B0"/>
    <w:rsid w:val="001C6D08"/>
    <w:rsid w:val="001D0597"/>
    <w:rsid w:val="001D082C"/>
    <w:rsid w:val="001D155C"/>
    <w:rsid w:val="001D3F11"/>
    <w:rsid w:val="001E1017"/>
    <w:rsid w:val="001E3551"/>
    <w:rsid w:val="001E4D08"/>
    <w:rsid w:val="001E7FF4"/>
    <w:rsid w:val="001F5183"/>
    <w:rsid w:val="001F6FCF"/>
    <w:rsid w:val="00207674"/>
    <w:rsid w:val="00210E01"/>
    <w:rsid w:val="00213533"/>
    <w:rsid w:val="00215AA1"/>
    <w:rsid w:val="00217C3E"/>
    <w:rsid w:val="00227D54"/>
    <w:rsid w:val="00227E1C"/>
    <w:rsid w:val="00234046"/>
    <w:rsid w:val="00236AB5"/>
    <w:rsid w:val="00243588"/>
    <w:rsid w:val="00245140"/>
    <w:rsid w:val="0025237E"/>
    <w:rsid w:val="002548CE"/>
    <w:rsid w:val="00261028"/>
    <w:rsid w:val="00265AD7"/>
    <w:rsid w:val="00271FF5"/>
    <w:rsid w:val="0027314E"/>
    <w:rsid w:val="00274049"/>
    <w:rsid w:val="0027564A"/>
    <w:rsid w:val="0028164A"/>
    <w:rsid w:val="00283AAD"/>
    <w:rsid w:val="00283FE7"/>
    <w:rsid w:val="00284766"/>
    <w:rsid w:val="00285E3F"/>
    <w:rsid w:val="00287052"/>
    <w:rsid w:val="00287C55"/>
    <w:rsid w:val="00290BBE"/>
    <w:rsid w:val="002933B3"/>
    <w:rsid w:val="002A328E"/>
    <w:rsid w:val="002B1DC7"/>
    <w:rsid w:val="002B280E"/>
    <w:rsid w:val="002B364E"/>
    <w:rsid w:val="002C6585"/>
    <w:rsid w:val="002D2105"/>
    <w:rsid w:val="002D5FCE"/>
    <w:rsid w:val="002D768B"/>
    <w:rsid w:val="002E2B29"/>
    <w:rsid w:val="002E620A"/>
    <w:rsid w:val="002E7F3E"/>
    <w:rsid w:val="002F67B5"/>
    <w:rsid w:val="003025E8"/>
    <w:rsid w:val="003026FC"/>
    <w:rsid w:val="00304A01"/>
    <w:rsid w:val="00304F41"/>
    <w:rsid w:val="00305BE6"/>
    <w:rsid w:val="00306A2A"/>
    <w:rsid w:val="00306D5B"/>
    <w:rsid w:val="003070D0"/>
    <w:rsid w:val="00307309"/>
    <w:rsid w:val="00310D74"/>
    <w:rsid w:val="003124B8"/>
    <w:rsid w:val="00312B2A"/>
    <w:rsid w:val="00315B6D"/>
    <w:rsid w:val="00320E63"/>
    <w:rsid w:val="003241F9"/>
    <w:rsid w:val="00324BC6"/>
    <w:rsid w:val="003268E6"/>
    <w:rsid w:val="00327197"/>
    <w:rsid w:val="00327A96"/>
    <w:rsid w:val="00332F73"/>
    <w:rsid w:val="00332F77"/>
    <w:rsid w:val="00334487"/>
    <w:rsid w:val="00336462"/>
    <w:rsid w:val="00336FAA"/>
    <w:rsid w:val="0033712C"/>
    <w:rsid w:val="00343A7D"/>
    <w:rsid w:val="0035082E"/>
    <w:rsid w:val="003510C7"/>
    <w:rsid w:val="00362A95"/>
    <w:rsid w:val="00363677"/>
    <w:rsid w:val="00370352"/>
    <w:rsid w:val="003706E8"/>
    <w:rsid w:val="00370CA5"/>
    <w:rsid w:val="003726AC"/>
    <w:rsid w:val="00377D2B"/>
    <w:rsid w:val="0038080F"/>
    <w:rsid w:val="0038110B"/>
    <w:rsid w:val="00382D0E"/>
    <w:rsid w:val="0039396D"/>
    <w:rsid w:val="00394A49"/>
    <w:rsid w:val="003951A5"/>
    <w:rsid w:val="00396E5E"/>
    <w:rsid w:val="003A153A"/>
    <w:rsid w:val="003A1CD3"/>
    <w:rsid w:val="003A2770"/>
    <w:rsid w:val="003A3107"/>
    <w:rsid w:val="003A38D3"/>
    <w:rsid w:val="003A3F79"/>
    <w:rsid w:val="003B2F79"/>
    <w:rsid w:val="003B4B4D"/>
    <w:rsid w:val="003B5C6F"/>
    <w:rsid w:val="003C2941"/>
    <w:rsid w:val="003C2CD6"/>
    <w:rsid w:val="003C7134"/>
    <w:rsid w:val="003D068D"/>
    <w:rsid w:val="003E0E09"/>
    <w:rsid w:val="003E3A63"/>
    <w:rsid w:val="003F337A"/>
    <w:rsid w:val="003F3E22"/>
    <w:rsid w:val="003F5BB0"/>
    <w:rsid w:val="003F6EDD"/>
    <w:rsid w:val="004034D6"/>
    <w:rsid w:val="004109DF"/>
    <w:rsid w:val="0041127E"/>
    <w:rsid w:val="004115C5"/>
    <w:rsid w:val="00417B5C"/>
    <w:rsid w:val="00421E13"/>
    <w:rsid w:val="00424FDB"/>
    <w:rsid w:val="00430026"/>
    <w:rsid w:val="004307F1"/>
    <w:rsid w:val="00432F24"/>
    <w:rsid w:val="00433EC4"/>
    <w:rsid w:val="00437586"/>
    <w:rsid w:val="00442597"/>
    <w:rsid w:val="00446FE7"/>
    <w:rsid w:val="00451EFD"/>
    <w:rsid w:val="00453802"/>
    <w:rsid w:val="004554B9"/>
    <w:rsid w:val="00457784"/>
    <w:rsid w:val="00465CCB"/>
    <w:rsid w:val="00466219"/>
    <w:rsid w:val="00467AF9"/>
    <w:rsid w:val="004701E2"/>
    <w:rsid w:val="0047072D"/>
    <w:rsid w:val="00471D67"/>
    <w:rsid w:val="00473820"/>
    <w:rsid w:val="00473A5E"/>
    <w:rsid w:val="00474F0F"/>
    <w:rsid w:val="00476B10"/>
    <w:rsid w:val="00486A56"/>
    <w:rsid w:val="0049128D"/>
    <w:rsid w:val="00492651"/>
    <w:rsid w:val="00494331"/>
    <w:rsid w:val="004A1D73"/>
    <w:rsid w:val="004B5BB4"/>
    <w:rsid w:val="004B5D04"/>
    <w:rsid w:val="004B6358"/>
    <w:rsid w:val="004C4E52"/>
    <w:rsid w:val="004D3898"/>
    <w:rsid w:val="004E0517"/>
    <w:rsid w:val="004F66B3"/>
    <w:rsid w:val="004F778B"/>
    <w:rsid w:val="00501EA4"/>
    <w:rsid w:val="00502BE0"/>
    <w:rsid w:val="005056C9"/>
    <w:rsid w:val="00505A5B"/>
    <w:rsid w:val="00511416"/>
    <w:rsid w:val="00512DC7"/>
    <w:rsid w:val="00514329"/>
    <w:rsid w:val="005202C6"/>
    <w:rsid w:val="00520AB3"/>
    <w:rsid w:val="00521AA4"/>
    <w:rsid w:val="00525E60"/>
    <w:rsid w:val="005275C4"/>
    <w:rsid w:val="00533AE2"/>
    <w:rsid w:val="005378BA"/>
    <w:rsid w:val="00537F10"/>
    <w:rsid w:val="00550B3F"/>
    <w:rsid w:val="00551EDC"/>
    <w:rsid w:val="00552FA2"/>
    <w:rsid w:val="00553825"/>
    <w:rsid w:val="00555C30"/>
    <w:rsid w:val="0055606C"/>
    <w:rsid w:val="00560631"/>
    <w:rsid w:val="005627F8"/>
    <w:rsid w:val="005678D7"/>
    <w:rsid w:val="00567E65"/>
    <w:rsid w:val="00570A0D"/>
    <w:rsid w:val="00570B4E"/>
    <w:rsid w:val="00581A05"/>
    <w:rsid w:val="00583671"/>
    <w:rsid w:val="00585128"/>
    <w:rsid w:val="005876D6"/>
    <w:rsid w:val="00590137"/>
    <w:rsid w:val="0059097C"/>
    <w:rsid w:val="00593025"/>
    <w:rsid w:val="005A03AA"/>
    <w:rsid w:val="005A353F"/>
    <w:rsid w:val="005A5299"/>
    <w:rsid w:val="005B192D"/>
    <w:rsid w:val="005B21F6"/>
    <w:rsid w:val="005B4BF0"/>
    <w:rsid w:val="005B5013"/>
    <w:rsid w:val="005B766D"/>
    <w:rsid w:val="005C07EF"/>
    <w:rsid w:val="005C6E9C"/>
    <w:rsid w:val="005D3CF4"/>
    <w:rsid w:val="005D74C2"/>
    <w:rsid w:val="005D7FC0"/>
    <w:rsid w:val="005E5825"/>
    <w:rsid w:val="005E6003"/>
    <w:rsid w:val="005F0AB5"/>
    <w:rsid w:val="005F0C4B"/>
    <w:rsid w:val="005F1121"/>
    <w:rsid w:val="005F4635"/>
    <w:rsid w:val="005F5C71"/>
    <w:rsid w:val="006014A9"/>
    <w:rsid w:val="00601590"/>
    <w:rsid w:val="006016E0"/>
    <w:rsid w:val="00602B3E"/>
    <w:rsid w:val="00603CA0"/>
    <w:rsid w:val="00606623"/>
    <w:rsid w:val="00607239"/>
    <w:rsid w:val="00611624"/>
    <w:rsid w:val="0061250F"/>
    <w:rsid w:val="0061366C"/>
    <w:rsid w:val="00613AA7"/>
    <w:rsid w:val="006228C8"/>
    <w:rsid w:val="00624FD9"/>
    <w:rsid w:val="00625BB8"/>
    <w:rsid w:val="00627B61"/>
    <w:rsid w:val="00631047"/>
    <w:rsid w:val="006327C4"/>
    <w:rsid w:val="00632D66"/>
    <w:rsid w:val="00633532"/>
    <w:rsid w:val="006360AF"/>
    <w:rsid w:val="0063624C"/>
    <w:rsid w:val="00636F50"/>
    <w:rsid w:val="00637827"/>
    <w:rsid w:val="00640912"/>
    <w:rsid w:val="00640C79"/>
    <w:rsid w:val="0064184A"/>
    <w:rsid w:val="00642726"/>
    <w:rsid w:val="00642DBC"/>
    <w:rsid w:val="0065094A"/>
    <w:rsid w:val="00651920"/>
    <w:rsid w:val="00656453"/>
    <w:rsid w:val="00661827"/>
    <w:rsid w:val="00667553"/>
    <w:rsid w:val="00667D7A"/>
    <w:rsid w:val="006726DC"/>
    <w:rsid w:val="00672A53"/>
    <w:rsid w:val="006735BE"/>
    <w:rsid w:val="006739E7"/>
    <w:rsid w:val="00674704"/>
    <w:rsid w:val="00681E54"/>
    <w:rsid w:val="00682497"/>
    <w:rsid w:val="00683586"/>
    <w:rsid w:val="00685CCC"/>
    <w:rsid w:val="00686A05"/>
    <w:rsid w:val="00690477"/>
    <w:rsid w:val="00690852"/>
    <w:rsid w:val="006932BB"/>
    <w:rsid w:val="00695D44"/>
    <w:rsid w:val="00697AE6"/>
    <w:rsid w:val="006A2511"/>
    <w:rsid w:val="006A71E3"/>
    <w:rsid w:val="006B5E82"/>
    <w:rsid w:val="006B68A2"/>
    <w:rsid w:val="006C1C53"/>
    <w:rsid w:val="006C279B"/>
    <w:rsid w:val="006C71FC"/>
    <w:rsid w:val="006D0253"/>
    <w:rsid w:val="006D1A98"/>
    <w:rsid w:val="006D1B40"/>
    <w:rsid w:val="006D20B6"/>
    <w:rsid w:val="006D314E"/>
    <w:rsid w:val="006D3D62"/>
    <w:rsid w:val="006D7E03"/>
    <w:rsid w:val="006F0023"/>
    <w:rsid w:val="006F2624"/>
    <w:rsid w:val="006F2850"/>
    <w:rsid w:val="006F373E"/>
    <w:rsid w:val="006F595C"/>
    <w:rsid w:val="006F5C43"/>
    <w:rsid w:val="007017AE"/>
    <w:rsid w:val="007032F7"/>
    <w:rsid w:val="00711837"/>
    <w:rsid w:val="00711E30"/>
    <w:rsid w:val="00717B15"/>
    <w:rsid w:val="0074191B"/>
    <w:rsid w:val="00746142"/>
    <w:rsid w:val="00746739"/>
    <w:rsid w:val="00747037"/>
    <w:rsid w:val="0074786D"/>
    <w:rsid w:val="00753606"/>
    <w:rsid w:val="00753A38"/>
    <w:rsid w:val="00755237"/>
    <w:rsid w:val="0075589A"/>
    <w:rsid w:val="007563EB"/>
    <w:rsid w:val="0075658B"/>
    <w:rsid w:val="00756C35"/>
    <w:rsid w:val="00761EF0"/>
    <w:rsid w:val="007638E2"/>
    <w:rsid w:val="00764E67"/>
    <w:rsid w:val="00764EF2"/>
    <w:rsid w:val="00766036"/>
    <w:rsid w:val="00766359"/>
    <w:rsid w:val="0076736D"/>
    <w:rsid w:val="00770558"/>
    <w:rsid w:val="007743D7"/>
    <w:rsid w:val="00776D2E"/>
    <w:rsid w:val="00780051"/>
    <w:rsid w:val="00783853"/>
    <w:rsid w:val="007853F1"/>
    <w:rsid w:val="007921A7"/>
    <w:rsid w:val="007A1013"/>
    <w:rsid w:val="007A440E"/>
    <w:rsid w:val="007A694B"/>
    <w:rsid w:val="007A79D5"/>
    <w:rsid w:val="007B17CC"/>
    <w:rsid w:val="007B42E5"/>
    <w:rsid w:val="007B7416"/>
    <w:rsid w:val="007B7640"/>
    <w:rsid w:val="007C2A43"/>
    <w:rsid w:val="007C48EA"/>
    <w:rsid w:val="007C6E9F"/>
    <w:rsid w:val="007D0D94"/>
    <w:rsid w:val="007E142C"/>
    <w:rsid w:val="007E2588"/>
    <w:rsid w:val="007E3A76"/>
    <w:rsid w:val="007E4E75"/>
    <w:rsid w:val="007E76F3"/>
    <w:rsid w:val="007F004F"/>
    <w:rsid w:val="007F1F3D"/>
    <w:rsid w:val="007F3EE2"/>
    <w:rsid w:val="00801DA7"/>
    <w:rsid w:val="00801F45"/>
    <w:rsid w:val="0080241D"/>
    <w:rsid w:val="00810763"/>
    <w:rsid w:val="008118F2"/>
    <w:rsid w:val="00814277"/>
    <w:rsid w:val="00815DC3"/>
    <w:rsid w:val="00817D3E"/>
    <w:rsid w:val="00820DF8"/>
    <w:rsid w:val="00830737"/>
    <w:rsid w:val="0083171B"/>
    <w:rsid w:val="00843AD1"/>
    <w:rsid w:val="00850EEB"/>
    <w:rsid w:val="0085696C"/>
    <w:rsid w:val="00856FBD"/>
    <w:rsid w:val="00860093"/>
    <w:rsid w:val="00860DED"/>
    <w:rsid w:val="008628DB"/>
    <w:rsid w:val="00863377"/>
    <w:rsid w:val="008649DC"/>
    <w:rsid w:val="0087314F"/>
    <w:rsid w:val="00880777"/>
    <w:rsid w:val="0088196A"/>
    <w:rsid w:val="00883DD8"/>
    <w:rsid w:val="00887371"/>
    <w:rsid w:val="00887A9A"/>
    <w:rsid w:val="00895456"/>
    <w:rsid w:val="008A0530"/>
    <w:rsid w:val="008A1F1B"/>
    <w:rsid w:val="008A3237"/>
    <w:rsid w:val="008A3482"/>
    <w:rsid w:val="008A3D60"/>
    <w:rsid w:val="008B3C37"/>
    <w:rsid w:val="008B697E"/>
    <w:rsid w:val="008B6C9F"/>
    <w:rsid w:val="008B7102"/>
    <w:rsid w:val="008B7EF5"/>
    <w:rsid w:val="008C780C"/>
    <w:rsid w:val="008D168F"/>
    <w:rsid w:val="008E4230"/>
    <w:rsid w:val="008F035D"/>
    <w:rsid w:val="008F157E"/>
    <w:rsid w:val="00903C84"/>
    <w:rsid w:val="00903D8C"/>
    <w:rsid w:val="00904282"/>
    <w:rsid w:val="00905119"/>
    <w:rsid w:val="009073EF"/>
    <w:rsid w:val="009204B6"/>
    <w:rsid w:val="0092225C"/>
    <w:rsid w:val="00922342"/>
    <w:rsid w:val="00924781"/>
    <w:rsid w:val="0093294B"/>
    <w:rsid w:val="00933748"/>
    <w:rsid w:val="0093449B"/>
    <w:rsid w:val="009360D7"/>
    <w:rsid w:val="009404B3"/>
    <w:rsid w:val="00941F4D"/>
    <w:rsid w:val="00942426"/>
    <w:rsid w:val="00945E6C"/>
    <w:rsid w:val="00955FB7"/>
    <w:rsid w:val="00960A30"/>
    <w:rsid w:val="00962FF8"/>
    <w:rsid w:val="00964070"/>
    <w:rsid w:val="00965655"/>
    <w:rsid w:val="0096646F"/>
    <w:rsid w:val="00966925"/>
    <w:rsid w:val="00966E09"/>
    <w:rsid w:val="00970005"/>
    <w:rsid w:val="0097034C"/>
    <w:rsid w:val="00971986"/>
    <w:rsid w:val="00971E51"/>
    <w:rsid w:val="00972220"/>
    <w:rsid w:val="00972258"/>
    <w:rsid w:val="009752EA"/>
    <w:rsid w:val="0097564A"/>
    <w:rsid w:val="00976710"/>
    <w:rsid w:val="00976AFB"/>
    <w:rsid w:val="00976F00"/>
    <w:rsid w:val="00977226"/>
    <w:rsid w:val="00977629"/>
    <w:rsid w:val="00977A51"/>
    <w:rsid w:val="009800E7"/>
    <w:rsid w:val="00982EBC"/>
    <w:rsid w:val="00991C23"/>
    <w:rsid w:val="009A4674"/>
    <w:rsid w:val="009A4EF0"/>
    <w:rsid w:val="009A558C"/>
    <w:rsid w:val="009A5F42"/>
    <w:rsid w:val="009B223E"/>
    <w:rsid w:val="009B6496"/>
    <w:rsid w:val="009B66DF"/>
    <w:rsid w:val="009C1314"/>
    <w:rsid w:val="009C2221"/>
    <w:rsid w:val="009C28F3"/>
    <w:rsid w:val="009C35DC"/>
    <w:rsid w:val="009C6F30"/>
    <w:rsid w:val="009D1232"/>
    <w:rsid w:val="009D4A99"/>
    <w:rsid w:val="009E20CB"/>
    <w:rsid w:val="009E5704"/>
    <w:rsid w:val="009E7BD6"/>
    <w:rsid w:val="009F39EF"/>
    <w:rsid w:val="00A00C72"/>
    <w:rsid w:val="00A04DF4"/>
    <w:rsid w:val="00A0540F"/>
    <w:rsid w:val="00A06A3D"/>
    <w:rsid w:val="00A071B7"/>
    <w:rsid w:val="00A07B8D"/>
    <w:rsid w:val="00A07E12"/>
    <w:rsid w:val="00A10447"/>
    <w:rsid w:val="00A106F2"/>
    <w:rsid w:val="00A12345"/>
    <w:rsid w:val="00A1279D"/>
    <w:rsid w:val="00A12ABA"/>
    <w:rsid w:val="00A14938"/>
    <w:rsid w:val="00A21D2D"/>
    <w:rsid w:val="00A26F14"/>
    <w:rsid w:val="00A27E6E"/>
    <w:rsid w:val="00A4289A"/>
    <w:rsid w:val="00A42E8C"/>
    <w:rsid w:val="00A445F9"/>
    <w:rsid w:val="00A46802"/>
    <w:rsid w:val="00A51AC1"/>
    <w:rsid w:val="00A544A6"/>
    <w:rsid w:val="00A55158"/>
    <w:rsid w:val="00A55980"/>
    <w:rsid w:val="00A574F5"/>
    <w:rsid w:val="00A61610"/>
    <w:rsid w:val="00A63D3F"/>
    <w:rsid w:val="00A64D92"/>
    <w:rsid w:val="00A653C0"/>
    <w:rsid w:val="00A65DF3"/>
    <w:rsid w:val="00A71011"/>
    <w:rsid w:val="00A72D7C"/>
    <w:rsid w:val="00A755FC"/>
    <w:rsid w:val="00A81F16"/>
    <w:rsid w:val="00A82273"/>
    <w:rsid w:val="00A8249D"/>
    <w:rsid w:val="00A849B0"/>
    <w:rsid w:val="00A85CC1"/>
    <w:rsid w:val="00A91DED"/>
    <w:rsid w:val="00A954DA"/>
    <w:rsid w:val="00A96C16"/>
    <w:rsid w:val="00AA201A"/>
    <w:rsid w:val="00AB0382"/>
    <w:rsid w:val="00AB3B88"/>
    <w:rsid w:val="00AB43FC"/>
    <w:rsid w:val="00AB6D42"/>
    <w:rsid w:val="00AB7C1A"/>
    <w:rsid w:val="00AC56FF"/>
    <w:rsid w:val="00AD0936"/>
    <w:rsid w:val="00AD1C52"/>
    <w:rsid w:val="00AD35AB"/>
    <w:rsid w:val="00AD45B7"/>
    <w:rsid w:val="00AD5C1A"/>
    <w:rsid w:val="00AD60EC"/>
    <w:rsid w:val="00AD7835"/>
    <w:rsid w:val="00AE27A4"/>
    <w:rsid w:val="00AE30E8"/>
    <w:rsid w:val="00AE3629"/>
    <w:rsid w:val="00B00642"/>
    <w:rsid w:val="00B061C2"/>
    <w:rsid w:val="00B07097"/>
    <w:rsid w:val="00B075C9"/>
    <w:rsid w:val="00B07D94"/>
    <w:rsid w:val="00B122F4"/>
    <w:rsid w:val="00B1360A"/>
    <w:rsid w:val="00B14AC1"/>
    <w:rsid w:val="00B14BAF"/>
    <w:rsid w:val="00B1538D"/>
    <w:rsid w:val="00B166BD"/>
    <w:rsid w:val="00B16C5F"/>
    <w:rsid w:val="00B211D5"/>
    <w:rsid w:val="00B25601"/>
    <w:rsid w:val="00B307A4"/>
    <w:rsid w:val="00B3239C"/>
    <w:rsid w:val="00B3297E"/>
    <w:rsid w:val="00B44DC5"/>
    <w:rsid w:val="00B52CEF"/>
    <w:rsid w:val="00B541C0"/>
    <w:rsid w:val="00B64381"/>
    <w:rsid w:val="00B65531"/>
    <w:rsid w:val="00B70C93"/>
    <w:rsid w:val="00B74788"/>
    <w:rsid w:val="00B74E12"/>
    <w:rsid w:val="00B80DDB"/>
    <w:rsid w:val="00B8190B"/>
    <w:rsid w:val="00B83E7C"/>
    <w:rsid w:val="00B84B59"/>
    <w:rsid w:val="00B84DA8"/>
    <w:rsid w:val="00B85686"/>
    <w:rsid w:val="00B87864"/>
    <w:rsid w:val="00B90C77"/>
    <w:rsid w:val="00B927B1"/>
    <w:rsid w:val="00B9337C"/>
    <w:rsid w:val="00B94441"/>
    <w:rsid w:val="00B94CA1"/>
    <w:rsid w:val="00B97D23"/>
    <w:rsid w:val="00BA3146"/>
    <w:rsid w:val="00BA5AFB"/>
    <w:rsid w:val="00BA7C99"/>
    <w:rsid w:val="00BB0F1D"/>
    <w:rsid w:val="00BB4479"/>
    <w:rsid w:val="00BB4B44"/>
    <w:rsid w:val="00BB519D"/>
    <w:rsid w:val="00BB56E5"/>
    <w:rsid w:val="00BB6CE2"/>
    <w:rsid w:val="00BB744B"/>
    <w:rsid w:val="00BB792F"/>
    <w:rsid w:val="00BB7C79"/>
    <w:rsid w:val="00BC1181"/>
    <w:rsid w:val="00BC1289"/>
    <w:rsid w:val="00BC79BF"/>
    <w:rsid w:val="00BD4841"/>
    <w:rsid w:val="00BD5A75"/>
    <w:rsid w:val="00BD6E68"/>
    <w:rsid w:val="00BD6F81"/>
    <w:rsid w:val="00BE1721"/>
    <w:rsid w:val="00BE26E1"/>
    <w:rsid w:val="00BE4A9D"/>
    <w:rsid w:val="00BE4ED1"/>
    <w:rsid w:val="00BE4F84"/>
    <w:rsid w:val="00BE64DD"/>
    <w:rsid w:val="00BE6AF7"/>
    <w:rsid w:val="00BF2450"/>
    <w:rsid w:val="00BF4B0B"/>
    <w:rsid w:val="00BF4C87"/>
    <w:rsid w:val="00C031C3"/>
    <w:rsid w:val="00C049EF"/>
    <w:rsid w:val="00C1297F"/>
    <w:rsid w:val="00C20B05"/>
    <w:rsid w:val="00C20C1A"/>
    <w:rsid w:val="00C21669"/>
    <w:rsid w:val="00C26586"/>
    <w:rsid w:val="00C3135E"/>
    <w:rsid w:val="00C3184B"/>
    <w:rsid w:val="00C31DD8"/>
    <w:rsid w:val="00C3348F"/>
    <w:rsid w:val="00C343F1"/>
    <w:rsid w:val="00C35240"/>
    <w:rsid w:val="00C3684D"/>
    <w:rsid w:val="00C479F9"/>
    <w:rsid w:val="00C47FC5"/>
    <w:rsid w:val="00C5219E"/>
    <w:rsid w:val="00C52B2F"/>
    <w:rsid w:val="00C537C3"/>
    <w:rsid w:val="00C5515E"/>
    <w:rsid w:val="00C569ED"/>
    <w:rsid w:val="00C57D94"/>
    <w:rsid w:val="00C75949"/>
    <w:rsid w:val="00C8108D"/>
    <w:rsid w:val="00C825F3"/>
    <w:rsid w:val="00C87B86"/>
    <w:rsid w:val="00C87C1F"/>
    <w:rsid w:val="00C90F16"/>
    <w:rsid w:val="00CA587B"/>
    <w:rsid w:val="00CA6C6A"/>
    <w:rsid w:val="00CA77AC"/>
    <w:rsid w:val="00CB7503"/>
    <w:rsid w:val="00CC3200"/>
    <w:rsid w:val="00CC57BD"/>
    <w:rsid w:val="00CC5D12"/>
    <w:rsid w:val="00CC6663"/>
    <w:rsid w:val="00CD37AC"/>
    <w:rsid w:val="00CE082D"/>
    <w:rsid w:val="00CE59FF"/>
    <w:rsid w:val="00CF09D5"/>
    <w:rsid w:val="00CF5158"/>
    <w:rsid w:val="00CF7F5A"/>
    <w:rsid w:val="00D001AB"/>
    <w:rsid w:val="00D057DD"/>
    <w:rsid w:val="00D10295"/>
    <w:rsid w:val="00D11CED"/>
    <w:rsid w:val="00D125CA"/>
    <w:rsid w:val="00D13346"/>
    <w:rsid w:val="00D141AE"/>
    <w:rsid w:val="00D21B47"/>
    <w:rsid w:val="00D257C9"/>
    <w:rsid w:val="00D261E5"/>
    <w:rsid w:val="00D26228"/>
    <w:rsid w:val="00D303E9"/>
    <w:rsid w:val="00D31194"/>
    <w:rsid w:val="00D3371A"/>
    <w:rsid w:val="00D3576C"/>
    <w:rsid w:val="00D505A9"/>
    <w:rsid w:val="00D55706"/>
    <w:rsid w:val="00D566DF"/>
    <w:rsid w:val="00D63269"/>
    <w:rsid w:val="00D648F4"/>
    <w:rsid w:val="00D64C9A"/>
    <w:rsid w:val="00D65C05"/>
    <w:rsid w:val="00D66701"/>
    <w:rsid w:val="00D66BE4"/>
    <w:rsid w:val="00D722F5"/>
    <w:rsid w:val="00D72D23"/>
    <w:rsid w:val="00D7539C"/>
    <w:rsid w:val="00D76A92"/>
    <w:rsid w:val="00D7733B"/>
    <w:rsid w:val="00D82F24"/>
    <w:rsid w:val="00D84B13"/>
    <w:rsid w:val="00D912CA"/>
    <w:rsid w:val="00D940CA"/>
    <w:rsid w:val="00D94E12"/>
    <w:rsid w:val="00D95500"/>
    <w:rsid w:val="00D959B8"/>
    <w:rsid w:val="00D95CA3"/>
    <w:rsid w:val="00DA14F1"/>
    <w:rsid w:val="00DA1510"/>
    <w:rsid w:val="00DA2F7A"/>
    <w:rsid w:val="00DA3070"/>
    <w:rsid w:val="00DA3188"/>
    <w:rsid w:val="00DA342A"/>
    <w:rsid w:val="00DA419C"/>
    <w:rsid w:val="00DA495F"/>
    <w:rsid w:val="00DA49FD"/>
    <w:rsid w:val="00DA4F9D"/>
    <w:rsid w:val="00DB0BC4"/>
    <w:rsid w:val="00DB1B15"/>
    <w:rsid w:val="00DB5C8A"/>
    <w:rsid w:val="00DB6EA4"/>
    <w:rsid w:val="00DB727B"/>
    <w:rsid w:val="00DC1010"/>
    <w:rsid w:val="00DC152C"/>
    <w:rsid w:val="00DC1A6E"/>
    <w:rsid w:val="00DC4EC5"/>
    <w:rsid w:val="00DC6581"/>
    <w:rsid w:val="00DC6ED2"/>
    <w:rsid w:val="00DD2CD3"/>
    <w:rsid w:val="00DD4BFB"/>
    <w:rsid w:val="00DD4CAC"/>
    <w:rsid w:val="00DD630C"/>
    <w:rsid w:val="00DD6958"/>
    <w:rsid w:val="00DE235B"/>
    <w:rsid w:val="00DE7C88"/>
    <w:rsid w:val="00DF0B33"/>
    <w:rsid w:val="00DF199E"/>
    <w:rsid w:val="00DF221C"/>
    <w:rsid w:val="00DF38DA"/>
    <w:rsid w:val="00DF6457"/>
    <w:rsid w:val="00E041B2"/>
    <w:rsid w:val="00E051D4"/>
    <w:rsid w:val="00E13D44"/>
    <w:rsid w:val="00E152B5"/>
    <w:rsid w:val="00E23461"/>
    <w:rsid w:val="00E23994"/>
    <w:rsid w:val="00E27FCA"/>
    <w:rsid w:val="00E30040"/>
    <w:rsid w:val="00E33A77"/>
    <w:rsid w:val="00E33F5D"/>
    <w:rsid w:val="00E34A07"/>
    <w:rsid w:val="00E34CE4"/>
    <w:rsid w:val="00E35E70"/>
    <w:rsid w:val="00E40DF3"/>
    <w:rsid w:val="00E4395F"/>
    <w:rsid w:val="00E43E8D"/>
    <w:rsid w:val="00E470DB"/>
    <w:rsid w:val="00E607D7"/>
    <w:rsid w:val="00E65B18"/>
    <w:rsid w:val="00E6725F"/>
    <w:rsid w:val="00E676F4"/>
    <w:rsid w:val="00E74552"/>
    <w:rsid w:val="00E751DC"/>
    <w:rsid w:val="00E755BB"/>
    <w:rsid w:val="00E77A9A"/>
    <w:rsid w:val="00E82730"/>
    <w:rsid w:val="00E833DF"/>
    <w:rsid w:val="00E86528"/>
    <w:rsid w:val="00E9030B"/>
    <w:rsid w:val="00E90950"/>
    <w:rsid w:val="00E92B3F"/>
    <w:rsid w:val="00E937C6"/>
    <w:rsid w:val="00E93D61"/>
    <w:rsid w:val="00E97856"/>
    <w:rsid w:val="00EA5C8F"/>
    <w:rsid w:val="00EA7CE2"/>
    <w:rsid w:val="00EB1447"/>
    <w:rsid w:val="00EB29D7"/>
    <w:rsid w:val="00EB5556"/>
    <w:rsid w:val="00EC40F8"/>
    <w:rsid w:val="00EC7DD0"/>
    <w:rsid w:val="00ED3D84"/>
    <w:rsid w:val="00EE31EB"/>
    <w:rsid w:val="00EE648C"/>
    <w:rsid w:val="00EE676F"/>
    <w:rsid w:val="00EF0071"/>
    <w:rsid w:val="00EF05D6"/>
    <w:rsid w:val="00EF41CC"/>
    <w:rsid w:val="00EF5472"/>
    <w:rsid w:val="00EF669F"/>
    <w:rsid w:val="00F00C14"/>
    <w:rsid w:val="00F02776"/>
    <w:rsid w:val="00F02955"/>
    <w:rsid w:val="00F03B2F"/>
    <w:rsid w:val="00F07CBE"/>
    <w:rsid w:val="00F11F4F"/>
    <w:rsid w:val="00F1756D"/>
    <w:rsid w:val="00F248E7"/>
    <w:rsid w:val="00F255B3"/>
    <w:rsid w:val="00F3703B"/>
    <w:rsid w:val="00F4129A"/>
    <w:rsid w:val="00F41B3B"/>
    <w:rsid w:val="00F42CB8"/>
    <w:rsid w:val="00F44395"/>
    <w:rsid w:val="00F45D62"/>
    <w:rsid w:val="00F469B2"/>
    <w:rsid w:val="00F52B87"/>
    <w:rsid w:val="00F54C76"/>
    <w:rsid w:val="00F57693"/>
    <w:rsid w:val="00F6198F"/>
    <w:rsid w:val="00F636EC"/>
    <w:rsid w:val="00F64F2B"/>
    <w:rsid w:val="00F6595D"/>
    <w:rsid w:val="00F70B46"/>
    <w:rsid w:val="00F810E3"/>
    <w:rsid w:val="00F833D4"/>
    <w:rsid w:val="00F853F1"/>
    <w:rsid w:val="00F90A4C"/>
    <w:rsid w:val="00F9112D"/>
    <w:rsid w:val="00F9190B"/>
    <w:rsid w:val="00F94A0D"/>
    <w:rsid w:val="00FA044E"/>
    <w:rsid w:val="00FB3B04"/>
    <w:rsid w:val="00FB4D7D"/>
    <w:rsid w:val="00FB5CA7"/>
    <w:rsid w:val="00FC01D3"/>
    <w:rsid w:val="00FC129F"/>
    <w:rsid w:val="00FC6A74"/>
    <w:rsid w:val="00FD1882"/>
    <w:rsid w:val="00FD354D"/>
    <w:rsid w:val="00FD74C6"/>
    <w:rsid w:val="00FE028F"/>
    <w:rsid w:val="00FE766A"/>
    <w:rsid w:val="00FF183F"/>
    <w:rsid w:val="00FF1FDD"/>
    <w:rsid w:val="00FF3E72"/>
    <w:rsid w:val="00FF4491"/>
    <w:rsid w:val="00FF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35387"/>
  <w15:docId w15:val="{63B8631C-9764-41EE-AA6C-F8929173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0C"/>
    <w:rPr>
      <w:lang w:val="en-NZ"/>
    </w:rPr>
  </w:style>
  <w:style w:type="paragraph" w:styleId="Heading1">
    <w:name w:val="heading 1"/>
    <w:basedOn w:val="Normal"/>
    <w:next w:val="Normal"/>
    <w:link w:val="Heading1Char"/>
    <w:uiPriority w:val="9"/>
    <w:qFormat/>
    <w:rsid w:val="00A61610"/>
    <w:pPr>
      <w:keepNext/>
      <w:keepLines/>
      <w:spacing w:before="120" w:line="240" w:lineRule="auto"/>
      <w:jc w:val="left"/>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B20EA"/>
    <w:pPr>
      <w:keepNext/>
      <w:keepLines/>
      <w:spacing w:before="480" w:after="0"/>
      <w:jc w:val="left"/>
      <w:outlineLvl w:val="1"/>
    </w:pPr>
    <w:rPr>
      <w:rFonts w:asciiTheme="majorHAnsi" w:eastAsiaTheme="majorEastAsia" w:hAnsiTheme="majorHAnsi" w:cstheme="majorBidi"/>
      <w:sz w:val="28"/>
      <w:szCs w:val="26"/>
    </w:rPr>
  </w:style>
  <w:style w:type="paragraph" w:styleId="Heading3">
    <w:name w:val="heading 3"/>
    <w:basedOn w:val="Heading2"/>
    <w:next w:val="Normal"/>
    <w:link w:val="Heading3Char"/>
    <w:uiPriority w:val="9"/>
    <w:unhideWhenUsed/>
    <w:qFormat/>
    <w:rsid w:val="001B20EA"/>
    <w:pPr>
      <w:numPr>
        <w:ilvl w:val="1"/>
      </w:numPr>
      <w:spacing w:before="0"/>
      <w:outlineLvl w:val="2"/>
    </w:pPr>
    <w:rPr>
      <w:rFonts w:cstheme="majorHAnsi"/>
      <w:sz w:val="24"/>
    </w:rPr>
  </w:style>
  <w:style w:type="paragraph" w:styleId="Heading4">
    <w:name w:val="heading 4"/>
    <w:basedOn w:val="Normal"/>
    <w:next w:val="Normal"/>
    <w:link w:val="Heading4Char"/>
    <w:uiPriority w:val="9"/>
    <w:unhideWhenUsed/>
    <w:qFormat/>
    <w:rsid w:val="00CF5158"/>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autoRedefine/>
    <w:uiPriority w:val="9"/>
    <w:unhideWhenUsed/>
    <w:qFormat/>
    <w:rsid w:val="00C343F1"/>
    <w:pPr>
      <w:keepNext/>
      <w:keepLines/>
      <w:spacing w:after="240"/>
      <w:outlineLvl w:val="4"/>
    </w:pPr>
    <w:rPr>
      <w:rFonts w:asciiTheme="majorHAnsi" w:eastAsiaTheme="majorEastAsia" w:hAnsiTheme="majorHAnsi" w:cstheme="majorBidi"/>
    </w:rPr>
  </w:style>
  <w:style w:type="paragraph" w:styleId="Heading6">
    <w:name w:val="heading 6"/>
    <w:aliases w:val="Th.TabTitle,Table title"/>
    <w:basedOn w:val="Normal"/>
    <w:next w:val="Normal"/>
    <w:link w:val="Heading6Char"/>
    <w:uiPriority w:val="9"/>
    <w:unhideWhenUsed/>
    <w:qFormat/>
    <w:rsid w:val="00C343F1"/>
    <w:pPr>
      <w:keepNext/>
      <w:keepLines/>
      <w:spacing w:before="120" w:after="0"/>
      <w:outlineLvl w:val="5"/>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E59F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E59FF"/>
    <w:rPr>
      <w:rFonts w:ascii="Calibri" w:hAnsi="Calibri" w:cs="Calibri"/>
      <w:noProof/>
      <w:lang w:val="en-US"/>
    </w:rPr>
  </w:style>
  <w:style w:type="paragraph" w:customStyle="1" w:styleId="EndNoteBibliography">
    <w:name w:val="EndNote Bibliography"/>
    <w:basedOn w:val="Normal"/>
    <w:link w:val="EndNoteBibliographyChar"/>
    <w:rsid w:val="00CE59F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E59FF"/>
    <w:rPr>
      <w:rFonts w:ascii="Calibri" w:hAnsi="Calibri" w:cs="Calibri"/>
      <w:noProof/>
      <w:lang w:val="en-US"/>
    </w:rPr>
  </w:style>
  <w:style w:type="character" w:customStyle="1" w:styleId="mi">
    <w:name w:val="mi"/>
    <w:basedOn w:val="DefaultParagraphFont"/>
    <w:rsid w:val="00CE59FF"/>
  </w:style>
  <w:style w:type="character" w:customStyle="1" w:styleId="mo">
    <w:name w:val="mo"/>
    <w:basedOn w:val="DefaultParagraphFont"/>
    <w:rsid w:val="00CE59FF"/>
  </w:style>
  <w:style w:type="character" w:customStyle="1" w:styleId="mn">
    <w:name w:val="mn"/>
    <w:basedOn w:val="DefaultParagraphFont"/>
    <w:rsid w:val="00CE59FF"/>
  </w:style>
  <w:style w:type="table" w:customStyle="1" w:styleId="PlainTable21">
    <w:name w:val="Plain Table 21"/>
    <w:basedOn w:val="TableNormal"/>
    <w:uiPriority w:val="42"/>
    <w:rsid w:val="00CE59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code">
    <w:name w:val="Rcode"/>
    <w:basedOn w:val="NoSpacing"/>
    <w:link w:val="RcodeChar"/>
    <w:uiPriority w:val="11"/>
    <w:qFormat/>
    <w:rsid w:val="00CE59FF"/>
    <w:pPr>
      <w:spacing w:after="240"/>
      <w:contextualSpacing/>
      <w:jc w:val="left"/>
    </w:pPr>
    <w:rPr>
      <w:rFonts w:ascii="Consolas" w:hAnsi="Consolas" w:cs="Consolas"/>
      <w:color w:val="7F7F7F" w:themeColor="text1" w:themeTint="80"/>
      <w:sz w:val="21"/>
      <w:szCs w:val="16"/>
    </w:rPr>
  </w:style>
  <w:style w:type="character" w:customStyle="1" w:styleId="RcodeChar">
    <w:name w:val="Rcode Char"/>
    <w:basedOn w:val="DefaultParagraphFont"/>
    <w:link w:val="Rcode"/>
    <w:uiPriority w:val="11"/>
    <w:rsid w:val="00CE59FF"/>
    <w:rPr>
      <w:rFonts w:ascii="Consolas" w:hAnsi="Consolas" w:cs="Consolas"/>
      <w:color w:val="7F7F7F" w:themeColor="text1" w:themeTint="80"/>
      <w:sz w:val="21"/>
      <w:szCs w:val="16"/>
    </w:rPr>
  </w:style>
  <w:style w:type="paragraph" w:styleId="NoSpacing">
    <w:name w:val="No Spacing"/>
    <w:aliases w:val="Th.nospace"/>
    <w:uiPriority w:val="1"/>
    <w:qFormat/>
    <w:rsid w:val="00C343F1"/>
    <w:pPr>
      <w:spacing w:line="240" w:lineRule="auto"/>
    </w:pPr>
  </w:style>
  <w:style w:type="character" w:customStyle="1" w:styleId="gewyw5ybjeb">
    <w:name w:val="gewyw5ybjeb"/>
    <w:basedOn w:val="DefaultParagraphFont"/>
    <w:rsid w:val="00CE59FF"/>
  </w:style>
  <w:style w:type="character" w:customStyle="1" w:styleId="highlight">
    <w:name w:val="highlight"/>
    <w:basedOn w:val="DefaultParagraphFont"/>
    <w:rsid w:val="00CE59FF"/>
  </w:style>
  <w:style w:type="character" w:customStyle="1" w:styleId="maintitle">
    <w:name w:val="maintitle"/>
    <w:basedOn w:val="DefaultParagraphFont"/>
    <w:rsid w:val="00CE59FF"/>
  </w:style>
  <w:style w:type="character" w:customStyle="1" w:styleId="element-citation">
    <w:name w:val="element-citation"/>
    <w:basedOn w:val="DefaultParagraphFont"/>
    <w:rsid w:val="00CE59FF"/>
  </w:style>
  <w:style w:type="character" w:customStyle="1" w:styleId="ref-journal">
    <w:name w:val="ref-journal"/>
    <w:basedOn w:val="DefaultParagraphFont"/>
    <w:rsid w:val="00CE59FF"/>
  </w:style>
  <w:style w:type="paragraph" w:customStyle="1" w:styleId="MediumGrid21">
    <w:name w:val="Medium Grid 21"/>
    <w:link w:val="MediumGrid2Char"/>
    <w:uiPriority w:val="1"/>
    <w:rsid w:val="00CE59FF"/>
    <w:pPr>
      <w:spacing w:after="0" w:line="240" w:lineRule="auto"/>
    </w:pPr>
    <w:rPr>
      <w:rFonts w:ascii="Calibri" w:eastAsia="MS Mincho" w:hAnsi="Calibri" w:cs="Times New Roman"/>
      <w:lang w:val="en-US"/>
    </w:rPr>
  </w:style>
  <w:style w:type="character" w:customStyle="1" w:styleId="MediumGrid2Char">
    <w:name w:val="Medium Grid 2 Char"/>
    <w:link w:val="MediumGrid21"/>
    <w:uiPriority w:val="1"/>
    <w:rsid w:val="00CE59FF"/>
    <w:rPr>
      <w:rFonts w:ascii="Calibri" w:eastAsia="MS Mincho" w:hAnsi="Calibri" w:cs="Times New Roman"/>
      <w:lang w:val="en-US"/>
    </w:rPr>
  </w:style>
  <w:style w:type="paragraph" w:customStyle="1" w:styleId="ColorfulList-Accent11">
    <w:name w:val="Colorful List - Accent 11"/>
    <w:basedOn w:val="Normal"/>
    <w:uiPriority w:val="34"/>
    <w:rsid w:val="00CE59FF"/>
    <w:pPr>
      <w:spacing w:after="160"/>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A6161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B20EA"/>
    <w:rPr>
      <w:rFonts w:asciiTheme="majorHAnsi" w:eastAsiaTheme="majorEastAsia" w:hAnsiTheme="majorHAnsi" w:cstheme="majorBidi"/>
      <w:sz w:val="28"/>
      <w:szCs w:val="26"/>
      <w:lang w:val="en-NZ"/>
    </w:rPr>
  </w:style>
  <w:style w:type="character" w:customStyle="1" w:styleId="Heading3Char">
    <w:name w:val="Heading 3 Char"/>
    <w:basedOn w:val="DefaultParagraphFont"/>
    <w:link w:val="Heading3"/>
    <w:uiPriority w:val="9"/>
    <w:rsid w:val="001B20EA"/>
    <w:rPr>
      <w:rFonts w:asciiTheme="majorHAnsi" w:eastAsiaTheme="majorEastAsia" w:hAnsiTheme="majorHAnsi" w:cstheme="majorHAnsi"/>
      <w:sz w:val="24"/>
      <w:szCs w:val="26"/>
      <w:lang w:val="en-NZ"/>
    </w:rPr>
  </w:style>
  <w:style w:type="character" w:customStyle="1" w:styleId="Heading4Char">
    <w:name w:val="Heading 4 Char"/>
    <w:basedOn w:val="DefaultParagraphFont"/>
    <w:link w:val="Heading4"/>
    <w:uiPriority w:val="9"/>
    <w:rsid w:val="00CF5158"/>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rsid w:val="008A1F1B"/>
    <w:rPr>
      <w:rFonts w:asciiTheme="majorHAnsi" w:eastAsiaTheme="majorEastAsia" w:hAnsiTheme="majorHAnsi" w:cstheme="majorBidi"/>
    </w:rPr>
  </w:style>
  <w:style w:type="character" w:customStyle="1" w:styleId="Heading6Char">
    <w:name w:val="Heading 6 Char"/>
    <w:aliases w:val="Th.TabTitle Char,Table title Char"/>
    <w:basedOn w:val="DefaultParagraphFont"/>
    <w:link w:val="Heading6"/>
    <w:uiPriority w:val="9"/>
    <w:rsid w:val="00CE59FF"/>
    <w:rPr>
      <w:rFonts w:asciiTheme="majorHAnsi" w:eastAsiaTheme="majorEastAsia" w:hAnsiTheme="majorHAnsi" w:cstheme="majorBidi"/>
    </w:rPr>
  </w:style>
  <w:style w:type="paragraph" w:styleId="TOC1">
    <w:name w:val="toc 1"/>
    <w:basedOn w:val="Normal"/>
    <w:next w:val="Normal"/>
    <w:autoRedefine/>
    <w:uiPriority w:val="39"/>
    <w:unhideWhenUsed/>
    <w:rsid w:val="00CE59FF"/>
    <w:pPr>
      <w:tabs>
        <w:tab w:val="right" w:leader="dot" w:pos="9016"/>
      </w:tabs>
      <w:spacing w:after="100"/>
    </w:pPr>
  </w:style>
  <w:style w:type="paragraph" w:styleId="TOC2">
    <w:name w:val="toc 2"/>
    <w:basedOn w:val="Normal"/>
    <w:next w:val="Normal"/>
    <w:autoRedefine/>
    <w:uiPriority w:val="39"/>
    <w:unhideWhenUsed/>
    <w:rsid w:val="00CE59FF"/>
    <w:pPr>
      <w:tabs>
        <w:tab w:val="left" w:pos="880"/>
        <w:tab w:val="right" w:leader="dot" w:pos="9016"/>
      </w:tabs>
      <w:spacing w:after="100"/>
      <w:ind w:left="240"/>
    </w:pPr>
  </w:style>
  <w:style w:type="paragraph" w:styleId="TOC3">
    <w:name w:val="toc 3"/>
    <w:basedOn w:val="Normal"/>
    <w:next w:val="Normal"/>
    <w:autoRedefine/>
    <w:uiPriority w:val="39"/>
    <w:unhideWhenUsed/>
    <w:rsid w:val="00CE59FF"/>
    <w:pPr>
      <w:spacing w:after="100"/>
      <w:ind w:left="480"/>
    </w:pPr>
  </w:style>
  <w:style w:type="paragraph" w:styleId="FootnoteText">
    <w:name w:val="footnote text"/>
    <w:basedOn w:val="Normal"/>
    <w:link w:val="FootnoteTextChar"/>
    <w:uiPriority w:val="99"/>
    <w:semiHidden/>
    <w:unhideWhenUsed/>
    <w:rsid w:val="00CE59FF"/>
    <w:pPr>
      <w:spacing w:after="0"/>
    </w:pPr>
    <w:rPr>
      <w:sz w:val="20"/>
      <w:szCs w:val="20"/>
    </w:rPr>
  </w:style>
  <w:style w:type="character" w:customStyle="1" w:styleId="FootnoteTextChar">
    <w:name w:val="Footnote Text Char"/>
    <w:basedOn w:val="DefaultParagraphFont"/>
    <w:link w:val="FootnoteText"/>
    <w:uiPriority w:val="99"/>
    <w:semiHidden/>
    <w:rsid w:val="00CE59FF"/>
    <w:rPr>
      <w:sz w:val="20"/>
      <w:szCs w:val="20"/>
    </w:rPr>
  </w:style>
  <w:style w:type="paragraph" w:styleId="CommentText">
    <w:name w:val="annotation text"/>
    <w:basedOn w:val="Normal"/>
    <w:link w:val="CommentTextChar"/>
    <w:uiPriority w:val="99"/>
    <w:unhideWhenUsed/>
    <w:rsid w:val="00CE59FF"/>
    <w:rPr>
      <w:sz w:val="20"/>
      <w:szCs w:val="20"/>
    </w:rPr>
  </w:style>
  <w:style w:type="character" w:customStyle="1" w:styleId="CommentTextChar">
    <w:name w:val="Comment Text Char"/>
    <w:basedOn w:val="DefaultParagraphFont"/>
    <w:link w:val="CommentText"/>
    <w:uiPriority w:val="99"/>
    <w:rsid w:val="00CE59FF"/>
    <w:rPr>
      <w:sz w:val="20"/>
      <w:szCs w:val="20"/>
    </w:rPr>
  </w:style>
  <w:style w:type="paragraph" w:styleId="Header">
    <w:name w:val="header"/>
    <w:basedOn w:val="Normal"/>
    <w:link w:val="HeaderChar"/>
    <w:uiPriority w:val="99"/>
    <w:unhideWhenUsed/>
    <w:rsid w:val="00CE59FF"/>
    <w:pPr>
      <w:tabs>
        <w:tab w:val="center" w:pos="4513"/>
        <w:tab w:val="right" w:pos="9026"/>
      </w:tabs>
      <w:spacing w:after="0"/>
    </w:pPr>
  </w:style>
  <w:style w:type="character" w:customStyle="1" w:styleId="HeaderChar">
    <w:name w:val="Header Char"/>
    <w:basedOn w:val="DefaultParagraphFont"/>
    <w:link w:val="Header"/>
    <w:uiPriority w:val="99"/>
    <w:rsid w:val="00CE59FF"/>
  </w:style>
  <w:style w:type="paragraph" w:styleId="Footer">
    <w:name w:val="footer"/>
    <w:basedOn w:val="Normal"/>
    <w:link w:val="FooterChar"/>
    <w:uiPriority w:val="99"/>
    <w:unhideWhenUsed/>
    <w:rsid w:val="00CE59FF"/>
    <w:pPr>
      <w:tabs>
        <w:tab w:val="center" w:pos="4513"/>
        <w:tab w:val="right" w:pos="9026"/>
      </w:tabs>
      <w:spacing w:after="0"/>
    </w:pPr>
  </w:style>
  <w:style w:type="character" w:customStyle="1" w:styleId="FooterChar">
    <w:name w:val="Footer Char"/>
    <w:basedOn w:val="DefaultParagraphFont"/>
    <w:link w:val="Footer"/>
    <w:uiPriority w:val="99"/>
    <w:rsid w:val="00CE59FF"/>
  </w:style>
  <w:style w:type="character" w:styleId="FootnoteReference">
    <w:name w:val="footnote reference"/>
    <w:basedOn w:val="DefaultParagraphFont"/>
    <w:uiPriority w:val="99"/>
    <w:semiHidden/>
    <w:unhideWhenUsed/>
    <w:rsid w:val="00CE59FF"/>
    <w:rPr>
      <w:vertAlign w:val="superscript"/>
    </w:rPr>
  </w:style>
  <w:style w:type="character" w:styleId="CommentReference">
    <w:name w:val="annotation reference"/>
    <w:basedOn w:val="DefaultParagraphFont"/>
    <w:uiPriority w:val="99"/>
    <w:semiHidden/>
    <w:unhideWhenUsed/>
    <w:rsid w:val="00CE59FF"/>
    <w:rPr>
      <w:sz w:val="16"/>
      <w:szCs w:val="16"/>
    </w:rPr>
  </w:style>
  <w:style w:type="character" w:styleId="Hyperlink">
    <w:name w:val="Hyperlink"/>
    <w:basedOn w:val="DefaultParagraphFont"/>
    <w:uiPriority w:val="99"/>
    <w:unhideWhenUsed/>
    <w:rsid w:val="00CE59FF"/>
    <w:rPr>
      <w:color w:val="0563C1" w:themeColor="hyperlink"/>
      <w:u w:val="single"/>
    </w:rPr>
  </w:style>
  <w:style w:type="character" w:styleId="FollowedHyperlink">
    <w:name w:val="FollowedHyperlink"/>
    <w:basedOn w:val="DefaultParagraphFont"/>
    <w:uiPriority w:val="99"/>
    <w:semiHidden/>
    <w:unhideWhenUsed/>
    <w:rsid w:val="00CE59FF"/>
    <w:rPr>
      <w:color w:val="954F72" w:themeColor="followedHyperlink"/>
      <w:u w:val="single"/>
    </w:rPr>
  </w:style>
  <w:style w:type="character" w:styleId="Strong">
    <w:name w:val="Strong"/>
    <w:basedOn w:val="DefaultParagraphFont"/>
    <w:uiPriority w:val="22"/>
    <w:qFormat/>
    <w:rsid w:val="00CE59FF"/>
    <w:rPr>
      <w:b/>
      <w:bCs/>
    </w:rPr>
  </w:style>
  <w:style w:type="character" w:styleId="Emphasis">
    <w:name w:val="Emphasis"/>
    <w:basedOn w:val="DefaultParagraphFont"/>
    <w:uiPriority w:val="20"/>
    <w:qFormat/>
    <w:rsid w:val="00CE59FF"/>
    <w:rPr>
      <w:i/>
      <w:iCs/>
    </w:rPr>
  </w:style>
  <w:style w:type="paragraph" w:styleId="DocumentMap">
    <w:name w:val="Document Map"/>
    <w:basedOn w:val="Normal"/>
    <w:link w:val="DocumentMapChar"/>
    <w:uiPriority w:val="99"/>
    <w:semiHidden/>
    <w:unhideWhenUsed/>
    <w:rsid w:val="00CE59FF"/>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E59FF"/>
    <w:rPr>
      <w:rFonts w:ascii="Lucida Grande" w:hAnsi="Lucida Grande" w:cs="Lucida Grande"/>
      <w:sz w:val="24"/>
      <w:szCs w:val="24"/>
    </w:rPr>
  </w:style>
  <w:style w:type="paragraph" w:styleId="NormalWeb">
    <w:name w:val="Normal (Web)"/>
    <w:basedOn w:val="Normal"/>
    <w:uiPriority w:val="99"/>
    <w:semiHidden/>
    <w:unhideWhenUsed/>
    <w:rsid w:val="00CE59FF"/>
    <w:pPr>
      <w:spacing w:before="100" w:beforeAutospacing="1" w:after="100" w:afterAutospacing="1"/>
      <w:jc w:val="left"/>
    </w:pPr>
    <w:rPr>
      <w:rFonts w:eastAsia="Times New Roman" w:cs="Times New Roman"/>
      <w:szCs w:val="24"/>
      <w:lang w:eastAsia="en-GB"/>
    </w:rPr>
  </w:style>
  <w:style w:type="character" w:styleId="HTMLCode">
    <w:name w:val="HTML Code"/>
    <w:basedOn w:val="DefaultParagraphFont"/>
    <w:uiPriority w:val="99"/>
    <w:semiHidden/>
    <w:unhideWhenUsed/>
    <w:rsid w:val="00CE59F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E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E59FF"/>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CE59FF"/>
    <w:rPr>
      <w:b/>
      <w:bCs/>
    </w:rPr>
  </w:style>
  <w:style w:type="character" w:customStyle="1" w:styleId="CommentSubjectChar">
    <w:name w:val="Comment Subject Char"/>
    <w:basedOn w:val="CommentTextChar"/>
    <w:link w:val="CommentSubject"/>
    <w:uiPriority w:val="99"/>
    <w:semiHidden/>
    <w:rsid w:val="00CE59FF"/>
    <w:rPr>
      <w:b/>
      <w:bCs/>
      <w:sz w:val="20"/>
      <w:szCs w:val="20"/>
    </w:rPr>
  </w:style>
  <w:style w:type="paragraph" w:styleId="BalloonText">
    <w:name w:val="Balloon Text"/>
    <w:basedOn w:val="Normal"/>
    <w:link w:val="BalloonTextChar"/>
    <w:uiPriority w:val="99"/>
    <w:semiHidden/>
    <w:unhideWhenUsed/>
    <w:rsid w:val="00CE59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FF"/>
    <w:rPr>
      <w:rFonts w:ascii="Segoe UI" w:hAnsi="Segoe UI" w:cs="Segoe UI"/>
      <w:sz w:val="18"/>
      <w:szCs w:val="18"/>
    </w:rPr>
  </w:style>
  <w:style w:type="table" w:styleId="TableGrid">
    <w:name w:val="Table Grid"/>
    <w:basedOn w:val="TableNormal"/>
    <w:uiPriority w:val="39"/>
    <w:rsid w:val="00CE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59FF"/>
    <w:rPr>
      <w:color w:val="808080"/>
    </w:rPr>
  </w:style>
  <w:style w:type="paragraph" w:styleId="ListParagraph">
    <w:name w:val="List Paragraph"/>
    <w:basedOn w:val="Normal"/>
    <w:uiPriority w:val="34"/>
    <w:qFormat/>
    <w:rsid w:val="00CE59FF"/>
    <w:pPr>
      <w:ind w:left="720"/>
      <w:contextualSpacing/>
    </w:pPr>
  </w:style>
  <w:style w:type="paragraph" w:styleId="TOCHeading">
    <w:name w:val="TOC Heading"/>
    <w:basedOn w:val="Heading1"/>
    <w:next w:val="Normal"/>
    <w:uiPriority w:val="39"/>
    <w:unhideWhenUsed/>
    <w:qFormat/>
    <w:rsid w:val="00CE59FF"/>
    <w:pPr>
      <w:spacing w:line="259" w:lineRule="auto"/>
      <w:outlineLvl w:val="9"/>
    </w:pPr>
    <w:rPr>
      <w:lang w:val="en-US"/>
    </w:rPr>
  </w:style>
  <w:style w:type="paragraph" w:styleId="Quote">
    <w:name w:val="Quote"/>
    <w:basedOn w:val="Normal"/>
    <w:next w:val="Normal"/>
    <w:link w:val="QuoteChar"/>
    <w:uiPriority w:val="29"/>
    <w:rsid w:val="00CE59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59FF"/>
    <w:rPr>
      <w:i/>
      <w:iCs/>
      <w:color w:val="404040" w:themeColor="text1" w:themeTint="BF"/>
    </w:rPr>
  </w:style>
  <w:style w:type="paragraph" w:styleId="IntenseQuote">
    <w:name w:val="Intense Quote"/>
    <w:basedOn w:val="Normal"/>
    <w:next w:val="Normal"/>
    <w:link w:val="IntenseQuoteChar"/>
    <w:uiPriority w:val="30"/>
    <w:rsid w:val="00CE59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59FF"/>
    <w:rPr>
      <w:i/>
      <w:iCs/>
      <w:color w:val="5B9BD5" w:themeColor="accent1"/>
    </w:rPr>
  </w:style>
  <w:style w:type="character" w:styleId="SubtleReference">
    <w:name w:val="Subtle Reference"/>
    <w:basedOn w:val="DefaultParagraphFont"/>
    <w:uiPriority w:val="31"/>
    <w:rsid w:val="00CE59FF"/>
    <w:rPr>
      <w:smallCaps/>
      <w:color w:val="5A5A5A" w:themeColor="text1" w:themeTint="A5"/>
    </w:rPr>
  </w:style>
  <w:style w:type="character" w:customStyle="1" w:styleId="current-selection">
    <w:name w:val="current-selection"/>
    <w:basedOn w:val="DefaultParagraphFont"/>
    <w:rsid w:val="00B65531"/>
  </w:style>
  <w:style w:type="character" w:customStyle="1" w:styleId="ff3">
    <w:name w:val="ff3"/>
    <w:basedOn w:val="DefaultParagraphFont"/>
    <w:rsid w:val="00B65531"/>
  </w:style>
  <w:style w:type="paragraph" w:styleId="Revision">
    <w:name w:val="Revision"/>
    <w:hidden/>
    <w:uiPriority w:val="99"/>
    <w:semiHidden/>
    <w:rsid w:val="00695D44"/>
    <w:pPr>
      <w:spacing w:after="0" w:line="240" w:lineRule="auto"/>
      <w:jc w:val="left"/>
    </w:pPr>
  </w:style>
  <w:style w:type="paragraph" w:styleId="PlainText">
    <w:name w:val="Plain Text"/>
    <w:basedOn w:val="Normal"/>
    <w:link w:val="PlainTextChar"/>
    <w:uiPriority w:val="99"/>
    <w:unhideWhenUsed/>
    <w:rsid w:val="001C34B0"/>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1C34B0"/>
    <w:rPr>
      <w:rFonts w:ascii="Calibri" w:hAnsi="Calibri"/>
      <w:szCs w:val="21"/>
      <w:lang w:val="en-NZ"/>
    </w:rPr>
  </w:style>
  <w:style w:type="character" w:styleId="LineNumber">
    <w:name w:val="line number"/>
    <w:basedOn w:val="DefaultParagraphFont"/>
    <w:uiPriority w:val="99"/>
    <w:semiHidden/>
    <w:unhideWhenUsed/>
    <w:rsid w:val="0069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0614">
      <w:bodyDiv w:val="1"/>
      <w:marLeft w:val="0"/>
      <w:marRight w:val="0"/>
      <w:marTop w:val="0"/>
      <w:marBottom w:val="0"/>
      <w:divBdr>
        <w:top w:val="none" w:sz="0" w:space="0" w:color="auto"/>
        <w:left w:val="none" w:sz="0" w:space="0" w:color="auto"/>
        <w:bottom w:val="none" w:sz="0" w:space="0" w:color="auto"/>
        <w:right w:val="none" w:sz="0" w:space="0" w:color="auto"/>
      </w:divBdr>
    </w:div>
    <w:div w:id="537935092">
      <w:bodyDiv w:val="1"/>
      <w:marLeft w:val="0"/>
      <w:marRight w:val="0"/>
      <w:marTop w:val="0"/>
      <w:marBottom w:val="0"/>
      <w:divBdr>
        <w:top w:val="none" w:sz="0" w:space="0" w:color="auto"/>
        <w:left w:val="none" w:sz="0" w:space="0" w:color="auto"/>
        <w:bottom w:val="none" w:sz="0" w:space="0" w:color="auto"/>
        <w:right w:val="none" w:sz="0" w:space="0" w:color="auto"/>
      </w:divBdr>
    </w:div>
    <w:div w:id="1348755892">
      <w:bodyDiv w:val="1"/>
      <w:marLeft w:val="0"/>
      <w:marRight w:val="0"/>
      <w:marTop w:val="0"/>
      <w:marBottom w:val="0"/>
      <w:divBdr>
        <w:top w:val="none" w:sz="0" w:space="0" w:color="auto"/>
        <w:left w:val="none" w:sz="0" w:space="0" w:color="auto"/>
        <w:bottom w:val="none" w:sz="0" w:space="0" w:color="auto"/>
        <w:right w:val="none" w:sz="0" w:space="0" w:color="auto"/>
      </w:divBdr>
      <w:divsChild>
        <w:div w:id="452556780">
          <w:marLeft w:val="0"/>
          <w:marRight w:val="0"/>
          <w:marTop w:val="0"/>
          <w:marBottom w:val="0"/>
          <w:divBdr>
            <w:top w:val="none" w:sz="0" w:space="0" w:color="auto"/>
            <w:left w:val="none" w:sz="0" w:space="0" w:color="auto"/>
            <w:bottom w:val="none" w:sz="0" w:space="0" w:color="auto"/>
            <w:right w:val="none" w:sz="0" w:space="0" w:color="auto"/>
          </w:divBdr>
        </w:div>
        <w:div w:id="920333526">
          <w:marLeft w:val="0"/>
          <w:marRight w:val="0"/>
          <w:marTop w:val="0"/>
          <w:marBottom w:val="0"/>
          <w:divBdr>
            <w:top w:val="none" w:sz="0" w:space="0" w:color="auto"/>
            <w:left w:val="none" w:sz="0" w:space="0" w:color="auto"/>
            <w:bottom w:val="none" w:sz="0" w:space="0" w:color="auto"/>
            <w:right w:val="none" w:sz="0" w:space="0" w:color="auto"/>
          </w:divBdr>
        </w:div>
      </w:divsChild>
    </w:div>
    <w:div w:id="1598975778">
      <w:bodyDiv w:val="1"/>
      <w:marLeft w:val="0"/>
      <w:marRight w:val="0"/>
      <w:marTop w:val="0"/>
      <w:marBottom w:val="0"/>
      <w:divBdr>
        <w:top w:val="none" w:sz="0" w:space="0" w:color="auto"/>
        <w:left w:val="none" w:sz="0" w:space="0" w:color="auto"/>
        <w:bottom w:val="none" w:sz="0" w:space="0" w:color="auto"/>
        <w:right w:val="none" w:sz="0" w:space="0" w:color="auto"/>
      </w:divBdr>
      <w:divsChild>
        <w:div w:id="999046341">
          <w:marLeft w:val="0"/>
          <w:marRight w:val="0"/>
          <w:marTop w:val="0"/>
          <w:marBottom w:val="120"/>
          <w:divBdr>
            <w:top w:val="none" w:sz="0" w:space="0" w:color="auto"/>
            <w:left w:val="none" w:sz="0" w:space="0" w:color="auto"/>
            <w:bottom w:val="none" w:sz="0" w:space="0" w:color="auto"/>
            <w:right w:val="none" w:sz="0" w:space="0" w:color="auto"/>
          </w:divBdr>
        </w:div>
      </w:divsChild>
    </w:div>
    <w:div w:id="1741171418">
      <w:bodyDiv w:val="1"/>
      <w:marLeft w:val="0"/>
      <w:marRight w:val="0"/>
      <w:marTop w:val="0"/>
      <w:marBottom w:val="0"/>
      <w:divBdr>
        <w:top w:val="none" w:sz="0" w:space="0" w:color="auto"/>
        <w:left w:val="none" w:sz="0" w:space="0" w:color="auto"/>
        <w:bottom w:val="none" w:sz="0" w:space="0" w:color="auto"/>
        <w:right w:val="none" w:sz="0" w:space="0" w:color="auto"/>
      </w:divBdr>
    </w:div>
    <w:div w:id="1777672951">
      <w:bodyDiv w:val="1"/>
      <w:marLeft w:val="0"/>
      <w:marRight w:val="0"/>
      <w:marTop w:val="0"/>
      <w:marBottom w:val="0"/>
      <w:divBdr>
        <w:top w:val="none" w:sz="0" w:space="0" w:color="auto"/>
        <w:left w:val="none" w:sz="0" w:space="0" w:color="auto"/>
        <w:bottom w:val="none" w:sz="0" w:space="0" w:color="auto"/>
        <w:right w:val="none" w:sz="0" w:space="0" w:color="auto"/>
      </w:divBdr>
    </w:div>
    <w:div w:id="1844660164">
      <w:bodyDiv w:val="1"/>
      <w:marLeft w:val="0"/>
      <w:marRight w:val="0"/>
      <w:marTop w:val="0"/>
      <w:marBottom w:val="0"/>
      <w:divBdr>
        <w:top w:val="none" w:sz="0" w:space="0" w:color="auto"/>
        <w:left w:val="none" w:sz="0" w:space="0" w:color="auto"/>
        <w:bottom w:val="none" w:sz="0" w:space="0" w:color="auto"/>
        <w:right w:val="none" w:sz="0" w:space="0" w:color="auto"/>
      </w:divBdr>
      <w:divsChild>
        <w:div w:id="128517737">
          <w:marLeft w:val="446"/>
          <w:marRight w:val="0"/>
          <w:marTop w:val="0"/>
          <w:marBottom w:val="160"/>
          <w:divBdr>
            <w:top w:val="none" w:sz="0" w:space="0" w:color="auto"/>
            <w:left w:val="none" w:sz="0" w:space="0" w:color="auto"/>
            <w:bottom w:val="none" w:sz="0" w:space="0" w:color="auto"/>
            <w:right w:val="none" w:sz="0" w:space="0" w:color="auto"/>
          </w:divBdr>
        </w:div>
        <w:div w:id="536547020">
          <w:marLeft w:val="1166"/>
          <w:marRight w:val="0"/>
          <w:marTop w:val="0"/>
          <w:marBottom w:val="0"/>
          <w:divBdr>
            <w:top w:val="none" w:sz="0" w:space="0" w:color="auto"/>
            <w:left w:val="none" w:sz="0" w:space="0" w:color="auto"/>
            <w:bottom w:val="none" w:sz="0" w:space="0" w:color="auto"/>
            <w:right w:val="none" w:sz="0" w:space="0" w:color="auto"/>
          </w:divBdr>
        </w:div>
        <w:div w:id="579025223">
          <w:marLeft w:val="446"/>
          <w:marRight w:val="0"/>
          <w:marTop w:val="0"/>
          <w:marBottom w:val="60"/>
          <w:divBdr>
            <w:top w:val="none" w:sz="0" w:space="0" w:color="auto"/>
            <w:left w:val="none" w:sz="0" w:space="0" w:color="auto"/>
            <w:bottom w:val="none" w:sz="0" w:space="0" w:color="auto"/>
            <w:right w:val="none" w:sz="0" w:space="0" w:color="auto"/>
          </w:divBdr>
        </w:div>
        <w:div w:id="1004169425">
          <w:marLeft w:val="1166"/>
          <w:marRight w:val="0"/>
          <w:marTop w:val="0"/>
          <w:marBottom w:val="480"/>
          <w:divBdr>
            <w:top w:val="none" w:sz="0" w:space="0" w:color="auto"/>
            <w:left w:val="none" w:sz="0" w:space="0" w:color="auto"/>
            <w:bottom w:val="none" w:sz="0" w:space="0" w:color="auto"/>
            <w:right w:val="none" w:sz="0" w:space="0" w:color="auto"/>
          </w:divBdr>
        </w:div>
        <w:div w:id="1031297895">
          <w:marLeft w:val="1267"/>
          <w:marRight w:val="0"/>
          <w:marTop w:val="0"/>
          <w:marBottom w:val="480"/>
          <w:divBdr>
            <w:top w:val="none" w:sz="0" w:space="0" w:color="auto"/>
            <w:left w:val="none" w:sz="0" w:space="0" w:color="auto"/>
            <w:bottom w:val="none" w:sz="0" w:space="0" w:color="auto"/>
            <w:right w:val="none" w:sz="0" w:space="0" w:color="auto"/>
          </w:divBdr>
        </w:div>
        <w:div w:id="1215699472">
          <w:marLeft w:val="446"/>
          <w:marRight w:val="0"/>
          <w:marTop w:val="0"/>
          <w:marBottom w:val="0"/>
          <w:divBdr>
            <w:top w:val="none" w:sz="0" w:space="0" w:color="auto"/>
            <w:left w:val="none" w:sz="0" w:space="0" w:color="auto"/>
            <w:bottom w:val="none" w:sz="0" w:space="0" w:color="auto"/>
            <w:right w:val="none" w:sz="0" w:space="0" w:color="auto"/>
          </w:divBdr>
        </w:div>
        <w:div w:id="1963488348">
          <w:marLeft w:val="1267"/>
          <w:marRight w:val="0"/>
          <w:marTop w:val="0"/>
          <w:marBottom w:val="60"/>
          <w:divBdr>
            <w:top w:val="none" w:sz="0" w:space="0" w:color="auto"/>
            <w:left w:val="none" w:sz="0" w:space="0" w:color="auto"/>
            <w:bottom w:val="none" w:sz="0" w:space="0" w:color="auto"/>
            <w:right w:val="none" w:sz="0" w:space="0" w:color="auto"/>
          </w:divBdr>
        </w:div>
      </w:divsChild>
    </w:div>
    <w:div w:id="1895267693">
      <w:bodyDiv w:val="1"/>
      <w:marLeft w:val="0"/>
      <w:marRight w:val="0"/>
      <w:marTop w:val="0"/>
      <w:marBottom w:val="0"/>
      <w:divBdr>
        <w:top w:val="none" w:sz="0" w:space="0" w:color="auto"/>
        <w:left w:val="none" w:sz="0" w:space="0" w:color="auto"/>
        <w:bottom w:val="none" w:sz="0" w:space="0" w:color="auto"/>
        <w:right w:val="none" w:sz="0" w:space="0" w:color="auto"/>
      </w:divBdr>
      <w:divsChild>
        <w:div w:id="959651438">
          <w:marLeft w:val="0"/>
          <w:marRight w:val="0"/>
          <w:marTop w:val="0"/>
          <w:marBottom w:val="0"/>
          <w:divBdr>
            <w:top w:val="none" w:sz="0" w:space="0" w:color="auto"/>
            <w:left w:val="none" w:sz="0" w:space="0" w:color="auto"/>
            <w:bottom w:val="none" w:sz="0" w:space="0" w:color="auto"/>
            <w:right w:val="none" w:sz="0" w:space="0" w:color="auto"/>
          </w:divBdr>
        </w:div>
        <w:div w:id="1388601669">
          <w:marLeft w:val="0"/>
          <w:marRight w:val="0"/>
          <w:marTop w:val="0"/>
          <w:marBottom w:val="0"/>
          <w:divBdr>
            <w:top w:val="none" w:sz="0" w:space="0" w:color="auto"/>
            <w:left w:val="none" w:sz="0" w:space="0" w:color="auto"/>
            <w:bottom w:val="none" w:sz="0" w:space="0" w:color="auto"/>
            <w:right w:val="none" w:sz="0" w:space="0" w:color="auto"/>
          </w:divBdr>
        </w:div>
      </w:divsChild>
    </w:div>
    <w:div w:id="1935941775">
      <w:bodyDiv w:val="1"/>
      <w:marLeft w:val="0"/>
      <w:marRight w:val="0"/>
      <w:marTop w:val="0"/>
      <w:marBottom w:val="0"/>
      <w:divBdr>
        <w:top w:val="none" w:sz="0" w:space="0" w:color="auto"/>
        <w:left w:val="none" w:sz="0" w:space="0" w:color="auto"/>
        <w:bottom w:val="none" w:sz="0" w:space="0" w:color="auto"/>
        <w:right w:val="none" w:sz="0" w:space="0" w:color="auto"/>
      </w:divBdr>
      <w:divsChild>
        <w:div w:id="664481541">
          <w:marLeft w:val="1699"/>
          <w:marRight w:val="0"/>
          <w:marTop w:val="0"/>
          <w:marBottom w:val="80"/>
          <w:divBdr>
            <w:top w:val="none" w:sz="0" w:space="0" w:color="auto"/>
            <w:left w:val="none" w:sz="0" w:space="0" w:color="auto"/>
            <w:bottom w:val="none" w:sz="0" w:space="0" w:color="auto"/>
            <w:right w:val="none" w:sz="0" w:space="0" w:color="auto"/>
          </w:divBdr>
        </w:div>
        <w:div w:id="1322390344">
          <w:marLeft w:val="835"/>
          <w:marRight w:val="0"/>
          <w:marTop w:val="0"/>
          <w:marBottom w:val="120"/>
          <w:divBdr>
            <w:top w:val="none" w:sz="0" w:space="0" w:color="auto"/>
            <w:left w:val="none" w:sz="0" w:space="0" w:color="auto"/>
            <w:bottom w:val="none" w:sz="0" w:space="0" w:color="auto"/>
            <w:right w:val="none" w:sz="0" w:space="0" w:color="auto"/>
          </w:divBdr>
        </w:div>
        <w:div w:id="1437285695">
          <w:marLeft w:val="835"/>
          <w:marRight w:val="0"/>
          <w:marTop w:val="0"/>
          <w:marBottom w:val="120"/>
          <w:divBdr>
            <w:top w:val="none" w:sz="0" w:space="0" w:color="auto"/>
            <w:left w:val="none" w:sz="0" w:space="0" w:color="auto"/>
            <w:bottom w:val="none" w:sz="0" w:space="0" w:color="auto"/>
            <w:right w:val="none" w:sz="0" w:space="0" w:color="auto"/>
          </w:divBdr>
        </w:div>
        <w:div w:id="1776439111">
          <w:marLeft w:val="835"/>
          <w:marRight w:val="0"/>
          <w:marTop w:val="0"/>
          <w:marBottom w:val="120"/>
          <w:divBdr>
            <w:top w:val="none" w:sz="0" w:space="0" w:color="auto"/>
            <w:left w:val="none" w:sz="0" w:space="0" w:color="auto"/>
            <w:bottom w:val="none" w:sz="0" w:space="0" w:color="auto"/>
            <w:right w:val="none" w:sz="0" w:space="0" w:color="auto"/>
          </w:divBdr>
        </w:div>
        <w:div w:id="1853569229">
          <w:marLeft w:val="835"/>
          <w:marRight w:val="0"/>
          <w:marTop w:val="0"/>
          <w:marBottom w:val="120"/>
          <w:divBdr>
            <w:top w:val="none" w:sz="0" w:space="0" w:color="auto"/>
            <w:left w:val="none" w:sz="0" w:space="0" w:color="auto"/>
            <w:bottom w:val="none" w:sz="0" w:space="0" w:color="auto"/>
            <w:right w:val="none" w:sz="0" w:space="0" w:color="auto"/>
          </w:divBdr>
        </w:div>
      </w:divsChild>
    </w:div>
    <w:div w:id="1966958435">
      <w:bodyDiv w:val="1"/>
      <w:marLeft w:val="0"/>
      <w:marRight w:val="0"/>
      <w:marTop w:val="0"/>
      <w:marBottom w:val="0"/>
      <w:divBdr>
        <w:top w:val="none" w:sz="0" w:space="0" w:color="auto"/>
        <w:left w:val="none" w:sz="0" w:space="0" w:color="auto"/>
        <w:bottom w:val="none" w:sz="0" w:space="0" w:color="auto"/>
        <w:right w:val="none" w:sz="0" w:space="0" w:color="auto"/>
      </w:divBdr>
      <w:divsChild>
        <w:div w:id="701172856">
          <w:marLeft w:val="850"/>
          <w:marRight w:val="0"/>
          <w:marTop w:val="0"/>
          <w:marBottom w:val="120"/>
          <w:divBdr>
            <w:top w:val="none" w:sz="0" w:space="0" w:color="auto"/>
            <w:left w:val="none" w:sz="0" w:space="0" w:color="auto"/>
            <w:bottom w:val="none" w:sz="0" w:space="0" w:color="auto"/>
            <w:right w:val="none" w:sz="0" w:space="0" w:color="auto"/>
          </w:divBdr>
        </w:div>
      </w:divsChild>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sChild>
        <w:div w:id="569652965">
          <w:marLeft w:val="835"/>
          <w:marRight w:val="0"/>
          <w:marTop w:val="0"/>
          <w:marBottom w:val="120"/>
          <w:divBdr>
            <w:top w:val="none" w:sz="0" w:space="0" w:color="auto"/>
            <w:left w:val="none" w:sz="0" w:space="0" w:color="auto"/>
            <w:bottom w:val="none" w:sz="0" w:space="0" w:color="auto"/>
            <w:right w:val="none" w:sz="0" w:space="0" w:color="auto"/>
          </w:divBdr>
        </w:div>
        <w:div w:id="1579444388">
          <w:marLeft w:val="835"/>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morris@qmul.ac.uk" TargetMode="External"/><Relationship Id="rId13" Type="http://schemas.openxmlformats.org/officeDocument/2006/relationships/hyperlink" Target="http://www.whocc.no/atc_ddd_alterations__cumulative/atc_alter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cc.no/atc/structure_and_princip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at-network.eu/content/Special-Report-Medication-Use-In-Pregnancy.pdf"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eurocat-network.eu/content/Section%203.3-%2027_Oct2016.pdf" TargetMode="External"/><Relationship Id="rId14" Type="http://schemas.openxmlformats.org/officeDocument/2006/relationships/hyperlink" Target="https://www.tga.gov.au/prescribing-medicines-pregnancy-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9C79-B0BF-4F34-8935-955732E4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11235</Words>
  <Characters>64043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Cavadino</dc:creator>
  <cp:keywords/>
  <dc:description/>
  <cp:lastModifiedBy>Alana Cavadino</cp:lastModifiedBy>
  <cp:revision>2</cp:revision>
  <cp:lastPrinted>2018-07-27T00:28:00Z</cp:lastPrinted>
  <dcterms:created xsi:type="dcterms:W3CDTF">2019-12-05T03:41:00Z</dcterms:created>
  <dcterms:modified xsi:type="dcterms:W3CDTF">2019-12-05T03:41:00Z</dcterms:modified>
</cp:coreProperties>
</file>