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E5" w:rsidRDefault="00BA27E5" w:rsidP="00BA27E5">
      <w:pPr>
        <w:pStyle w:val="Heading1"/>
      </w:pPr>
      <w:bookmarkStart w:id="0" w:name="_GoBack"/>
      <w:bookmarkEnd w:id="0"/>
      <w:r>
        <w:t xml:space="preserve">Supplementary Information: </w:t>
      </w:r>
      <w:r w:rsidRPr="00BA27E5">
        <w:t>Summary of Mathematical Models</w:t>
      </w:r>
    </w:p>
    <w:p w:rsidR="001C6E67" w:rsidRPr="001C6E67" w:rsidRDefault="001C6E67" w:rsidP="001C6E67"/>
    <w:p w:rsidR="00BA27E5" w:rsidRDefault="00BA27E5" w:rsidP="00555C28">
      <w:pPr>
        <w:jc w:val="both"/>
      </w:pPr>
      <w:r>
        <w:t xml:space="preserve">In </w:t>
      </w:r>
      <w:r w:rsidRPr="00753DED">
        <w:rPr>
          <w:b/>
        </w:rPr>
        <w:t xml:space="preserve">Table </w:t>
      </w:r>
      <w:proofErr w:type="gramStart"/>
      <w:r w:rsidRPr="00753DED">
        <w:rPr>
          <w:b/>
        </w:rPr>
        <w:t>1</w:t>
      </w:r>
      <w:proofErr w:type="gramEnd"/>
      <w:r>
        <w:t xml:space="preserve"> we refer to the different mathematical models used to estimate T cell kinetics. Here we </w:t>
      </w:r>
      <w:r w:rsidR="00753DED">
        <w:t>summarise</w:t>
      </w:r>
      <w:r>
        <w:t xml:space="preserve"> the models.</w:t>
      </w:r>
    </w:p>
    <w:p w:rsidR="008F7D49" w:rsidRDefault="008F7D49" w:rsidP="00555C28">
      <w:pPr>
        <w:jc w:val="both"/>
      </w:pPr>
      <w:r>
        <w:t xml:space="preserve">In all equations below </w:t>
      </w:r>
      <w:proofErr w:type="spellStart"/>
      <w:r w:rsidRPr="008F7D49">
        <w:rPr>
          <w:i/>
        </w:rPr>
        <w:t>b</w:t>
      </w:r>
      <w:r w:rsidRPr="008F7D49">
        <w:rPr>
          <w:i/>
          <w:vertAlign w:val="subscript"/>
        </w:rPr>
        <w:t>w</w:t>
      </w:r>
      <w:proofErr w:type="spellEnd"/>
      <w:r w:rsidRPr="008F7D49">
        <w:rPr>
          <w:i/>
          <w:vertAlign w:val="subscript"/>
        </w:rPr>
        <w:t>/g</w:t>
      </w:r>
      <w:r>
        <w:t xml:space="preserve"> is the normalisation constant that scales from label enrichment in plasma to label enrichment in DNA for </w:t>
      </w:r>
      <w:r w:rsidR="00D429BC" w:rsidRPr="00F30F24">
        <w:rPr>
          <w:vertAlign w:val="superscript"/>
        </w:rPr>
        <w:t>2</w:t>
      </w:r>
      <w:r w:rsidR="00D429BC">
        <w:t>H</w:t>
      </w:r>
      <w:r w:rsidR="00D429BC" w:rsidRPr="00BA3F0D">
        <w:rPr>
          <w:vertAlign w:val="subscript"/>
        </w:rPr>
        <w:t>2</w:t>
      </w:r>
      <w:r w:rsidR="00D429BC">
        <w:t>O</w:t>
      </w:r>
      <w:r>
        <w:t xml:space="preserve"> and D</w:t>
      </w:r>
      <w:r w:rsidRPr="008F7D49">
        <w:rPr>
          <w:vertAlign w:val="subscript"/>
        </w:rPr>
        <w:t>2</w:t>
      </w:r>
      <w:r>
        <w:t>-glucose respectively (</w:t>
      </w:r>
      <w:proofErr w:type="spellStart"/>
      <w:r w:rsidRPr="008F7D49">
        <w:rPr>
          <w:i/>
        </w:rPr>
        <w:t>b</w:t>
      </w:r>
      <w:r w:rsidRPr="008F7D49">
        <w:rPr>
          <w:i/>
          <w:vertAlign w:val="subscript"/>
        </w:rPr>
        <w:t>w</w:t>
      </w:r>
      <w:proofErr w:type="spellEnd"/>
      <w:r>
        <w:t>=3.</w:t>
      </w:r>
      <w:r w:rsidR="007B3F0A">
        <w:t>2</w:t>
      </w:r>
      <w:r>
        <w:t>-</w:t>
      </w:r>
      <w:r w:rsidR="007B3F0A">
        <w:t>4.9</w:t>
      </w:r>
      <w:r>
        <w:t xml:space="preserve">, </w:t>
      </w:r>
      <w:proofErr w:type="spellStart"/>
      <w:r w:rsidRPr="008F7D49">
        <w:rPr>
          <w:i/>
        </w:rPr>
        <w:t>b</w:t>
      </w:r>
      <w:r w:rsidRPr="008F7D49">
        <w:rPr>
          <w:i/>
          <w:vertAlign w:val="subscript"/>
        </w:rPr>
        <w:t>g</w:t>
      </w:r>
      <w:proofErr w:type="spellEnd"/>
      <w:r>
        <w:t xml:space="preserve">=0.65-0.73) and </w:t>
      </w:r>
      <w:proofErr w:type="gramStart"/>
      <w:r w:rsidRPr="008F7D49">
        <w:rPr>
          <w:i/>
        </w:rPr>
        <w:t>U(</w:t>
      </w:r>
      <w:proofErr w:type="gramEnd"/>
      <w:r w:rsidRPr="008F7D49">
        <w:rPr>
          <w:i/>
        </w:rPr>
        <w:t>t)</w:t>
      </w:r>
      <w:r>
        <w:t xml:space="preserve"> is a function describing label enrichment in plasma. </w:t>
      </w:r>
    </w:p>
    <w:p w:rsidR="00BA27E5" w:rsidRDefault="00BA27E5" w:rsidP="00555C28">
      <w:pPr>
        <w:jc w:val="both"/>
      </w:pPr>
    </w:p>
    <w:p w:rsidR="00BA27E5" w:rsidRDefault="00BA27E5" w:rsidP="00555C28">
      <w:pPr>
        <w:jc w:val="both"/>
        <w:rPr>
          <w:b/>
          <w:u w:val="single"/>
        </w:rPr>
      </w:pPr>
      <w:r w:rsidRPr="00BA27E5">
        <w:rPr>
          <w:b/>
          <w:u w:val="single"/>
        </w:rPr>
        <w:t>Kinetic heterogeneity model</w:t>
      </w:r>
    </w:p>
    <w:p w:rsidR="00BA27E5" w:rsidRPr="00BA27E5" w:rsidRDefault="00BA27E5" w:rsidP="00555C28">
      <w:pPr>
        <w:jc w:val="both"/>
      </w:pPr>
      <w:proofErr w:type="gramStart"/>
      <w:r w:rsidRPr="00BA27E5">
        <w:t>Underling cell population model</w:t>
      </w:r>
      <w:proofErr w:type="gramEnd"/>
      <w:r>
        <w:t xml:space="preserve"> for cell population </w:t>
      </w:r>
      <w:r w:rsidRPr="00BA27E5">
        <w:rPr>
          <w:i/>
        </w:rPr>
        <w:t>T</w:t>
      </w:r>
      <w:r>
        <w:t xml:space="preserve"> proliferating at rate </w:t>
      </w:r>
      <w:r w:rsidRPr="00BA27E5">
        <w:rPr>
          <w:i/>
        </w:rPr>
        <w:t>p</w:t>
      </w:r>
      <w:r>
        <w:t xml:space="preserve"> and disappearing (dying, differentiating, exiting blood long-term) at rate </w:t>
      </w:r>
      <w:r w:rsidRPr="00BA27E5">
        <w:rPr>
          <w:i/>
        </w:rPr>
        <w:t>d</w:t>
      </w:r>
      <w:r w:rsidR="008F7D49">
        <w:t>:</w:t>
      </w:r>
      <w:r>
        <w:t xml:space="preserve"> </w:t>
      </w:r>
    </w:p>
    <w:p w:rsidR="00BA27E5" w:rsidRDefault="00BA27E5" w:rsidP="00555C28">
      <w:pPr>
        <w:pStyle w:val="MTDisplayEquation"/>
      </w:pPr>
      <w:r>
        <w:tab/>
      </w:r>
      <w:r w:rsidRPr="00BA27E5">
        <w:rPr>
          <w:position w:val="-10"/>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5pt;height:18pt" o:ole="">
            <v:imagedata r:id="rId8" o:title=""/>
          </v:shape>
          <o:OLEObject Type="Embed" ProgID="Equation.DSMT4" ShapeID="_x0000_i1025" DrawAspect="Content" ObjectID="_1634054211" r:id="rId9"/>
        </w:object>
      </w:r>
      <w:r>
        <w:t xml:space="preserve"> </w:t>
      </w:r>
      <w:r>
        <w:tab/>
      </w:r>
      <w:r w:rsidR="00714824">
        <w:fldChar w:fldCharType="begin"/>
      </w:r>
      <w:r w:rsidR="00714824">
        <w:instrText xml:space="preserve"> MACROBUTTON MTPlaceRef \* MERGEFORMAT </w:instrText>
      </w:r>
      <w:r w:rsidR="00714824">
        <w:fldChar w:fldCharType="begin"/>
      </w:r>
      <w:r w:rsidR="00714824">
        <w:instrText xml:space="preserve"> SEQ MTEqn \h \* MERGEFORMAT </w:instrText>
      </w:r>
      <w:r w:rsidR="00714824">
        <w:fldChar w:fldCharType="end"/>
      </w:r>
      <w:r w:rsidR="00714824">
        <w:instrText>(</w:instrText>
      </w:r>
      <w:r w:rsidR="00E40D5D">
        <w:rPr>
          <w:noProof/>
        </w:rPr>
        <w:fldChar w:fldCharType="begin"/>
      </w:r>
      <w:r w:rsidR="00E40D5D">
        <w:rPr>
          <w:noProof/>
        </w:rPr>
        <w:instrText xml:space="preserve"> SEQ MTEqn \c \* Arabic \* MERGEFORMAT </w:instrText>
      </w:r>
      <w:r w:rsidR="00E40D5D">
        <w:rPr>
          <w:noProof/>
        </w:rPr>
        <w:fldChar w:fldCharType="separate"/>
      </w:r>
      <w:r w:rsidR="005465A5">
        <w:rPr>
          <w:noProof/>
        </w:rPr>
        <w:instrText>1</w:instrText>
      </w:r>
      <w:r w:rsidR="00E40D5D">
        <w:rPr>
          <w:noProof/>
        </w:rPr>
        <w:fldChar w:fldCharType="end"/>
      </w:r>
      <w:r w:rsidR="00714824">
        <w:instrText>)</w:instrText>
      </w:r>
      <w:r w:rsidR="00714824">
        <w:fldChar w:fldCharType="end"/>
      </w:r>
    </w:p>
    <w:p w:rsidR="00DC4CA0" w:rsidRDefault="00BA27E5" w:rsidP="00555C28">
      <w:pPr>
        <w:jc w:val="both"/>
        <w:rPr>
          <w:i/>
        </w:rPr>
      </w:pPr>
      <w:r>
        <w:t xml:space="preserve">At steady state </w:t>
      </w:r>
      <w:r w:rsidRPr="00BA27E5">
        <w:rPr>
          <w:i/>
        </w:rPr>
        <w:t>p</w:t>
      </w:r>
      <w:r>
        <w:t>=</w:t>
      </w:r>
      <w:r w:rsidRPr="00BA27E5">
        <w:rPr>
          <w:i/>
        </w:rPr>
        <w:t>d</w:t>
      </w:r>
      <w:r>
        <w:rPr>
          <w:i/>
        </w:rPr>
        <w:t>.</w:t>
      </w:r>
    </w:p>
    <w:p w:rsidR="00714824" w:rsidRPr="00714824" w:rsidRDefault="00BA27E5" w:rsidP="00555C28">
      <w:pPr>
        <w:jc w:val="both"/>
        <w:rPr>
          <w:i/>
        </w:rPr>
      </w:pPr>
      <w:r>
        <w:t xml:space="preserve">Fraction of labeled deoxyribose </w:t>
      </w:r>
      <w:r w:rsidR="008F7D49">
        <w:t>is</w:t>
      </w:r>
      <w:r>
        <w:t xml:space="preserve"> </w:t>
      </w:r>
      <w:r w:rsidRPr="00BA27E5">
        <w:rPr>
          <w:i/>
        </w:rPr>
        <w:t>F</w:t>
      </w:r>
      <w:r w:rsidR="008F7D49">
        <w:rPr>
          <w:i/>
        </w:rPr>
        <w:t>:</w:t>
      </w:r>
      <w:r w:rsidR="00365E8D">
        <w:t xml:space="preserve"> </w:t>
      </w:r>
    </w:p>
    <w:p w:rsidR="00714824" w:rsidRDefault="00714824" w:rsidP="00555C28">
      <w:pPr>
        <w:pStyle w:val="MTDisplayEquation"/>
      </w:pPr>
      <w:r>
        <w:tab/>
      </w:r>
      <w:r w:rsidRPr="00714824">
        <w:rPr>
          <w:position w:val="-14"/>
        </w:rPr>
        <w:object w:dxaOrig="2040" w:dyaOrig="400">
          <v:shape id="_x0000_i1026" type="#_x0000_t75" style="width:102.45pt;height:19.7pt" o:ole="">
            <v:imagedata r:id="rId10" o:title=""/>
          </v:shape>
          <o:OLEObject Type="Embed" ProgID="Equation.DSMT4" ShapeID="_x0000_i1026" DrawAspect="Content" ObjectID="_1634054212" r:id="rId1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E40D5D">
        <w:rPr>
          <w:noProof/>
        </w:rPr>
        <w:fldChar w:fldCharType="begin"/>
      </w:r>
      <w:r w:rsidR="00E40D5D">
        <w:rPr>
          <w:noProof/>
        </w:rPr>
        <w:instrText xml:space="preserve"> SEQ MTEqn \c \* Arabic \* MERGEFORMAT </w:instrText>
      </w:r>
      <w:r w:rsidR="00E40D5D">
        <w:rPr>
          <w:noProof/>
        </w:rPr>
        <w:fldChar w:fldCharType="separate"/>
      </w:r>
      <w:r w:rsidR="005465A5">
        <w:rPr>
          <w:noProof/>
        </w:rPr>
        <w:instrText>2</w:instrText>
      </w:r>
      <w:r w:rsidR="00E40D5D">
        <w:rPr>
          <w:noProof/>
        </w:rPr>
        <w:fldChar w:fldCharType="end"/>
      </w:r>
      <w:r>
        <w:instrText>)</w:instrText>
      </w:r>
      <w:r>
        <w:fldChar w:fldCharType="end"/>
      </w:r>
    </w:p>
    <w:p w:rsidR="00FF1919" w:rsidRDefault="008F7D49" w:rsidP="00555C28">
      <w:pPr>
        <w:jc w:val="both"/>
      </w:pPr>
      <w:r>
        <w:t xml:space="preserve">where </w:t>
      </w:r>
      <w:r w:rsidRPr="008F7D49">
        <w:rPr>
          <w:i/>
        </w:rPr>
        <w:t>d*</w:t>
      </w:r>
      <w:r>
        <w:t xml:space="preserve"> is the disappearance rate of labeled cells (in general for a kinetically heterogeneous subpopulation </w:t>
      </w:r>
      <w:proofErr w:type="spellStart"/>
      <w:r w:rsidRPr="008F7D49">
        <w:rPr>
          <w:i/>
        </w:rPr>
        <w:t>d</w:t>
      </w:r>
      <w:r>
        <w:t>≠</w:t>
      </w:r>
      <w:r w:rsidRPr="008F7D49">
        <w:rPr>
          <w:i/>
        </w:rPr>
        <w:t>d</w:t>
      </w:r>
      <w:proofErr w:type="spellEnd"/>
      <w:r w:rsidRPr="008F7D49">
        <w:rPr>
          <w:i/>
        </w:rPr>
        <w:t>*</w:t>
      </w:r>
      <w:r w:rsidR="00112B95">
        <w:rPr>
          <w:i/>
        </w:rPr>
        <w:t xml:space="preserve"> </w:t>
      </w:r>
      <w:r w:rsidR="00A319FB">
        <w:rPr>
          <w:i/>
        </w:rPr>
        <w:fldChar w:fldCharType="begin"/>
      </w:r>
      <w:r w:rsidR="00074C62">
        <w:rPr>
          <w:i/>
        </w:rPr>
        <w:instrText xml:space="preserve"> ADDIN EN.CITE &lt;EndNote&gt;&lt;Cite&gt;&lt;Author&gt;Asquith&lt;/Author&gt;&lt;Year&gt;2002&lt;/Year&gt;&lt;RecNum&gt;65&lt;/RecNum&gt;&lt;DisplayText&gt;[17]&lt;/DisplayText&gt;&lt;record&gt;&lt;rec-number&gt;65&lt;/rec-number&gt;&lt;foreign-keys&gt;&lt;key app="EN" db-id="05ded0fa8f9dw8ewpxc5f9t8xzx5erf9s5wd" timestamp="0"&gt;65&lt;/key&gt;&lt;/foreign-keys&gt;&lt;ref-type name="Journal Article"&gt;17&lt;/ref-type&gt;&lt;contributors&gt;&lt;authors&gt;&lt;author&gt;Asquith, B.&lt;/author&gt;&lt;author&gt;Debacq, C.&lt;/author&gt;&lt;author&gt;Macallan, D. C.&lt;/author&gt;&lt;author&gt;Willems, L.&lt;/author&gt;&lt;author&gt;Bangham, C. R.&lt;/author&gt;&lt;/authors&gt;&lt;/contributors&gt;&lt;auth-address&gt;Dept of Immunology, Faculty of Medicine, Imperial College, Norfolk Place, London, UK W2 1PG.&lt;/auth-address&gt;&lt;titles&gt;&lt;title&gt;Lymphocyte kinetics: the interpretation of labelling data&lt;/title&gt;&lt;secondary-title&gt;Trends Immunol&lt;/secondary-title&gt;&lt;alt-title&gt;Trends in immunology&lt;/alt-title&gt;&lt;/titles&gt;&lt;periodical&gt;&lt;full-title&gt;Trends in Immunology&lt;/full-title&gt;&lt;abbr-1&gt;Trends Immunol.&lt;/abbr-1&gt;&lt;abbr-2&gt;Trends Immunol&lt;/abbr-2&gt;&lt;/periodical&gt;&lt;alt-periodical&gt;&lt;full-title&gt;Trends in Immunology&lt;/full-title&gt;&lt;abbr-1&gt;Trends Immunol.&lt;/abbr-1&gt;&lt;abbr-2&gt;Trends Immunol&lt;/abbr-2&gt;&lt;/alt-periodical&gt;&lt;pages&gt;596-601&lt;/pages&gt;&lt;volume&gt;23&lt;/volume&gt;&lt;number&gt;12&lt;/number&gt;&lt;keywords&gt;&lt;keyword&gt;Animals&lt;/keyword&gt;&lt;keyword&gt;Bromodeoxyuridine/metabolism&lt;/keyword&gt;&lt;keyword&gt;Cell Death&lt;/keyword&gt;&lt;keyword&gt;Cell Division&lt;/keyword&gt;&lt;keyword&gt;DNA/*metabolism&lt;/keyword&gt;&lt;keyword&gt;Glucose/metabolism&lt;/keyword&gt;&lt;keyword&gt;Humans&lt;/keyword&gt;&lt;keyword&gt;Kinetics&lt;/keyword&gt;&lt;keyword&gt;Lymphocytes/cytology/immunology/*metabolism&lt;/keyword&gt;&lt;keyword&gt;Models, Immunological&lt;/keyword&gt;&lt;/keywords&gt;&lt;dates&gt;&lt;year&gt;2002&lt;/year&gt;&lt;pub-dates&gt;&lt;date&gt;Dec&lt;/date&gt;&lt;/pub-dates&gt;&lt;/dates&gt;&lt;isbn&gt;1471-4906 (Print)&amp;#xD;1471-4906 (Linking)&lt;/isbn&gt;&lt;accession-num&gt;12464572&lt;/accession-num&gt;&lt;urls&gt;&lt;related-urls&gt;&lt;url&gt;http://www.ncbi.nlm.nih.gov/pubmed/12464572&lt;/url&gt;&lt;/related-urls&gt;&lt;/urls&gt;&lt;/record&gt;&lt;/Cite&gt;&lt;/EndNote&gt;</w:instrText>
      </w:r>
      <w:r w:rsidR="00A319FB">
        <w:rPr>
          <w:i/>
        </w:rPr>
        <w:fldChar w:fldCharType="separate"/>
      </w:r>
      <w:r w:rsidR="00074C62">
        <w:rPr>
          <w:i/>
          <w:noProof/>
        </w:rPr>
        <w:t>[17]</w:t>
      </w:r>
      <w:r w:rsidR="00A319FB">
        <w:rPr>
          <w:i/>
        </w:rPr>
        <w:fldChar w:fldCharType="end"/>
      </w:r>
      <w:r w:rsidRPr="008F7D49">
        <w:t>)</w:t>
      </w:r>
      <w:r>
        <w:t>.</w:t>
      </w:r>
      <w:r w:rsidR="00342B37">
        <w:t xml:space="preserve"> Of the estimates reported in </w:t>
      </w:r>
      <w:r w:rsidR="00342B37" w:rsidRPr="00112B95">
        <w:rPr>
          <w:b/>
        </w:rPr>
        <w:t>Table 1</w:t>
      </w:r>
      <w:r w:rsidR="00342B37">
        <w:t xml:space="preserve"> &amp; </w:t>
      </w:r>
      <w:r w:rsidR="00342B37" w:rsidRPr="00112B95">
        <w:rPr>
          <w:b/>
        </w:rPr>
        <w:t>2</w:t>
      </w:r>
      <w:r w:rsidR="00342B37">
        <w:t xml:space="preserve">, </w:t>
      </w:r>
      <w:proofErr w:type="gramStart"/>
      <w:r w:rsidR="00342B37">
        <w:t xml:space="preserve">this model was used by </w:t>
      </w:r>
      <w:r w:rsidR="00A319FB">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instrText xml:space="preserve"> ADDIN EN.CITE </w:instrText>
      </w:r>
      <w:r w:rsidR="00A319FB">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instrText xml:space="preserve"> ADDIN EN.CITE.DATA </w:instrText>
      </w:r>
      <w:r w:rsidR="00A319FB">
        <w:fldChar w:fldCharType="end"/>
      </w:r>
      <w:r w:rsidR="00A319FB">
        <w:fldChar w:fldCharType="separate"/>
      </w:r>
      <w:r w:rsidR="00A319FB">
        <w:rPr>
          <w:noProof/>
        </w:rPr>
        <w:t>[13]</w:t>
      </w:r>
      <w:r w:rsidR="00A319FB">
        <w:fldChar w:fldCharType="end"/>
      </w:r>
      <w:r w:rsidR="00342B37">
        <w:t xml:space="preserve"> and </w:t>
      </w:r>
      <w:r w:rsidR="00A319FB">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instrText xml:space="preserve"> ADDIN EN.CITE </w:instrText>
      </w:r>
      <w:r w:rsidR="00074C62">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instrText xml:space="preserve"> ADDIN EN.CITE.DATA </w:instrText>
      </w:r>
      <w:r w:rsidR="00074C62">
        <w:fldChar w:fldCharType="end"/>
      </w:r>
      <w:r w:rsidR="00A319FB">
        <w:fldChar w:fldCharType="separate"/>
      </w:r>
      <w:r w:rsidR="00074C62">
        <w:rPr>
          <w:noProof/>
        </w:rPr>
        <w:t>[16]</w:t>
      </w:r>
      <w:proofErr w:type="gramEnd"/>
      <w:r w:rsidR="00A319FB">
        <w:fldChar w:fldCharType="end"/>
      </w:r>
      <w:r w:rsidR="00342B37">
        <w:t>.</w:t>
      </w:r>
    </w:p>
    <w:p w:rsidR="00F103BC" w:rsidRPr="00F103BC" w:rsidRDefault="00F103BC" w:rsidP="00555C28">
      <w:pPr>
        <w:jc w:val="both"/>
        <w:rPr>
          <w:b/>
          <w:u w:val="single"/>
        </w:rPr>
      </w:pPr>
      <w:r w:rsidRPr="00F103BC">
        <w:rPr>
          <w:b/>
          <w:u w:val="single"/>
        </w:rPr>
        <w:t>Multi-exponential model</w:t>
      </w:r>
    </w:p>
    <w:p w:rsidR="00F103BC" w:rsidRPr="00BA27E5" w:rsidRDefault="00F103BC" w:rsidP="00555C28">
      <w:pPr>
        <w:jc w:val="both"/>
      </w:pPr>
      <w:r w:rsidRPr="00BA27E5">
        <w:t>Underling model</w:t>
      </w:r>
      <w:r>
        <w:t xml:space="preserve"> for cell population consisting of two subpopulations </w:t>
      </w:r>
      <w:r w:rsidRPr="00BA27E5">
        <w:rPr>
          <w:i/>
        </w:rPr>
        <w:t>T</w:t>
      </w:r>
      <w:r w:rsidRPr="009D70EF">
        <w:rPr>
          <w:i/>
          <w:vertAlign w:val="subscript"/>
        </w:rPr>
        <w:t>1</w:t>
      </w:r>
      <w:r>
        <w:rPr>
          <w:i/>
        </w:rPr>
        <w:t xml:space="preserve"> </w:t>
      </w:r>
      <w:r w:rsidRPr="009D70EF">
        <w:t>and</w:t>
      </w:r>
      <w:r>
        <w:rPr>
          <w:i/>
        </w:rPr>
        <w:t xml:space="preserve"> T</w:t>
      </w:r>
      <w:r w:rsidRPr="009D70EF">
        <w:rPr>
          <w:i/>
          <w:vertAlign w:val="subscript"/>
        </w:rPr>
        <w:t>2</w:t>
      </w:r>
      <w:r w:rsidR="00714824">
        <w:rPr>
          <w:i/>
        </w:rPr>
        <w:t xml:space="preserve"> </w:t>
      </w:r>
      <w:r w:rsidR="00714824" w:rsidRPr="00714824">
        <w:t>of size</w:t>
      </w:r>
      <w:r w:rsidR="00714824">
        <w:t xml:space="preserve"> α and (</w:t>
      </w:r>
      <w:proofErr w:type="gramStart"/>
      <w:r w:rsidR="00714824">
        <w:t>1-</w:t>
      </w:r>
      <w:proofErr w:type="gramEnd"/>
      <w:r w:rsidR="00714824">
        <w:t>α) respectively.</w:t>
      </w:r>
      <w:r w:rsidR="00714824" w:rsidRPr="00714824">
        <w:t xml:space="preserve"> </w:t>
      </w:r>
      <w:r w:rsidR="009D70EF" w:rsidRPr="00714824">
        <w:t xml:space="preserve"> </w:t>
      </w:r>
      <w:r w:rsidR="009D70EF">
        <w:t>C</w:t>
      </w:r>
      <w:r w:rsidR="009D70EF" w:rsidRPr="009D70EF">
        <w:t>ells in</w:t>
      </w:r>
      <w:r w:rsidR="009D70EF">
        <w:rPr>
          <w:i/>
        </w:rPr>
        <w:t xml:space="preserve"> T</w:t>
      </w:r>
      <w:r w:rsidR="009D70EF" w:rsidRPr="009D70EF">
        <w:rPr>
          <w:i/>
          <w:vertAlign w:val="subscript"/>
        </w:rPr>
        <w:t>1</w:t>
      </w:r>
      <w:r>
        <w:t xml:space="preserve"> proliferat</w:t>
      </w:r>
      <w:r w:rsidR="009D70EF">
        <w:t xml:space="preserve">e </w:t>
      </w:r>
      <w:r>
        <w:t xml:space="preserve">at rate </w:t>
      </w:r>
      <w:r w:rsidRPr="00BA27E5">
        <w:rPr>
          <w:i/>
        </w:rPr>
        <w:t>p</w:t>
      </w:r>
      <w:r w:rsidR="009D70EF" w:rsidRPr="009D70EF">
        <w:rPr>
          <w:i/>
          <w:vertAlign w:val="subscript"/>
        </w:rPr>
        <w:t>1</w:t>
      </w:r>
      <w:r>
        <w:t xml:space="preserve"> and disappea</w:t>
      </w:r>
      <w:r w:rsidR="009D70EF">
        <w:t>r</w:t>
      </w:r>
      <w:r>
        <w:t xml:space="preserve"> (d</w:t>
      </w:r>
      <w:r w:rsidR="00112B95">
        <w:t>i</w:t>
      </w:r>
      <w:r w:rsidR="009D70EF">
        <w:t>e</w:t>
      </w:r>
      <w:r>
        <w:t>, differentiat</w:t>
      </w:r>
      <w:r w:rsidR="009D70EF">
        <w:t>e</w:t>
      </w:r>
      <w:r>
        <w:t xml:space="preserve">, exit blood long-term) at rate </w:t>
      </w:r>
      <w:r w:rsidRPr="00BA27E5">
        <w:rPr>
          <w:i/>
        </w:rPr>
        <w:t>d</w:t>
      </w:r>
      <w:r w:rsidR="009D70EF" w:rsidRPr="009D70EF">
        <w:rPr>
          <w:i/>
          <w:vertAlign w:val="subscript"/>
        </w:rPr>
        <w:t>1</w:t>
      </w:r>
      <w:r w:rsidR="009D70EF">
        <w:rPr>
          <w:i/>
        </w:rPr>
        <w:t xml:space="preserve">; </w:t>
      </w:r>
      <w:r w:rsidR="009D70EF" w:rsidRPr="009D70EF">
        <w:t>cells in</w:t>
      </w:r>
      <w:r w:rsidR="009D70EF">
        <w:rPr>
          <w:i/>
        </w:rPr>
        <w:t xml:space="preserve"> T</w:t>
      </w:r>
      <w:r w:rsidR="009D70EF" w:rsidRPr="009D70EF">
        <w:rPr>
          <w:i/>
          <w:vertAlign w:val="subscript"/>
        </w:rPr>
        <w:t>2</w:t>
      </w:r>
      <w:r w:rsidR="009D70EF">
        <w:rPr>
          <w:i/>
        </w:rPr>
        <w:t xml:space="preserve"> </w:t>
      </w:r>
      <w:r w:rsidR="009D70EF" w:rsidRPr="009D70EF">
        <w:t>proliferate at rate</w:t>
      </w:r>
      <w:r w:rsidR="009D70EF">
        <w:rPr>
          <w:i/>
        </w:rPr>
        <w:t xml:space="preserve"> p</w:t>
      </w:r>
      <w:r w:rsidR="009D70EF" w:rsidRPr="009D70EF">
        <w:rPr>
          <w:i/>
          <w:vertAlign w:val="subscript"/>
        </w:rPr>
        <w:t>2</w:t>
      </w:r>
      <w:r w:rsidR="009D70EF">
        <w:rPr>
          <w:i/>
        </w:rPr>
        <w:t xml:space="preserve"> </w:t>
      </w:r>
      <w:r w:rsidR="009D70EF" w:rsidRPr="009D70EF">
        <w:t>and disappear at rate</w:t>
      </w:r>
      <w:r w:rsidR="009D70EF">
        <w:rPr>
          <w:i/>
        </w:rPr>
        <w:t xml:space="preserve"> d</w:t>
      </w:r>
      <w:r w:rsidR="009D70EF" w:rsidRPr="009D70EF">
        <w:rPr>
          <w:i/>
          <w:vertAlign w:val="subscript"/>
        </w:rPr>
        <w:t>2</w:t>
      </w:r>
      <w:r>
        <w:t xml:space="preserve">: </w:t>
      </w:r>
    </w:p>
    <w:p w:rsidR="00F103BC" w:rsidRDefault="00F103BC" w:rsidP="00555C28">
      <w:pPr>
        <w:pStyle w:val="MTDisplayEquation"/>
      </w:pPr>
      <w:r>
        <w:tab/>
      </w:r>
      <w:r w:rsidR="00714824" w:rsidRPr="00714824">
        <w:rPr>
          <w:position w:val="-32"/>
        </w:rPr>
        <w:object w:dxaOrig="1579" w:dyaOrig="760">
          <v:shape id="_x0000_i1027" type="#_x0000_t75" style="width:78.85pt;height:38.55pt" o:ole="">
            <v:imagedata r:id="rId12" o:title=""/>
          </v:shape>
          <o:OLEObject Type="Embed" ProgID="Equation.DSMT4" ShapeID="_x0000_i1027" DrawAspect="Content" ObjectID="_1634054213" r:id="rId13"/>
        </w:object>
      </w:r>
      <w:r>
        <w:t xml:space="preserve"> </w:t>
      </w:r>
      <w:r>
        <w:tab/>
      </w:r>
      <w:r w:rsidR="00714824">
        <w:fldChar w:fldCharType="begin"/>
      </w:r>
      <w:r w:rsidR="00714824">
        <w:instrText xml:space="preserve"> MACROBUTTON MTPlaceRef \* MERGEFORMAT </w:instrText>
      </w:r>
      <w:r w:rsidR="00714824">
        <w:fldChar w:fldCharType="begin"/>
      </w:r>
      <w:r w:rsidR="00714824">
        <w:instrText xml:space="preserve"> SEQ MTEqn \h \* MERGEFORMAT </w:instrText>
      </w:r>
      <w:r w:rsidR="00714824">
        <w:fldChar w:fldCharType="end"/>
      </w:r>
      <w:r w:rsidR="00714824">
        <w:instrText>(</w:instrText>
      </w:r>
      <w:r w:rsidR="00E40D5D">
        <w:rPr>
          <w:noProof/>
        </w:rPr>
        <w:fldChar w:fldCharType="begin"/>
      </w:r>
      <w:r w:rsidR="00E40D5D">
        <w:rPr>
          <w:noProof/>
        </w:rPr>
        <w:instrText xml:space="preserve"> SEQ MTEqn \c \* Arabic \* MERGEFORMAT </w:instrText>
      </w:r>
      <w:r w:rsidR="00E40D5D">
        <w:rPr>
          <w:noProof/>
        </w:rPr>
        <w:fldChar w:fldCharType="separate"/>
      </w:r>
      <w:r w:rsidR="005465A5">
        <w:rPr>
          <w:noProof/>
        </w:rPr>
        <w:instrText>3</w:instrText>
      </w:r>
      <w:r w:rsidR="00E40D5D">
        <w:rPr>
          <w:noProof/>
        </w:rPr>
        <w:fldChar w:fldCharType="end"/>
      </w:r>
      <w:r w:rsidR="00714824">
        <w:instrText>)</w:instrText>
      </w:r>
      <w:r w:rsidR="00714824">
        <w:fldChar w:fldCharType="end"/>
      </w:r>
    </w:p>
    <w:p w:rsidR="00F103BC" w:rsidRDefault="00F103BC" w:rsidP="00555C28">
      <w:pPr>
        <w:jc w:val="both"/>
        <w:rPr>
          <w:i/>
        </w:rPr>
      </w:pPr>
      <w:r>
        <w:t xml:space="preserve">At steady state </w:t>
      </w:r>
      <w:r w:rsidRPr="00BA27E5">
        <w:rPr>
          <w:i/>
        </w:rPr>
        <w:t>p</w:t>
      </w:r>
      <w:r w:rsidR="00714824" w:rsidRPr="00714824">
        <w:rPr>
          <w:i/>
          <w:vertAlign w:val="subscript"/>
        </w:rPr>
        <w:t>1</w:t>
      </w:r>
      <w:r>
        <w:t>=</w:t>
      </w:r>
      <w:r w:rsidRPr="00BA27E5">
        <w:rPr>
          <w:i/>
        </w:rPr>
        <w:t>d</w:t>
      </w:r>
      <w:r w:rsidR="00714824" w:rsidRPr="00714824">
        <w:rPr>
          <w:i/>
          <w:vertAlign w:val="subscript"/>
        </w:rPr>
        <w:t>1</w:t>
      </w:r>
      <w:r w:rsidR="00714824">
        <w:rPr>
          <w:i/>
        </w:rPr>
        <w:t>, p</w:t>
      </w:r>
      <w:r w:rsidR="00714824" w:rsidRPr="00714824">
        <w:rPr>
          <w:i/>
          <w:vertAlign w:val="subscript"/>
        </w:rPr>
        <w:t>2</w:t>
      </w:r>
      <w:r w:rsidR="00714824">
        <w:rPr>
          <w:i/>
        </w:rPr>
        <w:t>=d</w:t>
      </w:r>
      <w:r w:rsidR="00714824" w:rsidRPr="00714824">
        <w:rPr>
          <w:i/>
          <w:vertAlign w:val="subscript"/>
        </w:rPr>
        <w:t>2</w:t>
      </w:r>
    </w:p>
    <w:p w:rsidR="00025C30" w:rsidRPr="009046A8" w:rsidRDefault="00F103BC" w:rsidP="00555C28">
      <w:pPr>
        <w:jc w:val="both"/>
        <w:rPr>
          <w:i/>
        </w:rPr>
      </w:pPr>
      <w:r>
        <w:t xml:space="preserve">Fraction of labeled deoxyribose </w:t>
      </w:r>
      <w:r w:rsidR="00025C30">
        <w:t xml:space="preserve">in the whole population coming from subpopulation </w:t>
      </w:r>
      <w:r w:rsidR="00025C30" w:rsidRPr="00025C30">
        <w:rPr>
          <w:i/>
        </w:rPr>
        <w:t>T</w:t>
      </w:r>
      <w:r w:rsidR="00025C30" w:rsidRPr="00025C30">
        <w:rPr>
          <w:i/>
          <w:vertAlign w:val="subscript"/>
        </w:rPr>
        <w:t>1</w:t>
      </w:r>
      <w:r w:rsidR="00025C30">
        <w:t xml:space="preserve"> (</w:t>
      </w:r>
      <w:r w:rsidR="00025C30" w:rsidRPr="00025C30">
        <w:rPr>
          <w:i/>
        </w:rPr>
        <w:t>T</w:t>
      </w:r>
      <w:r w:rsidR="00025C30" w:rsidRPr="00025C30">
        <w:rPr>
          <w:i/>
          <w:vertAlign w:val="subscript"/>
        </w:rPr>
        <w:t>2</w:t>
      </w:r>
      <w:r w:rsidR="00025C30">
        <w:t xml:space="preserve">) </w:t>
      </w:r>
      <w:r>
        <w:t xml:space="preserve">is </w:t>
      </w:r>
      <w:r w:rsidRPr="00BA27E5">
        <w:rPr>
          <w:i/>
        </w:rPr>
        <w:t>F</w:t>
      </w:r>
      <w:r w:rsidR="00025C30" w:rsidRPr="00025C30">
        <w:rPr>
          <w:i/>
          <w:vertAlign w:val="subscript"/>
        </w:rPr>
        <w:t>1</w:t>
      </w:r>
      <w:r w:rsidR="00025C30">
        <w:rPr>
          <w:i/>
        </w:rPr>
        <w:t xml:space="preserve"> (F</w:t>
      </w:r>
      <w:r w:rsidR="00025C30" w:rsidRPr="00025C30">
        <w:rPr>
          <w:i/>
          <w:vertAlign w:val="subscript"/>
        </w:rPr>
        <w:t>2</w:t>
      </w:r>
      <w:r w:rsidR="00025C30">
        <w:rPr>
          <w:i/>
        </w:rPr>
        <w:t>)</w:t>
      </w:r>
      <w:r w:rsidR="00925A34">
        <w:rPr>
          <w:i/>
        </w:rPr>
        <w:t xml:space="preserve">, </w:t>
      </w:r>
      <w:r w:rsidR="00925A34" w:rsidRPr="00925A34">
        <w:t>assuming steady state</w:t>
      </w:r>
      <w:r>
        <w:rPr>
          <w:i/>
        </w:rPr>
        <w:t>:</w:t>
      </w:r>
    </w:p>
    <w:p w:rsidR="00025C30" w:rsidRDefault="00025C30" w:rsidP="00555C28">
      <w:pPr>
        <w:pStyle w:val="MTDisplayEquation"/>
      </w:pPr>
      <w:r>
        <w:tab/>
      </w:r>
      <w:bookmarkStart w:id="1" w:name="MTBlankEqn"/>
      <w:r w:rsidR="00925A34" w:rsidRPr="009046A8">
        <w:rPr>
          <w:position w:val="-36"/>
        </w:rPr>
        <w:object w:dxaOrig="2900" w:dyaOrig="840">
          <v:shape id="_x0000_i1028" type="#_x0000_t75" style="width:144.85pt;height:41.55pt" o:ole="">
            <v:imagedata r:id="rId14" o:title=""/>
          </v:shape>
          <o:OLEObject Type="Embed" ProgID="Equation.DSMT4" ShapeID="_x0000_i1028" DrawAspect="Content" ObjectID="_1634054214" r:id="rId15"/>
        </w:object>
      </w:r>
      <w:bookmarkEnd w:id="1"/>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E40D5D">
        <w:rPr>
          <w:noProof/>
        </w:rPr>
        <w:fldChar w:fldCharType="begin"/>
      </w:r>
      <w:r w:rsidR="00E40D5D">
        <w:rPr>
          <w:noProof/>
        </w:rPr>
        <w:instrText xml:space="preserve"> SEQ MTEqn \c \* Arabic \* MERGEFORMAT </w:instrText>
      </w:r>
      <w:r w:rsidR="00E40D5D">
        <w:rPr>
          <w:noProof/>
        </w:rPr>
        <w:fldChar w:fldCharType="separate"/>
      </w:r>
      <w:r w:rsidR="005465A5">
        <w:rPr>
          <w:noProof/>
        </w:rPr>
        <w:instrText>4</w:instrText>
      </w:r>
      <w:r w:rsidR="00E40D5D">
        <w:rPr>
          <w:noProof/>
        </w:rPr>
        <w:fldChar w:fldCharType="end"/>
      </w:r>
      <w:r>
        <w:instrText>)</w:instrText>
      </w:r>
      <w:r>
        <w:fldChar w:fldCharType="end"/>
      </w:r>
    </w:p>
    <w:p w:rsidR="00C72960" w:rsidRDefault="00112B95" w:rsidP="00555C28">
      <w:pPr>
        <w:pStyle w:val="MTDisplayEquation"/>
      </w:pPr>
      <w:r>
        <w:t xml:space="preserve">The sum </w:t>
      </w:r>
      <w:r w:rsidRPr="00112B95">
        <w:rPr>
          <w:i/>
        </w:rPr>
        <w:t>F</w:t>
      </w:r>
      <w:r w:rsidRPr="00112B95">
        <w:rPr>
          <w:i/>
          <w:vertAlign w:val="subscript"/>
        </w:rPr>
        <w:t>1</w:t>
      </w:r>
      <w:r>
        <w:t>+</w:t>
      </w:r>
      <w:r w:rsidRPr="00112B95">
        <w:rPr>
          <w:i/>
        </w:rPr>
        <w:t>F</w:t>
      </w:r>
      <w:r w:rsidRPr="00112B95">
        <w:rPr>
          <w:i/>
          <w:vertAlign w:val="subscript"/>
        </w:rPr>
        <w:t>2</w:t>
      </w:r>
      <w:r>
        <w:t xml:space="preserve"> </w:t>
      </w:r>
      <w:proofErr w:type="gramStart"/>
      <w:r>
        <w:t>is fitted</w:t>
      </w:r>
      <w:proofErr w:type="gramEnd"/>
      <w:r>
        <w:t xml:space="preserve"> to the observed fraction of label in the population. </w:t>
      </w:r>
      <w:r w:rsidR="00C72960" w:rsidRPr="00C72960">
        <w:t>Note</w:t>
      </w:r>
      <w:r w:rsidR="00C72960">
        <w:t xml:space="preserve">, </w:t>
      </w:r>
      <w:r w:rsidR="00C72960" w:rsidRPr="00C72960">
        <w:rPr>
          <w:i/>
        </w:rPr>
        <w:t>α</w:t>
      </w:r>
      <w:r w:rsidR="00C72960">
        <w:t xml:space="preserve">, </w:t>
      </w:r>
      <w:r w:rsidR="00C72960" w:rsidRPr="00C72960">
        <w:rPr>
          <w:i/>
        </w:rPr>
        <w:t>p</w:t>
      </w:r>
      <w:r w:rsidR="00C72960" w:rsidRPr="00C72960">
        <w:rPr>
          <w:i/>
          <w:vertAlign w:val="subscript"/>
        </w:rPr>
        <w:t>1</w:t>
      </w:r>
      <w:r w:rsidR="00C72960">
        <w:t xml:space="preserve"> and </w:t>
      </w:r>
      <w:r w:rsidR="00C72960" w:rsidRPr="00C72960">
        <w:rPr>
          <w:i/>
        </w:rPr>
        <w:t>p</w:t>
      </w:r>
      <w:r w:rsidR="00C72960" w:rsidRPr="00C72960">
        <w:rPr>
          <w:i/>
          <w:vertAlign w:val="subscript"/>
        </w:rPr>
        <w:t>2</w:t>
      </w:r>
      <w:r w:rsidR="00C72960">
        <w:t xml:space="preserve"> are not identifiable which may cause problems for fitting routines; however the average proliferation </w:t>
      </w:r>
      <w:r w:rsidR="00C72960" w:rsidRPr="00C72960">
        <w:rPr>
          <w:i/>
        </w:rPr>
        <w:t>αp</w:t>
      </w:r>
      <w:r w:rsidR="00C72960" w:rsidRPr="00C72960">
        <w:rPr>
          <w:i/>
          <w:vertAlign w:val="subscript"/>
        </w:rPr>
        <w:t>1</w:t>
      </w:r>
      <w:proofErr w:type="gramStart"/>
      <w:r w:rsidR="00C72960">
        <w:rPr>
          <w:i/>
        </w:rPr>
        <w:t>+(</w:t>
      </w:r>
      <w:proofErr w:type="gramEnd"/>
      <w:r w:rsidR="00C72960">
        <w:rPr>
          <w:i/>
        </w:rPr>
        <w:t>1-</w:t>
      </w:r>
      <w:r w:rsidR="00C72960" w:rsidRPr="00C72960">
        <w:rPr>
          <w:i/>
        </w:rPr>
        <w:t>α</w:t>
      </w:r>
      <w:r w:rsidR="00C72960">
        <w:rPr>
          <w:i/>
        </w:rPr>
        <w:t>)</w:t>
      </w:r>
      <w:r w:rsidR="00C72960" w:rsidRPr="00C72960">
        <w:rPr>
          <w:i/>
        </w:rPr>
        <w:t>p</w:t>
      </w:r>
      <w:r w:rsidR="00C72960">
        <w:rPr>
          <w:i/>
          <w:vertAlign w:val="subscript"/>
        </w:rPr>
        <w:t xml:space="preserve">2 </w:t>
      </w:r>
      <w:r w:rsidR="00C72960">
        <w:t>is identifiable.</w:t>
      </w:r>
      <w:r w:rsidR="00342B37">
        <w:t xml:space="preserve"> Of the estimates reported in </w:t>
      </w:r>
      <w:r w:rsidR="00342B37" w:rsidRPr="00112B95">
        <w:rPr>
          <w:b/>
        </w:rPr>
        <w:t>Table 1</w:t>
      </w:r>
      <w:r w:rsidR="00342B37">
        <w:t xml:space="preserve"> &amp; </w:t>
      </w:r>
      <w:r w:rsidR="00342B37" w:rsidRPr="00112B95">
        <w:rPr>
          <w:b/>
        </w:rPr>
        <w:t>2</w:t>
      </w:r>
      <w:r w:rsidR="00342B37">
        <w:t xml:space="preserve"> this model </w:t>
      </w:r>
      <w:proofErr w:type="gramStart"/>
      <w:r w:rsidR="00342B37">
        <w:t>was used</w:t>
      </w:r>
      <w:proofErr w:type="gramEnd"/>
      <w:r w:rsidR="00342B37">
        <w:t xml:space="preserve"> by </w:t>
      </w:r>
      <w:r w:rsidR="00A319FB">
        <w:fldChar w:fldCharType="begin">
          <w:fldData xml:space="preserve">PEVuZE5vdGU+PENpdGU+PEF1dGhvcj5XZXN0ZXJhPC9BdXRob3I+PFllYXI+MjAxMzwvWWVhcj48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</w:fldData>
        </w:fldChar>
      </w:r>
      <w:r w:rsidR="00A319FB">
        <w:instrText xml:space="preserve"> ADDIN EN.CITE </w:instrText>
      </w:r>
      <w:r w:rsidR="00A319FB">
        <w:fldChar w:fldCharType="begin">
          <w:fldData xml:space="preserve">PEVuZE5vdGU+PENpdGU+PEF1dGhvcj5XZXN0ZXJhPC9BdXRob3I+PFllYXI+MjAxMzwvWWVhcj48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</w:fldData>
        </w:fldChar>
      </w:r>
      <w:r w:rsidR="00A319FB">
        <w:instrText xml:space="preserve"> ADDIN EN.CITE.DATA </w:instrText>
      </w:r>
      <w:r w:rsidR="00A319FB">
        <w:fldChar w:fldCharType="end"/>
      </w:r>
      <w:r w:rsidR="00A319FB">
        <w:fldChar w:fldCharType="separate"/>
      </w:r>
      <w:r w:rsidR="00A319FB">
        <w:rPr>
          <w:noProof/>
        </w:rPr>
        <w:t>[27]</w:t>
      </w:r>
      <w:r w:rsidR="00A319FB">
        <w:fldChar w:fldCharType="end"/>
      </w:r>
      <w:r w:rsidR="00342B37">
        <w:t>.</w:t>
      </w:r>
    </w:p>
    <w:p w:rsidR="00F75AD7" w:rsidRDefault="00F75AD7" w:rsidP="00F75AD7"/>
    <w:p w:rsidR="00F75AD7" w:rsidRPr="00F75AD7" w:rsidRDefault="00F75AD7" w:rsidP="00F75AD7"/>
    <w:p w:rsidR="00F103BC" w:rsidRPr="00025C30" w:rsidRDefault="00025C30" w:rsidP="00555C28">
      <w:pPr>
        <w:pStyle w:val="MTDisplayEquation"/>
        <w:rPr>
          <w:b/>
          <w:u w:val="single"/>
        </w:rPr>
      </w:pPr>
      <w:r w:rsidRPr="00025C30">
        <w:rPr>
          <w:b/>
          <w:u w:val="single"/>
        </w:rPr>
        <w:lastRenderedPageBreak/>
        <w:t>Precursor model (implicit heterogeneity version)</w:t>
      </w:r>
      <w:r w:rsidR="00F103BC" w:rsidRPr="00025C30">
        <w:rPr>
          <w:b/>
          <w:u w:val="single"/>
        </w:rPr>
        <w:t xml:space="preserve"> </w:t>
      </w:r>
    </w:p>
    <w:p w:rsidR="00DF0E88" w:rsidRDefault="00025C30" w:rsidP="00555C28">
      <w:pPr>
        <w:jc w:val="both"/>
      </w:pPr>
      <w:r>
        <w:t xml:space="preserve">Underlying model for a cell population </w:t>
      </w:r>
      <w:r w:rsidRPr="00B71F37">
        <w:rPr>
          <w:i/>
        </w:rPr>
        <w:t>T</w:t>
      </w:r>
      <w:r w:rsidRPr="00B71F37">
        <w:rPr>
          <w:i/>
          <w:vertAlign w:val="subscript"/>
        </w:rPr>
        <w:t>N</w:t>
      </w:r>
      <w:r>
        <w:t xml:space="preserve"> that proliferates at rate </w:t>
      </w:r>
      <w:proofErr w:type="spellStart"/>
      <w:r w:rsidRPr="00B71F37">
        <w:rPr>
          <w:i/>
        </w:rPr>
        <w:t>p</w:t>
      </w:r>
      <w:r w:rsidRPr="00B71F37">
        <w:rPr>
          <w:i/>
          <w:vertAlign w:val="subscript"/>
        </w:rPr>
        <w:t>N</w:t>
      </w:r>
      <w:proofErr w:type="spellEnd"/>
      <w:r>
        <w:t xml:space="preserve">, disappears at rate </w:t>
      </w:r>
      <w:proofErr w:type="spellStart"/>
      <w:proofErr w:type="gramStart"/>
      <w:r w:rsidRPr="00B71F37">
        <w:rPr>
          <w:i/>
        </w:rPr>
        <w:t>d</w:t>
      </w:r>
      <w:r w:rsidRPr="00B71F37">
        <w:rPr>
          <w:i/>
          <w:vertAlign w:val="subscript"/>
        </w:rPr>
        <w:t>N</w:t>
      </w:r>
      <w:proofErr w:type="spellEnd"/>
      <w:proofErr w:type="gramEnd"/>
      <w:r>
        <w:t xml:space="preserve"> and differentiates at rate </w:t>
      </w:r>
      <w:r w:rsidRPr="00B71F37">
        <w:rPr>
          <w:i/>
        </w:rPr>
        <w:t>Δ</w:t>
      </w:r>
      <w:r>
        <w:t xml:space="preserve">. Differentiation is accompanied by </w:t>
      </w:r>
      <w:r w:rsidRPr="00B71F37">
        <w:rPr>
          <w:i/>
        </w:rPr>
        <w:t>k</w:t>
      </w:r>
      <w:r>
        <w:t xml:space="preserve"> rounds of clonal expansion</w:t>
      </w:r>
      <w:r w:rsidR="00DF0E88">
        <w:t xml:space="preserve">. </w:t>
      </w:r>
      <w:r w:rsidR="00DF0E88" w:rsidRPr="00B71F37">
        <w:rPr>
          <w:i/>
        </w:rPr>
        <w:t>T</w:t>
      </w:r>
      <w:r w:rsidR="00DF0E88" w:rsidRPr="00B71F37">
        <w:rPr>
          <w:i/>
          <w:vertAlign w:val="subscript"/>
        </w:rPr>
        <w:t>N</w:t>
      </w:r>
      <w:r w:rsidR="00DF0E88">
        <w:t xml:space="preserve"> differentiate into </w:t>
      </w:r>
      <w:r w:rsidR="00DF0E88" w:rsidRPr="00B71F37">
        <w:rPr>
          <w:i/>
        </w:rPr>
        <w:t>T</w:t>
      </w:r>
      <w:r w:rsidR="002C66E7">
        <w:rPr>
          <w:i/>
          <w:vertAlign w:val="subscript"/>
        </w:rPr>
        <w:t>S</w:t>
      </w:r>
      <w:r w:rsidR="00DF0E88">
        <w:t xml:space="preserve">. </w:t>
      </w:r>
      <w:r w:rsidR="00DF0E88" w:rsidRPr="00B71F37">
        <w:rPr>
          <w:i/>
        </w:rPr>
        <w:t>T</w:t>
      </w:r>
      <w:r w:rsidR="002C66E7">
        <w:rPr>
          <w:i/>
          <w:vertAlign w:val="subscript"/>
        </w:rPr>
        <w:t>S</w:t>
      </w:r>
      <w:r w:rsidR="00DF0E88">
        <w:t xml:space="preserve"> proliferate at rate </w:t>
      </w:r>
      <w:proofErr w:type="spellStart"/>
      <w:r w:rsidR="00DF0E88" w:rsidRPr="00B71F37">
        <w:rPr>
          <w:i/>
        </w:rPr>
        <w:t>p</w:t>
      </w:r>
      <w:r w:rsidR="00DF0E88" w:rsidRPr="00B71F37">
        <w:rPr>
          <w:i/>
          <w:vertAlign w:val="subscript"/>
        </w:rPr>
        <w:t>S</w:t>
      </w:r>
      <w:proofErr w:type="spellEnd"/>
      <w:r w:rsidR="00DF0E88">
        <w:t xml:space="preserve"> and disappear at rate </w:t>
      </w:r>
      <w:proofErr w:type="spellStart"/>
      <w:r w:rsidR="00DF0E88" w:rsidRPr="00B71F37">
        <w:rPr>
          <w:i/>
        </w:rPr>
        <w:t>d</w:t>
      </w:r>
      <w:r w:rsidR="00DF0E88" w:rsidRPr="00B71F37">
        <w:rPr>
          <w:i/>
          <w:vertAlign w:val="subscript"/>
        </w:rPr>
        <w:t>S</w:t>
      </w:r>
      <w:proofErr w:type="spellEnd"/>
      <w:r w:rsidR="00B71F37">
        <w:t>:</w:t>
      </w:r>
    </w:p>
    <w:p w:rsidR="00680E7A" w:rsidRDefault="00680E7A" w:rsidP="00555C28">
      <w:pPr>
        <w:pStyle w:val="MTDisplayEquation"/>
      </w:pPr>
      <w:r>
        <w:tab/>
      </w:r>
      <w:r w:rsidR="002C66E7" w:rsidRPr="00680E7A">
        <w:rPr>
          <w:position w:val="-32"/>
        </w:rPr>
        <w:object w:dxaOrig="2520" w:dyaOrig="760">
          <v:shape id="_x0000_i1029" type="#_x0000_t75" style="width:126.45pt;height:38.55pt" o:ole="">
            <v:imagedata r:id="rId16" o:title=""/>
          </v:shape>
          <o:OLEObject Type="Embed" ProgID="Equation.DSMT4" ShapeID="_x0000_i1029" DrawAspect="Content" ObjectID="_1634054215" r:id="rId1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E40D5D">
        <w:rPr>
          <w:noProof/>
        </w:rPr>
        <w:fldChar w:fldCharType="begin"/>
      </w:r>
      <w:r w:rsidR="00E40D5D">
        <w:rPr>
          <w:noProof/>
        </w:rPr>
        <w:instrText xml:space="preserve"> SEQ MTEqn \c \* Arabic \* MERGEFORMAT </w:instrText>
      </w:r>
      <w:r w:rsidR="00E40D5D">
        <w:rPr>
          <w:noProof/>
        </w:rPr>
        <w:fldChar w:fldCharType="separate"/>
      </w:r>
      <w:r w:rsidR="005465A5">
        <w:rPr>
          <w:noProof/>
        </w:rPr>
        <w:instrText>5</w:instrText>
      </w:r>
      <w:r w:rsidR="00E40D5D">
        <w:rPr>
          <w:noProof/>
        </w:rPr>
        <w:fldChar w:fldCharType="end"/>
      </w:r>
      <w:r>
        <w:instrText>)</w:instrText>
      </w:r>
      <w:r>
        <w:fldChar w:fldCharType="end"/>
      </w:r>
    </w:p>
    <w:p w:rsidR="00BE4BCA" w:rsidRDefault="00BE4BCA" w:rsidP="00555C28">
      <w:pPr>
        <w:jc w:val="both"/>
      </w:pPr>
      <w:r>
        <w:t>The fraction of labelled deoxyribose in the two populations is:</w:t>
      </w:r>
    </w:p>
    <w:p w:rsidR="005465A5" w:rsidRDefault="005465A5" w:rsidP="00555C28">
      <w:pPr>
        <w:pStyle w:val="MTDisplayEquation"/>
      </w:pPr>
      <w:r>
        <w:tab/>
      </w:r>
      <w:r w:rsidR="008F66B3" w:rsidRPr="005465A5">
        <w:rPr>
          <w:position w:val="-36"/>
        </w:rPr>
        <w:object w:dxaOrig="5020" w:dyaOrig="840">
          <v:shape id="_x0000_i1030" type="#_x0000_t75" style="width:251.15pt;height:41.55pt" o:ole="">
            <v:imagedata r:id="rId18" o:title=""/>
          </v:shape>
          <o:OLEObject Type="Embed" ProgID="Equation.DSMT4" ShapeID="_x0000_i1030" DrawAspect="Content" ObjectID="_1634054216" r:id="rId1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E40D5D">
        <w:rPr>
          <w:noProof/>
        </w:rPr>
        <w:fldChar w:fldCharType="begin"/>
      </w:r>
      <w:r w:rsidR="00E40D5D">
        <w:rPr>
          <w:noProof/>
        </w:rPr>
        <w:instrText xml:space="preserve"> SEQ MTEqn \c \* Arabic \* MERGEFORMAT </w:instrText>
      </w:r>
      <w:r w:rsidR="00E40D5D">
        <w:rPr>
          <w:noProof/>
        </w:rPr>
        <w:fldChar w:fldCharType="separate"/>
      </w:r>
      <w:r>
        <w:rPr>
          <w:noProof/>
        </w:rPr>
        <w:instrText>6</w:instrText>
      </w:r>
      <w:r w:rsidR="00E40D5D">
        <w:rPr>
          <w:noProof/>
        </w:rPr>
        <w:fldChar w:fldCharType="end"/>
      </w:r>
      <w:r>
        <w:instrText>)</w:instrText>
      </w:r>
      <w:r>
        <w:fldChar w:fldCharType="end"/>
      </w:r>
    </w:p>
    <w:p w:rsidR="005465A5" w:rsidRDefault="005465A5" w:rsidP="00555C28">
      <w:pPr>
        <w:jc w:val="both"/>
      </w:pPr>
      <w:r>
        <w:t xml:space="preserve">Where </w:t>
      </w:r>
      <w:r w:rsidRPr="005465A5">
        <w:rPr>
          <w:i/>
        </w:rPr>
        <w:t>R=T</w:t>
      </w:r>
      <w:r w:rsidRPr="005465A5">
        <w:rPr>
          <w:i/>
          <w:vertAlign w:val="subscript"/>
        </w:rPr>
        <w:t>N</w:t>
      </w:r>
      <w:r w:rsidRPr="005465A5">
        <w:rPr>
          <w:i/>
        </w:rPr>
        <w:t>/T</w:t>
      </w:r>
      <w:r w:rsidRPr="005465A5">
        <w:rPr>
          <w:i/>
          <w:vertAlign w:val="subscript"/>
        </w:rPr>
        <w:t>S</w:t>
      </w:r>
      <w:r>
        <w:t xml:space="preserve"> (i.e. the relative size of the two populations), </w:t>
      </w:r>
      <w:proofErr w:type="spellStart"/>
      <w:proofErr w:type="gramStart"/>
      <w:r w:rsidRPr="005465A5">
        <w:rPr>
          <w:i/>
        </w:rPr>
        <w:t>d</w:t>
      </w:r>
      <w:r w:rsidRPr="005465A5">
        <w:rPr>
          <w:i/>
          <w:vertAlign w:val="subscript"/>
        </w:rPr>
        <w:t>N</w:t>
      </w:r>
      <w:proofErr w:type="spellEnd"/>
      <w:proofErr w:type="gramEnd"/>
      <w:r w:rsidRPr="005465A5">
        <w:rPr>
          <w:i/>
          <w:vertAlign w:val="superscript"/>
        </w:rPr>
        <w:t>*</w:t>
      </w:r>
      <w:r w:rsidR="00025C30">
        <w:t xml:space="preserve"> </w:t>
      </w:r>
      <w:r>
        <w:t xml:space="preserve">is the disappearance rate of labelled </w:t>
      </w:r>
      <w:r w:rsidRPr="005465A5">
        <w:rPr>
          <w:i/>
        </w:rPr>
        <w:t>T</w:t>
      </w:r>
      <w:r w:rsidRPr="005465A5">
        <w:rPr>
          <w:i/>
          <w:vertAlign w:val="subscript"/>
        </w:rPr>
        <w:t>N</w:t>
      </w:r>
      <w:r>
        <w:t xml:space="preserve"> cells and </w:t>
      </w:r>
      <w:proofErr w:type="spellStart"/>
      <w:r w:rsidRPr="005465A5">
        <w:rPr>
          <w:i/>
        </w:rPr>
        <w:t>d</w:t>
      </w:r>
      <w:r>
        <w:rPr>
          <w:i/>
          <w:vertAlign w:val="subscript"/>
        </w:rPr>
        <w:t>S</w:t>
      </w:r>
      <w:proofErr w:type="spellEnd"/>
      <w:r w:rsidRPr="005465A5">
        <w:rPr>
          <w:i/>
          <w:vertAlign w:val="superscript"/>
        </w:rPr>
        <w:t>*</w:t>
      </w:r>
      <w:r>
        <w:t xml:space="preserve"> is the disappearance rate of labelled </w:t>
      </w:r>
      <w:r w:rsidRPr="002C66E7">
        <w:rPr>
          <w:i/>
        </w:rPr>
        <w:t>T</w:t>
      </w:r>
      <w:r w:rsidRPr="002C66E7">
        <w:rPr>
          <w:i/>
          <w:vertAlign w:val="subscript"/>
        </w:rPr>
        <w:t>S</w:t>
      </w:r>
      <w:r>
        <w:t xml:space="preserve"> cells. </w:t>
      </w:r>
    </w:p>
    <w:p w:rsidR="00FF1919" w:rsidRDefault="00FF1919" w:rsidP="00555C28">
      <w:pPr>
        <w:jc w:val="both"/>
      </w:pPr>
    </w:p>
    <w:p w:rsidR="002A6FC3" w:rsidRPr="00025C30" w:rsidRDefault="002A6FC3" w:rsidP="00555C28">
      <w:pPr>
        <w:pStyle w:val="MTDisplayEquation"/>
        <w:rPr>
          <w:b/>
          <w:u w:val="single"/>
        </w:rPr>
      </w:pPr>
      <w:r w:rsidRPr="00025C30">
        <w:rPr>
          <w:b/>
          <w:u w:val="single"/>
        </w:rPr>
        <w:t>Precursor model (</w:t>
      </w:r>
      <w:r>
        <w:rPr>
          <w:b/>
          <w:u w:val="single"/>
        </w:rPr>
        <w:t>explicit</w:t>
      </w:r>
      <w:r w:rsidRPr="00025C30">
        <w:rPr>
          <w:b/>
          <w:u w:val="single"/>
        </w:rPr>
        <w:t xml:space="preserve"> heterogeneity version) </w:t>
      </w:r>
    </w:p>
    <w:p w:rsidR="002A6FC3" w:rsidRDefault="002A6FC3" w:rsidP="00555C28">
      <w:pPr>
        <w:jc w:val="both"/>
      </w:pPr>
      <w:r>
        <w:t xml:space="preserve">Underlying model for a </w:t>
      </w:r>
      <w:r w:rsidR="00411689">
        <w:t xml:space="preserve">homogenous </w:t>
      </w:r>
      <w:r>
        <w:t xml:space="preserve">cell population </w:t>
      </w:r>
      <w:r w:rsidRPr="00B71F37">
        <w:rPr>
          <w:i/>
        </w:rPr>
        <w:t>T</w:t>
      </w:r>
      <w:r w:rsidRPr="00B71F37">
        <w:rPr>
          <w:i/>
          <w:vertAlign w:val="subscript"/>
        </w:rPr>
        <w:t>N</w:t>
      </w:r>
      <w:r>
        <w:t xml:space="preserve"> that proliferates at rate </w:t>
      </w:r>
      <w:proofErr w:type="spellStart"/>
      <w:r w:rsidRPr="00B71F37">
        <w:rPr>
          <w:i/>
        </w:rPr>
        <w:t>p</w:t>
      </w:r>
      <w:r w:rsidRPr="00B71F37">
        <w:rPr>
          <w:i/>
          <w:vertAlign w:val="subscript"/>
        </w:rPr>
        <w:t>N</w:t>
      </w:r>
      <w:proofErr w:type="spellEnd"/>
      <w:r>
        <w:t xml:space="preserve">, disappears at rate </w:t>
      </w:r>
      <w:proofErr w:type="spellStart"/>
      <w:proofErr w:type="gramStart"/>
      <w:r w:rsidRPr="00B71F37">
        <w:rPr>
          <w:i/>
        </w:rPr>
        <w:t>d</w:t>
      </w:r>
      <w:r w:rsidRPr="00B71F37">
        <w:rPr>
          <w:i/>
          <w:vertAlign w:val="subscript"/>
        </w:rPr>
        <w:t>N</w:t>
      </w:r>
      <w:proofErr w:type="spellEnd"/>
      <w:proofErr w:type="gramEnd"/>
      <w:r>
        <w:t xml:space="preserve"> and differentiates at rate </w:t>
      </w:r>
      <w:r w:rsidRPr="00B71F37">
        <w:rPr>
          <w:i/>
        </w:rPr>
        <w:t>Δ</w:t>
      </w:r>
      <w:r>
        <w:t xml:space="preserve">. Differentiation is accompanied by </w:t>
      </w:r>
      <w:r w:rsidRPr="00B71F37">
        <w:rPr>
          <w:i/>
        </w:rPr>
        <w:t>k</w:t>
      </w:r>
      <w:r>
        <w:t xml:space="preserve"> rounds of clonal expansion. </w:t>
      </w:r>
      <w:r w:rsidRPr="00B71F37">
        <w:rPr>
          <w:i/>
        </w:rPr>
        <w:t>T</w:t>
      </w:r>
      <w:r w:rsidRPr="00B71F37">
        <w:rPr>
          <w:i/>
          <w:vertAlign w:val="subscript"/>
        </w:rPr>
        <w:t>N</w:t>
      </w:r>
      <w:r>
        <w:t xml:space="preserve"> differentiate into </w:t>
      </w:r>
      <w:proofErr w:type="gramStart"/>
      <w:r w:rsidRPr="00B71F37">
        <w:rPr>
          <w:i/>
        </w:rPr>
        <w:t>T</w:t>
      </w:r>
      <w:r>
        <w:rPr>
          <w:i/>
          <w:vertAlign w:val="subscript"/>
        </w:rPr>
        <w:t>S</w:t>
      </w:r>
      <w:r>
        <w:t xml:space="preserve"> which</w:t>
      </w:r>
      <w:proofErr w:type="gramEnd"/>
      <w:r>
        <w:t xml:space="preserve"> </w:t>
      </w:r>
      <w:r w:rsidR="00411689">
        <w:t xml:space="preserve">is heterogeneous and </w:t>
      </w:r>
      <w:r>
        <w:t xml:space="preserve">consists of two subpopulations </w:t>
      </w:r>
      <w:r w:rsidRPr="002A6FC3">
        <w:rPr>
          <w:i/>
        </w:rPr>
        <w:t>T</w:t>
      </w:r>
      <w:r w:rsidRPr="002A6FC3">
        <w:rPr>
          <w:i/>
          <w:vertAlign w:val="subscript"/>
        </w:rPr>
        <w:t>S1</w:t>
      </w:r>
      <w:r>
        <w:t xml:space="preserve"> and </w:t>
      </w:r>
      <w:r w:rsidRPr="002A6FC3">
        <w:rPr>
          <w:i/>
        </w:rPr>
        <w:t>T</w:t>
      </w:r>
      <w:r w:rsidRPr="002A6FC3">
        <w:rPr>
          <w:i/>
          <w:vertAlign w:val="subscript"/>
        </w:rPr>
        <w:t>S2</w:t>
      </w:r>
      <w:r>
        <w:t xml:space="preserve">. A fraction </w:t>
      </w:r>
      <w:r w:rsidR="001C6E67">
        <w:t>(1-</w:t>
      </w:r>
      <w:r w:rsidRPr="002A6FC3">
        <w:rPr>
          <w:i/>
        </w:rPr>
        <w:t>f</w:t>
      </w:r>
      <w:r w:rsidR="001C6E67">
        <w:rPr>
          <w:i/>
        </w:rPr>
        <w:t>)</w:t>
      </w:r>
      <w:r>
        <w:t xml:space="preserve"> differentiate into </w:t>
      </w:r>
      <w:r w:rsidRPr="002A6FC3">
        <w:rPr>
          <w:i/>
        </w:rPr>
        <w:t>T</w:t>
      </w:r>
      <w:r w:rsidRPr="002A6FC3">
        <w:rPr>
          <w:i/>
          <w:vertAlign w:val="subscript"/>
        </w:rPr>
        <w:t>S1</w:t>
      </w:r>
      <w:r>
        <w:t xml:space="preserve"> and the remainder </w:t>
      </w:r>
      <w:r w:rsidR="001C6E67">
        <w:rPr>
          <w:i/>
        </w:rPr>
        <w:t>(</w:t>
      </w:r>
      <w:r w:rsidRPr="002A6FC3">
        <w:rPr>
          <w:i/>
        </w:rPr>
        <w:t>f)</w:t>
      </w:r>
      <w:r>
        <w:t xml:space="preserve"> differentiate into </w:t>
      </w:r>
      <w:r w:rsidRPr="002A6FC3">
        <w:rPr>
          <w:i/>
        </w:rPr>
        <w:t>T</w:t>
      </w:r>
      <w:r w:rsidRPr="002A6FC3">
        <w:rPr>
          <w:i/>
          <w:vertAlign w:val="subscript"/>
        </w:rPr>
        <w:t>S2</w:t>
      </w:r>
      <w:r>
        <w:t xml:space="preserve">. </w:t>
      </w:r>
      <w:r w:rsidRPr="00B71F37">
        <w:rPr>
          <w:i/>
        </w:rPr>
        <w:t>T</w:t>
      </w:r>
      <w:r>
        <w:rPr>
          <w:i/>
          <w:vertAlign w:val="subscript"/>
        </w:rPr>
        <w:t>S1</w:t>
      </w:r>
      <w:r>
        <w:t xml:space="preserve"> proliferate at rate </w:t>
      </w:r>
      <w:r w:rsidRPr="00B71F37">
        <w:rPr>
          <w:i/>
        </w:rPr>
        <w:t>p</w:t>
      </w:r>
      <w:r w:rsidRPr="00B71F37">
        <w:rPr>
          <w:i/>
          <w:vertAlign w:val="subscript"/>
        </w:rPr>
        <w:t>S</w:t>
      </w:r>
      <w:r>
        <w:rPr>
          <w:i/>
          <w:vertAlign w:val="subscript"/>
        </w:rPr>
        <w:t>1</w:t>
      </w:r>
      <w:r>
        <w:t xml:space="preserve"> and disappear at rate </w:t>
      </w:r>
      <w:r w:rsidRPr="00B71F37">
        <w:rPr>
          <w:i/>
        </w:rPr>
        <w:t>d</w:t>
      </w:r>
      <w:r w:rsidRPr="00B71F37">
        <w:rPr>
          <w:i/>
          <w:vertAlign w:val="subscript"/>
        </w:rPr>
        <w:t>S</w:t>
      </w:r>
      <w:r>
        <w:rPr>
          <w:i/>
          <w:vertAlign w:val="subscript"/>
        </w:rPr>
        <w:t xml:space="preserve">1, </w:t>
      </w:r>
      <w:r w:rsidRPr="002A6FC3">
        <w:t>similarly for</w:t>
      </w:r>
      <w:r w:rsidRPr="002A6FC3">
        <w:rPr>
          <w:i/>
        </w:rPr>
        <w:t xml:space="preserve"> T</w:t>
      </w:r>
      <w:r>
        <w:rPr>
          <w:i/>
          <w:vertAlign w:val="subscript"/>
        </w:rPr>
        <w:t>S2</w:t>
      </w:r>
      <w:r>
        <w:t>:</w:t>
      </w:r>
    </w:p>
    <w:p w:rsidR="002A6FC3" w:rsidRDefault="002A6FC3" w:rsidP="00555C28">
      <w:pPr>
        <w:pStyle w:val="MTDisplayEquation"/>
      </w:pPr>
      <w:r>
        <w:tab/>
      </w:r>
      <w:r w:rsidR="001C6E67" w:rsidRPr="001C6E67">
        <w:rPr>
          <w:position w:val="-50"/>
        </w:rPr>
        <w:object w:dxaOrig="3400" w:dyaOrig="1160">
          <v:shape id="_x0000_i1031" type="#_x0000_t75" style="width:169.7pt;height:58.3pt" o:ole="">
            <v:imagedata r:id="rId20" o:title=""/>
          </v:shape>
          <o:OLEObject Type="Embed" ProgID="Equation.DSMT4" ShapeID="_x0000_i1031" DrawAspect="Content" ObjectID="_1634054217" r:id="rId2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E40D5D">
        <w:rPr>
          <w:noProof/>
        </w:rPr>
        <w:fldChar w:fldCharType="begin"/>
      </w:r>
      <w:r w:rsidR="00E40D5D">
        <w:rPr>
          <w:noProof/>
        </w:rPr>
        <w:instrText xml:space="preserve"> SEQ MTEqn \c \* Arabic \* MERGEFORMAT </w:instrText>
      </w:r>
      <w:r w:rsidR="00E40D5D">
        <w:rPr>
          <w:noProof/>
        </w:rPr>
        <w:fldChar w:fldCharType="separate"/>
      </w:r>
      <w:r w:rsidR="00223450">
        <w:rPr>
          <w:noProof/>
        </w:rPr>
        <w:instrText>7</w:instrText>
      </w:r>
      <w:r w:rsidR="00E40D5D">
        <w:rPr>
          <w:noProof/>
        </w:rPr>
        <w:fldChar w:fldCharType="end"/>
      </w:r>
      <w:r>
        <w:instrText>)</w:instrText>
      </w:r>
      <w:r>
        <w:fldChar w:fldCharType="end"/>
      </w:r>
    </w:p>
    <w:p w:rsidR="002A6FC3" w:rsidRDefault="00E27F80" w:rsidP="00555C28">
      <w:pPr>
        <w:jc w:val="both"/>
      </w:pPr>
      <w:r>
        <w:t xml:space="preserve">Assuming steady state of the three populations </w:t>
      </w:r>
      <w:r w:rsidRPr="00E27F80">
        <w:rPr>
          <w:i/>
        </w:rPr>
        <w:t>T</w:t>
      </w:r>
      <w:r w:rsidRPr="00E27F80">
        <w:rPr>
          <w:i/>
          <w:vertAlign w:val="subscript"/>
        </w:rPr>
        <w:t>N</w:t>
      </w:r>
      <w:r>
        <w:t xml:space="preserve">, </w:t>
      </w:r>
      <w:r w:rsidRPr="00E27F80">
        <w:rPr>
          <w:i/>
        </w:rPr>
        <w:t>T</w:t>
      </w:r>
      <w:r w:rsidRPr="00E27F80">
        <w:rPr>
          <w:i/>
          <w:vertAlign w:val="subscript"/>
        </w:rPr>
        <w:t>S1</w:t>
      </w:r>
      <w:r>
        <w:t xml:space="preserve"> and </w:t>
      </w:r>
      <w:r w:rsidRPr="00E27F80">
        <w:rPr>
          <w:i/>
        </w:rPr>
        <w:t>T</w:t>
      </w:r>
      <w:r w:rsidRPr="00E27F80">
        <w:rPr>
          <w:i/>
          <w:vertAlign w:val="subscript"/>
        </w:rPr>
        <w:t>S2</w:t>
      </w:r>
      <w:r>
        <w:t xml:space="preserve"> independently, t</w:t>
      </w:r>
      <w:r w:rsidR="002A6FC3">
        <w:t xml:space="preserve">he fraction of labelled deoxyribose in the </w:t>
      </w:r>
      <w:r>
        <w:t>three</w:t>
      </w:r>
      <w:r w:rsidR="002A6FC3">
        <w:t xml:space="preserve"> populations is:</w:t>
      </w:r>
    </w:p>
    <w:p w:rsidR="002A6FC3" w:rsidRDefault="002A6FC3" w:rsidP="00555C28">
      <w:pPr>
        <w:pStyle w:val="MTDisplayEquation"/>
      </w:pPr>
      <w:r>
        <w:tab/>
      </w:r>
      <w:r w:rsidR="005337D7" w:rsidRPr="005337D7">
        <w:rPr>
          <w:position w:val="-56"/>
        </w:rPr>
        <w:object w:dxaOrig="6619" w:dyaOrig="1240">
          <v:shape id="_x0000_i1032" type="#_x0000_t75" style="width:330.45pt;height:61.7pt" o:ole="">
            <v:imagedata r:id="rId22" o:title=""/>
          </v:shape>
          <o:OLEObject Type="Embed" ProgID="Equation.DSMT4" ShapeID="_x0000_i1032" DrawAspect="Content" ObjectID="_1634054218" r:id="rId2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E40D5D">
        <w:rPr>
          <w:noProof/>
        </w:rPr>
        <w:fldChar w:fldCharType="begin"/>
      </w:r>
      <w:r w:rsidR="00E40D5D">
        <w:rPr>
          <w:noProof/>
        </w:rPr>
        <w:instrText xml:space="preserve"> SEQ MTEqn \c \* Arabic \* MERGEFORMAT </w:instrText>
      </w:r>
      <w:r w:rsidR="00E40D5D">
        <w:rPr>
          <w:noProof/>
        </w:rPr>
        <w:fldChar w:fldCharType="separate"/>
      </w:r>
      <w:r w:rsidR="00223450">
        <w:rPr>
          <w:noProof/>
        </w:rPr>
        <w:instrText>8</w:instrText>
      </w:r>
      <w:r w:rsidR="00E40D5D">
        <w:rPr>
          <w:noProof/>
        </w:rPr>
        <w:fldChar w:fldCharType="end"/>
      </w:r>
      <w:r>
        <w:instrText>)</w:instrText>
      </w:r>
      <w:r>
        <w:fldChar w:fldCharType="end"/>
      </w:r>
    </w:p>
    <w:p w:rsidR="00342B37" w:rsidRDefault="002A6FC3" w:rsidP="00555C28">
      <w:pPr>
        <w:pStyle w:val="MTDisplayEquation"/>
      </w:pPr>
      <w:r>
        <w:t xml:space="preserve">Where </w:t>
      </w:r>
      <w:r w:rsidRPr="005465A5">
        <w:rPr>
          <w:i/>
        </w:rPr>
        <w:t>R</w:t>
      </w:r>
      <w:r w:rsidR="00411689" w:rsidRPr="00411689">
        <w:rPr>
          <w:i/>
          <w:vertAlign w:val="subscript"/>
        </w:rPr>
        <w:t>1</w:t>
      </w:r>
      <w:r w:rsidRPr="005465A5">
        <w:rPr>
          <w:i/>
        </w:rPr>
        <w:t>=T</w:t>
      </w:r>
      <w:r w:rsidRPr="005465A5">
        <w:rPr>
          <w:i/>
          <w:vertAlign w:val="subscript"/>
        </w:rPr>
        <w:t>N</w:t>
      </w:r>
      <w:r w:rsidRPr="005465A5">
        <w:rPr>
          <w:i/>
        </w:rPr>
        <w:t>/T</w:t>
      </w:r>
      <w:r w:rsidRPr="005465A5">
        <w:rPr>
          <w:i/>
          <w:vertAlign w:val="subscript"/>
        </w:rPr>
        <w:t>S</w:t>
      </w:r>
      <w:r w:rsidR="00411689">
        <w:rPr>
          <w:i/>
          <w:vertAlign w:val="subscript"/>
        </w:rPr>
        <w:t>1</w:t>
      </w:r>
      <w:r>
        <w:t xml:space="preserve"> (i.e. the relative size of the</w:t>
      </w:r>
      <w:r w:rsidR="00411689" w:rsidRPr="00411689">
        <w:t xml:space="preserve"> </w:t>
      </w:r>
      <w:r w:rsidR="00411689">
        <w:t>precursor population to the</w:t>
      </w:r>
      <w:r>
        <w:t xml:space="preserve"> </w:t>
      </w:r>
      <w:r w:rsidR="00411689">
        <w:t>first subpopulation</w:t>
      </w:r>
      <w:r>
        <w:t>)</w:t>
      </w:r>
      <w:r w:rsidR="00411689">
        <w:t xml:space="preserve"> and</w:t>
      </w:r>
      <w:r>
        <w:t xml:space="preserve"> </w:t>
      </w:r>
      <w:r w:rsidR="00411689" w:rsidRPr="005465A5">
        <w:rPr>
          <w:i/>
        </w:rPr>
        <w:t>R</w:t>
      </w:r>
      <w:r w:rsidR="00411689">
        <w:rPr>
          <w:i/>
          <w:vertAlign w:val="subscript"/>
        </w:rPr>
        <w:t>2</w:t>
      </w:r>
      <w:r w:rsidR="00411689" w:rsidRPr="005465A5">
        <w:rPr>
          <w:i/>
        </w:rPr>
        <w:t>=T</w:t>
      </w:r>
      <w:r w:rsidR="00411689" w:rsidRPr="005465A5">
        <w:rPr>
          <w:i/>
          <w:vertAlign w:val="subscript"/>
        </w:rPr>
        <w:t>N</w:t>
      </w:r>
      <w:r w:rsidR="00411689" w:rsidRPr="005465A5">
        <w:rPr>
          <w:i/>
        </w:rPr>
        <w:t>/T</w:t>
      </w:r>
      <w:r w:rsidR="00411689" w:rsidRPr="005465A5">
        <w:rPr>
          <w:i/>
          <w:vertAlign w:val="subscript"/>
        </w:rPr>
        <w:t>S</w:t>
      </w:r>
      <w:r w:rsidR="00411689">
        <w:rPr>
          <w:i/>
          <w:vertAlign w:val="subscript"/>
        </w:rPr>
        <w:t>2</w:t>
      </w:r>
      <w:r w:rsidR="00411689">
        <w:t xml:space="preserve"> (i.e. the relative size of the precursor population to the second subpopulation).</w:t>
      </w:r>
      <w:r w:rsidR="00342B37">
        <w:t xml:space="preserve"> Of the estimates reported in </w:t>
      </w:r>
      <w:r w:rsidR="00342B37" w:rsidRPr="000C4674">
        <w:rPr>
          <w:b/>
        </w:rPr>
        <w:t>Table 1</w:t>
      </w:r>
      <w:r w:rsidR="00342B37">
        <w:t xml:space="preserve"> &amp; </w:t>
      </w:r>
      <w:r w:rsidR="00342B37" w:rsidRPr="000C4674">
        <w:rPr>
          <w:b/>
        </w:rPr>
        <w:t>2</w:t>
      </w:r>
      <w:r w:rsidR="00342B37">
        <w:t xml:space="preserve"> this model </w:t>
      </w:r>
      <w:proofErr w:type="gramStart"/>
      <w:r w:rsidR="00342B37">
        <w:t>was used</w:t>
      </w:r>
      <w:proofErr w:type="gramEnd"/>
      <w:r w:rsidR="00342B37">
        <w:t xml:space="preserve"> by </w: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 </w:instrTex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EN.CITE.DATA </w:instrText>
      </w:r>
      <w:r w:rsidR="00A319FB">
        <w:fldChar w:fldCharType="end"/>
      </w:r>
      <w:r w:rsidR="00A319FB">
        <w:fldChar w:fldCharType="separate"/>
      </w:r>
      <w:r w:rsidR="00A319FB">
        <w:rPr>
          <w:noProof/>
        </w:rPr>
        <w:t>[18]</w:t>
      </w:r>
      <w:r w:rsidR="00A319FB">
        <w:fldChar w:fldCharType="end"/>
      </w:r>
      <w:r w:rsidR="00342B37">
        <w:t>.</w:t>
      </w:r>
    </w:p>
    <w:p w:rsidR="005D6398" w:rsidRPr="005D6398" w:rsidRDefault="005D6398" w:rsidP="00555C28">
      <w:pPr>
        <w:jc w:val="both"/>
        <w:rPr>
          <w:b/>
          <w:u w:val="single"/>
        </w:rPr>
      </w:pPr>
      <w:r w:rsidRPr="005D6398">
        <w:rPr>
          <w:b/>
          <w:u w:val="single"/>
        </w:rPr>
        <w:t>Relationship between the models</w:t>
      </w:r>
    </w:p>
    <w:p w:rsidR="00FF1919" w:rsidRDefault="0016082B" w:rsidP="0016082B">
      <w:pPr>
        <w:jc w:val="both"/>
      </w:pPr>
      <w:r>
        <w:t xml:space="preserve">The kinetic heterogeneity model and multi-exponential model both consider a single, closed population of cells with no input from a precursor population; cells can proliferate or disappear. Both models allow this population to be kinetically heterogeneous i.e. to consist of subpopulations with different kinetics. In the kinetic heterogeneity model this heterogeneity is dealt with implicitly by allowing </w:t>
      </w:r>
      <w:proofErr w:type="spellStart"/>
      <w:r w:rsidRPr="008F7D49">
        <w:rPr>
          <w:i/>
        </w:rPr>
        <w:t>d</w:t>
      </w:r>
      <w:r>
        <w:t>≠</w:t>
      </w:r>
      <w:r w:rsidRPr="008F7D49">
        <w:rPr>
          <w:i/>
        </w:rPr>
        <w:t>d</w:t>
      </w:r>
      <w:proofErr w:type="spellEnd"/>
      <w:r w:rsidRPr="008F7D49">
        <w:rPr>
          <w:i/>
        </w:rPr>
        <w:t>*</w:t>
      </w:r>
      <w:r>
        <w:t xml:space="preserve">; in the multi-exponential model the heterogeneity is dealt with explicitly by describing the two subpopulations. </w:t>
      </w:r>
      <w:proofErr w:type="gramStart"/>
      <w:r>
        <w:t xml:space="preserve">The multi-exponential model suffers from parameter identifiability problems </w:t>
      </w:r>
      <w:r>
        <w:lastRenderedPageBreak/>
        <w:t xml:space="preserve">due to the strong correlation between the size of a subpopulation and its proliferation rate (i.e. a range of values of </w:t>
      </w:r>
      <w:r w:rsidRPr="0016082B">
        <w:rPr>
          <w:i/>
        </w:rPr>
        <w:t>α</w:t>
      </w:r>
      <w:r>
        <w:t xml:space="preserve">, </w:t>
      </w:r>
      <w:r w:rsidRPr="0016082B">
        <w:rPr>
          <w:i/>
        </w:rPr>
        <w:t>p</w:t>
      </w:r>
      <w:r w:rsidRPr="0016082B">
        <w:rPr>
          <w:i/>
          <w:vertAlign w:val="subscript"/>
        </w:rPr>
        <w:t>1</w:t>
      </w:r>
      <w:r>
        <w:t xml:space="preserve"> and </w:t>
      </w:r>
      <w:r w:rsidRPr="0016082B">
        <w:rPr>
          <w:i/>
        </w:rPr>
        <w:t>p</w:t>
      </w:r>
      <w:r w:rsidRPr="0016082B">
        <w:rPr>
          <w:i/>
          <w:vertAlign w:val="subscript"/>
        </w:rPr>
        <w:t>2</w:t>
      </w:r>
      <w:r>
        <w:t xml:space="preserve"> give the same labelling curves and so are not distinguishable) this means that fitting routines will struggle to converge (there is no unique solution) and the individual parameters cannot be identified</w:t>
      </w:r>
      <w:r w:rsidR="00B92311">
        <w:t>;</w:t>
      </w:r>
      <w:r>
        <w:t xml:space="preserve"> however the average proliferation</w:t>
      </w:r>
      <w:r w:rsidRPr="0016082B">
        <w:rPr>
          <w:i/>
        </w:rPr>
        <w:t xml:space="preserve"> </w:t>
      </w:r>
      <w:r w:rsidRPr="00C72960">
        <w:rPr>
          <w:i/>
        </w:rPr>
        <w:t>αp</w:t>
      </w:r>
      <w:r w:rsidRPr="00C72960">
        <w:rPr>
          <w:i/>
          <w:vertAlign w:val="subscript"/>
        </w:rPr>
        <w:t>1</w:t>
      </w:r>
      <w:r>
        <w:rPr>
          <w:i/>
        </w:rPr>
        <w:t>+(1-</w:t>
      </w:r>
      <w:r w:rsidRPr="00C72960">
        <w:rPr>
          <w:i/>
        </w:rPr>
        <w:t>α</w:t>
      </w:r>
      <w:r>
        <w:rPr>
          <w:i/>
        </w:rPr>
        <w:t>)</w:t>
      </w:r>
      <w:r w:rsidRPr="00C72960">
        <w:rPr>
          <w:i/>
        </w:rPr>
        <w:t>p</w:t>
      </w:r>
      <w:r>
        <w:rPr>
          <w:i/>
          <w:vertAlign w:val="subscript"/>
        </w:rPr>
        <w:t xml:space="preserve">2 </w:t>
      </w:r>
      <w:r>
        <w:t>is identifiable.</w:t>
      </w:r>
      <w:proofErr w:type="gramEnd"/>
      <w:r>
        <w:t xml:space="preserve">   In the absence of </w:t>
      </w:r>
      <w:proofErr w:type="gramStart"/>
      <w:r>
        <w:t>saturation</w:t>
      </w:r>
      <w:proofErr w:type="gramEnd"/>
      <w:r>
        <w:t xml:space="preserve"> the average proliferation from the multi-exponential model and the proliferation from the kinetic heterogeneity model are </w:t>
      </w:r>
      <w:r w:rsidR="005A3B4D">
        <w:t>equivalent</w:t>
      </w:r>
      <w:r>
        <w:t>.</w:t>
      </w:r>
    </w:p>
    <w:p w:rsidR="0016082B" w:rsidRPr="0016082B" w:rsidRDefault="00A179CC" w:rsidP="0016082B">
      <w:pPr>
        <w:jc w:val="both"/>
      </w:pPr>
      <w:r>
        <w:t xml:space="preserve">The precursor models </w:t>
      </w:r>
      <w:r w:rsidR="003174A4">
        <w:t>(implicit heterogeneity version and explicit heterogeneity version) are the extensions of the kinetic heterogeneity model and the multi-exponential model respectively</w:t>
      </w:r>
      <w:r w:rsidR="00AD30D6">
        <w:t xml:space="preserve"> to describe an upstream precursor population differentiating into the target population of interest. The versions presented here </w:t>
      </w:r>
      <w:proofErr w:type="gramStart"/>
      <w:r w:rsidR="00AD30D6">
        <w:t>were developed</w:t>
      </w:r>
      <w:proofErr w:type="gramEnd"/>
      <w:r w:rsidR="00AD30D6">
        <w:t xml:space="preserve"> to describe naïve cells differentiating into T</w:t>
      </w:r>
      <w:r w:rsidR="00AD30D6" w:rsidRPr="00AD30D6">
        <w:rPr>
          <w:vertAlign w:val="subscript"/>
        </w:rPr>
        <w:t>SCM</w:t>
      </w:r>
      <w:r w:rsidR="00AD30D6">
        <w:t xml:space="preserve"> cells. We showed that there was no reason to reject homogeneity for the naïve cell population but that there was strong evidence to reject it for the T</w:t>
      </w:r>
      <w:r w:rsidR="00AD30D6" w:rsidRPr="00AD30D6">
        <w:rPr>
          <w:vertAlign w:val="subscript"/>
        </w:rPr>
        <w:t>SCM</w:t>
      </w:r>
      <w:r w:rsidR="00AD30D6">
        <w:t xml:space="preserve"> population </w: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 </w:instrTex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EN.CITE.DATA </w:instrText>
      </w:r>
      <w:r w:rsidR="00A319FB">
        <w:fldChar w:fldCharType="end"/>
      </w:r>
      <w:r w:rsidR="00A319FB">
        <w:fldChar w:fldCharType="separate"/>
      </w:r>
      <w:r w:rsidR="00A319FB">
        <w:rPr>
          <w:noProof/>
        </w:rPr>
        <w:t>[18]</w:t>
      </w:r>
      <w:r w:rsidR="00A319FB">
        <w:fldChar w:fldCharType="end"/>
      </w:r>
      <w:r w:rsidR="00B92311">
        <w:t xml:space="preserve"> </w:t>
      </w:r>
      <w:r w:rsidR="00AD30D6">
        <w:t>and so the models here assume that the precursor population is homogeneous but allow for heterogeneity (implicitly or explicitly) in the downstream T</w:t>
      </w:r>
      <w:r w:rsidR="00AD30D6" w:rsidRPr="00AD30D6">
        <w:rPr>
          <w:vertAlign w:val="subscript"/>
        </w:rPr>
        <w:t>SCM</w:t>
      </w:r>
      <w:r w:rsidR="00AD30D6">
        <w:t xml:space="preserve"> population.</w:t>
      </w:r>
      <w:r w:rsidR="0060263C">
        <w:t xml:space="preserve"> It has been shown (Mackerodt </w:t>
      </w:r>
      <w:proofErr w:type="spellStart"/>
      <w:r w:rsidR="0060263C">
        <w:t>unpub</w:t>
      </w:r>
      <w:proofErr w:type="spellEnd"/>
      <w:r w:rsidR="0060263C">
        <w:t xml:space="preserve">) that both models can be </w:t>
      </w:r>
      <w:proofErr w:type="spellStart"/>
      <w:r w:rsidR="0060263C">
        <w:t>reparameterised</w:t>
      </w:r>
      <w:proofErr w:type="spellEnd"/>
      <w:r w:rsidR="0060263C">
        <w:t xml:space="preserve"> to improve parameter identifiability but there are still problems with fitting the explicit version just </w:t>
      </w:r>
      <w:proofErr w:type="gramStart"/>
      <w:r w:rsidR="0060263C">
        <w:t>to</w:t>
      </w:r>
      <w:proofErr w:type="gramEnd"/>
      <w:r w:rsidR="0060263C">
        <w:t xml:space="preserve"> labelling data. In our experience it is necessary to include additional data (we used telomere </w:t>
      </w:r>
      <w:r w:rsidR="00B92311">
        <w:t>length and cell numbers</w:t>
      </w:r>
      <w:r w:rsidR="0060263C">
        <w:t xml:space="preserve">) to adequately constrain the parameters. </w:t>
      </w:r>
    </w:p>
    <w:p w:rsidR="00FF1919" w:rsidRPr="00FF1919" w:rsidRDefault="00FF1919" w:rsidP="0016082B">
      <w:pPr>
        <w:jc w:val="both"/>
      </w:pPr>
    </w:p>
    <w:p w:rsidR="00FF1919" w:rsidRPr="00FF1919" w:rsidRDefault="00FF1919" w:rsidP="0016082B">
      <w:pPr>
        <w:jc w:val="both"/>
      </w:pPr>
    </w:p>
    <w:p w:rsidR="00FF1919" w:rsidRPr="00FF1919" w:rsidRDefault="00FF1919" w:rsidP="0016082B">
      <w:pPr>
        <w:jc w:val="both"/>
      </w:pPr>
    </w:p>
    <w:p w:rsidR="00A06CF5" w:rsidRDefault="00A06CF5" w:rsidP="0016082B">
      <w:pPr>
        <w:jc w:val="both"/>
      </w:pPr>
    </w:p>
    <w:p w:rsidR="00A06CF5" w:rsidRDefault="00A06CF5" w:rsidP="0016082B">
      <w:pPr>
        <w:jc w:val="both"/>
      </w:pPr>
    </w:p>
    <w:p w:rsidR="00A319FB" w:rsidRDefault="00A319FB" w:rsidP="00C670D8">
      <w:pPr>
        <w:jc w:val="both"/>
      </w:pPr>
    </w:p>
    <w:p w:rsidR="00A319FB" w:rsidRDefault="00A319FB" w:rsidP="00C670D8">
      <w:pPr>
        <w:jc w:val="both"/>
      </w:pPr>
    </w:p>
    <w:p w:rsidR="00FF1919" w:rsidRPr="00EB3D11" w:rsidRDefault="00FF1919" w:rsidP="00C670D8">
      <w:pPr>
        <w:jc w:val="both"/>
      </w:pPr>
    </w:p>
    <w:sectPr w:rsidR="00FF1919" w:rsidRPr="00EB3D1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9C" w:rsidRDefault="001B549C" w:rsidP="0001687A">
      <w:pPr>
        <w:spacing w:after="0" w:line="240" w:lineRule="auto"/>
      </w:pPr>
      <w:r>
        <w:separator/>
      </w:r>
    </w:p>
  </w:endnote>
  <w:endnote w:type="continuationSeparator" w:id="0">
    <w:p w:rsidR="001B549C" w:rsidRDefault="001B549C" w:rsidP="0001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996059"/>
      <w:docPartObj>
        <w:docPartGallery w:val="Page Numbers (Bottom of Page)"/>
        <w:docPartUnique/>
      </w:docPartObj>
    </w:sdtPr>
    <w:sdtEndPr>
      <w:rPr>
        <w:noProof/>
      </w:rPr>
    </w:sdtEndPr>
    <w:sdtContent>
      <w:p w:rsidR="008A53AF" w:rsidRDefault="008A53AF">
        <w:pPr>
          <w:pStyle w:val="Footer"/>
          <w:jc w:val="right"/>
        </w:pPr>
        <w:r>
          <w:fldChar w:fldCharType="begin"/>
        </w:r>
        <w:r>
          <w:instrText xml:space="preserve"> PAGE   \* MERGEFORMAT </w:instrText>
        </w:r>
        <w:r>
          <w:fldChar w:fldCharType="separate"/>
        </w:r>
        <w:r w:rsidR="0018387C">
          <w:rPr>
            <w:noProof/>
          </w:rPr>
          <w:t>3</w:t>
        </w:r>
        <w:r>
          <w:rPr>
            <w:noProof/>
          </w:rPr>
          <w:fldChar w:fldCharType="end"/>
        </w:r>
      </w:p>
    </w:sdtContent>
  </w:sdt>
  <w:p w:rsidR="008A53AF" w:rsidRDefault="008A5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9C" w:rsidRDefault="001B549C" w:rsidP="0001687A">
      <w:pPr>
        <w:spacing w:after="0" w:line="240" w:lineRule="auto"/>
      </w:pPr>
      <w:r>
        <w:separator/>
      </w:r>
    </w:p>
  </w:footnote>
  <w:footnote w:type="continuationSeparator" w:id="0">
    <w:p w:rsidR="001B549C" w:rsidRDefault="001B549C" w:rsidP="00016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EBB"/>
    <w:multiLevelType w:val="hybridMultilevel"/>
    <w:tmpl w:val="5080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529BE"/>
    <w:multiLevelType w:val="hybridMultilevel"/>
    <w:tmpl w:val="336E857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6954ED"/>
    <w:multiLevelType w:val="hybridMultilevel"/>
    <w:tmpl w:val="5992A130"/>
    <w:lvl w:ilvl="0" w:tplc="0D2A7538">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Current Opinio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ded0fa8f9dw8ewpxc5f9t8xzx5erf9s5wd&quot;&gt;main-Converted-Saved&lt;record-ids&gt;&lt;item&gt;2&lt;/item&gt;&lt;item&gt;3&lt;/item&gt;&lt;item&gt;4&lt;/item&gt;&lt;item&gt;6&lt;/item&gt;&lt;item&gt;12&lt;/item&gt;&lt;item&gt;41&lt;/item&gt;&lt;item&gt;65&lt;/item&gt;&lt;item&gt;111&lt;/item&gt;&lt;item&gt;515&lt;/item&gt;&lt;item&gt;521&lt;/item&gt;&lt;item&gt;522&lt;/item&gt;&lt;item&gt;525&lt;/item&gt;&lt;item&gt;656&lt;/item&gt;&lt;item&gt;1016&lt;/item&gt;&lt;item&gt;1024&lt;/item&gt;&lt;item&gt;1034&lt;/item&gt;&lt;item&gt;1051&lt;/item&gt;&lt;item&gt;1079&lt;/item&gt;&lt;item&gt;1083&lt;/item&gt;&lt;item&gt;1089&lt;/item&gt;&lt;item&gt;1106&lt;/item&gt;&lt;item&gt;1224&lt;/item&gt;&lt;item&gt;1268&lt;/item&gt;&lt;item&gt;1274&lt;/item&gt;&lt;item&gt;1309&lt;/item&gt;&lt;item&gt;1318&lt;/item&gt;&lt;item&gt;1323&lt;/item&gt;&lt;item&gt;1332&lt;/item&gt;&lt;item&gt;1337&lt;/item&gt;&lt;item&gt;1368&lt;/item&gt;&lt;item&gt;1369&lt;/item&gt;&lt;item&gt;1375&lt;/item&gt;&lt;item&gt;1397&lt;/item&gt;&lt;item&gt;1438&lt;/item&gt;&lt;item&gt;1440&lt;/item&gt;&lt;item&gt;1441&lt;/item&gt;&lt;item&gt;1442&lt;/item&gt;&lt;item&gt;1443&lt;/item&gt;&lt;item&gt;1444&lt;/item&gt;&lt;item&gt;1445&lt;/item&gt;&lt;item&gt;1446&lt;/item&gt;&lt;item&gt;1447&lt;/item&gt;&lt;item&gt;1448&lt;/item&gt;&lt;item&gt;1449&lt;/item&gt;&lt;item&gt;1450&lt;/item&gt;&lt;item&gt;1451&lt;/item&gt;&lt;item&gt;1453&lt;/item&gt;&lt;/record-ids&gt;&lt;/item&gt;&lt;/Libraries&gt;"/>
  </w:docVars>
  <w:rsids>
    <w:rsidRoot w:val="00EB3D11"/>
    <w:rsid w:val="00002E88"/>
    <w:rsid w:val="00003EF6"/>
    <w:rsid w:val="0001599A"/>
    <w:rsid w:val="0001687A"/>
    <w:rsid w:val="00021094"/>
    <w:rsid w:val="00023326"/>
    <w:rsid w:val="000243D1"/>
    <w:rsid w:val="00025C30"/>
    <w:rsid w:val="000433A3"/>
    <w:rsid w:val="00045F01"/>
    <w:rsid w:val="0004768D"/>
    <w:rsid w:val="00047F41"/>
    <w:rsid w:val="0005248C"/>
    <w:rsid w:val="000532F6"/>
    <w:rsid w:val="00074C62"/>
    <w:rsid w:val="000805CE"/>
    <w:rsid w:val="00090F73"/>
    <w:rsid w:val="000A5619"/>
    <w:rsid w:val="000B2019"/>
    <w:rsid w:val="000C4674"/>
    <w:rsid w:val="000C5555"/>
    <w:rsid w:val="000C6357"/>
    <w:rsid w:val="000D417B"/>
    <w:rsid w:val="000D78F4"/>
    <w:rsid w:val="000E1F2F"/>
    <w:rsid w:val="000E47DE"/>
    <w:rsid w:val="000E7E7A"/>
    <w:rsid w:val="000F223C"/>
    <w:rsid w:val="000F48CC"/>
    <w:rsid w:val="000F552E"/>
    <w:rsid w:val="000F6FAC"/>
    <w:rsid w:val="00101331"/>
    <w:rsid w:val="00107921"/>
    <w:rsid w:val="00112B95"/>
    <w:rsid w:val="00120F25"/>
    <w:rsid w:val="001249F8"/>
    <w:rsid w:val="001371C4"/>
    <w:rsid w:val="00141489"/>
    <w:rsid w:val="00150EB5"/>
    <w:rsid w:val="00156C83"/>
    <w:rsid w:val="001573C1"/>
    <w:rsid w:val="0016082B"/>
    <w:rsid w:val="00170FA1"/>
    <w:rsid w:val="00182065"/>
    <w:rsid w:val="0018387C"/>
    <w:rsid w:val="001A24CF"/>
    <w:rsid w:val="001A3C46"/>
    <w:rsid w:val="001A3D69"/>
    <w:rsid w:val="001B1958"/>
    <w:rsid w:val="001B549C"/>
    <w:rsid w:val="001B7F54"/>
    <w:rsid w:val="001C06AA"/>
    <w:rsid w:val="001C6E67"/>
    <w:rsid w:val="001E7F1C"/>
    <w:rsid w:val="001F37FC"/>
    <w:rsid w:val="001F3A54"/>
    <w:rsid w:val="001F7C7F"/>
    <w:rsid w:val="0020077B"/>
    <w:rsid w:val="00202356"/>
    <w:rsid w:val="002030A1"/>
    <w:rsid w:val="00217AC0"/>
    <w:rsid w:val="00223450"/>
    <w:rsid w:val="0022618F"/>
    <w:rsid w:val="00230C04"/>
    <w:rsid w:val="00230E4A"/>
    <w:rsid w:val="0023547D"/>
    <w:rsid w:val="002364C1"/>
    <w:rsid w:val="00237B93"/>
    <w:rsid w:val="002411CF"/>
    <w:rsid w:val="002443C6"/>
    <w:rsid w:val="00247690"/>
    <w:rsid w:val="00255852"/>
    <w:rsid w:val="0025644B"/>
    <w:rsid w:val="0026094C"/>
    <w:rsid w:val="00275165"/>
    <w:rsid w:val="00292F24"/>
    <w:rsid w:val="00293C3A"/>
    <w:rsid w:val="0029640F"/>
    <w:rsid w:val="002A12F6"/>
    <w:rsid w:val="002A6B75"/>
    <w:rsid w:val="002A6FC3"/>
    <w:rsid w:val="002B059E"/>
    <w:rsid w:val="002B1D34"/>
    <w:rsid w:val="002B266A"/>
    <w:rsid w:val="002C106D"/>
    <w:rsid w:val="002C448C"/>
    <w:rsid w:val="002C66E7"/>
    <w:rsid w:val="002D3CB3"/>
    <w:rsid w:val="002E2E0C"/>
    <w:rsid w:val="002F0FA1"/>
    <w:rsid w:val="002F4EF6"/>
    <w:rsid w:val="002F7EA5"/>
    <w:rsid w:val="0030190B"/>
    <w:rsid w:val="0030214F"/>
    <w:rsid w:val="00303042"/>
    <w:rsid w:val="003030EB"/>
    <w:rsid w:val="003057F1"/>
    <w:rsid w:val="0030732F"/>
    <w:rsid w:val="0031452F"/>
    <w:rsid w:val="003174A4"/>
    <w:rsid w:val="00322556"/>
    <w:rsid w:val="00326CB2"/>
    <w:rsid w:val="00335E37"/>
    <w:rsid w:val="00342B37"/>
    <w:rsid w:val="00346164"/>
    <w:rsid w:val="003474A3"/>
    <w:rsid w:val="003529D9"/>
    <w:rsid w:val="0035343F"/>
    <w:rsid w:val="003635DB"/>
    <w:rsid w:val="00365E8D"/>
    <w:rsid w:val="00367844"/>
    <w:rsid w:val="0037125E"/>
    <w:rsid w:val="00385FC3"/>
    <w:rsid w:val="003873D6"/>
    <w:rsid w:val="00393614"/>
    <w:rsid w:val="0039623D"/>
    <w:rsid w:val="003A19AA"/>
    <w:rsid w:val="003A369F"/>
    <w:rsid w:val="003B0C3F"/>
    <w:rsid w:val="003B3735"/>
    <w:rsid w:val="003B3979"/>
    <w:rsid w:val="003B60B6"/>
    <w:rsid w:val="003B6900"/>
    <w:rsid w:val="003C3ED8"/>
    <w:rsid w:val="003D4F2C"/>
    <w:rsid w:val="003D6460"/>
    <w:rsid w:val="003E0E78"/>
    <w:rsid w:val="003E3B1F"/>
    <w:rsid w:val="003F2A4C"/>
    <w:rsid w:val="003F41EE"/>
    <w:rsid w:val="003F6CAC"/>
    <w:rsid w:val="00411689"/>
    <w:rsid w:val="00446D4D"/>
    <w:rsid w:val="004500B2"/>
    <w:rsid w:val="0045397B"/>
    <w:rsid w:val="004572F2"/>
    <w:rsid w:val="00457C51"/>
    <w:rsid w:val="00462585"/>
    <w:rsid w:val="00464CFB"/>
    <w:rsid w:val="00467FD2"/>
    <w:rsid w:val="00476A41"/>
    <w:rsid w:val="0048484D"/>
    <w:rsid w:val="00490C80"/>
    <w:rsid w:val="00492D56"/>
    <w:rsid w:val="00495E52"/>
    <w:rsid w:val="00497A38"/>
    <w:rsid w:val="004A7A92"/>
    <w:rsid w:val="004B7825"/>
    <w:rsid w:val="004C2521"/>
    <w:rsid w:val="004C4508"/>
    <w:rsid w:val="004D50D4"/>
    <w:rsid w:val="004D7FCB"/>
    <w:rsid w:val="004F6509"/>
    <w:rsid w:val="004F7A34"/>
    <w:rsid w:val="00503ED9"/>
    <w:rsid w:val="00506EB3"/>
    <w:rsid w:val="005120AF"/>
    <w:rsid w:val="005141A6"/>
    <w:rsid w:val="00532A82"/>
    <w:rsid w:val="005337D7"/>
    <w:rsid w:val="00537120"/>
    <w:rsid w:val="005439B5"/>
    <w:rsid w:val="00544CB8"/>
    <w:rsid w:val="005465A5"/>
    <w:rsid w:val="00555C28"/>
    <w:rsid w:val="00567C77"/>
    <w:rsid w:val="00571B2A"/>
    <w:rsid w:val="00575B7B"/>
    <w:rsid w:val="0057661D"/>
    <w:rsid w:val="00595255"/>
    <w:rsid w:val="00595F8F"/>
    <w:rsid w:val="0059795C"/>
    <w:rsid w:val="005A3B4D"/>
    <w:rsid w:val="005B4414"/>
    <w:rsid w:val="005C5C67"/>
    <w:rsid w:val="005C6936"/>
    <w:rsid w:val="005D1010"/>
    <w:rsid w:val="005D31A1"/>
    <w:rsid w:val="005D6398"/>
    <w:rsid w:val="005E02B2"/>
    <w:rsid w:val="005E0947"/>
    <w:rsid w:val="00601348"/>
    <w:rsid w:val="0060263C"/>
    <w:rsid w:val="00612AEA"/>
    <w:rsid w:val="00621C1B"/>
    <w:rsid w:val="00624336"/>
    <w:rsid w:val="006300A3"/>
    <w:rsid w:val="006331B4"/>
    <w:rsid w:val="00643DBE"/>
    <w:rsid w:val="00652D62"/>
    <w:rsid w:val="00671161"/>
    <w:rsid w:val="0067391E"/>
    <w:rsid w:val="00674503"/>
    <w:rsid w:val="00676BD2"/>
    <w:rsid w:val="00677938"/>
    <w:rsid w:val="00680E7A"/>
    <w:rsid w:val="00681D90"/>
    <w:rsid w:val="00686ABD"/>
    <w:rsid w:val="00686ACD"/>
    <w:rsid w:val="006A0B04"/>
    <w:rsid w:val="006A18D8"/>
    <w:rsid w:val="006A1AC1"/>
    <w:rsid w:val="006A7897"/>
    <w:rsid w:val="006B2090"/>
    <w:rsid w:val="006B2CA3"/>
    <w:rsid w:val="006B79EF"/>
    <w:rsid w:val="006C237E"/>
    <w:rsid w:val="006D2DE5"/>
    <w:rsid w:val="006D6980"/>
    <w:rsid w:val="006E1520"/>
    <w:rsid w:val="006E5A01"/>
    <w:rsid w:val="006F7D25"/>
    <w:rsid w:val="00714824"/>
    <w:rsid w:val="00721217"/>
    <w:rsid w:val="00724412"/>
    <w:rsid w:val="0072579A"/>
    <w:rsid w:val="00736C89"/>
    <w:rsid w:val="00737F4B"/>
    <w:rsid w:val="00740F99"/>
    <w:rsid w:val="00741A8C"/>
    <w:rsid w:val="007428F8"/>
    <w:rsid w:val="00752714"/>
    <w:rsid w:val="00753DED"/>
    <w:rsid w:val="00762C7D"/>
    <w:rsid w:val="007640A1"/>
    <w:rsid w:val="007653D0"/>
    <w:rsid w:val="0077169D"/>
    <w:rsid w:val="00773585"/>
    <w:rsid w:val="00775A8A"/>
    <w:rsid w:val="00777832"/>
    <w:rsid w:val="007839A5"/>
    <w:rsid w:val="007854EF"/>
    <w:rsid w:val="007A4136"/>
    <w:rsid w:val="007A6CB4"/>
    <w:rsid w:val="007B2D44"/>
    <w:rsid w:val="007B3F0A"/>
    <w:rsid w:val="007C4E08"/>
    <w:rsid w:val="007E632C"/>
    <w:rsid w:val="007E706F"/>
    <w:rsid w:val="007F6DEB"/>
    <w:rsid w:val="00801DC5"/>
    <w:rsid w:val="00812C8E"/>
    <w:rsid w:val="00814427"/>
    <w:rsid w:val="008155F8"/>
    <w:rsid w:val="008161BB"/>
    <w:rsid w:val="00816B0E"/>
    <w:rsid w:val="00826A09"/>
    <w:rsid w:val="008273A6"/>
    <w:rsid w:val="008424C9"/>
    <w:rsid w:val="00847ACB"/>
    <w:rsid w:val="00855503"/>
    <w:rsid w:val="00862E15"/>
    <w:rsid w:val="00864CEC"/>
    <w:rsid w:val="00871AEB"/>
    <w:rsid w:val="00873F3D"/>
    <w:rsid w:val="00882EAB"/>
    <w:rsid w:val="00883E23"/>
    <w:rsid w:val="00885C46"/>
    <w:rsid w:val="00886538"/>
    <w:rsid w:val="00896803"/>
    <w:rsid w:val="00896EC2"/>
    <w:rsid w:val="00897F2D"/>
    <w:rsid w:val="008A53AF"/>
    <w:rsid w:val="008A7FDF"/>
    <w:rsid w:val="008B358B"/>
    <w:rsid w:val="008C1B7B"/>
    <w:rsid w:val="008D059A"/>
    <w:rsid w:val="008D1234"/>
    <w:rsid w:val="008D6BD0"/>
    <w:rsid w:val="008F05C4"/>
    <w:rsid w:val="008F66B3"/>
    <w:rsid w:val="008F6FEE"/>
    <w:rsid w:val="008F7D49"/>
    <w:rsid w:val="008F7DCE"/>
    <w:rsid w:val="009046A8"/>
    <w:rsid w:val="00912D56"/>
    <w:rsid w:val="00914864"/>
    <w:rsid w:val="00925A34"/>
    <w:rsid w:val="00926AC0"/>
    <w:rsid w:val="00932776"/>
    <w:rsid w:val="00936288"/>
    <w:rsid w:val="0095576E"/>
    <w:rsid w:val="0096210D"/>
    <w:rsid w:val="009634B9"/>
    <w:rsid w:val="00970114"/>
    <w:rsid w:val="00971D30"/>
    <w:rsid w:val="00975121"/>
    <w:rsid w:val="00985C50"/>
    <w:rsid w:val="00994B27"/>
    <w:rsid w:val="009961C5"/>
    <w:rsid w:val="009B5991"/>
    <w:rsid w:val="009D251D"/>
    <w:rsid w:val="009D59A6"/>
    <w:rsid w:val="009D70EF"/>
    <w:rsid w:val="009F18F0"/>
    <w:rsid w:val="00A06CF5"/>
    <w:rsid w:val="00A07F53"/>
    <w:rsid w:val="00A10E92"/>
    <w:rsid w:val="00A179CC"/>
    <w:rsid w:val="00A201A5"/>
    <w:rsid w:val="00A20AFE"/>
    <w:rsid w:val="00A22A16"/>
    <w:rsid w:val="00A24AA0"/>
    <w:rsid w:val="00A25BB2"/>
    <w:rsid w:val="00A319FB"/>
    <w:rsid w:val="00A359AA"/>
    <w:rsid w:val="00A443EC"/>
    <w:rsid w:val="00A529CE"/>
    <w:rsid w:val="00A53E84"/>
    <w:rsid w:val="00A549FC"/>
    <w:rsid w:val="00A56DE3"/>
    <w:rsid w:val="00A57A67"/>
    <w:rsid w:val="00A64465"/>
    <w:rsid w:val="00A87675"/>
    <w:rsid w:val="00A87C9C"/>
    <w:rsid w:val="00A91006"/>
    <w:rsid w:val="00A95ED4"/>
    <w:rsid w:val="00AA4E59"/>
    <w:rsid w:val="00AA61E9"/>
    <w:rsid w:val="00AA75E4"/>
    <w:rsid w:val="00AB4C07"/>
    <w:rsid w:val="00AD30D6"/>
    <w:rsid w:val="00AD371E"/>
    <w:rsid w:val="00AE0AE4"/>
    <w:rsid w:val="00AE1109"/>
    <w:rsid w:val="00AE1E70"/>
    <w:rsid w:val="00AF025B"/>
    <w:rsid w:val="00AF231A"/>
    <w:rsid w:val="00AF4B78"/>
    <w:rsid w:val="00B13A62"/>
    <w:rsid w:val="00B14119"/>
    <w:rsid w:val="00B20F7F"/>
    <w:rsid w:val="00B21C6B"/>
    <w:rsid w:val="00B24F34"/>
    <w:rsid w:val="00B27F2B"/>
    <w:rsid w:val="00B603EC"/>
    <w:rsid w:val="00B6646E"/>
    <w:rsid w:val="00B672A8"/>
    <w:rsid w:val="00B70D38"/>
    <w:rsid w:val="00B71F37"/>
    <w:rsid w:val="00B92311"/>
    <w:rsid w:val="00B940FF"/>
    <w:rsid w:val="00B97781"/>
    <w:rsid w:val="00BA0409"/>
    <w:rsid w:val="00BA27E5"/>
    <w:rsid w:val="00BA3209"/>
    <w:rsid w:val="00BA3565"/>
    <w:rsid w:val="00BA3F0D"/>
    <w:rsid w:val="00BA491D"/>
    <w:rsid w:val="00BB7F73"/>
    <w:rsid w:val="00BC0540"/>
    <w:rsid w:val="00BC1BCF"/>
    <w:rsid w:val="00BC5F5A"/>
    <w:rsid w:val="00BD327A"/>
    <w:rsid w:val="00BE1B74"/>
    <w:rsid w:val="00BE4BCA"/>
    <w:rsid w:val="00BF01D0"/>
    <w:rsid w:val="00BF177D"/>
    <w:rsid w:val="00BF42C0"/>
    <w:rsid w:val="00BF4933"/>
    <w:rsid w:val="00C07302"/>
    <w:rsid w:val="00C07E93"/>
    <w:rsid w:val="00C113DD"/>
    <w:rsid w:val="00C151AB"/>
    <w:rsid w:val="00C1726E"/>
    <w:rsid w:val="00C17414"/>
    <w:rsid w:val="00C356DB"/>
    <w:rsid w:val="00C40EE0"/>
    <w:rsid w:val="00C5432E"/>
    <w:rsid w:val="00C57206"/>
    <w:rsid w:val="00C64690"/>
    <w:rsid w:val="00C654C7"/>
    <w:rsid w:val="00C670D8"/>
    <w:rsid w:val="00C7052D"/>
    <w:rsid w:val="00C72960"/>
    <w:rsid w:val="00C77716"/>
    <w:rsid w:val="00C83948"/>
    <w:rsid w:val="00C843F2"/>
    <w:rsid w:val="00C848F1"/>
    <w:rsid w:val="00C87560"/>
    <w:rsid w:val="00C918C8"/>
    <w:rsid w:val="00C9306A"/>
    <w:rsid w:val="00CA52C8"/>
    <w:rsid w:val="00CA7A8C"/>
    <w:rsid w:val="00CB454E"/>
    <w:rsid w:val="00CB58AC"/>
    <w:rsid w:val="00CC0665"/>
    <w:rsid w:val="00CD241F"/>
    <w:rsid w:val="00CE2BE2"/>
    <w:rsid w:val="00CF12A5"/>
    <w:rsid w:val="00CF7819"/>
    <w:rsid w:val="00D01142"/>
    <w:rsid w:val="00D01ADF"/>
    <w:rsid w:val="00D10E3C"/>
    <w:rsid w:val="00D11367"/>
    <w:rsid w:val="00D12408"/>
    <w:rsid w:val="00D17190"/>
    <w:rsid w:val="00D21645"/>
    <w:rsid w:val="00D30F9F"/>
    <w:rsid w:val="00D36B95"/>
    <w:rsid w:val="00D374A1"/>
    <w:rsid w:val="00D429BC"/>
    <w:rsid w:val="00D50357"/>
    <w:rsid w:val="00D512EF"/>
    <w:rsid w:val="00D52837"/>
    <w:rsid w:val="00D642DF"/>
    <w:rsid w:val="00D712FC"/>
    <w:rsid w:val="00D7361C"/>
    <w:rsid w:val="00D7663A"/>
    <w:rsid w:val="00D80651"/>
    <w:rsid w:val="00D82EB1"/>
    <w:rsid w:val="00D83D53"/>
    <w:rsid w:val="00D900FF"/>
    <w:rsid w:val="00D92836"/>
    <w:rsid w:val="00D9372D"/>
    <w:rsid w:val="00D94389"/>
    <w:rsid w:val="00DB04E7"/>
    <w:rsid w:val="00DB1E91"/>
    <w:rsid w:val="00DB3549"/>
    <w:rsid w:val="00DB47B3"/>
    <w:rsid w:val="00DB52F3"/>
    <w:rsid w:val="00DC43D5"/>
    <w:rsid w:val="00DC4CA0"/>
    <w:rsid w:val="00DC66FF"/>
    <w:rsid w:val="00DC7B78"/>
    <w:rsid w:val="00DD774A"/>
    <w:rsid w:val="00DE00F1"/>
    <w:rsid w:val="00DE7B58"/>
    <w:rsid w:val="00DF0C08"/>
    <w:rsid w:val="00DF0E88"/>
    <w:rsid w:val="00DF7988"/>
    <w:rsid w:val="00E0264D"/>
    <w:rsid w:val="00E06FAC"/>
    <w:rsid w:val="00E10AB2"/>
    <w:rsid w:val="00E119F9"/>
    <w:rsid w:val="00E2136E"/>
    <w:rsid w:val="00E214D3"/>
    <w:rsid w:val="00E27F80"/>
    <w:rsid w:val="00E36EF7"/>
    <w:rsid w:val="00E40D5D"/>
    <w:rsid w:val="00E4480A"/>
    <w:rsid w:val="00E624C5"/>
    <w:rsid w:val="00E6360E"/>
    <w:rsid w:val="00E63878"/>
    <w:rsid w:val="00E82B4C"/>
    <w:rsid w:val="00E85957"/>
    <w:rsid w:val="00E948D6"/>
    <w:rsid w:val="00EB0C78"/>
    <w:rsid w:val="00EB14CD"/>
    <w:rsid w:val="00EB3D11"/>
    <w:rsid w:val="00EC0292"/>
    <w:rsid w:val="00EC293F"/>
    <w:rsid w:val="00ED5448"/>
    <w:rsid w:val="00ED6045"/>
    <w:rsid w:val="00ED6A35"/>
    <w:rsid w:val="00EE10CF"/>
    <w:rsid w:val="00EE2675"/>
    <w:rsid w:val="00EF1BB0"/>
    <w:rsid w:val="00EF54A1"/>
    <w:rsid w:val="00F103BC"/>
    <w:rsid w:val="00F156FF"/>
    <w:rsid w:val="00F179F8"/>
    <w:rsid w:val="00F20E1D"/>
    <w:rsid w:val="00F30F24"/>
    <w:rsid w:val="00F31D97"/>
    <w:rsid w:val="00F3698E"/>
    <w:rsid w:val="00F61D8A"/>
    <w:rsid w:val="00F75AD7"/>
    <w:rsid w:val="00F83ABE"/>
    <w:rsid w:val="00F864BC"/>
    <w:rsid w:val="00F90F7E"/>
    <w:rsid w:val="00FA4EB6"/>
    <w:rsid w:val="00FB03FC"/>
    <w:rsid w:val="00FB3828"/>
    <w:rsid w:val="00FC26E5"/>
    <w:rsid w:val="00FC3FD7"/>
    <w:rsid w:val="00FC5CE3"/>
    <w:rsid w:val="00FC5EA7"/>
    <w:rsid w:val="00FE5725"/>
    <w:rsid w:val="00FF1919"/>
    <w:rsid w:val="00F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05E6C-0AA5-4863-8890-0283A7DF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1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B3D11"/>
    <w:rPr>
      <w:color w:val="0000FF"/>
      <w:u w:val="single"/>
    </w:rPr>
  </w:style>
  <w:style w:type="paragraph" w:styleId="ListParagraph">
    <w:name w:val="List Paragraph"/>
    <w:basedOn w:val="Normal"/>
    <w:uiPriority w:val="34"/>
    <w:qFormat/>
    <w:rsid w:val="00EB3D11"/>
    <w:pPr>
      <w:spacing w:after="0" w:line="240" w:lineRule="auto"/>
      <w:ind w:left="720"/>
    </w:pPr>
    <w:rPr>
      <w:rFonts w:ascii="Calibri" w:hAnsi="Calibri" w:cs="Times New Roman"/>
    </w:rPr>
  </w:style>
  <w:style w:type="paragraph" w:customStyle="1" w:styleId="EndNoteBibliographyTitle">
    <w:name w:val="EndNote Bibliography Title"/>
    <w:basedOn w:val="Normal"/>
    <w:link w:val="EndNoteBibliographyTitleChar"/>
    <w:rsid w:val="00D36B9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36B95"/>
    <w:rPr>
      <w:rFonts w:ascii="Calibri" w:hAnsi="Calibri"/>
      <w:noProof/>
      <w:lang w:val="en-US"/>
    </w:rPr>
  </w:style>
  <w:style w:type="paragraph" w:customStyle="1" w:styleId="EndNoteBibliography">
    <w:name w:val="EndNote Bibliography"/>
    <w:basedOn w:val="Normal"/>
    <w:link w:val="EndNoteBibliographyChar"/>
    <w:rsid w:val="00D36B9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36B95"/>
    <w:rPr>
      <w:rFonts w:ascii="Calibri" w:hAnsi="Calibri"/>
      <w:noProof/>
      <w:lang w:val="en-US"/>
    </w:rPr>
  </w:style>
  <w:style w:type="paragraph" w:styleId="BalloonText">
    <w:name w:val="Balloon Text"/>
    <w:basedOn w:val="Normal"/>
    <w:link w:val="BalloonTextChar"/>
    <w:uiPriority w:val="99"/>
    <w:semiHidden/>
    <w:unhideWhenUsed/>
    <w:rsid w:val="00DB3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49"/>
    <w:rPr>
      <w:rFonts w:ascii="Segoe UI" w:hAnsi="Segoe UI" w:cs="Segoe UI"/>
      <w:sz w:val="18"/>
      <w:szCs w:val="18"/>
    </w:rPr>
  </w:style>
  <w:style w:type="table" w:styleId="TableGrid">
    <w:name w:val="Table Grid"/>
    <w:basedOn w:val="TableNormal"/>
    <w:uiPriority w:val="39"/>
    <w:rsid w:val="0099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67391E"/>
  </w:style>
  <w:style w:type="paragraph" w:styleId="Header">
    <w:name w:val="header"/>
    <w:basedOn w:val="Normal"/>
    <w:link w:val="HeaderChar"/>
    <w:uiPriority w:val="99"/>
    <w:unhideWhenUsed/>
    <w:rsid w:val="0001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7A"/>
  </w:style>
  <w:style w:type="paragraph" w:styleId="Footer">
    <w:name w:val="footer"/>
    <w:basedOn w:val="Normal"/>
    <w:link w:val="FooterChar"/>
    <w:uiPriority w:val="99"/>
    <w:unhideWhenUsed/>
    <w:rsid w:val="0001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7A"/>
  </w:style>
  <w:style w:type="character" w:styleId="FollowedHyperlink">
    <w:name w:val="FollowedHyperlink"/>
    <w:basedOn w:val="DefaultParagraphFont"/>
    <w:uiPriority w:val="99"/>
    <w:semiHidden/>
    <w:unhideWhenUsed/>
    <w:rsid w:val="00E119F9"/>
    <w:rPr>
      <w:color w:val="954F72" w:themeColor="followedHyperlink"/>
      <w:u w:val="single"/>
    </w:rPr>
  </w:style>
  <w:style w:type="character" w:customStyle="1" w:styleId="MTEquationSection">
    <w:name w:val="MTEquationSection"/>
    <w:basedOn w:val="DefaultParagraphFont"/>
    <w:rsid w:val="00BA27E5"/>
    <w:rPr>
      <w:rFonts w:eastAsia="Times New Roman"/>
      <w:b/>
      <w:bCs/>
      <w:vanish/>
      <w:color w:val="FF0000"/>
    </w:rPr>
  </w:style>
  <w:style w:type="paragraph" w:customStyle="1" w:styleId="MTDisplayEquation">
    <w:name w:val="MTDisplayEquation"/>
    <w:basedOn w:val="Normal"/>
    <w:next w:val="Normal"/>
    <w:link w:val="MTDisplayEquationChar"/>
    <w:rsid w:val="00BA27E5"/>
    <w:pPr>
      <w:tabs>
        <w:tab w:val="center" w:pos="4520"/>
        <w:tab w:val="right" w:pos="9020"/>
      </w:tabs>
      <w:jc w:val="both"/>
    </w:pPr>
  </w:style>
  <w:style w:type="character" w:customStyle="1" w:styleId="MTDisplayEquationChar">
    <w:name w:val="MTDisplayEquation Char"/>
    <w:basedOn w:val="DefaultParagraphFont"/>
    <w:link w:val="MTDisplayEquation"/>
    <w:rsid w:val="00BA27E5"/>
  </w:style>
  <w:style w:type="character" w:styleId="CommentReference">
    <w:name w:val="annotation reference"/>
    <w:basedOn w:val="DefaultParagraphFont"/>
    <w:uiPriority w:val="99"/>
    <w:semiHidden/>
    <w:unhideWhenUsed/>
    <w:rsid w:val="00D92836"/>
    <w:rPr>
      <w:sz w:val="16"/>
      <w:szCs w:val="16"/>
    </w:rPr>
  </w:style>
  <w:style w:type="paragraph" w:styleId="CommentText">
    <w:name w:val="annotation text"/>
    <w:basedOn w:val="Normal"/>
    <w:link w:val="CommentTextChar"/>
    <w:uiPriority w:val="99"/>
    <w:semiHidden/>
    <w:unhideWhenUsed/>
    <w:rsid w:val="00D92836"/>
    <w:pPr>
      <w:spacing w:line="240" w:lineRule="auto"/>
    </w:pPr>
    <w:rPr>
      <w:sz w:val="20"/>
      <w:szCs w:val="20"/>
    </w:rPr>
  </w:style>
  <w:style w:type="character" w:customStyle="1" w:styleId="CommentTextChar">
    <w:name w:val="Comment Text Char"/>
    <w:basedOn w:val="DefaultParagraphFont"/>
    <w:link w:val="CommentText"/>
    <w:uiPriority w:val="99"/>
    <w:semiHidden/>
    <w:rsid w:val="00D928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8614">
      <w:bodyDiv w:val="1"/>
      <w:marLeft w:val="0"/>
      <w:marRight w:val="0"/>
      <w:marTop w:val="0"/>
      <w:marBottom w:val="0"/>
      <w:divBdr>
        <w:top w:val="none" w:sz="0" w:space="0" w:color="auto"/>
        <w:left w:val="none" w:sz="0" w:space="0" w:color="auto"/>
        <w:bottom w:val="none" w:sz="0" w:space="0" w:color="auto"/>
        <w:right w:val="none" w:sz="0" w:space="0" w:color="auto"/>
      </w:divBdr>
    </w:div>
    <w:div w:id="430903977">
      <w:bodyDiv w:val="1"/>
      <w:marLeft w:val="0"/>
      <w:marRight w:val="0"/>
      <w:marTop w:val="0"/>
      <w:marBottom w:val="0"/>
      <w:divBdr>
        <w:top w:val="none" w:sz="0" w:space="0" w:color="auto"/>
        <w:left w:val="none" w:sz="0" w:space="0" w:color="auto"/>
        <w:bottom w:val="none" w:sz="0" w:space="0" w:color="auto"/>
        <w:right w:val="none" w:sz="0" w:space="0" w:color="auto"/>
      </w:divBdr>
    </w:div>
    <w:div w:id="10542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6589-94D4-4342-B63B-322138E4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Asquith</dc:creator>
  <cp:keywords/>
  <dc:description/>
  <cp:lastModifiedBy>Becca Asquith</cp:lastModifiedBy>
  <cp:revision>3</cp:revision>
  <cp:lastPrinted>2019-07-09T17:17:00Z</cp:lastPrinted>
  <dcterms:created xsi:type="dcterms:W3CDTF">2019-10-31T19:09:00Z</dcterms:created>
  <dcterms:modified xsi:type="dcterms:W3CDTF">2019-10-31T19:10:00Z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EqnNumsOnRight">
    <vt:bool>true</vt:bool>
  </property>
  <property fmtid="{D5CDD505-2E9C-101B-9397-08002B2CF9AE}" pid="5" name="MTWinEqns">
    <vt:bool>true</vt:bool>
  </property>
</Properties>
</file>