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1EF7" w14:textId="77777777" w:rsidR="00B3043A" w:rsidRDefault="00B3043A">
      <w:pPr>
        <w:widowControl/>
        <w:suppressAutoHyphens w:val="0"/>
        <w:spacing w:after="160" w:line="259" w:lineRule="auto"/>
        <w:rPr>
          <w:b/>
        </w:rPr>
      </w:pPr>
      <w:bookmarkStart w:id="0" w:name="_GoBack"/>
      <w:bookmarkEnd w:id="0"/>
    </w:p>
    <w:p w14:paraId="74532C89" w14:textId="77777777" w:rsidR="00B3043A" w:rsidRDefault="00B3043A">
      <w:pPr>
        <w:widowControl/>
        <w:suppressAutoHyphens w:val="0"/>
        <w:spacing w:after="160" w:line="259" w:lineRule="auto"/>
        <w:rPr>
          <w:b/>
        </w:rPr>
      </w:pPr>
    </w:p>
    <w:p w14:paraId="7A302BC0" w14:textId="0BEB0A3A" w:rsidR="00B3043A" w:rsidRPr="002D0A64" w:rsidRDefault="00D94051" w:rsidP="00B3043A">
      <w:pPr>
        <w:widowControl/>
        <w:suppressAutoHyphens w:val="0"/>
        <w:spacing w:after="160" w:line="259" w:lineRule="auto"/>
        <w:jc w:val="center"/>
        <w:rPr>
          <w:b/>
          <w:sz w:val="28"/>
          <w:szCs w:val="28"/>
        </w:rPr>
      </w:pPr>
      <w:r w:rsidRPr="002D0A64">
        <w:rPr>
          <w:b/>
          <w:sz w:val="28"/>
          <w:szCs w:val="28"/>
        </w:rPr>
        <w:t xml:space="preserve">Oxytocin reduces post-stress sweet </w:t>
      </w:r>
      <w:r w:rsidR="00DE74A8">
        <w:rPr>
          <w:b/>
          <w:sz w:val="28"/>
          <w:szCs w:val="28"/>
        </w:rPr>
        <w:t xml:space="preserve">fatty </w:t>
      </w:r>
      <w:r w:rsidR="00B3043A" w:rsidRPr="002D0A64">
        <w:rPr>
          <w:b/>
          <w:sz w:val="28"/>
          <w:szCs w:val="28"/>
        </w:rPr>
        <w:t xml:space="preserve">snack intake in </w:t>
      </w:r>
      <w:r w:rsidRPr="002D0A64">
        <w:rPr>
          <w:b/>
          <w:sz w:val="28"/>
          <w:szCs w:val="28"/>
        </w:rPr>
        <w:t xml:space="preserve">women </w:t>
      </w:r>
    </w:p>
    <w:p w14:paraId="1A9E063E" w14:textId="04D4FE65" w:rsidR="00D94051" w:rsidRPr="002D0A64" w:rsidRDefault="00D94051" w:rsidP="00B3043A">
      <w:pPr>
        <w:widowControl/>
        <w:suppressAutoHyphens w:val="0"/>
        <w:spacing w:after="160" w:line="259" w:lineRule="auto"/>
        <w:jc w:val="center"/>
        <w:rPr>
          <w:b/>
          <w:sz w:val="28"/>
          <w:szCs w:val="28"/>
        </w:rPr>
      </w:pPr>
      <w:r w:rsidRPr="002D0A64">
        <w:rPr>
          <w:b/>
          <w:sz w:val="28"/>
          <w:szCs w:val="28"/>
        </w:rPr>
        <w:t>without attenuating salivary cortisol</w:t>
      </w:r>
    </w:p>
    <w:p w14:paraId="2245A776" w14:textId="250B5465" w:rsidR="00BD7F01" w:rsidRDefault="00BD7F01" w:rsidP="00B3043A">
      <w:pPr>
        <w:widowControl/>
        <w:suppressAutoHyphens w:val="0"/>
        <w:spacing w:after="160" w:line="259" w:lineRule="auto"/>
        <w:jc w:val="center"/>
        <w:rPr>
          <w:b/>
          <w:sz w:val="24"/>
        </w:rPr>
      </w:pPr>
    </w:p>
    <w:p w14:paraId="3EB1730B" w14:textId="38974A5C" w:rsidR="00B3043A" w:rsidRDefault="00B3043A" w:rsidP="00B3043A">
      <w:pPr>
        <w:widowControl/>
        <w:suppressAutoHyphens w:val="0"/>
        <w:spacing w:after="160" w:line="259" w:lineRule="auto"/>
        <w:jc w:val="center"/>
        <w:rPr>
          <w:b/>
          <w:sz w:val="24"/>
        </w:rPr>
      </w:pPr>
    </w:p>
    <w:p w14:paraId="1F0C6B57" w14:textId="77777777" w:rsidR="00B3043A" w:rsidRPr="00B3043A" w:rsidRDefault="00B3043A" w:rsidP="00B3043A">
      <w:pPr>
        <w:widowControl/>
        <w:suppressAutoHyphens w:val="0"/>
        <w:spacing w:after="160" w:line="259" w:lineRule="auto"/>
        <w:jc w:val="center"/>
        <w:rPr>
          <w:b/>
          <w:sz w:val="24"/>
        </w:rPr>
      </w:pPr>
    </w:p>
    <w:p w14:paraId="20C22279" w14:textId="68B2C51E" w:rsidR="007226E6" w:rsidRPr="00B3043A" w:rsidRDefault="007226E6" w:rsidP="00B3043A">
      <w:pPr>
        <w:widowControl/>
        <w:suppressAutoHyphens w:val="0"/>
        <w:spacing w:after="160" w:line="259" w:lineRule="auto"/>
        <w:jc w:val="center"/>
        <w:rPr>
          <w:sz w:val="24"/>
        </w:rPr>
      </w:pPr>
      <w:r w:rsidRPr="00B3043A">
        <w:rPr>
          <w:sz w:val="24"/>
        </w:rPr>
        <w:t>V. Burmester</w:t>
      </w:r>
      <w:r w:rsidR="00780E95" w:rsidRPr="00B3043A">
        <w:rPr>
          <w:sz w:val="24"/>
          <w:vertAlign w:val="superscript"/>
        </w:rPr>
        <w:t>1</w:t>
      </w:r>
      <w:r w:rsidRPr="00B3043A">
        <w:rPr>
          <w:sz w:val="24"/>
        </w:rPr>
        <w:t>, E. L. Gibson</w:t>
      </w:r>
      <w:r w:rsidR="00780E95" w:rsidRPr="00B3043A">
        <w:rPr>
          <w:sz w:val="24"/>
          <w:vertAlign w:val="superscript"/>
        </w:rPr>
        <w:t>2</w:t>
      </w:r>
      <w:r w:rsidRPr="00B3043A">
        <w:rPr>
          <w:sz w:val="24"/>
        </w:rPr>
        <w:t>, G. Butler</w:t>
      </w:r>
      <w:r w:rsidR="00780E95" w:rsidRPr="00B3043A">
        <w:rPr>
          <w:sz w:val="24"/>
          <w:vertAlign w:val="superscript"/>
        </w:rPr>
        <w:t>1</w:t>
      </w:r>
      <w:r w:rsidRPr="00B3043A">
        <w:rPr>
          <w:sz w:val="24"/>
        </w:rPr>
        <w:t>, A. Bailey</w:t>
      </w:r>
      <w:r w:rsidR="00780E95" w:rsidRPr="00B3043A">
        <w:rPr>
          <w:sz w:val="24"/>
          <w:vertAlign w:val="superscript"/>
        </w:rPr>
        <w:t>3</w:t>
      </w:r>
      <w:r w:rsidRPr="00B3043A">
        <w:rPr>
          <w:sz w:val="24"/>
        </w:rPr>
        <w:t>, &amp; P. Terry</w:t>
      </w:r>
      <w:r w:rsidR="00780E95" w:rsidRPr="00B3043A">
        <w:rPr>
          <w:sz w:val="24"/>
          <w:vertAlign w:val="superscript"/>
        </w:rPr>
        <w:t>1*</w:t>
      </w:r>
    </w:p>
    <w:p w14:paraId="55AC6FFB" w14:textId="07C77DA8" w:rsidR="007226E6" w:rsidRDefault="007226E6">
      <w:pPr>
        <w:widowControl/>
        <w:suppressAutoHyphens w:val="0"/>
        <w:spacing w:after="160" w:line="259" w:lineRule="auto"/>
        <w:rPr>
          <w:sz w:val="24"/>
        </w:rPr>
      </w:pPr>
    </w:p>
    <w:p w14:paraId="0B2C459D" w14:textId="3C7758A0" w:rsidR="00B3043A" w:rsidRDefault="00B3043A">
      <w:pPr>
        <w:widowControl/>
        <w:suppressAutoHyphens w:val="0"/>
        <w:spacing w:after="160" w:line="259" w:lineRule="auto"/>
        <w:rPr>
          <w:sz w:val="24"/>
        </w:rPr>
      </w:pPr>
    </w:p>
    <w:p w14:paraId="498FBBA1" w14:textId="77777777" w:rsidR="00B3043A" w:rsidRPr="00B3043A" w:rsidRDefault="00B3043A">
      <w:pPr>
        <w:widowControl/>
        <w:suppressAutoHyphens w:val="0"/>
        <w:spacing w:after="160" w:line="259" w:lineRule="auto"/>
        <w:rPr>
          <w:sz w:val="24"/>
        </w:rPr>
      </w:pPr>
    </w:p>
    <w:p w14:paraId="550A3EA7" w14:textId="551749FB" w:rsidR="007226E6" w:rsidRPr="00B3043A" w:rsidRDefault="00780E95">
      <w:pPr>
        <w:widowControl/>
        <w:suppressAutoHyphens w:val="0"/>
        <w:spacing w:after="160" w:line="259" w:lineRule="auto"/>
        <w:rPr>
          <w:sz w:val="24"/>
        </w:rPr>
      </w:pPr>
      <w:r w:rsidRPr="00B3043A">
        <w:rPr>
          <w:sz w:val="24"/>
          <w:vertAlign w:val="superscript"/>
        </w:rPr>
        <w:t>1</w:t>
      </w:r>
      <w:r w:rsidR="00B3043A">
        <w:rPr>
          <w:sz w:val="24"/>
          <w:vertAlign w:val="superscript"/>
        </w:rPr>
        <w:t xml:space="preserve"> </w:t>
      </w:r>
      <w:r w:rsidR="00B3043A" w:rsidRPr="00B3043A">
        <w:rPr>
          <w:sz w:val="24"/>
        </w:rPr>
        <w:t xml:space="preserve">Department of Psychology, School of Law, </w:t>
      </w:r>
      <w:r w:rsidR="00DF7CFF">
        <w:rPr>
          <w:sz w:val="24"/>
        </w:rPr>
        <w:t>S</w:t>
      </w:r>
      <w:r w:rsidR="00B3043A" w:rsidRPr="00B3043A">
        <w:rPr>
          <w:sz w:val="24"/>
        </w:rPr>
        <w:t xml:space="preserve">ocial and Behavioural Sciences, </w:t>
      </w:r>
      <w:r w:rsidRPr="00B3043A">
        <w:rPr>
          <w:sz w:val="24"/>
        </w:rPr>
        <w:t>Kingston University</w:t>
      </w:r>
      <w:r w:rsidR="00B3043A" w:rsidRPr="00B3043A">
        <w:rPr>
          <w:sz w:val="24"/>
        </w:rPr>
        <w:t>, Penrhyn Road, Kingston upon Thames</w:t>
      </w:r>
      <w:r w:rsidR="00DF7CFF">
        <w:rPr>
          <w:sz w:val="24"/>
        </w:rPr>
        <w:t>, Surrey</w:t>
      </w:r>
      <w:r w:rsidR="00B3043A" w:rsidRPr="00B3043A">
        <w:rPr>
          <w:sz w:val="24"/>
        </w:rPr>
        <w:t xml:space="preserve"> KT1 2EE</w:t>
      </w:r>
    </w:p>
    <w:p w14:paraId="022BB193" w14:textId="75BE18F4" w:rsidR="00780E95" w:rsidRPr="00B3043A" w:rsidRDefault="00780E95" w:rsidP="00D90CB7">
      <w:pPr>
        <w:widowControl/>
        <w:suppressAutoHyphens w:val="0"/>
        <w:spacing w:after="160" w:line="259" w:lineRule="auto"/>
        <w:rPr>
          <w:sz w:val="24"/>
        </w:rPr>
      </w:pPr>
      <w:r w:rsidRPr="00D90CB7">
        <w:rPr>
          <w:sz w:val="24"/>
          <w:vertAlign w:val="superscript"/>
        </w:rPr>
        <w:t>2</w:t>
      </w:r>
      <w:r w:rsidR="00D90CB7">
        <w:rPr>
          <w:sz w:val="24"/>
        </w:rPr>
        <w:t xml:space="preserve"> Department of Psychology, </w:t>
      </w:r>
      <w:proofErr w:type="spellStart"/>
      <w:r w:rsidR="00DC0E67" w:rsidRPr="00D90CB7">
        <w:rPr>
          <w:sz w:val="24"/>
        </w:rPr>
        <w:t>Whitelands</w:t>
      </w:r>
      <w:proofErr w:type="spellEnd"/>
      <w:r w:rsidR="00DC0E67">
        <w:rPr>
          <w:sz w:val="24"/>
        </w:rPr>
        <w:t xml:space="preserve"> College, </w:t>
      </w:r>
      <w:r w:rsidR="00D90CB7">
        <w:rPr>
          <w:sz w:val="24"/>
        </w:rPr>
        <w:t xml:space="preserve">University of </w:t>
      </w:r>
      <w:r w:rsidRPr="00B3043A">
        <w:rPr>
          <w:sz w:val="24"/>
        </w:rPr>
        <w:t>Roehampton</w:t>
      </w:r>
      <w:r w:rsidR="00D90CB7">
        <w:rPr>
          <w:sz w:val="24"/>
        </w:rPr>
        <w:t xml:space="preserve">, London </w:t>
      </w:r>
      <w:r w:rsidR="00D90CB7" w:rsidRPr="00D90CB7">
        <w:rPr>
          <w:sz w:val="24"/>
        </w:rPr>
        <w:t>SW15 4JD, UK</w:t>
      </w:r>
    </w:p>
    <w:p w14:paraId="2FB7A2CC" w14:textId="28E85935" w:rsidR="00780E95" w:rsidRPr="00B3043A" w:rsidRDefault="00780E95" w:rsidP="00D90CB7">
      <w:pPr>
        <w:widowControl/>
        <w:suppressAutoHyphens w:val="0"/>
        <w:spacing w:after="160" w:line="259" w:lineRule="auto"/>
        <w:rPr>
          <w:sz w:val="24"/>
        </w:rPr>
      </w:pPr>
      <w:r w:rsidRPr="00655A8F">
        <w:rPr>
          <w:sz w:val="24"/>
          <w:vertAlign w:val="superscript"/>
        </w:rPr>
        <w:t>3</w:t>
      </w:r>
      <w:r w:rsidRPr="00B3043A">
        <w:rPr>
          <w:sz w:val="24"/>
        </w:rPr>
        <w:t xml:space="preserve"> </w:t>
      </w:r>
      <w:r w:rsidR="00D90CB7" w:rsidRPr="00D90CB7">
        <w:rPr>
          <w:sz w:val="24"/>
        </w:rPr>
        <w:t>Institute of Medical and Biomedical Education</w:t>
      </w:r>
      <w:r w:rsidR="00D90CB7">
        <w:rPr>
          <w:sz w:val="24"/>
        </w:rPr>
        <w:t>,</w:t>
      </w:r>
      <w:r w:rsidR="00D90CB7" w:rsidRPr="00D90CB7">
        <w:rPr>
          <w:sz w:val="24"/>
        </w:rPr>
        <w:t xml:space="preserve"> </w:t>
      </w:r>
      <w:r w:rsidRPr="00B3043A">
        <w:rPr>
          <w:sz w:val="24"/>
        </w:rPr>
        <w:t>St George’s</w:t>
      </w:r>
      <w:r w:rsidR="00D90CB7">
        <w:rPr>
          <w:sz w:val="24"/>
        </w:rPr>
        <w:t>,</w:t>
      </w:r>
      <w:r w:rsidRPr="00B3043A">
        <w:rPr>
          <w:sz w:val="24"/>
        </w:rPr>
        <w:t xml:space="preserve"> University of London</w:t>
      </w:r>
      <w:r w:rsidR="00D90CB7">
        <w:rPr>
          <w:sz w:val="24"/>
        </w:rPr>
        <w:t xml:space="preserve">, </w:t>
      </w:r>
      <w:r w:rsidR="00D90CB7" w:rsidRPr="00D90CB7">
        <w:rPr>
          <w:sz w:val="24"/>
        </w:rPr>
        <w:t>Cranmer Terrace</w:t>
      </w:r>
      <w:r w:rsidR="00D90CB7">
        <w:rPr>
          <w:sz w:val="24"/>
        </w:rPr>
        <w:t xml:space="preserve">, </w:t>
      </w:r>
      <w:r w:rsidR="00D90CB7" w:rsidRPr="00D90CB7">
        <w:rPr>
          <w:sz w:val="24"/>
        </w:rPr>
        <w:t>London SW17 0RE</w:t>
      </w:r>
      <w:r w:rsidR="00D90CB7">
        <w:rPr>
          <w:sz w:val="24"/>
        </w:rPr>
        <w:t>.</w:t>
      </w:r>
    </w:p>
    <w:p w14:paraId="2DC99F8C" w14:textId="20FE92D4" w:rsidR="007226E6" w:rsidRPr="00B3043A" w:rsidRDefault="007226E6">
      <w:pPr>
        <w:widowControl/>
        <w:suppressAutoHyphens w:val="0"/>
        <w:spacing w:after="160" w:line="259" w:lineRule="auto"/>
        <w:rPr>
          <w:sz w:val="24"/>
        </w:rPr>
      </w:pPr>
    </w:p>
    <w:p w14:paraId="399FEAB3" w14:textId="46FB953E" w:rsidR="00930D05" w:rsidRPr="00B3043A" w:rsidRDefault="00930D05">
      <w:pPr>
        <w:widowControl/>
        <w:suppressAutoHyphens w:val="0"/>
        <w:spacing w:after="160" w:line="259" w:lineRule="auto"/>
        <w:rPr>
          <w:sz w:val="24"/>
        </w:rPr>
      </w:pPr>
    </w:p>
    <w:p w14:paraId="74BC8223" w14:textId="049E3C46" w:rsidR="00B3043A" w:rsidRPr="00B3043A" w:rsidRDefault="00B3043A" w:rsidP="00B3043A">
      <w:pPr>
        <w:widowControl/>
        <w:suppressAutoHyphens w:val="0"/>
        <w:spacing w:line="276" w:lineRule="auto"/>
        <w:rPr>
          <w:sz w:val="24"/>
          <w:u w:val="single"/>
        </w:rPr>
      </w:pPr>
      <w:r>
        <w:rPr>
          <w:sz w:val="24"/>
        </w:rPr>
        <w:t>*</w:t>
      </w:r>
      <w:r w:rsidRPr="00B3043A">
        <w:rPr>
          <w:sz w:val="24"/>
        </w:rPr>
        <w:t>Corresponding author:</w:t>
      </w:r>
      <w:r>
        <w:rPr>
          <w:sz w:val="24"/>
        </w:rPr>
        <w:t xml:space="preserve"> </w:t>
      </w:r>
      <w:r w:rsidR="00780E95" w:rsidRPr="00B3043A">
        <w:rPr>
          <w:sz w:val="24"/>
        </w:rPr>
        <w:t>Professor Philip Terry</w:t>
      </w:r>
      <w:r>
        <w:rPr>
          <w:sz w:val="24"/>
        </w:rPr>
        <w:t xml:space="preserve">, </w:t>
      </w:r>
      <w:r w:rsidRPr="00B3043A">
        <w:rPr>
          <w:sz w:val="24"/>
        </w:rPr>
        <w:t xml:space="preserve">Department of Psychology, School of Law, social and Behavioural Sciences, Kingston University, Penrhyn Road, Kingston upon Thames </w:t>
      </w:r>
      <w:hyperlink r:id="rId8" w:history="1">
        <w:r w:rsidRPr="00B3043A">
          <w:rPr>
            <w:rStyle w:val="Hyperlink"/>
            <w:sz w:val="24"/>
            <w:u w:val="single"/>
          </w:rPr>
          <w:t>p.terry@kingston.ac.uk</w:t>
        </w:r>
      </w:hyperlink>
    </w:p>
    <w:p w14:paraId="515583DC" w14:textId="77777777" w:rsidR="00B3043A" w:rsidRDefault="00B3043A" w:rsidP="00B3043A">
      <w:pPr>
        <w:widowControl/>
        <w:suppressAutoHyphens w:val="0"/>
        <w:spacing w:line="276" w:lineRule="auto"/>
        <w:rPr>
          <w:sz w:val="24"/>
        </w:rPr>
      </w:pPr>
    </w:p>
    <w:p w14:paraId="44BF2D6C" w14:textId="54BF7E1A" w:rsidR="00780E95" w:rsidRPr="00B3043A" w:rsidRDefault="00780E95" w:rsidP="00B3043A">
      <w:pPr>
        <w:widowControl/>
        <w:suppressAutoHyphens w:val="0"/>
        <w:spacing w:line="276" w:lineRule="auto"/>
        <w:rPr>
          <w:sz w:val="24"/>
        </w:rPr>
      </w:pPr>
      <w:r w:rsidRPr="00B3043A">
        <w:rPr>
          <w:sz w:val="24"/>
        </w:rPr>
        <w:br/>
      </w:r>
    </w:p>
    <w:p w14:paraId="3367CF19" w14:textId="71FC2E80" w:rsidR="007226E6" w:rsidRDefault="00832A87" w:rsidP="00832A87">
      <w:pPr>
        <w:widowControl/>
        <w:suppressAutoHyphens w:val="0"/>
        <w:spacing w:after="160" w:line="259" w:lineRule="auto"/>
        <w:rPr>
          <w:sz w:val="24"/>
        </w:rPr>
      </w:pPr>
      <w:r w:rsidRPr="00832A87">
        <w:rPr>
          <w:sz w:val="24"/>
        </w:rPr>
        <w:t>Declarations</w:t>
      </w:r>
      <w:r>
        <w:rPr>
          <w:sz w:val="24"/>
        </w:rPr>
        <w:t xml:space="preserve"> </w:t>
      </w:r>
      <w:r w:rsidRPr="00832A87">
        <w:rPr>
          <w:sz w:val="24"/>
        </w:rPr>
        <w:t>of interest: none.</w:t>
      </w:r>
    </w:p>
    <w:p w14:paraId="25DD8750" w14:textId="3E9CC7C1" w:rsidR="00B3043A" w:rsidRDefault="00B3043A">
      <w:pPr>
        <w:widowControl/>
        <w:suppressAutoHyphens w:val="0"/>
        <w:spacing w:after="160" w:line="259" w:lineRule="auto"/>
        <w:rPr>
          <w:sz w:val="24"/>
        </w:rPr>
      </w:pPr>
    </w:p>
    <w:p w14:paraId="1FA7F9BA" w14:textId="0A241A68" w:rsidR="00B3043A" w:rsidRDefault="00B3043A">
      <w:pPr>
        <w:widowControl/>
        <w:suppressAutoHyphens w:val="0"/>
        <w:spacing w:after="160" w:line="259" w:lineRule="auto"/>
        <w:rPr>
          <w:sz w:val="24"/>
        </w:rPr>
      </w:pPr>
    </w:p>
    <w:p w14:paraId="2615C659" w14:textId="2C671182" w:rsidR="00B3043A" w:rsidRDefault="00B3043A">
      <w:pPr>
        <w:widowControl/>
        <w:suppressAutoHyphens w:val="0"/>
        <w:spacing w:after="160" w:line="259" w:lineRule="auto"/>
        <w:rPr>
          <w:sz w:val="24"/>
        </w:rPr>
      </w:pPr>
    </w:p>
    <w:p w14:paraId="09178584" w14:textId="77777777" w:rsidR="00B3043A" w:rsidRPr="00B3043A" w:rsidRDefault="00B3043A">
      <w:pPr>
        <w:widowControl/>
        <w:suppressAutoHyphens w:val="0"/>
        <w:spacing w:after="160" w:line="259" w:lineRule="auto"/>
        <w:rPr>
          <w:sz w:val="24"/>
        </w:rPr>
      </w:pPr>
    </w:p>
    <w:p w14:paraId="051FFD9C" w14:textId="28E8D6EF" w:rsidR="00BD7F01" w:rsidRPr="00B3043A" w:rsidRDefault="007226E6">
      <w:pPr>
        <w:widowControl/>
        <w:suppressAutoHyphens w:val="0"/>
        <w:spacing w:after="160" w:line="259" w:lineRule="auto"/>
        <w:rPr>
          <w:b/>
          <w:sz w:val="24"/>
        </w:rPr>
      </w:pPr>
      <w:r w:rsidRPr="00655A8F">
        <w:rPr>
          <w:b/>
          <w:sz w:val="24"/>
        </w:rPr>
        <w:t>Key words</w:t>
      </w:r>
      <w:r w:rsidR="00780E95" w:rsidRPr="00655A8F">
        <w:rPr>
          <w:b/>
          <w:sz w:val="24"/>
        </w:rPr>
        <w:t>:</w:t>
      </w:r>
      <w:r w:rsidR="00780E95" w:rsidRPr="00B3043A">
        <w:rPr>
          <w:sz w:val="24"/>
        </w:rPr>
        <w:t xml:space="preserve"> oxytocin, anorectic, hedonic eating, cortisol, reward</w:t>
      </w:r>
      <w:r w:rsidR="00BD7F01" w:rsidRPr="00B3043A">
        <w:rPr>
          <w:b/>
          <w:sz w:val="24"/>
        </w:rPr>
        <w:br w:type="page"/>
      </w:r>
    </w:p>
    <w:p w14:paraId="745E4A27" w14:textId="6AE2428D" w:rsidR="005B2082" w:rsidRDefault="005B2082" w:rsidP="00780E95">
      <w:pPr>
        <w:widowControl/>
        <w:suppressAutoHyphens w:val="0"/>
        <w:spacing w:after="160" w:line="259" w:lineRule="auto"/>
        <w:jc w:val="center"/>
        <w:rPr>
          <w:b/>
        </w:rPr>
      </w:pPr>
      <w:r>
        <w:rPr>
          <w:b/>
        </w:rPr>
        <w:lastRenderedPageBreak/>
        <w:t>Abstract</w:t>
      </w:r>
    </w:p>
    <w:p w14:paraId="6BC2164C" w14:textId="77777777" w:rsidR="005B2082" w:rsidRDefault="005B2082">
      <w:pPr>
        <w:widowControl/>
        <w:suppressAutoHyphens w:val="0"/>
        <w:spacing w:after="160" w:line="259" w:lineRule="auto"/>
        <w:rPr>
          <w:b/>
        </w:rPr>
      </w:pPr>
    </w:p>
    <w:p w14:paraId="4048918C" w14:textId="55118691" w:rsidR="00E865E8" w:rsidRPr="00780E95" w:rsidRDefault="00BB5F3C" w:rsidP="00780E95">
      <w:pPr>
        <w:widowControl/>
        <w:suppressAutoHyphens w:val="0"/>
        <w:spacing w:after="160" w:line="360" w:lineRule="auto"/>
      </w:pPr>
      <w:r>
        <w:t>I</w:t>
      </w:r>
      <w:r w:rsidR="005B2082" w:rsidRPr="00780E95">
        <w:t xml:space="preserve">ntranasal oxytocin </w:t>
      </w:r>
      <w:r w:rsidR="00A91F27">
        <w:t>produces</w:t>
      </w:r>
      <w:r w:rsidR="005B2082" w:rsidRPr="00780E95">
        <w:t xml:space="preserve"> anorectic effects on snack intake </w:t>
      </w:r>
      <w:r>
        <w:t>in men when tested in the absence of</w:t>
      </w:r>
      <w:r w:rsidR="005B2082" w:rsidRPr="00780E95">
        <w:t xml:space="preserve"> deprivation-induced hunger</w:t>
      </w:r>
      <w:r w:rsidR="005310DB">
        <w:t>,</w:t>
      </w:r>
      <w:r w:rsidR="00690A80" w:rsidRPr="00780E95">
        <w:t xml:space="preserve"> but its effects on food intake in </w:t>
      </w:r>
      <w:r w:rsidR="005310DB">
        <w:t>women without eating disorders</w:t>
      </w:r>
      <w:r w:rsidR="00690A80" w:rsidRPr="00780E95">
        <w:t xml:space="preserve"> have not</w:t>
      </w:r>
      <w:r w:rsidR="00063F33" w:rsidRPr="00780E95">
        <w:t xml:space="preserve"> been reported</w:t>
      </w:r>
      <w:r w:rsidR="005B2082" w:rsidRPr="00780E95">
        <w:t xml:space="preserve">. </w:t>
      </w:r>
      <w:r w:rsidR="005310DB">
        <w:t>O</w:t>
      </w:r>
      <w:r w:rsidR="00690A80" w:rsidRPr="00780E95">
        <w:t>xytocin</w:t>
      </w:r>
      <w:r w:rsidR="005310DB">
        <w:t xml:space="preserve"> may reduce food intake by reducing stress eating, since it</w:t>
      </w:r>
      <w:r w:rsidR="00690A80" w:rsidRPr="00780E95">
        <w:t xml:space="preserve"> inhibits ACTH release. </w:t>
      </w:r>
      <w:r w:rsidR="005310DB">
        <w:t xml:space="preserve">The present study adopted </w:t>
      </w:r>
      <w:r w:rsidR="00690A80" w:rsidRPr="00780E95">
        <w:t xml:space="preserve">a </w:t>
      </w:r>
      <w:r w:rsidR="000C2297" w:rsidRPr="00780E95">
        <w:t>double-blind</w:t>
      </w:r>
      <w:r w:rsidR="005310DB">
        <w:t>, repeated</w:t>
      </w:r>
      <w:r w:rsidR="00E91E7A">
        <w:t xml:space="preserve"> </w:t>
      </w:r>
      <w:r w:rsidR="005310DB">
        <w:t>measures</w:t>
      </w:r>
      <w:r w:rsidR="000C2297" w:rsidRPr="00780E95">
        <w:t xml:space="preserve"> and </w:t>
      </w:r>
      <w:r w:rsidR="00690A80" w:rsidRPr="00780E95">
        <w:t>fully</w:t>
      </w:r>
      <w:r w:rsidR="00E91E7A">
        <w:t xml:space="preserve"> </w:t>
      </w:r>
      <w:r w:rsidR="00690A80" w:rsidRPr="00780E95">
        <w:t xml:space="preserve">concealed </w:t>
      </w:r>
      <w:r w:rsidR="000C2297" w:rsidRPr="00780E95">
        <w:t>crossover protocol</w:t>
      </w:r>
      <w:r w:rsidR="005310DB">
        <w:t xml:space="preserve"> in which</w:t>
      </w:r>
      <w:r w:rsidR="00690A80" w:rsidRPr="00780E95">
        <w:t xml:space="preserve"> </w:t>
      </w:r>
      <w:r w:rsidR="00C1002D">
        <w:t>38</w:t>
      </w:r>
      <w:r w:rsidR="00690A80" w:rsidRPr="00780E95">
        <w:t xml:space="preserve"> </w:t>
      </w:r>
      <w:r w:rsidR="005310DB">
        <w:t>women</w:t>
      </w:r>
      <w:r w:rsidR="00690A80" w:rsidRPr="00780E95">
        <w:t xml:space="preserve"> self-administered 24 IU of oxytocin</w:t>
      </w:r>
      <w:r w:rsidR="00063F33" w:rsidRPr="00780E95">
        <w:t xml:space="preserve"> </w:t>
      </w:r>
      <w:r w:rsidR="00602454" w:rsidRPr="00780E95">
        <w:t xml:space="preserve">or placebo </w:t>
      </w:r>
      <w:r w:rsidR="00063F33" w:rsidRPr="00780E95">
        <w:t>intranasally</w:t>
      </w:r>
      <w:r w:rsidR="00E865E8" w:rsidRPr="00780E95">
        <w:t>, ate lunch,</w:t>
      </w:r>
      <w:r w:rsidR="00690A80" w:rsidRPr="00780E95">
        <w:t xml:space="preserve"> and underwent two </w:t>
      </w:r>
      <w:r w:rsidR="00063F33" w:rsidRPr="00780E95">
        <w:t xml:space="preserve">consecutive </w:t>
      </w:r>
      <w:r w:rsidR="00690A80" w:rsidRPr="00780E95">
        <w:t>stress tests</w:t>
      </w:r>
      <w:r w:rsidR="00E865E8" w:rsidRPr="00780E95">
        <w:t xml:space="preserve">. </w:t>
      </w:r>
      <w:r w:rsidR="00942E8C">
        <w:t>S</w:t>
      </w:r>
      <w:r w:rsidR="00E865E8" w:rsidRPr="00780E95">
        <w:t xml:space="preserve">nack intake was </w:t>
      </w:r>
      <w:r w:rsidR="000C2297" w:rsidRPr="00780E95">
        <w:t>assessed</w:t>
      </w:r>
      <w:r w:rsidR="00E865E8" w:rsidRPr="00780E95">
        <w:t xml:space="preserve"> </w:t>
      </w:r>
      <w:r w:rsidR="005310DB" w:rsidRPr="005310DB">
        <w:t xml:space="preserve">15-20 minutes after lunch, </w:t>
      </w:r>
      <w:r w:rsidR="00E865E8" w:rsidRPr="00780E95">
        <w:t xml:space="preserve">via </w:t>
      </w:r>
      <w:r w:rsidR="00063F33" w:rsidRPr="00780E95">
        <w:t>a</w:t>
      </w:r>
      <w:r w:rsidR="00E865E8" w:rsidRPr="00780E95">
        <w:t xml:space="preserve"> </w:t>
      </w:r>
      <w:r w:rsidR="005310DB">
        <w:t>sham</w:t>
      </w:r>
      <w:r w:rsidR="00E865E8" w:rsidRPr="00780E95">
        <w:t xml:space="preserve"> taste test. </w:t>
      </w:r>
      <w:r w:rsidR="00942E8C" w:rsidRPr="00942E8C">
        <w:t xml:space="preserve">Salivary cortisol was measured </w:t>
      </w:r>
      <w:r w:rsidR="00942E8C">
        <w:t>throughout the test p</w:t>
      </w:r>
      <w:r w:rsidR="00942E8C" w:rsidRPr="00942E8C">
        <w:t xml:space="preserve">eriod every 15 minutes. </w:t>
      </w:r>
      <w:r w:rsidR="00063F33" w:rsidRPr="00780E95">
        <w:t>O</w:t>
      </w:r>
      <w:r w:rsidR="00E865E8" w:rsidRPr="00780E95">
        <w:t>xytocin significantly reduced sweet</w:t>
      </w:r>
      <w:r w:rsidR="00BD7F01">
        <w:t xml:space="preserve"> </w:t>
      </w:r>
      <w:r w:rsidR="00DE74A8">
        <w:t xml:space="preserve">fatty </w:t>
      </w:r>
      <w:r w:rsidR="00E865E8" w:rsidRPr="00780E95">
        <w:t xml:space="preserve">snack intake independently of </w:t>
      </w:r>
      <w:r w:rsidR="005310DB">
        <w:t xml:space="preserve">any effect on </w:t>
      </w:r>
      <w:r w:rsidR="00E865E8" w:rsidRPr="00780E95">
        <w:t xml:space="preserve">salivary cortisol, which </w:t>
      </w:r>
      <w:r w:rsidR="00602454" w:rsidRPr="00780E95">
        <w:t xml:space="preserve">declined over time </w:t>
      </w:r>
      <w:r w:rsidR="00942E8C">
        <w:t>at a similar rate</w:t>
      </w:r>
      <w:r w:rsidR="00602454" w:rsidRPr="00780E95">
        <w:t xml:space="preserve"> </w:t>
      </w:r>
      <w:r w:rsidR="00942E8C">
        <w:t>after</w:t>
      </w:r>
      <w:r w:rsidR="00602454" w:rsidRPr="00780E95">
        <w:t xml:space="preserve"> </w:t>
      </w:r>
      <w:r w:rsidR="00F50607">
        <w:t>either</w:t>
      </w:r>
      <w:r w:rsidR="00942E8C">
        <w:t xml:space="preserve"> </w:t>
      </w:r>
      <w:r w:rsidR="00602454" w:rsidRPr="00780E95">
        <w:t xml:space="preserve">drug </w:t>
      </w:r>
      <w:r w:rsidR="00942E8C">
        <w:t>or</w:t>
      </w:r>
      <w:r w:rsidR="00602454" w:rsidRPr="00780E95">
        <w:t xml:space="preserve"> placebo</w:t>
      </w:r>
      <w:r w:rsidR="00E865E8" w:rsidRPr="00780E95">
        <w:t xml:space="preserve">. </w:t>
      </w:r>
      <w:r w:rsidR="005310DB">
        <w:t>Ratings of s</w:t>
      </w:r>
      <w:r w:rsidR="00BD7F01">
        <w:t>weet taste were slightly reduced by oxytocin, but only in self-reported stress eaters.</w:t>
      </w:r>
      <w:r w:rsidR="00E865E8" w:rsidRPr="00780E95">
        <w:t xml:space="preserve"> </w:t>
      </w:r>
      <w:r w:rsidR="009B482C" w:rsidRPr="00780E95">
        <w:t>Th</w:t>
      </w:r>
      <w:r w:rsidR="000C2297" w:rsidRPr="00780E95">
        <w:t>ese results</w:t>
      </w:r>
      <w:r w:rsidR="009B482C" w:rsidRPr="00780E95">
        <w:t xml:space="preserve"> differ from previous studies </w:t>
      </w:r>
      <w:r w:rsidR="00942E8C">
        <w:t>with</w:t>
      </w:r>
      <w:r w:rsidR="009B482C" w:rsidRPr="00780E95">
        <w:t xml:space="preserve"> men that </w:t>
      </w:r>
      <w:r w:rsidR="00CB489A" w:rsidRPr="00780E95">
        <w:t>found an effect of oxytocin on postprandial cortisol</w:t>
      </w:r>
      <w:r w:rsidR="00942E8C">
        <w:t xml:space="preserve"> levels</w:t>
      </w:r>
      <w:r w:rsidR="00CB489A" w:rsidRPr="00780E95">
        <w:t xml:space="preserve">. However, previous research </w:t>
      </w:r>
      <w:r w:rsidR="00942E8C">
        <w:t>assay</w:t>
      </w:r>
      <w:r w:rsidR="00CB489A" w:rsidRPr="00780E95">
        <w:t xml:space="preserve">ed the less active form of plasma cortisol and did not control for protein intake, which </w:t>
      </w:r>
      <w:r w:rsidR="005310DB">
        <w:t xml:space="preserve">can </w:t>
      </w:r>
      <w:r w:rsidR="00CB489A" w:rsidRPr="00780E95">
        <w:t xml:space="preserve">drive </w:t>
      </w:r>
      <w:r w:rsidR="005310DB">
        <w:t xml:space="preserve">elevated </w:t>
      </w:r>
      <w:r w:rsidR="00CB489A" w:rsidRPr="00780E95">
        <w:t xml:space="preserve">cortisol. The finding that oxytocin reduces snack intake </w:t>
      </w:r>
      <w:r w:rsidR="00BD7F01">
        <w:t xml:space="preserve">in </w:t>
      </w:r>
      <w:r w:rsidR="00BD7F01" w:rsidRPr="00916573">
        <w:t>female</w:t>
      </w:r>
      <w:r w:rsidR="00BD7F01">
        <w:t>s</w:t>
      </w:r>
      <w:r w:rsidR="00BD7F01" w:rsidRPr="00916573">
        <w:t xml:space="preserve"> </w:t>
      </w:r>
      <w:r w:rsidR="00CB489A" w:rsidRPr="00780E95">
        <w:t xml:space="preserve">after acute stress has important implications for </w:t>
      </w:r>
      <w:r w:rsidR="00063F33" w:rsidRPr="00780E95">
        <w:t>appetite regulation</w:t>
      </w:r>
      <w:r w:rsidR="00BD7F01">
        <w:t xml:space="preserve"> and its treatment</w:t>
      </w:r>
      <w:r w:rsidR="00063F33" w:rsidRPr="00780E95">
        <w:t xml:space="preserve"> in </w:t>
      </w:r>
      <w:r w:rsidR="00CB489A" w:rsidRPr="00780E95">
        <w:t>obese p</w:t>
      </w:r>
      <w:r w:rsidR="00942E8C">
        <w:t>eople</w:t>
      </w:r>
      <w:r w:rsidR="00CB489A" w:rsidRPr="00780E95">
        <w:t xml:space="preserve"> and </w:t>
      </w:r>
      <w:r w:rsidR="00942E8C">
        <w:t xml:space="preserve">in those with </w:t>
      </w:r>
      <w:r w:rsidR="00CB489A" w:rsidRPr="00780E95">
        <w:t>eating disorders.</w:t>
      </w:r>
    </w:p>
    <w:p w14:paraId="175E0E24" w14:textId="4F0399CC" w:rsidR="005B2082" w:rsidRDefault="005B2082">
      <w:pPr>
        <w:widowControl/>
        <w:suppressAutoHyphens w:val="0"/>
        <w:spacing w:after="160" w:line="259" w:lineRule="auto"/>
        <w:rPr>
          <w:b/>
        </w:rPr>
      </w:pPr>
      <w:r>
        <w:rPr>
          <w:b/>
        </w:rPr>
        <w:br w:type="page"/>
      </w:r>
    </w:p>
    <w:p w14:paraId="7AF69ABA" w14:textId="697C88C1" w:rsidR="001A1A48" w:rsidRPr="00716BC9" w:rsidRDefault="00AB3972" w:rsidP="00213D1B">
      <w:pPr>
        <w:pStyle w:val="APAHead1"/>
      </w:pPr>
      <w:r w:rsidRPr="00716BC9">
        <w:lastRenderedPageBreak/>
        <w:t xml:space="preserve">1. </w:t>
      </w:r>
      <w:r w:rsidR="001A1A48" w:rsidRPr="00716BC9">
        <w:t>INTRODUCTION</w:t>
      </w:r>
    </w:p>
    <w:p w14:paraId="2401F8BB" w14:textId="51E5C4A6" w:rsidR="00393189" w:rsidRPr="00213D1B" w:rsidRDefault="004A1280" w:rsidP="00213D1B">
      <w:pPr>
        <w:pStyle w:val="APAHead1"/>
        <w:rPr>
          <w:b w:val="0"/>
        </w:rPr>
      </w:pPr>
      <w:r w:rsidRPr="00213D1B">
        <w:rPr>
          <w:b w:val="0"/>
        </w:rPr>
        <w:t>Oxytocin (OT) is a hypothalamic neuropeptide hormone, released into the circulation via the posterior pituitary gland</w:t>
      </w:r>
      <w:r w:rsidR="000D7188" w:rsidRPr="00213D1B">
        <w:rPr>
          <w:b w:val="0"/>
        </w:rPr>
        <w:t xml:space="preserve"> </w:t>
      </w:r>
      <w:r w:rsidR="0020520D" w:rsidRPr="00213D1B">
        <w:rPr>
          <w:b w:val="0"/>
        </w:rPr>
        <w:t>that</w:t>
      </w:r>
      <w:r w:rsidR="000D7188" w:rsidRPr="00213D1B">
        <w:rPr>
          <w:b w:val="0"/>
        </w:rPr>
        <w:t xml:space="preserve"> also ha</w:t>
      </w:r>
      <w:r w:rsidR="0020520D" w:rsidRPr="00213D1B">
        <w:rPr>
          <w:b w:val="0"/>
        </w:rPr>
        <w:t>s</w:t>
      </w:r>
      <w:r w:rsidR="000D7188" w:rsidRPr="00213D1B">
        <w:rPr>
          <w:b w:val="0"/>
        </w:rPr>
        <w:t xml:space="preserve"> central actions</w:t>
      </w:r>
      <w:r w:rsidRPr="00213D1B">
        <w:rPr>
          <w:b w:val="0"/>
        </w:rPr>
        <w:t xml:space="preserve"> known to affect social behaviours</w:t>
      </w:r>
      <w:r w:rsidR="00631A3F" w:rsidRPr="00213D1B">
        <w:rPr>
          <w:b w:val="0"/>
        </w:rPr>
        <w:t xml:space="preserve"> </w:t>
      </w:r>
      <w:r w:rsidR="00EB41C7" w:rsidRPr="00213D1B">
        <w:rPr>
          <w:b w:val="0"/>
        </w:rPr>
        <w:fldChar w:fldCharType="begin"/>
      </w:r>
      <w:r w:rsidR="00EB41C7" w:rsidRPr="00213D1B">
        <w:rPr>
          <w:b w:val="0"/>
        </w:rPr>
        <w:instrText>ADDIN RW.CITE{{1474 Jones,C. 2017}}</w:instrText>
      </w:r>
      <w:r w:rsidR="00EB41C7" w:rsidRPr="00213D1B">
        <w:rPr>
          <w:b w:val="0"/>
        </w:rPr>
        <w:fldChar w:fldCharType="separate"/>
      </w:r>
      <w:r w:rsidR="003D182F" w:rsidRPr="00213D1B">
        <w:rPr>
          <w:rFonts w:cs="Times New Roman"/>
          <w:b w:val="0"/>
          <w:bCs/>
          <w:lang w:val="en-US"/>
        </w:rPr>
        <w:t>(Jones, Barrera, Brothers, Ring, &amp; Wahlestedt, 2017)</w:t>
      </w:r>
      <w:r w:rsidR="00EB41C7" w:rsidRPr="00213D1B">
        <w:rPr>
          <w:b w:val="0"/>
        </w:rPr>
        <w:fldChar w:fldCharType="end"/>
      </w:r>
      <w:r w:rsidRPr="00213D1B">
        <w:rPr>
          <w:b w:val="0"/>
        </w:rPr>
        <w:t xml:space="preserve">. </w:t>
      </w:r>
      <w:r w:rsidR="009D436D" w:rsidRPr="00213D1B">
        <w:rPr>
          <w:b w:val="0"/>
        </w:rPr>
        <w:t>In experimental animals and humans,</w:t>
      </w:r>
      <w:r w:rsidR="007C1213" w:rsidRPr="00213D1B">
        <w:rPr>
          <w:b w:val="0"/>
        </w:rPr>
        <w:t xml:space="preserve"> </w:t>
      </w:r>
      <w:r w:rsidR="00E60943" w:rsidRPr="00213D1B">
        <w:rPr>
          <w:b w:val="0"/>
        </w:rPr>
        <w:t>OT</w:t>
      </w:r>
      <w:r w:rsidR="00A2384F" w:rsidRPr="00213D1B">
        <w:rPr>
          <w:b w:val="0"/>
        </w:rPr>
        <w:t xml:space="preserve"> </w:t>
      </w:r>
      <w:r w:rsidR="009D436D" w:rsidRPr="00213D1B">
        <w:rPr>
          <w:b w:val="0"/>
        </w:rPr>
        <w:t xml:space="preserve">inhibits </w:t>
      </w:r>
      <w:r w:rsidR="00A2384F" w:rsidRPr="00213D1B">
        <w:rPr>
          <w:b w:val="0"/>
        </w:rPr>
        <w:t xml:space="preserve">palatable </w:t>
      </w:r>
      <w:r w:rsidR="009D436D" w:rsidRPr="00213D1B">
        <w:rPr>
          <w:b w:val="0"/>
        </w:rPr>
        <w:t>food</w:t>
      </w:r>
      <w:r w:rsidR="005E1112" w:rsidRPr="00213D1B">
        <w:rPr>
          <w:b w:val="0"/>
        </w:rPr>
        <w:t xml:space="preserve"> intake</w:t>
      </w:r>
      <w:r w:rsidRPr="00213D1B">
        <w:rPr>
          <w:b w:val="0"/>
        </w:rPr>
        <w:t xml:space="preserve"> and alters macronutrient metabolis</w:t>
      </w:r>
      <w:r w:rsidR="007C1213" w:rsidRPr="00213D1B">
        <w:rPr>
          <w:b w:val="0"/>
        </w:rPr>
        <w:t xml:space="preserve">m </w:t>
      </w:r>
      <w:r w:rsidR="00A8564C" w:rsidRPr="00213D1B">
        <w:rPr>
          <w:b w:val="0"/>
        </w:rPr>
        <w:fldChar w:fldCharType="begin"/>
      </w:r>
      <w:r w:rsidR="00A8564C" w:rsidRPr="00213D1B">
        <w:rPr>
          <w:b w:val="0"/>
        </w:rPr>
        <w:instrText>ADDIN RW.CITE{{1093 Leng,Gareth 2017; 1000 Leslie,Monica 2018}}</w:instrText>
      </w:r>
      <w:r w:rsidR="00A8564C" w:rsidRPr="00213D1B">
        <w:rPr>
          <w:b w:val="0"/>
        </w:rPr>
        <w:fldChar w:fldCharType="separate"/>
      </w:r>
      <w:r w:rsidR="003D182F" w:rsidRPr="00213D1B">
        <w:rPr>
          <w:rFonts w:cs="Times New Roman"/>
          <w:b w:val="0"/>
          <w:bCs/>
          <w:lang w:val="en-US"/>
        </w:rPr>
        <w:t>(Leng &amp; Sabatier, 2017; Leslie, Silva, Paloyelis, Blevins, &amp; Treasure, 2018)</w:t>
      </w:r>
      <w:r w:rsidR="00A8564C" w:rsidRPr="00213D1B">
        <w:rPr>
          <w:b w:val="0"/>
        </w:rPr>
        <w:fldChar w:fldCharType="end"/>
      </w:r>
      <w:r w:rsidR="005E1112" w:rsidRPr="00213D1B">
        <w:rPr>
          <w:b w:val="0"/>
        </w:rPr>
        <w:t>.</w:t>
      </w:r>
      <w:r w:rsidR="009D436D" w:rsidRPr="00213D1B">
        <w:rPr>
          <w:b w:val="0"/>
        </w:rPr>
        <w:t xml:space="preserve"> </w:t>
      </w:r>
      <w:r w:rsidR="00962D0D" w:rsidRPr="00213D1B">
        <w:rPr>
          <w:b w:val="0"/>
        </w:rPr>
        <w:t xml:space="preserve">OT also regulates the </w:t>
      </w:r>
      <w:proofErr w:type="spellStart"/>
      <w:r w:rsidR="00962D0D" w:rsidRPr="00213D1B">
        <w:rPr>
          <w:b w:val="0"/>
        </w:rPr>
        <w:t>hypothalamo</w:t>
      </w:r>
      <w:proofErr w:type="spellEnd"/>
      <w:r w:rsidR="00962D0D" w:rsidRPr="00213D1B">
        <w:rPr>
          <w:b w:val="0"/>
        </w:rPr>
        <w:t xml:space="preserve">–pituitary–adrenal axis (HPA) and is released both centrally and peripherally in response to both psychological </w:t>
      </w:r>
      <w:r w:rsidR="00962D0D" w:rsidRPr="00213D1B">
        <w:rPr>
          <w:b w:val="0"/>
        </w:rPr>
        <w:fldChar w:fldCharType="begin"/>
      </w:r>
      <w:r w:rsidR="00962D0D" w:rsidRPr="00213D1B">
        <w:rPr>
          <w:b w:val="0"/>
        </w:rPr>
        <w:instrText>ADDIN RW.CITE{{495 Carter,C 1997; 609 Onaka,T 2012}}</w:instrText>
      </w:r>
      <w:r w:rsidR="00962D0D" w:rsidRPr="00213D1B">
        <w:rPr>
          <w:b w:val="0"/>
        </w:rPr>
        <w:fldChar w:fldCharType="separate"/>
      </w:r>
      <w:r w:rsidR="003D182F" w:rsidRPr="00213D1B">
        <w:rPr>
          <w:b w:val="0"/>
          <w:lang w:val="en-US"/>
        </w:rPr>
        <w:t>(Carter &amp; Altemus, 1997; Onaka, Takayanagi, &amp; Yoshida, 2012)</w:t>
      </w:r>
      <w:r w:rsidR="00962D0D" w:rsidRPr="00213D1B">
        <w:rPr>
          <w:b w:val="0"/>
        </w:rPr>
        <w:fldChar w:fldCharType="end"/>
      </w:r>
      <w:r w:rsidR="00962D0D" w:rsidRPr="00213D1B">
        <w:rPr>
          <w:b w:val="0"/>
        </w:rPr>
        <w:t xml:space="preserve"> and physical stress </w:t>
      </w:r>
      <w:r w:rsidR="00962D0D" w:rsidRPr="00213D1B">
        <w:rPr>
          <w:b w:val="0"/>
        </w:rPr>
        <w:fldChar w:fldCharType="begin"/>
      </w:r>
      <w:r w:rsidR="00962D0D" w:rsidRPr="00213D1B">
        <w:rPr>
          <w:b w:val="0"/>
        </w:rPr>
        <w:instrText>ADDIN RW.CITE{{518 Cardoso,Christopher 2013}}</w:instrText>
      </w:r>
      <w:r w:rsidR="00962D0D" w:rsidRPr="00213D1B">
        <w:rPr>
          <w:b w:val="0"/>
        </w:rPr>
        <w:fldChar w:fldCharType="separate"/>
      </w:r>
      <w:r w:rsidR="003D182F" w:rsidRPr="00213D1B">
        <w:rPr>
          <w:b w:val="0"/>
          <w:lang w:val="en-US"/>
        </w:rPr>
        <w:t>(Cardoso, Ellenbogen, Orlando, Bacon, &amp; Joober, 2013)</w:t>
      </w:r>
      <w:r w:rsidR="00962D0D" w:rsidRPr="00213D1B">
        <w:rPr>
          <w:b w:val="0"/>
        </w:rPr>
        <w:fldChar w:fldCharType="end"/>
      </w:r>
      <w:r w:rsidR="00962D0D" w:rsidRPr="00213D1B">
        <w:rPr>
          <w:b w:val="0"/>
        </w:rPr>
        <w:t xml:space="preserve">. However, relatively little is known about the role of OT in </w:t>
      </w:r>
      <w:r w:rsidR="008D721A" w:rsidRPr="00213D1B">
        <w:rPr>
          <w:b w:val="0"/>
        </w:rPr>
        <w:t xml:space="preserve">mediating </w:t>
      </w:r>
      <w:r w:rsidR="00962D0D" w:rsidRPr="00213D1B">
        <w:rPr>
          <w:b w:val="0"/>
        </w:rPr>
        <w:t xml:space="preserve">either </w:t>
      </w:r>
      <w:r w:rsidR="008D721A" w:rsidRPr="00213D1B">
        <w:rPr>
          <w:b w:val="0"/>
        </w:rPr>
        <w:t xml:space="preserve">the </w:t>
      </w:r>
      <w:proofErr w:type="spellStart"/>
      <w:r w:rsidR="00962D0D" w:rsidRPr="00213D1B">
        <w:rPr>
          <w:b w:val="0"/>
        </w:rPr>
        <w:t>hypo</w:t>
      </w:r>
      <w:r w:rsidR="008D721A" w:rsidRPr="00213D1B">
        <w:rPr>
          <w:b w:val="0"/>
        </w:rPr>
        <w:t>phagic</w:t>
      </w:r>
      <w:proofErr w:type="spellEnd"/>
      <w:r w:rsidR="00962D0D" w:rsidRPr="00213D1B">
        <w:rPr>
          <w:b w:val="0"/>
        </w:rPr>
        <w:t xml:space="preserve"> o</w:t>
      </w:r>
      <w:r w:rsidR="00393189" w:rsidRPr="00213D1B">
        <w:rPr>
          <w:b w:val="0"/>
        </w:rPr>
        <w:t>r hyperphagic effects of stress</w:t>
      </w:r>
      <w:r w:rsidR="00EA2828" w:rsidRPr="00213D1B">
        <w:rPr>
          <w:b w:val="0"/>
        </w:rPr>
        <w:t xml:space="preserve"> in human beings</w:t>
      </w:r>
      <w:r w:rsidR="00393189" w:rsidRPr="00213D1B">
        <w:rPr>
          <w:b w:val="0"/>
        </w:rPr>
        <w:t>; thus, th</w:t>
      </w:r>
      <w:r w:rsidR="008D721A" w:rsidRPr="00213D1B">
        <w:rPr>
          <w:b w:val="0"/>
        </w:rPr>
        <w:t>e present</w:t>
      </w:r>
      <w:r w:rsidR="00393189" w:rsidRPr="00213D1B">
        <w:rPr>
          <w:b w:val="0"/>
        </w:rPr>
        <w:t xml:space="preserve"> study aimed to examine the impact of intranasal OT on </w:t>
      </w:r>
      <w:r w:rsidR="00AC0CFA" w:rsidRPr="00213D1B">
        <w:rPr>
          <w:b w:val="0"/>
        </w:rPr>
        <w:t xml:space="preserve">snack intake with an emphasis on </w:t>
      </w:r>
      <w:r w:rsidR="00393189" w:rsidRPr="00213D1B">
        <w:rPr>
          <w:b w:val="0"/>
        </w:rPr>
        <w:t>sweet snack intake in women after a stressful task.</w:t>
      </w:r>
      <w:r w:rsidR="00962D0D" w:rsidRPr="00213D1B">
        <w:rPr>
          <w:b w:val="0"/>
        </w:rPr>
        <w:t xml:space="preserve">  </w:t>
      </w:r>
      <w:r w:rsidR="004063FB" w:rsidRPr="00213D1B">
        <w:rPr>
          <w:b w:val="0"/>
        </w:rPr>
        <w:t xml:space="preserve">  </w:t>
      </w:r>
    </w:p>
    <w:p w14:paraId="5CDC6211" w14:textId="5E0C1CEC" w:rsidR="00393189" w:rsidRPr="00213D1B" w:rsidRDefault="008D5FFD" w:rsidP="00213D1B">
      <w:pPr>
        <w:pStyle w:val="APAHead1"/>
        <w:rPr>
          <w:b w:val="0"/>
        </w:rPr>
      </w:pPr>
      <w:r w:rsidRPr="00213D1B">
        <w:rPr>
          <w:b w:val="0"/>
        </w:rPr>
        <w:t xml:space="preserve">In rats, </w:t>
      </w:r>
      <w:r w:rsidR="008D721A" w:rsidRPr="00213D1B">
        <w:rPr>
          <w:b w:val="0"/>
        </w:rPr>
        <w:t>a</w:t>
      </w:r>
      <w:r w:rsidR="00393189" w:rsidRPr="00213D1B">
        <w:rPr>
          <w:b w:val="0"/>
        </w:rPr>
        <w:t xml:space="preserve"> </w:t>
      </w:r>
      <w:r w:rsidR="0008734C" w:rsidRPr="00213D1B">
        <w:rPr>
          <w:b w:val="0"/>
        </w:rPr>
        <w:t>dose-dependent reduc</w:t>
      </w:r>
      <w:r w:rsidR="007C1213" w:rsidRPr="00213D1B">
        <w:rPr>
          <w:b w:val="0"/>
        </w:rPr>
        <w:t>tion in</w:t>
      </w:r>
      <w:r w:rsidR="0008734C" w:rsidRPr="00213D1B">
        <w:rPr>
          <w:b w:val="0"/>
        </w:rPr>
        <w:t xml:space="preserve"> sucrose intake</w:t>
      </w:r>
      <w:r w:rsidR="00393189" w:rsidRPr="00213D1B">
        <w:rPr>
          <w:b w:val="0"/>
        </w:rPr>
        <w:t xml:space="preserve"> </w:t>
      </w:r>
      <w:r w:rsidR="00F63642" w:rsidRPr="00213D1B">
        <w:rPr>
          <w:b w:val="0"/>
        </w:rPr>
        <w:t>following</w:t>
      </w:r>
      <w:r w:rsidR="00393189" w:rsidRPr="00213D1B">
        <w:rPr>
          <w:b w:val="0"/>
        </w:rPr>
        <w:t xml:space="preserve"> OT</w:t>
      </w:r>
      <w:r w:rsidR="0008734C" w:rsidRPr="00213D1B">
        <w:rPr>
          <w:b w:val="0"/>
        </w:rPr>
        <w:t xml:space="preserve"> </w:t>
      </w:r>
      <w:r w:rsidR="00F63642" w:rsidRPr="00213D1B">
        <w:rPr>
          <w:b w:val="0"/>
        </w:rPr>
        <w:t xml:space="preserve">administration </w:t>
      </w:r>
      <w:r w:rsidR="007C1213" w:rsidRPr="00213D1B">
        <w:rPr>
          <w:b w:val="0"/>
        </w:rPr>
        <w:t xml:space="preserve">was shown to </w:t>
      </w:r>
      <w:r w:rsidR="008D721A" w:rsidRPr="00213D1B">
        <w:rPr>
          <w:b w:val="0"/>
        </w:rPr>
        <w:t xml:space="preserve">be dependent </w:t>
      </w:r>
      <w:r w:rsidR="007C1213" w:rsidRPr="00213D1B">
        <w:rPr>
          <w:b w:val="0"/>
        </w:rPr>
        <w:t>on activation of</w:t>
      </w:r>
      <w:r w:rsidR="0008734C" w:rsidRPr="00213D1B">
        <w:rPr>
          <w:b w:val="0"/>
        </w:rPr>
        <w:t xml:space="preserve"> oxytocin receptors</w:t>
      </w:r>
      <w:r w:rsidR="005B45CC" w:rsidRPr="00213D1B">
        <w:rPr>
          <w:b w:val="0"/>
        </w:rPr>
        <w:t xml:space="preserve"> (OTR)</w:t>
      </w:r>
      <w:r w:rsidR="0008734C" w:rsidRPr="00213D1B">
        <w:rPr>
          <w:b w:val="0"/>
        </w:rPr>
        <w:t xml:space="preserve"> in the ventral tegmental area </w:t>
      </w:r>
      <w:r w:rsidR="00B035CF" w:rsidRPr="00213D1B">
        <w:rPr>
          <w:b w:val="0"/>
        </w:rPr>
        <w:fldChar w:fldCharType="begin"/>
      </w:r>
      <w:r w:rsidR="00B035CF" w:rsidRPr="00213D1B">
        <w:rPr>
          <w:b w:val="0"/>
        </w:rPr>
        <w:instrText>ADDIN RW.CITE{{765 Mullis,Kiersten 2013 /pVTA }}</w:instrText>
      </w:r>
      <w:r w:rsidR="00B035CF" w:rsidRPr="00213D1B">
        <w:rPr>
          <w:b w:val="0"/>
        </w:rPr>
        <w:fldChar w:fldCharType="separate"/>
      </w:r>
      <w:r w:rsidR="003D182F" w:rsidRPr="00213D1B">
        <w:rPr>
          <w:rFonts w:cs="Times New Roman"/>
          <w:b w:val="0"/>
          <w:bCs/>
          <w:lang w:val="en-US"/>
        </w:rPr>
        <w:t>(VTA Mullis, Kay, &amp; Williams, 2013)</w:t>
      </w:r>
      <w:r w:rsidR="00B035CF" w:rsidRPr="00213D1B">
        <w:rPr>
          <w:b w:val="0"/>
        </w:rPr>
        <w:fldChar w:fldCharType="end"/>
      </w:r>
      <w:r w:rsidR="00D70807" w:rsidRPr="00213D1B">
        <w:rPr>
          <w:b w:val="0"/>
        </w:rPr>
        <w:t xml:space="preserve">. The VTA is </w:t>
      </w:r>
      <w:r w:rsidR="00E70AB3" w:rsidRPr="00213D1B">
        <w:rPr>
          <w:b w:val="0"/>
        </w:rPr>
        <w:t xml:space="preserve">well </w:t>
      </w:r>
      <w:r w:rsidR="00D70807" w:rsidRPr="00213D1B">
        <w:rPr>
          <w:b w:val="0"/>
        </w:rPr>
        <w:t>known to influence palatable food consumption, reward, and motivated behaviour (</w:t>
      </w:r>
      <w:proofErr w:type="spellStart"/>
      <w:r w:rsidR="00D70807" w:rsidRPr="00213D1B">
        <w:rPr>
          <w:b w:val="0"/>
        </w:rPr>
        <w:t>Lutter</w:t>
      </w:r>
      <w:proofErr w:type="spellEnd"/>
      <w:r w:rsidR="00D70807" w:rsidRPr="00213D1B">
        <w:rPr>
          <w:b w:val="0"/>
        </w:rPr>
        <w:t xml:space="preserve"> and </w:t>
      </w:r>
      <w:proofErr w:type="spellStart"/>
      <w:r w:rsidR="00D70807" w:rsidRPr="00213D1B">
        <w:rPr>
          <w:b w:val="0"/>
        </w:rPr>
        <w:t>Nestler</w:t>
      </w:r>
      <w:proofErr w:type="spellEnd"/>
      <w:r w:rsidR="00D70807" w:rsidRPr="00213D1B">
        <w:rPr>
          <w:b w:val="0"/>
        </w:rPr>
        <w:t>, 2009)</w:t>
      </w:r>
      <w:r w:rsidR="004063FB" w:rsidRPr="00213D1B">
        <w:rPr>
          <w:b w:val="0"/>
        </w:rPr>
        <w:t xml:space="preserve"> and </w:t>
      </w:r>
      <w:r w:rsidR="00E70AB3" w:rsidRPr="00213D1B">
        <w:rPr>
          <w:b w:val="0"/>
        </w:rPr>
        <w:t xml:space="preserve">it has been suggested that </w:t>
      </w:r>
      <w:r w:rsidR="004063FB" w:rsidRPr="00213D1B">
        <w:rPr>
          <w:b w:val="0"/>
        </w:rPr>
        <w:t xml:space="preserve">oxytocin </w:t>
      </w:r>
      <w:r w:rsidR="003918A2" w:rsidRPr="00213D1B">
        <w:rPr>
          <w:b w:val="0"/>
        </w:rPr>
        <w:t>may, therefore,</w:t>
      </w:r>
      <w:r w:rsidR="004063FB" w:rsidRPr="00213D1B">
        <w:rPr>
          <w:b w:val="0"/>
        </w:rPr>
        <w:t xml:space="preserve"> alter the motivation to eat in the absence of hunger. </w:t>
      </w:r>
      <w:r w:rsidR="00941425" w:rsidRPr="00213D1B">
        <w:rPr>
          <w:b w:val="0"/>
        </w:rPr>
        <w:t>OT knockout</w:t>
      </w:r>
      <w:r w:rsidR="007C1213" w:rsidRPr="00213D1B">
        <w:rPr>
          <w:b w:val="0"/>
        </w:rPr>
        <w:t xml:space="preserve"> (KO)</w:t>
      </w:r>
      <w:r w:rsidR="00941425" w:rsidRPr="00213D1B">
        <w:rPr>
          <w:b w:val="0"/>
        </w:rPr>
        <w:t xml:space="preserve"> mice overconsume sweet-tasting sucrose and noncaloric sa</w:t>
      </w:r>
      <w:r w:rsidR="0083348F" w:rsidRPr="00213D1B">
        <w:rPr>
          <w:b w:val="0"/>
        </w:rPr>
        <w:t>ccharin but not lipid emulsions</w:t>
      </w:r>
      <w:r w:rsidR="006E65E2" w:rsidRPr="00213D1B">
        <w:rPr>
          <w:b w:val="0"/>
        </w:rPr>
        <w:t xml:space="preserve"> </w:t>
      </w:r>
      <w:r w:rsidR="008F15F9" w:rsidRPr="00213D1B">
        <w:rPr>
          <w:b w:val="0"/>
        </w:rPr>
        <w:fldChar w:fldCharType="begin"/>
      </w:r>
      <w:r w:rsidR="00E905A3" w:rsidRPr="00213D1B">
        <w:rPr>
          <w:b w:val="0"/>
        </w:rPr>
        <w:instrText>ADDIN RW.CITE{{38 Amico,J.A. 2005}}</w:instrText>
      </w:r>
      <w:r w:rsidR="008F15F9" w:rsidRPr="00213D1B">
        <w:rPr>
          <w:b w:val="0"/>
        </w:rPr>
        <w:fldChar w:fldCharType="separate"/>
      </w:r>
      <w:r w:rsidR="003D182F" w:rsidRPr="00213D1B">
        <w:rPr>
          <w:rFonts w:cs="Times New Roman"/>
          <w:b w:val="0"/>
          <w:bCs/>
          <w:lang w:val="en-US"/>
        </w:rPr>
        <w:t>(Amico, Vollmer, Cai, Miedlar, &amp; Rinaman, 2005)</w:t>
      </w:r>
      <w:r w:rsidR="008F15F9" w:rsidRPr="00213D1B">
        <w:rPr>
          <w:b w:val="0"/>
        </w:rPr>
        <w:fldChar w:fldCharType="end"/>
      </w:r>
      <w:r w:rsidR="0083348F" w:rsidRPr="00213D1B">
        <w:rPr>
          <w:b w:val="0"/>
        </w:rPr>
        <w:t>. The increased consumption of sucrose solution</w:t>
      </w:r>
      <w:r w:rsidR="000E7138" w:rsidRPr="00213D1B">
        <w:rPr>
          <w:b w:val="0"/>
        </w:rPr>
        <w:t xml:space="preserve"> in OT KO mice</w:t>
      </w:r>
      <w:r w:rsidR="0083348F" w:rsidRPr="00213D1B">
        <w:rPr>
          <w:b w:val="0"/>
        </w:rPr>
        <w:t xml:space="preserve"> </w:t>
      </w:r>
      <w:r w:rsidR="00EB06F9" w:rsidRPr="00213D1B">
        <w:rPr>
          <w:b w:val="0"/>
        </w:rPr>
        <w:t>was unaltered by</w:t>
      </w:r>
      <w:r w:rsidR="00E70AB3" w:rsidRPr="00213D1B">
        <w:rPr>
          <w:b w:val="0"/>
        </w:rPr>
        <w:t xml:space="preserve"> </w:t>
      </w:r>
      <w:r w:rsidR="0083348F" w:rsidRPr="00213D1B">
        <w:rPr>
          <w:b w:val="0"/>
        </w:rPr>
        <w:t>daily shaker</w:t>
      </w:r>
      <w:r w:rsidR="00CA5827" w:rsidRPr="00213D1B">
        <w:rPr>
          <w:b w:val="0"/>
        </w:rPr>
        <w:t xml:space="preserve"> platform</w:t>
      </w:r>
      <w:r w:rsidR="0083348F" w:rsidRPr="00213D1B">
        <w:rPr>
          <w:b w:val="0"/>
        </w:rPr>
        <w:t xml:space="preserve"> stress </w:t>
      </w:r>
      <w:r w:rsidR="008F15F9" w:rsidRPr="00213D1B">
        <w:rPr>
          <w:b w:val="0"/>
        </w:rPr>
        <w:fldChar w:fldCharType="begin"/>
      </w:r>
      <w:r w:rsidR="008F15F9" w:rsidRPr="00213D1B">
        <w:rPr>
          <w:b w:val="0"/>
        </w:rPr>
        <w:instrText>ADDIN RW.CITE{{680 Billings,LyndseyB 2006}}</w:instrText>
      </w:r>
      <w:r w:rsidR="008F15F9" w:rsidRPr="00213D1B">
        <w:rPr>
          <w:b w:val="0"/>
        </w:rPr>
        <w:fldChar w:fldCharType="separate"/>
      </w:r>
      <w:r w:rsidR="003D182F" w:rsidRPr="00213D1B">
        <w:rPr>
          <w:rFonts w:cs="Times New Roman"/>
          <w:b w:val="0"/>
          <w:bCs/>
          <w:lang w:val="en-US"/>
        </w:rPr>
        <w:t>(Billings, Spero, Vollmer, &amp; Amico, 2006)</w:t>
      </w:r>
      <w:r w:rsidR="008F15F9" w:rsidRPr="00213D1B">
        <w:rPr>
          <w:b w:val="0"/>
        </w:rPr>
        <w:fldChar w:fldCharType="end"/>
      </w:r>
      <w:r w:rsidR="000E7DAB" w:rsidRPr="00213D1B">
        <w:rPr>
          <w:b w:val="0"/>
        </w:rPr>
        <w:t>,</w:t>
      </w:r>
      <w:r w:rsidR="00E70AB3" w:rsidRPr="00213D1B">
        <w:rPr>
          <w:b w:val="0"/>
        </w:rPr>
        <w:t xml:space="preserve"> suggesting that</w:t>
      </w:r>
      <w:r w:rsidR="00E905A3" w:rsidRPr="00213D1B">
        <w:rPr>
          <w:b w:val="0"/>
        </w:rPr>
        <w:t xml:space="preserve"> </w:t>
      </w:r>
      <w:r w:rsidR="00EB06F9" w:rsidRPr="00213D1B">
        <w:rPr>
          <w:b w:val="0"/>
        </w:rPr>
        <w:t xml:space="preserve">sucrose hyperphagia in OT KO mice </w:t>
      </w:r>
      <w:r w:rsidR="00E905A3" w:rsidRPr="00213D1B">
        <w:rPr>
          <w:b w:val="0"/>
        </w:rPr>
        <w:t xml:space="preserve">is independent of </w:t>
      </w:r>
      <w:r w:rsidR="00EB06F9" w:rsidRPr="00213D1B">
        <w:rPr>
          <w:b w:val="0"/>
        </w:rPr>
        <w:t>stress and the</w:t>
      </w:r>
      <w:r w:rsidR="005B45CC" w:rsidRPr="00213D1B">
        <w:rPr>
          <w:b w:val="0"/>
        </w:rPr>
        <w:t xml:space="preserve"> </w:t>
      </w:r>
      <w:r w:rsidR="00393189" w:rsidRPr="00213D1B">
        <w:rPr>
          <w:b w:val="0"/>
        </w:rPr>
        <w:t xml:space="preserve">HPA </w:t>
      </w:r>
      <w:r w:rsidR="00EB06F9" w:rsidRPr="00213D1B">
        <w:rPr>
          <w:b w:val="0"/>
        </w:rPr>
        <w:t>axis</w:t>
      </w:r>
      <w:r w:rsidR="00F63642" w:rsidRPr="00213D1B">
        <w:rPr>
          <w:b w:val="0"/>
        </w:rPr>
        <w:t xml:space="preserve"> activation</w:t>
      </w:r>
      <w:r w:rsidR="00E905A3" w:rsidRPr="00213D1B">
        <w:rPr>
          <w:b w:val="0"/>
        </w:rPr>
        <w:t xml:space="preserve">. </w:t>
      </w:r>
      <w:r w:rsidR="00393189" w:rsidRPr="00213D1B">
        <w:rPr>
          <w:b w:val="0"/>
        </w:rPr>
        <w:t xml:space="preserve">Furthermore, </w:t>
      </w:r>
      <w:proofErr w:type="spellStart"/>
      <w:r w:rsidR="00DA189A" w:rsidRPr="00213D1B">
        <w:rPr>
          <w:b w:val="0"/>
        </w:rPr>
        <w:t>Sc</w:t>
      </w:r>
      <w:r w:rsidR="00DD6FBD" w:rsidRPr="00213D1B">
        <w:rPr>
          <w:b w:val="0"/>
        </w:rPr>
        <w:t>la</w:t>
      </w:r>
      <w:r w:rsidR="00DA189A" w:rsidRPr="00213D1B">
        <w:rPr>
          <w:b w:val="0"/>
        </w:rPr>
        <w:t>fani</w:t>
      </w:r>
      <w:proofErr w:type="spellEnd"/>
      <w:r w:rsidR="00CD3D0B" w:rsidRPr="00213D1B">
        <w:rPr>
          <w:b w:val="0"/>
        </w:rPr>
        <w:t xml:space="preserve"> et al.</w:t>
      </w:r>
      <w:r w:rsidR="006E65E2" w:rsidRPr="00213D1B">
        <w:rPr>
          <w:b w:val="0"/>
        </w:rPr>
        <w:t xml:space="preserve"> </w:t>
      </w:r>
      <w:r w:rsidR="00AC7D06" w:rsidRPr="00213D1B">
        <w:rPr>
          <w:b w:val="0"/>
        </w:rPr>
        <w:fldChar w:fldCharType="begin"/>
      </w:r>
      <w:r w:rsidR="00C904BB" w:rsidRPr="00213D1B">
        <w:rPr>
          <w:b w:val="0"/>
        </w:rPr>
        <w:instrText>ADDIN RW.CITE{{37 Sclafani,A. 2007 /a}}</w:instrText>
      </w:r>
      <w:r w:rsidR="00AC7D06" w:rsidRPr="00213D1B">
        <w:rPr>
          <w:b w:val="0"/>
        </w:rPr>
        <w:fldChar w:fldCharType="separate"/>
      </w:r>
      <w:r w:rsidR="00C904BB" w:rsidRPr="00213D1B">
        <w:rPr>
          <w:rFonts w:cs="Times New Roman"/>
          <w:b w:val="0"/>
          <w:bCs/>
          <w:lang w:val="en-US"/>
        </w:rPr>
        <w:t>(2007)</w:t>
      </w:r>
      <w:r w:rsidR="00AC7D06" w:rsidRPr="00213D1B">
        <w:rPr>
          <w:b w:val="0"/>
        </w:rPr>
        <w:fldChar w:fldCharType="end"/>
      </w:r>
      <w:r w:rsidR="00DA189A" w:rsidRPr="00213D1B">
        <w:rPr>
          <w:b w:val="0"/>
        </w:rPr>
        <w:t xml:space="preserve"> demonstrated</w:t>
      </w:r>
      <w:r w:rsidR="00E61D96" w:rsidRPr="00213D1B">
        <w:rPr>
          <w:b w:val="0"/>
        </w:rPr>
        <w:t>,</w:t>
      </w:r>
      <w:r w:rsidR="00DA189A" w:rsidRPr="00213D1B">
        <w:rPr>
          <w:b w:val="0"/>
        </w:rPr>
        <w:t xml:space="preserve"> </w:t>
      </w:r>
      <w:r w:rsidR="00E70AB3" w:rsidRPr="00213D1B">
        <w:rPr>
          <w:b w:val="0"/>
        </w:rPr>
        <w:t xml:space="preserve">using isotonic carbohydrate solutions </w:t>
      </w:r>
      <w:r w:rsidR="00E61D96" w:rsidRPr="00213D1B">
        <w:rPr>
          <w:b w:val="0"/>
        </w:rPr>
        <w:t xml:space="preserve">that </w:t>
      </w:r>
      <w:r w:rsidR="00EB06F9" w:rsidRPr="00213D1B">
        <w:rPr>
          <w:b w:val="0"/>
        </w:rPr>
        <w:t>var</w:t>
      </w:r>
      <w:r w:rsidR="00E61D96" w:rsidRPr="00213D1B">
        <w:rPr>
          <w:b w:val="0"/>
        </w:rPr>
        <w:t>ied</w:t>
      </w:r>
      <w:r w:rsidR="00EB06F9" w:rsidRPr="00213D1B">
        <w:rPr>
          <w:b w:val="0"/>
        </w:rPr>
        <w:t xml:space="preserve"> in sweetness</w:t>
      </w:r>
      <w:r w:rsidR="00E61D96" w:rsidRPr="00213D1B">
        <w:rPr>
          <w:b w:val="0"/>
        </w:rPr>
        <w:t>,</w:t>
      </w:r>
      <w:r w:rsidR="00EB06F9" w:rsidRPr="00213D1B">
        <w:rPr>
          <w:b w:val="0"/>
        </w:rPr>
        <w:t xml:space="preserve"> </w:t>
      </w:r>
      <w:r w:rsidR="00DA189A" w:rsidRPr="00213D1B">
        <w:rPr>
          <w:b w:val="0"/>
        </w:rPr>
        <w:t xml:space="preserve">that </w:t>
      </w:r>
      <w:r w:rsidR="00EB06F9" w:rsidRPr="00213D1B">
        <w:rPr>
          <w:b w:val="0"/>
        </w:rPr>
        <w:t>hyperphagia</w:t>
      </w:r>
      <w:r w:rsidR="00DA189A" w:rsidRPr="00213D1B">
        <w:rPr>
          <w:b w:val="0"/>
        </w:rPr>
        <w:t xml:space="preserve"> in OT KO mice could be extended to carbohydrate</w:t>
      </w:r>
      <w:r w:rsidR="00E61D96" w:rsidRPr="00213D1B">
        <w:rPr>
          <w:b w:val="0"/>
        </w:rPr>
        <w:t xml:space="preserve"> intake</w:t>
      </w:r>
      <w:r w:rsidR="00E905A3" w:rsidRPr="00213D1B">
        <w:rPr>
          <w:b w:val="0"/>
        </w:rPr>
        <w:t xml:space="preserve"> </w:t>
      </w:r>
      <w:r w:rsidR="00E70AB3" w:rsidRPr="00213D1B">
        <w:rPr>
          <w:b w:val="0"/>
        </w:rPr>
        <w:t>in general</w:t>
      </w:r>
      <w:r w:rsidR="00EB06F9" w:rsidRPr="00213D1B">
        <w:rPr>
          <w:b w:val="0"/>
        </w:rPr>
        <w:t xml:space="preserve">, but did not occur for a palatable fat-rich </w:t>
      </w:r>
      <w:r w:rsidR="00393189" w:rsidRPr="00213D1B">
        <w:rPr>
          <w:b w:val="0"/>
        </w:rPr>
        <w:t>emulsion</w:t>
      </w:r>
      <w:r w:rsidR="00EB06F9" w:rsidRPr="00213D1B">
        <w:rPr>
          <w:b w:val="0"/>
        </w:rPr>
        <w:t xml:space="preserve"> (</w:t>
      </w:r>
      <w:r w:rsidR="00962D0D" w:rsidRPr="00213D1B">
        <w:rPr>
          <w:b w:val="0"/>
        </w:rPr>
        <w:t>I</w:t>
      </w:r>
      <w:r w:rsidR="00EB06F9" w:rsidRPr="00213D1B">
        <w:rPr>
          <w:b w:val="0"/>
        </w:rPr>
        <w:t>ntralipid)</w:t>
      </w:r>
      <w:r w:rsidR="00A30782" w:rsidRPr="00213D1B">
        <w:rPr>
          <w:b w:val="0"/>
        </w:rPr>
        <w:t>:</w:t>
      </w:r>
      <w:r w:rsidR="00E06A3B" w:rsidRPr="00213D1B">
        <w:rPr>
          <w:b w:val="0"/>
        </w:rPr>
        <w:t xml:space="preserve"> </w:t>
      </w:r>
      <w:r w:rsidR="00A30782" w:rsidRPr="00213D1B">
        <w:rPr>
          <w:b w:val="0"/>
        </w:rPr>
        <w:t>t</w:t>
      </w:r>
      <w:r w:rsidR="009757B3" w:rsidRPr="00213D1B">
        <w:rPr>
          <w:b w:val="0"/>
        </w:rPr>
        <w:t>h</w:t>
      </w:r>
      <w:r w:rsidR="00E61D96" w:rsidRPr="00213D1B">
        <w:rPr>
          <w:b w:val="0"/>
        </w:rPr>
        <w:t>erefore</w:t>
      </w:r>
      <w:r w:rsidR="009757B3" w:rsidRPr="00213D1B">
        <w:rPr>
          <w:b w:val="0"/>
        </w:rPr>
        <w:t xml:space="preserve"> OT </w:t>
      </w:r>
      <w:r w:rsidR="00A30782" w:rsidRPr="00213D1B">
        <w:rPr>
          <w:b w:val="0"/>
        </w:rPr>
        <w:t>brain pathways may contribute to carbohydrate-specific satiation, at least in rodents.</w:t>
      </w:r>
    </w:p>
    <w:p w14:paraId="07E6C14D" w14:textId="75614513" w:rsidR="00C64DDC" w:rsidRPr="00213D1B" w:rsidRDefault="00393189" w:rsidP="00213D1B">
      <w:pPr>
        <w:pStyle w:val="APAHead1"/>
        <w:rPr>
          <w:b w:val="0"/>
        </w:rPr>
      </w:pPr>
      <w:r w:rsidRPr="00213D1B">
        <w:rPr>
          <w:b w:val="0"/>
        </w:rPr>
        <w:t>In huma</w:t>
      </w:r>
      <w:r w:rsidR="00B503A7" w:rsidRPr="00213D1B">
        <w:rPr>
          <w:b w:val="0"/>
        </w:rPr>
        <w:t>ns</w:t>
      </w:r>
      <w:r w:rsidRPr="00213D1B">
        <w:rPr>
          <w:b w:val="0"/>
        </w:rPr>
        <w:t xml:space="preserve">, administration of 24 IU of intranasal oxytocin markedly decreased palatable snack intake in males 15 minutes after eating lunch compared to intranasal placebo administration </w:t>
      </w:r>
      <w:r w:rsidR="005D6C96" w:rsidRPr="00213D1B">
        <w:rPr>
          <w:b w:val="0"/>
        </w:rPr>
        <w:t>(</w:t>
      </w:r>
      <w:r w:rsidR="00B5691F" w:rsidRPr="00213D1B">
        <w:rPr>
          <w:b w:val="0"/>
        </w:rPr>
        <w:t>B</w:t>
      </w:r>
      <w:r w:rsidRPr="00213D1B">
        <w:rPr>
          <w:b w:val="0"/>
        </w:rPr>
        <w:t xml:space="preserve">urmester, </w:t>
      </w:r>
      <w:r w:rsidRPr="00213D1B">
        <w:rPr>
          <w:b w:val="0"/>
        </w:rPr>
        <w:lastRenderedPageBreak/>
        <w:t>Higgs, and Terry, 2018</w:t>
      </w:r>
      <w:r w:rsidR="005D6C96" w:rsidRPr="00213D1B">
        <w:rPr>
          <w:b w:val="0"/>
        </w:rPr>
        <w:t>)</w:t>
      </w:r>
      <w:r w:rsidR="00485DFC" w:rsidRPr="00213D1B">
        <w:rPr>
          <w:b w:val="0"/>
        </w:rPr>
        <w:t xml:space="preserve">. </w:t>
      </w:r>
      <w:r w:rsidRPr="00213D1B">
        <w:rPr>
          <w:b w:val="0"/>
        </w:rPr>
        <w:t xml:space="preserve">The reductions in total snack intake were primarily driven by a 37% </w:t>
      </w:r>
      <w:r w:rsidR="00735DF8" w:rsidRPr="00213D1B">
        <w:rPr>
          <w:b w:val="0"/>
        </w:rPr>
        <w:t xml:space="preserve">decline </w:t>
      </w:r>
      <w:r w:rsidR="00D12951" w:rsidRPr="00213D1B">
        <w:rPr>
          <w:b w:val="0"/>
        </w:rPr>
        <w:t>in</w:t>
      </w:r>
      <w:r w:rsidRPr="00213D1B">
        <w:rPr>
          <w:b w:val="0"/>
        </w:rPr>
        <w:t xml:space="preserve"> </w:t>
      </w:r>
      <w:r w:rsidR="00BA2D54" w:rsidRPr="00213D1B">
        <w:rPr>
          <w:b w:val="0"/>
        </w:rPr>
        <w:t>sweet snack</w:t>
      </w:r>
      <w:r w:rsidR="00735DF8" w:rsidRPr="00213D1B">
        <w:rPr>
          <w:b w:val="0"/>
        </w:rPr>
        <w:t xml:space="preserve"> </w:t>
      </w:r>
      <w:r w:rsidR="00D12951" w:rsidRPr="00213D1B">
        <w:rPr>
          <w:b w:val="0"/>
        </w:rPr>
        <w:t>consumption</w:t>
      </w:r>
      <w:r w:rsidR="00B5691F" w:rsidRPr="00213D1B">
        <w:rPr>
          <w:b w:val="0"/>
        </w:rPr>
        <w:t>,</w:t>
      </w:r>
      <w:r w:rsidR="00BA2D54" w:rsidRPr="00213D1B">
        <w:rPr>
          <w:b w:val="0"/>
        </w:rPr>
        <w:t xml:space="preserve"> </w:t>
      </w:r>
      <w:r w:rsidR="00485DFC" w:rsidRPr="00213D1B">
        <w:rPr>
          <w:b w:val="0"/>
        </w:rPr>
        <w:t>specifically</w:t>
      </w:r>
      <w:r w:rsidR="00A30782" w:rsidRPr="00213D1B">
        <w:rPr>
          <w:b w:val="0"/>
        </w:rPr>
        <w:t xml:space="preserve"> </w:t>
      </w:r>
      <w:r w:rsidRPr="00213D1B">
        <w:rPr>
          <w:b w:val="0"/>
        </w:rPr>
        <w:t xml:space="preserve">chocolate </w:t>
      </w:r>
      <w:r w:rsidR="00DE74A8" w:rsidRPr="00213D1B">
        <w:rPr>
          <w:b w:val="0"/>
        </w:rPr>
        <w:t>cookie</w:t>
      </w:r>
      <w:r w:rsidRPr="00213D1B">
        <w:rPr>
          <w:b w:val="0"/>
        </w:rPr>
        <w:t xml:space="preserve"> consumption, but a significant attenuation of salty cracker intake was also seen. In the same experiment, </w:t>
      </w:r>
      <w:r w:rsidR="00485DFC" w:rsidRPr="00213D1B">
        <w:rPr>
          <w:b w:val="0"/>
        </w:rPr>
        <w:t xml:space="preserve">the intake of </w:t>
      </w:r>
      <w:r w:rsidRPr="00213D1B">
        <w:rPr>
          <w:b w:val="0"/>
        </w:rPr>
        <w:t>bland oatcakes w</w:t>
      </w:r>
      <w:r w:rsidR="00485DFC" w:rsidRPr="00213D1B">
        <w:rPr>
          <w:b w:val="0"/>
        </w:rPr>
        <w:t>as</w:t>
      </w:r>
      <w:r w:rsidRPr="00213D1B">
        <w:rPr>
          <w:b w:val="0"/>
        </w:rPr>
        <w:t xml:space="preserve"> not affected by OT. A similar effect on sweet snack intake was found by Ott et al. (2013): twenty young male participants ate a buffet breakfast</w:t>
      </w:r>
      <w:r w:rsidR="00485DFC" w:rsidRPr="00213D1B">
        <w:rPr>
          <w:b w:val="0"/>
        </w:rPr>
        <w:t xml:space="preserve">, </w:t>
      </w:r>
      <w:r w:rsidRPr="00213D1B">
        <w:rPr>
          <w:b w:val="0"/>
        </w:rPr>
        <w:t xml:space="preserve">then 1 hour 40 minutes later an OT-induced reduction of chocolate </w:t>
      </w:r>
      <w:r w:rsidR="00DE74A8" w:rsidRPr="00213D1B">
        <w:rPr>
          <w:b w:val="0"/>
        </w:rPr>
        <w:t>cookie</w:t>
      </w:r>
      <w:r w:rsidRPr="00213D1B">
        <w:rPr>
          <w:b w:val="0"/>
        </w:rPr>
        <w:t xml:space="preserve"> intake </w:t>
      </w:r>
      <w:r w:rsidR="00485DFC" w:rsidRPr="00213D1B">
        <w:rPr>
          <w:b w:val="0"/>
        </w:rPr>
        <w:t>(</w:t>
      </w:r>
      <w:r w:rsidRPr="00213D1B">
        <w:rPr>
          <w:b w:val="0"/>
        </w:rPr>
        <w:t>by 25%</w:t>
      </w:r>
      <w:r w:rsidR="00485DFC" w:rsidRPr="00213D1B">
        <w:rPr>
          <w:b w:val="0"/>
        </w:rPr>
        <w:t>)</w:t>
      </w:r>
      <w:r w:rsidRPr="00213D1B">
        <w:rPr>
          <w:b w:val="0"/>
        </w:rPr>
        <w:t xml:space="preserve"> was found.</w:t>
      </w:r>
      <w:r w:rsidR="000E0B50" w:rsidRPr="00213D1B">
        <w:rPr>
          <w:b w:val="0"/>
        </w:rPr>
        <w:t xml:space="preserve"> </w:t>
      </w:r>
      <w:r w:rsidRPr="00213D1B">
        <w:rPr>
          <w:b w:val="0"/>
        </w:rPr>
        <w:t>Th</w:t>
      </w:r>
      <w:r w:rsidR="00F63642" w:rsidRPr="00213D1B">
        <w:rPr>
          <w:b w:val="0"/>
        </w:rPr>
        <w:t>ese studies suggest that</w:t>
      </w:r>
      <w:r w:rsidRPr="00213D1B">
        <w:rPr>
          <w:b w:val="0"/>
        </w:rPr>
        <w:t xml:space="preserve"> </w:t>
      </w:r>
      <w:r w:rsidR="00941425" w:rsidRPr="00213D1B">
        <w:rPr>
          <w:b w:val="0"/>
        </w:rPr>
        <w:t>OT</w:t>
      </w:r>
      <w:r w:rsidR="008D5FFD" w:rsidRPr="00213D1B">
        <w:rPr>
          <w:b w:val="0"/>
        </w:rPr>
        <w:t xml:space="preserve"> </w:t>
      </w:r>
      <w:r w:rsidR="00F63642" w:rsidRPr="00213D1B">
        <w:rPr>
          <w:b w:val="0"/>
        </w:rPr>
        <w:t>has</w:t>
      </w:r>
      <w:r w:rsidR="00A8628F" w:rsidRPr="00213D1B">
        <w:rPr>
          <w:b w:val="0"/>
        </w:rPr>
        <w:t xml:space="preserve"> anorectic</w:t>
      </w:r>
      <w:r w:rsidR="00962D0D" w:rsidRPr="00213D1B">
        <w:rPr>
          <w:b w:val="0"/>
        </w:rPr>
        <w:t xml:space="preserve"> </w:t>
      </w:r>
      <w:r w:rsidR="00F63642" w:rsidRPr="00213D1B">
        <w:rPr>
          <w:b w:val="0"/>
        </w:rPr>
        <w:t>properties</w:t>
      </w:r>
      <w:r w:rsidR="00A8628F" w:rsidRPr="00213D1B">
        <w:rPr>
          <w:b w:val="0"/>
        </w:rPr>
        <w:t xml:space="preserve"> </w:t>
      </w:r>
      <w:r w:rsidR="00941425" w:rsidRPr="00213D1B">
        <w:rPr>
          <w:b w:val="0"/>
        </w:rPr>
        <w:t xml:space="preserve">and </w:t>
      </w:r>
      <w:r w:rsidR="00A8628F" w:rsidRPr="00213D1B">
        <w:rPr>
          <w:b w:val="0"/>
        </w:rPr>
        <w:t>forms part of the homeostatic regulatory system of the hypothalamus</w:t>
      </w:r>
      <w:r w:rsidR="00962D0D" w:rsidRPr="00213D1B">
        <w:rPr>
          <w:b w:val="0"/>
        </w:rPr>
        <w:t>,</w:t>
      </w:r>
      <w:r w:rsidR="00A8628F" w:rsidRPr="00213D1B">
        <w:rPr>
          <w:b w:val="0"/>
        </w:rPr>
        <w:t xml:space="preserve"> interact</w:t>
      </w:r>
      <w:r w:rsidR="00E06A3B" w:rsidRPr="00213D1B">
        <w:rPr>
          <w:b w:val="0"/>
        </w:rPr>
        <w:t>ing</w:t>
      </w:r>
      <w:r w:rsidR="00A8628F" w:rsidRPr="00213D1B">
        <w:rPr>
          <w:b w:val="0"/>
        </w:rPr>
        <w:t xml:space="preserve"> with </w:t>
      </w:r>
      <w:r w:rsidR="00EB06F9" w:rsidRPr="00213D1B">
        <w:rPr>
          <w:b w:val="0"/>
        </w:rPr>
        <w:t xml:space="preserve">hormonal signals </w:t>
      </w:r>
      <w:r w:rsidR="00A8628F" w:rsidRPr="00213D1B">
        <w:rPr>
          <w:b w:val="0"/>
        </w:rPr>
        <w:t>such as leptin and cholecystokinin (CCK) to</w:t>
      </w:r>
      <w:r w:rsidR="00AF79C6" w:rsidRPr="00213D1B">
        <w:rPr>
          <w:b w:val="0"/>
        </w:rPr>
        <w:t xml:space="preserve"> inhibit food intake </w:t>
      </w:r>
      <w:r w:rsidR="00AC7D06" w:rsidRPr="00213D1B">
        <w:rPr>
          <w:b w:val="0"/>
        </w:rPr>
        <w:fldChar w:fldCharType="begin"/>
      </w:r>
      <w:r w:rsidR="00AC7D06" w:rsidRPr="00213D1B">
        <w:rPr>
          <w:b w:val="0"/>
        </w:rPr>
        <w:instrText>ADDIN RW.CITE{{445 Sabatier,Nancy 2014}}</w:instrText>
      </w:r>
      <w:r w:rsidR="00AC7D06" w:rsidRPr="00213D1B">
        <w:rPr>
          <w:b w:val="0"/>
        </w:rPr>
        <w:fldChar w:fldCharType="separate"/>
      </w:r>
      <w:r w:rsidR="003D182F" w:rsidRPr="00213D1B">
        <w:rPr>
          <w:rFonts w:cs="Times New Roman"/>
          <w:b w:val="0"/>
          <w:bCs/>
          <w:lang w:val="en-US"/>
        </w:rPr>
        <w:t>(Sabatier, Leng, &amp; Menzies, 2014)</w:t>
      </w:r>
      <w:r w:rsidR="00AC7D06" w:rsidRPr="00213D1B">
        <w:rPr>
          <w:b w:val="0"/>
        </w:rPr>
        <w:fldChar w:fldCharType="end"/>
      </w:r>
      <w:r w:rsidR="00A8628F" w:rsidRPr="00213D1B">
        <w:rPr>
          <w:b w:val="0"/>
        </w:rPr>
        <w:t xml:space="preserve">. </w:t>
      </w:r>
      <w:r w:rsidR="004E0C4C" w:rsidRPr="00213D1B">
        <w:rPr>
          <w:b w:val="0"/>
        </w:rPr>
        <w:t xml:space="preserve">However, factors other than </w:t>
      </w:r>
      <w:r w:rsidR="00485DFC" w:rsidRPr="00213D1B">
        <w:rPr>
          <w:b w:val="0"/>
        </w:rPr>
        <w:t xml:space="preserve">sufficient </w:t>
      </w:r>
      <w:r w:rsidR="004E0C4C" w:rsidRPr="00213D1B">
        <w:rPr>
          <w:b w:val="0"/>
        </w:rPr>
        <w:t>calorie intake appear to stimulate neuronal OT</w:t>
      </w:r>
      <w:r w:rsidR="001C57C2" w:rsidRPr="00213D1B">
        <w:rPr>
          <w:b w:val="0"/>
        </w:rPr>
        <w:t xml:space="preserve"> </w:t>
      </w:r>
      <w:r w:rsidR="004E0C4C" w:rsidRPr="00213D1B">
        <w:rPr>
          <w:b w:val="0"/>
        </w:rPr>
        <w:t xml:space="preserve">release that coincides with termination of feeding. </w:t>
      </w:r>
      <w:r w:rsidR="00E70AB3" w:rsidRPr="00213D1B">
        <w:rPr>
          <w:b w:val="0"/>
        </w:rPr>
        <w:t>These include</w:t>
      </w:r>
      <w:r w:rsidR="00E905A3" w:rsidRPr="00213D1B">
        <w:rPr>
          <w:b w:val="0"/>
        </w:rPr>
        <w:t xml:space="preserve"> </w:t>
      </w:r>
      <w:r w:rsidR="008F69DF" w:rsidRPr="00213D1B">
        <w:rPr>
          <w:b w:val="0"/>
        </w:rPr>
        <w:t xml:space="preserve">meal onset </w:t>
      </w:r>
      <w:r w:rsidR="008F69DF" w:rsidRPr="00213D1B">
        <w:rPr>
          <w:b w:val="0"/>
        </w:rPr>
        <w:fldChar w:fldCharType="begin"/>
      </w:r>
      <w:r w:rsidR="008F69DF" w:rsidRPr="00213D1B">
        <w:rPr>
          <w:b w:val="0"/>
        </w:rPr>
        <w:instrText>ADDIN RW.CITE{{445 Sabatier,Nancy 2014}}</w:instrText>
      </w:r>
      <w:r w:rsidR="008F69DF" w:rsidRPr="00213D1B">
        <w:rPr>
          <w:b w:val="0"/>
        </w:rPr>
        <w:fldChar w:fldCharType="separate"/>
      </w:r>
      <w:r w:rsidR="00ED7CF4" w:rsidRPr="00213D1B">
        <w:rPr>
          <w:b w:val="0"/>
          <w:bCs/>
          <w:lang w:val="en-US"/>
        </w:rPr>
        <w:t>(Sabatier et al., 2014)</w:t>
      </w:r>
      <w:r w:rsidR="008F69DF" w:rsidRPr="00213D1B">
        <w:rPr>
          <w:b w:val="0"/>
        </w:rPr>
        <w:fldChar w:fldCharType="end"/>
      </w:r>
      <w:r w:rsidR="008F69DF" w:rsidRPr="00213D1B">
        <w:rPr>
          <w:b w:val="0"/>
        </w:rPr>
        <w:t xml:space="preserve">, changes in blood osmolality as a result of increased salt intake </w:t>
      </w:r>
      <w:r w:rsidR="008F69DF" w:rsidRPr="00213D1B">
        <w:rPr>
          <w:b w:val="0"/>
        </w:rPr>
        <w:fldChar w:fldCharType="begin"/>
      </w:r>
      <w:r w:rsidR="008F69DF" w:rsidRPr="00213D1B">
        <w:rPr>
          <w:b w:val="0"/>
        </w:rPr>
        <w:instrText>ADDIN RW.CITE{{673 Stricker,E.M. 1986}}</w:instrText>
      </w:r>
      <w:r w:rsidR="008F69DF" w:rsidRPr="00213D1B">
        <w:rPr>
          <w:b w:val="0"/>
        </w:rPr>
        <w:fldChar w:fldCharType="separate"/>
      </w:r>
      <w:r w:rsidR="003D182F" w:rsidRPr="00213D1B">
        <w:rPr>
          <w:b w:val="0"/>
          <w:bCs/>
          <w:lang w:val="en-US"/>
        </w:rPr>
        <w:t>(Stricker &amp; Verbalis, 1986)</w:t>
      </w:r>
      <w:r w:rsidR="008F69DF" w:rsidRPr="00213D1B">
        <w:rPr>
          <w:b w:val="0"/>
        </w:rPr>
        <w:fldChar w:fldCharType="end"/>
      </w:r>
      <w:r w:rsidR="008F69DF" w:rsidRPr="00213D1B">
        <w:rPr>
          <w:b w:val="0"/>
        </w:rPr>
        <w:t xml:space="preserve">, stomach distension </w:t>
      </w:r>
      <w:r w:rsidR="008F69DF" w:rsidRPr="00213D1B">
        <w:rPr>
          <w:b w:val="0"/>
        </w:rPr>
        <w:fldChar w:fldCharType="begin"/>
      </w:r>
      <w:r w:rsidR="008F69DF" w:rsidRPr="00213D1B">
        <w:rPr>
          <w:b w:val="0"/>
        </w:rPr>
        <w:instrText>ADDIN RW.CITE{{1171 Calatayud,Sara 1999}}</w:instrText>
      </w:r>
      <w:r w:rsidR="008F69DF" w:rsidRPr="00213D1B">
        <w:rPr>
          <w:b w:val="0"/>
        </w:rPr>
        <w:fldChar w:fldCharType="separate"/>
      </w:r>
      <w:r w:rsidR="003D182F" w:rsidRPr="00213D1B">
        <w:rPr>
          <w:b w:val="0"/>
          <w:bCs/>
          <w:lang w:val="en-US"/>
        </w:rPr>
        <w:t>(Calatayud, Quintana, Esplugues, &amp; Barrachina, 1999)</w:t>
      </w:r>
      <w:r w:rsidR="008F69DF" w:rsidRPr="00213D1B">
        <w:rPr>
          <w:b w:val="0"/>
        </w:rPr>
        <w:fldChar w:fldCharType="end"/>
      </w:r>
      <w:r w:rsidR="008F69DF" w:rsidRPr="00213D1B">
        <w:rPr>
          <w:b w:val="0"/>
        </w:rPr>
        <w:t xml:space="preserve"> and toxin ingestion </w:t>
      </w:r>
      <w:r w:rsidR="008F69DF" w:rsidRPr="00213D1B">
        <w:rPr>
          <w:b w:val="0"/>
        </w:rPr>
        <w:fldChar w:fldCharType="begin"/>
      </w:r>
      <w:r w:rsidR="008F69DF" w:rsidRPr="00213D1B">
        <w:rPr>
          <w:b w:val="0"/>
        </w:rPr>
        <w:instrText>ADDIN RW.CITE{{1172 Olszewski,PawelK 2013}}</w:instrText>
      </w:r>
      <w:r w:rsidR="008F69DF" w:rsidRPr="00213D1B">
        <w:rPr>
          <w:b w:val="0"/>
        </w:rPr>
        <w:fldChar w:fldCharType="separate"/>
      </w:r>
      <w:r w:rsidR="003D182F" w:rsidRPr="00213D1B">
        <w:rPr>
          <w:b w:val="0"/>
          <w:bCs/>
          <w:lang w:val="en-US"/>
        </w:rPr>
        <w:t>(Olszewski, Waas, Brooks, Herisson, &amp; Levine, 2013)</w:t>
      </w:r>
      <w:r w:rsidR="008F69DF" w:rsidRPr="00213D1B">
        <w:rPr>
          <w:b w:val="0"/>
        </w:rPr>
        <w:fldChar w:fldCharType="end"/>
      </w:r>
      <w:r w:rsidR="00E70AB3" w:rsidRPr="00213D1B">
        <w:rPr>
          <w:b w:val="0"/>
        </w:rPr>
        <w:t xml:space="preserve">. Together, this evidence suggests that OT </w:t>
      </w:r>
      <w:r w:rsidR="000E0B50" w:rsidRPr="00213D1B">
        <w:rPr>
          <w:b w:val="0"/>
        </w:rPr>
        <w:t xml:space="preserve">may </w:t>
      </w:r>
      <w:r w:rsidR="00E70AB3" w:rsidRPr="00213D1B">
        <w:rPr>
          <w:b w:val="0"/>
        </w:rPr>
        <w:t>regulate palatable carbohydrate intake</w:t>
      </w:r>
      <w:r w:rsidR="000E0B50" w:rsidRPr="00213D1B">
        <w:rPr>
          <w:b w:val="0"/>
        </w:rPr>
        <w:t xml:space="preserve"> in a non-homeostatic manner, i.e. not dependent on </w:t>
      </w:r>
      <w:r w:rsidR="00485DFC" w:rsidRPr="00213D1B">
        <w:rPr>
          <w:b w:val="0"/>
        </w:rPr>
        <w:t>normal</w:t>
      </w:r>
      <w:r w:rsidR="000E0B50" w:rsidRPr="00213D1B">
        <w:rPr>
          <w:b w:val="0"/>
        </w:rPr>
        <w:t xml:space="preserve"> satiation</w:t>
      </w:r>
      <w:r w:rsidR="00485DFC" w:rsidRPr="00213D1B">
        <w:rPr>
          <w:b w:val="0"/>
        </w:rPr>
        <w:t xml:space="preserve"> processes</w:t>
      </w:r>
      <w:r w:rsidR="00E70AB3" w:rsidRPr="00213D1B">
        <w:rPr>
          <w:b w:val="0"/>
        </w:rPr>
        <w:t>.</w:t>
      </w:r>
    </w:p>
    <w:p w14:paraId="632AE137" w14:textId="45620187" w:rsidR="00C64DDC" w:rsidRPr="00213D1B" w:rsidRDefault="000E0B50" w:rsidP="00213D1B">
      <w:pPr>
        <w:pStyle w:val="APAHead1"/>
        <w:rPr>
          <w:b w:val="0"/>
        </w:rPr>
      </w:pPr>
      <w:r w:rsidRPr="00213D1B">
        <w:rPr>
          <w:b w:val="0"/>
        </w:rPr>
        <w:t>OT also interacts with other hormonal systems</w:t>
      </w:r>
      <w:r w:rsidR="005B45CC" w:rsidRPr="00213D1B">
        <w:rPr>
          <w:b w:val="0"/>
        </w:rPr>
        <w:t xml:space="preserve"> that may have implications for understanding its role in stress-induced eating</w:t>
      </w:r>
      <w:r w:rsidR="00F63642" w:rsidRPr="00213D1B">
        <w:rPr>
          <w:b w:val="0"/>
        </w:rPr>
        <w:t>;</w:t>
      </w:r>
      <w:r w:rsidRPr="00213D1B">
        <w:rPr>
          <w:b w:val="0"/>
        </w:rPr>
        <w:t xml:space="preserve"> t</w:t>
      </w:r>
      <w:r w:rsidR="00C64DDC" w:rsidRPr="00213D1B">
        <w:rPr>
          <w:b w:val="0"/>
        </w:rPr>
        <w:t xml:space="preserve">he sex steroids, in particular the oestrogens, are important regulators of the OT system, resulting in a </w:t>
      </w:r>
      <w:r w:rsidRPr="00213D1B">
        <w:rPr>
          <w:b w:val="0"/>
        </w:rPr>
        <w:t xml:space="preserve">sex </w:t>
      </w:r>
      <w:r w:rsidR="00C64DDC" w:rsidRPr="00213D1B">
        <w:rPr>
          <w:b w:val="0"/>
        </w:rPr>
        <w:t xml:space="preserve">disparity in OT synthesis and receptor expression. </w:t>
      </w:r>
      <w:r w:rsidR="004B74DB" w:rsidRPr="00213D1B">
        <w:rPr>
          <w:b w:val="0"/>
        </w:rPr>
        <w:t xml:space="preserve">Oestrogen receptors are expressed </w:t>
      </w:r>
      <w:r w:rsidR="00E70AB3" w:rsidRPr="00213D1B">
        <w:rPr>
          <w:b w:val="0"/>
        </w:rPr>
        <w:t>in</w:t>
      </w:r>
      <w:r w:rsidR="004B74DB" w:rsidRPr="00213D1B">
        <w:rPr>
          <w:b w:val="0"/>
        </w:rPr>
        <w:t xml:space="preserve"> hypothalamic OT neurons</w:t>
      </w:r>
      <w:r w:rsidR="00B36C52" w:rsidRPr="00213D1B">
        <w:rPr>
          <w:b w:val="0"/>
        </w:rPr>
        <w:t>,</w:t>
      </w:r>
      <w:r w:rsidR="004B74DB" w:rsidRPr="00213D1B">
        <w:rPr>
          <w:b w:val="0"/>
        </w:rPr>
        <w:t xml:space="preserve"> and</w:t>
      </w:r>
      <w:r w:rsidR="00E70AB3" w:rsidRPr="00213D1B">
        <w:rPr>
          <w:b w:val="0"/>
        </w:rPr>
        <w:t xml:space="preserve"> activation of these receptors</w:t>
      </w:r>
      <w:r w:rsidR="004B74DB" w:rsidRPr="00213D1B">
        <w:rPr>
          <w:b w:val="0"/>
        </w:rPr>
        <w:t xml:space="preserve"> </w:t>
      </w:r>
      <w:r w:rsidR="00C64DDC" w:rsidRPr="00213D1B">
        <w:rPr>
          <w:b w:val="0"/>
        </w:rPr>
        <w:t>enhanc</w:t>
      </w:r>
      <w:r w:rsidR="00DB207E" w:rsidRPr="00213D1B">
        <w:rPr>
          <w:b w:val="0"/>
        </w:rPr>
        <w:t>e</w:t>
      </w:r>
      <w:r w:rsidR="00E905A3" w:rsidRPr="00213D1B">
        <w:rPr>
          <w:b w:val="0"/>
        </w:rPr>
        <w:t>s</w:t>
      </w:r>
      <w:r w:rsidR="00DB207E" w:rsidRPr="00213D1B">
        <w:rPr>
          <w:b w:val="0"/>
        </w:rPr>
        <w:t xml:space="preserve"> the anxiolytic effects of OT</w:t>
      </w:r>
      <w:r w:rsidR="00B36C52" w:rsidRPr="00213D1B">
        <w:rPr>
          <w:b w:val="0"/>
        </w:rPr>
        <w:t>,</w:t>
      </w:r>
      <w:r w:rsidR="00E70AB3" w:rsidRPr="00213D1B">
        <w:rPr>
          <w:b w:val="0"/>
        </w:rPr>
        <w:t xml:space="preserve"> suggesting</w:t>
      </w:r>
      <w:r w:rsidR="00434084" w:rsidRPr="00213D1B">
        <w:rPr>
          <w:b w:val="0"/>
        </w:rPr>
        <w:t xml:space="preserve"> a regulatory role for oestrogen in OT release. </w:t>
      </w:r>
      <w:r w:rsidR="00E70AB3" w:rsidRPr="00213D1B">
        <w:rPr>
          <w:b w:val="0"/>
        </w:rPr>
        <w:t>I</w:t>
      </w:r>
      <w:r w:rsidR="00DB207E" w:rsidRPr="00213D1B">
        <w:rPr>
          <w:b w:val="0"/>
        </w:rPr>
        <w:t>n addition</w:t>
      </w:r>
      <w:r w:rsidR="00434084" w:rsidRPr="00213D1B">
        <w:rPr>
          <w:b w:val="0"/>
        </w:rPr>
        <w:t>,</w:t>
      </w:r>
      <w:r w:rsidR="00DB207E" w:rsidRPr="00213D1B">
        <w:rPr>
          <w:b w:val="0"/>
        </w:rPr>
        <w:t xml:space="preserve"> </w:t>
      </w:r>
      <w:r w:rsidR="00434084" w:rsidRPr="00213D1B">
        <w:rPr>
          <w:b w:val="0"/>
        </w:rPr>
        <w:t>oestrogens</w:t>
      </w:r>
      <w:r w:rsidR="00DB207E" w:rsidRPr="00213D1B">
        <w:rPr>
          <w:b w:val="0"/>
        </w:rPr>
        <w:t xml:space="preserve"> </w:t>
      </w:r>
      <w:r w:rsidR="00C64DDC" w:rsidRPr="00213D1B">
        <w:rPr>
          <w:b w:val="0"/>
        </w:rPr>
        <w:t xml:space="preserve">influence the transcription of both OT and its receptors </w:t>
      </w:r>
      <w:r w:rsidR="00C64DDC" w:rsidRPr="00213D1B">
        <w:rPr>
          <w:b w:val="0"/>
        </w:rPr>
        <w:fldChar w:fldCharType="begin"/>
      </w:r>
      <w:r w:rsidR="00D00D00" w:rsidRPr="00213D1B">
        <w:rPr>
          <w:b w:val="0"/>
        </w:rPr>
        <w:instrText>ADDIN RW.CITE{{186 Young,LarryJ 1998; 1084 McCarthy,Margaret 1996; 1172 Olszewski,PawelK 2013}}</w:instrText>
      </w:r>
      <w:r w:rsidR="00C64DDC" w:rsidRPr="00213D1B">
        <w:rPr>
          <w:b w:val="0"/>
        </w:rPr>
        <w:fldChar w:fldCharType="separate"/>
      </w:r>
      <w:r w:rsidR="003D182F" w:rsidRPr="00213D1B">
        <w:rPr>
          <w:b w:val="0"/>
          <w:bCs/>
          <w:lang w:val="en-US"/>
        </w:rPr>
        <w:t>(McCarthy, McDonald, Brooks, &amp; Goldman, 1996; Olszewski et al., 2013; Young, Wang, Donaldson, &amp; Rissman, 1998)</w:t>
      </w:r>
      <w:r w:rsidR="00C64DDC" w:rsidRPr="00213D1B">
        <w:rPr>
          <w:b w:val="0"/>
        </w:rPr>
        <w:fldChar w:fldCharType="end"/>
      </w:r>
      <w:r w:rsidR="0053548A" w:rsidRPr="00213D1B">
        <w:rPr>
          <w:b w:val="0"/>
        </w:rPr>
        <w:t xml:space="preserve">. </w:t>
      </w:r>
      <w:r w:rsidR="00C64DDC" w:rsidRPr="00213D1B">
        <w:rPr>
          <w:b w:val="0"/>
        </w:rPr>
        <w:t>To a lesser extent, testosterone influences OT receptor expression</w:t>
      </w:r>
      <w:r w:rsidR="00B36C52" w:rsidRPr="00213D1B">
        <w:rPr>
          <w:b w:val="0"/>
        </w:rPr>
        <w:t>,</w:t>
      </w:r>
      <w:r w:rsidR="00C64DDC" w:rsidRPr="00213D1B">
        <w:rPr>
          <w:b w:val="0"/>
        </w:rPr>
        <w:t xml:space="preserve"> and its effects vary according to brain region </w:t>
      </w:r>
      <w:r w:rsidR="00C64DDC" w:rsidRPr="00213D1B">
        <w:rPr>
          <w:b w:val="0"/>
        </w:rPr>
        <w:fldChar w:fldCharType="begin"/>
      </w:r>
      <w:r w:rsidR="00C64DDC" w:rsidRPr="00213D1B">
        <w:rPr>
          <w:b w:val="0"/>
        </w:rPr>
        <w:instrText>ADDIN RW.CITE{{1087 Insel,ThomasR 1993}}</w:instrText>
      </w:r>
      <w:r w:rsidR="00C64DDC" w:rsidRPr="00213D1B">
        <w:rPr>
          <w:b w:val="0"/>
        </w:rPr>
        <w:fldChar w:fldCharType="separate"/>
      </w:r>
      <w:r w:rsidR="003D182F" w:rsidRPr="00213D1B">
        <w:rPr>
          <w:b w:val="0"/>
          <w:bCs/>
          <w:lang w:val="en-US"/>
        </w:rPr>
        <w:t>(Insel, Young, Witt, &amp; Crews, 1993)</w:t>
      </w:r>
      <w:r w:rsidR="00C64DDC" w:rsidRPr="00213D1B">
        <w:rPr>
          <w:b w:val="0"/>
        </w:rPr>
        <w:fldChar w:fldCharType="end"/>
      </w:r>
      <w:r w:rsidR="00C64DDC" w:rsidRPr="00213D1B">
        <w:rPr>
          <w:b w:val="0"/>
        </w:rPr>
        <w:t>.</w:t>
      </w:r>
      <w:r w:rsidR="007103FB" w:rsidRPr="00213D1B">
        <w:rPr>
          <w:b w:val="0"/>
        </w:rPr>
        <w:t xml:space="preserve"> Relatedly, sex hormones exert sex-dependent </w:t>
      </w:r>
      <w:r w:rsidR="00DB207E" w:rsidRPr="00213D1B">
        <w:rPr>
          <w:b w:val="0"/>
        </w:rPr>
        <w:t>stress effects that</w:t>
      </w:r>
      <w:r w:rsidR="007103FB" w:rsidRPr="00213D1B">
        <w:rPr>
          <w:b w:val="0"/>
        </w:rPr>
        <w:t xml:space="preserve"> result in higher stress </w:t>
      </w:r>
      <w:r w:rsidR="00E457B4" w:rsidRPr="00213D1B">
        <w:rPr>
          <w:b w:val="0"/>
        </w:rPr>
        <w:t xml:space="preserve">levels </w:t>
      </w:r>
      <w:r w:rsidR="007103FB" w:rsidRPr="00213D1B">
        <w:rPr>
          <w:b w:val="0"/>
        </w:rPr>
        <w:t xml:space="preserve">in women than men. Premenopausal women, for example, are vulnerable to monthly variations in oestrogen and progesterone that regulate central levels of serotonin and </w:t>
      </w:r>
      <w:r w:rsidRPr="00213D1B">
        <w:rPr>
          <w:b w:val="0"/>
        </w:rPr>
        <w:t xml:space="preserve">the progesterone metabolite, </w:t>
      </w:r>
      <w:r w:rsidR="007103FB" w:rsidRPr="00213D1B">
        <w:rPr>
          <w:b w:val="0"/>
        </w:rPr>
        <w:t>allopregnan</w:t>
      </w:r>
      <w:r w:rsidRPr="00213D1B">
        <w:rPr>
          <w:b w:val="0"/>
        </w:rPr>
        <w:t>o</w:t>
      </w:r>
      <w:r w:rsidR="007103FB" w:rsidRPr="00213D1B">
        <w:rPr>
          <w:b w:val="0"/>
        </w:rPr>
        <w:t xml:space="preserve">lone, two endogenous “anxiolytics” </w:t>
      </w:r>
      <w:r w:rsidR="007103FB" w:rsidRPr="00213D1B">
        <w:rPr>
          <w:b w:val="0"/>
        </w:rPr>
        <w:fldChar w:fldCharType="begin"/>
      </w:r>
      <w:r w:rsidR="007103FB" w:rsidRPr="00213D1B">
        <w:rPr>
          <w:b w:val="0"/>
        </w:rPr>
        <w:instrText>ADDIN RW.CITE{{1155 Li,SophieH 2017}}</w:instrText>
      </w:r>
      <w:r w:rsidR="007103FB" w:rsidRPr="00213D1B">
        <w:rPr>
          <w:b w:val="0"/>
        </w:rPr>
        <w:fldChar w:fldCharType="separate"/>
      </w:r>
      <w:r w:rsidR="003D182F" w:rsidRPr="00213D1B">
        <w:rPr>
          <w:b w:val="0"/>
          <w:bCs/>
          <w:lang w:val="en-US"/>
        </w:rPr>
        <w:t>(Li &amp; Graham, 2017)</w:t>
      </w:r>
      <w:r w:rsidR="007103FB" w:rsidRPr="00213D1B">
        <w:rPr>
          <w:b w:val="0"/>
        </w:rPr>
        <w:fldChar w:fldCharType="end"/>
      </w:r>
      <w:r w:rsidR="007103FB" w:rsidRPr="00213D1B">
        <w:rPr>
          <w:b w:val="0"/>
        </w:rPr>
        <w:t xml:space="preserve">.  </w:t>
      </w:r>
      <w:r w:rsidR="00E70AB3" w:rsidRPr="00213D1B">
        <w:rPr>
          <w:b w:val="0"/>
        </w:rPr>
        <w:t>T</w:t>
      </w:r>
      <w:r w:rsidR="00B36C52" w:rsidRPr="00213D1B">
        <w:rPr>
          <w:b w:val="0"/>
        </w:rPr>
        <w:t>aken t</w:t>
      </w:r>
      <w:r w:rsidR="00E70AB3" w:rsidRPr="00213D1B">
        <w:rPr>
          <w:b w:val="0"/>
        </w:rPr>
        <w:t>ogether, th</w:t>
      </w:r>
      <w:r w:rsidR="00B36C52" w:rsidRPr="00213D1B">
        <w:rPr>
          <w:b w:val="0"/>
        </w:rPr>
        <w:t>e</w:t>
      </w:r>
      <w:r w:rsidR="00E70AB3" w:rsidRPr="00213D1B">
        <w:rPr>
          <w:b w:val="0"/>
        </w:rPr>
        <w:t xml:space="preserve"> evidence suggest</w:t>
      </w:r>
      <w:r w:rsidR="009E1D2F" w:rsidRPr="00213D1B">
        <w:rPr>
          <w:b w:val="0"/>
        </w:rPr>
        <w:t>s</w:t>
      </w:r>
      <w:r w:rsidR="00E70AB3" w:rsidRPr="00213D1B">
        <w:rPr>
          <w:b w:val="0"/>
        </w:rPr>
        <w:t xml:space="preserve"> a bidirectional regulation between OT and oestrogen systems </w:t>
      </w:r>
      <w:r w:rsidR="00E70AB3" w:rsidRPr="00213D1B">
        <w:rPr>
          <w:b w:val="0"/>
        </w:rPr>
        <w:lastRenderedPageBreak/>
        <w:t xml:space="preserve">which may at least partially explain the </w:t>
      </w:r>
      <w:r w:rsidRPr="00213D1B">
        <w:rPr>
          <w:b w:val="0"/>
        </w:rPr>
        <w:t>sex</w:t>
      </w:r>
      <w:r w:rsidR="00995034" w:rsidRPr="00213D1B">
        <w:rPr>
          <w:b w:val="0"/>
        </w:rPr>
        <w:t>-</w:t>
      </w:r>
      <w:r w:rsidR="00E70AB3" w:rsidRPr="00213D1B">
        <w:rPr>
          <w:b w:val="0"/>
        </w:rPr>
        <w:t xml:space="preserve">dependent effects of OT on certain behaviours </w:t>
      </w:r>
      <w:r w:rsidR="009D0A09" w:rsidRPr="00213D1B">
        <w:rPr>
          <w:b w:val="0"/>
        </w:rPr>
        <w:fldChar w:fldCharType="begin"/>
      </w:r>
      <w:r w:rsidR="009D0A09" w:rsidRPr="00213D1B">
        <w:rPr>
          <w:b w:val="0"/>
        </w:rPr>
        <w:instrText>ADDIN RW.CITE{{397 Choleris,E. 2003; 35 Carter,CSue 2007; 776 Rilling,JamesK 2014}}</w:instrText>
      </w:r>
      <w:r w:rsidR="009D0A09" w:rsidRPr="00213D1B">
        <w:rPr>
          <w:b w:val="0"/>
        </w:rPr>
        <w:fldChar w:fldCharType="separate"/>
      </w:r>
      <w:r w:rsidR="00EB41C7" w:rsidRPr="00213D1B">
        <w:rPr>
          <w:rFonts w:cs="Times New Roman"/>
          <w:b w:val="0"/>
          <w:bCs/>
          <w:lang w:val="en-US"/>
        </w:rPr>
        <w:t>(Carter, 2007; Choleris et al., 2003; Rilling et al., 2014)</w:t>
      </w:r>
      <w:r w:rsidR="009D0A09" w:rsidRPr="00213D1B">
        <w:rPr>
          <w:b w:val="0"/>
        </w:rPr>
        <w:fldChar w:fldCharType="end"/>
      </w:r>
      <w:r w:rsidR="005553C2" w:rsidRPr="00213D1B">
        <w:rPr>
          <w:b w:val="0"/>
        </w:rPr>
        <w:t>.</w:t>
      </w:r>
    </w:p>
    <w:p w14:paraId="71110D40" w14:textId="356139F4" w:rsidR="004B1585" w:rsidRPr="00213D1B" w:rsidRDefault="004E704A" w:rsidP="00213D1B">
      <w:pPr>
        <w:pStyle w:val="APAHead1"/>
        <w:rPr>
          <w:b w:val="0"/>
        </w:rPr>
      </w:pPr>
      <w:r w:rsidRPr="00213D1B">
        <w:rPr>
          <w:b w:val="0"/>
        </w:rPr>
        <w:t>I</w:t>
      </w:r>
      <w:r w:rsidR="00E16B9B" w:rsidRPr="00213D1B">
        <w:rPr>
          <w:b w:val="0"/>
        </w:rPr>
        <w:t xml:space="preserve">ntracerebral OT </w:t>
      </w:r>
      <w:r w:rsidRPr="00213D1B">
        <w:rPr>
          <w:b w:val="0"/>
        </w:rPr>
        <w:t xml:space="preserve">given to rats </w:t>
      </w:r>
      <w:r w:rsidR="00434084" w:rsidRPr="00213D1B">
        <w:rPr>
          <w:b w:val="0"/>
        </w:rPr>
        <w:t>that</w:t>
      </w:r>
      <w:r w:rsidRPr="00213D1B">
        <w:rPr>
          <w:b w:val="0"/>
        </w:rPr>
        <w:t xml:space="preserve"> </w:t>
      </w:r>
      <w:r w:rsidR="00E16B9B" w:rsidRPr="00213D1B">
        <w:rPr>
          <w:b w:val="0"/>
        </w:rPr>
        <w:t xml:space="preserve">were </w:t>
      </w:r>
      <w:r w:rsidR="00A53083" w:rsidRPr="00213D1B">
        <w:rPr>
          <w:b w:val="0"/>
        </w:rPr>
        <w:t>exposed to emotional and physical stressors</w:t>
      </w:r>
      <w:r w:rsidR="00E16B9B" w:rsidRPr="00213D1B">
        <w:rPr>
          <w:b w:val="0"/>
        </w:rPr>
        <w:t xml:space="preserve"> </w:t>
      </w:r>
      <w:r w:rsidRPr="00213D1B">
        <w:rPr>
          <w:b w:val="0"/>
        </w:rPr>
        <w:t xml:space="preserve">inhibited </w:t>
      </w:r>
      <w:r w:rsidR="00510AE2" w:rsidRPr="00213D1B">
        <w:rPr>
          <w:b w:val="0"/>
        </w:rPr>
        <w:t xml:space="preserve">basal HPA axis activity </w:t>
      </w:r>
      <w:r w:rsidR="00A53083" w:rsidRPr="00213D1B">
        <w:rPr>
          <w:b w:val="0"/>
        </w:rPr>
        <w:t>but</w:t>
      </w:r>
      <w:r w:rsidR="00510AE2" w:rsidRPr="00213D1B">
        <w:rPr>
          <w:b w:val="0"/>
        </w:rPr>
        <w:t xml:space="preserve"> potentiat</w:t>
      </w:r>
      <w:r w:rsidR="00E16B9B" w:rsidRPr="00213D1B">
        <w:rPr>
          <w:b w:val="0"/>
        </w:rPr>
        <w:t>ed</w:t>
      </w:r>
      <w:r w:rsidR="00A53083" w:rsidRPr="00213D1B">
        <w:rPr>
          <w:b w:val="0"/>
        </w:rPr>
        <w:t xml:space="preserve"> adrenocorticotropic hormone </w:t>
      </w:r>
      <w:r w:rsidR="005B45CC" w:rsidRPr="00213D1B">
        <w:rPr>
          <w:b w:val="0"/>
        </w:rPr>
        <w:t xml:space="preserve">(ACTH) </w:t>
      </w:r>
      <w:r w:rsidR="00E16B9B" w:rsidRPr="00213D1B">
        <w:rPr>
          <w:b w:val="0"/>
        </w:rPr>
        <w:t xml:space="preserve">release </w:t>
      </w:r>
      <w:r w:rsidR="00A53083" w:rsidRPr="00213D1B">
        <w:rPr>
          <w:b w:val="0"/>
        </w:rPr>
        <w:t xml:space="preserve">under stress conditions, indicating a differential involvement of central OT on </w:t>
      </w:r>
      <w:r w:rsidR="00E16B9B" w:rsidRPr="00213D1B">
        <w:rPr>
          <w:b w:val="0"/>
        </w:rPr>
        <w:t>HPA axis</w:t>
      </w:r>
      <w:r w:rsidR="000F3E89" w:rsidRPr="00213D1B">
        <w:rPr>
          <w:b w:val="0"/>
        </w:rPr>
        <w:t xml:space="preserve"> </w:t>
      </w:r>
      <w:r w:rsidR="000C5884" w:rsidRPr="00213D1B">
        <w:rPr>
          <w:b w:val="0"/>
        </w:rPr>
        <w:t>functioning</w:t>
      </w:r>
      <w:r w:rsidR="003B2477" w:rsidRPr="00213D1B">
        <w:rPr>
          <w:b w:val="0"/>
        </w:rPr>
        <w:t xml:space="preserve"> </w:t>
      </w:r>
      <w:r w:rsidR="003B2477" w:rsidRPr="00213D1B">
        <w:rPr>
          <w:b w:val="0"/>
        </w:rPr>
        <w:fldChar w:fldCharType="begin"/>
      </w:r>
      <w:r w:rsidR="003B2477" w:rsidRPr="00213D1B">
        <w:rPr>
          <w:b w:val="0"/>
        </w:rPr>
        <w:instrText>ADDIN RW.CITE{{1010 Neumann,IngaD 2000}}</w:instrText>
      </w:r>
      <w:r w:rsidR="003B2477" w:rsidRPr="00213D1B">
        <w:rPr>
          <w:b w:val="0"/>
        </w:rPr>
        <w:fldChar w:fldCharType="separate"/>
      </w:r>
      <w:r w:rsidR="003D182F" w:rsidRPr="00213D1B">
        <w:rPr>
          <w:rFonts w:cs="Times New Roman"/>
          <w:b w:val="0"/>
          <w:bCs/>
          <w:lang w:val="en-US"/>
        </w:rPr>
        <w:t>(Neumann, Krömer, Toschi, &amp; Ebner, 2000)</w:t>
      </w:r>
      <w:r w:rsidR="003B2477" w:rsidRPr="00213D1B">
        <w:rPr>
          <w:b w:val="0"/>
        </w:rPr>
        <w:fldChar w:fldCharType="end"/>
      </w:r>
      <w:r w:rsidRPr="00213D1B">
        <w:rPr>
          <w:b w:val="0"/>
        </w:rPr>
        <w:t xml:space="preserve">. This effect was </w:t>
      </w:r>
      <w:r w:rsidR="00712320" w:rsidRPr="00213D1B">
        <w:rPr>
          <w:b w:val="0"/>
        </w:rPr>
        <w:t xml:space="preserve">reversible by </w:t>
      </w:r>
      <w:r w:rsidRPr="00213D1B">
        <w:rPr>
          <w:b w:val="0"/>
        </w:rPr>
        <w:t>OT</w:t>
      </w:r>
      <w:r w:rsidR="00C00701" w:rsidRPr="00213D1B">
        <w:rPr>
          <w:b w:val="0"/>
        </w:rPr>
        <w:t xml:space="preserve"> receptor</w:t>
      </w:r>
      <w:r w:rsidRPr="00213D1B">
        <w:rPr>
          <w:b w:val="0"/>
        </w:rPr>
        <w:t xml:space="preserve"> </w:t>
      </w:r>
      <w:r w:rsidR="00712320" w:rsidRPr="00213D1B">
        <w:rPr>
          <w:b w:val="0"/>
        </w:rPr>
        <w:t>antagonis</w:t>
      </w:r>
      <w:r w:rsidR="005B45CC" w:rsidRPr="00213D1B">
        <w:rPr>
          <w:b w:val="0"/>
        </w:rPr>
        <w:t>m</w:t>
      </w:r>
      <w:r w:rsidR="00712320" w:rsidRPr="00213D1B">
        <w:rPr>
          <w:b w:val="0"/>
        </w:rPr>
        <w:t xml:space="preserve"> </w:t>
      </w:r>
      <w:r w:rsidR="00712320" w:rsidRPr="00213D1B">
        <w:rPr>
          <w:b w:val="0"/>
        </w:rPr>
        <w:fldChar w:fldCharType="begin"/>
      </w:r>
      <w:r w:rsidR="003B2477" w:rsidRPr="00213D1B">
        <w:rPr>
          <w:b w:val="0"/>
        </w:rPr>
        <w:instrText>ADDIN RW.CITE{{759 Neumann,IngaD 1999; 1013 Neumann,IngaD 2000}}</w:instrText>
      </w:r>
      <w:r w:rsidR="00712320" w:rsidRPr="00213D1B">
        <w:rPr>
          <w:b w:val="0"/>
        </w:rPr>
        <w:fldChar w:fldCharType="separate"/>
      </w:r>
      <w:r w:rsidR="003D182F" w:rsidRPr="00213D1B">
        <w:rPr>
          <w:b w:val="0"/>
          <w:lang w:val="en-US"/>
        </w:rPr>
        <w:t>(Neumann, Torner, &amp; Wigger, 1999; Neumann, Wigger, Torner, Holsboer, &amp; Landgraf, 2000)</w:t>
      </w:r>
      <w:r w:rsidR="00712320" w:rsidRPr="00213D1B">
        <w:rPr>
          <w:b w:val="0"/>
        </w:rPr>
        <w:fldChar w:fldCharType="end"/>
      </w:r>
      <w:r w:rsidRPr="00213D1B">
        <w:rPr>
          <w:b w:val="0"/>
        </w:rPr>
        <w:t xml:space="preserve"> clearly indicating a</w:t>
      </w:r>
      <w:r w:rsidR="005B45CC" w:rsidRPr="00213D1B">
        <w:rPr>
          <w:b w:val="0"/>
        </w:rPr>
        <w:t>n</w:t>
      </w:r>
      <w:r w:rsidRPr="00213D1B">
        <w:rPr>
          <w:b w:val="0"/>
        </w:rPr>
        <w:t xml:space="preserve"> OT</w:t>
      </w:r>
      <w:r w:rsidR="00C00701" w:rsidRPr="00213D1B">
        <w:rPr>
          <w:b w:val="0"/>
        </w:rPr>
        <w:t xml:space="preserve"> receptor-</w:t>
      </w:r>
      <w:r w:rsidRPr="00213D1B">
        <w:rPr>
          <w:b w:val="0"/>
        </w:rPr>
        <w:t>mediated effect</w:t>
      </w:r>
      <w:r w:rsidR="00712320" w:rsidRPr="00213D1B">
        <w:rPr>
          <w:b w:val="0"/>
        </w:rPr>
        <w:t>.</w:t>
      </w:r>
      <w:r w:rsidR="0058395F" w:rsidRPr="00213D1B">
        <w:rPr>
          <w:b w:val="0"/>
        </w:rPr>
        <w:t xml:space="preserve"> </w:t>
      </w:r>
      <w:r w:rsidR="000C5884" w:rsidRPr="00213D1B">
        <w:rPr>
          <w:b w:val="0"/>
        </w:rPr>
        <w:t xml:space="preserve">In a further experiment, </w:t>
      </w:r>
      <w:r w:rsidR="008513FA" w:rsidRPr="00213D1B">
        <w:rPr>
          <w:b w:val="0"/>
        </w:rPr>
        <w:t xml:space="preserve">both the tonic reductions in HPA axis activity </w:t>
      </w:r>
      <w:r w:rsidR="005B45CC" w:rsidRPr="00213D1B">
        <w:rPr>
          <w:b w:val="0"/>
        </w:rPr>
        <w:t>induced by</w:t>
      </w:r>
      <w:r w:rsidR="008513FA" w:rsidRPr="00213D1B">
        <w:rPr>
          <w:b w:val="0"/>
        </w:rPr>
        <w:t xml:space="preserve"> brain OT a</w:t>
      </w:r>
      <w:r w:rsidRPr="00213D1B">
        <w:rPr>
          <w:b w:val="0"/>
        </w:rPr>
        <w:t>s well as on the</w:t>
      </w:r>
      <w:r w:rsidR="005B45CC" w:rsidRPr="00213D1B">
        <w:rPr>
          <w:b w:val="0"/>
        </w:rPr>
        <w:t xml:space="preserve"> </w:t>
      </w:r>
      <w:r w:rsidR="008513FA" w:rsidRPr="00213D1B">
        <w:rPr>
          <w:b w:val="0"/>
        </w:rPr>
        <w:t>stress</w:t>
      </w:r>
      <w:r w:rsidRPr="00213D1B">
        <w:rPr>
          <w:b w:val="0"/>
        </w:rPr>
        <w:t>-</w:t>
      </w:r>
      <w:r w:rsidR="008513FA" w:rsidRPr="00213D1B">
        <w:rPr>
          <w:b w:val="0"/>
        </w:rPr>
        <w:t xml:space="preserve">induced release of </w:t>
      </w:r>
      <w:r w:rsidR="00672618" w:rsidRPr="00213D1B">
        <w:rPr>
          <w:b w:val="0"/>
        </w:rPr>
        <w:t xml:space="preserve">ACTH by </w:t>
      </w:r>
      <w:r w:rsidR="008513FA" w:rsidRPr="00213D1B">
        <w:rPr>
          <w:b w:val="0"/>
        </w:rPr>
        <w:t xml:space="preserve">intracerebral OT </w:t>
      </w:r>
      <w:r w:rsidR="005B45CC" w:rsidRPr="00213D1B">
        <w:rPr>
          <w:b w:val="0"/>
        </w:rPr>
        <w:t>we</w:t>
      </w:r>
      <w:r w:rsidR="008513FA" w:rsidRPr="00213D1B">
        <w:rPr>
          <w:b w:val="0"/>
        </w:rPr>
        <w:t xml:space="preserve">re </w:t>
      </w:r>
      <w:r w:rsidR="005B45CC" w:rsidRPr="00213D1B">
        <w:rPr>
          <w:b w:val="0"/>
        </w:rPr>
        <w:t xml:space="preserve">shown to be sex </w:t>
      </w:r>
      <w:r w:rsidR="008513FA" w:rsidRPr="00213D1B">
        <w:rPr>
          <w:b w:val="0"/>
        </w:rPr>
        <w:t xml:space="preserve">independent </w:t>
      </w:r>
      <w:r w:rsidR="00E63823" w:rsidRPr="00213D1B">
        <w:rPr>
          <w:b w:val="0"/>
        </w:rPr>
        <w:fldChar w:fldCharType="begin"/>
      </w:r>
      <w:r w:rsidR="00C00611" w:rsidRPr="00213D1B">
        <w:rPr>
          <w:b w:val="0"/>
        </w:rPr>
        <w:instrText>ADDIN RW.CITE{{1013 Neumann,IngaD 2000 /a}}</w:instrText>
      </w:r>
      <w:r w:rsidR="00E63823" w:rsidRPr="00213D1B">
        <w:rPr>
          <w:b w:val="0"/>
        </w:rPr>
        <w:fldChar w:fldCharType="separate"/>
      </w:r>
      <w:r w:rsidR="00201412" w:rsidRPr="00213D1B">
        <w:rPr>
          <w:rFonts w:cs="Times New Roman"/>
          <w:b w:val="0"/>
          <w:bCs/>
          <w:lang w:val="en-US"/>
        </w:rPr>
        <w:t>(2000)</w:t>
      </w:r>
      <w:r w:rsidR="00E63823" w:rsidRPr="00213D1B">
        <w:rPr>
          <w:b w:val="0"/>
        </w:rPr>
        <w:fldChar w:fldCharType="end"/>
      </w:r>
      <w:r w:rsidR="008513FA" w:rsidRPr="00213D1B">
        <w:rPr>
          <w:b w:val="0"/>
        </w:rPr>
        <w:t xml:space="preserve">. </w:t>
      </w:r>
      <w:r w:rsidR="004B1585" w:rsidRPr="00213D1B">
        <w:rPr>
          <w:b w:val="0"/>
        </w:rPr>
        <w:t xml:space="preserve">In </w:t>
      </w:r>
      <w:r w:rsidR="00A67469" w:rsidRPr="00213D1B">
        <w:rPr>
          <w:b w:val="0"/>
        </w:rPr>
        <w:t>rat dams</w:t>
      </w:r>
      <w:r w:rsidR="004B1585" w:rsidRPr="00213D1B">
        <w:rPr>
          <w:b w:val="0"/>
        </w:rPr>
        <w:t xml:space="preserve"> and women, lactation-related rises in OT reliably reduce ACTH and </w:t>
      </w:r>
      <w:r w:rsidR="005B45CC" w:rsidRPr="00213D1B">
        <w:rPr>
          <w:b w:val="0"/>
        </w:rPr>
        <w:t>corticosterone/</w:t>
      </w:r>
      <w:r w:rsidR="004B1585" w:rsidRPr="00213D1B">
        <w:rPr>
          <w:b w:val="0"/>
        </w:rPr>
        <w:t xml:space="preserve">cortisol </w:t>
      </w:r>
      <w:r w:rsidR="004B1585" w:rsidRPr="00213D1B">
        <w:rPr>
          <w:b w:val="0"/>
        </w:rPr>
        <w:fldChar w:fldCharType="begin"/>
      </w:r>
      <w:r w:rsidR="004B1585" w:rsidRPr="00213D1B">
        <w:rPr>
          <w:b w:val="0"/>
        </w:rPr>
        <w:instrText>ADDIN RW.CITE{{1016 Chiodera,P. 1991; 1017 Amico,JanetA 1994}}</w:instrText>
      </w:r>
      <w:r w:rsidR="004B1585" w:rsidRPr="00213D1B">
        <w:rPr>
          <w:b w:val="0"/>
        </w:rPr>
        <w:fldChar w:fldCharType="separate"/>
      </w:r>
      <w:r w:rsidR="003D182F" w:rsidRPr="00213D1B">
        <w:rPr>
          <w:b w:val="0"/>
          <w:lang w:val="en-US"/>
        </w:rPr>
        <w:t>(Amico, Johnston, &amp; Vagnucci, 1994; Chiodera et al., 1991)</w:t>
      </w:r>
      <w:r w:rsidR="004B1585" w:rsidRPr="00213D1B">
        <w:rPr>
          <w:b w:val="0"/>
        </w:rPr>
        <w:fldChar w:fldCharType="end"/>
      </w:r>
      <w:r w:rsidR="004B1585" w:rsidRPr="00213D1B">
        <w:rPr>
          <w:b w:val="0"/>
        </w:rPr>
        <w:t xml:space="preserve">. </w:t>
      </w:r>
      <w:r w:rsidR="00A67469" w:rsidRPr="00213D1B">
        <w:rPr>
          <w:b w:val="0"/>
        </w:rPr>
        <w:t xml:space="preserve">Oxytocin and cortisol levels are bidirectionally interactive </w:t>
      </w:r>
      <w:r w:rsidR="00A67469" w:rsidRPr="00213D1B">
        <w:rPr>
          <w:b w:val="0"/>
        </w:rPr>
        <w:fldChar w:fldCharType="begin"/>
      </w:r>
      <w:r w:rsidR="00A67469" w:rsidRPr="00213D1B">
        <w:rPr>
          <w:b w:val="0"/>
        </w:rPr>
        <w:instrText>ADDIN RW.CITE{{1021 Tops,Mattie 2007}}</w:instrText>
      </w:r>
      <w:r w:rsidR="00A67469" w:rsidRPr="00213D1B">
        <w:rPr>
          <w:b w:val="0"/>
        </w:rPr>
        <w:fldChar w:fldCharType="separate"/>
      </w:r>
      <w:r w:rsidR="003D182F" w:rsidRPr="00213D1B">
        <w:rPr>
          <w:b w:val="0"/>
          <w:lang w:val="en-US"/>
        </w:rPr>
        <w:t>(Tops, Van Peer, Korf, Wijers, &amp; Tucker, 2007)</w:t>
      </w:r>
      <w:r w:rsidR="00A67469" w:rsidRPr="00213D1B">
        <w:rPr>
          <w:b w:val="0"/>
        </w:rPr>
        <w:fldChar w:fldCharType="end"/>
      </w:r>
      <w:r w:rsidR="00A67469" w:rsidRPr="00213D1B">
        <w:rPr>
          <w:b w:val="0"/>
        </w:rPr>
        <w:t xml:space="preserve"> and cortisol is so tightly linked to oxytocin that it has been used as an experi</w:t>
      </w:r>
      <w:r w:rsidR="007103FB" w:rsidRPr="00213D1B">
        <w:rPr>
          <w:b w:val="0"/>
        </w:rPr>
        <w:t>mental proxy for oxytocin</w:t>
      </w:r>
      <w:r w:rsidR="00A67469" w:rsidRPr="00213D1B">
        <w:rPr>
          <w:b w:val="0"/>
        </w:rPr>
        <w:t xml:space="preserve"> </w:t>
      </w:r>
      <w:r w:rsidR="00A67469" w:rsidRPr="00213D1B">
        <w:rPr>
          <w:b w:val="0"/>
        </w:rPr>
        <w:fldChar w:fldCharType="begin"/>
      </w:r>
      <w:r w:rsidR="00A67469" w:rsidRPr="00213D1B">
        <w:rPr>
          <w:b w:val="0"/>
        </w:rPr>
        <w:instrText>ADDIN RW.CITE{{332 Meinlschmidt,G. 2007}}</w:instrText>
      </w:r>
      <w:r w:rsidR="00A67469" w:rsidRPr="00213D1B">
        <w:rPr>
          <w:b w:val="0"/>
        </w:rPr>
        <w:fldChar w:fldCharType="separate"/>
      </w:r>
      <w:r w:rsidR="003D182F" w:rsidRPr="00213D1B">
        <w:rPr>
          <w:b w:val="0"/>
          <w:lang w:val="en-US"/>
        </w:rPr>
        <w:t>(Meinlschmidt &amp; Heim, 2007)</w:t>
      </w:r>
      <w:r w:rsidR="00A67469" w:rsidRPr="00213D1B">
        <w:rPr>
          <w:b w:val="0"/>
        </w:rPr>
        <w:fldChar w:fldCharType="end"/>
      </w:r>
      <w:r w:rsidR="00A67469" w:rsidRPr="00213D1B">
        <w:rPr>
          <w:b w:val="0"/>
        </w:rPr>
        <w:t xml:space="preserve">. </w:t>
      </w:r>
      <w:r w:rsidR="00F57046" w:rsidRPr="00213D1B">
        <w:rPr>
          <w:b w:val="0"/>
        </w:rPr>
        <w:t>In previous studies showing OT’s attenuation of palatable food intake, a</w:t>
      </w:r>
      <w:r w:rsidR="009E5ADC" w:rsidRPr="00213D1B">
        <w:rPr>
          <w:b w:val="0"/>
        </w:rPr>
        <w:t xml:space="preserve"> concomitant decrease in cortisol was found </w:t>
      </w:r>
      <w:r w:rsidRPr="00213D1B">
        <w:rPr>
          <w:b w:val="0"/>
        </w:rPr>
        <w:t>following</w:t>
      </w:r>
      <w:r w:rsidR="009E5ADC" w:rsidRPr="00213D1B">
        <w:rPr>
          <w:b w:val="0"/>
        </w:rPr>
        <w:t xml:space="preserve"> OT but not placebo</w:t>
      </w:r>
      <w:r w:rsidRPr="00213D1B">
        <w:rPr>
          <w:b w:val="0"/>
        </w:rPr>
        <w:t xml:space="preserve"> administration</w:t>
      </w:r>
      <w:r w:rsidR="009E5ADC" w:rsidRPr="00213D1B">
        <w:rPr>
          <w:b w:val="0"/>
        </w:rPr>
        <w:t xml:space="preserve">, </w:t>
      </w:r>
      <w:r w:rsidR="00C00701" w:rsidRPr="00213D1B">
        <w:rPr>
          <w:b w:val="0"/>
        </w:rPr>
        <w:t xml:space="preserve">perhaps indicating that </w:t>
      </w:r>
      <w:r w:rsidRPr="00213D1B">
        <w:rPr>
          <w:b w:val="0"/>
        </w:rPr>
        <w:t>a cortisol</w:t>
      </w:r>
      <w:r w:rsidR="001F6A7E" w:rsidRPr="00213D1B">
        <w:rPr>
          <w:b w:val="0"/>
        </w:rPr>
        <w:t>-</w:t>
      </w:r>
      <w:r w:rsidRPr="00213D1B">
        <w:rPr>
          <w:b w:val="0"/>
        </w:rPr>
        <w:t>mediat</w:t>
      </w:r>
      <w:r w:rsidR="00C00701" w:rsidRPr="00213D1B">
        <w:rPr>
          <w:b w:val="0"/>
        </w:rPr>
        <w:t>ed effect underlies</w:t>
      </w:r>
      <w:r w:rsidRPr="00213D1B">
        <w:rPr>
          <w:b w:val="0"/>
        </w:rPr>
        <w:t xml:space="preserve"> OT</w:t>
      </w:r>
      <w:r w:rsidR="00C00701" w:rsidRPr="00213D1B">
        <w:rPr>
          <w:b w:val="0"/>
        </w:rPr>
        <w:t xml:space="preserve">’s influence on </w:t>
      </w:r>
      <w:r w:rsidRPr="00213D1B">
        <w:rPr>
          <w:b w:val="0"/>
        </w:rPr>
        <w:t xml:space="preserve"> pala</w:t>
      </w:r>
      <w:r w:rsidR="00A64362" w:rsidRPr="00213D1B">
        <w:rPr>
          <w:b w:val="0"/>
        </w:rPr>
        <w:t>t</w:t>
      </w:r>
      <w:r w:rsidRPr="00213D1B">
        <w:rPr>
          <w:b w:val="0"/>
        </w:rPr>
        <w:t>able snack intake</w:t>
      </w:r>
      <w:r w:rsidR="005B45CC" w:rsidRPr="00213D1B">
        <w:rPr>
          <w:b w:val="0"/>
        </w:rPr>
        <w:t xml:space="preserve"> </w:t>
      </w:r>
      <w:r w:rsidR="00F42961" w:rsidRPr="00213D1B">
        <w:rPr>
          <w:b w:val="0"/>
        </w:rPr>
        <w:fldChar w:fldCharType="begin"/>
      </w:r>
      <w:r w:rsidR="00F42961" w:rsidRPr="00213D1B">
        <w:rPr>
          <w:b w:val="0"/>
        </w:rPr>
        <w:instrText>ADDIN RW.CITE{{39 Ott,V. 2013; 752 Thienel,M. 2016}}</w:instrText>
      </w:r>
      <w:r w:rsidR="00F42961" w:rsidRPr="00213D1B">
        <w:rPr>
          <w:b w:val="0"/>
        </w:rPr>
        <w:fldChar w:fldCharType="separate"/>
      </w:r>
      <w:r w:rsidR="00F42961" w:rsidRPr="00213D1B">
        <w:rPr>
          <w:rFonts w:cs="Times New Roman"/>
          <w:b w:val="0"/>
          <w:bCs/>
          <w:lang w:val="en-US"/>
        </w:rPr>
        <w:t>(Ott et al., 2013; Thienel et al., 2016)</w:t>
      </w:r>
      <w:r w:rsidR="00F42961" w:rsidRPr="00213D1B">
        <w:rPr>
          <w:b w:val="0"/>
        </w:rPr>
        <w:fldChar w:fldCharType="end"/>
      </w:r>
      <w:r w:rsidR="002511F2" w:rsidRPr="00213D1B">
        <w:rPr>
          <w:b w:val="0"/>
        </w:rPr>
        <w:t>.</w:t>
      </w:r>
    </w:p>
    <w:p w14:paraId="1C6276EB" w14:textId="545C55F5" w:rsidR="00C64DDC" w:rsidRPr="00213D1B" w:rsidRDefault="00EB7455" w:rsidP="00213D1B">
      <w:pPr>
        <w:pStyle w:val="APAHead1"/>
        <w:rPr>
          <w:b w:val="0"/>
        </w:rPr>
      </w:pPr>
      <w:r w:rsidRPr="00213D1B">
        <w:rPr>
          <w:b w:val="0"/>
        </w:rPr>
        <w:t>In women</w:t>
      </w:r>
      <w:r w:rsidR="002E53A8" w:rsidRPr="00213D1B">
        <w:rPr>
          <w:b w:val="0"/>
        </w:rPr>
        <w:t xml:space="preserve"> with </w:t>
      </w:r>
      <w:r w:rsidR="00D272D7" w:rsidRPr="00213D1B">
        <w:rPr>
          <w:b w:val="0"/>
        </w:rPr>
        <w:t>high cortisol reactivity</w:t>
      </w:r>
      <w:r w:rsidR="00EA2828" w:rsidRPr="00213D1B">
        <w:rPr>
          <w:b w:val="0"/>
        </w:rPr>
        <w:t xml:space="preserve"> to an acute stressor</w:t>
      </w:r>
      <w:r w:rsidRPr="00213D1B">
        <w:rPr>
          <w:b w:val="0"/>
        </w:rPr>
        <w:t xml:space="preserve">, </w:t>
      </w:r>
      <w:r w:rsidR="005B45CC" w:rsidRPr="00213D1B">
        <w:rPr>
          <w:b w:val="0"/>
        </w:rPr>
        <w:t xml:space="preserve">greater </w:t>
      </w:r>
      <w:r w:rsidR="002E53A8" w:rsidRPr="00213D1B">
        <w:rPr>
          <w:b w:val="0"/>
        </w:rPr>
        <w:t>stress-induced</w:t>
      </w:r>
      <w:r w:rsidR="00535F07" w:rsidRPr="00213D1B">
        <w:rPr>
          <w:b w:val="0"/>
        </w:rPr>
        <w:t xml:space="preserve"> </w:t>
      </w:r>
      <w:r w:rsidR="00D272D7" w:rsidRPr="00213D1B">
        <w:rPr>
          <w:b w:val="0"/>
        </w:rPr>
        <w:t xml:space="preserve">eating </w:t>
      </w:r>
      <w:r w:rsidR="004E704A" w:rsidRPr="00213D1B">
        <w:rPr>
          <w:b w:val="0"/>
        </w:rPr>
        <w:t xml:space="preserve">is </w:t>
      </w:r>
      <w:r w:rsidR="005B45CC" w:rsidRPr="00213D1B">
        <w:rPr>
          <w:b w:val="0"/>
        </w:rPr>
        <w:t xml:space="preserve">observed </w:t>
      </w:r>
      <w:r w:rsidR="00535F07" w:rsidRPr="00213D1B">
        <w:rPr>
          <w:b w:val="0"/>
        </w:rPr>
        <w:fldChar w:fldCharType="begin"/>
      </w:r>
      <w:r w:rsidR="00535F07" w:rsidRPr="00213D1B">
        <w:rPr>
          <w:b w:val="0"/>
        </w:rPr>
        <w:instrText>ADDIN RW.CITE{{1009 Epel,Elissa 2001}}</w:instrText>
      </w:r>
      <w:r w:rsidR="00535F07" w:rsidRPr="00213D1B">
        <w:rPr>
          <w:b w:val="0"/>
        </w:rPr>
        <w:fldChar w:fldCharType="separate"/>
      </w:r>
      <w:r w:rsidR="003D182F" w:rsidRPr="00213D1B">
        <w:rPr>
          <w:rFonts w:cs="Times New Roman"/>
          <w:b w:val="0"/>
          <w:bCs/>
          <w:lang w:val="en-US"/>
        </w:rPr>
        <w:t>(Epel, Lapidus, McEwen, &amp; Brownell, 2001)</w:t>
      </w:r>
      <w:r w:rsidR="00535F07" w:rsidRPr="00213D1B">
        <w:rPr>
          <w:b w:val="0"/>
        </w:rPr>
        <w:fldChar w:fldCharType="end"/>
      </w:r>
      <w:r w:rsidR="0049715F" w:rsidRPr="00213D1B">
        <w:rPr>
          <w:b w:val="0"/>
        </w:rPr>
        <w:t>, and a</w:t>
      </w:r>
      <w:r w:rsidR="00D272D7" w:rsidRPr="00213D1B">
        <w:rPr>
          <w:b w:val="0"/>
        </w:rPr>
        <w:t xml:space="preserve">lthough about equal numbers of the population overeat and </w:t>
      </w:r>
      <w:proofErr w:type="spellStart"/>
      <w:r w:rsidR="00D272D7" w:rsidRPr="00213D1B">
        <w:rPr>
          <w:b w:val="0"/>
        </w:rPr>
        <w:t>undereat</w:t>
      </w:r>
      <w:proofErr w:type="spellEnd"/>
      <w:r w:rsidR="00D272D7" w:rsidRPr="00213D1B">
        <w:rPr>
          <w:b w:val="0"/>
        </w:rPr>
        <w:t xml:space="preserve">, as do neither </w:t>
      </w:r>
      <w:r w:rsidR="00D272D7" w:rsidRPr="00213D1B">
        <w:rPr>
          <w:b w:val="0"/>
        </w:rPr>
        <w:fldChar w:fldCharType="begin"/>
      </w:r>
      <w:r w:rsidR="00D272D7" w:rsidRPr="00213D1B">
        <w:rPr>
          <w:b w:val="0"/>
        </w:rPr>
        <w:instrText>ADDIN RW.CITE{{873 Wardle,J. 2016}}</w:instrText>
      </w:r>
      <w:r w:rsidR="00D272D7" w:rsidRPr="00213D1B">
        <w:rPr>
          <w:b w:val="0"/>
        </w:rPr>
        <w:fldChar w:fldCharType="separate"/>
      </w:r>
      <w:r w:rsidR="003D182F" w:rsidRPr="00213D1B">
        <w:rPr>
          <w:b w:val="0"/>
          <w:bCs/>
          <w:lang w:val="en-US"/>
        </w:rPr>
        <w:t>(Wardle &amp; Gibson, 2016)</w:t>
      </w:r>
      <w:r w:rsidR="00D272D7" w:rsidRPr="00213D1B">
        <w:rPr>
          <w:b w:val="0"/>
        </w:rPr>
        <w:fldChar w:fldCharType="end"/>
      </w:r>
      <w:r w:rsidR="00D272D7" w:rsidRPr="00213D1B">
        <w:rPr>
          <w:b w:val="0"/>
        </w:rPr>
        <w:t xml:space="preserve">, a gender divide exists, with women engaging in stress eating more frequently than men </w:t>
      </w:r>
      <w:r w:rsidR="00D272D7" w:rsidRPr="00213D1B">
        <w:rPr>
          <w:b w:val="0"/>
        </w:rPr>
        <w:fldChar w:fldCharType="begin"/>
      </w:r>
      <w:r w:rsidR="006F4B40" w:rsidRPr="00213D1B">
        <w:rPr>
          <w:b w:val="0"/>
        </w:rPr>
        <w:instrText>ADDIN RW.CITE{{879 Gibson,E.L. 2012}}</w:instrText>
      </w:r>
      <w:r w:rsidR="00D272D7" w:rsidRPr="00213D1B">
        <w:rPr>
          <w:b w:val="0"/>
        </w:rPr>
        <w:fldChar w:fldCharType="separate"/>
      </w:r>
      <w:r w:rsidR="00C20A5A" w:rsidRPr="00213D1B">
        <w:rPr>
          <w:b w:val="0"/>
          <w:bCs/>
          <w:lang w:val="en-US"/>
        </w:rPr>
        <w:t>(Gibson, 2012)</w:t>
      </w:r>
      <w:r w:rsidR="00D272D7" w:rsidRPr="00213D1B">
        <w:rPr>
          <w:b w:val="0"/>
        </w:rPr>
        <w:fldChar w:fldCharType="end"/>
      </w:r>
      <w:r w:rsidR="00D272D7" w:rsidRPr="00213D1B">
        <w:rPr>
          <w:b w:val="0"/>
        </w:rPr>
        <w:t xml:space="preserve">. </w:t>
      </w:r>
      <w:r w:rsidR="00C64DDC" w:rsidRPr="00213D1B">
        <w:rPr>
          <w:b w:val="0"/>
        </w:rPr>
        <w:t xml:space="preserve">Eating energy-dense foods </w:t>
      </w:r>
      <w:r w:rsidR="0009643B" w:rsidRPr="00213D1B">
        <w:rPr>
          <w:b w:val="0"/>
        </w:rPr>
        <w:t xml:space="preserve">can </w:t>
      </w:r>
      <w:r w:rsidR="004B1585" w:rsidRPr="00213D1B">
        <w:rPr>
          <w:b w:val="0"/>
        </w:rPr>
        <w:t>relieve</w:t>
      </w:r>
      <w:r w:rsidR="00C64DDC" w:rsidRPr="00213D1B">
        <w:rPr>
          <w:b w:val="0"/>
        </w:rPr>
        <w:t xml:space="preserve"> the negative consequences of stress</w:t>
      </w:r>
      <w:r w:rsidR="00D502AB" w:rsidRPr="00213D1B">
        <w:rPr>
          <w:b w:val="0"/>
        </w:rPr>
        <w:t xml:space="preserve"> and suppress the HPA axis</w:t>
      </w:r>
      <w:r w:rsidR="00C64DDC" w:rsidRPr="00213D1B">
        <w:rPr>
          <w:b w:val="0"/>
        </w:rPr>
        <w:t xml:space="preserve"> </w:t>
      </w:r>
      <w:r w:rsidR="00C64DDC" w:rsidRPr="00213D1B">
        <w:rPr>
          <w:b w:val="0"/>
        </w:rPr>
        <w:fldChar w:fldCharType="begin"/>
      </w:r>
      <w:r w:rsidR="00C64DDC" w:rsidRPr="00213D1B">
        <w:rPr>
          <w:b w:val="0"/>
        </w:rPr>
        <w:instrText>ADDIN RW.CITE{{1159 Pecoraro,Norman 2004; 1158 Dallman,M.F. 2003; 1023 Foster,MichelleT 2008; 1157 Buwalda,Bauke 2001}}</w:instrText>
      </w:r>
      <w:r w:rsidR="00C64DDC" w:rsidRPr="00213D1B">
        <w:rPr>
          <w:b w:val="0"/>
        </w:rPr>
        <w:fldChar w:fldCharType="separate"/>
      </w:r>
      <w:r w:rsidR="003D182F" w:rsidRPr="00213D1B">
        <w:rPr>
          <w:b w:val="0"/>
          <w:bCs/>
          <w:lang w:val="en-US"/>
        </w:rPr>
        <w:t>(Buwalda, Blom, Koolhaas, &amp; van Dijk, 2001; Dallman et al., 2003; Foster et al., 2008; Pecoraro, Reyes, Gomez, Bhargava, &amp; Dallman, 2004)</w:t>
      </w:r>
      <w:r w:rsidR="00C64DDC" w:rsidRPr="00213D1B">
        <w:rPr>
          <w:b w:val="0"/>
        </w:rPr>
        <w:fldChar w:fldCharType="end"/>
      </w:r>
      <w:r w:rsidR="00D502AB" w:rsidRPr="00213D1B">
        <w:rPr>
          <w:b w:val="0"/>
        </w:rPr>
        <w:t>. E</w:t>
      </w:r>
      <w:r w:rsidR="00C64DDC" w:rsidRPr="00213D1B">
        <w:rPr>
          <w:b w:val="0"/>
        </w:rPr>
        <w:t xml:space="preserve">ating in response to stress typically involves </w:t>
      </w:r>
      <w:r w:rsidR="00FE5DDB" w:rsidRPr="00213D1B">
        <w:rPr>
          <w:b w:val="0"/>
        </w:rPr>
        <w:t xml:space="preserve">choosing </w:t>
      </w:r>
      <w:r w:rsidR="00C64DDC" w:rsidRPr="00213D1B">
        <w:rPr>
          <w:b w:val="0"/>
        </w:rPr>
        <w:t xml:space="preserve">highly palatable and </w:t>
      </w:r>
      <w:r w:rsidR="005C5E71" w:rsidRPr="00213D1B">
        <w:rPr>
          <w:b w:val="0"/>
        </w:rPr>
        <w:t>energy</w:t>
      </w:r>
      <w:r w:rsidR="00C64DDC" w:rsidRPr="00213D1B">
        <w:rPr>
          <w:b w:val="0"/>
        </w:rPr>
        <w:t xml:space="preserve">-dense foods </w:t>
      </w:r>
      <w:r w:rsidR="00D12A6D" w:rsidRPr="00213D1B">
        <w:rPr>
          <w:b w:val="0"/>
        </w:rPr>
        <w:fldChar w:fldCharType="begin"/>
      </w:r>
      <w:r w:rsidR="00D12A6D" w:rsidRPr="00213D1B">
        <w:rPr>
          <w:b w:val="0"/>
        </w:rPr>
        <w:instrText>ADDIN RW.CITE{{479 Oliver,Georgina 2000; 1008 Pliner,Patricia 2004}}</w:instrText>
      </w:r>
      <w:r w:rsidR="00D12A6D" w:rsidRPr="00213D1B">
        <w:rPr>
          <w:b w:val="0"/>
        </w:rPr>
        <w:fldChar w:fldCharType="separate"/>
      </w:r>
      <w:r w:rsidR="003D182F" w:rsidRPr="00213D1B">
        <w:rPr>
          <w:rFonts w:cs="Times New Roman"/>
          <w:b w:val="0"/>
          <w:bCs/>
          <w:lang w:val="en-US"/>
        </w:rPr>
        <w:t>(Oliver, Wardle, &amp; Gibson, 2000; Pliner &amp; Mann, 2004)</w:t>
      </w:r>
      <w:r w:rsidR="00D12A6D" w:rsidRPr="00213D1B">
        <w:rPr>
          <w:b w:val="0"/>
        </w:rPr>
        <w:fldChar w:fldCharType="end"/>
      </w:r>
      <w:r w:rsidR="00863D11" w:rsidRPr="00213D1B">
        <w:rPr>
          <w:b w:val="0"/>
        </w:rPr>
        <w:t xml:space="preserve"> b</w:t>
      </w:r>
      <w:r w:rsidR="004E704A" w:rsidRPr="00213D1B">
        <w:rPr>
          <w:b w:val="0"/>
        </w:rPr>
        <w:t>ut th</w:t>
      </w:r>
      <w:r w:rsidR="00C64DDC" w:rsidRPr="00213D1B">
        <w:rPr>
          <w:b w:val="0"/>
        </w:rPr>
        <w:t xml:space="preserve">e severity of the stressor may influence these patterns </w:t>
      </w:r>
      <w:r w:rsidR="00C64DDC" w:rsidRPr="00213D1B">
        <w:rPr>
          <w:b w:val="0"/>
        </w:rPr>
        <w:fldChar w:fldCharType="begin"/>
      </w:r>
      <w:r w:rsidR="00C64DDC" w:rsidRPr="00213D1B">
        <w:rPr>
          <w:b w:val="0"/>
        </w:rPr>
        <w:instrText>ADDIN RW.CITE{{1006 Charmandari,Evangelia 2005}}</w:instrText>
      </w:r>
      <w:r w:rsidR="00C64DDC" w:rsidRPr="00213D1B">
        <w:rPr>
          <w:b w:val="0"/>
        </w:rPr>
        <w:fldChar w:fldCharType="separate"/>
      </w:r>
      <w:r w:rsidR="003D182F" w:rsidRPr="00213D1B">
        <w:rPr>
          <w:b w:val="0"/>
          <w:bCs/>
          <w:lang w:val="en-US"/>
        </w:rPr>
        <w:t>(Charmandari, Tsigos, &amp; Chrousos, 2005)</w:t>
      </w:r>
      <w:r w:rsidR="00C64DDC" w:rsidRPr="00213D1B">
        <w:rPr>
          <w:b w:val="0"/>
        </w:rPr>
        <w:fldChar w:fldCharType="end"/>
      </w:r>
      <w:r w:rsidR="00C64DDC" w:rsidRPr="00213D1B">
        <w:rPr>
          <w:b w:val="0"/>
        </w:rPr>
        <w:t xml:space="preserve">. Acute stressors can activate the sympathetic nervous system’s ‘fight </w:t>
      </w:r>
      <w:r w:rsidR="00E457B4" w:rsidRPr="00213D1B">
        <w:rPr>
          <w:b w:val="0"/>
        </w:rPr>
        <w:t>or flight’ to suppress appetite</w:t>
      </w:r>
      <w:r w:rsidR="00C64DDC" w:rsidRPr="00213D1B">
        <w:rPr>
          <w:b w:val="0"/>
        </w:rPr>
        <w:t xml:space="preserve"> or can leave eating unchanged </w:t>
      </w:r>
      <w:r w:rsidR="00C64DDC" w:rsidRPr="00213D1B">
        <w:rPr>
          <w:b w:val="0"/>
        </w:rPr>
        <w:lastRenderedPageBreak/>
        <w:fldChar w:fldCharType="begin"/>
      </w:r>
      <w:r w:rsidR="00C64DDC" w:rsidRPr="00213D1B">
        <w:rPr>
          <w:b w:val="0"/>
        </w:rPr>
        <w:instrText>ADDIN RW.CITE{{873 Wardle,J. 2016}}</w:instrText>
      </w:r>
      <w:r w:rsidR="00C64DDC" w:rsidRPr="00213D1B">
        <w:rPr>
          <w:b w:val="0"/>
        </w:rPr>
        <w:fldChar w:fldCharType="separate"/>
      </w:r>
      <w:r w:rsidR="003D182F" w:rsidRPr="00213D1B">
        <w:rPr>
          <w:b w:val="0"/>
          <w:bCs/>
          <w:lang w:val="en-US"/>
        </w:rPr>
        <w:t>(Wardle &amp; Gibson, 2016)</w:t>
      </w:r>
      <w:r w:rsidR="00C64DDC" w:rsidRPr="00213D1B">
        <w:rPr>
          <w:b w:val="0"/>
        </w:rPr>
        <w:fldChar w:fldCharType="end"/>
      </w:r>
      <w:r w:rsidR="00DF0DCD" w:rsidRPr="00213D1B">
        <w:rPr>
          <w:b w:val="0"/>
        </w:rPr>
        <w:t>. C</w:t>
      </w:r>
      <w:r w:rsidR="00C64DDC" w:rsidRPr="00213D1B">
        <w:rPr>
          <w:b w:val="0"/>
        </w:rPr>
        <w:t>hronic stress levels</w:t>
      </w:r>
      <w:r w:rsidR="004E704A" w:rsidRPr="00213D1B">
        <w:rPr>
          <w:b w:val="0"/>
        </w:rPr>
        <w:t xml:space="preserve"> may have the opposite effect</w:t>
      </w:r>
      <w:r w:rsidR="00DF0DCD" w:rsidRPr="00213D1B">
        <w:rPr>
          <w:b w:val="0"/>
        </w:rPr>
        <w:t>: f</w:t>
      </w:r>
      <w:r w:rsidR="004E704A" w:rsidRPr="00213D1B">
        <w:rPr>
          <w:b w:val="0"/>
        </w:rPr>
        <w:t>or instance</w:t>
      </w:r>
      <w:r w:rsidR="00863D11" w:rsidRPr="00213D1B">
        <w:rPr>
          <w:b w:val="0"/>
        </w:rPr>
        <w:t>,</w:t>
      </w:r>
      <w:r w:rsidR="00C64DDC" w:rsidRPr="00213D1B">
        <w:rPr>
          <w:b w:val="0"/>
        </w:rPr>
        <w:t xml:space="preserve"> chronically stressed women who comfort eat have been shown to have a blunted cortisol response to an acute stressor </w:t>
      </w:r>
      <w:r w:rsidR="00C64DDC" w:rsidRPr="00213D1B">
        <w:rPr>
          <w:b w:val="0"/>
        </w:rPr>
        <w:fldChar w:fldCharType="begin"/>
      </w:r>
      <w:r w:rsidR="00C64DDC" w:rsidRPr="00213D1B">
        <w:rPr>
          <w:b w:val="0"/>
        </w:rPr>
        <w:instrText>ADDIN RW.CITE{{1022 Tomiyama,AJanet 2011}}</w:instrText>
      </w:r>
      <w:r w:rsidR="00C64DDC" w:rsidRPr="00213D1B">
        <w:rPr>
          <w:b w:val="0"/>
        </w:rPr>
        <w:fldChar w:fldCharType="separate"/>
      </w:r>
      <w:r w:rsidR="003D182F" w:rsidRPr="00213D1B">
        <w:rPr>
          <w:b w:val="0"/>
          <w:bCs/>
          <w:lang w:val="en-US"/>
        </w:rPr>
        <w:t>(Tomiyama, Dallman, &amp; Epel, 2011)</w:t>
      </w:r>
      <w:r w:rsidR="00C64DDC" w:rsidRPr="00213D1B">
        <w:rPr>
          <w:b w:val="0"/>
        </w:rPr>
        <w:fldChar w:fldCharType="end"/>
      </w:r>
      <w:r w:rsidR="00C64DDC" w:rsidRPr="00213D1B">
        <w:rPr>
          <w:b w:val="0"/>
        </w:rPr>
        <w:t xml:space="preserve">. </w:t>
      </w:r>
      <w:r w:rsidR="00D4721E" w:rsidRPr="00213D1B">
        <w:rPr>
          <w:b w:val="0"/>
        </w:rPr>
        <w:t>A</w:t>
      </w:r>
      <w:r w:rsidR="00C64DDC" w:rsidRPr="00213D1B">
        <w:rPr>
          <w:b w:val="0"/>
        </w:rPr>
        <w:t xml:space="preserve"> suppressed cortisol response may </w:t>
      </w:r>
      <w:r w:rsidR="00D4721E" w:rsidRPr="00213D1B">
        <w:rPr>
          <w:b w:val="0"/>
        </w:rPr>
        <w:t xml:space="preserve">also </w:t>
      </w:r>
      <w:r w:rsidR="00C64DDC" w:rsidRPr="00213D1B">
        <w:rPr>
          <w:b w:val="0"/>
        </w:rPr>
        <w:t xml:space="preserve">be attributable to visceral fat accumulation </w:t>
      </w:r>
      <w:r w:rsidR="00C64DDC" w:rsidRPr="00213D1B">
        <w:rPr>
          <w:b w:val="0"/>
        </w:rPr>
        <w:fldChar w:fldCharType="begin"/>
      </w:r>
      <w:r w:rsidR="00C64DDC" w:rsidRPr="00213D1B">
        <w:rPr>
          <w:b w:val="0"/>
        </w:rPr>
        <w:instrText>ADDIN RW.CITE{{1022 Tomiyama,AJanet 2011}}</w:instrText>
      </w:r>
      <w:r w:rsidR="00C64DDC" w:rsidRPr="00213D1B">
        <w:rPr>
          <w:b w:val="0"/>
        </w:rPr>
        <w:fldChar w:fldCharType="separate"/>
      </w:r>
      <w:r w:rsidR="00C64DDC" w:rsidRPr="00213D1B">
        <w:rPr>
          <w:b w:val="0"/>
          <w:bCs/>
          <w:lang w:val="en-US"/>
        </w:rPr>
        <w:t>(Tomiyama et al., 2011)</w:t>
      </w:r>
      <w:r w:rsidR="00C64DDC" w:rsidRPr="00213D1B">
        <w:rPr>
          <w:b w:val="0"/>
        </w:rPr>
        <w:fldChar w:fldCharType="end"/>
      </w:r>
      <w:r w:rsidR="0009643B" w:rsidRPr="00213D1B">
        <w:rPr>
          <w:b w:val="0"/>
        </w:rPr>
        <w:t>,</w:t>
      </w:r>
      <w:r w:rsidR="00C64DDC" w:rsidRPr="00213D1B">
        <w:rPr>
          <w:b w:val="0"/>
        </w:rPr>
        <w:t xml:space="preserve"> </w:t>
      </w:r>
      <w:r w:rsidR="004E704A" w:rsidRPr="00213D1B">
        <w:rPr>
          <w:b w:val="0"/>
        </w:rPr>
        <w:t xml:space="preserve">but </w:t>
      </w:r>
      <w:r w:rsidR="00C64DDC" w:rsidRPr="00213D1B">
        <w:rPr>
          <w:b w:val="0"/>
        </w:rPr>
        <w:t xml:space="preserve">using acute stressors such as public speaking and mathematical tasks, laboratory studies have produced robust stress-eating responses irrespective of BMI </w:t>
      </w:r>
      <w:r w:rsidR="00C64DDC" w:rsidRPr="00213D1B">
        <w:rPr>
          <w:b w:val="0"/>
        </w:rPr>
        <w:fldChar w:fldCharType="begin"/>
      </w:r>
      <w:r w:rsidR="00C64DDC" w:rsidRPr="00213D1B">
        <w:rPr>
          <w:b w:val="0"/>
        </w:rPr>
        <w:instrText>ADDIN RW.CITE{{1009 Epel,Elissa 2001}}</w:instrText>
      </w:r>
      <w:r w:rsidR="00C64DDC" w:rsidRPr="00213D1B">
        <w:rPr>
          <w:b w:val="0"/>
        </w:rPr>
        <w:fldChar w:fldCharType="separate"/>
      </w:r>
      <w:r w:rsidR="00ED7CF4" w:rsidRPr="00213D1B">
        <w:rPr>
          <w:b w:val="0"/>
          <w:bCs/>
          <w:lang w:val="en-US"/>
        </w:rPr>
        <w:t>(Epel et al., 2001)</w:t>
      </w:r>
      <w:r w:rsidR="00C64DDC" w:rsidRPr="00213D1B">
        <w:rPr>
          <w:b w:val="0"/>
        </w:rPr>
        <w:fldChar w:fldCharType="end"/>
      </w:r>
      <w:r w:rsidR="00C64DDC" w:rsidRPr="00213D1B">
        <w:rPr>
          <w:b w:val="0"/>
        </w:rPr>
        <w:t xml:space="preserve">.  </w:t>
      </w:r>
    </w:p>
    <w:p w14:paraId="4194786E" w14:textId="27064E99" w:rsidR="00B6099D" w:rsidRPr="00213D1B" w:rsidRDefault="00B6099D" w:rsidP="00213D1B">
      <w:pPr>
        <w:pStyle w:val="APAHead1"/>
        <w:rPr>
          <w:b w:val="0"/>
        </w:rPr>
      </w:pPr>
      <w:r w:rsidRPr="00213D1B">
        <w:rPr>
          <w:b w:val="0"/>
        </w:rPr>
        <w:t xml:space="preserve">Given </w:t>
      </w:r>
      <w:r w:rsidR="006836F8" w:rsidRPr="00213D1B">
        <w:rPr>
          <w:b w:val="0"/>
        </w:rPr>
        <w:t xml:space="preserve">the prevalence of </w:t>
      </w:r>
      <w:r w:rsidR="00A96D87" w:rsidRPr="00213D1B">
        <w:rPr>
          <w:b w:val="0"/>
        </w:rPr>
        <w:t>stress</w:t>
      </w:r>
      <w:r w:rsidR="006836F8" w:rsidRPr="00213D1B">
        <w:rPr>
          <w:b w:val="0"/>
        </w:rPr>
        <w:t xml:space="preserve"> eating in women and </w:t>
      </w:r>
      <w:r w:rsidR="00A1093E" w:rsidRPr="00213D1B">
        <w:rPr>
          <w:b w:val="0"/>
        </w:rPr>
        <w:t>the</w:t>
      </w:r>
      <w:r w:rsidR="006836F8" w:rsidRPr="00213D1B">
        <w:rPr>
          <w:b w:val="0"/>
        </w:rPr>
        <w:t xml:space="preserve"> central elevation of </w:t>
      </w:r>
      <w:r w:rsidR="00A1093E" w:rsidRPr="00213D1B">
        <w:rPr>
          <w:b w:val="0"/>
        </w:rPr>
        <w:t>OT by oestradiol</w:t>
      </w:r>
      <w:r w:rsidR="004E704A" w:rsidRPr="00213D1B">
        <w:rPr>
          <w:b w:val="0"/>
        </w:rPr>
        <w:t xml:space="preserve">, </w:t>
      </w:r>
      <w:r w:rsidR="002B545A" w:rsidRPr="00213D1B">
        <w:rPr>
          <w:b w:val="0"/>
        </w:rPr>
        <w:t>we would expect a sex difference</w:t>
      </w:r>
      <w:r w:rsidR="004E704A" w:rsidRPr="00213D1B">
        <w:rPr>
          <w:b w:val="0"/>
        </w:rPr>
        <w:t xml:space="preserve"> with respect to the impact of OT administration on stress eating</w:t>
      </w:r>
      <w:r w:rsidR="002B545A" w:rsidRPr="00213D1B">
        <w:rPr>
          <w:b w:val="0"/>
        </w:rPr>
        <w:t>, with</w:t>
      </w:r>
      <w:r w:rsidR="006836F8" w:rsidRPr="00213D1B">
        <w:rPr>
          <w:b w:val="0"/>
        </w:rPr>
        <w:t xml:space="preserve"> </w:t>
      </w:r>
      <w:r w:rsidR="002B545A" w:rsidRPr="00213D1B">
        <w:rPr>
          <w:b w:val="0"/>
        </w:rPr>
        <w:t>t</w:t>
      </w:r>
      <w:r w:rsidR="00A1093E" w:rsidRPr="00213D1B">
        <w:rPr>
          <w:b w:val="0"/>
        </w:rPr>
        <w:t>he</w:t>
      </w:r>
      <w:r w:rsidR="00715C35" w:rsidRPr="00213D1B">
        <w:rPr>
          <w:b w:val="0"/>
        </w:rPr>
        <w:t xml:space="preserve"> </w:t>
      </w:r>
      <w:r w:rsidR="00A1093E" w:rsidRPr="00213D1B">
        <w:rPr>
          <w:b w:val="0"/>
        </w:rPr>
        <w:t xml:space="preserve">inhibition of snack eating by OT </w:t>
      </w:r>
      <w:r w:rsidR="002B545A" w:rsidRPr="00213D1B">
        <w:rPr>
          <w:b w:val="0"/>
        </w:rPr>
        <w:t xml:space="preserve">likely </w:t>
      </w:r>
      <w:r w:rsidR="00247AA6" w:rsidRPr="00213D1B">
        <w:rPr>
          <w:b w:val="0"/>
        </w:rPr>
        <w:t xml:space="preserve">to be </w:t>
      </w:r>
      <w:r w:rsidR="00715C35" w:rsidRPr="00213D1B">
        <w:rPr>
          <w:b w:val="0"/>
        </w:rPr>
        <w:t>enhanced</w:t>
      </w:r>
      <w:r w:rsidR="00647EF6" w:rsidRPr="00213D1B">
        <w:rPr>
          <w:b w:val="0"/>
        </w:rPr>
        <w:t xml:space="preserve"> in females</w:t>
      </w:r>
      <w:r w:rsidR="002B545A" w:rsidRPr="00213D1B">
        <w:rPr>
          <w:b w:val="0"/>
        </w:rPr>
        <w:t xml:space="preserve">. </w:t>
      </w:r>
      <w:r w:rsidR="000D0AAA" w:rsidRPr="00213D1B">
        <w:rPr>
          <w:b w:val="0"/>
        </w:rPr>
        <w:t>H</w:t>
      </w:r>
      <w:r w:rsidR="002B545A" w:rsidRPr="00213D1B">
        <w:rPr>
          <w:b w:val="0"/>
        </w:rPr>
        <w:t>ere we</w:t>
      </w:r>
      <w:r w:rsidR="003D7BBD" w:rsidRPr="00213D1B">
        <w:rPr>
          <w:b w:val="0"/>
        </w:rPr>
        <w:t xml:space="preserve"> </w:t>
      </w:r>
      <w:r w:rsidR="002B545A" w:rsidRPr="00213D1B">
        <w:rPr>
          <w:b w:val="0"/>
        </w:rPr>
        <w:t xml:space="preserve">investigate, </w:t>
      </w:r>
      <w:r w:rsidR="003D7BBD" w:rsidRPr="00213D1B">
        <w:rPr>
          <w:b w:val="0"/>
        </w:rPr>
        <w:t>f</w:t>
      </w:r>
      <w:r w:rsidR="00715C35" w:rsidRPr="00213D1B">
        <w:rPr>
          <w:b w:val="0"/>
        </w:rPr>
        <w:t>or</w:t>
      </w:r>
      <w:r w:rsidR="00647EF6" w:rsidRPr="00213D1B">
        <w:rPr>
          <w:b w:val="0"/>
        </w:rPr>
        <w:t xml:space="preserve"> the first time, </w:t>
      </w:r>
      <w:r w:rsidR="00142258" w:rsidRPr="00213D1B">
        <w:rPr>
          <w:b w:val="0"/>
        </w:rPr>
        <w:t xml:space="preserve">the effect of OT on </w:t>
      </w:r>
      <w:r w:rsidR="002B545A" w:rsidRPr="00213D1B">
        <w:rPr>
          <w:b w:val="0"/>
        </w:rPr>
        <w:t>stress-</w:t>
      </w:r>
      <w:r w:rsidR="000D0AAA" w:rsidRPr="00213D1B">
        <w:rPr>
          <w:b w:val="0"/>
        </w:rPr>
        <w:t xml:space="preserve">related </w:t>
      </w:r>
      <w:r w:rsidR="00A96D87" w:rsidRPr="00213D1B">
        <w:rPr>
          <w:b w:val="0"/>
        </w:rPr>
        <w:t>snack</w:t>
      </w:r>
      <w:r w:rsidR="00715C35" w:rsidRPr="00213D1B">
        <w:rPr>
          <w:b w:val="0"/>
        </w:rPr>
        <w:t xml:space="preserve"> </w:t>
      </w:r>
      <w:r w:rsidR="00A96D87" w:rsidRPr="00213D1B">
        <w:rPr>
          <w:b w:val="0"/>
        </w:rPr>
        <w:t xml:space="preserve">intake </w:t>
      </w:r>
      <w:r w:rsidR="000D0AAA" w:rsidRPr="00213D1B">
        <w:rPr>
          <w:b w:val="0"/>
        </w:rPr>
        <w:t xml:space="preserve">that is </w:t>
      </w:r>
      <w:r w:rsidR="00A96D87" w:rsidRPr="00213D1B">
        <w:rPr>
          <w:b w:val="0"/>
        </w:rPr>
        <w:t>not initiated by hunger</w:t>
      </w:r>
      <w:r w:rsidR="004A52E3" w:rsidRPr="00213D1B">
        <w:rPr>
          <w:b w:val="0"/>
        </w:rPr>
        <w:t xml:space="preserve"> </w:t>
      </w:r>
      <w:r w:rsidRPr="00213D1B">
        <w:rPr>
          <w:b w:val="0"/>
        </w:rPr>
        <w:t>in women</w:t>
      </w:r>
      <w:r w:rsidR="00647EF6" w:rsidRPr="00213D1B">
        <w:rPr>
          <w:b w:val="0"/>
        </w:rPr>
        <w:t xml:space="preserve">.  </w:t>
      </w:r>
      <w:r w:rsidR="00A96D87" w:rsidRPr="00213D1B">
        <w:rPr>
          <w:b w:val="0"/>
        </w:rPr>
        <w:t>To</w:t>
      </w:r>
      <w:r w:rsidR="00715C35" w:rsidRPr="00213D1B">
        <w:rPr>
          <w:b w:val="0"/>
        </w:rPr>
        <w:t xml:space="preserve"> </w:t>
      </w:r>
      <w:r w:rsidR="00A96D87" w:rsidRPr="00213D1B">
        <w:rPr>
          <w:b w:val="0"/>
        </w:rPr>
        <w:t xml:space="preserve">minimise </w:t>
      </w:r>
      <w:r w:rsidR="00142258" w:rsidRPr="00213D1B">
        <w:rPr>
          <w:b w:val="0"/>
        </w:rPr>
        <w:t>the possibility</w:t>
      </w:r>
      <w:r w:rsidR="002B0F20" w:rsidRPr="00213D1B">
        <w:rPr>
          <w:b w:val="0"/>
        </w:rPr>
        <w:t xml:space="preserve"> that the effects of OT may be attributed to the modulation of hunger driven eating</w:t>
      </w:r>
      <w:r w:rsidR="0051284A" w:rsidRPr="00213D1B">
        <w:rPr>
          <w:b w:val="0"/>
        </w:rPr>
        <w:t>, participants</w:t>
      </w:r>
      <w:r w:rsidR="00875259" w:rsidRPr="00213D1B">
        <w:rPr>
          <w:b w:val="0"/>
        </w:rPr>
        <w:t xml:space="preserve"> were provided with lunch 20</w:t>
      </w:r>
      <w:r w:rsidR="00715C35" w:rsidRPr="00213D1B">
        <w:rPr>
          <w:b w:val="0"/>
        </w:rPr>
        <w:t xml:space="preserve"> minutes before a </w:t>
      </w:r>
      <w:r w:rsidR="002B545A" w:rsidRPr="00213D1B">
        <w:rPr>
          <w:b w:val="0"/>
        </w:rPr>
        <w:t xml:space="preserve">post-stress </w:t>
      </w:r>
      <w:r w:rsidR="00715C35" w:rsidRPr="00213D1B">
        <w:rPr>
          <w:b w:val="0"/>
        </w:rPr>
        <w:t>covert snack-eating test</w:t>
      </w:r>
      <w:r w:rsidRPr="00213D1B">
        <w:rPr>
          <w:b w:val="0"/>
        </w:rPr>
        <w:t xml:space="preserve">.  </w:t>
      </w:r>
      <w:r w:rsidR="00C80319" w:rsidRPr="00213D1B">
        <w:rPr>
          <w:b w:val="0"/>
        </w:rPr>
        <w:t>S</w:t>
      </w:r>
      <w:r w:rsidR="006425CC" w:rsidRPr="00213D1B">
        <w:rPr>
          <w:b w:val="0"/>
        </w:rPr>
        <w:t>alivary cortisol was measured</w:t>
      </w:r>
      <w:r w:rsidR="00FE13CF" w:rsidRPr="00213D1B">
        <w:rPr>
          <w:b w:val="0"/>
        </w:rPr>
        <w:t xml:space="preserve"> </w:t>
      </w:r>
      <w:r w:rsidR="00247AA6" w:rsidRPr="00213D1B">
        <w:rPr>
          <w:b w:val="0"/>
        </w:rPr>
        <w:t xml:space="preserve">at frequent intervals </w:t>
      </w:r>
      <w:r w:rsidR="00FE13CF" w:rsidRPr="00213D1B">
        <w:rPr>
          <w:b w:val="0"/>
        </w:rPr>
        <w:t xml:space="preserve">for the first time in this </w:t>
      </w:r>
      <w:r w:rsidR="00A53C81" w:rsidRPr="00213D1B">
        <w:rPr>
          <w:b w:val="0"/>
        </w:rPr>
        <w:t xml:space="preserve">OT and stress eating </w:t>
      </w:r>
      <w:r w:rsidR="00FE13CF" w:rsidRPr="00213D1B">
        <w:rPr>
          <w:b w:val="0"/>
        </w:rPr>
        <w:t>experimental paradigm</w:t>
      </w:r>
      <w:r w:rsidR="000D0AAA" w:rsidRPr="00213D1B">
        <w:rPr>
          <w:b w:val="0"/>
        </w:rPr>
        <w:t>; furthermore,</w:t>
      </w:r>
      <w:r w:rsidR="00875259" w:rsidRPr="00213D1B">
        <w:rPr>
          <w:b w:val="0"/>
        </w:rPr>
        <w:t xml:space="preserve"> to avoid a cortisol increase </w:t>
      </w:r>
      <w:r w:rsidR="000D0AAA" w:rsidRPr="00213D1B">
        <w:rPr>
          <w:b w:val="0"/>
        </w:rPr>
        <w:t>provoked by p</w:t>
      </w:r>
      <w:r w:rsidR="00875259" w:rsidRPr="00213D1B">
        <w:rPr>
          <w:b w:val="0"/>
        </w:rPr>
        <w:t>rotein</w:t>
      </w:r>
      <w:r w:rsidR="000D0AAA" w:rsidRPr="00213D1B">
        <w:rPr>
          <w:b w:val="0"/>
        </w:rPr>
        <w:t xml:space="preserve"> consumption</w:t>
      </w:r>
      <w:r w:rsidR="002B545A" w:rsidRPr="00213D1B">
        <w:rPr>
          <w:b w:val="0"/>
        </w:rPr>
        <w:t xml:space="preserve"> </w:t>
      </w:r>
      <w:r w:rsidR="00A42240" w:rsidRPr="00213D1B">
        <w:rPr>
          <w:b w:val="0"/>
        </w:rPr>
        <w:t>(</w:t>
      </w:r>
      <w:r w:rsidR="002B545A" w:rsidRPr="00213D1B">
        <w:rPr>
          <w:b w:val="0"/>
        </w:rPr>
        <w:t>Gibson et al., 1999</w:t>
      </w:r>
      <w:r w:rsidR="007F1570" w:rsidRPr="00213D1B">
        <w:rPr>
          <w:b w:val="0"/>
        </w:rPr>
        <w:t>)</w:t>
      </w:r>
      <w:r w:rsidR="00875259" w:rsidRPr="00213D1B">
        <w:rPr>
          <w:b w:val="0"/>
        </w:rPr>
        <w:t xml:space="preserve">, the protein content </w:t>
      </w:r>
      <w:r w:rsidR="000D0AAA" w:rsidRPr="00213D1B">
        <w:rPr>
          <w:b w:val="0"/>
        </w:rPr>
        <w:t xml:space="preserve">of the food </w:t>
      </w:r>
      <w:r w:rsidR="00875259" w:rsidRPr="00213D1B">
        <w:rPr>
          <w:b w:val="0"/>
        </w:rPr>
        <w:t>was kept below 10</w:t>
      </w:r>
      <w:r w:rsidR="00C20A5A" w:rsidRPr="00213D1B">
        <w:rPr>
          <w:b w:val="0"/>
        </w:rPr>
        <w:t xml:space="preserve"> </w:t>
      </w:r>
      <w:r w:rsidR="00875259" w:rsidRPr="00213D1B">
        <w:rPr>
          <w:b w:val="0"/>
        </w:rPr>
        <w:t xml:space="preserve">g.  </w:t>
      </w:r>
    </w:p>
    <w:p w14:paraId="34277F61" w14:textId="619AD106" w:rsidR="006F29EB" w:rsidRPr="00716BC9" w:rsidRDefault="006F29EB" w:rsidP="00213D1B">
      <w:pPr>
        <w:pStyle w:val="APAHead1"/>
      </w:pPr>
      <w:r w:rsidRPr="00716BC9">
        <w:t>2. MATERIALS AND METHODS</w:t>
      </w:r>
    </w:p>
    <w:p w14:paraId="6A4E6987" w14:textId="77777777" w:rsidR="006F29EB" w:rsidRPr="00C00611" w:rsidRDefault="006F29EB" w:rsidP="00E24FCA">
      <w:pPr>
        <w:pStyle w:val="APAHead1"/>
      </w:pPr>
      <w:r w:rsidRPr="00C00611">
        <w:t>2.1 Design</w:t>
      </w:r>
    </w:p>
    <w:p w14:paraId="5D335036" w14:textId="15620E94" w:rsidR="006F29EB" w:rsidRPr="00A802AE" w:rsidRDefault="006930D5" w:rsidP="00054877">
      <w:pPr>
        <w:pStyle w:val="APABody"/>
      </w:pPr>
      <w:r w:rsidRPr="00A802AE">
        <w:t xml:space="preserve"> </w:t>
      </w:r>
      <w:r w:rsidR="001800EF">
        <w:t>A d</w:t>
      </w:r>
      <w:r w:rsidR="006F29EB" w:rsidRPr="00A802AE">
        <w:t>ouble-blind, placebo-controlled, random</w:t>
      </w:r>
      <w:r w:rsidR="00513A23" w:rsidRPr="00A802AE">
        <w:t>ised, and counterbalanced cross</w:t>
      </w:r>
      <w:r w:rsidR="006F29EB" w:rsidRPr="00A802AE">
        <w:t>over protocol</w:t>
      </w:r>
      <w:r w:rsidR="001800EF">
        <w:t xml:space="preserve"> was</w:t>
      </w:r>
      <w:r w:rsidR="006F29EB" w:rsidRPr="00A802AE">
        <w:t xml:space="preserve"> implemented using a within-subjects design comprising drug</w:t>
      </w:r>
      <w:r w:rsidR="002C1C0B">
        <w:t xml:space="preserve"> or placebo</w:t>
      </w:r>
      <w:r w:rsidR="006F29EB" w:rsidRPr="00A802AE">
        <w:t xml:space="preserve"> tests scheduled about a week apart. The aims of the experiment were </w:t>
      </w:r>
      <w:r w:rsidR="005A109F" w:rsidRPr="00A802AE">
        <w:t>disguised</w:t>
      </w:r>
      <w:r w:rsidR="003D7BBD">
        <w:t xml:space="preserve"> to minimise undesirable impression management</w:t>
      </w:r>
      <w:r w:rsidR="006F29EB" w:rsidRPr="00A802AE">
        <w:t xml:space="preserve"> and participants were informed that the study investigated the effect of </w:t>
      </w:r>
      <w:r w:rsidR="00895FB3">
        <w:t>OT</w:t>
      </w:r>
      <w:r w:rsidR="006F29EB" w:rsidRPr="00A802AE">
        <w:t xml:space="preserve"> on </w:t>
      </w:r>
      <w:r w:rsidR="008C05DB" w:rsidRPr="00A802AE">
        <w:t xml:space="preserve">stress and </w:t>
      </w:r>
      <w:r w:rsidR="006F29EB" w:rsidRPr="00A802AE">
        <w:t>sensory perception</w:t>
      </w:r>
      <w:r w:rsidR="008C05DB" w:rsidRPr="00A802AE">
        <w:t>.</w:t>
      </w:r>
      <w:r w:rsidR="002C1C0B">
        <w:t xml:space="preserve"> </w:t>
      </w:r>
      <w:r w:rsidR="002C1C0B" w:rsidRPr="002C1C0B">
        <w:t>The study was approved by the Faculty Research Ethics Committee at Kingston University.</w:t>
      </w:r>
    </w:p>
    <w:p w14:paraId="1498FE3D" w14:textId="77777777" w:rsidR="006F29EB" w:rsidRPr="00C00611" w:rsidRDefault="006F29EB" w:rsidP="00E24FCA">
      <w:pPr>
        <w:pStyle w:val="APAHead1"/>
      </w:pPr>
      <w:r w:rsidRPr="00C00611">
        <w:t>2.2 Participants</w:t>
      </w:r>
    </w:p>
    <w:p w14:paraId="4C5E1CBD" w14:textId="0A466EC1" w:rsidR="006F29EB" w:rsidRPr="00A802AE" w:rsidRDefault="00FE17C4" w:rsidP="00054877">
      <w:pPr>
        <w:pStyle w:val="APABody"/>
      </w:pPr>
      <w:bookmarkStart w:id="1" w:name="_Hlk480140138"/>
      <w:r>
        <w:t>Thirty-eight</w:t>
      </w:r>
      <w:r w:rsidRPr="00A802AE">
        <w:t xml:space="preserve"> healthy </w:t>
      </w:r>
      <w:r>
        <w:t xml:space="preserve">women aged between 19 and 51 years, </w:t>
      </w:r>
      <w:r w:rsidRPr="003574E2">
        <w:rPr>
          <w:i/>
        </w:rPr>
        <w:t>M</w:t>
      </w:r>
      <w:r>
        <w:t xml:space="preserve"> (</w:t>
      </w:r>
      <w:r w:rsidRPr="003574E2">
        <w:rPr>
          <w:i/>
        </w:rPr>
        <w:t>SD</w:t>
      </w:r>
      <w:r>
        <w:t>) = 26.6 (8.6) years were recruited</w:t>
      </w:r>
      <w:r w:rsidRPr="00FE17C4">
        <w:t xml:space="preserve"> </w:t>
      </w:r>
      <w:r w:rsidRPr="00A802AE">
        <w:lastRenderedPageBreak/>
        <w:t>both by word-of-mouth and in exchange for university course credits</w:t>
      </w:r>
      <w:r>
        <w:t>. Their body mass indices ranged from 18.4 to 35.0 kg/m</w:t>
      </w:r>
      <w:r w:rsidRPr="00372096">
        <w:rPr>
          <w:vertAlign w:val="superscript"/>
        </w:rPr>
        <w:t>2</w:t>
      </w:r>
      <w:r>
        <w:t xml:space="preserve">, </w:t>
      </w:r>
      <w:r w:rsidRPr="00372096">
        <w:rPr>
          <w:i/>
        </w:rPr>
        <w:t>M</w:t>
      </w:r>
      <w:r>
        <w:t xml:space="preserve"> (</w:t>
      </w:r>
      <w:r w:rsidRPr="00372096">
        <w:rPr>
          <w:i/>
        </w:rPr>
        <w:t>SD</w:t>
      </w:r>
      <w:r>
        <w:t>) = 24.8 (4.2) kg/m</w:t>
      </w:r>
      <w:r w:rsidRPr="00372096">
        <w:rPr>
          <w:vertAlign w:val="superscript"/>
        </w:rPr>
        <w:t>2</w:t>
      </w:r>
      <w:r>
        <w:t xml:space="preserve">, indicating a range from low to obese. </w:t>
      </w:r>
      <w:r w:rsidR="00620734">
        <w:t>Although p</w:t>
      </w:r>
      <w:r w:rsidR="008D0635" w:rsidRPr="00A802AE">
        <w:t xml:space="preserve">articipants were </w:t>
      </w:r>
      <w:r w:rsidR="00620734">
        <w:t xml:space="preserve">not </w:t>
      </w:r>
      <w:r>
        <w:t>selected</w:t>
      </w:r>
      <w:r w:rsidR="00620734">
        <w:t xml:space="preserve"> on the basis of their stress eating</w:t>
      </w:r>
      <w:r w:rsidR="00774F01">
        <w:t>, we used</w:t>
      </w:r>
      <w:r w:rsidR="00620734">
        <w:t xml:space="preserve"> </w:t>
      </w:r>
      <w:r w:rsidR="008C71E8">
        <w:t>a bespoke questionnaire that asked about a range of stress responses</w:t>
      </w:r>
      <w:r w:rsidR="00442298">
        <w:t xml:space="preserve"> that</w:t>
      </w:r>
      <w:r w:rsidR="005D6C96">
        <w:t xml:space="preserve"> included</w:t>
      </w:r>
      <w:r w:rsidR="00774F01">
        <w:t xml:space="preserve"> effects on eating</w:t>
      </w:r>
      <w:r w:rsidR="005D6C96">
        <w:t>,</w:t>
      </w:r>
      <w:r w:rsidR="008C71E8">
        <w:t xml:space="preserve"> in order to disguise the experimental aims. The questionnaire asked participants to indicate how they react to a number of stress scenarios by rating their top three responses from “s</w:t>
      </w:r>
      <w:r w:rsidR="008C71E8" w:rsidRPr="00052F7B">
        <w:t>leep</w:t>
      </w:r>
      <w:r w:rsidR="008C71E8">
        <w:t>”, “di</w:t>
      </w:r>
      <w:r w:rsidR="008C71E8" w:rsidRPr="00052F7B">
        <w:t>sturbed sleep</w:t>
      </w:r>
      <w:r w:rsidR="008C71E8">
        <w:t>”, “e</w:t>
      </w:r>
      <w:r w:rsidR="008C71E8" w:rsidRPr="00052F7B">
        <w:t>xercise</w:t>
      </w:r>
      <w:r w:rsidR="008C71E8">
        <w:t>”, “c</w:t>
      </w:r>
      <w:r w:rsidR="008C71E8" w:rsidRPr="00052F7B">
        <w:t>hat with someone</w:t>
      </w:r>
      <w:r w:rsidR="008C71E8">
        <w:t>”, “w</w:t>
      </w:r>
      <w:r w:rsidR="008C71E8" w:rsidRPr="00052F7B">
        <w:t>ork/study</w:t>
      </w:r>
      <w:r w:rsidR="008C71E8">
        <w:t>”, “e</w:t>
      </w:r>
      <w:r w:rsidR="008C71E8" w:rsidRPr="00052F7B">
        <w:t>at</w:t>
      </w:r>
      <w:r w:rsidR="008C71E8">
        <w:t>”, “r</w:t>
      </w:r>
      <w:r w:rsidR="008C71E8" w:rsidRPr="00052F7B">
        <w:t>educe</w:t>
      </w:r>
      <w:r w:rsidR="00EE53C9">
        <w:t>d</w:t>
      </w:r>
      <w:r w:rsidR="008C71E8" w:rsidRPr="00052F7B">
        <w:t xml:space="preserve"> eating</w:t>
      </w:r>
      <w:r w:rsidR="008C71E8">
        <w:t>”, “s</w:t>
      </w:r>
      <w:r w:rsidR="008C71E8" w:rsidRPr="00052F7B">
        <w:t>moke/vape</w:t>
      </w:r>
      <w:r w:rsidR="008C71E8">
        <w:t>”, “r</w:t>
      </w:r>
      <w:r w:rsidR="008C71E8" w:rsidRPr="00052F7B">
        <w:t>ead/</w:t>
      </w:r>
      <w:r w:rsidR="008C71E8">
        <w:t>w</w:t>
      </w:r>
      <w:r w:rsidR="008C71E8" w:rsidRPr="00052F7B">
        <w:t>atch TV</w:t>
      </w:r>
      <w:r w:rsidR="00F178CD">
        <w:t xml:space="preserve"> or</w:t>
      </w:r>
      <w:r w:rsidR="008C71E8" w:rsidRPr="00052F7B">
        <w:t xml:space="preserve"> film</w:t>
      </w:r>
      <w:r w:rsidR="008C71E8">
        <w:t>”, “c</w:t>
      </w:r>
      <w:r w:rsidR="008C71E8" w:rsidRPr="00052F7B">
        <w:t>ry</w:t>
      </w:r>
      <w:r w:rsidR="008C71E8">
        <w:t>”, “drink a</w:t>
      </w:r>
      <w:r w:rsidR="008C71E8" w:rsidRPr="00052F7B">
        <w:t>lcohol</w:t>
      </w:r>
      <w:r w:rsidR="008C71E8">
        <w:t>”, “l</w:t>
      </w:r>
      <w:r w:rsidR="008C71E8" w:rsidRPr="00052F7B">
        <w:t>et your hair down</w:t>
      </w:r>
      <w:r w:rsidR="008C71E8">
        <w:t>”, “d</w:t>
      </w:r>
      <w:r w:rsidR="008C71E8" w:rsidRPr="00052F7B">
        <w:t>rugs of abuse</w:t>
      </w:r>
      <w:r w:rsidR="008C71E8">
        <w:t>”, and “n</w:t>
      </w:r>
      <w:r w:rsidR="008C71E8" w:rsidRPr="00052F7B">
        <w:t>one of the options</w:t>
      </w:r>
      <w:r w:rsidR="008C71E8">
        <w:t>”</w:t>
      </w:r>
      <w:r w:rsidR="00914258" w:rsidRPr="00A802AE">
        <w:t xml:space="preserve">.  </w:t>
      </w:r>
      <w:r w:rsidR="005831A3" w:rsidRPr="00A631F8">
        <w:rPr>
          <w:color w:val="FF0000"/>
        </w:rPr>
        <w:t xml:space="preserve">Although all women demonstrated they were premenopausal by providing the date of their most recent menstrual cycle, </w:t>
      </w:r>
      <w:r w:rsidR="002B01AD">
        <w:rPr>
          <w:color w:val="FF0000"/>
        </w:rPr>
        <w:t xml:space="preserve">at least </w:t>
      </w:r>
      <w:r w:rsidR="005831A3" w:rsidRPr="00A631F8">
        <w:rPr>
          <w:color w:val="FF0000"/>
        </w:rPr>
        <w:t xml:space="preserve">three women (aged 46, 48 and 51 years) may have been perimenopausal due to their age.  </w:t>
      </w:r>
      <w:r w:rsidR="006F29EB" w:rsidRPr="00A802AE">
        <w:t>Individuals with</w:t>
      </w:r>
      <w:bookmarkStart w:id="2" w:name="_Hlk492339050"/>
      <w:r w:rsidR="008D0635" w:rsidRPr="00A802AE">
        <w:t xml:space="preserve"> </w:t>
      </w:r>
      <w:r w:rsidR="007142E8">
        <w:t xml:space="preserve">self-declared </w:t>
      </w:r>
      <w:r w:rsidR="006F29EB" w:rsidRPr="00A802AE">
        <w:t>food allergies, diabetes,</w:t>
      </w:r>
      <w:r w:rsidR="00743953">
        <w:t xml:space="preserve"> pregnant, breastfeeding,</w:t>
      </w:r>
      <w:r w:rsidR="006F29EB" w:rsidRPr="00A802AE">
        <w:t xml:space="preserve"> on prescription medicines or a vegan diet</w:t>
      </w:r>
      <w:bookmarkEnd w:id="2"/>
      <w:r w:rsidR="00097B7A">
        <w:t>,</w:t>
      </w:r>
      <w:r w:rsidR="006F29EB" w:rsidRPr="00A802AE">
        <w:t xml:space="preserve"> were excluded</w:t>
      </w:r>
      <w:bookmarkStart w:id="3" w:name="_Hlk480137262"/>
      <w:r w:rsidR="006F29EB" w:rsidRPr="00A802AE">
        <w:t xml:space="preserve">. Altered endogenous </w:t>
      </w:r>
      <w:r w:rsidR="00895FB3">
        <w:t>OT</w:t>
      </w:r>
      <w:r w:rsidR="006F29EB" w:rsidRPr="00A802AE">
        <w:t xml:space="preserve"> function is associated with </w:t>
      </w:r>
      <w:bookmarkStart w:id="4" w:name="_Hlk492339135"/>
      <w:r w:rsidR="006F29EB" w:rsidRPr="00A802AE">
        <w:t xml:space="preserve">high emotional arousal or stress (e.g. bereavement, </w:t>
      </w:r>
      <w:r w:rsidR="00217C1A" w:rsidRPr="00A802AE">
        <w:t>financial windfall</w:t>
      </w:r>
      <w:r w:rsidR="006F29EB" w:rsidRPr="00A802AE">
        <w:t>)</w:t>
      </w:r>
      <w:bookmarkEnd w:id="4"/>
      <w:r w:rsidR="006F29EB" w:rsidRPr="00A802AE">
        <w:t xml:space="preserve"> so participants reporting such events were</w:t>
      </w:r>
      <w:r w:rsidR="007E6E21" w:rsidRPr="00A802AE">
        <w:t xml:space="preserve"> also</w:t>
      </w:r>
      <w:r w:rsidR="006F29EB" w:rsidRPr="00A802AE">
        <w:t xml:space="preserve"> excluded </w:t>
      </w:r>
      <w:r w:rsidR="006F29EB" w:rsidRPr="00A802AE">
        <w:fldChar w:fldCharType="begin"/>
      </w:r>
      <w:r w:rsidR="006F29EB" w:rsidRPr="00A802AE">
        <w:instrText>ADDIN RW.CITE{{847 Engelmann,M 1999; 846 Kovacs,GL 1986}}</w:instrText>
      </w:r>
      <w:r w:rsidR="006F29EB" w:rsidRPr="00A802AE">
        <w:fldChar w:fldCharType="separate"/>
      </w:r>
      <w:r w:rsidR="003D182F" w:rsidRPr="003D182F">
        <w:t>(Engelmann, Ebner, Landgraf, Holsboer, &amp; Wotjak, 1999; Kovacs, 1986)</w:t>
      </w:r>
      <w:r w:rsidR="006F29EB" w:rsidRPr="00A802AE">
        <w:fldChar w:fldCharType="end"/>
      </w:r>
      <w:r w:rsidR="006F29EB" w:rsidRPr="00A802AE">
        <w:t xml:space="preserve">. Due to possible changes in taste sensitivity and suppressed eating </w:t>
      </w:r>
      <w:r w:rsidR="006F29EB" w:rsidRPr="00A802AE">
        <w:fldChar w:fldCharType="begin"/>
      </w:r>
      <w:r w:rsidR="006F29EB" w:rsidRPr="00A802AE">
        <w:rPr>
          <w:rFonts w:hint="eastAsia"/>
        </w:rPr>
        <w:instrText>ADDIN RW.CITE{{907 Audrain</w:instrText>
      </w:r>
      <w:r w:rsidR="006F29EB" w:rsidRPr="00A802AE">
        <w:rPr>
          <w:rFonts w:hint="eastAsia"/>
        </w:rPr>
        <w:instrText>‐</w:instrText>
      </w:r>
      <w:r w:rsidR="006F29EB" w:rsidRPr="00A802AE">
        <w:rPr>
          <w:rFonts w:hint="eastAsia"/>
        </w:rPr>
        <w:instrText>McGovern,Janet 2011; 908 Gromysz-Kalkowska,K. 2002}}</w:instrText>
      </w:r>
      <w:r w:rsidR="006F29EB" w:rsidRPr="00A802AE">
        <w:fldChar w:fldCharType="separate"/>
      </w:r>
      <w:r w:rsidR="003D182F" w:rsidRPr="003D182F">
        <w:rPr>
          <w:rFonts w:hint="eastAsia"/>
        </w:rPr>
        <w:t>(Audrain</w:t>
      </w:r>
      <w:r w:rsidR="003D182F" w:rsidRPr="003D182F">
        <w:rPr>
          <w:rFonts w:hint="eastAsia"/>
        </w:rPr>
        <w:t>‐</w:t>
      </w:r>
      <w:r w:rsidR="003D182F" w:rsidRPr="003D182F">
        <w:rPr>
          <w:rFonts w:hint="eastAsia"/>
        </w:rPr>
        <w:t>McGovern &amp; Benowitz, 2011; Gromysz-Kalkowska, Wojcik, Szubartowska, &amp; Unkiewicz-Winiarczyk, 2002)</w:t>
      </w:r>
      <w:r w:rsidR="006F29EB" w:rsidRPr="00A802AE">
        <w:fldChar w:fldCharType="end"/>
      </w:r>
      <w:r w:rsidR="006F29EB" w:rsidRPr="00A802AE">
        <w:t xml:space="preserve">, regular smokers were also excluded. </w:t>
      </w:r>
      <w:bookmarkEnd w:id="3"/>
      <w:r w:rsidR="006F29EB" w:rsidRPr="00A802AE">
        <w:t>Participants were asked not to consume alcohol or non-steroidal anti-inflammatory drugs for 24 hours beforehand and to abstain from consuming food and sugary drinks for two hours before the experiment.</w:t>
      </w:r>
    </w:p>
    <w:bookmarkEnd w:id="1"/>
    <w:p w14:paraId="51814970" w14:textId="508BED2C" w:rsidR="006F29EB" w:rsidRPr="00A802AE" w:rsidRDefault="006F29EB" w:rsidP="00E24FCA">
      <w:pPr>
        <w:pStyle w:val="APAHead1"/>
      </w:pPr>
      <w:r w:rsidRPr="00A802AE">
        <w:t>2.3 Materials</w:t>
      </w:r>
    </w:p>
    <w:p w14:paraId="5DCB70DB" w14:textId="3FF3FF87" w:rsidR="000F6F1C" w:rsidRDefault="00895FB3" w:rsidP="00054877">
      <w:pPr>
        <w:pStyle w:val="APABody"/>
      </w:pPr>
      <w:r>
        <w:t>OT</w:t>
      </w:r>
      <w:r w:rsidR="006F29EB" w:rsidRPr="00A802AE">
        <w:t xml:space="preserve"> and vehicle were supplied by Victoria Pharmacy, Switzerland. Salter’s electronic food scales were used to weigh food and </w:t>
      </w:r>
      <w:proofErr w:type="spellStart"/>
      <w:r w:rsidR="006930D5" w:rsidRPr="00A802AE">
        <w:t>Koogeek’s</w:t>
      </w:r>
      <w:proofErr w:type="spellEnd"/>
      <w:r w:rsidR="006930D5" w:rsidRPr="00A802AE">
        <w:t xml:space="preserve"> </w:t>
      </w:r>
      <w:r w:rsidR="00353BF2" w:rsidRPr="00A802AE">
        <w:t>biometric impedance scales</w:t>
      </w:r>
      <w:r w:rsidR="006F29EB" w:rsidRPr="00A802AE">
        <w:t xml:space="preserve"> were used to weigh participants</w:t>
      </w:r>
      <w:r w:rsidR="00353BF2" w:rsidRPr="00A802AE">
        <w:t xml:space="preserve"> and estimate fat ratio</w:t>
      </w:r>
      <w:r w:rsidR="00466661">
        <w:t xml:space="preserve">. </w:t>
      </w:r>
      <w:r w:rsidR="006F29EB" w:rsidRPr="00A802AE">
        <w:t>Blood glucose levels were obtained using Accu-Chek’s ‘Aviv’ hand-held monitor</w:t>
      </w:r>
      <w:r w:rsidR="006930D5" w:rsidRPr="00A802AE">
        <w:t>, the Omron handheld M2 model measured blood pressure</w:t>
      </w:r>
      <w:r w:rsidR="002624EA">
        <w:t>,</w:t>
      </w:r>
      <w:r w:rsidR="006930D5" w:rsidRPr="00A802AE">
        <w:t xml:space="preserve"> and </w:t>
      </w:r>
      <w:proofErr w:type="spellStart"/>
      <w:r w:rsidR="002A4845" w:rsidRPr="00A802AE">
        <w:t>Biopac’s</w:t>
      </w:r>
      <w:proofErr w:type="spellEnd"/>
      <w:r w:rsidR="002A4845" w:rsidRPr="00A802AE">
        <w:t xml:space="preserve"> </w:t>
      </w:r>
      <w:r w:rsidR="006930D5" w:rsidRPr="00A802AE">
        <w:t>SC-Flex Pro was used</w:t>
      </w:r>
      <w:r w:rsidR="00EC3CCC">
        <w:t xml:space="preserve"> with </w:t>
      </w:r>
      <w:r w:rsidR="000B15EB">
        <w:t xml:space="preserve">a </w:t>
      </w:r>
      <w:r w:rsidR="002A4845" w:rsidRPr="00A802AE">
        <w:t xml:space="preserve">fingertip sensor </w:t>
      </w:r>
      <w:r w:rsidR="00EC3CCC">
        <w:t xml:space="preserve">to </w:t>
      </w:r>
      <w:r w:rsidR="002A4845" w:rsidRPr="00A802AE">
        <w:t>measure heart rate</w:t>
      </w:r>
      <w:r w:rsidR="006F29EB" w:rsidRPr="00A802AE">
        <w:t xml:space="preserve">. </w:t>
      </w:r>
      <w:r w:rsidR="002A4845" w:rsidRPr="00A802AE">
        <w:t>Sali</w:t>
      </w:r>
      <w:r w:rsidR="00C178B3">
        <w:t>va was collected in ‘</w:t>
      </w:r>
      <w:proofErr w:type="spellStart"/>
      <w:r w:rsidR="00C178B3">
        <w:t>S</w:t>
      </w:r>
      <w:r w:rsidR="002A4845" w:rsidRPr="00A802AE">
        <w:t>alivettes</w:t>
      </w:r>
      <w:proofErr w:type="spellEnd"/>
      <w:r w:rsidR="002A4845" w:rsidRPr="00A802AE">
        <w:t>’</w:t>
      </w:r>
      <w:r w:rsidR="00C178B3">
        <w:t xml:space="preserve"> (Sarstedt UK, </w:t>
      </w:r>
      <w:r w:rsidR="00C178B3" w:rsidRPr="00C178B3">
        <w:t>Leicester, England</w:t>
      </w:r>
      <w:r w:rsidR="00C178B3">
        <w:t>)</w:t>
      </w:r>
      <w:r w:rsidR="002A4845" w:rsidRPr="00A802AE">
        <w:t xml:space="preserve">. </w:t>
      </w:r>
      <w:r w:rsidR="00D82C4B" w:rsidRPr="00D82C4B">
        <w:t xml:space="preserve">The neutral film viewed by participants </w:t>
      </w:r>
      <w:r w:rsidR="00466661">
        <w:t xml:space="preserve">when waiting </w:t>
      </w:r>
      <w:r w:rsidR="00D82C4B" w:rsidRPr="00D82C4B">
        <w:t>was David Attenborough’s “Life of Plants”.</w:t>
      </w:r>
    </w:p>
    <w:p w14:paraId="75D493D6" w14:textId="0E9EC632" w:rsidR="0095300E" w:rsidRDefault="006F29EB" w:rsidP="00054877">
      <w:pPr>
        <w:pStyle w:val="APABody"/>
      </w:pPr>
      <w:r w:rsidRPr="00A802AE">
        <w:lastRenderedPageBreak/>
        <w:t xml:space="preserve">Sham </w:t>
      </w:r>
      <w:r w:rsidR="00753350">
        <w:t xml:space="preserve">sensory </w:t>
      </w:r>
      <w:r w:rsidRPr="00A802AE">
        <w:t>tasks used the following: Elite Healthcare’s ‘Two Point Discriminator Touch-Test’; synthetic almond- and soap-scented smelling bottles</w:t>
      </w:r>
      <w:r w:rsidR="00E4597C" w:rsidRPr="00A802AE">
        <w:t xml:space="preserve"> (</w:t>
      </w:r>
      <w:proofErr w:type="spellStart"/>
      <w:r w:rsidR="00E4597C" w:rsidRPr="00A802AE">
        <w:t>Bilendy</w:t>
      </w:r>
      <w:proofErr w:type="spellEnd"/>
      <w:r w:rsidR="00E4597C" w:rsidRPr="00A802AE">
        <w:t xml:space="preserve"> Ltd, UK)</w:t>
      </w:r>
      <w:r w:rsidRPr="00A802AE">
        <w:t xml:space="preserve">; and a stopwatch. </w:t>
      </w:r>
      <w:r w:rsidR="000F6F1C" w:rsidRPr="00A802AE">
        <w:t>Bespoke materials for the sham visual tasks were A4-sized laminated colour prints of famous paintings and A6-sized laminated black-and-white pictures of castles for the “spot-the-difference” test.</w:t>
      </w:r>
      <w:r w:rsidR="000F6F1C">
        <w:t xml:space="preserve"> </w:t>
      </w:r>
      <w:r w:rsidR="0095300E" w:rsidRPr="00A802AE">
        <w:t xml:space="preserve">Music and Neuroimaging Laboratory’s pitch discrimination test was taken online </w:t>
      </w:r>
      <w:r w:rsidR="0095300E" w:rsidRPr="00A802AE">
        <w:fldChar w:fldCharType="begin"/>
      </w:r>
      <w:r w:rsidR="0095300E" w:rsidRPr="00A802AE">
        <w:instrText>ADDIN RW.CITE{{824 Schlaug,G. 2017}}</w:instrText>
      </w:r>
      <w:r w:rsidR="0095300E" w:rsidRPr="00A802AE">
        <w:fldChar w:fldCharType="separate"/>
      </w:r>
      <w:r w:rsidR="0095300E" w:rsidRPr="00A802AE">
        <w:t>(Schlaug, 2017)</w:t>
      </w:r>
      <w:r w:rsidR="0095300E" w:rsidRPr="00A802AE">
        <w:fldChar w:fldCharType="end"/>
      </w:r>
      <w:r w:rsidR="0095300E" w:rsidRPr="00A802AE">
        <w:t xml:space="preserve">. </w:t>
      </w:r>
    </w:p>
    <w:p w14:paraId="0D345F9C" w14:textId="7C263212" w:rsidR="004906D0" w:rsidRDefault="002D30DD" w:rsidP="00054877">
      <w:pPr>
        <w:pStyle w:val="APABody"/>
      </w:pPr>
      <w:r>
        <w:t>Self</w:t>
      </w:r>
      <w:r w:rsidR="0001146A">
        <w:t>-</w:t>
      </w:r>
      <w:r>
        <w:t xml:space="preserve">report measures: </w:t>
      </w:r>
      <w:r w:rsidR="005A109F">
        <w:t>Romantic involvement was estimated using</w:t>
      </w:r>
      <w:r w:rsidR="006F29EB" w:rsidRPr="00A802AE">
        <w:t xml:space="preserve"> Rubin’s</w:t>
      </w:r>
      <w:r w:rsidR="005A109F">
        <w:t xml:space="preserve"> Romantic Love Scale</w:t>
      </w:r>
      <w:r w:rsidR="00B035CF">
        <w:t xml:space="preserve"> </w:t>
      </w:r>
      <w:r w:rsidR="00B035CF">
        <w:fldChar w:fldCharType="begin"/>
      </w:r>
      <w:r w:rsidR="00B035CF">
        <w:instrText>ADDIN RW.CITE{{40 Rubin,Zick 1970 /a}}</w:instrText>
      </w:r>
      <w:r w:rsidR="00B035CF">
        <w:fldChar w:fldCharType="separate"/>
      </w:r>
      <w:r w:rsidR="00B035CF" w:rsidRPr="00B035CF">
        <w:rPr>
          <w:bCs/>
          <w:lang w:val="en-US"/>
        </w:rPr>
        <w:t>(1970)</w:t>
      </w:r>
      <w:r w:rsidR="00B035CF">
        <w:fldChar w:fldCharType="end"/>
      </w:r>
      <w:r w:rsidR="005A109F">
        <w:t xml:space="preserve">. </w:t>
      </w:r>
      <w:r w:rsidR="00753350">
        <w:t xml:space="preserve">Self-monitoring behaviour was assessed using </w:t>
      </w:r>
      <w:proofErr w:type="spellStart"/>
      <w:r w:rsidR="00753350">
        <w:t>Synder’s</w:t>
      </w:r>
      <w:proofErr w:type="spellEnd"/>
      <w:r w:rsidR="00753350">
        <w:t xml:space="preserve"> scale</w:t>
      </w:r>
      <w:r w:rsidR="00B035CF">
        <w:t xml:space="preserve"> </w:t>
      </w:r>
      <w:r w:rsidR="00B035CF">
        <w:fldChar w:fldCharType="begin"/>
      </w:r>
      <w:r w:rsidR="00B035CF">
        <w:instrText>ADDIN RW.CITE{{1081 Snyder,Mark 1974 /a}}</w:instrText>
      </w:r>
      <w:r w:rsidR="00B035CF">
        <w:fldChar w:fldCharType="separate"/>
      </w:r>
      <w:r w:rsidR="00B035CF" w:rsidRPr="00B035CF">
        <w:rPr>
          <w:bCs/>
          <w:lang w:val="en-US"/>
        </w:rPr>
        <w:t>(1974)</w:t>
      </w:r>
      <w:r w:rsidR="00B035CF">
        <w:fldChar w:fldCharType="end"/>
      </w:r>
      <w:r w:rsidR="00753350">
        <w:t xml:space="preserve"> and anxiety was estimated with the trait scale of the State-Trait Anxiety inventory </w:t>
      </w:r>
      <w:r w:rsidR="00B035CF">
        <w:fldChar w:fldCharType="begin"/>
      </w:r>
      <w:r w:rsidR="00B035CF">
        <w:instrText>ADDIN RW.CITE{{912 Spielberger,CharlesD 1970 /pSTAI }}</w:instrText>
      </w:r>
      <w:r w:rsidR="00B035CF">
        <w:fldChar w:fldCharType="separate"/>
      </w:r>
      <w:r w:rsidR="003D182F" w:rsidRPr="003D182F">
        <w:rPr>
          <w:bCs/>
          <w:lang w:val="en-US"/>
        </w:rPr>
        <w:t>(STAI Spielberger, Gorsuch, &amp; Lushene, 1970)</w:t>
      </w:r>
      <w:r w:rsidR="00B035CF">
        <w:fldChar w:fldCharType="end"/>
      </w:r>
      <w:r w:rsidR="00753350">
        <w:t>.</w:t>
      </w:r>
      <w:r w:rsidR="00F2188D">
        <w:t xml:space="preserve"> </w:t>
      </w:r>
      <w:r w:rsidR="004906D0">
        <w:t xml:space="preserve">The </w:t>
      </w:r>
      <w:r w:rsidR="00B035CF">
        <w:t xml:space="preserve">Dutch Eating Behaviour Questionnaire </w:t>
      </w:r>
      <w:r w:rsidR="00B035CF">
        <w:fldChar w:fldCharType="begin"/>
      </w:r>
      <w:r w:rsidR="00B035CF">
        <w:instrText>ADDIN RW.CITE{{881 VanStrien,Tatjana 1986 /pDEBQ }}</w:instrText>
      </w:r>
      <w:r w:rsidR="00B035CF">
        <w:fldChar w:fldCharType="separate"/>
      </w:r>
      <w:r w:rsidR="003D182F" w:rsidRPr="003D182F">
        <w:rPr>
          <w:bCs/>
          <w:lang w:val="en-US"/>
        </w:rPr>
        <w:t>(DEBQ Van Strien, Frijters, Bergers, &amp; Defares, 1986)</w:t>
      </w:r>
      <w:r w:rsidR="00B035CF">
        <w:fldChar w:fldCharType="end"/>
      </w:r>
      <w:r w:rsidR="00B035CF">
        <w:t xml:space="preserve"> </w:t>
      </w:r>
      <w:r w:rsidR="00392F91">
        <w:t>as</w:t>
      </w:r>
      <w:r w:rsidR="004906D0">
        <w:t>sesses levels of restrained (10 items), emotional (13 items), and external (10 items</w:t>
      </w:r>
      <w:r w:rsidR="006A1AAD">
        <w:t>; one reversed</w:t>
      </w:r>
      <w:r w:rsidR="004906D0">
        <w:t>) eating, with each scale having a range of mean scores from 1 to 5</w:t>
      </w:r>
      <w:r w:rsidR="00B035CF">
        <w:t>; a</w:t>
      </w:r>
      <w:r w:rsidR="004906D0">
        <w:t xml:space="preserve"> higher score reflects higher levels of the eating dimension.</w:t>
      </w:r>
    </w:p>
    <w:p w14:paraId="67EB322A" w14:textId="6291A95E" w:rsidR="006F29EB" w:rsidRDefault="005A109F" w:rsidP="00054877">
      <w:pPr>
        <w:pStyle w:val="APABody"/>
      </w:pPr>
      <w:r>
        <w:t xml:space="preserve">Mood </w:t>
      </w:r>
      <w:r w:rsidR="0096428B">
        <w:t xml:space="preserve">and appetite </w:t>
      </w:r>
      <w:r>
        <w:t>parameters were measured using a</w:t>
      </w:r>
      <w:r w:rsidR="00097B7A">
        <w:t xml:space="preserve"> bespoke</w:t>
      </w:r>
      <w:r w:rsidR="006F29EB" w:rsidRPr="00A802AE">
        <w:t xml:space="preserve"> </w:t>
      </w:r>
      <w:r>
        <w:t>visual analogue scale (</w:t>
      </w:r>
      <w:r w:rsidR="006F29EB" w:rsidRPr="00A802AE">
        <w:t>VAS</w:t>
      </w:r>
      <w:r>
        <w:t>)</w:t>
      </w:r>
      <w:r w:rsidR="006F29EB" w:rsidRPr="00A802AE">
        <w:t xml:space="preserve"> </w:t>
      </w:r>
      <w:r w:rsidR="00392F91">
        <w:t>examining</w:t>
      </w:r>
      <w:r w:rsidR="006F29EB" w:rsidRPr="00A802AE">
        <w:t xml:space="preserve"> levels of </w:t>
      </w:r>
      <w:r w:rsidR="00063BDD" w:rsidRPr="00A802AE">
        <w:t>happiness</w:t>
      </w:r>
      <w:r w:rsidR="006F29EB" w:rsidRPr="00A802AE">
        <w:t xml:space="preserve">, </w:t>
      </w:r>
      <w:r w:rsidR="00063BDD" w:rsidRPr="00A802AE">
        <w:t>excitement, fullness</w:t>
      </w:r>
      <w:r w:rsidR="006F29EB" w:rsidRPr="00A802AE">
        <w:t xml:space="preserve">, </w:t>
      </w:r>
      <w:r w:rsidR="00063BDD" w:rsidRPr="00A802AE">
        <w:t>thirst</w:t>
      </w:r>
      <w:r w:rsidR="006F29EB" w:rsidRPr="00A802AE">
        <w:t xml:space="preserve">, </w:t>
      </w:r>
      <w:r w:rsidR="00063BDD" w:rsidRPr="00A802AE">
        <w:t>anxiousness</w:t>
      </w:r>
      <w:r w:rsidR="006F29EB" w:rsidRPr="00A802AE">
        <w:t xml:space="preserve">, </w:t>
      </w:r>
      <w:r w:rsidR="00392F91">
        <w:t xml:space="preserve">and </w:t>
      </w:r>
      <w:r w:rsidR="00063BDD" w:rsidRPr="00A802AE">
        <w:t>alertness</w:t>
      </w:r>
      <w:r w:rsidR="00392F91">
        <w:t xml:space="preserve"> </w:t>
      </w:r>
      <w:r w:rsidR="00063BDD" w:rsidRPr="00A802AE">
        <w:t xml:space="preserve">with 100 mm lines </w:t>
      </w:r>
      <w:r w:rsidR="00927B6D" w:rsidRPr="00A802AE">
        <w:t>anchored</w:t>
      </w:r>
      <w:r w:rsidR="00063BDD" w:rsidRPr="00A802AE">
        <w:t xml:space="preserve"> </w:t>
      </w:r>
      <w:r w:rsidR="00442282" w:rsidRPr="00A802AE">
        <w:t>at</w:t>
      </w:r>
      <w:r w:rsidR="00063BDD" w:rsidRPr="00A802AE">
        <w:t xml:space="preserve"> </w:t>
      </w:r>
      <w:r w:rsidR="000D5C78">
        <w:t>“</w:t>
      </w:r>
      <w:r w:rsidR="00063BDD" w:rsidRPr="00A802AE">
        <w:t>not at all</w:t>
      </w:r>
      <w:r w:rsidR="000D5C78">
        <w:t>”</w:t>
      </w:r>
      <w:r w:rsidR="006D710F" w:rsidRPr="00A802AE">
        <w:t xml:space="preserve"> and</w:t>
      </w:r>
      <w:r w:rsidR="00063BDD" w:rsidRPr="00A802AE">
        <w:t xml:space="preserve"> </w:t>
      </w:r>
      <w:r w:rsidR="000D5C78">
        <w:t>“</w:t>
      </w:r>
      <w:r w:rsidR="00063BDD" w:rsidRPr="00A802AE">
        <w:t>as much as I can imagine</w:t>
      </w:r>
      <w:r w:rsidR="000D5C78">
        <w:t>”</w:t>
      </w:r>
      <w:r w:rsidR="00097B7A">
        <w:t>. For the taste test,</w:t>
      </w:r>
      <w:r w:rsidR="006F29EB" w:rsidRPr="00A802AE">
        <w:t xml:space="preserve"> VAS</w:t>
      </w:r>
      <w:r w:rsidR="006F666D" w:rsidRPr="00A802AE">
        <w:t xml:space="preserve"> </w:t>
      </w:r>
      <w:r w:rsidR="006D710F" w:rsidRPr="00A802AE">
        <w:t>fixed by</w:t>
      </w:r>
      <w:r w:rsidR="006F666D" w:rsidRPr="00A802AE">
        <w:t xml:space="preserve"> </w:t>
      </w:r>
      <w:r w:rsidR="00392F91">
        <w:t>“</w:t>
      </w:r>
      <w:r w:rsidR="006F666D" w:rsidRPr="00A802AE">
        <w:t>not at all</w:t>
      </w:r>
      <w:r w:rsidR="00392F91">
        <w:t>”</w:t>
      </w:r>
      <w:r w:rsidR="006F666D" w:rsidRPr="00A802AE">
        <w:t xml:space="preserve"> and </w:t>
      </w:r>
      <w:r w:rsidR="00392F91">
        <w:t>“</w:t>
      </w:r>
      <w:r w:rsidR="00392F91" w:rsidRPr="00A802AE">
        <w:t>as much as I can imagine</w:t>
      </w:r>
      <w:r w:rsidR="00392F91">
        <w:t>”</w:t>
      </w:r>
      <w:r w:rsidR="006F666D" w:rsidRPr="00A802AE">
        <w:t xml:space="preserve"> </w:t>
      </w:r>
      <w:r w:rsidR="006F29EB" w:rsidRPr="00A802AE">
        <w:t xml:space="preserve">measuring oatcake palatability, cracker saltiness, and chocolate </w:t>
      </w:r>
      <w:r w:rsidR="00DE74A8">
        <w:t>cookie</w:t>
      </w:r>
      <w:r w:rsidR="006F29EB" w:rsidRPr="00A802AE">
        <w:t xml:space="preserve"> sweetness</w:t>
      </w:r>
      <w:r w:rsidR="00F146B6" w:rsidRPr="00A802AE">
        <w:t xml:space="preserve"> were provided</w:t>
      </w:r>
      <w:r w:rsidR="006F29EB" w:rsidRPr="00A802AE">
        <w:t xml:space="preserve">.  </w:t>
      </w:r>
    </w:p>
    <w:p w14:paraId="44F0655A" w14:textId="0C09D145" w:rsidR="006F29EB" w:rsidRDefault="00A60C66" w:rsidP="00054877">
      <w:pPr>
        <w:pStyle w:val="APABody"/>
      </w:pPr>
      <w:r w:rsidRPr="00A802AE">
        <w:t>For the low</w:t>
      </w:r>
      <w:r w:rsidR="00BD5123">
        <w:t>-</w:t>
      </w:r>
      <w:r w:rsidRPr="00A802AE">
        <w:t>protein lunch</w:t>
      </w:r>
      <w:r w:rsidR="006F29EB" w:rsidRPr="00A802AE">
        <w:t>, each</w:t>
      </w:r>
      <w:r w:rsidR="006930D5" w:rsidRPr="00A802AE">
        <w:t xml:space="preserve"> participant was provided with a</w:t>
      </w:r>
      <w:r w:rsidR="006F29EB" w:rsidRPr="00A802AE">
        <w:t xml:space="preserve"> pre-packaged supermarket </w:t>
      </w:r>
      <w:r w:rsidR="006F666D" w:rsidRPr="00A802AE">
        <w:t>lunch</w:t>
      </w:r>
      <w:r w:rsidR="006F29EB" w:rsidRPr="00A802AE">
        <w:t xml:space="preserve"> (</w:t>
      </w:r>
      <w:r w:rsidR="006F666D" w:rsidRPr="00A802AE">
        <w:t>Waitrose</w:t>
      </w:r>
      <w:r w:rsidR="006F29EB" w:rsidRPr="00A802AE">
        <w:t xml:space="preserve"> ‘</w:t>
      </w:r>
      <w:r w:rsidR="006F666D" w:rsidRPr="00A802AE">
        <w:t>Pesto and Spinach Salad’, 376</w:t>
      </w:r>
      <w:r w:rsidR="001C675D" w:rsidRPr="00A802AE">
        <w:t xml:space="preserve"> kcal, 190</w:t>
      </w:r>
      <w:r w:rsidR="0096428B">
        <w:t xml:space="preserve"> </w:t>
      </w:r>
      <w:r w:rsidR="001C675D" w:rsidRPr="00A802AE">
        <w:t xml:space="preserve">g).  </w:t>
      </w:r>
      <w:r w:rsidR="006F29EB" w:rsidRPr="00A802AE">
        <w:t>In the snack test,</w:t>
      </w:r>
      <w:r w:rsidR="00B63A1E">
        <w:t xml:space="preserve"> the three foods were </w:t>
      </w:r>
      <w:r w:rsidR="00716677" w:rsidRPr="00A802AE">
        <w:t xml:space="preserve">chocolate </w:t>
      </w:r>
      <w:r w:rsidR="00DE74A8">
        <w:t>cookie</w:t>
      </w:r>
      <w:r w:rsidR="00716677" w:rsidRPr="00A802AE">
        <w:t>s (Waitrose ‘Triple Chunk Chocolate Chip’, 127 kcal, 25 g per unit, 450 g per bowl), TUC Classic Crackers (17 kcal, 5.4 g per unit, 230 g per bowl), and Sainsbury’s Oatcakes (47 kcal, 10.4 g per unit, 300 g per bowl). As per previous experiments, each snack-food type was matched for calorie content a</w:t>
      </w:r>
      <w:r w:rsidR="00743953">
        <w:t xml:space="preserve">nd macronutrients (see Burmester, Higgs, </w:t>
      </w:r>
      <w:r w:rsidR="00363773">
        <w:t xml:space="preserve">&amp; </w:t>
      </w:r>
      <w:r w:rsidR="00743953">
        <w:t>Terry</w:t>
      </w:r>
      <w:r w:rsidR="002C1C0B">
        <w:t xml:space="preserve">, </w:t>
      </w:r>
      <w:r w:rsidR="00743953">
        <w:t>2018</w:t>
      </w:r>
      <w:r w:rsidR="002C1C0B">
        <w:t>,</w:t>
      </w:r>
      <w:r w:rsidR="00743953">
        <w:t xml:space="preserve"> for full details) </w:t>
      </w:r>
      <w:r w:rsidR="00716677" w:rsidRPr="00A802AE">
        <w:t>and presented in a separate bowl filled to the top, in order that substantial amounts could be eaten without the bowl appearing empty.</w:t>
      </w:r>
      <w:r w:rsidR="006F29EB" w:rsidRPr="00A802AE">
        <w:t xml:space="preserve"> </w:t>
      </w:r>
    </w:p>
    <w:p w14:paraId="28CC5C3B" w14:textId="77777777" w:rsidR="00982A26" w:rsidRDefault="00982A26" w:rsidP="00213D1B">
      <w:pPr>
        <w:pStyle w:val="APAHead2"/>
      </w:pPr>
    </w:p>
    <w:p w14:paraId="513FF607" w14:textId="35FC3D67" w:rsidR="006F29EB" w:rsidRPr="00A802AE" w:rsidRDefault="006F29EB" w:rsidP="00E24FCA">
      <w:pPr>
        <w:pStyle w:val="APAHead1"/>
      </w:pPr>
      <w:r w:rsidRPr="00A802AE">
        <w:lastRenderedPageBreak/>
        <w:t>2.4 Procedure</w:t>
      </w:r>
    </w:p>
    <w:p w14:paraId="48839C46" w14:textId="428F19A3" w:rsidR="009532C1" w:rsidRDefault="00F5142D" w:rsidP="00054877">
      <w:pPr>
        <w:pStyle w:val="APABody"/>
      </w:pPr>
      <w:r>
        <w:t xml:space="preserve">The timeline of events in a test session is shown in </w:t>
      </w:r>
      <w:r w:rsidR="009662BA">
        <w:t>Table</w:t>
      </w:r>
      <w:r>
        <w:t xml:space="preserve"> 1.</w:t>
      </w:r>
      <w:r w:rsidR="006F29EB" w:rsidRPr="00A802AE">
        <w:t xml:space="preserve"> After providing informed consent and confirming complian</w:t>
      </w:r>
      <w:r w:rsidR="000027F3" w:rsidRPr="00A802AE">
        <w:t xml:space="preserve">ce with the </w:t>
      </w:r>
      <w:r w:rsidR="00CC1CB2">
        <w:t xml:space="preserve">inclusion and </w:t>
      </w:r>
      <w:r w:rsidR="000027F3" w:rsidRPr="00A802AE">
        <w:t>exclusion criteria</w:t>
      </w:r>
      <w:r w:rsidR="00FE2E2B" w:rsidRPr="00A802AE">
        <w:t>, p</w:t>
      </w:r>
      <w:r w:rsidR="006F29EB" w:rsidRPr="00A802AE">
        <w:t xml:space="preserve">articipants </w:t>
      </w:r>
      <w:r w:rsidR="002A4845" w:rsidRPr="00A802AE">
        <w:t>provided the first of two baseline s</w:t>
      </w:r>
      <w:r w:rsidR="00ED28DD" w:rsidRPr="00A802AE">
        <w:t>aliva samples by drooling into the</w:t>
      </w:r>
      <w:r w:rsidR="002A4845" w:rsidRPr="00A802AE">
        <w:t xml:space="preserve"> </w:t>
      </w:r>
      <w:r w:rsidR="00ED28DD" w:rsidRPr="00A802AE">
        <w:t>collection tube</w:t>
      </w:r>
      <w:r w:rsidR="00063BDD" w:rsidRPr="00A802AE">
        <w:t xml:space="preserve">; at least 1 ml was collected with each sample. Participants </w:t>
      </w:r>
      <w:r w:rsidR="00D86868">
        <w:t>next</w:t>
      </w:r>
      <w:r w:rsidR="00063BDD" w:rsidRPr="00A802AE">
        <w:t xml:space="preserve"> completed the first of three</w:t>
      </w:r>
      <w:r w:rsidR="00F146B6" w:rsidRPr="00A802AE">
        <w:t xml:space="preserve"> mood</w:t>
      </w:r>
      <w:r w:rsidR="00063BDD" w:rsidRPr="00A802AE">
        <w:t xml:space="preserve"> VAS scales</w:t>
      </w:r>
      <w:r w:rsidR="00F146B6" w:rsidRPr="00A802AE">
        <w:t>. B</w:t>
      </w:r>
      <w:r w:rsidR="00403633">
        <w:t>aseline b</w:t>
      </w:r>
      <w:r w:rsidR="00F146B6" w:rsidRPr="00A802AE">
        <w:t>lood pressure was taken</w:t>
      </w:r>
      <w:r w:rsidR="00403633">
        <w:t xml:space="preserve"> as a biomarker of stress</w:t>
      </w:r>
      <w:r w:rsidR="00935241">
        <w:t>,</w:t>
      </w:r>
      <w:r w:rsidR="00F146B6" w:rsidRPr="00A802AE">
        <w:t xml:space="preserve"> and </w:t>
      </w:r>
      <w:r w:rsidR="00403633">
        <w:t xml:space="preserve">baseline </w:t>
      </w:r>
      <w:r w:rsidR="00F146B6" w:rsidRPr="00A802AE">
        <w:t xml:space="preserve">blood glucose was then </w:t>
      </w:r>
      <w:r w:rsidR="009155EF">
        <w:t>measured</w:t>
      </w:r>
      <w:r w:rsidR="00403633">
        <w:t xml:space="preserve"> as OT affects postprandial glucose metabolism</w:t>
      </w:r>
      <w:r w:rsidR="009155EF">
        <w:t xml:space="preserve">. Participant height, </w:t>
      </w:r>
      <w:r w:rsidR="00F146B6" w:rsidRPr="00A802AE">
        <w:t>age, time since last meal, and cont</w:t>
      </w:r>
      <w:r w:rsidR="009155EF">
        <w:t xml:space="preserve">ent of last meal were </w:t>
      </w:r>
      <w:r w:rsidR="00C00611">
        <w:t>recorded,</w:t>
      </w:r>
      <w:r w:rsidR="009155EF">
        <w:t xml:space="preserve"> and t</w:t>
      </w:r>
      <w:r w:rsidR="00F146B6" w:rsidRPr="00A802AE">
        <w:t xml:space="preserve">he second baseline cortisol sample was </w:t>
      </w:r>
      <w:r w:rsidR="002B0F20">
        <w:t>collected</w:t>
      </w:r>
      <w:r w:rsidR="009155EF">
        <w:t xml:space="preserve">.  </w:t>
      </w:r>
    </w:p>
    <w:p w14:paraId="7503E0A3" w14:textId="7546257C" w:rsidR="009532C1" w:rsidRDefault="009155EF" w:rsidP="00054877">
      <w:pPr>
        <w:pStyle w:val="APABody"/>
      </w:pPr>
      <w:r>
        <w:t xml:space="preserve">Next, </w:t>
      </w:r>
      <w:r w:rsidR="00F146B6" w:rsidRPr="00A802AE">
        <w:t>the participant</w:t>
      </w:r>
      <w:r w:rsidR="002A4845" w:rsidRPr="00A802AE">
        <w:t xml:space="preserve"> </w:t>
      </w:r>
      <w:r w:rsidR="00F146B6" w:rsidRPr="00A802AE">
        <w:t>s</w:t>
      </w:r>
      <w:r w:rsidR="006F29EB" w:rsidRPr="00A802AE">
        <w:t xml:space="preserve">elf-administered either 24 IU of </w:t>
      </w:r>
      <w:r w:rsidR="00895FB3">
        <w:t>OT</w:t>
      </w:r>
      <w:r w:rsidR="006F29EB" w:rsidRPr="00A802AE">
        <w:t xml:space="preserve"> or placebo</w:t>
      </w:r>
      <w:r w:rsidR="00B370BE">
        <w:t>, depending on session,</w:t>
      </w:r>
      <w:r w:rsidR="00C569D0">
        <w:t xml:space="preserve"> </w:t>
      </w:r>
      <w:r w:rsidR="006F29EB" w:rsidRPr="00A802AE">
        <w:t>under the supervision of the researcher</w:t>
      </w:r>
      <w:r w:rsidR="009532C1">
        <w:t>,</w:t>
      </w:r>
      <w:r w:rsidR="006F29EB" w:rsidRPr="00A802AE">
        <w:t xml:space="preserve"> with six puffs alternated by nostril every 30 seconds</w:t>
      </w:r>
      <w:r w:rsidR="009532C1">
        <w:t xml:space="preserve">; both </w:t>
      </w:r>
      <w:r w:rsidR="00D354B9">
        <w:t xml:space="preserve">the </w:t>
      </w:r>
      <w:r w:rsidR="009532C1">
        <w:t xml:space="preserve">participant and </w:t>
      </w:r>
      <w:r w:rsidR="00D354B9">
        <w:t xml:space="preserve">the </w:t>
      </w:r>
      <w:r w:rsidR="009532C1">
        <w:t>researcher were blind to the drug condition</w:t>
      </w:r>
      <w:r w:rsidR="006F29EB" w:rsidRPr="00A802AE">
        <w:t xml:space="preserve">. </w:t>
      </w:r>
      <w:r w:rsidR="00FD22B7" w:rsidRPr="001A22D9">
        <w:rPr>
          <w:color w:val="FF0000"/>
        </w:rPr>
        <w:t>Before participants were asked to eat the lunch provided, a</w:t>
      </w:r>
      <w:r w:rsidR="001A22D9" w:rsidRPr="001A22D9">
        <w:rPr>
          <w:color w:val="FF0000"/>
        </w:rPr>
        <w:t xml:space="preserve"> </w:t>
      </w:r>
      <w:r w:rsidR="006F29EB" w:rsidRPr="001A22D9">
        <w:rPr>
          <w:color w:val="FF0000"/>
        </w:rPr>
        <w:t xml:space="preserve">measure of romantic love status </w:t>
      </w:r>
      <w:r w:rsidR="006F29EB" w:rsidRPr="001A22D9">
        <w:rPr>
          <w:color w:val="FF0000"/>
        </w:rPr>
        <w:fldChar w:fldCharType="begin"/>
      </w:r>
      <w:r w:rsidR="006F29EB" w:rsidRPr="001A22D9">
        <w:rPr>
          <w:color w:val="FF0000"/>
        </w:rPr>
        <w:instrText>ADDIN RW.CITE{{40 Rubin,Zick 1970}}</w:instrText>
      </w:r>
      <w:r w:rsidR="006F29EB" w:rsidRPr="001A22D9">
        <w:rPr>
          <w:color w:val="FF0000"/>
        </w:rPr>
        <w:fldChar w:fldCharType="separate"/>
      </w:r>
      <w:r w:rsidR="006F29EB" w:rsidRPr="001A22D9">
        <w:rPr>
          <w:color w:val="FF0000"/>
        </w:rPr>
        <w:t>(Rubin, 1970)</w:t>
      </w:r>
      <w:r w:rsidR="006F29EB" w:rsidRPr="001A22D9">
        <w:rPr>
          <w:color w:val="FF0000"/>
        </w:rPr>
        <w:fldChar w:fldCharType="end"/>
      </w:r>
      <w:r w:rsidR="00C74A30" w:rsidRPr="001A22D9">
        <w:rPr>
          <w:color w:val="FF0000"/>
        </w:rPr>
        <w:t xml:space="preserve"> was obtained</w:t>
      </w:r>
      <w:r w:rsidR="00E77BE2" w:rsidRPr="001A22D9">
        <w:rPr>
          <w:color w:val="FF0000"/>
        </w:rPr>
        <w:t xml:space="preserve"> during each session</w:t>
      </w:r>
      <w:r w:rsidR="00E54086">
        <w:rPr>
          <w:color w:val="FF0000"/>
        </w:rPr>
        <w:t>,</w:t>
      </w:r>
      <w:r w:rsidR="00C74A30" w:rsidRPr="001A22D9">
        <w:rPr>
          <w:color w:val="FF0000"/>
        </w:rPr>
        <w:t xml:space="preserve"> </w:t>
      </w:r>
      <w:r w:rsidR="00D354B9">
        <w:t>because</w:t>
      </w:r>
      <w:r w:rsidR="002D491E">
        <w:t xml:space="preserve"> romantic attachment </w:t>
      </w:r>
      <w:r w:rsidR="00835BE5">
        <w:t>can influence</w:t>
      </w:r>
      <w:r w:rsidR="002D491E">
        <w:t xml:space="preserve"> OT</w:t>
      </w:r>
      <w:r w:rsidR="00835BE5">
        <w:t xml:space="preserve">’s </w:t>
      </w:r>
      <w:proofErr w:type="gramStart"/>
      <w:r w:rsidR="00835BE5">
        <w:t>effects</w:t>
      </w:r>
      <w:r w:rsidR="00E54086">
        <w:t xml:space="preserve"> </w:t>
      </w:r>
      <w:r w:rsidR="006F29EB" w:rsidRPr="00A802AE">
        <w:t>.</w:t>
      </w:r>
      <w:proofErr w:type="gramEnd"/>
      <w:r w:rsidR="006F29EB" w:rsidRPr="00A802AE">
        <w:t xml:space="preserve"> As thirst can sometimes be experienced as hunger </w:t>
      </w:r>
      <w:r w:rsidR="006F29EB" w:rsidRPr="00A802AE">
        <w:fldChar w:fldCharType="begin"/>
      </w:r>
      <w:r w:rsidR="006F29EB" w:rsidRPr="00A802AE">
        <w:instrText>ADDIN RW.CITE{{835 Balleine,Bernard 1994}}</w:instrText>
      </w:r>
      <w:r w:rsidR="006F29EB" w:rsidRPr="00A802AE">
        <w:fldChar w:fldCharType="separate"/>
      </w:r>
      <w:r w:rsidR="006F29EB" w:rsidRPr="00A802AE">
        <w:t>(Balleine, 1994)</w:t>
      </w:r>
      <w:r w:rsidR="006F29EB" w:rsidRPr="00A802AE">
        <w:fldChar w:fldCharType="end"/>
      </w:r>
      <w:r w:rsidR="006F29EB" w:rsidRPr="00A802AE">
        <w:t xml:space="preserve">, participants were offered water </w:t>
      </w:r>
      <w:r>
        <w:t>and a maximum of 10</w:t>
      </w:r>
      <w:r w:rsidR="00AF27AE">
        <w:t xml:space="preserve">0 ml </w:t>
      </w:r>
      <w:r>
        <w:t xml:space="preserve">was provided </w:t>
      </w:r>
      <w:r w:rsidR="006F29EB" w:rsidRPr="00A802AE">
        <w:t>with their lunch</w:t>
      </w:r>
      <w:r>
        <w:t>;</w:t>
      </w:r>
      <w:r w:rsidR="006F29EB" w:rsidRPr="00A802AE">
        <w:t xml:space="preserve"> </w:t>
      </w:r>
      <w:r w:rsidR="00054E77" w:rsidRPr="00A802AE">
        <w:t xml:space="preserve">participants were </w:t>
      </w:r>
      <w:r w:rsidR="00642797">
        <w:t xml:space="preserve">also </w:t>
      </w:r>
      <w:r w:rsidR="00054E77" w:rsidRPr="00A802AE">
        <w:t>required to</w:t>
      </w:r>
      <w:r w:rsidR="002B1DFB" w:rsidRPr="00A802AE">
        <w:t xml:space="preserve"> rinse out their mouth</w:t>
      </w:r>
      <w:r w:rsidR="00D354B9">
        <w:t>s</w:t>
      </w:r>
      <w:r w:rsidR="002B1DFB" w:rsidRPr="00A802AE">
        <w:t xml:space="preserve"> with </w:t>
      </w:r>
      <w:r w:rsidR="00642797">
        <w:t xml:space="preserve">a small sip of </w:t>
      </w:r>
      <w:r w:rsidR="002B1DFB" w:rsidRPr="00A802AE">
        <w:t xml:space="preserve">water </w:t>
      </w:r>
      <w:r w:rsidR="00642797">
        <w:t>after food</w:t>
      </w:r>
      <w:r w:rsidR="00880FE5">
        <w:t xml:space="preserve"> to </w:t>
      </w:r>
      <w:r>
        <w:t>reduce</w:t>
      </w:r>
      <w:r w:rsidR="00880FE5">
        <w:t xml:space="preserve"> </w:t>
      </w:r>
      <w:r>
        <w:t xml:space="preserve">salivary </w:t>
      </w:r>
      <w:r w:rsidR="00880FE5">
        <w:t>sample contamination</w:t>
      </w:r>
      <w:r w:rsidR="006F29EB" w:rsidRPr="00A802AE">
        <w:t>.</w:t>
      </w:r>
      <w:r w:rsidR="00A60C66" w:rsidRPr="00A802AE">
        <w:t xml:space="preserve"> </w:t>
      </w:r>
    </w:p>
    <w:p w14:paraId="7A24B66A" w14:textId="26F2CEA5" w:rsidR="009532C1" w:rsidRDefault="002B1DFB" w:rsidP="00054877">
      <w:pPr>
        <w:pStyle w:val="APABody"/>
      </w:pPr>
      <w:r w:rsidRPr="00A802AE">
        <w:t xml:space="preserve">To support the purpose of the study as it had been described to the participants, two sham </w:t>
      </w:r>
      <w:r w:rsidR="00753350">
        <w:t xml:space="preserve">sensory </w:t>
      </w:r>
      <w:r w:rsidRPr="00A802AE">
        <w:t xml:space="preserve">tasks were </w:t>
      </w:r>
      <w:r w:rsidR="009155EF">
        <w:t xml:space="preserve">presented: </w:t>
      </w:r>
      <w:r w:rsidR="00054E77" w:rsidRPr="00A802AE">
        <w:t>A</w:t>
      </w:r>
      <w:r w:rsidRPr="00A802AE">
        <w:t xml:space="preserve"> two-point discrimination touch test was conducted on their right index finger to identify the smallest interval, in mi</w:t>
      </w:r>
      <w:r w:rsidR="009155EF">
        <w:t>llimetres, that could be sensed, and a</w:t>
      </w:r>
      <w:r w:rsidR="00566E95">
        <w:t>n</w:t>
      </w:r>
      <w:r w:rsidRPr="00A802AE">
        <w:t xml:space="preserve"> </w:t>
      </w:r>
      <w:r w:rsidR="009155EF">
        <w:t>olfactory</w:t>
      </w:r>
      <w:r w:rsidRPr="00A802AE">
        <w:t xml:space="preserve"> test with smelling bottles containing synthetic soap or almond scents, depending on session, was then presented. </w:t>
      </w:r>
      <w:r w:rsidR="00054E77" w:rsidRPr="00A802AE">
        <w:t xml:space="preserve">Saliva was </w:t>
      </w:r>
      <w:r w:rsidR="009155EF">
        <w:t xml:space="preserve">again drooled into the </w:t>
      </w:r>
      <w:proofErr w:type="spellStart"/>
      <w:r w:rsidR="006A1AAD">
        <w:t>Salivettes</w:t>
      </w:r>
      <w:proofErr w:type="spellEnd"/>
      <w:r w:rsidR="006A1AAD" w:rsidRPr="00A802AE">
        <w:t xml:space="preserve"> </w:t>
      </w:r>
      <w:r w:rsidR="00054E77" w:rsidRPr="00A802AE">
        <w:t xml:space="preserve">and </w:t>
      </w:r>
      <w:r w:rsidR="00D14A00" w:rsidRPr="00A802AE">
        <w:t>the</w:t>
      </w:r>
      <w:r w:rsidR="000C13CC">
        <w:t xml:space="preserve"> participant’s</w:t>
      </w:r>
      <w:r w:rsidR="00D14A00" w:rsidRPr="00A802AE">
        <w:t xml:space="preserve"> left hand was rested on the table top</w:t>
      </w:r>
      <w:r w:rsidR="002F498D">
        <w:t xml:space="preserve"> </w:t>
      </w:r>
      <w:r w:rsidR="00054E77" w:rsidRPr="00A802AE">
        <w:t>and a heart rate sensor placed on the middle finger.</w:t>
      </w:r>
      <w:r w:rsidR="00D14A00" w:rsidRPr="00A802AE">
        <w:t xml:space="preserve"> </w:t>
      </w:r>
      <w:r w:rsidR="002D30DD">
        <w:t>While keeping</w:t>
      </w:r>
      <w:r w:rsidR="000C1C47" w:rsidRPr="00A802AE">
        <w:t xml:space="preserve"> the hand still a </w:t>
      </w:r>
      <w:r w:rsidR="002C13EB" w:rsidRPr="00A802AE">
        <w:t>10-minute</w:t>
      </w:r>
      <w:r w:rsidR="000C1C47" w:rsidRPr="00A802AE">
        <w:t xml:space="preserve"> baseline recording</w:t>
      </w:r>
      <w:r w:rsidR="002D30DD">
        <w:t xml:space="preserve"> </w:t>
      </w:r>
      <w:r w:rsidR="000C1C47" w:rsidRPr="00A802AE">
        <w:t>was made</w:t>
      </w:r>
      <w:r w:rsidR="006D2DFF" w:rsidRPr="00A802AE">
        <w:t xml:space="preserve"> </w:t>
      </w:r>
      <w:r w:rsidR="002D30DD">
        <w:t>while the</w:t>
      </w:r>
      <w:r w:rsidR="000C13CC">
        <w:t xml:space="preserve"> participant</w:t>
      </w:r>
      <w:r w:rsidR="002D30DD">
        <w:t xml:space="preserve"> watched a</w:t>
      </w:r>
      <w:r w:rsidR="00ED6BF1">
        <w:t xml:space="preserve"> neutral</w:t>
      </w:r>
      <w:r w:rsidR="002D30DD">
        <w:t xml:space="preserve"> film</w:t>
      </w:r>
      <w:r w:rsidR="000C13CC">
        <w:t>,</w:t>
      </w:r>
      <w:r w:rsidR="002D30DD">
        <w:t xml:space="preserve"> </w:t>
      </w:r>
      <w:r w:rsidR="006D2DFF" w:rsidRPr="00A802AE">
        <w:t>at the end of which they were allowed to move their arm briefly and re-position it</w:t>
      </w:r>
      <w:r w:rsidR="00ED6BF1">
        <w:t>,</w:t>
      </w:r>
      <w:r w:rsidR="006D2DFF" w:rsidRPr="00A802AE">
        <w:t xml:space="preserve"> if uncomfortable.  </w:t>
      </w:r>
    </w:p>
    <w:p w14:paraId="556EF5AE" w14:textId="1A506184" w:rsidR="009532C1" w:rsidRDefault="002D30DD" w:rsidP="00054877">
      <w:pPr>
        <w:pStyle w:val="APABody"/>
      </w:pPr>
      <w:r>
        <w:t xml:space="preserve">Stress was then induced by </w:t>
      </w:r>
      <w:r w:rsidR="00EF5281">
        <w:t>t</w:t>
      </w:r>
      <w:r w:rsidR="006D2DFF" w:rsidRPr="00A802AE">
        <w:t xml:space="preserve">he participant </w:t>
      </w:r>
      <w:r>
        <w:t>being</w:t>
      </w:r>
      <w:r w:rsidR="006D2DFF" w:rsidRPr="00A802AE">
        <w:t xml:space="preserve"> instructed to sing a song for a minute</w:t>
      </w:r>
      <w:r w:rsidR="000C13CC">
        <w:t>;</w:t>
      </w:r>
      <w:r w:rsidR="006D2DFF" w:rsidRPr="00A802AE">
        <w:t xml:space="preserve"> heart rate recording </w:t>
      </w:r>
      <w:r w:rsidR="002F498D">
        <w:t>was</w:t>
      </w:r>
      <w:r w:rsidR="002F498D" w:rsidRPr="00A802AE">
        <w:t xml:space="preserve"> </w:t>
      </w:r>
      <w:r w:rsidR="006D2DFF" w:rsidRPr="00A802AE">
        <w:t>resumed</w:t>
      </w:r>
      <w:r w:rsidR="00F50BD5">
        <w:t xml:space="preserve"> </w:t>
      </w:r>
      <w:r w:rsidR="00F50BD5">
        <w:fldChar w:fldCharType="begin"/>
      </w:r>
      <w:r w:rsidR="00F50BD5">
        <w:instrText>ADDIN RW.CITE{{915 Brouwer,A.M. 2014}}</w:instrText>
      </w:r>
      <w:r w:rsidR="00F50BD5">
        <w:fldChar w:fldCharType="separate"/>
      </w:r>
      <w:r w:rsidR="003D182F" w:rsidRPr="003D182F">
        <w:rPr>
          <w:lang w:val="en-US"/>
        </w:rPr>
        <w:t>(Brouwer &amp; Hogervorst, 2014)</w:t>
      </w:r>
      <w:r w:rsidR="00F50BD5">
        <w:fldChar w:fldCharType="end"/>
      </w:r>
      <w:r w:rsidR="006D2DFF" w:rsidRPr="00A802AE">
        <w:t xml:space="preserve">. The participant was given no advice on song </w:t>
      </w:r>
      <w:r w:rsidR="006D2DFF" w:rsidRPr="00A802AE">
        <w:lastRenderedPageBreak/>
        <w:t>selection or style</w:t>
      </w:r>
      <w:r w:rsidR="00740311">
        <w:t>,</w:t>
      </w:r>
      <w:r w:rsidR="006D2DFF" w:rsidRPr="00A802AE">
        <w:t xml:space="preserve"> and the researchers </w:t>
      </w:r>
      <w:r w:rsidR="00D07483" w:rsidRPr="00A802AE">
        <w:t xml:space="preserve">stopped all activity </w:t>
      </w:r>
      <w:r w:rsidR="00BB782E">
        <w:t xml:space="preserve">to create tension </w:t>
      </w:r>
      <w:r w:rsidR="00D07483" w:rsidRPr="00A802AE">
        <w:t xml:space="preserve">and </w:t>
      </w:r>
      <w:r w:rsidR="006D2DFF" w:rsidRPr="00A802AE">
        <w:t>watched the participant who</w:t>
      </w:r>
      <w:r w:rsidR="00D07483" w:rsidRPr="00A802AE">
        <w:t>se 60 seconds of singing</w:t>
      </w:r>
      <w:r w:rsidR="006D2DFF" w:rsidRPr="00A802AE">
        <w:t xml:space="preserve"> was timed by a stop</w:t>
      </w:r>
      <w:r w:rsidR="0055690A">
        <w:t>-</w:t>
      </w:r>
      <w:r w:rsidR="006D2DFF" w:rsidRPr="00A802AE">
        <w:t>watch</w:t>
      </w:r>
      <w:r w:rsidR="009E760C" w:rsidRPr="00A802AE">
        <w:t xml:space="preserve">. At the end of the singing, </w:t>
      </w:r>
      <w:r w:rsidR="000C13CC">
        <w:t xml:space="preserve">the heart rate </w:t>
      </w:r>
      <w:r w:rsidR="009E760C" w:rsidRPr="00A802AE">
        <w:t xml:space="preserve">recording was </w:t>
      </w:r>
      <w:r w:rsidR="00C00611" w:rsidRPr="00A802AE">
        <w:t>paused,</w:t>
      </w:r>
      <w:r w:rsidR="009E760C" w:rsidRPr="00A802AE">
        <w:t xml:space="preserve"> and the participant</w:t>
      </w:r>
      <w:r w:rsidR="00746840" w:rsidRPr="00A802AE">
        <w:t xml:space="preserve"> was instructed on the serial sevens task</w:t>
      </w:r>
      <w:r w:rsidR="00F50BD5">
        <w:t xml:space="preserve"> </w:t>
      </w:r>
      <w:r w:rsidR="00F50BD5">
        <w:fldChar w:fldCharType="begin"/>
      </w:r>
      <w:r w:rsidR="00F50BD5">
        <w:instrText>ADDIN RW.CITE{{1105 Smith,Aaron 1967}}</w:instrText>
      </w:r>
      <w:r w:rsidR="00F50BD5">
        <w:fldChar w:fldCharType="separate"/>
      </w:r>
      <w:r w:rsidR="00F50BD5" w:rsidRPr="00CF4FD1">
        <w:rPr>
          <w:lang w:val="en-US"/>
        </w:rPr>
        <w:t>(Smith, 1967)</w:t>
      </w:r>
      <w:r w:rsidR="00F50BD5">
        <w:fldChar w:fldCharType="end"/>
      </w:r>
      <w:r w:rsidR="000C13CC">
        <w:t>. Heart rate</w:t>
      </w:r>
      <w:r w:rsidR="00746840" w:rsidRPr="00A802AE">
        <w:t xml:space="preserve"> recording was resumed and a random starting number between 700 and 800 was given and the participant began 60 seconds of subtracting seven</w:t>
      </w:r>
      <w:r w:rsidR="00566E95">
        <w:t xml:space="preserve"> from the running total</w:t>
      </w:r>
      <w:r w:rsidR="00746840" w:rsidRPr="00A802AE">
        <w:t>.</w:t>
      </w:r>
      <w:r w:rsidR="006D2DFF" w:rsidRPr="00A802AE">
        <w:t xml:space="preserve"> </w:t>
      </w:r>
      <w:r w:rsidR="00A26474" w:rsidRPr="00A802AE">
        <w:t xml:space="preserve">Immediately following the second stress test, a saliva sample was </w:t>
      </w:r>
      <w:r w:rsidR="00C00611" w:rsidRPr="00A802AE">
        <w:t>taken,</w:t>
      </w:r>
      <w:r w:rsidR="00A26474" w:rsidRPr="00A802AE">
        <w:t xml:space="preserve"> and blood pressure was measured.  </w:t>
      </w:r>
    </w:p>
    <w:p w14:paraId="0A5C44BB" w14:textId="35DAF27E" w:rsidR="009532C1" w:rsidRDefault="00566E95" w:rsidP="00054877">
      <w:pPr>
        <w:pStyle w:val="APABody"/>
      </w:pPr>
      <w:r>
        <w:t>Next, a</w:t>
      </w:r>
      <w:r w:rsidR="00A26474" w:rsidRPr="00A802AE">
        <w:t xml:space="preserve"> taste test was conducted with the three snack foods. </w:t>
      </w:r>
      <w:r>
        <w:t>S</w:t>
      </w:r>
      <w:r w:rsidR="00A26474" w:rsidRPr="00A802AE">
        <w:t xml:space="preserve">mall </w:t>
      </w:r>
      <w:r>
        <w:t>pieces</w:t>
      </w:r>
      <w:r w:rsidR="00A26474" w:rsidRPr="00A802AE">
        <w:t xml:space="preserve"> of each snack</w:t>
      </w:r>
      <w:r>
        <w:t>,</w:t>
      </w:r>
      <w:r w:rsidR="00A26474" w:rsidRPr="00A802AE">
        <w:t xml:space="preserve"> weighing about a gram</w:t>
      </w:r>
      <w:r>
        <w:t>, were provided</w:t>
      </w:r>
      <w:r w:rsidR="00A26474" w:rsidRPr="00A802AE">
        <w:t xml:space="preserve"> for the participant to taste and rate on a VAS.</w:t>
      </w:r>
      <w:r w:rsidR="0096787F" w:rsidRPr="00A802AE">
        <w:t xml:space="preserve"> Another mood/hunger VAS was then </w:t>
      </w:r>
      <w:r w:rsidR="007B07D8" w:rsidRPr="00A802AE">
        <w:t>completed,</w:t>
      </w:r>
      <w:r w:rsidR="0096787F" w:rsidRPr="00A802AE">
        <w:t xml:space="preserve"> and the </w:t>
      </w:r>
      <w:r w:rsidR="00EF5C0F" w:rsidRPr="00A802AE">
        <w:t>sham pitch test was completed online. After the pitch test, anot</w:t>
      </w:r>
      <w:r w:rsidR="00DC6EAE" w:rsidRPr="00A802AE">
        <w:t>her saliva sample was taken</w:t>
      </w:r>
      <w:r w:rsidR="00C228BD">
        <w:t>, f</w:t>
      </w:r>
      <w:r w:rsidR="00F2188D">
        <w:t>ollowed by the</w:t>
      </w:r>
      <w:r w:rsidR="006F29EB" w:rsidRPr="00A802AE">
        <w:t xml:space="preserve"> </w:t>
      </w:r>
      <w:r w:rsidR="00EF5281">
        <w:t xml:space="preserve">first </w:t>
      </w:r>
      <w:r w:rsidR="006F29EB" w:rsidRPr="00A802AE">
        <w:t xml:space="preserve">sham </w:t>
      </w:r>
      <w:r w:rsidR="00F2188D">
        <w:t xml:space="preserve">visual </w:t>
      </w:r>
      <w:r w:rsidR="006F29EB" w:rsidRPr="00A802AE">
        <w:t>task involved presenting one of two near-identical spot-the-difference pictures for 30 seconds. Then the critical snack test occurred: at 45-</w:t>
      </w:r>
      <w:r w:rsidR="00DC6EAE" w:rsidRPr="00A802AE">
        <w:t xml:space="preserve">minutes post </w:t>
      </w:r>
      <w:r>
        <w:t xml:space="preserve">drug/placebo </w:t>
      </w:r>
      <w:r w:rsidR="00DC6EAE" w:rsidRPr="00A802AE">
        <w:t>administration</w:t>
      </w:r>
      <w:r w:rsidR="00146D70">
        <w:t>,</w:t>
      </w:r>
      <w:r w:rsidR="006F29EB" w:rsidRPr="00A802AE">
        <w:t xml:space="preserve"> the participant was instructed to enjoy a 10 minute ‘cognitive break’, let his</w:t>
      </w:r>
      <w:r w:rsidR="00A60C66" w:rsidRPr="00A802AE">
        <w:t xml:space="preserve"> or her</w:t>
      </w:r>
      <w:r w:rsidR="006F29EB" w:rsidRPr="00A802AE">
        <w:t xml:space="preserve"> mind ‘relax’, and select </w:t>
      </w:r>
      <w:r w:rsidR="00DC6EAE" w:rsidRPr="00A802AE">
        <w:t>a</w:t>
      </w:r>
      <w:r w:rsidR="006F29EB" w:rsidRPr="00A802AE">
        <w:t xml:space="preserve"> preferred picture from a choice of five A4-sized prints of famous paintings. The experimenter</w:t>
      </w:r>
      <w:r w:rsidR="00887C30">
        <w:t>s</w:t>
      </w:r>
      <w:r w:rsidR="006F29EB" w:rsidRPr="00A802AE">
        <w:t xml:space="preserve"> announced that </w:t>
      </w:r>
      <w:r w:rsidR="00887C30">
        <w:t>they</w:t>
      </w:r>
      <w:r w:rsidR="006F29EB" w:rsidRPr="00A802AE">
        <w:t xml:space="preserve"> would leave the room during the participant’s ‘cognitive break’, and it was mentioned that the snack food would be thrown away after the experiment due to health and safety regulations so that they were free to help themselves to as much of the snack food as they wished. The snack test period lasted 10 mins, after which the second spot-the-difference picture was presented for 30 seconds, and the participant </w:t>
      </w:r>
      <w:r>
        <w:t xml:space="preserve">was </w:t>
      </w:r>
      <w:r w:rsidR="006F29EB" w:rsidRPr="00A802AE">
        <w:t xml:space="preserve">asked to identify the difference between the two pictures.  </w:t>
      </w:r>
    </w:p>
    <w:p w14:paraId="41D4DA78" w14:textId="2E2356F7" w:rsidR="00E23D62" w:rsidRDefault="00590884" w:rsidP="00054877">
      <w:pPr>
        <w:pStyle w:val="APABody"/>
      </w:pPr>
      <w:r w:rsidRPr="00A802AE">
        <w:t xml:space="preserve">After the break, the participant provided another saliva sample and completed a mood/hunger VAS.  Next, the STAI was completed </w:t>
      </w:r>
      <w:r w:rsidR="00B841FD">
        <w:t xml:space="preserve">as a subjective measure of participant stress, </w:t>
      </w:r>
      <w:r w:rsidRPr="00A802AE">
        <w:t xml:space="preserve">then blood pressure and blood glucose were </w:t>
      </w:r>
      <w:r w:rsidR="00FC4BBF">
        <w:t>measured</w:t>
      </w:r>
      <w:r w:rsidRPr="00A802AE">
        <w:t>. One last saliva sample was provided</w:t>
      </w:r>
      <w:r w:rsidR="00F5142D">
        <w:t>; then,</w:t>
      </w:r>
      <w:r w:rsidRPr="00A802AE">
        <w:t xml:space="preserve"> b</w:t>
      </w:r>
      <w:r w:rsidR="006F29EB" w:rsidRPr="00A802AE">
        <w:t xml:space="preserve">efore participants left, they were asked whether they thought they had been given </w:t>
      </w:r>
      <w:r w:rsidR="00895FB3">
        <w:t>OT</w:t>
      </w:r>
      <w:r w:rsidR="006F29EB" w:rsidRPr="00A802AE">
        <w:t xml:space="preserve"> or placebo. </w:t>
      </w:r>
      <w:r w:rsidR="00336A80">
        <w:t>At the end of the second visit</w:t>
      </w:r>
      <w:r w:rsidR="001E569D">
        <w:t xml:space="preserve">, participant body mass </w:t>
      </w:r>
      <w:r w:rsidR="00631F75">
        <w:t>was</w:t>
      </w:r>
      <w:r w:rsidR="001E569D">
        <w:t xml:space="preserve"> measured. </w:t>
      </w:r>
      <w:r w:rsidR="006F29EB" w:rsidRPr="00A802AE">
        <w:t>Lunch and snack test foods were weighed before and after testing</w:t>
      </w:r>
      <w:r w:rsidR="000C13CC">
        <w:t>.</w:t>
      </w:r>
      <w:r w:rsidR="006F29EB" w:rsidRPr="00A802AE">
        <w:t xml:space="preserve"> </w:t>
      </w:r>
      <w:r w:rsidR="000C13CC">
        <w:t>E</w:t>
      </w:r>
      <w:r w:rsidR="00CF3361">
        <w:t xml:space="preserve">ach </w:t>
      </w:r>
      <w:r w:rsidR="006F29EB" w:rsidRPr="00A802AE">
        <w:t>session lasted about</w:t>
      </w:r>
      <w:r w:rsidR="005B41C4" w:rsidRPr="00A802AE">
        <w:t xml:space="preserve"> 9</w:t>
      </w:r>
      <w:r w:rsidR="00C15F6B">
        <w:t>5</w:t>
      </w:r>
      <w:r w:rsidR="006F29EB" w:rsidRPr="00A802AE">
        <w:t xml:space="preserve"> mins</w:t>
      </w:r>
      <w:r w:rsidR="000C13CC">
        <w:t>;</w:t>
      </w:r>
      <w:r w:rsidR="00E23D62">
        <w:t xml:space="preserve"> </w:t>
      </w:r>
      <w:r w:rsidR="000C13CC">
        <w:t>a</w:t>
      </w:r>
      <w:r w:rsidR="00E23D62">
        <w:t xml:space="preserve">fter </w:t>
      </w:r>
      <w:r w:rsidR="00CF3361">
        <w:t>the completion of the experiment</w:t>
      </w:r>
      <w:r w:rsidR="00E23D62">
        <w:t>, participants were emailed a link to complete an online survey comprising the DEBQ and Snyder’s self-monitoring scale.</w:t>
      </w:r>
    </w:p>
    <w:p w14:paraId="664FB7E6" w14:textId="4CA51D9E" w:rsidR="00063F33" w:rsidRDefault="00063F33">
      <w:pPr>
        <w:widowControl/>
        <w:suppressAutoHyphens w:val="0"/>
        <w:spacing w:after="160" w:line="259" w:lineRule="auto"/>
        <w:rPr>
          <w:rFonts w:cs="Times New Roman"/>
          <w:kern w:val="22"/>
          <w:szCs w:val="22"/>
        </w:rPr>
      </w:pPr>
    </w:p>
    <w:p w14:paraId="4DA33C60" w14:textId="5F3CC665" w:rsidR="00671AFB" w:rsidRDefault="002E5900" w:rsidP="00054877">
      <w:pPr>
        <w:pStyle w:val="APABody"/>
      </w:pPr>
      <w:r w:rsidRPr="00C15F6B">
        <w:rPr>
          <w:noProof/>
          <w:lang w:eastAsia="en-GB" w:bidi="ar-SA"/>
        </w:rPr>
        <mc:AlternateContent>
          <mc:Choice Requires="wps">
            <w:drawing>
              <wp:anchor distT="0" distB="0" distL="114300" distR="114300" simplePos="0" relativeHeight="251662336" behindDoc="0" locked="0" layoutInCell="1" allowOverlap="1" wp14:anchorId="7523DEE7" wp14:editId="4E228CB1">
                <wp:simplePos x="0" y="0"/>
                <wp:positionH relativeFrom="column">
                  <wp:posOffset>-57150</wp:posOffset>
                </wp:positionH>
                <wp:positionV relativeFrom="paragraph">
                  <wp:posOffset>69215</wp:posOffset>
                </wp:positionV>
                <wp:extent cx="51054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105400" cy="314325"/>
                        </a:xfrm>
                        <a:prstGeom prst="rect">
                          <a:avLst/>
                        </a:prstGeom>
                        <a:solidFill>
                          <a:schemeClr val="lt1"/>
                        </a:solidFill>
                        <a:ln w="6350">
                          <a:noFill/>
                        </a:ln>
                      </wps:spPr>
                      <wps:txbx>
                        <w:txbxContent>
                          <w:p w14:paraId="7D0A1DCE" w14:textId="77777777" w:rsidR="002B01AD" w:rsidRPr="00C15F6B" w:rsidRDefault="002B01AD" w:rsidP="00765B1A">
                            <w:pPr>
                              <w:pBdr>
                                <w:bottom w:val="single" w:sz="4" w:space="1" w:color="auto"/>
                              </w:pBdr>
                              <w:rPr>
                                <w:rFonts w:asciiTheme="minorHAnsi" w:hAnsiTheme="minorHAnsi" w:cstheme="minorHAnsi"/>
                              </w:rPr>
                            </w:pPr>
                            <w:r w:rsidRPr="00C15F6B">
                              <w:rPr>
                                <w:rFonts w:asciiTheme="minorHAnsi" w:hAnsiTheme="minorHAnsi" w:cstheme="minorHAnsi"/>
                              </w:rPr>
                              <w:t>-20                 -5    0             15                 30                             45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3DEE7" id="_x0000_t202" coordsize="21600,21600" o:spt="202" path="m,l,21600r21600,l21600,xe">
                <v:stroke joinstyle="miter"/>
                <v:path gradientshapeok="t" o:connecttype="rect"/>
              </v:shapetype>
              <v:shape id="Text Box 10" o:spid="_x0000_s1026" type="#_x0000_t202" style="position:absolute;margin-left:-4.5pt;margin-top:5.45pt;width:402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" fillcolor="white [3201]" stroked="f" strokeweight=".5pt">
                <v:textbox>
                  <w:txbxContent>
                    <w:p w14:paraId="7D0A1DCE" w14:textId="77777777" w:rsidR="002B01AD" w:rsidRPr="00C15F6B" w:rsidRDefault="002B01AD" w:rsidP="00765B1A">
                      <w:pPr>
                        <w:pBdr>
                          <w:bottom w:val="single" w:sz="4" w:space="1" w:color="auto"/>
                        </w:pBdr>
                        <w:rPr>
                          <w:rFonts w:asciiTheme="minorHAnsi" w:hAnsiTheme="minorHAnsi" w:cstheme="minorHAnsi"/>
                        </w:rPr>
                      </w:pPr>
                      <w:r w:rsidRPr="00C15F6B">
                        <w:rPr>
                          <w:rFonts w:asciiTheme="minorHAnsi" w:hAnsiTheme="minorHAnsi" w:cstheme="minorHAnsi"/>
                        </w:rPr>
                        <w:t>-20                 -5    0             15                 30                             45                             75</w:t>
                      </w:r>
                    </w:p>
                  </w:txbxContent>
                </v:textbox>
              </v:shape>
            </w:pict>
          </mc:Fallback>
        </mc:AlternateContent>
      </w:r>
    </w:p>
    <w:tbl>
      <w:tblPr>
        <w:tblpPr w:leftFromText="180" w:rightFromText="180" w:vertAnchor="text" w:horzAnchor="margin" w:tblpY="130"/>
        <w:tblW w:w="7875" w:type="dxa"/>
        <w:tblBorders>
          <w:bottom w:val="single" w:sz="4" w:space="0" w:color="auto"/>
        </w:tblBorders>
        <w:tblLook w:val="04A0" w:firstRow="1" w:lastRow="0" w:firstColumn="1" w:lastColumn="0" w:noHBand="0" w:noVBand="1"/>
      </w:tblPr>
      <w:tblGrid>
        <w:gridCol w:w="7875"/>
      </w:tblGrid>
      <w:tr w:rsidR="00671AFB" w:rsidRPr="00C15F6B" w14:paraId="01B0C28A" w14:textId="77777777" w:rsidTr="00765B1A">
        <w:trPr>
          <w:cantSplit/>
          <w:trHeight w:val="3472"/>
        </w:trPr>
        <w:tc>
          <w:tcPr>
            <w:tcW w:w="0" w:type="auto"/>
            <w:textDirection w:val="btLr"/>
            <w:vAlign w:val="center"/>
          </w:tcPr>
          <w:p w14:paraId="439A8301" w14:textId="57B64B8A"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Cortisol-1</w:t>
            </w:r>
          </w:p>
          <w:p w14:paraId="19A098EE" w14:textId="3C8F4452" w:rsidR="00671AFB" w:rsidRPr="00C15F6B" w:rsidRDefault="00671AFB" w:rsidP="002E5900">
            <w:pPr>
              <w:ind w:left="113" w:right="113"/>
              <w:jc w:val="right"/>
              <w:rPr>
                <w:rFonts w:asciiTheme="minorHAnsi" w:hAnsiTheme="minorHAnsi" w:cstheme="minorHAnsi"/>
                <w:lang w:val="da-DK"/>
              </w:rPr>
            </w:pPr>
            <w:r w:rsidRPr="00C15F6B">
              <w:rPr>
                <w:rFonts w:asciiTheme="minorHAnsi" w:hAnsiTheme="minorHAnsi" w:cstheme="minorHAnsi"/>
                <w:lang w:val="da-DK"/>
              </w:rPr>
              <w:t>Mood, hunger VAS-</w:t>
            </w:r>
            <w:r>
              <w:rPr>
                <w:rFonts w:asciiTheme="minorHAnsi" w:hAnsiTheme="minorHAnsi" w:cstheme="minorHAnsi"/>
                <w:lang w:val="da-DK"/>
              </w:rPr>
              <w:t>baseline</w:t>
            </w:r>
          </w:p>
          <w:p w14:paraId="41179497" w14:textId="77777777" w:rsidR="00671AFB" w:rsidRPr="00C15F6B" w:rsidRDefault="00671AFB" w:rsidP="002E5900">
            <w:pPr>
              <w:ind w:left="113" w:right="113"/>
              <w:jc w:val="right"/>
              <w:rPr>
                <w:rFonts w:asciiTheme="minorHAnsi" w:hAnsiTheme="minorHAnsi" w:cstheme="minorHAnsi"/>
                <w:lang w:val="da-DK"/>
              </w:rPr>
            </w:pPr>
            <w:r w:rsidRPr="00C15F6B">
              <w:rPr>
                <w:rFonts w:asciiTheme="minorHAnsi" w:hAnsiTheme="minorHAnsi" w:cstheme="minorHAnsi"/>
                <w:lang w:val="da-DK"/>
              </w:rPr>
              <w:t>Blood pressure-1</w:t>
            </w:r>
          </w:p>
          <w:p w14:paraId="40AC2C30"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Blood glucose-1</w:t>
            </w:r>
          </w:p>
          <w:p w14:paraId="28280448"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Cortisol-2</w:t>
            </w:r>
          </w:p>
          <w:p w14:paraId="223905A4" w14:textId="77777777" w:rsidR="00671AFB" w:rsidRPr="00C15F6B" w:rsidRDefault="00671AFB" w:rsidP="002E5900">
            <w:pPr>
              <w:ind w:left="113" w:right="113"/>
              <w:jc w:val="right"/>
              <w:rPr>
                <w:rFonts w:asciiTheme="minorHAnsi" w:hAnsiTheme="minorHAnsi" w:cstheme="minorHAnsi"/>
              </w:rPr>
            </w:pPr>
            <w:r>
              <w:rPr>
                <w:rFonts w:asciiTheme="minorHAnsi" w:hAnsiTheme="minorHAnsi" w:cstheme="minorHAnsi"/>
              </w:rPr>
              <w:t>OT</w:t>
            </w:r>
            <w:r w:rsidRPr="00C15F6B">
              <w:rPr>
                <w:rFonts w:asciiTheme="minorHAnsi" w:hAnsiTheme="minorHAnsi" w:cstheme="minorHAnsi"/>
              </w:rPr>
              <w:t>/placebo</w:t>
            </w:r>
          </w:p>
          <w:p w14:paraId="009A22FF"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Romantic Scale &amp; lunch</w:t>
            </w:r>
          </w:p>
          <w:p w14:paraId="343D4FE1"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Sensory tests: touch, smell</w:t>
            </w:r>
          </w:p>
          <w:p w14:paraId="2F2E29E8"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Cortisol-3</w:t>
            </w:r>
          </w:p>
          <w:p w14:paraId="190A6CFB"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Baseline for </w:t>
            </w:r>
            <w:r>
              <w:rPr>
                <w:rFonts w:asciiTheme="minorHAnsi" w:hAnsiTheme="minorHAnsi" w:cstheme="minorHAnsi"/>
              </w:rPr>
              <w:t xml:space="preserve">heart rate </w:t>
            </w:r>
          </w:p>
          <w:p w14:paraId="4003A426"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Stress test 1: sing a song</w:t>
            </w:r>
          </w:p>
          <w:p w14:paraId="66BD2885"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Stress test 2: serial 7s</w:t>
            </w:r>
          </w:p>
          <w:p w14:paraId="01C86F41"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Cortisol-4</w:t>
            </w:r>
          </w:p>
          <w:p w14:paraId="0160CA89"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Blood pressure-2, </w:t>
            </w:r>
          </w:p>
          <w:p w14:paraId="7946ACE8"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Taste test </w:t>
            </w:r>
          </w:p>
          <w:p w14:paraId="27642787" w14:textId="28E98B99"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Mood, hunger VAS-</w:t>
            </w:r>
            <w:r>
              <w:rPr>
                <w:rFonts w:asciiTheme="minorHAnsi" w:hAnsiTheme="minorHAnsi" w:cstheme="minorHAnsi"/>
              </w:rPr>
              <w:t xml:space="preserve"> sample </w:t>
            </w:r>
            <w:r w:rsidRPr="00C15F6B">
              <w:rPr>
                <w:rFonts w:asciiTheme="minorHAnsi" w:hAnsiTheme="minorHAnsi" w:cstheme="minorHAnsi"/>
              </w:rPr>
              <w:t>2</w:t>
            </w:r>
          </w:p>
          <w:p w14:paraId="484D3864"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Sensory test: pitch</w:t>
            </w:r>
          </w:p>
          <w:p w14:paraId="55791FB4"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Cortisol-5 </w:t>
            </w:r>
          </w:p>
          <w:p w14:paraId="22C23241"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Snack test</w:t>
            </w:r>
          </w:p>
          <w:p w14:paraId="0F0EB6BE"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Cortisol-6 </w:t>
            </w:r>
          </w:p>
          <w:p w14:paraId="4285434E"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Mood, hunger VAS-</w:t>
            </w:r>
            <w:r>
              <w:rPr>
                <w:rFonts w:asciiTheme="minorHAnsi" w:hAnsiTheme="minorHAnsi" w:cstheme="minorHAnsi"/>
              </w:rPr>
              <w:t xml:space="preserve">sample </w:t>
            </w:r>
            <w:r w:rsidRPr="00C15F6B">
              <w:rPr>
                <w:rFonts w:asciiTheme="minorHAnsi" w:hAnsiTheme="minorHAnsi" w:cstheme="minorHAnsi"/>
              </w:rPr>
              <w:t xml:space="preserve">3 </w:t>
            </w:r>
          </w:p>
          <w:p w14:paraId="0D73EE97"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STAI </w:t>
            </w:r>
          </w:p>
          <w:p w14:paraId="3394D5DF"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Blood pressure-3 </w:t>
            </w:r>
          </w:p>
          <w:p w14:paraId="6FDD9CA2"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Blood glucose-2 </w:t>
            </w:r>
          </w:p>
          <w:p w14:paraId="23CEDDC7" w14:textId="77777777" w:rsidR="00671AFB" w:rsidRPr="00C15F6B" w:rsidRDefault="00671AFB" w:rsidP="002E5900">
            <w:pPr>
              <w:ind w:left="113" w:right="113"/>
              <w:jc w:val="right"/>
              <w:rPr>
                <w:rFonts w:asciiTheme="minorHAnsi" w:hAnsiTheme="minorHAnsi" w:cstheme="minorHAnsi"/>
              </w:rPr>
            </w:pPr>
            <w:r w:rsidRPr="00C15F6B">
              <w:rPr>
                <w:rFonts w:asciiTheme="minorHAnsi" w:hAnsiTheme="minorHAnsi" w:cstheme="minorHAnsi"/>
              </w:rPr>
              <w:t xml:space="preserve">Cortisol-7 </w:t>
            </w:r>
          </w:p>
          <w:p w14:paraId="521ED68F" w14:textId="77777777" w:rsidR="00671AFB" w:rsidRPr="00C15F6B" w:rsidRDefault="00671AFB" w:rsidP="002E5900">
            <w:pPr>
              <w:ind w:left="113" w:right="113"/>
              <w:jc w:val="right"/>
              <w:rPr>
                <w:rFonts w:asciiTheme="minorHAnsi" w:hAnsiTheme="minorHAnsi" w:cstheme="minorHAnsi"/>
              </w:rPr>
            </w:pPr>
          </w:p>
          <w:p w14:paraId="041A1FCB" w14:textId="77777777" w:rsidR="00671AFB" w:rsidRPr="00C15F6B" w:rsidRDefault="00671AFB" w:rsidP="002E5900">
            <w:pPr>
              <w:ind w:left="113" w:right="113"/>
              <w:jc w:val="right"/>
              <w:rPr>
                <w:rFonts w:asciiTheme="minorHAnsi" w:hAnsiTheme="minorHAnsi" w:cstheme="minorHAnsi"/>
              </w:rPr>
            </w:pPr>
          </w:p>
          <w:p w14:paraId="79425B2D" w14:textId="77777777" w:rsidR="00671AFB" w:rsidRPr="00C15F6B" w:rsidRDefault="00671AFB" w:rsidP="002E5900">
            <w:pPr>
              <w:ind w:left="113" w:right="113"/>
              <w:jc w:val="right"/>
              <w:rPr>
                <w:rFonts w:asciiTheme="minorHAnsi" w:hAnsiTheme="minorHAnsi" w:cstheme="minorHAnsi"/>
              </w:rPr>
            </w:pPr>
          </w:p>
        </w:tc>
      </w:tr>
    </w:tbl>
    <w:p w14:paraId="3B992415" w14:textId="36B5098E" w:rsidR="00671AFB" w:rsidRDefault="00671AFB" w:rsidP="00054877">
      <w:pPr>
        <w:pStyle w:val="APABody"/>
      </w:pPr>
    </w:p>
    <w:p w14:paraId="10B996A6" w14:textId="3993F8C4" w:rsidR="00C15F6B" w:rsidRDefault="00C15F6B" w:rsidP="00054877">
      <w:pPr>
        <w:pStyle w:val="APABody"/>
      </w:pPr>
    </w:p>
    <w:p w14:paraId="7CBB5C81" w14:textId="3AD8B0E2" w:rsidR="002E5900" w:rsidRDefault="002E5900" w:rsidP="00054877">
      <w:pPr>
        <w:pStyle w:val="APABody"/>
      </w:pPr>
    </w:p>
    <w:p w14:paraId="260696DC" w14:textId="65D637B5" w:rsidR="002E5900" w:rsidRDefault="002E5900" w:rsidP="00054877">
      <w:pPr>
        <w:pStyle w:val="APABody"/>
      </w:pPr>
    </w:p>
    <w:p w14:paraId="66240706" w14:textId="0F2E5D14" w:rsidR="002E5900" w:rsidRDefault="002E5900" w:rsidP="00054877">
      <w:pPr>
        <w:pStyle w:val="APABody"/>
      </w:pPr>
    </w:p>
    <w:p w14:paraId="38E50A1E" w14:textId="77777777" w:rsidR="000C13CC" w:rsidRDefault="000C13CC" w:rsidP="00054877">
      <w:pPr>
        <w:pStyle w:val="APABody"/>
      </w:pPr>
      <w:r>
        <w:t xml:space="preserve">Table 1: </w:t>
      </w:r>
      <w:r w:rsidRPr="007B07D8">
        <w:t>Timeline of Experiment</w:t>
      </w:r>
      <w:r>
        <w:t>al Session</w:t>
      </w:r>
    </w:p>
    <w:p w14:paraId="5757EB85" w14:textId="77777777" w:rsidR="00E24FCA" w:rsidRDefault="00E24FCA" w:rsidP="00054877">
      <w:pPr>
        <w:pStyle w:val="APABody"/>
      </w:pPr>
    </w:p>
    <w:p w14:paraId="5AFC5006" w14:textId="6A5EF132" w:rsidR="00477E71" w:rsidRDefault="00C178B3" w:rsidP="00054877">
      <w:pPr>
        <w:pStyle w:val="APABody"/>
      </w:pPr>
      <w:r w:rsidRPr="008906BF">
        <w:t>Saliva assays for cortisol</w:t>
      </w:r>
      <w:r w:rsidR="000C13CC">
        <w:t xml:space="preserve">: </w:t>
      </w:r>
      <w:r w:rsidR="0076621B">
        <w:t>Samples were centrifuged at 1000 × g for 2 min, and supernatant was stored at −20C</w:t>
      </w:r>
      <w:r w:rsidR="00E835AE">
        <w:t xml:space="preserve"> for 1 to 6 days and then -80C until assay.  </w:t>
      </w:r>
      <w:r w:rsidR="00477E71" w:rsidRPr="00477E71">
        <w:t xml:space="preserve">Saliva cortisol levels were measured all in the same day in duplicate by Surrey Assays Ltd by radioimmunoassay adapted from </w:t>
      </w:r>
      <w:proofErr w:type="spellStart"/>
      <w:r w:rsidR="00477E71" w:rsidRPr="00477E71">
        <w:t>Riad</w:t>
      </w:r>
      <w:proofErr w:type="spellEnd"/>
      <w:r w:rsidR="00477E71" w:rsidRPr="00477E71">
        <w:t>-Fahmy et al</w:t>
      </w:r>
      <w:r w:rsidR="004D61FE">
        <w:t xml:space="preserve">. </w:t>
      </w:r>
      <w:r w:rsidR="00E81CD1">
        <w:fldChar w:fldCharType="begin"/>
      </w:r>
      <w:r w:rsidR="00E81CD1">
        <w:instrText>ADDIN RW.CITE{{1174 Riad-Fahmy,D. 1979 /a}}</w:instrText>
      </w:r>
      <w:r w:rsidR="00E81CD1">
        <w:fldChar w:fldCharType="separate"/>
      </w:r>
      <w:r w:rsidR="00E81CD1" w:rsidRPr="00CF4FD1">
        <w:rPr>
          <w:lang w:val="en-US"/>
        </w:rPr>
        <w:t>(1979)</w:t>
      </w:r>
      <w:r w:rsidR="00E81CD1">
        <w:fldChar w:fldCharType="end"/>
      </w:r>
      <w:r w:rsidR="00477E71" w:rsidRPr="00477E71">
        <w:t>. Limit of detection was 0.44 +/- 0.15 nmol/L and quality controls were low = 3.2 +/-</w:t>
      </w:r>
      <w:r w:rsidR="00A17AEB">
        <w:t xml:space="preserve"> 0.4 nmol/L CV = 11.6%; medium </w:t>
      </w:r>
      <w:r w:rsidR="00477E71" w:rsidRPr="00477E71">
        <w:t>= 17.7 +/- 1.7 nmol/L CV = 9.6%</w:t>
      </w:r>
      <w:r w:rsidR="007311BB">
        <w:t>, and high</w:t>
      </w:r>
      <w:r w:rsidR="00477E71" w:rsidRPr="00477E71">
        <w:t xml:space="preserve"> = 48.2 +/- 3.2 nmol/L CV = 6.7%.</w:t>
      </w:r>
    </w:p>
    <w:p w14:paraId="622E28AC" w14:textId="1AE6FB78" w:rsidR="0075538E" w:rsidRDefault="0075538E" w:rsidP="00F575AF">
      <w:pPr>
        <w:pStyle w:val="APABody"/>
        <w:rPr>
          <w:color w:val="FF0000"/>
        </w:rPr>
      </w:pPr>
      <w:r w:rsidRPr="00E813D4">
        <w:rPr>
          <w:b/>
          <w:bCs/>
          <w:color w:val="FF0000"/>
        </w:rPr>
        <w:t xml:space="preserve">2.5 </w:t>
      </w:r>
      <w:r w:rsidR="00B841FD" w:rsidRPr="00E813D4">
        <w:rPr>
          <w:b/>
          <w:bCs/>
          <w:color w:val="FF0000"/>
        </w:rPr>
        <w:t xml:space="preserve">Data </w:t>
      </w:r>
      <w:r>
        <w:rPr>
          <w:b/>
          <w:bCs/>
          <w:color w:val="FF0000"/>
        </w:rPr>
        <w:t>a</w:t>
      </w:r>
      <w:r w:rsidR="00B841FD" w:rsidRPr="00E813D4">
        <w:rPr>
          <w:b/>
          <w:bCs/>
          <w:color w:val="FF0000"/>
        </w:rPr>
        <w:t>nalysis</w:t>
      </w:r>
    </w:p>
    <w:p w14:paraId="0100BDAF" w14:textId="71826B8F" w:rsidR="00F575AF" w:rsidRPr="0055690A" w:rsidRDefault="00B841FD" w:rsidP="00F575AF">
      <w:pPr>
        <w:pStyle w:val="APABody"/>
        <w:rPr>
          <w:color w:val="FF0000"/>
        </w:rPr>
      </w:pPr>
      <w:r w:rsidRPr="0055690A">
        <w:rPr>
          <w:color w:val="FF0000"/>
        </w:rPr>
        <w:t xml:space="preserve">Data were analysed using </w:t>
      </w:r>
      <w:r w:rsidR="00D11BDD" w:rsidRPr="0055690A">
        <w:rPr>
          <w:color w:val="FF0000"/>
        </w:rPr>
        <w:t xml:space="preserve">Statistical Package for the Social Sciences software </w:t>
      </w:r>
      <w:r w:rsidR="000C13CC" w:rsidRPr="0055690A">
        <w:rPr>
          <w:color w:val="FF0000"/>
        </w:rPr>
        <w:t xml:space="preserve">(SPSS) </w:t>
      </w:r>
      <w:r w:rsidR="00D11BDD" w:rsidRPr="0055690A">
        <w:rPr>
          <w:color w:val="FF0000"/>
        </w:rPr>
        <w:t>version 25.</w:t>
      </w:r>
      <w:r w:rsidR="0062372A" w:rsidRPr="0055690A">
        <w:rPr>
          <w:color w:val="FF0000"/>
        </w:rPr>
        <w:t xml:space="preserve">  Stress eating status was determined from the bespoke questionnaire by a participant indicating that eating was a stress response to one or more of the six situations presented. To grade the stress eating, a count of the number of situations that triggered stress eating was then made for participants who reported stress eating to give a score from 1 to 6.  Differences in chocolate cookie consumption, salty cracker consumption, oatcake consumption</w:t>
      </w:r>
      <w:r w:rsidR="006400F0" w:rsidRPr="0055690A">
        <w:rPr>
          <w:color w:val="FF0000"/>
        </w:rPr>
        <w:t xml:space="preserve"> and snack food sensory taste tests</w:t>
      </w:r>
      <w:r w:rsidR="0062372A" w:rsidRPr="0055690A">
        <w:rPr>
          <w:color w:val="FF0000"/>
        </w:rPr>
        <w:t xml:space="preserve"> for self-rated stress eaters and non-stress eaters were analysed using a </w:t>
      </w:r>
      <w:r w:rsidR="00376874" w:rsidRPr="0055690A">
        <w:rPr>
          <w:color w:val="FF0000"/>
        </w:rPr>
        <w:t>mixed</w:t>
      </w:r>
      <w:r w:rsidR="0062372A" w:rsidRPr="0055690A">
        <w:rPr>
          <w:color w:val="FF0000"/>
        </w:rPr>
        <w:t xml:space="preserve">-measures analysis of variance for OT and placebo conditions.  Taste </w:t>
      </w:r>
      <w:r w:rsidR="00AF0215" w:rsidRPr="0055690A">
        <w:rPr>
          <w:color w:val="FF0000"/>
        </w:rPr>
        <w:t xml:space="preserve">sensitivity measures were also analysed </w:t>
      </w:r>
      <w:r w:rsidR="005D456D" w:rsidRPr="0055690A">
        <w:rPr>
          <w:color w:val="FF0000"/>
        </w:rPr>
        <w:t xml:space="preserve">using a repeated-measures analysis </w:t>
      </w:r>
      <w:r w:rsidR="005D456D" w:rsidRPr="0055690A">
        <w:rPr>
          <w:color w:val="FF0000"/>
        </w:rPr>
        <w:lastRenderedPageBreak/>
        <w:t>of variance (RMA</w:t>
      </w:r>
      <w:r w:rsidR="006400F0" w:rsidRPr="0055690A">
        <w:rPr>
          <w:color w:val="FF0000"/>
        </w:rPr>
        <w:t>NOVA)</w:t>
      </w:r>
      <w:r w:rsidR="005D456D" w:rsidRPr="0055690A">
        <w:rPr>
          <w:color w:val="FF0000"/>
        </w:rPr>
        <w:t xml:space="preserve"> </w:t>
      </w:r>
      <w:r w:rsidR="00AF0215" w:rsidRPr="0055690A">
        <w:rPr>
          <w:color w:val="FF0000"/>
        </w:rPr>
        <w:t xml:space="preserve">for </w:t>
      </w:r>
      <w:r w:rsidR="00376874" w:rsidRPr="0055690A">
        <w:rPr>
          <w:color w:val="FF0000"/>
        </w:rPr>
        <w:t>OT and placebo conditions</w:t>
      </w:r>
      <w:r w:rsidR="006400F0" w:rsidRPr="0055690A">
        <w:rPr>
          <w:color w:val="FF0000"/>
        </w:rPr>
        <w:t>.  Baseline-adjusted scores were calculated for self-reported mood and appetite VAS by subtracting scores from the first VAS before administration of OT or placebo from scores on the second VAS and scores on the third VAS</w:t>
      </w:r>
      <w:r w:rsidR="00772F73" w:rsidRPr="0055690A">
        <w:rPr>
          <w:color w:val="FF0000"/>
        </w:rPr>
        <w:t xml:space="preserve"> and </w:t>
      </w:r>
      <w:r w:rsidR="00686125" w:rsidRPr="0055690A">
        <w:rPr>
          <w:color w:val="FF0000"/>
        </w:rPr>
        <w:t xml:space="preserve">analysed </w:t>
      </w:r>
      <w:r w:rsidR="00F575AF" w:rsidRPr="0055690A">
        <w:rPr>
          <w:color w:val="FF0000"/>
        </w:rPr>
        <w:t>via</w:t>
      </w:r>
      <w:r w:rsidR="00686125" w:rsidRPr="0055690A">
        <w:rPr>
          <w:color w:val="FF0000"/>
        </w:rPr>
        <w:t xml:space="preserve"> </w:t>
      </w:r>
      <w:r w:rsidR="00686125" w:rsidRPr="0055690A">
        <w:rPr>
          <w:i/>
          <w:iCs/>
          <w:color w:val="FF0000"/>
        </w:rPr>
        <w:t>t</w:t>
      </w:r>
      <w:r w:rsidR="00686125" w:rsidRPr="0055690A">
        <w:rPr>
          <w:color w:val="FF0000"/>
        </w:rPr>
        <w:t xml:space="preserve"> tests</w:t>
      </w:r>
      <w:r w:rsidR="00F575AF" w:rsidRPr="0055690A">
        <w:rPr>
          <w:color w:val="FF0000"/>
        </w:rPr>
        <w:t xml:space="preserve"> and a 2 (Drug: OT or placebo) x 2 (Time: post stress or post stress + 30’) RMANOVA was conducted for each of the VAS using baseline-adjusted change scores.  The means of the two baseline cortisol samples (sample 1 and sample 2) were subtracted from each of the remaining samples within the same session (samples 3 to samples 7) to create baseline-adjusted data.    Both area under the curve with respect to increase (</w:t>
      </w:r>
      <w:proofErr w:type="spellStart"/>
      <w:r w:rsidR="00F575AF" w:rsidRPr="0055690A">
        <w:rPr>
          <w:color w:val="FF0000"/>
        </w:rPr>
        <w:t>AUCi</w:t>
      </w:r>
      <w:proofErr w:type="spellEnd"/>
      <w:r w:rsidR="00F575AF" w:rsidRPr="0055690A">
        <w:rPr>
          <w:color w:val="FF0000"/>
        </w:rPr>
        <w:t>)  and a RMANOVA were used to compare baseline-adjusted cortisol scores for salivary cortisol levels of samples 3 to 7 taken at 15-, 30-, 45-, 60-, and 75-minutes post administration between drug conditions (Fi</w:t>
      </w:r>
      <w:r w:rsidR="00BD7E90" w:rsidRPr="0055690A">
        <w:rPr>
          <w:color w:val="FF0000"/>
        </w:rPr>
        <w:t>gure 4)</w:t>
      </w:r>
      <w:r w:rsidR="00F575AF" w:rsidRPr="0055690A">
        <w:rPr>
          <w:color w:val="FF0000"/>
        </w:rPr>
        <w:t>.</w:t>
      </w:r>
    </w:p>
    <w:p w14:paraId="4EAF6302" w14:textId="7CA5D59C" w:rsidR="0062372A" w:rsidRDefault="0062372A" w:rsidP="006400F0">
      <w:pPr>
        <w:pStyle w:val="APABody"/>
      </w:pPr>
    </w:p>
    <w:p w14:paraId="2D737D1E" w14:textId="77777777" w:rsidR="006400F0" w:rsidRDefault="006400F0" w:rsidP="0062372A">
      <w:pPr>
        <w:pStyle w:val="APABody"/>
      </w:pPr>
    </w:p>
    <w:p w14:paraId="5A4CA26A" w14:textId="0584B20D" w:rsidR="00B841FD" w:rsidRDefault="00B841FD" w:rsidP="000C4EB9">
      <w:pPr>
        <w:pStyle w:val="APABody"/>
      </w:pPr>
    </w:p>
    <w:p w14:paraId="4870187E" w14:textId="64BE804A" w:rsidR="00BD5123" w:rsidRPr="001A0D0C" w:rsidRDefault="00C00611" w:rsidP="00E24FCA">
      <w:pPr>
        <w:pStyle w:val="APAHead1"/>
        <w:spacing w:before="480"/>
      </w:pPr>
      <w:r w:rsidRPr="001A0D0C">
        <w:t xml:space="preserve">3. </w:t>
      </w:r>
      <w:r w:rsidR="00BD5123" w:rsidRPr="001A0D0C">
        <w:t>RESULTS</w:t>
      </w:r>
    </w:p>
    <w:p w14:paraId="34BAEE95" w14:textId="7747BE80" w:rsidR="00BD5123" w:rsidRPr="001A0D0C" w:rsidRDefault="00102331" w:rsidP="00213D1B">
      <w:pPr>
        <w:pStyle w:val="APAHead1"/>
      </w:pPr>
      <w:r w:rsidRPr="001A0D0C">
        <w:t xml:space="preserve">3.1 </w:t>
      </w:r>
      <w:r w:rsidR="008932AF" w:rsidRPr="001A0D0C">
        <w:t>Participant C</w:t>
      </w:r>
      <w:r w:rsidR="002D1CFF" w:rsidRPr="001A0D0C">
        <w:t>haracteristics</w:t>
      </w:r>
    </w:p>
    <w:p w14:paraId="34E2AAC0" w14:textId="725CE5D2" w:rsidR="00C93085" w:rsidRPr="00A202A8" w:rsidRDefault="00572672" w:rsidP="00054877">
      <w:pPr>
        <w:pStyle w:val="APABody"/>
      </w:pPr>
      <w:r w:rsidRPr="00A202A8">
        <w:t>For the dietary restraint component of the</w:t>
      </w:r>
      <w:r w:rsidRPr="00A202A8" w:rsidDel="00FE17C4">
        <w:t xml:space="preserve"> </w:t>
      </w:r>
      <w:r w:rsidR="0026380E" w:rsidRPr="00A202A8">
        <w:t>DEBQ</w:t>
      </w:r>
      <w:r w:rsidRPr="00A202A8">
        <w:t>, p</w:t>
      </w:r>
      <w:r w:rsidR="00A74777" w:rsidRPr="00A202A8">
        <w:t xml:space="preserve">articipants </w:t>
      </w:r>
      <w:r w:rsidR="005F53A9" w:rsidRPr="00A202A8">
        <w:t xml:space="preserve">scored </w:t>
      </w:r>
      <w:r w:rsidR="004C6413" w:rsidRPr="00A202A8">
        <w:t>high</w:t>
      </w:r>
      <w:r w:rsidRPr="00A202A8">
        <w:t>er than the mean of normative scores [</w:t>
      </w:r>
      <w:r w:rsidRPr="00A202A8">
        <w:rPr>
          <w:i/>
        </w:rPr>
        <w:t>M</w:t>
      </w:r>
      <w:r w:rsidRPr="00A202A8">
        <w:t xml:space="preserve"> (</w:t>
      </w:r>
      <w:r w:rsidRPr="00A202A8">
        <w:rPr>
          <w:i/>
        </w:rPr>
        <w:t>SD</w:t>
      </w:r>
      <w:r w:rsidRPr="00A202A8">
        <w:t>) = 2.75(0.79)] from the British validation of the DEBQ using healthy women</w:t>
      </w:r>
      <w:r w:rsidR="00201412" w:rsidRPr="00A202A8">
        <w:t xml:space="preserve"> </w:t>
      </w:r>
      <w:r w:rsidR="00201412" w:rsidRPr="00A202A8">
        <w:fldChar w:fldCharType="begin"/>
      </w:r>
      <w:r w:rsidR="00201412" w:rsidRPr="00A202A8">
        <w:instrText>ADDIN RW.CITE{{1261 Wardle,J. 1987}}</w:instrText>
      </w:r>
      <w:r w:rsidR="00201412" w:rsidRPr="00A202A8">
        <w:fldChar w:fldCharType="separate"/>
      </w:r>
      <w:r w:rsidR="00201412" w:rsidRPr="00A202A8">
        <w:rPr>
          <w:bCs/>
          <w:lang w:val="en-US"/>
        </w:rPr>
        <w:t>(Wardle, 1987)</w:t>
      </w:r>
      <w:r w:rsidR="00201412" w:rsidRPr="00A202A8">
        <w:fldChar w:fldCharType="end"/>
      </w:r>
      <w:r w:rsidR="000527DE" w:rsidRPr="00A202A8">
        <w:t>;</w:t>
      </w:r>
      <w:r w:rsidR="004C6413" w:rsidRPr="00A202A8">
        <w:t xml:space="preserve"> </w:t>
      </w:r>
      <w:r w:rsidR="004C6413" w:rsidRPr="00A202A8">
        <w:rPr>
          <w:i/>
        </w:rPr>
        <w:t>M</w:t>
      </w:r>
      <w:r w:rsidRPr="00A202A8">
        <w:t xml:space="preserve"> </w:t>
      </w:r>
      <w:r w:rsidR="004C6413" w:rsidRPr="00A202A8">
        <w:t>(</w:t>
      </w:r>
      <w:r w:rsidR="004C6413" w:rsidRPr="00A202A8">
        <w:rPr>
          <w:i/>
        </w:rPr>
        <w:t>SD</w:t>
      </w:r>
      <w:r w:rsidR="004C6413" w:rsidRPr="00A202A8">
        <w:t>) = 3.19</w:t>
      </w:r>
      <w:r w:rsidRPr="00A202A8">
        <w:t xml:space="preserve"> </w:t>
      </w:r>
      <w:r w:rsidR="004C6413" w:rsidRPr="00A202A8">
        <w:t>(1.1)</w:t>
      </w:r>
      <w:r w:rsidR="00936CD8">
        <w:t xml:space="preserve">. </w:t>
      </w:r>
      <w:r w:rsidR="000527DE" w:rsidRPr="00A202A8">
        <w:t xml:space="preserve">Participants scored </w:t>
      </w:r>
      <w:r w:rsidR="00EA2828" w:rsidRPr="00A202A8">
        <w:t xml:space="preserve">slightly </w:t>
      </w:r>
      <w:r w:rsidR="004472E0" w:rsidRPr="00A202A8">
        <w:t>above</w:t>
      </w:r>
      <w:r w:rsidR="00D91FD4" w:rsidRPr="00A202A8">
        <w:t xml:space="preserve"> </w:t>
      </w:r>
      <w:r w:rsidR="00EA2828" w:rsidRPr="00A202A8">
        <w:t xml:space="preserve">a </w:t>
      </w:r>
      <w:r w:rsidR="000527DE" w:rsidRPr="00A202A8">
        <w:t xml:space="preserve">normative </w:t>
      </w:r>
      <w:r w:rsidR="00EA2828" w:rsidRPr="00A202A8">
        <w:t xml:space="preserve">mean </w:t>
      </w:r>
      <w:r w:rsidR="000527DE" w:rsidRPr="00A202A8">
        <w:t>[</w:t>
      </w:r>
      <w:r w:rsidR="000527DE" w:rsidRPr="00A202A8">
        <w:rPr>
          <w:i/>
        </w:rPr>
        <w:t>M</w:t>
      </w:r>
      <w:r w:rsidR="000527DE" w:rsidRPr="00A202A8">
        <w:t xml:space="preserve"> (</w:t>
      </w:r>
      <w:r w:rsidR="000527DE" w:rsidRPr="00A202A8">
        <w:rPr>
          <w:i/>
        </w:rPr>
        <w:t>SD</w:t>
      </w:r>
      <w:r w:rsidR="000527DE" w:rsidRPr="00A202A8">
        <w:t>) = 3.19 (1.1)] on the DEBQ</w:t>
      </w:r>
      <w:r w:rsidR="004C6413" w:rsidRPr="00A202A8">
        <w:t xml:space="preserve"> </w:t>
      </w:r>
      <w:r w:rsidR="000527DE" w:rsidRPr="00A202A8">
        <w:t xml:space="preserve">external </w:t>
      </w:r>
      <w:r w:rsidR="004C6413" w:rsidRPr="00A202A8">
        <w:t>eating</w:t>
      </w:r>
      <w:r w:rsidR="000527DE" w:rsidRPr="00A202A8">
        <w:t xml:space="preserve"> scale</w:t>
      </w:r>
      <w:r w:rsidR="004C6413" w:rsidRPr="00A202A8">
        <w:t xml:space="preserve">, </w:t>
      </w:r>
      <w:r w:rsidR="004C6413" w:rsidRPr="00A202A8">
        <w:rPr>
          <w:i/>
        </w:rPr>
        <w:t>M</w:t>
      </w:r>
      <w:r w:rsidR="004C6413" w:rsidRPr="00A202A8">
        <w:t xml:space="preserve"> (</w:t>
      </w:r>
      <w:r w:rsidR="004C6413" w:rsidRPr="00A202A8">
        <w:rPr>
          <w:i/>
        </w:rPr>
        <w:t>SD</w:t>
      </w:r>
      <w:r w:rsidR="004C6413" w:rsidRPr="00A202A8">
        <w:t>) = 3.33 (0.59)</w:t>
      </w:r>
      <w:r w:rsidR="000527DE" w:rsidRPr="00A202A8">
        <w:t>,</w:t>
      </w:r>
      <w:r w:rsidR="004C6413" w:rsidRPr="00A202A8">
        <w:t xml:space="preserve"> but </w:t>
      </w:r>
      <w:r w:rsidR="001341FD" w:rsidRPr="00A202A8">
        <w:t xml:space="preserve">at the </w:t>
      </w:r>
      <w:r w:rsidR="004C6413" w:rsidRPr="00A202A8">
        <w:t xml:space="preserve">low </w:t>
      </w:r>
      <w:r w:rsidR="001341FD" w:rsidRPr="00A202A8">
        <w:t>end of normative data [</w:t>
      </w:r>
      <w:r w:rsidR="001341FD" w:rsidRPr="00A202A8">
        <w:rPr>
          <w:i/>
        </w:rPr>
        <w:t>M</w:t>
      </w:r>
      <w:r w:rsidR="00392F91" w:rsidRPr="00A202A8">
        <w:rPr>
          <w:i/>
        </w:rPr>
        <w:t xml:space="preserve"> </w:t>
      </w:r>
      <w:r w:rsidR="001341FD" w:rsidRPr="00A202A8">
        <w:t>(</w:t>
      </w:r>
      <w:r w:rsidR="001341FD" w:rsidRPr="00A202A8">
        <w:rPr>
          <w:i/>
        </w:rPr>
        <w:t>SD</w:t>
      </w:r>
      <w:r w:rsidR="001341FD" w:rsidRPr="00A202A8">
        <w:t>) = 2.65</w:t>
      </w:r>
      <w:r w:rsidR="00392F91" w:rsidRPr="00A202A8">
        <w:t xml:space="preserve"> </w:t>
      </w:r>
      <w:r w:rsidR="001341FD" w:rsidRPr="00A202A8">
        <w:t>(</w:t>
      </w:r>
      <w:r w:rsidR="000D5412" w:rsidRPr="00A202A8">
        <w:t>0.</w:t>
      </w:r>
      <w:r w:rsidR="001341FD" w:rsidRPr="00A202A8">
        <w:t>72)] for</w:t>
      </w:r>
      <w:r w:rsidR="004C6413" w:rsidRPr="00A202A8">
        <w:t xml:space="preserve"> </w:t>
      </w:r>
      <w:r w:rsidR="001341FD" w:rsidRPr="00A202A8">
        <w:t xml:space="preserve">emotional </w:t>
      </w:r>
      <w:r w:rsidR="004C6413" w:rsidRPr="00A202A8">
        <w:t xml:space="preserve">eating, </w:t>
      </w:r>
      <w:r w:rsidR="004C6413" w:rsidRPr="00A202A8">
        <w:rPr>
          <w:i/>
        </w:rPr>
        <w:t>M</w:t>
      </w:r>
      <w:r w:rsidR="004C6413" w:rsidRPr="00A202A8">
        <w:t xml:space="preserve"> (</w:t>
      </w:r>
      <w:r w:rsidR="004C6413" w:rsidRPr="00A202A8">
        <w:rPr>
          <w:i/>
        </w:rPr>
        <w:t>SD</w:t>
      </w:r>
      <w:r w:rsidR="004C6413" w:rsidRPr="00A202A8">
        <w:t>) = 1.93 (0.76).</w:t>
      </w:r>
      <w:r w:rsidR="000408AA" w:rsidRPr="00A202A8">
        <w:t xml:space="preserve">  </w:t>
      </w:r>
      <w:r w:rsidR="001B45F7" w:rsidRPr="00A202A8">
        <w:rPr>
          <w:rFonts w:eastAsiaTheme="minorHAnsi"/>
          <w:kern w:val="0"/>
          <w:lang w:val="en-US" w:eastAsia="en-US" w:bidi="ar-SA"/>
        </w:rPr>
        <w:t xml:space="preserve">Scores on the self-monitoring scale were </w:t>
      </w:r>
      <w:r w:rsidR="004C28DF" w:rsidRPr="00A202A8">
        <w:rPr>
          <w:rFonts w:eastAsiaTheme="minorHAnsi"/>
          <w:kern w:val="0"/>
          <w:lang w:val="en-US" w:eastAsia="en-US" w:bidi="ar-SA"/>
        </w:rPr>
        <w:t xml:space="preserve">below </w:t>
      </w:r>
      <w:r w:rsidR="001B45F7" w:rsidRPr="00A202A8">
        <w:rPr>
          <w:rFonts w:eastAsiaTheme="minorHAnsi"/>
          <w:kern w:val="0"/>
          <w:lang w:val="en-US" w:eastAsia="en-US" w:bidi="ar-SA"/>
        </w:rPr>
        <w:t>average</w:t>
      </w:r>
      <w:r w:rsidR="001B45F7" w:rsidRPr="00A202A8">
        <w:t xml:space="preserve">, </w:t>
      </w:r>
      <w:r w:rsidR="001B45F7" w:rsidRPr="00A202A8">
        <w:rPr>
          <w:i/>
        </w:rPr>
        <w:t>M</w:t>
      </w:r>
      <w:r w:rsidR="001B45F7" w:rsidRPr="00A202A8">
        <w:t xml:space="preserve"> (</w:t>
      </w:r>
      <w:r w:rsidR="001B45F7" w:rsidRPr="00A202A8">
        <w:rPr>
          <w:i/>
        </w:rPr>
        <w:t>SD</w:t>
      </w:r>
      <w:r w:rsidR="001B45F7" w:rsidRPr="00A202A8">
        <w:t xml:space="preserve">) = </w:t>
      </w:r>
      <w:r w:rsidR="00C65F64" w:rsidRPr="00A202A8">
        <w:t>8.89 (</w:t>
      </w:r>
      <w:r w:rsidR="001B45F7" w:rsidRPr="00A202A8">
        <w:t xml:space="preserve">2.65) </w:t>
      </w:r>
      <w:r w:rsidR="00170144" w:rsidRPr="00A202A8">
        <w:t xml:space="preserve">and scores on the STAI </w:t>
      </w:r>
      <w:r w:rsidR="00243AE7" w:rsidRPr="00A202A8">
        <w:t xml:space="preserve">(range from 0-80) </w:t>
      </w:r>
      <w:r w:rsidR="00C65F64" w:rsidRPr="00A202A8">
        <w:t xml:space="preserve">were </w:t>
      </w:r>
      <w:r w:rsidR="00D4645B" w:rsidRPr="00A202A8">
        <w:t xml:space="preserve">above normative </w:t>
      </w:r>
      <w:r w:rsidR="00C65F64" w:rsidRPr="00A202A8">
        <w:t>average</w:t>
      </w:r>
      <w:r w:rsidR="00D4645B" w:rsidRPr="00A202A8">
        <w:t>s</w:t>
      </w:r>
      <w:r w:rsidR="003341FC" w:rsidRPr="00A202A8">
        <w:t xml:space="preserve"> [</w:t>
      </w:r>
      <w:r w:rsidR="001A257F" w:rsidRPr="00A202A8">
        <w:t xml:space="preserve">trait: </w:t>
      </w:r>
      <w:r w:rsidR="001A257F" w:rsidRPr="00A202A8">
        <w:rPr>
          <w:i/>
        </w:rPr>
        <w:t>M</w:t>
      </w:r>
      <w:r w:rsidR="001A257F" w:rsidRPr="00A202A8">
        <w:t xml:space="preserve"> = </w:t>
      </w:r>
      <w:r w:rsidR="003341FC" w:rsidRPr="00A202A8">
        <w:t>34.79</w:t>
      </w:r>
      <w:r w:rsidR="001A257F" w:rsidRPr="00A202A8">
        <w:t xml:space="preserve">, </w:t>
      </w:r>
      <w:r w:rsidR="003341FC" w:rsidRPr="00A202A8">
        <w:rPr>
          <w:i/>
        </w:rPr>
        <w:t>SD</w:t>
      </w:r>
      <w:r w:rsidR="003341FC" w:rsidRPr="00A202A8">
        <w:t xml:space="preserve"> = 9.22</w:t>
      </w:r>
      <w:r w:rsidR="00425E1F" w:rsidRPr="00A202A8">
        <w:t xml:space="preserve"> </w:t>
      </w:r>
      <w:r w:rsidR="003341FC" w:rsidRPr="00A202A8">
        <w:t xml:space="preserve">and </w:t>
      </w:r>
      <w:r w:rsidR="001A257F" w:rsidRPr="00A202A8">
        <w:t xml:space="preserve">state: </w:t>
      </w:r>
      <w:r w:rsidR="001A257F" w:rsidRPr="00A202A8">
        <w:rPr>
          <w:i/>
        </w:rPr>
        <w:t>M</w:t>
      </w:r>
      <w:r w:rsidR="001A257F" w:rsidRPr="00A202A8">
        <w:t xml:space="preserve"> = </w:t>
      </w:r>
      <w:r w:rsidR="003341FC" w:rsidRPr="00A202A8">
        <w:t>3</w:t>
      </w:r>
      <w:r w:rsidR="001A257F" w:rsidRPr="00A202A8">
        <w:t>7</w:t>
      </w:r>
      <w:r w:rsidR="003341FC" w:rsidRPr="00A202A8">
        <w:t>.89</w:t>
      </w:r>
      <w:r w:rsidR="001A257F" w:rsidRPr="00A202A8">
        <w:t xml:space="preserve">, </w:t>
      </w:r>
      <w:r w:rsidR="003341FC" w:rsidRPr="00A202A8">
        <w:rPr>
          <w:i/>
        </w:rPr>
        <w:t>SD</w:t>
      </w:r>
      <w:r w:rsidR="003341FC" w:rsidRPr="00A202A8">
        <w:t xml:space="preserve"> = 9.</w:t>
      </w:r>
      <w:r w:rsidR="001A257F" w:rsidRPr="00A202A8">
        <w:t>90</w:t>
      </w:r>
      <w:r w:rsidR="00425E1F" w:rsidRPr="00A202A8">
        <w:t>]</w:t>
      </w:r>
      <w:r w:rsidR="001A257F" w:rsidRPr="00A202A8">
        <w:t xml:space="preserve"> </w:t>
      </w:r>
      <w:r w:rsidR="00C65F64" w:rsidRPr="00A202A8">
        <w:t xml:space="preserve">for both trait, </w:t>
      </w:r>
      <w:r w:rsidR="00C65F64" w:rsidRPr="00A202A8">
        <w:rPr>
          <w:i/>
        </w:rPr>
        <w:t>M</w:t>
      </w:r>
      <w:r w:rsidR="00C65F64" w:rsidRPr="00A202A8">
        <w:t xml:space="preserve"> (</w:t>
      </w:r>
      <w:r w:rsidR="00C65F64" w:rsidRPr="00A202A8">
        <w:rPr>
          <w:i/>
        </w:rPr>
        <w:t>SD</w:t>
      </w:r>
      <w:r w:rsidR="00C65F64" w:rsidRPr="00A202A8">
        <w:t>) = 45.50</w:t>
      </w:r>
      <w:r w:rsidR="001D6F7A" w:rsidRPr="00A202A8">
        <w:t xml:space="preserve"> (4.61</w:t>
      </w:r>
      <w:r w:rsidR="00C65F64" w:rsidRPr="00A202A8">
        <w:t xml:space="preserve">) and state, </w:t>
      </w:r>
      <w:r w:rsidR="00C65F64" w:rsidRPr="00A202A8">
        <w:rPr>
          <w:i/>
        </w:rPr>
        <w:t>M</w:t>
      </w:r>
      <w:r w:rsidR="00C65F64" w:rsidRPr="00A202A8">
        <w:t xml:space="preserve"> (</w:t>
      </w:r>
      <w:r w:rsidR="00C65F64" w:rsidRPr="00A202A8">
        <w:rPr>
          <w:i/>
        </w:rPr>
        <w:t>SD</w:t>
      </w:r>
      <w:r w:rsidR="00C65F64" w:rsidRPr="00A202A8">
        <w:t>) = 44.91</w:t>
      </w:r>
      <w:r w:rsidR="001D6F7A" w:rsidRPr="00A202A8">
        <w:t xml:space="preserve"> (3.04</w:t>
      </w:r>
      <w:r w:rsidR="00C65F64" w:rsidRPr="00A202A8">
        <w:t>)</w:t>
      </w:r>
      <w:r w:rsidR="00142474" w:rsidRPr="00A202A8">
        <w:t xml:space="preserve"> components</w:t>
      </w:r>
      <w:r w:rsidR="00832B6C" w:rsidRPr="00A202A8">
        <w:t>.</w:t>
      </w:r>
      <w:r w:rsidR="00765371" w:rsidRPr="00A202A8">
        <w:t xml:space="preserve"> </w:t>
      </w:r>
      <w:r w:rsidR="008211EA" w:rsidRPr="00A202A8">
        <w:t>Scores on the r</w:t>
      </w:r>
      <w:r w:rsidR="0026380E" w:rsidRPr="00A202A8">
        <w:t xml:space="preserve">omantic </w:t>
      </w:r>
      <w:r w:rsidR="008211EA" w:rsidRPr="00A202A8">
        <w:t xml:space="preserve">love scale were </w:t>
      </w:r>
      <w:r w:rsidR="00140E74">
        <w:t>low-</w:t>
      </w:r>
      <w:r w:rsidR="008211EA" w:rsidRPr="00A202A8">
        <w:t xml:space="preserve">average </w:t>
      </w:r>
      <w:r w:rsidR="008211EA" w:rsidRPr="00A202A8">
        <w:rPr>
          <w:i/>
        </w:rPr>
        <w:t>M</w:t>
      </w:r>
      <w:r w:rsidR="008211EA" w:rsidRPr="00A202A8">
        <w:t xml:space="preserve"> (</w:t>
      </w:r>
      <w:r w:rsidR="008211EA" w:rsidRPr="00A202A8">
        <w:rPr>
          <w:i/>
        </w:rPr>
        <w:t>SD</w:t>
      </w:r>
      <w:r w:rsidR="008211EA" w:rsidRPr="00A202A8">
        <w:t xml:space="preserve">) = </w:t>
      </w:r>
      <w:r w:rsidR="00F06752" w:rsidRPr="00A202A8">
        <w:t xml:space="preserve">76.65 </w:t>
      </w:r>
      <w:r w:rsidR="008211EA" w:rsidRPr="00A202A8">
        <w:t>(</w:t>
      </w:r>
      <w:r w:rsidR="00765FB5" w:rsidRPr="00A202A8">
        <w:t>1</w:t>
      </w:r>
      <w:r w:rsidR="008211EA" w:rsidRPr="00A202A8">
        <w:t>4.</w:t>
      </w:r>
      <w:r w:rsidR="00765FB5" w:rsidRPr="00A202A8">
        <w:t>8</w:t>
      </w:r>
      <w:r w:rsidR="008211EA" w:rsidRPr="00A202A8">
        <w:t xml:space="preserve">6) and were no different between placebo and </w:t>
      </w:r>
      <w:r w:rsidR="008211EA" w:rsidRPr="00A202A8">
        <w:lastRenderedPageBreak/>
        <w:t xml:space="preserve">oxytocin conditions: </w:t>
      </w:r>
      <w:r w:rsidR="008211EA" w:rsidRPr="00A202A8">
        <w:rPr>
          <w:i/>
        </w:rPr>
        <w:t>t</w:t>
      </w:r>
      <w:r w:rsidR="008211EA" w:rsidRPr="00A202A8">
        <w:t xml:space="preserve">(37) = 0.14, </w:t>
      </w:r>
      <w:r w:rsidR="008211EA" w:rsidRPr="00A202A8">
        <w:rPr>
          <w:i/>
        </w:rPr>
        <w:t>p</w:t>
      </w:r>
      <w:r w:rsidR="008211EA" w:rsidRPr="00A202A8">
        <w:t xml:space="preserve"> = .89</w:t>
      </w:r>
      <w:r w:rsidR="00C747D0" w:rsidRPr="00A202A8">
        <w:t>.</w:t>
      </w:r>
    </w:p>
    <w:p w14:paraId="0AAA6A7A" w14:textId="7F4E1632" w:rsidR="00350613" w:rsidRDefault="00C93085" w:rsidP="00054877">
      <w:pPr>
        <w:pStyle w:val="APABody"/>
      </w:pPr>
      <w:r w:rsidRPr="008906BF">
        <w:t>Self-</w:t>
      </w:r>
      <w:r w:rsidR="00D9329B" w:rsidRPr="008906BF">
        <w:t>R</w:t>
      </w:r>
      <w:r w:rsidRPr="008906BF">
        <w:t xml:space="preserve">ated </w:t>
      </w:r>
      <w:r w:rsidR="00DF24AC" w:rsidRPr="008906BF">
        <w:t>Stress Eating Status</w:t>
      </w:r>
      <w:r w:rsidR="00936CD8">
        <w:t xml:space="preserve">: </w:t>
      </w:r>
      <w:r w:rsidR="008F3715">
        <w:t>The DEBQ</w:t>
      </w:r>
      <w:r w:rsidR="005F3A81">
        <w:t xml:space="preserve"> emotional eating</w:t>
      </w:r>
      <w:r w:rsidR="008F3715">
        <w:t xml:space="preserve"> scores for </w:t>
      </w:r>
      <w:r w:rsidR="006A1AAD">
        <w:t xml:space="preserve">self-reported </w:t>
      </w:r>
      <w:r w:rsidR="008F3715">
        <w:t xml:space="preserve">stress eaters </w:t>
      </w:r>
      <w:bookmarkStart w:id="5" w:name="_Hlk1230142"/>
      <w:r w:rsidR="008F3715">
        <w:t>(</w:t>
      </w:r>
      <w:r w:rsidR="008F3715" w:rsidRPr="008F3715">
        <w:rPr>
          <w:i/>
        </w:rPr>
        <w:t>M</w:t>
      </w:r>
      <w:r w:rsidR="008F3715">
        <w:t xml:space="preserve"> = 1.94, </w:t>
      </w:r>
      <w:r w:rsidR="008F3715" w:rsidRPr="008F3715">
        <w:rPr>
          <w:i/>
        </w:rPr>
        <w:t>SD</w:t>
      </w:r>
      <w:r w:rsidR="008F3715">
        <w:t xml:space="preserve"> = .71) </w:t>
      </w:r>
      <w:bookmarkEnd w:id="5"/>
      <w:r w:rsidR="008F3715">
        <w:t xml:space="preserve">and non-stress eaters </w:t>
      </w:r>
      <w:r w:rsidR="008F3715" w:rsidRPr="008F3715">
        <w:t>(</w:t>
      </w:r>
      <w:r w:rsidR="008F3715" w:rsidRPr="008F3715">
        <w:rPr>
          <w:i/>
        </w:rPr>
        <w:t>M</w:t>
      </w:r>
      <w:r w:rsidR="008F3715" w:rsidRPr="008F3715">
        <w:t xml:space="preserve"> = 1.9</w:t>
      </w:r>
      <w:r w:rsidR="002F505F">
        <w:t>2</w:t>
      </w:r>
      <w:r w:rsidR="008F3715" w:rsidRPr="008F3715">
        <w:t xml:space="preserve">, </w:t>
      </w:r>
      <w:r w:rsidR="008F3715" w:rsidRPr="008F3715">
        <w:rPr>
          <w:i/>
        </w:rPr>
        <w:t>SD</w:t>
      </w:r>
      <w:r w:rsidR="008F3715" w:rsidRPr="008F3715">
        <w:t xml:space="preserve"> = .</w:t>
      </w:r>
      <w:r w:rsidR="002F505F">
        <w:t>80</w:t>
      </w:r>
      <w:r w:rsidR="008F3715" w:rsidRPr="008F3715">
        <w:t xml:space="preserve">) </w:t>
      </w:r>
      <w:r w:rsidR="002B2E6B">
        <w:t xml:space="preserve">did not differ </w:t>
      </w:r>
      <w:r w:rsidR="002F505F">
        <w:t>[</w:t>
      </w:r>
      <w:r w:rsidR="002B2E6B">
        <w:t>one-way ANOVA,</w:t>
      </w:r>
      <w:r w:rsidR="002B2E6B" w:rsidRPr="002F505F">
        <w:rPr>
          <w:i/>
        </w:rPr>
        <w:t xml:space="preserve"> </w:t>
      </w:r>
      <w:r w:rsidR="002F505F" w:rsidRPr="002F505F">
        <w:rPr>
          <w:i/>
        </w:rPr>
        <w:t>F</w:t>
      </w:r>
      <w:r w:rsidR="002F505F">
        <w:t xml:space="preserve">(1,26) = 0.006, </w:t>
      </w:r>
      <w:r w:rsidR="002F505F" w:rsidRPr="002F505F">
        <w:rPr>
          <w:i/>
        </w:rPr>
        <w:t>p</w:t>
      </w:r>
      <w:r w:rsidR="002F505F">
        <w:t xml:space="preserve"> = .94]. </w:t>
      </w:r>
    </w:p>
    <w:p w14:paraId="71B68A60" w14:textId="77777777" w:rsidR="0062372A" w:rsidRDefault="0062372A" w:rsidP="00054877">
      <w:pPr>
        <w:pStyle w:val="APABody"/>
      </w:pPr>
    </w:p>
    <w:p w14:paraId="01C11B72" w14:textId="779B7FD8" w:rsidR="004A4130" w:rsidRPr="001A0D0C" w:rsidRDefault="004A4130" w:rsidP="00213D1B">
      <w:pPr>
        <w:pStyle w:val="APAHead1"/>
      </w:pPr>
      <w:r w:rsidRPr="001A0D0C">
        <w:t>3.2 Snack food intake</w:t>
      </w:r>
    </w:p>
    <w:p w14:paraId="1164519E" w14:textId="221DD78C" w:rsidR="006227F1" w:rsidRPr="006227F1" w:rsidRDefault="00350613" w:rsidP="00054877">
      <w:pPr>
        <w:pStyle w:val="APABody"/>
        <w:rPr>
          <w:lang w:eastAsia="en-US" w:bidi="ar-SA"/>
        </w:rPr>
      </w:pPr>
      <w:r>
        <w:rPr>
          <w:lang w:eastAsia="en-US" w:bidi="ar-SA"/>
        </w:rPr>
        <w:t>There was no main effect of stress eating status</w:t>
      </w:r>
      <w:r w:rsidR="005001C2">
        <w:rPr>
          <w:lang w:eastAsia="en-US" w:bidi="ar-SA"/>
        </w:rPr>
        <w:t xml:space="preserve"> on consumption of snack foods: </w:t>
      </w:r>
      <w:r w:rsidR="005001C2" w:rsidRPr="00CF4FD1">
        <w:rPr>
          <w:i/>
          <w:lang w:eastAsia="en-US" w:bidi="ar-SA"/>
        </w:rPr>
        <w:t>F</w:t>
      </w:r>
      <w:r w:rsidR="005001C2">
        <w:rPr>
          <w:lang w:eastAsia="en-US" w:bidi="ar-SA"/>
        </w:rPr>
        <w:t xml:space="preserve">(1,36) = 0.14, </w:t>
      </w:r>
      <w:r w:rsidR="005001C2" w:rsidRPr="00CF4FD1">
        <w:rPr>
          <w:i/>
          <w:lang w:eastAsia="en-US" w:bidi="ar-SA"/>
        </w:rPr>
        <w:t>p</w:t>
      </w:r>
      <w:r w:rsidR="005001C2">
        <w:rPr>
          <w:lang w:eastAsia="en-US" w:bidi="ar-SA"/>
        </w:rPr>
        <w:t xml:space="preserve"> = .71</w:t>
      </w:r>
      <w:r w:rsidR="00A43B53">
        <w:rPr>
          <w:lang w:eastAsia="en-US" w:bidi="ar-SA"/>
        </w:rPr>
        <w:t xml:space="preserve">. </w:t>
      </w:r>
      <w:r w:rsidR="00061C00">
        <w:rPr>
          <w:lang w:eastAsia="en-US" w:bidi="ar-SA"/>
        </w:rPr>
        <w:t xml:space="preserve">There was, however, a main effect of </w:t>
      </w:r>
      <w:r w:rsidR="00CF3361">
        <w:rPr>
          <w:lang w:eastAsia="en-US" w:bidi="ar-SA"/>
        </w:rPr>
        <w:t xml:space="preserve">OT </w:t>
      </w:r>
      <w:r w:rsidR="00886744">
        <w:rPr>
          <w:lang w:eastAsia="en-US" w:bidi="ar-SA"/>
        </w:rPr>
        <w:t>[</w:t>
      </w:r>
      <w:r w:rsidR="00886744" w:rsidRPr="00886744">
        <w:rPr>
          <w:i/>
          <w:lang w:eastAsia="en-US" w:bidi="ar-SA"/>
        </w:rPr>
        <w:t>F</w:t>
      </w:r>
      <w:r w:rsidR="00886744" w:rsidRPr="00886744">
        <w:rPr>
          <w:lang w:eastAsia="en-US" w:bidi="ar-SA"/>
        </w:rPr>
        <w:t xml:space="preserve">(1,36) = </w:t>
      </w:r>
      <w:r w:rsidR="00594E4A">
        <w:rPr>
          <w:lang w:eastAsia="en-US" w:bidi="ar-SA"/>
        </w:rPr>
        <w:t>12.38</w:t>
      </w:r>
      <w:r w:rsidR="00886744" w:rsidRPr="00886744">
        <w:rPr>
          <w:lang w:eastAsia="en-US" w:bidi="ar-SA"/>
        </w:rPr>
        <w:t xml:space="preserve">, </w:t>
      </w:r>
      <w:r w:rsidR="00886744" w:rsidRPr="00886744">
        <w:rPr>
          <w:i/>
          <w:lang w:eastAsia="en-US" w:bidi="ar-SA"/>
        </w:rPr>
        <w:t>p</w:t>
      </w:r>
      <w:r w:rsidR="00886744">
        <w:rPr>
          <w:lang w:eastAsia="en-US" w:bidi="ar-SA"/>
        </w:rPr>
        <w:t xml:space="preserve"> &lt; .001</w:t>
      </w:r>
      <w:r w:rsidR="00594E4A">
        <w:rPr>
          <w:lang w:eastAsia="en-US" w:bidi="ar-SA"/>
        </w:rPr>
        <w:t xml:space="preserve">, partial </w:t>
      </w:r>
      <w:r w:rsidR="00594E4A" w:rsidRPr="00594E4A">
        <w:rPr>
          <w:i/>
          <w:iCs/>
          <w:lang w:eastAsia="en-US" w:bidi="ar-SA"/>
        </w:rPr>
        <w:t>η</w:t>
      </w:r>
      <w:r w:rsidR="00594E4A" w:rsidRPr="00594E4A">
        <w:rPr>
          <w:vertAlign w:val="superscript"/>
          <w:lang w:eastAsia="en-US" w:bidi="ar-SA"/>
        </w:rPr>
        <w:t>2</w:t>
      </w:r>
      <w:r w:rsidR="00594E4A">
        <w:rPr>
          <w:lang w:eastAsia="en-US" w:bidi="ar-SA"/>
        </w:rPr>
        <w:t xml:space="preserve"> = .26</w:t>
      </w:r>
      <w:r w:rsidR="00614005">
        <w:rPr>
          <w:lang w:eastAsia="en-US" w:bidi="ar-SA"/>
        </w:rPr>
        <w:t>; see Figure 1</w:t>
      </w:r>
      <w:r w:rsidR="00886744">
        <w:rPr>
          <w:lang w:eastAsia="en-US" w:bidi="ar-SA"/>
        </w:rPr>
        <w:t>], whereby</w:t>
      </w:r>
      <w:r w:rsidR="009A3DA6">
        <w:rPr>
          <w:lang w:eastAsia="en-US" w:bidi="ar-SA"/>
        </w:rPr>
        <w:t xml:space="preserve"> </w:t>
      </w:r>
      <w:r w:rsidR="006227F1">
        <w:rPr>
          <w:lang w:eastAsia="en-US" w:bidi="ar-SA"/>
        </w:rPr>
        <w:t xml:space="preserve">significantly less snack food </w:t>
      </w:r>
      <w:r w:rsidR="004A4130">
        <w:rPr>
          <w:lang w:eastAsia="en-US" w:bidi="ar-SA"/>
        </w:rPr>
        <w:t xml:space="preserve">in total </w:t>
      </w:r>
      <w:r w:rsidR="006227F1">
        <w:rPr>
          <w:lang w:eastAsia="en-US" w:bidi="ar-SA"/>
        </w:rPr>
        <w:t xml:space="preserve">was eaten in the OT condition, </w:t>
      </w:r>
      <w:r w:rsidR="006227F1" w:rsidRPr="00CF4FD1">
        <w:rPr>
          <w:i/>
          <w:lang w:eastAsia="en-US" w:bidi="ar-SA"/>
        </w:rPr>
        <w:t>p</w:t>
      </w:r>
      <w:r w:rsidR="006227F1">
        <w:rPr>
          <w:lang w:eastAsia="en-US" w:bidi="ar-SA"/>
        </w:rPr>
        <w:t xml:space="preserve"> = .001</w:t>
      </w:r>
      <w:r w:rsidR="00BE26E3">
        <w:rPr>
          <w:lang w:eastAsia="en-US" w:bidi="ar-SA"/>
        </w:rPr>
        <w:t>, and this was not qualified by an interaction with stress eating status</w:t>
      </w:r>
      <w:r w:rsidR="00614005">
        <w:rPr>
          <w:lang w:eastAsia="en-US" w:bidi="ar-SA"/>
        </w:rPr>
        <w:t>:</w:t>
      </w:r>
      <w:r w:rsidR="00061C00">
        <w:rPr>
          <w:lang w:eastAsia="en-US" w:bidi="ar-SA"/>
        </w:rPr>
        <w:t xml:space="preserve"> </w:t>
      </w:r>
      <w:r w:rsidR="00BE26E3" w:rsidRPr="00BE26E3">
        <w:rPr>
          <w:i/>
          <w:lang w:eastAsia="en-US" w:bidi="ar-SA"/>
        </w:rPr>
        <w:t>F</w:t>
      </w:r>
      <w:r w:rsidR="00BE26E3" w:rsidRPr="00BE26E3">
        <w:rPr>
          <w:lang w:eastAsia="en-US" w:bidi="ar-SA"/>
        </w:rPr>
        <w:t xml:space="preserve">(1,36) = </w:t>
      </w:r>
      <w:r w:rsidR="00BE26E3">
        <w:rPr>
          <w:lang w:eastAsia="en-US" w:bidi="ar-SA"/>
        </w:rPr>
        <w:t>2.57</w:t>
      </w:r>
      <w:r w:rsidR="00BE26E3" w:rsidRPr="00BE26E3">
        <w:rPr>
          <w:lang w:eastAsia="en-US" w:bidi="ar-SA"/>
        </w:rPr>
        <w:t xml:space="preserve">, </w:t>
      </w:r>
      <w:r w:rsidR="00BE26E3" w:rsidRPr="00BE26E3">
        <w:rPr>
          <w:i/>
          <w:lang w:eastAsia="en-US" w:bidi="ar-SA"/>
        </w:rPr>
        <w:t>p</w:t>
      </w:r>
      <w:r w:rsidR="00BE26E3" w:rsidRPr="00BE26E3">
        <w:rPr>
          <w:lang w:eastAsia="en-US" w:bidi="ar-SA"/>
        </w:rPr>
        <w:t xml:space="preserve"> </w:t>
      </w:r>
      <w:r w:rsidR="00BE26E3">
        <w:rPr>
          <w:lang w:eastAsia="en-US" w:bidi="ar-SA"/>
        </w:rPr>
        <w:t xml:space="preserve">= .12. </w:t>
      </w:r>
      <w:r w:rsidR="00A43B53">
        <w:rPr>
          <w:lang w:eastAsia="en-US" w:bidi="ar-SA"/>
        </w:rPr>
        <w:t>The assumption of sphericity was violated for snack type</w:t>
      </w:r>
      <w:r w:rsidR="006A4AF5">
        <w:rPr>
          <w:lang w:eastAsia="en-US" w:bidi="ar-SA"/>
        </w:rPr>
        <w:t xml:space="preserve"> [</w:t>
      </w:r>
      <w:r w:rsidR="006A4AF5" w:rsidRPr="006A4AF5">
        <w:rPr>
          <w:i/>
          <w:lang w:eastAsia="en-US" w:bidi="ar-SA"/>
        </w:rPr>
        <w:t>χ</w:t>
      </w:r>
      <w:r w:rsidR="006A4AF5" w:rsidRPr="006A4AF5">
        <w:rPr>
          <w:vertAlign w:val="superscript"/>
          <w:lang w:eastAsia="en-US" w:bidi="ar-SA"/>
        </w:rPr>
        <w:t>2</w:t>
      </w:r>
      <w:r w:rsidR="006A4AF5" w:rsidRPr="006A4AF5">
        <w:rPr>
          <w:lang w:eastAsia="en-US" w:bidi="ar-SA"/>
        </w:rPr>
        <w:t>(</w:t>
      </w:r>
      <w:r w:rsidR="00105835">
        <w:rPr>
          <w:lang w:eastAsia="en-US" w:bidi="ar-SA"/>
        </w:rPr>
        <w:t>2</w:t>
      </w:r>
      <w:r w:rsidR="006A4AF5" w:rsidRPr="006A4AF5">
        <w:rPr>
          <w:lang w:eastAsia="en-US" w:bidi="ar-SA"/>
        </w:rPr>
        <w:t xml:space="preserve">) = </w:t>
      </w:r>
      <w:r w:rsidR="00105835">
        <w:rPr>
          <w:lang w:eastAsia="en-US" w:bidi="ar-SA"/>
        </w:rPr>
        <w:t>28.14</w:t>
      </w:r>
      <w:r w:rsidR="006A4AF5" w:rsidRPr="006A4AF5">
        <w:rPr>
          <w:lang w:eastAsia="en-US" w:bidi="ar-SA"/>
        </w:rPr>
        <w:t xml:space="preserve">, </w:t>
      </w:r>
      <w:r w:rsidR="006A4AF5" w:rsidRPr="006A4AF5">
        <w:rPr>
          <w:i/>
          <w:lang w:eastAsia="en-US" w:bidi="ar-SA"/>
        </w:rPr>
        <w:t>p</w:t>
      </w:r>
      <w:r w:rsidR="006A4AF5" w:rsidRPr="006A4AF5">
        <w:rPr>
          <w:lang w:eastAsia="en-US" w:bidi="ar-SA"/>
        </w:rPr>
        <w:t xml:space="preserve"> &lt; .001</w:t>
      </w:r>
      <w:r w:rsidR="006A4AF5">
        <w:rPr>
          <w:lang w:eastAsia="en-US" w:bidi="ar-SA"/>
        </w:rPr>
        <w:t>]</w:t>
      </w:r>
      <w:r w:rsidR="007B07D8">
        <w:rPr>
          <w:lang w:eastAsia="en-US" w:bidi="ar-SA"/>
        </w:rPr>
        <w:t xml:space="preserve"> </w:t>
      </w:r>
      <w:r w:rsidR="00105835">
        <w:rPr>
          <w:lang w:eastAsia="en-US" w:bidi="ar-SA"/>
        </w:rPr>
        <w:t xml:space="preserve">and the interaction between snack type and drug </w:t>
      </w:r>
      <w:r w:rsidR="00105835" w:rsidRPr="00105835">
        <w:rPr>
          <w:lang w:eastAsia="en-US" w:bidi="ar-SA"/>
        </w:rPr>
        <w:t>[</w:t>
      </w:r>
      <w:r w:rsidR="00105835" w:rsidRPr="00105835">
        <w:rPr>
          <w:i/>
          <w:lang w:eastAsia="en-US" w:bidi="ar-SA"/>
        </w:rPr>
        <w:t>χ</w:t>
      </w:r>
      <w:r w:rsidR="00105835" w:rsidRPr="00105835">
        <w:rPr>
          <w:vertAlign w:val="superscript"/>
          <w:lang w:eastAsia="en-US" w:bidi="ar-SA"/>
        </w:rPr>
        <w:t>2</w:t>
      </w:r>
      <w:r w:rsidR="00105835" w:rsidRPr="00105835">
        <w:rPr>
          <w:lang w:eastAsia="en-US" w:bidi="ar-SA"/>
        </w:rPr>
        <w:t xml:space="preserve">(2) = </w:t>
      </w:r>
      <w:r w:rsidR="00105835">
        <w:rPr>
          <w:lang w:eastAsia="en-US" w:bidi="ar-SA"/>
        </w:rPr>
        <w:t>19.22</w:t>
      </w:r>
      <w:r w:rsidR="00105835" w:rsidRPr="00105835">
        <w:rPr>
          <w:lang w:eastAsia="en-US" w:bidi="ar-SA"/>
        </w:rPr>
        <w:t xml:space="preserve">, </w:t>
      </w:r>
      <w:r w:rsidR="00105835" w:rsidRPr="00105835">
        <w:rPr>
          <w:i/>
          <w:lang w:eastAsia="en-US" w:bidi="ar-SA"/>
        </w:rPr>
        <w:t>p</w:t>
      </w:r>
      <w:r w:rsidR="00105835" w:rsidRPr="00105835">
        <w:rPr>
          <w:lang w:eastAsia="en-US" w:bidi="ar-SA"/>
        </w:rPr>
        <w:t xml:space="preserve"> &lt; .001]</w:t>
      </w:r>
      <w:r w:rsidR="00A43B53">
        <w:rPr>
          <w:lang w:eastAsia="en-US" w:bidi="ar-SA"/>
        </w:rPr>
        <w:t>, so Greenhouse</w:t>
      </w:r>
      <w:r w:rsidR="00C77E66">
        <w:rPr>
          <w:lang w:eastAsia="en-US" w:bidi="ar-SA"/>
        </w:rPr>
        <w:t>-</w:t>
      </w:r>
      <w:proofErr w:type="spellStart"/>
      <w:r w:rsidR="00A43B53">
        <w:rPr>
          <w:lang w:eastAsia="en-US" w:bidi="ar-SA"/>
        </w:rPr>
        <w:t>Gei</w:t>
      </w:r>
      <w:r w:rsidR="00C77E66">
        <w:rPr>
          <w:lang w:eastAsia="en-US" w:bidi="ar-SA"/>
        </w:rPr>
        <w:t>s</w:t>
      </w:r>
      <w:r w:rsidR="00A43B53">
        <w:rPr>
          <w:lang w:eastAsia="en-US" w:bidi="ar-SA"/>
        </w:rPr>
        <w:t>ser</w:t>
      </w:r>
      <w:proofErr w:type="spellEnd"/>
      <w:r w:rsidR="00A43B53">
        <w:rPr>
          <w:lang w:eastAsia="en-US" w:bidi="ar-SA"/>
        </w:rPr>
        <w:t xml:space="preserve"> adjustments were used</w:t>
      </w:r>
      <w:r w:rsidR="00D17590">
        <w:rPr>
          <w:lang w:eastAsia="en-US" w:bidi="ar-SA"/>
        </w:rPr>
        <w:t xml:space="preserve">: </w:t>
      </w:r>
      <w:r w:rsidR="00FB5CA0">
        <w:rPr>
          <w:lang w:eastAsia="en-US" w:bidi="ar-SA"/>
        </w:rPr>
        <w:t>ε = 0.64</w:t>
      </w:r>
      <w:r w:rsidR="00D17590" w:rsidRPr="00D17590">
        <w:rPr>
          <w:lang w:eastAsia="en-US" w:bidi="ar-SA"/>
        </w:rPr>
        <w:t xml:space="preserve"> for </w:t>
      </w:r>
      <w:r w:rsidR="00B64194">
        <w:rPr>
          <w:lang w:eastAsia="en-US" w:bidi="ar-SA"/>
        </w:rPr>
        <w:t>snack type</w:t>
      </w:r>
      <w:r w:rsidR="00D17590" w:rsidRPr="00D17590">
        <w:rPr>
          <w:lang w:eastAsia="en-US" w:bidi="ar-SA"/>
        </w:rPr>
        <w:t>, ε = 0.</w:t>
      </w:r>
      <w:r w:rsidR="00FB5CA0">
        <w:rPr>
          <w:lang w:eastAsia="en-US" w:bidi="ar-SA"/>
        </w:rPr>
        <w:t>71</w:t>
      </w:r>
      <w:r w:rsidR="00B64194">
        <w:rPr>
          <w:lang w:eastAsia="en-US" w:bidi="ar-SA"/>
        </w:rPr>
        <w:t xml:space="preserve"> for interaction</w:t>
      </w:r>
      <w:r w:rsidR="00A43B53">
        <w:rPr>
          <w:lang w:eastAsia="en-US" w:bidi="ar-SA"/>
        </w:rPr>
        <w:t xml:space="preserve">. A main effect of </w:t>
      </w:r>
      <w:r w:rsidR="006227F1">
        <w:rPr>
          <w:lang w:eastAsia="en-US" w:bidi="ar-SA"/>
        </w:rPr>
        <w:t xml:space="preserve">snack type was found: </w:t>
      </w:r>
      <w:r w:rsidR="00A43B53" w:rsidRPr="00A43B53">
        <w:rPr>
          <w:i/>
          <w:lang w:eastAsia="en-US" w:bidi="ar-SA"/>
        </w:rPr>
        <w:t>F</w:t>
      </w:r>
      <w:r w:rsidR="00A43B53" w:rsidRPr="00A43B53">
        <w:rPr>
          <w:lang w:eastAsia="en-US" w:bidi="ar-SA"/>
        </w:rPr>
        <w:t>(1</w:t>
      </w:r>
      <w:r w:rsidR="00061C00">
        <w:rPr>
          <w:lang w:eastAsia="en-US" w:bidi="ar-SA"/>
        </w:rPr>
        <w:t>.29</w:t>
      </w:r>
      <w:r w:rsidR="00A43B53" w:rsidRPr="00A43B53">
        <w:rPr>
          <w:lang w:eastAsia="en-US" w:bidi="ar-SA"/>
        </w:rPr>
        <w:t>,</w:t>
      </w:r>
      <w:r w:rsidR="00061C00">
        <w:rPr>
          <w:lang w:eastAsia="en-US" w:bidi="ar-SA"/>
        </w:rPr>
        <w:t>46.38</w:t>
      </w:r>
      <w:r w:rsidR="00A43B53" w:rsidRPr="00A43B53">
        <w:rPr>
          <w:lang w:eastAsia="en-US" w:bidi="ar-SA"/>
        </w:rPr>
        <w:t xml:space="preserve">) = </w:t>
      </w:r>
      <w:r w:rsidR="006227F1">
        <w:rPr>
          <w:lang w:eastAsia="en-US" w:bidi="ar-SA"/>
        </w:rPr>
        <w:t>24.75</w:t>
      </w:r>
      <w:r w:rsidR="00A43B53" w:rsidRPr="00A43B53">
        <w:rPr>
          <w:lang w:eastAsia="en-US" w:bidi="ar-SA"/>
        </w:rPr>
        <w:t xml:space="preserve">, </w:t>
      </w:r>
      <w:r w:rsidR="00A43B53" w:rsidRPr="00A43B53">
        <w:rPr>
          <w:i/>
          <w:lang w:eastAsia="en-US" w:bidi="ar-SA"/>
        </w:rPr>
        <w:t>p</w:t>
      </w:r>
      <w:r w:rsidR="00A43B53">
        <w:rPr>
          <w:lang w:eastAsia="en-US" w:bidi="ar-SA"/>
        </w:rPr>
        <w:t xml:space="preserve"> </w:t>
      </w:r>
      <w:r w:rsidR="006227F1">
        <w:rPr>
          <w:lang w:eastAsia="en-US" w:bidi="ar-SA"/>
        </w:rPr>
        <w:t>&lt;</w:t>
      </w:r>
      <w:r w:rsidR="00A43B53">
        <w:rPr>
          <w:lang w:eastAsia="en-US" w:bidi="ar-SA"/>
        </w:rPr>
        <w:t xml:space="preserve"> .</w:t>
      </w:r>
      <w:r w:rsidR="006227F1">
        <w:rPr>
          <w:lang w:eastAsia="en-US" w:bidi="ar-SA"/>
        </w:rPr>
        <w:t>001</w:t>
      </w:r>
      <w:r w:rsidR="00594E4A">
        <w:rPr>
          <w:lang w:eastAsia="en-US" w:bidi="ar-SA"/>
        </w:rPr>
        <w:t xml:space="preserve">, partial </w:t>
      </w:r>
      <w:r w:rsidR="00594E4A" w:rsidRPr="00594E4A">
        <w:rPr>
          <w:i/>
          <w:iCs/>
          <w:lang w:eastAsia="en-US" w:bidi="ar-SA"/>
        </w:rPr>
        <w:t>η</w:t>
      </w:r>
      <w:r w:rsidR="00594E4A" w:rsidRPr="00594E4A">
        <w:rPr>
          <w:vertAlign w:val="superscript"/>
          <w:lang w:eastAsia="en-US" w:bidi="ar-SA"/>
        </w:rPr>
        <w:t>2</w:t>
      </w:r>
      <w:r w:rsidR="00594E4A">
        <w:rPr>
          <w:lang w:eastAsia="en-US" w:bidi="ar-SA"/>
        </w:rPr>
        <w:t xml:space="preserve"> = .41</w:t>
      </w:r>
      <w:r w:rsidR="006227F1">
        <w:rPr>
          <w:lang w:eastAsia="en-US" w:bidi="ar-SA"/>
        </w:rPr>
        <w:t xml:space="preserve">. Post-hoc Bonferroni comparisons showed that significantly </w:t>
      </w:r>
      <w:r w:rsidR="001041FC">
        <w:rPr>
          <w:lang w:eastAsia="en-US" w:bidi="ar-SA"/>
        </w:rPr>
        <w:t xml:space="preserve">more of </w:t>
      </w:r>
      <w:r w:rsidR="006227F1">
        <w:rPr>
          <w:lang w:eastAsia="en-US" w:bidi="ar-SA"/>
        </w:rPr>
        <w:t xml:space="preserve">sweet </w:t>
      </w:r>
      <w:r w:rsidR="004E37C4">
        <w:rPr>
          <w:lang w:eastAsia="en-US" w:bidi="ar-SA"/>
        </w:rPr>
        <w:t xml:space="preserve">(chocolate </w:t>
      </w:r>
      <w:r w:rsidR="00C606EF">
        <w:rPr>
          <w:lang w:eastAsia="en-US" w:bidi="ar-SA"/>
        </w:rPr>
        <w:t>cookie</w:t>
      </w:r>
      <w:r w:rsidR="004E37C4">
        <w:rPr>
          <w:lang w:eastAsia="en-US" w:bidi="ar-SA"/>
        </w:rPr>
        <w:t xml:space="preserve">s) </w:t>
      </w:r>
      <w:r w:rsidR="006227F1">
        <w:rPr>
          <w:lang w:eastAsia="en-US" w:bidi="ar-SA"/>
        </w:rPr>
        <w:t>than salty</w:t>
      </w:r>
      <w:r w:rsidR="004E37C4">
        <w:rPr>
          <w:lang w:eastAsia="en-US" w:bidi="ar-SA"/>
        </w:rPr>
        <w:t xml:space="preserve"> (crackers)</w:t>
      </w:r>
      <w:r w:rsidR="006227F1">
        <w:rPr>
          <w:lang w:eastAsia="en-US" w:bidi="ar-SA"/>
        </w:rPr>
        <w:t xml:space="preserve"> snacks were consumed (</w:t>
      </w:r>
      <w:r w:rsidR="006227F1" w:rsidRPr="00CF4FD1">
        <w:rPr>
          <w:i/>
          <w:lang w:eastAsia="en-US" w:bidi="ar-SA"/>
        </w:rPr>
        <w:t>p</w:t>
      </w:r>
      <w:r w:rsidR="006227F1">
        <w:rPr>
          <w:lang w:eastAsia="en-US" w:bidi="ar-SA"/>
        </w:rPr>
        <w:t xml:space="preserve"> &lt; .001), and significantly more </w:t>
      </w:r>
      <w:r w:rsidR="001041FC">
        <w:rPr>
          <w:lang w:eastAsia="en-US" w:bidi="ar-SA"/>
        </w:rPr>
        <w:t xml:space="preserve">of </w:t>
      </w:r>
      <w:r w:rsidR="006227F1">
        <w:rPr>
          <w:lang w:eastAsia="en-US" w:bidi="ar-SA"/>
        </w:rPr>
        <w:t xml:space="preserve">sweet than bland </w:t>
      </w:r>
      <w:r w:rsidR="004E37C4">
        <w:rPr>
          <w:lang w:eastAsia="en-US" w:bidi="ar-SA"/>
        </w:rPr>
        <w:t xml:space="preserve">(oatcakes) </w:t>
      </w:r>
      <w:r w:rsidR="006227F1">
        <w:rPr>
          <w:lang w:eastAsia="en-US" w:bidi="ar-SA"/>
        </w:rPr>
        <w:t>snack</w:t>
      </w:r>
      <w:r w:rsidR="004E37C4">
        <w:rPr>
          <w:lang w:eastAsia="en-US" w:bidi="ar-SA"/>
        </w:rPr>
        <w:t>s</w:t>
      </w:r>
      <w:r w:rsidR="006227F1">
        <w:rPr>
          <w:lang w:eastAsia="en-US" w:bidi="ar-SA"/>
        </w:rPr>
        <w:t xml:space="preserve"> w</w:t>
      </w:r>
      <w:r w:rsidR="004E37C4">
        <w:rPr>
          <w:lang w:eastAsia="en-US" w:bidi="ar-SA"/>
        </w:rPr>
        <w:t>ere</w:t>
      </w:r>
      <w:r w:rsidR="006227F1">
        <w:rPr>
          <w:lang w:eastAsia="en-US" w:bidi="ar-SA"/>
        </w:rPr>
        <w:t xml:space="preserve"> eaten </w:t>
      </w:r>
      <w:r w:rsidR="006227F1" w:rsidRPr="006227F1">
        <w:rPr>
          <w:lang w:eastAsia="en-US" w:bidi="ar-SA"/>
        </w:rPr>
        <w:t>(</w:t>
      </w:r>
      <w:r w:rsidR="006227F1" w:rsidRPr="006227F1">
        <w:rPr>
          <w:i/>
          <w:lang w:eastAsia="en-US" w:bidi="ar-SA"/>
        </w:rPr>
        <w:t>p</w:t>
      </w:r>
      <w:r w:rsidR="006227F1" w:rsidRPr="006227F1">
        <w:rPr>
          <w:lang w:eastAsia="en-US" w:bidi="ar-SA"/>
        </w:rPr>
        <w:t xml:space="preserve"> &lt; .001)</w:t>
      </w:r>
      <w:r w:rsidR="00BE7D79">
        <w:rPr>
          <w:lang w:eastAsia="en-US" w:bidi="ar-SA"/>
        </w:rPr>
        <w:t xml:space="preserve">. There </w:t>
      </w:r>
      <w:r w:rsidR="00C33249">
        <w:rPr>
          <w:lang w:eastAsia="en-US" w:bidi="ar-SA"/>
        </w:rPr>
        <w:t>was</w:t>
      </w:r>
      <w:r w:rsidR="00BE7D79">
        <w:rPr>
          <w:lang w:eastAsia="en-US" w:bidi="ar-SA"/>
        </w:rPr>
        <w:t xml:space="preserve"> n</w:t>
      </w:r>
      <w:r w:rsidR="006227F1">
        <w:rPr>
          <w:lang w:eastAsia="en-US" w:bidi="ar-SA"/>
        </w:rPr>
        <w:t xml:space="preserve">o significant difference between salty and bland snack consumption </w:t>
      </w:r>
      <w:r w:rsidR="006227F1" w:rsidRPr="006227F1">
        <w:rPr>
          <w:lang w:eastAsia="en-US" w:bidi="ar-SA"/>
        </w:rPr>
        <w:t>(</w:t>
      </w:r>
      <w:r w:rsidR="006227F1" w:rsidRPr="006227F1">
        <w:rPr>
          <w:i/>
          <w:lang w:eastAsia="en-US" w:bidi="ar-SA"/>
        </w:rPr>
        <w:t>p</w:t>
      </w:r>
      <w:r w:rsidR="006227F1">
        <w:rPr>
          <w:lang w:eastAsia="en-US" w:bidi="ar-SA"/>
        </w:rPr>
        <w:t xml:space="preserve"> = .28</w:t>
      </w:r>
      <w:r w:rsidR="006227F1" w:rsidRPr="006227F1">
        <w:rPr>
          <w:lang w:eastAsia="en-US" w:bidi="ar-SA"/>
        </w:rPr>
        <w:t>)</w:t>
      </w:r>
      <w:r w:rsidR="004E37C4">
        <w:rPr>
          <w:lang w:eastAsia="en-US" w:bidi="ar-SA"/>
        </w:rPr>
        <w:t xml:space="preserve">; thus, </w:t>
      </w:r>
      <w:r w:rsidR="006227F1">
        <w:rPr>
          <w:lang w:eastAsia="en-US" w:bidi="ar-SA"/>
        </w:rPr>
        <w:t xml:space="preserve">overall participants ate more chocolate </w:t>
      </w:r>
      <w:r w:rsidR="00C606EF">
        <w:rPr>
          <w:lang w:eastAsia="en-US" w:bidi="ar-SA"/>
        </w:rPr>
        <w:t>cookie</w:t>
      </w:r>
      <w:r w:rsidR="006227F1">
        <w:rPr>
          <w:lang w:eastAsia="en-US" w:bidi="ar-SA"/>
        </w:rPr>
        <w:t>s</w:t>
      </w:r>
      <w:r w:rsidR="00A24D2E">
        <w:rPr>
          <w:lang w:eastAsia="en-US" w:bidi="ar-SA"/>
        </w:rPr>
        <w:t xml:space="preserve"> than other snack types</w:t>
      </w:r>
      <w:r w:rsidR="006227F1">
        <w:rPr>
          <w:lang w:eastAsia="en-US" w:bidi="ar-SA"/>
        </w:rPr>
        <w:t>.</w:t>
      </w:r>
      <w:r w:rsidR="00F15654">
        <w:rPr>
          <w:lang w:eastAsia="en-US" w:bidi="ar-SA"/>
        </w:rPr>
        <w:t xml:space="preserve"> There was no interaction between snack type and participants’ self-rated stress eating status: </w:t>
      </w:r>
      <w:r w:rsidR="00F15654" w:rsidRPr="00F15654">
        <w:rPr>
          <w:i/>
          <w:lang w:eastAsia="en-US" w:bidi="ar-SA"/>
        </w:rPr>
        <w:t>F</w:t>
      </w:r>
      <w:r w:rsidR="00F15654" w:rsidRPr="00F15654">
        <w:rPr>
          <w:lang w:eastAsia="en-US" w:bidi="ar-SA"/>
        </w:rPr>
        <w:t xml:space="preserve">(1.29,46.38) = </w:t>
      </w:r>
      <w:r w:rsidR="00F15654">
        <w:rPr>
          <w:lang w:eastAsia="en-US" w:bidi="ar-SA"/>
        </w:rPr>
        <w:t>0.60</w:t>
      </w:r>
      <w:r w:rsidR="00F15654" w:rsidRPr="00F15654">
        <w:rPr>
          <w:lang w:eastAsia="en-US" w:bidi="ar-SA"/>
        </w:rPr>
        <w:t xml:space="preserve">, </w:t>
      </w:r>
      <w:r w:rsidR="00F15654" w:rsidRPr="00F15654">
        <w:rPr>
          <w:i/>
          <w:lang w:eastAsia="en-US" w:bidi="ar-SA"/>
        </w:rPr>
        <w:t>p</w:t>
      </w:r>
      <w:r w:rsidR="00F15654" w:rsidRPr="00F15654">
        <w:rPr>
          <w:lang w:eastAsia="en-US" w:bidi="ar-SA"/>
        </w:rPr>
        <w:t xml:space="preserve"> </w:t>
      </w:r>
      <w:r w:rsidR="00F15654">
        <w:rPr>
          <w:lang w:eastAsia="en-US" w:bidi="ar-SA"/>
        </w:rPr>
        <w:t>= .48.</w:t>
      </w:r>
      <w:r w:rsidR="00C33249">
        <w:rPr>
          <w:lang w:eastAsia="en-US" w:bidi="ar-SA"/>
        </w:rPr>
        <w:t xml:space="preserve"> There was, however, a significant </w:t>
      </w:r>
      <w:r w:rsidR="001116AE">
        <w:rPr>
          <w:lang w:eastAsia="en-US" w:bidi="ar-SA"/>
        </w:rPr>
        <w:t>inter</w:t>
      </w:r>
      <w:r w:rsidR="00C33249">
        <w:rPr>
          <w:lang w:eastAsia="en-US" w:bidi="ar-SA"/>
        </w:rPr>
        <w:t xml:space="preserve">action between drug condition and snack type </w:t>
      </w:r>
      <w:r w:rsidR="002C18A4">
        <w:rPr>
          <w:lang w:eastAsia="en-US" w:bidi="ar-SA"/>
        </w:rPr>
        <w:t>[</w:t>
      </w:r>
      <w:r w:rsidR="002C18A4" w:rsidRPr="002C18A4">
        <w:rPr>
          <w:i/>
          <w:lang w:eastAsia="en-US" w:bidi="ar-SA"/>
        </w:rPr>
        <w:t>F</w:t>
      </w:r>
      <w:r w:rsidR="002C18A4" w:rsidRPr="002C18A4">
        <w:rPr>
          <w:lang w:eastAsia="en-US" w:bidi="ar-SA"/>
        </w:rPr>
        <w:t>(1</w:t>
      </w:r>
      <w:r w:rsidR="004A1D50">
        <w:rPr>
          <w:lang w:eastAsia="en-US" w:bidi="ar-SA"/>
        </w:rPr>
        <w:t>.41</w:t>
      </w:r>
      <w:r w:rsidR="002C18A4" w:rsidRPr="002C18A4">
        <w:rPr>
          <w:lang w:eastAsia="en-US" w:bidi="ar-SA"/>
        </w:rPr>
        <w:t>,</w:t>
      </w:r>
      <w:r w:rsidR="004A1D50">
        <w:rPr>
          <w:lang w:eastAsia="en-US" w:bidi="ar-SA"/>
        </w:rPr>
        <w:t>50.61</w:t>
      </w:r>
      <w:r w:rsidR="002C18A4" w:rsidRPr="002C18A4">
        <w:rPr>
          <w:lang w:eastAsia="en-US" w:bidi="ar-SA"/>
        </w:rPr>
        <w:t xml:space="preserve">) = </w:t>
      </w:r>
      <w:r w:rsidR="002C18A4">
        <w:rPr>
          <w:lang w:eastAsia="en-US" w:bidi="ar-SA"/>
        </w:rPr>
        <w:t>19.71</w:t>
      </w:r>
      <w:r w:rsidR="002C18A4" w:rsidRPr="002C18A4">
        <w:rPr>
          <w:lang w:eastAsia="en-US" w:bidi="ar-SA"/>
        </w:rPr>
        <w:t xml:space="preserve">, </w:t>
      </w:r>
      <w:r w:rsidR="002C18A4" w:rsidRPr="002C18A4">
        <w:rPr>
          <w:i/>
          <w:lang w:eastAsia="en-US" w:bidi="ar-SA"/>
        </w:rPr>
        <w:t>p</w:t>
      </w:r>
      <w:r w:rsidR="002C18A4" w:rsidRPr="002C18A4">
        <w:rPr>
          <w:lang w:eastAsia="en-US" w:bidi="ar-SA"/>
        </w:rPr>
        <w:t xml:space="preserve"> </w:t>
      </w:r>
      <w:r w:rsidR="002C18A4">
        <w:rPr>
          <w:lang w:eastAsia="en-US" w:bidi="ar-SA"/>
        </w:rPr>
        <w:t>= &lt; .001]</w:t>
      </w:r>
      <w:r w:rsidR="00C33249">
        <w:rPr>
          <w:lang w:eastAsia="en-US" w:bidi="ar-SA"/>
        </w:rPr>
        <w:t xml:space="preserve">, such that </w:t>
      </w:r>
      <w:r w:rsidR="00CB65B4">
        <w:rPr>
          <w:lang w:eastAsia="en-US" w:bidi="ar-SA"/>
        </w:rPr>
        <w:t>participants ate</w:t>
      </w:r>
      <w:r w:rsidR="00017AFB">
        <w:rPr>
          <w:lang w:eastAsia="en-US" w:bidi="ar-SA"/>
        </w:rPr>
        <w:t xml:space="preserve"> considerably</w:t>
      </w:r>
      <w:r w:rsidR="00CB65B4">
        <w:rPr>
          <w:lang w:eastAsia="en-US" w:bidi="ar-SA"/>
        </w:rPr>
        <w:t xml:space="preserve"> less chocolate </w:t>
      </w:r>
      <w:r w:rsidR="00697AFA">
        <w:rPr>
          <w:lang w:eastAsia="en-US" w:bidi="ar-SA"/>
        </w:rPr>
        <w:t>snack</w:t>
      </w:r>
      <w:r w:rsidR="00CB65B4">
        <w:rPr>
          <w:lang w:eastAsia="en-US" w:bidi="ar-SA"/>
        </w:rPr>
        <w:t xml:space="preserve"> in the OT condition (</w:t>
      </w:r>
      <w:r w:rsidR="004A4130">
        <w:rPr>
          <w:lang w:eastAsia="en-US" w:bidi="ar-SA"/>
        </w:rPr>
        <w:t>Figure 1</w:t>
      </w:r>
      <w:r w:rsidR="00CB65B4">
        <w:rPr>
          <w:lang w:eastAsia="en-US" w:bidi="ar-SA"/>
        </w:rPr>
        <w:t>).</w:t>
      </w:r>
      <w:r w:rsidR="00D6247F">
        <w:rPr>
          <w:lang w:eastAsia="en-US" w:bidi="ar-SA"/>
        </w:rPr>
        <w:t xml:space="preserve"> The interaction between drug condition and snack type did not vary across the groups of stress eaters and non-stress eaters.</w:t>
      </w:r>
    </w:p>
    <w:p w14:paraId="5F0BB84E" w14:textId="77777777" w:rsidR="004A4130" w:rsidRDefault="004A4130" w:rsidP="00054877">
      <w:pPr>
        <w:pStyle w:val="APABody"/>
        <w:rPr>
          <w:lang w:eastAsia="en-US" w:bidi="ar-SA"/>
        </w:rPr>
      </w:pPr>
      <w:r>
        <w:rPr>
          <w:noProof/>
          <w:lang w:eastAsia="en-GB" w:bidi="ar-SA"/>
        </w:rPr>
        <w:lastRenderedPageBreak/>
        <w:drawing>
          <wp:inline distT="0" distB="0" distL="0" distR="0" wp14:anchorId="2AD94834" wp14:editId="608F5490">
            <wp:extent cx="5711687" cy="3321426"/>
            <wp:effectExtent l="0" t="0" r="3810" b="12700"/>
            <wp:docPr id="5" name="Chart 5">
              <a:extLst xmlns:a="http://schemas.openxmlformats.org/drawingml/2006/main">
                <a:ext uri="{FF2B5EF4-FFF2-40B4-BE49-F238E27FC236}">
                  <a16:creationId xmlns:a16="http://schemas.microsoft.com/office/drawing/2014/main" id="{67C0047E-714A-4A15-A541-35FBFC8D1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AA7F0F" w14:textId="696B8AAC" w:rsidR="004A4130" w:rsidRDefault="004A4130" w:rsidP="00054877">
      <w:pPr>
        <w:pStyle w:val="APABody"/>
        <w:rPr>
          <w:lang w:eastAsia="en-US" w:bidi="ar-SA"/>
        </w:rPr>
      </w:pPr>
      <w:r w:rsidRPr="002E5900">
        <w:rPr>
          <w:lang w:eastAsia="en-US" w:bidi="ar-SA"/>
        </w:rPr>
        <w:t>Figure 1</w:t>
      </w:r>
      <w:r>
        <w:rPr>
          <w:lang w:eastAsia="en-US" w:bidi="ar-SA"/>
        </w:rPr>
        <w:t xml:space="preserve">: Effects of </w:t>
      </w:r>
      <w:r w:rsidR="004E72D2">
        <w:rPr>
          <w:lang w:eastAsia="en-US" w:bidi="ar-SA"/>
        </w:rPr>
        <w:t xml:space="preserve">24 IU </w:t>
      </w:r>
      <w:r>
        <w:rPr>
          <w:lang w:eastAsia="en-US" w:bidi="ar-SA"/>
        </w:rPr>
        <w:t xml:space="preserve">oxytocin (OT) vs. placebo on the intake (mean g ± SEM; </w:t>
      </w:r>
      <w:r w:rsidRPr="001E50A7">
        <w:rPr>
          <w:lang w:eastAsia="en-US" w:bidi="ar-SA"/>
        </w:rPr>
        <w:t>n = 38)</w:t>
      </w:r>
      <w:r>
        <w:rPr>
          <w:lang w:eastAsia="en-US" w:bidi="ar-SA"/>
        </w:rPr>
        <w:t xml:space="preserve"> of three different snacks collapsed across</w:t>
      </w:r>
      <w:r w:rsidRPr="001E50A7">
        <w:rPr>
          <w:lang w:eastAsia="en-US" w:bidi="ar-SA"/>
        </w:rPr>
        <w:t xml:space="preserve"> stress eaters (n = 15) and non-stress eaters (n = 23).</w:t>
      </w:r>
      <w:r>
        <w:rPr>
          <w:lang w:eastAsia="en-US" w:bidi="ar-SA"/>
        </w:rPr>
        <w:t xml:space="preserve"> Choc </w:t>
      </w:r>
      <w:proofErr w:type="spellStart"/>
      <w:r>
        <w:rPr>
          <w:lang w:eastAsia="en-US" w:bidi="ar-SA"/>
        </w:rPr>
        <w:t>Bisc</w:t>
      </w:r>
      <w:proofErr w:type="spellEnd"/>
      <w:r>
        <w:rPr>
          <w:lang w:eastAsia="en-US" w:bidi="ar-SA"/>
        </w:rPr>
        <w:t xml:space="preserve"> = chocolate </w:t>
      </w:r>
      <w:r w:rsidR="00DE74A8">
        <w:rPr>
          <w:lang w:eastAsia="en-US" w:bidi="ar-SA"/>
        </w:rPr>
        <w:t>chip cookies</w:t>
      </w:r>
      <w:r>
        <w:rPr>
          <w:lang w:eastAsia="en-US" w:bidi="ar-SA"/>
        </w:rPr>
        <w:t>.</w:t>
      </w:r>
    </w:p>
    <w:p w14:paraId="3BD1600F" w14:textId="77777777" w:rsidR="00E24FCA" w:rsidRDefault="00E24FCA" w:rsidP="00054877">
      <w:pPr>
        <w:pStyle w:val="APABody"/>
      </w:pPr>
    </w:p>
    <w:p w14:paraId="0EED8278" w14:textId="4654BC87" w:rsidR="00154CD8" w:rsidRDefault="004E37C4" w:rsidP="00054877">
      <w:pPr>
        <w:pStyle w:val="APABody"/>
      </w:pPr>
      <w:r>
        <w:t xml:space="preserve">The </w:t>
      </w:r>
      <w:r w:rsidR="00C646D4">
        <w:t>drug</w:t>
      </w:r>
      <w:r>
        <w:t xml:space="preserve"> by snack type interaction was </w:t>
      </w:r>
      <w:r w:rsidR="00017AFB">
        <w:t xml:space="preserve">further </w:t>
      </w:r>
      <w:r>
        <w:t xml:space="preserve">examined by post-hoc </w:t>
      </w:r>
      <w:r w:rsidRPr="008069AD">
        <w:rPr>
          <w:i/>
        </w:rPr>
        <w:t>t</w:t>
      </w:r>
      <w:r>
        <w:t xml:space="preserve"> tests. </w:t>
      </w:r>
      <w:r w:rsidR="00264771">
        <w:t>There were no differences in snack consumption between stress eaters and non-stress eaters, so participants were analysed</w:t>
      </w:r>
      <w:r w:rsidR="0083386F">
        <w:t xml:space="preserve"> </w:t>
      </w:r>
      <w:r w:rsidR="00264771">
        <w:t xml:space="preserve">as a whole. </w:t>
      </w:r>
      <w:r w:rsidR="00895FB3">
        <w:t>OT</w:t>
      </w:r>
      <w:r w:rsidR="00AB5B73">
        <w:t xml:space="preserve"> si</w:t>
      </w:r>
      <w:r w:rsidR="00B479B5">
        <w:t xml:space="preserve">gnificantly reduced the intake of chocolate </w:t>
      </w:r>
      <w:r w:rsidR="00C606EF">
        <w:t>cookie</w:t>
      </w:r>
      <w:r w:rsidR="00B479B5">
        <w:t>s</w:t>
      </w:r>
      <w:r w:rsidR="00057492">
        <w:t xml:space="preserve"> </w:t>
      </w:r>
      <w:bookmarkStart w:id="6" w:name="_Hlk530748004"/>
      <w:r w:rsidR="00057492">
        <w:t>[</w:t>
      </w:r>
      <w:r w:rsidR="00057492" w:rsidRPr="00716F06">
        <w:rPr>
          <w:i/>
        </w:rPr>
        <w:t>t</w:t>
      </w:r>
      <w:r w:rsidR="00057492">
        <w:t xml:space="preserve">(37) = 5.10 </w:t>
      </w:r>
      <w:r w:rsidR="00057492" w:rsidRPr="00716F06">
        <w:rPr>
          <w:i/>
        </w:rPr>
        <w:t>p</w:t>
      </w:r>
      <w:r w:rsidR="00057492">
        <w:t xml:space="preserve"> &lt; .001]</w:t>
      </w:r>
      <w:r w:rsidR="00B479B5">
        <w:t xml:space="preserve"> </w:t>
      </w:r>
      <w:bookmarkEnd w:id="6"/>
      <w:r w:rsidR="00B479B5">
        <w:t xml:space="preserve">but not salty crackers </w:t>
      </w:r>
      <w:r w:rsidR="00BF2791">
        <w:t>[</w:t>
      </w:r>
      <w:r w:rsidR="00BF2791" w:rsidRPr="00716F06">
        <w:rPr>
          <w:i/>
        </w:rPr>
        <w:t>t</w:t>
      </w:r>
      <w:r w:rsidR="00BF2791">
        <w:t xml:space="preserve">(37) = .262 </w:t>
      </w:r>
      <w:r w:rsidR="00BF2791" w:rsidRPr="00716F06">
        <w:rPr>
          <w:i/>
        </w:rPr>
        <w:t>p</w:t>
      </w:r>
      <w:r w:rsidR="00BF2791">
        <w:t xml:space="preserve"> = .80] </w:t>
      </w:r>
      <w:r w:rsidR="00B479B5">
        <w:t>or oatcakes</w:t>
      </w:r>
      <w:r w:rsidR="00BF2791">
        <w:t xml:space="preserve"> [</w:t>
      </w:r>
      <w:r w:rsidR="00BF2791" w:rsidRPr="00716F06">
        <w:rPr>
          <w:i/>
        </w:rPr>
        <w:t>t</w:t>
      </w:r>
      <w:r w:rsidR="00BF2791">
        <w:t xml:space="preserve">(37) = 1.18 </w:t>
      </w:r>
      <w:r w:rsidR="00BF2791" w:rsidRPr="00716F06">
        <w:rPr>
          <w:i/>
        </w:rPr>
        <w:t>p</w:t>
      </w:r>
      <w:r w:rsidR="00BF2791">
        <w:t xml:space="preserve"> = .25]</w:t>
      </w:r>
      <w:r w:rsidR="00B479B5">
        <w:t xml:space="preserve">. </w:t>
      </w:r>
      <w:r w:rsidR="0047449F">
        <w:t xml:space="preserve">As expected, there was no </w:t>
      </w:r>
      <w:r w:rsidR="00AE4FE3">
        <w:t xml:space="preserve">significant </w:t>
      </w:r>
      <w:r w:rsidR="0047449F">
        <w:t>difference between conditions on the consumption of lunch (a study requirement)</w:t>
      </w:r>
      <w:r w:rsidR="00582F5F">
        <w:t xml:space="preserve">, </w:t>
      </w:r>
      <w:r w:rsidR="00582F5F" w:rsidRPr="00716F06">
        <w:rPr>
          <w:i/>
        </w:rPr>
        <w:t>t</w:t>
      </w:r>
      <w:r w:rsidR="00582F5F">
        <w:t xml:space="preserve">(37) = .74 </w:t>
      </w:r>
      <w:r w:rsidR="00582F5F" w:rsidRPr="00716F06">
        <w:rPr>
          <w:i/>
        </w:rPr>
        <w:t>p</w:t>
      </w:r>
      <w:r w:rsidR="00582F5F">
        <w:t xml:space="preserve"> = .47</w:t>
      </w:r>
      <w:r w:rsidR="0047449F">
        <w:t>.</w:t>
      </w:r>
      <w:r w:rsidR="00AD0BD1">
        <w:t xml:space="preserve">  </w:t>
      </w:r>
    </w:p>
    <w:p w14:paraId="187340B2" w14:textId="43BA2AA3" w:rsidR="00154CD8" w:rsidRPr="001A0D0C" w:rsidRDefault="004A4130" w:rsidP="00054877">
      <w:pPr>
        <w:pStyle w:val="APABody"/>
      </w:pPr>
      <w:r w:rsidRPr="001A0D0C">
        <w:t xml:space="preserve">3.3 </w:t>
      </w:r>
      <w:r w:rsidR="00154CD8" w:rsidRPr="001A0D0C">
        <w:t>Snack Food Sensory Taste Tests</w:t>
      </w:r>
    </w:p>
    <w:p w14:paraId="4A392277" w14:textId="421EC81D" w:rsidR="004C4427" w:rsidRDefault="00B608AC" w:rsidP="00054877">
      <w:pPr>
        <w:pStyle w:val="APABody"/>
      </w:pPr>
      <w:r>
        <w:t>OT</w:t>
      </w:r>
      <w:r w:rsidR="002D14C1">
        <w:t xml:space="preserve"> tended to reduce the </w:t>
      </w:r>
      <w:r w:rsidR="004A4130">
        <w:t xml:space="preserve">reported </w:t>
      </w:r>
      <w:r w:rsidR="002D14C1">
        <w:t xml:space="preserve">sweetness of </w:t>
      </w:r>
      <w:r w:rsidR="004A4130">
        <w:t xml:space="preserve">the </w:t>
      </w:r>
      <w:r w:rsidR="002D14C1">
        <w:t xml:space="preserve">chocolate </w:t>
      </w:r>
      <w:r w:rsidR="00C606EF">
        <w:t>cookie</w:t>
      </w:r>
      <w:r w:rsidR="002D14C1">
        <w:t xml:space="preserve">s for stress eaters but tended to increase </w:t>
      </w:r>
      <w:r w:rsidR="004C4427">
        <w:t xml:space="preserve">rated </w:t>
      </w:r>
      <w:r w:rsidR="002D14C1">
        <w:t>sweetness for non-stress eaters [</w:t>
      </w:r>
      <w:r w:rsidR="004C4427">
        <w:t xml:space="preserve">Figure 2: </w:t>
      </w:r>
      <w:r w:rsidR="00C646D4">
        <w:t>drug</w:t>
      </w:r>
      <w:r w:rsidR="004C4427">
        <w:t xml:space="preserve"> x stress eating interaction, </w:t>
      </w:r>
      <w:r w:rsidR="002D14C1" w:rsidRPr="002E5900">
        <w:rPr>
          <w:i/>
        </w:rPr>
        <w:t>F</w:t>
      </w:r>
      <w:r w:rsidR="002D14C1">
        <w:t xml:space="preserve">(1,36) = 4.36, </w:t>
      </w:r>
      <w:r w:rsidR="002D14C1" w:rsidRPr="002E5900">
        <w:rPr>
          <w:i/>
        </w:rPr>
        <w:t xml:space="preserve">p </w:t>
      </w:r>
      <w:r w:rsidR="002D14C1">
        <w:t>= .04</w:t>
      </w:r>
      <w:r w:rsidR="004C4427">
        <w:t xml:space="preserve">, partial </w:t>
      </w:r>
      <w:r w:rsidR="004C4427" w:rsidRPr="002E5900">
        <w:rPr>
          <w:i/>
        </w:rPr>
        <w:t>η</w:t>
      </w:r>
      <w:r w:rsidR="004C4427">
        <w:rPr>
          <w:vertAlign w:val="superscript"/>
        </w:rPr>
        <w:t xml:space="preserve">2 </w:t>
      </w:r>
      <w:r w:rsidR="004C4427">
        <w:t xml:space="preserve">= .11]. There were no main effects for </w:t>
      </w:r>
      <w:r w:rsidR="00C646D4">
        <w:t>drug</w:t>
      </w:r>
      <w:r w:rsidR="004C4427">
        <w:t xml:space="preserve"> or stress eating on sweetness rating </w:t>
      </w:r>
      <w:r w:rsidR="004C4427">
        <w:lastRenderedPageBreak/>
        <w:t>(</w:t>
      </w:r>
      <w:r w:rsidR="004C4427" w:rsidRPr="002E5900">
        <w:rPr>
          <w:i/>
        </w:rPr>
        <w:t>F</w:t>
      </w:r>
      <w:r w:rsidR="004C4427">
        <w:t>s &lt; 1)</w:t>
      </w:r>
      <w:r w:rsidR="006236EF">
        <w:t>: overall m</w:t>
      </w:r>
      <w:r w:rsidR="00B12697">
        <w:t xml:space="preserve">ean sweetness ratings for chocolate </w:t>
      </w:r>
      <w:r w:rsidR="00C606EF">
        <w:t>cookie</w:t>
      </w:r>
      <w:r w:rsidR="00B12697">
        <w:t xml:space="preserve">s were 77.50 mm </w:t>
      </w:r>
      <w:r w:rsidR="004E37C4">
        <w:t>(</w:t>
      </w:r>
      <w:r w:rsidR="004E37C4" w:rsidRPr="002E5900">
        <w:rPr>
          <w:i/>
        </w:rPr>
        <w:t>SD</w:t>
      </w:r>
      <w:r w:rsidR="002E5900">
        <w:t xml:space="preserve"> </w:t>
      </w:r>
      <w:r w:rsidR="004E37C4">
        <w:t>=</w:t>
      </w:r>
      <w:r w:rsidR="002E5900">
        <w:t xml:space="preserve"> </w:t>
      </w:r>
      <w:r w:rsidR="004E37C4">
        <w:t xml:space="preserve">12.76) </w:t>
      </w:r>
      <w:r w:rsidR="00B12697">
        <w:t xml:space="preserve">in the placebo condition and 77.76 mm </w:t>
      </w:r>
      <w:r w:rsidR="004E37C4">
        <w:t>(</w:t>
      </w:r>
      <w:r w:rsidR="004E37C4" w:rsidRPr="002E5900">
        <w:rPr>
          <w:i/>
        </w:rPr>
        <w:t>SD</w:t>
      </w:r>
      <w:r w:rsidR="002E5900">
        <w:t xml:space="preserve"> </w:t>
      </w:r>
      <w:r w:rsidR="004E37C4">
        <w:t>=</w:t>
      </w:r>
      <w:r w:rsidR="002E5900">
        <w:t xml:space="preserve"> </w:t>
      </w:r>
      <w:r w:rsidR="004E37C4">
        <w:t xml:space="preserve">13.50) </w:t>
      </w:r>
      <w:r w:rsidR="00B12697">
        <w:t xml:space="preserve">after </w:t>
      </w:r>
      <w:r>
        <w:t>OT</w:t>
      </w:r>
      <w:r w:rsidR="00B12697">
        <w:t xml:space="preserve">, </w:t>
      </w:r>
      <w:r w:rsidR="004E37C4" w:rsidRPr="009662BA">
        <w:t>i.e. did not differ,</w:t>
      </w:r>
      <w:r w:rsidR="004E37C4">
        <w:rPr>
          <w:i/>
        </w:rPr>
        <w:t xml:space="preserve"> </w:t>
      </w:r>
      <w:r w:rsidR="00B12697">
        <w:rPr>
          <w:i/>
        </w:rPr>
        <w:t>t</w:t>
      </w:r>
      <w:r w:rsidR="00B12697">
        <w:t xml:space="preserve">(37) = 0.11 </w:t>
      </w:r>
      <w:r w:rsidR="00B12697">
        <w:rPr>
          <w:i/>
        </w:rPr>
        <w:t>p</w:t>
      </w:r>
      <w:r w:rsidR="00B12697">
        <w:t xml:space="preserve"> = .91 .  </w:t>
      </w:r>
    </w:p>
    <w:p w14:paraId="1E3C04D6" w14:textId="77777777" w:rsidR="004A4130" w:rsidRPr="004A4130" w:rsidRDefault="004A4130" w:rsidP="004A4130">
      <w:pPr>
        <w:spacing w:before="240" w:line="480" w:lineRule="auto"/>
        <w:rPr>
          <w:rFonts w:cs="Times New Roman"/>
          <w:kern w:val="22"/>
          <w:szCs w:val="22"/>
        </w:rPr>
      </w:pPr>
      <w:r w:rsidRPr="004A4130">
        <w:rPr>
          <w:rFonts w:cs="Times New Roman"/>
          <w:kern w:val="22"/>
          <w:szCs w:val="22"/>
        </w:rPr>
        <w:t xml:space="preserve">The mean saltiness ratings for crackers were similar in both the placebo (55.79 mm, </w:t>
      </w:r>
      <w:r w:rsidRPr="004A4130">
        <w:rPr>
          <w:rFonts w:cs="Times New Roman"/>
          <w:i/>
          <w:kern w:val="22"/>
          <w:szCs w:val="22"/>
        </w:rPr>
        <w:t>SD</w:t>
      </w:r>
      <w:r w:rsidRPr="004A4130">
        <w:rPr>
          <w:rFonts w:cs="Times New Roman"/>
          <w:kern w:val="22"/>
          <w:szCs w:val="22"/>
        </w:rPr>
        <w:t xml:space="preserve"> = 19.52 mm) and oxytocin conditions (56.26 mm, </w:t>
      </w:r>
      <w:r w:rsidRPr="004A4130">
        <w:rPr>
          <w:rFonts w:cs="Times New Roman"/>
          <w:i/>
          <w:kern w:val="22"/>
          <w:szCs w:val="22"/>
        </w:rPr>
        <w:t>SD</w:t>
      </w:r>
      <w:r w:rsidRPr="004A4130">
        <w:rPr>
          <w:rFonts w:cs="Times New Roman"/>
          <w:kern w:val="22"/>
          <w:szCs w:val="22"/>
        </w:rPr>
        <w:t xml:space="preserve"> = 17.41 mm), </w:t>
      </w:r>
      <w:r w:rsidRPr="004A4130">
        <w:rPr>
          <w:rFonts w:cs="Times New Roman"/>
          <w:i/>
          <w:kern w:val="22"/>
          <w:szCs w:val="22"/>
        </w:rPr>
        <w:t>t</w:t>
      </w:r>
      <w:r w:rsidRPr="004A4130">
        <w:rPr>
          <w:rFonts w:cs="Times New Roman"/>
          <w:kern w:val="22"/>
          <w:szCs w:val="22"/>
        </w:rPr>
        <w:t xml:space="preserve">(37) = 0.17 </w:t>
      </w:r>
      <w:r w:rsidRPr="004A4130">
        <w:rPr>
          <w:rFonts w:cs="Times New Roman"/>
          <w:i/>
          <w:kern w:val="22"/>
          <w:szCs w:val="22"/>
        </w:rPr>
        <w:t>p</w:t>
      </w:r>
      <w:r w:rsidRPr="004A4130">
        <w:rPr>
          <w:rFonts w:cs="Times New Roman"/>
          <w:kern w:val="22"/>
          <w:szCs w:val="22"/>
        </w:rPr>
        <w:t xml:space="preserve"> = .87.  However, self-reported stress eaters rated crackers as significantly saltier than did non-stress eaters, irrespective of drug [Figure 3: stress eater status main effect, </w:t>
      </w:r>
      <w:r w:rsidRPr="004A4130">
        <w:rPr>
          <w:rFonts w:cs="Times New Roman"/>
          <w:i/>
          <w:kern w:val="22"/>
          <w:szCs w:val="22"/>
        </w:rPr>
        <w:t>F</w:t>
      </w:r>
      <w:r w:rsidRPr="004A4130">
        <w:rPr>
          <w:rFonts w:cs="Times New Roman"/>
          <w:kern w:val="22"/>
          <w:szCs w:val="22"/>
        </w:rPr>
        <w:t xml:space="preserve">(1,36) = 5.16, </w:t>
      </w:r>
      <w:r w:rsidRPr="004A4130">
        <w:rPr>
          <w:rFonts w:cs="Times New Roman"/>
          <w:i/>
          <w:kern w:val="22"/>
          <w:szCs w:val="22"/>
        </w:rPr>
        <w:t xml:space="preserve">p </w:t>
      </w:r>
      <w:r w:rsidRPr="004A4130">
        <w:rPr>
          <w:rFonts w:cs="Times New Roman"/>
          <w:kern w:val="22"/>
          <w:szCs w:val="22"/>
        </w:rPr>
        <w:t xml:space="preserve">= .029, partial </w:t>
      </w:r>
      <w:r w:rsidRPr="004A4130">
        <w:rPr>
          <w:rFonts w:cs="Times New Roman"/>
          <w:i/>
          <w:kern w:val="22"/>
          <w:szCs w:val="22"/>
        </w:rPr>
        <w:t>η</w:t>
      </w:r>
      <w:r w:rsidRPr="004A4130">
        <w:rPr>
          <w:rFonts w:cs="Times New Roman"/>
          <w:kern w:val="22"/>
          <w:szCs w:val="22"/>
          <w:vertAlign w:val="superscript"/>
        </w:rPr>
        <w:t xml:space="preserve">2 </w:t>
      </w:r>
      <w:r w:rsidRPr="004A4130">
        <w:rPr>
          <w:rFonts w:cs="Times New Roman"/>
          <w:kern w:val="22"/>
          <w:szCs w:val="22"/>
        </w:rPr>
        <w:t>= .13].  The drug effect and interaction effect were not significant (</w:t>
      </w:r>
      <w:r w:rsidRPr="004A4130">
        <w:rPr>
          <w:rFonts w:cs="Times New Roman"/>
          <w:i/>
          <w:kern w:val="22"/>
          <w:szCs w:val="22"/>
        </w:rPr>
        <w:t>F</w:t>
      </w:r>
      <w:r w:rsidRPr="004A4130">
        <w:rPr>
          <w:rFonts w:cs="Times New Roman"/>
          <w:kern w:val="22"/>
          <w:szCs w:val="22"/>
        </w:rPr>
        <w:t>s  &lt; 1).</w:t>
      </w:r>
    </w:p>
    <w:p w14:paraId="7F924787" w14:textId="29CEF251" w:rsidR="004A4130" w:rsidRDefault="004A4130" w:rsidP="004A4130">
      <w:pPr>
        <w:spacing w:before="240" w:line="480" w:lineRule="auto"/>
        <w:rPr>
          <w:rFonts w:cs="Times New Roman"/>
          <w:kern w:val="22"/>
          <w:szCs w:val="22"/>
        </w:rPr>
      </w:pPr>
    </w:p>
    <w:p w14:paraId="0332D30A" w14:textId="4FD6D04B" w:rsidR="004A4130" w:rsidRDefault="004A4130" w:rsidP="004A4130">
      <w:pPr>
        <w:spacing w:before="240" w:line="480" w:lineRule="auto"/>
        <w:rPr>
          <w:rFonts w:cs="Times New Roman"/>
          <w:kern w:val="22"/>
          <w:szCs w:val="22"/>
        </w:rPr>
      </w:pPr>
    </w:p>
    <w:p w14:paraId="7F01A6C9" w14:textId="7D68602E" w:rsidR="004A4130" w:rsidRDefault="004A4130" w:rsidP="004A4130">
      <w:pPr>
        <w:spacing w:before="240" w:line="480" w:lineRule="auto"/>
        <w:rPr>
          <w:rFonts w:cs="Times New Roman"/>
          <w:kern w:val="22"/>
          <w:szCs w:val="22"/>
        </w:rPr>
      </w:pPr>
    </w:p>
    <w:p w14:paraId="283ECBF5" w14:textId="0C234A9A" w:rsidR="004A4130" w:rsidRDefault="004A4130" w:rsidP="004A4130">
      <w:pPr>
        <w:spacing w:before="240" w:line="480" w:lineRule="auto"/>
        <w:rPr>
          <w:rFonts w:cs="Times New Roman"/>
          <w:kern w:val="22"/>
          <w:szCs w:val="22"/>
        </w:rPr>
      </w:pPr>
    </w:p>
    <w:p w14:paraId="40F1AC32" w14:textId="77777777" w:rsidR="004A4130" w:rsidRPr="004A4130" w:rsidRDefault="004A4130" w:rsidP="004A4130">
      <w:pPr>
        <w:spacing w:before="240" w:line="480" w:lineRule="auto"/>
        <w:rPr>
          <w:rFonts w:cs="Times New Roman"/>
          <w:kern w:val="22"/>
          <w:szCs w:val="22"/>
        </w:rPr>
      </w:pPr>
    </w:p>
    <w:p w14:paraId="1CA5C324" w14:textId="77777777" w:rsidR="004A4130" w:rsidRDefault="004A4130" w:rsidP="00054877">
      <w:pPr>
        <w:pStyle w:val="APABody"/>
      </w:pPr>
    </w:p>
    <w:p w14:paraId="624E7E2D" w14:textId="61744CEC" w:rsidR="006236EF" w:rsidRDefault="006236EF">
      <w:pPr>
        <w:widowControl/>
        <w:suppressAutoHyphens w:val="0"/>
        <w:spacing w:after="160" w:line="259" w:lineRule="auto"/>
        <w:rPr>
          <w:rFonts w:cs="Times New Roman"/>
          <w:kern w:val="22"/>
          <w:szCs w:val="22"/>
        </w:rPr>
      </w:pPr>
    </w:p>
    <w:p w14:paraId="5A9E221B" w14:textId="10146FF1" w:rsidR="00F74C01" w:rsidRDefault="001B2B35" w:rsidP="00F74C01">
      <w:pPr>
        <w:widowControl/>
        <w:suppressAutoHyphens w:val="0"/>
        <w:autoSpaceDE w:val="0"/>
        <w:autoSpaceDN w:val="0"/>
        <w:adjustRightInd w:val="0"/>
        <w:rPr>
          <w:rFonts w:eastAsiaTheme="minorHAnsi" w:cs="Times New Roman"/>
          <w:kern w:val="0"/>
          <w:sz w:val="24"/>
          <w:lang w:eastAsia="en-US" w:bidi="ar-SA"/>
        </w:rPr>
      </w:pPr>
      <w:r>
        <w:rPr>
          <w:noProof/>
          <w:lang w:eastAsia="en-GB" w:bidi="ar-SA"/>
        </w:rPr>
        <w:drawing>
          <wp:inline distT="0" distB="0" distL="0" distR="0" wp14:anchorId="7B172153" wp14:editId="1C46EF93">
            <wp:extent cx="4572000" cy="3200400"/>
            <wp:effectExtent l="0" t="0" r="0" b="0"/>
            <wp:docPr id="13" name="Chart 13">
              <a:extLst xmlns:a="http://schemas.openxmlformats.org/drawingml/2006/main">
                <a:ext uri="{FF2B5EF4-FFF2-40B4-BE49-F238E27FC236}">
                  <a16:creationId xmlns:a16="http://schemas.microsoft.com/office/drawing/2014/main" id="{6F885E7E-C641-457F-BEF1-4638399099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F5B25" w14:textId="77777777" w:rsidR="00F74C01" w:rsidRDefault="00F74C01" w:rsidP="00F74C01">
      <w:pPr>
        <w:widowControl/>
        <w:suppressAutoHyphens w:val="0"/>
        <w:autoSpaceDE w:val="0"/>
        <w:autoSpaceDN w:val="0"/>
        <w:adjustRightInd w:val="0"/>
        <w:rPr>
          <w:rFonts w:eastAsiaTheme="minorHAnsi" w:cs="Times New Roman"/>
          <w:kern w:val="0"/>
          <w:sz w:val="24"/>
          <w:lang w:eastAsia="en-US" w:bidi="ar-SA"/>
        </w:rPr>
      </w:pPr>
    </w:p>
    <w:p w14:paraId="50AB8FC8" w14:textId="5ACA18D6" w:rsidR="004A4130" w:rsidRDefault="004A4130" w:rsidP="00054877">
      <w:pPr>
        <w:pStyle w:val="APABody"/>
      </w:pPr>
      <w:r w:rsidRPr="001B2950">
        <w:t xml:space="preserve">Figure 2: Interaction of drug </w:t>
      </w:r>
      <w:r>
        <w:t>(oxytoc</w:t>
      </w:r>
      <w:r w:rsidR="00B93652">
        <w:t>i</w:t>
      </w:r>
      <w:r>
        <w:t xml:space="preserve">n vs placebo) </w:t>
      </w:r>
      <w:r w:rsidRPr="001B2950">
        <w:t xml:space="preserve">and stress eating status </w:t>
      </w:r>
      <w:r>
        <w:t xml:space="preserve">(stress eater </w:t>
      </w:r>
      <w:r w:rsidR="00B93652">
        <w:t xml:space="preserve">[n=15] </w:t>
      </w:r>
      <w:r>
        <w:t>vs non-stress eater</w:t>
      </w:r>
      <w:r w:rsidR="00B93652">
        <w:t xml:space="preserve"> [n=23]</w:t>
      </w:r>
      <w:r>
        <w:t xml:space="preserve">) </w:t>
      </w:r>
      <w:r w:rsidRPr="001B2950">
        <w:t xml:space="preserve">on rated sweetness of chocolate </w:t>
      </w:r>
      <w:r w:rsidR="00C606EF">
        <w:t>cookie</w:t>
      </w:r>
      <w:r w:rsidRPr="001B2950">
        <w:t>s.</w:t>
      </w:r>
      <w:r w:rsidR="00B93652">
        <w:t xml:space="preserve"> Choc </w:t>
      </w:r>
      <w:proofErr w:type="spellStart"/>
      <w:r w:rsidR="00B93652">
        <w:t>bisc</w:t>
      </w:r>
      <w:proofErr w:type="spellEnd"/>
      <w:r w:rsidR="00B93652">
        <w:t xml:space="preserve"> = chocolate </w:t>
      </w:r>
      <w:r w:rsidR="00DE74A8">
        <w:t>chip cookies</w:t>
      </w:r>
      <w:r w:rsidR="00B93652">
        <w:t>.</w:t>
      </w:r>
    </w:p>
    <w:p w14:paraId="0DC4AB0A" w14:textId="704A4B01" w:rsidR="00602454" w:rsidRDefault="00602454">
      <w:pPr>
        <w:widowControl/>
        <w:suppressAutoHyphens w:val="0"/>
        <w:spacing w:after="160" w:line="259" w:lineRule="auto"/>
        <w:rPr>
          <w:rFonts w:cs="Times New Roman"/>
          <w:kern w:val="22"/>
          <w:szCs w:val="22"/>
        </w:rPr>
      </w:pPr>
    </w:p>
    <w:p w14:paraId="1F273E0C" w14:textId="3AF21F51" w:rsidR="00CB78AC" w:rsidRDefault="0068495D" w:rsidP="00CB78AC">
      <w:pPr>
        <w:widowControl/>
        <w:suppressAutoHyphens w:val="0"/>
        <w:autoSpaceDE w:val="0"/>
        <w:autoSpaceDN w:val="0"/>
        <w:adjustRightInd w:val="0"/>
        <w:rPr>
          <w:rFonts w:eastAsiaTheme="minorHAnsi" w:cs="Times New Roman"/>
          <w:kern w:val="0"/>
          <w:sz w:val="24"/>
          <w:lang w:eastAsia="en-US" w:bidi="ar-SA"/>
        </w:rPr>
      </w:pPr>
      <w:r>
        <w:rPr>
          <w:noProof/>
          <w:lang w:eastAsia="en-GB" w:bidi="ar-SA"/>
        </w:rPr>
        <w:drawing>
          <wp:inline distT="0" distB="0" distL="0" distR="0" wp14:anchorId="75A83FF6" wp14:editId="3F3DFEE8">
            <wp:extent cx="4914900" cy="3095625"/>
            <wp:effectExtent l="0" t="0" r="0" b="9525"/>
            <wp:docPr id="12" name="Chart 12">
              <a:extLst xmlns:a="http://schemas.openxmlformats.org/drawingml/2006/main">
                <a:ext uri="{FF2B5EF4-FFF2-40B4-BE49-F238E27FC236}">
                  <a16:creationId xmlns:a16="http://schemas.microsoft.com/office/drawing/2014/main" id="{535868E2-B671-4C6C-A75F-2EB6182AB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840D7A" w14:textId="77777777" w:rsidR="00CB78AC" w:rsidRDefault="00CB78AC" w:rsidP="00CB78AC">
      <w:pPr>
        <w:widowControl/>
        <w:suppressAutoHyphens w:val="0"/>
        <w:autoSpaceDE w:val="0"/>
        <w:autoSpaceDN w:val="0"/>
        <w:adjustRightInd w:val="0"/>
        <w:rPr>
          <w:rFonts w:eastAsiaTheme="minorHAnsi" w:cs="Times New Roman"/>
          <w:kern w:val="0"/>
          <w:sz w:val="24"/>
          <w:lang w:eastAsia="en-US" w:bidi="ar-SA"/>
        </w:rPr>
      </w:pPr>
    </w:p>
    <w:p w14:paraId="5980D199" w14:textId="5C3A22B8" w:rsidR="00B93652" w:rsidRDefault="00B93652" w:rsidP="00054877">
      <w:pPr>
        <w:pStyle w:val="APABody"/>
      </w:pPr>
      <w:r>
        <w:t xml:space="preserve">Figure 3: </w:t>
      </w:r>
      <w:r w:rsidRPr="00B93652">
        <w:t xml:space="preserve">Interaction of drug (oxytocin vs placebo) and stress eating status (stress eater [n=15] vs non-stress eater [n=23]) on rated </w:t>
      </w:r>
      <w:r>
        <w:t>saltiness of crackers</w:t>
      </w:r>
      <w:r w:rsidRPr="00B93652">
        <w:t>.</w:t>
      </w:r>
    </w:p>
    <w:p w14:paraId="2CA0AF49" w14:textId="77777777" w:rsidR="007935EC" w:rsidRDefault="007935EC" w:rsidP="00054877">
      <w:pPr>
        <w:pStyle w:val="APABody"/>
      </w:pPr>
    </w:p>
    <w:p w14:paraId="24FD45CD" w14:textId="636173B4" w:rsidR="00B12697" w:rsidRDefault="00B12697" w:rsidP="00054877">
      <w:pPr>
        <w:pStyle w:val="APABody"/>
      </w:pPr>
      <w:r>
        <w:t xml:space="preserve">Oatcakes were rated similarly </w:t>
      </w:r>
      <w:r w:rsidR="00E96713">
        <w:t xml:space="preserve">for palatability </w:t>
      </w:r>
      <w:r>
        <w:t>in the placebo condition (</w:t>
      </w:r>
      <w:r>
        <w:rPr>
          <w:i/>
        </w:rPr>
        <w:t>M</w:t>
      </w:r>
      <w:r>
        <w:t xml:space="preserve"> = 34.92 mm, </w:t>
      </w:r>
      <w:r>
        <w:rPr>
          <w:i/>
        </w:rPr>
        <w:t>SD</w:t>
      </w:r>
      <w:r>
        <w:t xml:space="preserve"> = 22.46 mm) as in the oxytocin condition (</w:t>
      </w:r>
      <w:r>
        <w:rPr>
          <w:i/>
        </w:rPr>
        <w:t>M</w:t>
      </w:r>
      <w:r>
        <w:t xml:space="preserve"> = 37.63 mm, </w:t>
      </w:r>
      <w:r>
        <w:rPr>
          <w:i/>
        </w:rPr>
        <w:t>SD</w:t>
      </w:r>
      <w:r>
        <w:t xml:space="preserve"> = 26.53 mm) </w:t>
      </w:r>
      <w:r>
        <w:rPr>
          <w:i/>
        </w:rPr>
        <w:t>t</w:t>
      </w:r>
      <w:r>
        <w:t xml:space="preserve">(37) = 0.62 </w:t>
      </w:r>
      <w:r>
        <w:rPr>
          <w:i/>
        </w:rPr>
        <w:t>p</w:t>
      </w:r>
      <w:r>
        <w:t xml:space="preserve"> = .54</w:t>
      </w:r>
      <w:r w:rsidR="00CD02BA">
        <w:t>, and palatability ratings did not differ between stress eating groups (</w:t>
      </w:r>
      <w:r w:rsidR="00CD02BA" w:rsidRPr="0091498E">
        <w:rPr>
          <w:i/>
        </w:rPr>
        <w:t>F</w:t>
      </w:r>
      <w:r w:rsidR="00CD02BA">
        <w:t xml:space="preserve">s &lt; </w:t>
      </w:r>
      <w:r w:rsidR="00602454">
        <w:t>1.</w:t>
      </w:r>
      <w:r w:rsidR="00CD02BA">
        <w:t>1)</w:t>
      </w:r>
      <w:r>
        <w:t xml:space="preserve">.  </w:t>
      </w:r>
    </w:p>
    <w:p w14:paraId="590ED027" w14:textId="1AF09DFA" w:rsidR="00F37EB6" w:rsidRPr="008906BF" w:rsidRDefault="004E72D2" w:rsidP="00213D1B">
      <w:pPr>
        <w:pStyle w:val="APAHead1"/>
      </w:pPr>
      <w:r>
        <w:t xml:space="preserve">3.4 </w:t>
      </w:r>
      <w:bookmarkStart w:id="7" w:name="_Hlk18678866"/>
      <w:r w:rsidR="00F37EB6" w:rsidRPr="008906BF">
        <w:t>Self</w:t>
      </w:r>
      <w:r w:rsidR="00AE4FE3" w:rsidRPr="008906BF">
        <w:t>-</w:t>
      </w:r>
      <w:r>
        <w:t>r</w:t>
      </w:r>
      <w:r w:rsidR="00AE4FE3" w:rsidRPr="008906BF">
        <w:t>eport</w:t>
      </w:r>
      <w:r>
        <w:t>ed</w:t>
      </w:r>
      <w:r w:rsidR="00AE4FE3" w:rsidRPr="008906BF">
        <w:t xml:space="preserve"> </w:t>
      </w:r>
      <w:r w:rsidR="00CD02BA">
        <w:t xml:space="preserve">mood and appetite </w:t>
      </w:r>
      <w:r w:rsidR="00E140AD" w:rsidRPr="008906BF">
        <w:t>VAS</w:t>
      </w:r>
    </w:p>
    <w:bookmarkEnd w:id="7"/>
    <w:p w14:paraId="66B9F0F6" w14:textId="2D13AE36" w:rsidR="00973319" w:rsidRDefault="00887DAD" w:rsidP="00054877">
      <w:pPr>
        <w:pStyle w:val="APABody"/>
      </w:pPr>
      <w:r>
        <w:t>O</w:t>
      </w:r>
      <w:r w:rsidR="005E4A53">
        <w:t>verall,</w:t>
      </w:r>
      <w:r w:rsidR="005E4A53" w:rsidRPr="00CB4FCF">
        <w:t xml:space="preserve"> </w:t>
      </w:r>
      <w:r w:rsidR="00B02196">
        <w:t>t</w:t>
      </w:r>
      <w:r w:rsidR="00CB4FCF" w:rsidRPr="00CB4FCF">
        <w:t>here were no</w:t>
      </w:r>
      <w:r w:rsidR="00B02196">
        <w:t xml:space="preserve"> </w:t>
      </w:r>
      <w:r w:rsidR="00CB4FCF" w:rsidRPr="00CB4FCF">
        <w:t>sig</w:t>
      </w:r>
      <w:r w:rsidR="00CB4FCF">
        <w:t>nificant</w:t>
      </w:r>
      <w:r w:rsidR="00CB4FCF" w:rsidRPr="00CB4FCF">
        <w:t xml:space="preserve"> diff</w:t>
      </w:r>
      <w:r w:rsidR="00B02196">
        <w:t xml:space="preserve">erences between </w:t>
      </w:r>
      <w:r w:rsidR="00D25E03">
        <w:t>drug</w:t>
      </w:r>
      <w:r w:rsidR="00341948">
        <w:t xml:space="preserve"> </w:t>
      </w:r>
      <w:r w:rsidR="00B02196">
        <w:t>conditions</w:t>
      </w:r>
      <w:r w:rsidR="00973319">
        <w:t xml:space="preserve"> for </w:t>
      </w:r>
      <w:r w:rsidR="00341948">
        <w:t xml:space="preserve">changes in </w:t>
      </w:r>
      <w:r w:rsidR="00BA0723">
        <w:t>alertness, anxiety, happiness, excitement, fullness or thirst</w:t>
      </w:r>
      <w:r>
        <w:t>.  However</w:t>
      </w:r>
      <w:r w:rsidR="00B02196">
        <w:t xml:space="preserve">, </w:t>
      </w:r>
      <w:r w:rsidR="00CF6B58">
        <w:t xml:space="preserve">over the course of </w:t>
      </w:r>
      <w:r w:rsidR="00552D87">
        <w:t>the</w:t>
      </w:r>
      <w:r w:rsidR="00B02196">
        <w:t xml:space="preserve"> </w:t>
      </w:r>
      <w:r w:rsidR="00CB4FCF" w:rsidRPr="00CB4FCF">
        <w:t>placebo condition</w:t>
      </w:r>
      <w:r w:rsidR="00BA0723">
        <w:t xml:space="preserve"> sessions</w:t>
      </w:r>
      <w:r w:rsidR="00CB4FCF" w:rsidRPr="00CB4FCF">
        <w:t xml:space="preserve"> </w:t>
      </w:r>
      <w:r w:rsidR="00C21485">
        <w:t>there were significant d</w:t>
      </w:r>
      <w:r w:rsidR="00CF6B58">
        <w:t>eclines</w:t>
      </w:r>
      <w:r w:rsidR="00C21485">
        <w:t xml:space="preserve"> in ratings of </w:t>
      </w:r>
      <w:r w:rsidR="00CB4FCF" w:rsidRPr="00CB4FCF">
        <w:t>happiness</w:t>
      </w:r>
      <w:r w:rsidR="00711F07">
        <w:t xml:space="preserve"> </w:t>
      </w:r>
      <w:r w:rsidR="00E140AD" w:rsidRPr="00E140AD">
        <w:t>[</w:t>
      </w:r>
      <w:r w:rsidR="00E140AD" w:rsidRPr="00E140AD">
        <w:rPr>
          <w:i/>
        </w:rPr>
        <w:t>t</w:t>
      </w:r>
      <w:r w:rsidR="00E140AD" w:rsidRPr="00E140AD">
        <w:t xml:space="preserve">(37) = 2.17 </w:t>
      </w:r>
      <w:r w:rsidR="00E140AD" w:rsidRPr="00E140AD">
        <w:rPr>
          <w:i/>
        </w:rPr>
        <w:t>p</w:t>
      </w:r>
      <w:r w:rsidR="00E140AD" w:rsidRPr="00E140AD">
        <w:t xml:space="preserve"> =  .037]</w:t>
      </w:r>
      <w:r w:rsidR="00CB4FCF" w:rsidRPr="00CB4FCF">
        <w:t>, excitement</w:t>
      </w:r>
      <w:r w:rsidR="00716F06">
        <w:t xml:space="preserve"> [</w:t>
      </w:r>
      <w:r w:rsidR="00716F06" w:rsidRPr="00716F06">
        <w:rPr>
          <w:i/>
        </w:rPr>
        <w:t>t</w:t>
      </w:r>
      <w:r w:rsidR="00716F06">
        <w:t xml:space="preserve">(37) = 2.85 </w:t>
      </w:r>
      <w:r w:rsidR="00716F06" w:rsidRPr="00716F06">
        <w:rPr>
          <w:i/>
        </w:rPr>
        <w:t>p</w:t>
      </w:r>
      <w:r w:rsidR="00716F06">
        <w:t xml:space="preserve"> = 0.07]</w:t>
      </w:r>
      <w:r w:rsidR="00B02196">
        <w:t>,</w:t>
      </w:r>
      <w:r w:rsidR="00CB4FCF" w:rsidRPr="00CB4FCF">
        <w:t xml:space="preserve"> and alertness </w:t>
      </w:r>
      <w:r w:rsidR="00716F06">
        <w:t>[</w:t>
      </w:r>
      <w:r w:rsidR="00716F06" w:rsidRPr="00716F06">
        <w:rPr>
          <w:i/>
        </w:rPr>
        <w:t>t</w:t>
      </w:r>
      <w:r w:rsidR="00716F06">
        <w:t xml:space="preserve">(37) = 2.62 </w:t>
      </w:r>
      <w:r w:rsidR="00716F06" w:rsidRPr="00716F06">
        <w:rPr>
          <w:i/>
        </w:rPr>
        <w:t>p</w:t>
      </w:r>
      <w:r w:rsidR="00716F06">
        <w:t xml:space="preserve"> = </w:t>
      </w:r>
      <w:r w:rsidR="00A15008">
        <w:t>.0</w:t>
      </w:r>
      <w:r w:rsidR="00716F06">
        <w:t>13]</w:t>
      </w:r>
      <w:r w:rsidR="00BA0723">
        <w:t>, whereas</w:t>
      </w:r>
      <w:r w:rsidR="00BA0723" w:rsidRPr="00CB4FCF">
        <w:t xml:space="preserve"> in the </w:t>
      </w:r>
      <w:r w:rsidR="00BA0723">
        <w:t xml:space="preserve">OT session, participant </w:t>
      </w:r>
      <w:r w:rsidR="00BA0723">
        <w:lastRenderedPageBreak/>
        <w:t>ratings of happiness, excitement, and alertness did not change significantly</w:t>
      </w:r>
      <w:r w:rsidR="008813D0">
        <w:t xml:space="preserve"> (</w:t>
      </w:r>
      <w:r w:rsidR="000458A7">
        <w:t>Table 2</w:t>
      </w:r>
      <w:r w:rsidR="008813D0">
        <w:t>)</w:t>
      </w:r>
      <w:r w:rsidR="00CB4FCF">
        <w:t>.</w:t>
      </w:r>
      <w:r w:rsidR="00973319">
        <w:t xml:space="preserve">  </w:t>
      </w:r>
    </w:p>
    <w:p w14:paraId="2C4E4980" w14:textId="77777777" w:rsidR="009566C7" w:rsidRPr="009566C7" w:rsidRDefault="009566C7" w:rsidP="009566C7">
      <w:pPr>
        <w:widowControl/>
        <w:suppressAutoHyphens w:val="0"/>
        <w:autoSpaceDE w:val="0"/>
        <w:autoSpaceDN w:val="0"/>
        <w:adjustRightInd w:val="0"/>
        <w:rPr>
          <w:rFonts w:eastAsiaTheme="minorHAnsi" w:cs="Times New Roman"/>
          <w:kern w:val="0"/>
          <w:sz w:val="24"/>
          <w:lang w:val="en-US" w:eastAsia="en-US" w:bidi="ar-SA"/>
        </w:rPr>
      </w:pPr>
    </w:p>
    <w:p w14:paraId="52F73798" w14:textId="77777777" w:rsidR="00765B1A" w:rsidRDefault="00765B1A" w:rsidP="00054877">
      <w:pPr>
        <w:pStyle w:val="APABody"/>
      </w:pPr>
    </w:p>
    <w:p w14:paraId="26E06AEE" w14:textId="077DE1A3" w:rsidR="004E72D2" w:rsidRDefault="004E72D2">
      <w:pPr>
        <w:widowControl/>
        <w:suppressAutoHyphens w:val="0"/>
        <w:spacing w:after="160" w:line="259" w:lineRule="auto"/>
        <w:rPr>
          <w:rFonts w:cs="Times New Roman"/>
          <w:kern w:val="22"/>
          <w:szCs w:val="22"/>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760"/>
        <w:gridCol w:w="887"/>
        <w:gridCol w:w="873"/>
        <w:gridCol w:w="873"/>
        <w:gridCol w:w="873"/>
      </w:tblGrid>
      <w:tr w:rsidR="00423D06" w:rsidRPr="00423D06" w14:paraId="6B36A731" w14:textId="77777777" w:rsidTr="00F84826">
        <w:trPr>
          <w:trHeight w:val="300"/>
        </w:trPr>
        <w:tc>
          <w:tcPr>
            <w:tcW w:w="2760" w:type="dxa"/>
            <w:tcBorders>
              <w:top w:val="single" w:sz="4" w:space="0" w:color="auto"/>
            </w:tcBorders>
            <w:noWrap/>
            <w:hideMark/>
          </w:tcPr>
          <w:p w14:paraId="19FA7763" w14:textId="5F511F20" w:rsidR="00423D06" w:rsidRPr="00423D06" w:rsidRDefault="000A270C" w:rsidP="000C4EB9">
            <w:pPr>
              <w:pStyle w:val="APABody"/>
              <w:rPr>
                <w:lang w:eastAsia="en-US" w:bidi="ar-SA"/>
              </w:rPr>
            </w:pPr>
            <w:r>
              <w:rPr>
                <w:lang w:eastAsia="en-US" w:bidi="ar-SA"/>
              </w:rPr>
              <w:lastRenderedPageBreak/>
              <w:t>VAS item</w:t>
            </w:r>
          </w:p>
        </w:tc>
        <w:tc>
          <w:tcPr>
            <w:tcW w:w="2760" w:type="dxa"/>
            <w:tcBorders>
              <w:top w:val="single" w:sz="4" w:space="0" w:color="auto"/>
            </w:tcBorders>
            <w:noWrap/>
            <w:hideMark/>
          </w:tcPr>
          <w:p w14:paraId="38C2D59A" w14:textId="7B6FF33D" w:rsidR="00423D06" w:rsidRPr="00423D06" w:rsidRDefault="000A270C" w:rsidP="000C4EB9">
            <w:pPr>
              <w:pStyle w:val="APABody"/>
              <w:rPr>
                <w:lang w:eastAsia="en-US" w:bidi="ar-SA"/>
              </w:rPr>
            </w:pPr>
            <w:r>
              <w:rPr>
                <w:lang w:eastAsia="en-US" w:bidi="ar-SA"/>
              </w:rPr>
              <w:t>Time point</w:t>
            </w:r>
          </w:p>
        </w:tc>
        <w:tc>
          <w:tcPr>
            <w:tcW w:w="1760" w:type="dxa"/>
            <w:gridSpan w:val="2"/>
            <w:tcBorders>
              <w:top w:val="single" w:sz="4" w:space="0" w:color="auto"/>
            </w:tcBorders>
            <w:noWrap/>
            <w:vAlign w:val="bottom"/>
            <w:hideMark/>
          </w:tcPr>
          <w:p w14:paraId="1C13EF90" w14:textId="05D90378" w:rsidR="00423D06" w:rsidRPr="00423D06" w:rsidRDefault="00423D06" w:rsidP="000C4EB9">
            <w:pPr>
              <w:pStyle w:val="APABody"/>
              <w:rPr>
                <w:lang w:eastAsia="en-US" w:bidi="ar-SA"/>
              </w:rPr>
            </w:pPr>
            <w:r w:rsidRPr="00423D06">
              <w:rPr>
                <w:lang w:eastAsia="en-US" w:bidi="ar-SA"/>
              </w:rPr>
              <w:t>Placebo</w:t>
            </w:r>
          </w:p>
        </w:tc>
        <w:tc>
          <w:tcPr>
            <w:tcW w:w="1746" w:type="dxa"/>
            <w:gridSpan w:val="2"/>
            <w:tcBorders>
              <w:top w:val="single" w:sz="4" w:space="0" w:color="auto"/>
            </w:tcBorders>
            <w:noWrap/>
            <w:vAlign w:val="bottom"/>
            <w:hideMark/>
          </w:tcPr>
          <w:p w14:paraId="20E0CD74" w14:textId="7826D4E6" w:rsidR="00423D06" w:rsidRPr="00423D06" w:rsidRDefault="00423D06" w:rsidP="000C4EB9">
            <w:pPr>
              <w:pStyle w:val="APABody"/>
              <w:rPr>
                <w:lang w:eastAsia="en-US" w:bidi="ar-SA"/>
              </w:rPr>
            </w:pPr>
            <w:r w:rsidRPr="00423D06">
              <w:rPr>
                <w:lang w:eastAsia="en-US" w:bidi="ar-SA"/>
              </w:rPr>
              <w:t>OT</w:t>
            </w:r>
          </w:p>
        </w:tc>
      </w:tr>
      <w:tr w:rsidR="00423D06" w:rsidRPr="00423D06" w14:paraId="554EB6F5" w14:textId="77777777" w:rsidTr="00F84826">
        <w:trPr>
          <w:trHeight w:val="300"/>
        </w:trPr>
        <w:tc>
          <w:tcPr>
            <w:tcW w:w="2760" w:type="dxa"/>
            <w:tcBorders>
              <w:bottom w:val="single" w:sz="4" w:space="0" w:color="auto"/>
            </w:tcBorders>
            <w:noWrap/>
            <w:hideMark/>
          </w:tcPr>
          <w:p w14:paraId="2AB8EAA7" w14:textId="77777777" w:rsidR="00423D06" w:rsidRPr="00423D06" w:rsidRDefault="00423D06" w:rsidP="000C4EB9">
            <w:pPr>
              <w:pStyle w:val="APABody"/>
              <w:rPr>
                <w:lang w:eastAsia="en-US" w:bidi="ar-SA"/>
              </w:rPr>
            </w:pPr>
          </w:p>
        </w:tc>
        <w:tc>
          <w:tcPr>
            <w:tcW w:w="2760" w:type="dxa"/>
            <w:tcBorders>
              <w:bottom w:val="single" w:sz="4" w:space="0" w:color="auto"/>
            </w:tcBorders>
            <w:noWrap/>
            <w:hideMark/>
          </w:tcPr>
          <w:p w14:paraId="130ED938" w14:textId="77777777" w:rsidR="00423D06" w:rsidRPr="00423D06" w:rsidRDefault="00423D06" w:rsidP="000C4EB9">
            <w:pPr>
              <w:pStyle w:val="APABody"/>
              <w:rPr>
                <w:lang w:eastAsia="en-US" w:bidi="ar-SA"/>
              </w:rPr>
            </w:pPr>
          </w:p>
        </w:tc>
        <w:tc>
          <w:tcPr>
            <w:tcW w:w="887" w:type="dxa"/>
            <w:tcBorders>
              <w:bottom w:val="single" w:sz="4" w:space="0" w:color="auto"/>
            </w:tcBorders>
            <w:noWrap/>
            <w:hideMark/>
          </w:tcPr>
          <w:p w14:paraId="3BAFF6EF" w14:textId="77777777" w:rsidR="00423D06" w:rsidRPr="00F84826" w:rsidRDefault="00423D06" w:rsidP="000C4EB9">
            <w:pPr>
              <w:pStyle w:val="APABody"/>
              <w:rPr>
                <w:lang w:eastAsia="en-US" w:bidi="ar-SA"/>
              </w:rPr>
            </w:pPr>
            <w:r w:rsidRPr="00F84826">
              <w:rPr>
                <w:lang w:eastAsia="en-US" w:bidi="ar-SA"/>
              </w:rPr>
              <w:t>M</w:t>
            </w:r>
          </w:p>
        </w:tc>
        <w:tc>
          <w:tcPr>
            <w:tcW w:w="873" w:type="dxa"/>
            <w:tcBorders>
              <w:bottom w:val="single" w:sz="4" w:space="0" w:color="auto"/>
            </w:tcBorders>
            <w:noWrap/>
            <w:hideMark/>
          </w:tcPr>
          <w:p w14:paraId="68A11480" w14:textId="77777777" w:rsidR="00423D06" w:rsidRPr="00F84826" w:rsidRDefault="00423D06" w:rsidP="000C4EB9">
            <w:pPr>
              <w:pStyle w:val="APABody"/>
              <w:rPr>
                <w:lang w:eastAsia="en-US" w:bidi="ar-SA"/>
              </w:rPr>
            </w:pPr>
            <w:r w:rsidRPr="00F84826">
              <w:rPr>
                <w:lang w:eastAsia="en-US" w:bidi="ar-SA"/>
              </w:rPr>
              <w:t>SD</w:t>
            </w:r>
          </w:p>
        </w:tc>
        <w:tc>
          <w:tcPr>
            <w:tcW w:w="873" w:type="dxa"/>
            <w:tcBorders>
              <w:bottom w:val="single" w:sz="4" w:space="0" w:color="auto"/>
            </w:tcBorders>
            <w:noWrap/>
            <w:hideMark/>
          </w:tcPr>
          <w:p w14:paraId="069C5F00" w14:textId="77777777" w:rsidR="00423D06" w:rsidRPr="00F84826" w:rsidRDefault="00423D06" w:rsidP="000C4EB9">
            <w:pPr>
              <w:pStyle w:val="APABody"/>
              <w:rPr>
                <w:lang w:eastAsia="en-US" w:bidi="ar-SA"/>
              </w:rPr>
            </w:pPr>
            <w:r w:rsidRPr="00F84826">
              <w:rPr>
                <w:lang w:eastAsia="en-US" w:bidi="ar-SA"/>
              </w:rPr>
              <w:t>M</w:t>
            </w:r>
          </w:p>
        </w:tc>
        <w:tc>
          <w:tcPr>
            <w:tcW w:w="873" w:type="dxa"/>
            <w:tcBorders>
              <w:bottom w:val="single" w:sz="4" w:space="0" w:color="auto"/>
            </w:tcBorders>
            <w:noWrap/>
            <w:hideMark/>
          </w:tcPr>
          <w:p w14:paraId="37F53713" w14:textId="77777777" w:rsidR="00423D06" w:rsidRPr="00F84826" w:rsidRDefault="00423D06" w:rsidP="000C4EB9">
            <w:pPr>
              <w:pStyle w:val="APABody"/>
              <w:rPr>
                <w:lang w:eastAsia="en-US" w:bidi="ar-SA"/>
              </w:rPr>
            </w:pPr>
            <w:r w:rsidRPr="00F84826">
              <w:rPr>
                <w:lang w:eastAsia="en-US" w:bidi="ar-SA"/>
              </w:rPr>
              <w:t>SD</w:t>
            </w:r>
          </w:p>
        </w:tc>
      </w:tr>
      <w:tr w:rsidR="00423D06" w:rsidRPr="00423D06" w14:paraId="7E8A2588" w14:textId="77777777" w:rsidTr="00F84826">
        <w:trPr>
          <w:trHeight w:val="300"/>
        </w:trPr>
        <w:tc>
          <w:tcPr>
            <w:tcW w:w="2760" w:type="dxa"/>
            <w:tcBorders>
              <w:top w:val="single" w:sz="4" w:space="0" w:color="auto"/>
            </w:tcBorders>
            <w:noWrap/>
            <w:hideMark/>
          </w:tcPr>
          <w:p w14:paraId="47CDB3CA" w14:textId="77777777" w:rsidR="00423D06" w:rsidRPr="00423D06" w:rsidRDefault="00423D06" w:rsidP="000C4EB9">
            <w:pPr>
              <w:pStyle w:val="APABody"/>
              <w:rPr>
                <w:lang w:eastAsia="en-US" w:bidi="ar-SA"/>
              </w:rPr>
            </w:pPr>
            <w:r w:rsidRPr="00423D06">
              <w:rPr>
                <w:lang w:eastAsia="en-US" w:bidi="ar-SA"/>
              </w:rPr>
              <w:t>Alert</w:t>
            </w:r>
          </w:p>
        </w:tc>
        <w:tc>
          <w:tcPr>
            <w:tcW w:w="2760" w:type="dxa"/>
            <w:tcBorders>
              <w:top w:val="single" w:sz="4" w:space="0" w:color="auto"/>
            </w:tcBorders>
            <w:noWrap/>
            <w:hideMark/>
          </w:tcPr>
          <w:p w14:paraId="39771D9B" w14:textId="67DAE41A" w:rsidR="00423D06" w:rsidRPr="00423D06" w:rsidRDefault="00146D70" w:rsidP="000C4EB9">
            <w:pPr>
              <w:pStyle w:val="APABody"/>
              <w:rPr>
                <w:lang w:eastAsia="en-US" w:bidi="ar-SA"/>
              </w:rPr>
            </w:pPr>
            <w:r>
              <w:rPr>
                <w:lang w:eastAsia="en-US" w:bidi="ar-SA"/>
              </w:rPr>
              <w:t>Baseline</w:t>
            </w:r>
          </w:p>
        </w:tc>
        <w:tc>
          <w:tcPr>
            <w:tcW w:w="887" w:type="dxa"/>
            <w:tcBorders>
              <w:top w:val="single" w:sz="4" w:space="0" w:color="auto"/>
            </w:tcBorders>
            <w:noWrap/>
            <w:hideMark/>
          </w:tcPr>
          <w:p w14:paraId="29B79941" w14:textId="77777777" w:rsidR="00423D06" w:rsidRPr="00423D06" w:rsidRDefault="00423D06" w:rsidP="000C4EB9">
            <w:pPr>
              <w:pStyle w:val="APABody"/>
              <w:rPr>
                <w:lang w:eastAsia="en-US" w:bidi="ar-SA"/>
              </w:rPr>
            </w:pPr>
            <w:r w:rsidRPr="00423D06">
              <w:rPr>
                <w:lang w:eastAsia="en-US" w:bidi="ar-SA"/>
              </w:rPr>
              <w:t>51.50</w:t>
            </w:r>
          </w:p>
        </w:tc>
        <w:tc>
          <w:tcPr>
            <w:tcW w:w="873" w:type="dxa"/>
            <w:tcBorders>
              <w:top w:val="single" w:sz="4" w:space="0" w:color="auto"/>
            </w:tcBorders>
            <w:noWrap/>
            <w:hideMark/>
          </w:tcPr>
          <w:p w14:paraId="037F1335" w14:textId="77777777" w:rsidR="00423D06" w:rsidRPr="00423D06" w:rsidRDefault="00423D06" w:rsidP="000C4EB9">
            <w:pPr>
              <w:pStyle w:val="APABody"/>
              <w:rPr>
                <w:lang w:eastAsia="en-US" w:bidi="ar-SA"/>
              </w:rPr>
            </w:pPr>
            <w:r w:rsidRPr="00423D06">
              <w:rPr>
                <w:lang w:eastAsia="en-US" w:bidi="ar-SA"/>
              </w:rPr>
              <w:t>23.13</w:t>
            </w:r>
          </w:p>
        </w:tc>
        <w:tc>
          <w:tcPr>
            <w:tcW w:w="873" w:type="dxa"/>
            <w:tcBorders>
              <w:top w:val="single" w:sz="4" w:space="0" w:color="auto"/>
            </w:tcBorders>
            <w:noWrap/>
            <w:hideMark/>
          </w:tcPr>
          <w:p w14:paraId="3D107B65" w14:textId="77777777" w:rsidR="00423D06" w:rsidRPr="00423D06" w:rsidRDefault="00423D06" w:rsidP="000C4EB9">
            <w:pPr>
              <w:pStyle w:val="APABody"/>
              <w:rPr>
                <w:lang w:eastAsia="en-US" w:bidi="ar-SA"/>
              </w:rPr>
            </w:pPr>
            <w:r w:rsidRPr="00423D06">
              <w:rPr>
                <w:lang w:eastAsia="en-US" w:bidi="ar-SA"/>
              </w:rPr>
              <w:t>53.39</w:t>
            </w:r>
          </w:p>
        </w:tc>
        <w:tc>
          <w:tcPr>
            <w:tcW w:w="873" w:type="dxa"/>
            <w:tcBorders>
              <w:top w:val="single" w:sz="4" w:space="0" w:color="auto"/>
            </w:tcBorders>
            <w:noWrap/>
            <w:hideMark/>
          </w:tcPr>
          <w:p w14:paraId="3C5AB2CD" w14:textId="77777777" w:rsidR="00423D06" w:rsidRPr="00423D06" w:rsidRDefault="00423D06" w:rsidP="000C4EB9">
            <w:pPr>
              <w:pStyle w:val="APABody"/>
              <w:rPr>
                <w:lang w:eastAsia="en-US" w:bidi="ar-SA"/>
              </w:rPr>
            </w:pPr>
            <w:r w:rsidRPr="00423D06">
              <w:rPr>
                <w:lang w:eastAsia="en-US" w:bidi="ar-SA"/>
              </w:rPr>
              <w:t>23.61</w:t>
            </w:r>
          </w:p>
        </w:tc>
      </w:tr>
      <w:tr w:rsidR="00423D06" w:rsidRPr="00423D06" w14:paraId="4A12FD28" w14:textId="77777777" w:rsidTr="00423D06">
        <w:trPr>
          <w:trHeight w:val="300"/>
        </w:trPr>
        <w:tc>
          <w:tcPr>
            <w:tcW w:w="2760" w:type="dxa"/>
            <w:noWrap/>
            <w:hideMark/>
          </w:tcPr>
          <w:p w14:paraId="14CEC20D" w14:textId="77777777" w:rsidR="00423D06" w:rsidRPr="00423D06" w:rsidRDefault="00423D06" w:rsidP="000C4EB9">
            <w:pPr>
              <w:pStyle w:val="APABody"/>
              <w:rPr>
                <w:lang w:eastAsia="en-US" w:bidi="ar-SA"/>
              </w:rPr>
            </w:pPr>
          </w:p>
        </w:tc>
        <w:tc>
          <w:tcPr>
            <w:tcW w:w="2760" w:type="dxa"/>
            <w:noWrap/>
            <w:hideMark/>
          </w:tcPr>
          <w:p w14:paraId="5AF73913" w14:textId="536D9C5A" w:rsidR="00423D06" w:rsidRPr="00423D06" w:rsidRDefault="00146D70" w:rsidP="000C4EB9">
            <w:pPr>
              <w:pStyle w:val="APABody"/>
              <w:rPr>
                <w:lang w:eastAsia="en-US" w:bidi="ar-SA"/>
              </w:rPr>
            </w:pPr>
            <w:r>
              <w:rPr>
                <w:lang w:eastAsia="en-US" w:bidi="ar-SA"/>
              </w:rPr>
              <w:t>Post-stress</w:t>
            </w:r>
          </w:p>
        </w:tc>
        <w:tc>
          <w:tcPr>
            <w:tcW w:w="887" w:type="dxa"/>
            <w:noWrap/>
            <w:hideMark/>
          </w:tcPr>
          <w:p w14:paraId="59556B43" w14:textId="77777777" w:rsidR="00423D06" w:rsidRPr="00423D06" w:rsidRDefault="00423D06" w:rsidP="000C4EB9">
            <w:pPr>
              <w:pStyle w:val="APABody"/>
              <w:rPr>
                <w:lang w:eastAsia="en-US" w:bidi="ar-SA"/>
              </w:rPr>
            </w:pPr>
            <w:r w:rsidRPr="00423D06">
              <w:rPr>
                <w:lang w:eastAsia="en-US" w:bidi="ar-SA"/>
              </w:rPr>
              <w:t>49.58</w:t>
            </w:r>
          </w:p>
        </w:tc>
        <w:tc>
          <w:tcPr>
            <w:tcW w:w="873" w:type="dxa"/>
            <w:noWrap/>
            <w:hideMark/>
          </w:tcPr>
          <w:p w14:paraId="3D00CF9E" w14:textId="77777777" w:rsidR="00423D06" w:rsidRPr="00423D06" w:rsidRDefault="00423D06" w:rsidP="000C4EB9">
            <w:pPr>
              <w:pStyle w:val="APABody"/>
              <w:rPr>
                <w:lang w:eastAsia="en-US" w:bidi="ar-SA"/>
              </w:rPr>
            </w:pPr>
            <w:r w:rsidRPr="00423D06">
              <w:rPr>
                <w:lang w:eastAsia="en-US" w:bidi="ar-SA"/>
              </w:rPr>
              <w:t>22.45</w:t>
            </w:r>
          </w:p>
        </w:tc>
        <w:tc>
          <w:tcPr>
            <w:tcW w:w="873" w:type="dxa"/>
            <w:noWrap/>
            <w:hideMark/>
          </w:tcPr>
          <w:p w14:paraId="6329B7EA" w14:textId="77777777" w:rsidR="00423D06" w:rsidRPr="00423D06" w:rsidRDefault="00423D06" w:rsidP="000C4EB9">
            <w:pPr>
              <w:pStyle w:val="APABody"/>
              <w:rPr>
                <w:lang w:eastAsia="en-US" w:bidi="ar-SA"/>
              </w:rPr>
            </w:pPr>
            <w:r w:rsidRPr="00423D06">
              <w:rPr>
                <w:lang w:eastAsia="en-US" w:bidi="ar-SA"/>
              </w:rPr>
              <w:t>47.74</w:t>
            </w:r>
          </w:p>
        </w:tc>
        <w:tc>
          <w:tcPr>
            <w:tcW w:w="873" w:type="dxa"/>
            <w:noWrap/>
            <w:hideMark/>
          </w:tcPr>
          <w:p w14:paraId="52816BD7" w14:textId="77777777" w:rsidR="00423D06" w:rsidRPr="00423D06" w:rsidRDefault="00423D06" w:rsidP="000C4EB9">
            <w:pPr>
              <w:pStyle w:val="APABody"/>
              <w:rPr>
                <w:lang w:eastAsia="en-US" w:bidi="ar-SA"/>
              </w:rPr>
            </w:pPr>
            <w:r w:rsidRPr="00423D06">
              <w:rPr>
                <w:lang w:eastAsia="en-US" w:bidi="ar-SA"/>
              </w:rPr>
              <w:t>24.38</w:t>
            </w:r>
          </w:p>
        </w:tc>
      </w:tr>
      <w:tr w:rsidR="00423D06" w:rsidRPr="00423D06" w14:paraId="4BD3B9B9" w14:textId="77777777" w:rsidTr="00423D06">
        <w:trPr>
          <w:trHeight w:val="300"/>
        </w:trPr>
        <w:tc>
          <w:tcPr>
            <w:tcW w:w="2760" w:type="dxa"/>
            <w:noWrap/>
            <w:hideMark/>
          </w:tcPr>
          <w:p w14:paraId="5586D081" w14:textId="77777777" w:rsidR="00423D06" w:rsidRPr="00423D06" w:rsidRDefault="00423D06" w:rsidP="000C4EB9">
            <w:pPr>
              <w:pStyle w:val="APABody"/>
              <w:rPr>
                <w:lang w:eastAsia="en-US" w:bidi="ar-SA"/>
              </w:rPr>
            </w:pPr>
          </w:p>
        </w:tc>
        <w:tc>
          <w:tcPr>
            <w:tcW w:w="2760" w:type="dxa"/>
            <w:noWrap/>
            <w:hideMark/>
          </w:tcPr>
          <w:p w14:paraId="2FF9D110" w14:textId="2F13F98B" w:rsidR="00423D06" w:rsidRPr="00423D06" w:rsidRDefault="00146D70" w:rsidP="000C4EB9">
            <w:pPr>
              <w:pStyle w:val="APABody"/>
              <w:rPr>
                <w:lang w:eastAsia="en-US" w:bidi="ar-SA"/>
              </w:rPr>
            </w:pPr>
            <w:r>
              <w:rPr>
                <w:lang w:eastAsia="en-US" w:bidi="ar-SA"/>
              </w:rPr>
              <w:t>Post-stress+30’</w:t>
            </w:r>
          </w:p>
        </w:tc>
        <w:tc>
          <w:tcPr>
            <w:tcW w:w="887" w:type="dxa"/>
            <w:noWrap/>
            <w:hideMark/>
          </w:tcPr>
          <w:p w14:paraId="1DD61161" w14:textId="77777777" w:rsidR="00423D06" w:rsidRPr="00423D06" w:rsidRDefault="00423D06" w:rsidP="000C4EB9">
            <w:pPr>
              <w:pStyle w:val="APABody"/>
              <w:rPr>
                <w:lang w:eastAsia="en-US" w:bidi="ar-SA"/>
              </w:rPr>
            </w:pPr>
            <w:r w:rsidRPr="00423D06">
              <w:rPr>
                <w:lang w:eastAsia="en-US" w:bidi="ar-SA"/>
              </w:rPr>
              <w:t>42.58</w:t>
            </w:r>
          </w:p>
        </w:tc>
        <w:tc>
          <w:tcPr>
            <w:tcW w:w="873" w:type="dxa"/>
            <w:noWrap/>
            <w:hideMark/>
          </w:tcPr>
          <w:p w14:paraId="3865836A" w14:textId="77777777" w:rsidR="00423D06" w:rsidRPr="00423D06" w:rsidRDefault="00423D06" w:rsidP="000C4EB9">
            <w:pPr>
              <w:pStyle w:val="APABody"/>
              <w:rPr>
                <w:lang w:eastAsia="en-US" w:bidi="ar-SA"/>
              </w:rPr>
            </w:pPr>
            <w:r w:rsidRPr="00423D06">
              <w:rPr>
                <w:lang w:eastAsia="en-US" w:bidi="ar-SA"/>
              </w:rPr>
              <w:t>23.14</w:t>
            </w:r>
          </w:p>
        </w:tc>
        <w:tc>
          <w:tcPr>
            <w:tcW w:w="873" w:type="dxa"/>
            <w:noWrap/>
            <w:hideMark/>
          </w:tcPr>
          <w:p w14:paraId="296F56CC" w14:textId="77777777" w:rsidR="00423D06" w:rsidRPr="00423D06" w:rsidRDefault="00423D06" w:rsidP="000C4EB9">
            <w:pPr>
              <w:pStyle w:val="APABody"/>
              <w:rPr>
                <w:lang w:eastAsia="en-US" w:bidi="ar-SA"/>
              </w:rPr>
            </w:pPr>
            <w:r w:rsidRPr="00423D06">
              <w:rPr>
                <w:lang w:eastAsia="en-US" w:bidi="ar-SA"/>
              </w:rPr>
              <w:t>48.87</w:t>
            </w:r>
          </w:p>
        </w:tc>
        <w:tc>
          <w:tcPr>
            <w:tcW w:w="873" w:type="dxa"/>
            <w:noWrap/>
            <w:hideMark/>
          </w:tcPr>
          <w:p w14:paraId="2F61890E" w14:textId="77777777" w:rsidR="00423D06" w:rsidRPr="00423D06" w:rsidRDefault="00423D06" w:rsidP="000C4EB9">
            <w:pPr>
              <w:pStyle w:val="APABody"/>
              <w:rPr>
                <w:lang w:eastAsia="en-US" w:bidi="ar-SA"/>
              </w:rPr>
            </w:pPr>
            <w:r w:rsidRPr="00423D06">
              <w:rPr>
                <w:lang w:eastAsia="en-US" w:bidi="ar-SA"/>
              </w:rPr>
              <w:t>22.81</w:t>
            </w:r>
          </w:p>
        </w:tc>
      </w:tr>
      <w:tr w:rsidR="002E5900" w:rsidRPr="00423D06" w14:paraId="5D08B3FE" w14:textId="77777777" w:rsidTr="00423D06">
        <w:trPr>
          <w:trHeight w:val="300"/>
        </w:trPr>
        <w:tc>
          <w:tcPr>
            <w:tcW w:w="2760" w:type="dxa"/>
            <w:noWrap/>
            <w:hideMark/>
          </w:tcPr>
          <w:p w14:paraId="1488CDAB" w14:textId="77777777" w:rsidR="002E5900" w:rsidRPr="00423D06" w:rsidRDefault="002E5900" w:rsidP="000C4EB9">
            <w:pPr>
              <w:pStyle w:val="APABody"/>
              <w:rPr>
                <w:lang w:eastAsia="en-US" w:bidi="ar-SA"/>
              </w:rPr>
            </w:pPr>
            <w:r w:rsidRPr="00423D06">
              <w:rPr>
                <w:lang w:eastAsia="en-US" w:bidi="ar-SA"/>
              </w:rPr>
              <w:t>Anxious</w:t>
            </w:r>
          </w:p>
        </w:tc>
        <w:tc>
          <w:tcPr>
            <w:tcW w:w="2760" w:type="dxa"/>
            <w:noWrap/>
            <w:hideMark/>
          </w:tcPr>
          <w:p w14:paraId="5F46DC55" w14:textId="78F5025F" w:rsidR="002E5900" w:rsidRPr="00423D06" w:rsidRDefault="002E5900" w:rsidP="000C4EB9">
            <w:pPr>
              <w:pStyle w:val="APABody"/>
              <w:rPr>
                <w:lang w:eastAsia="en-US" w:bidi="ar-SA"/>
              </w:rPr>
            </w:pPr>
            <w:r>
              <w:rPr>
                <w:lang w:eastAsia="en-US" w:bidi="ar-SA"/>
              </w:rPr>
              <w:t>Baseline</w:t>
            </w:r>
          </w:p>
        </w:tc>
        <w:tc>
          <w:tcPr>
            <w:tcW w:w="887" w:type="dxa"/>
            <w:noWrap/>
            <w:hideMark/>
          </w:tcPr>
          <w:p w14:paraId="3C7F8019" w14:textId="77777777" w:rsidR="002E5900" w:rsidRPr="00423D06" w:rsidRDefault="002E5900" w:rsidP="000C4EB9">
            <w:pPr>
              <w:pStyle w:val="APABody"/>
              <w:rPr>
                <w:lang w:eastAsia="en-US" w:bidi="ar-SA"/>
              </w:rPr>
            </w:pPr>
            <w:r w:rsidRPr="00423D06">
              <w:rPr>
                <w:lang w:eastAsia="en-US" w:bidi="ar-SA"/>
              </w:rPr>
              <w:t>20.74</w:t>
            </w:r>
          </w:p>
        </w:tc>
        <w:tc>
          <w:tcPr>
            <w:tcW w:w="873" w:type="dxa"/>
            <w:noWrap/>
            <w:hideMark/>
          </w:tcPr>
          <w:p w14:paraId="0262030C" w14:textId="77777777" w:rsidR="002E5900" w:rsidRPr="00423D06" w:rsidRDefault="002E5900" w:rsidP="000C4EB9">
            <w:pPr>
              <w:pStyle w:val="APABody"/>
              <w:rPr>
                <w:lang w:eastAsia="en-US" w:bidi="ar-SA"/>
              </w:rPr>
            </w:pPr>
            <w:r w:rsidRPr="00423D06">
              <w:rPr>
                <w:lang w:eastAsia="en-US" w:bidi="ar-SA"/>
              </w:rPr>
              <w:t>20.38</w:t>
            </w:r>
          </w:p>
        </w:tc>
        <w:tc>
          <w:tcPr>
            <w:tcW w:w="873" w:type="dxa"/>
            <w:noWrap/>
            <w:hideMark/>
          </w:tcPr>
          <w:p w14:paraId="051B8D2C" w14:textId="77777777" w:rsidR="002E5900" w:rsidRPr="00423D06" w:rsidRDefault="002E5900" w:rsidP="000C4EB9">
            <w:pPr>
              <w:pStyle w:val="APABody"/>
              <w:rPr>
                <w:lang w:eastAsia="en-US" w:bidi="ar-SA"/>
              </w:rPr>
            </w:pPr>
            <w:r w:rsidRPr="00423D06">
              <w:rPr>
                <w:lang w:eastAsia="en-US" w:bidi="ar-SA"/>
              </w:rPr>
              <w:t>22.21</w:t>
            </w:r>
          </w:p>
        </w:tc>
        <w:tc>
          <w:tcPr>
            <w:tcW w:w="873" w:type="dxa"/>
            <w:noWrap/>
            <w:hideMark/>
          </w:tcPr>
          <w:p w14:paraId="0D03921A" w14:textId="77777777" w:rsidR="002E5900" w:rsidRPr="00423D06" w:rsidRDefault="002E5900" w:rsidP="000C4EB9">
            <w:pPr>
              <w:pStyle w:val="APABody"/>
              <w:rPr>
                <w:lang w:eastAsia="en-US" w:bidi="ar-SA"/>
              </w:rPr>
            </w:pPr>
            <w:r w:rsidRPr="00423D06">
              <w:rPr>
                <w:lang w:eastAsia="en-US" w:bidi="ar-SA"/>
              </w:rPr>
              <w:t>22.87</w:t>
            </w:r>
          </w:p>
        </w:tc>
      </w:tr>
      <w:tr w:rsidR="002E5900" w:rsidRPr="00423D06" w14:paraId="718D33FA" w14:textId="77777777" w:rsidTr="00423D06">
        <w:trPr>
          <w:trHeight w:val="300"/>
        </w:trPr>
        <w:tc>
          <w:tcPr>
            <w:tcW w:w="2760" w:type="dxa"/>
            <w:noWrap/>
            <w:hideMark/>
          </w:tcPr>
          <w:p w14:paraId="31EE0FF0" w14:textId="77777777" w:rsidR="002E5900" w:rsidRPr="00423D06" w:rsidRDefault="002E5900" w:rsidP="000C4EB9">
            <w:pPr>
              <w:pStyle w:val="APABody"/>
              <w:rPr>
                <w:lang w:eastAsia="en-US" w:bidi="ar-SA"/>
              </w:rPr>
            </w:pPr>
          </w:p>
        </w:tc>
        <w:tc>
          <w:tcPr>
            <w:tcW w:w="2760" w:type="dxa"/>
            <w:noWrap/>
            <w:hideMark/>
          </w:tcPr>
          <w:p w14:paraId="14E63605" w14:textId="55245AF4" w:rsidR="002E5900" w:rsidRPr="00423D06" w:rsidRDefault="002E5900" w:rsidP="000C4EB9">
            <w:pPr>
              <w:pStyle w:val="APABody"/>
              <w:rPr>
                <w:lang w:eastAsia="en-US" w:bidi="ar-SA"/>
              </w:rPr>
            </w:pPr>
            <w:r>
              <w:rPr>
                <w:lang w:eastAsia="en-US" w:bidi="ar-SA"/>
              </w:rPr>
              <w:t>Post-stress</w:t>
            </w:r>
          </w:p>
        </w:tc>
        <w:tc>
          <w:tcPr>
            <w:tcW w:w="887" w:type="dxa"/>
            <w:noWrap/>
            <w:hideMark/>
          </w:tcPr>
          <w:p w14:paraId="5EB30A66" w14:textId="77777777" w:rsidR="002E5900" w:rsidRPr="00423D06" w:rsidRDefault="002E5900" w:rsidP="000C4EB9">
            <w:pPr>
              <w:pStyle w:val="APABody"/>
              <w:rPr>
                <w:lang w:eastAsia="en-US" w:bidi="ar-SA"/>
              </w:rPr>
            </w:pPr>
            <w:r w:rsidRPr="00423D06">
              <w:rPr>
                <w:lang w:eastAsia="en-US" w:bidi="ar-SA"/>
              </w:rPr>
              <w:t>19.34</w:t>
            </w:r>
          </w:p>
        </w:tc>
        <w:tc>
          <w:tcPr>
            <w:tcW w:w="873" w:type="dxa"/>
            <w:noWrap/>
            <w:hideMark/>
          </w:tcPr>
          <w:p w14:paraId="15A2C7D2" w14:textId="77777777" w:rsidR="002E5900" w:rsidRPr="00423D06" w:rsidRDefault="002E5900" w:rsidP="000C4EB9">
            <w:pPr>
              <w:pStyle w:val="APABody"/>
              <w:rPr>
                <w:lang w:eastAsia="en-US" w:bidi="ar-SA"/>
              </w:rPr>
            </w:pPr>
            <w:r w:rsidRPr="00423D06">
              <w:rPr>
                <w:lang w:eastAsia="en-US" w:bidi="ar-SA"/>
              </w:rPr>
              <w:t>18.70</w:t>
            </w:r>
          </w:p>
        </w:tc>
        <w:tc>
          <w:tcPr>
            <w:tcW w:w="873" w:type="dxa"/>
            <w:noWrap/>
            <w:hideMark/>
          </w:tcPr>
          <w:p w14:paraId="20D871D2" w14:textId="77777777" w:rsidR="002E5900" w:rsidRPr="00423D06" w:rsidRDefault="002E5900" w:rsidP="000C4EB9">
            <w:pPr>
              <w:pStyle w:val="APABody"/>
              <w:rPr>
                <w:lang w:eastAsia="en-US" w:bidi="ar-SA"/>
              </w:rPr>
            </w:pPr>
            <w:r w:rsidRPr="00423D06">
              <w:rPr>
                <w:lang w:eastAsia="en-US" w:bidi="ar-SA"/>
              </w:rPr>
              <w:t>17.21</w:t>
            </w:r>
          </w:p>
        </w:tc>
        <w:tc>
          <w:tcPr>
            <w:tcW w:w="873" w:type="dxa"/>
            <w:noWrap/>
            <w:hideMark/>
          </w:tcPr>
          <w:p w14:paraId="2A935769" w14:textId="77777777" w:rsidR="002E5900" w:rsidRPr="00423D06" w:rsidRDefault="002E5900" w:rsidP="000C4EB9">
            <w:pPr>
              <w:pStyle w:val="APABody"/>
              <w:rPr>
                <w:lang w:eastAsia="en-US" w:bidi="ar-SA"/>
              </w:rPr>
            </w:pPr>
            <w:r w:rsidRPr="00423D06">
              <w:rPr>
                <w:lang w:eastAsia="en-US" w:bidi="ar-SA"/>
              </w:rPr>
              <w:t>16.97</w:t>
            </w:r>
          </w:p>
        </w:tc>
      </w:tr>
      <w:tr w:rsidR="002E5900" w:rsidRPr="00423D06" w14:paraId="687B2138" w14:textId="77777777" w:rsidTr="00423D06">
        <w:trPr>
          <w:trHeight w:val="300"/>
        </w:trPr>
        <w:tc>
          <w:tcPr>
            <w:tcW w:w="2760" w:type="dxa"/>
            <w:noWrap/>
            <w:hideMark/>
          </w:tcPr>
          <w:p w14:paraId="5110000C" w14:textId="77777777" w:rsidR="002E5900" w:rsidRPr="00423D06" w:rsidRDefault="002E5900" w:rsidP="000C4EB9">
            <w:pPr>
              <w:pStyle w:val="APABody"/>
              <w:rPr>
                <w:lang w:eastAsia="en-US" w:bidi="ar-SA"/>
              </w:rPr>
            </w:pPr>
          </w:p>
        </w:tc>
        <w:tc>
          <w:tcPr>
            <w:tcW w:w="2760" w:type="dxa"/>
            <w:noWrap/>
            <w:hideMark/>
          </w:tcPr>
          <w:p w14:paraId="6DDE9A82" w14:textId="26B498E7" w:rsidR="002E5900" w:rsidRPr="00423D06" w:rsidRDefault="002E5900" w:rsidP="000C4EB9">
            <w:pPr>
              <w:pStyle w:val="APABody"/>
              <w:rPr>
                <w:lang w:eastAsia="en-US" w:bidi="ar-SA"/>
              </w:rPr>
            </w:pPr>
            <w:r>
              <w:rPr>
                <w:lang w:eastAsia="en-US" w:bidi="ar-SA"/>
              </w:rPr>
              <w:t>Post-stress+30’</w:t>
            </w:r>
          </w:p>
        </w:tc>
        <w:tc>
          <w:tcPr>
            <w:tcW w:w="887" w:type="dxa"/>
            <w:noWrap/>
            <w:hideMark/>
          </w:tcPr>
          <w:p w14:paraId="0FDA5861" w14:textId="77777777" w:rsidR="002E5900" w:rsidRPr="00423D06" w:rsidRDefault="002E5900" w:rsidP="000C4EB9">
            <w:pPr>
              <w:pStyle w:val="APABody"/>
              <w:rPr>
                <w:lang w:eastAsia="en-US" w:bidi="ar-SA"/>
              </w:rPr>
            </w:pPr>
            <w:r w:rsidRPr="00423D06">
              <w:rPr>
                <w:lang w:eastAsia="en-US" w:bidi="ar-SA"/>
              </w:rPr>
              <w:t>18.68</w:t>
            </w:r>
          </w:p>
        </w:tc>
        <w:tc>
          <w:tcPr>
            <w:tcW w:w="873" w:type="dxa"/>
            <w:noWrap/>
            <w:hideMark/>
          </w:tcPr>
          <w:p w14:paraId="467D2B20" w14:textId="77777777" w:rsidR="002E5900" w:rsidRPr="00423D06" w:rsidRDefault="002E5900" w:rsidP="000C4EB9">
            <w:pPr>
              <w:pStyle w:val="APABody"/>
              <w:rPr>
                <w:lang w:eastAsia="en-US" w:bidi="ar-SA"/>
              </w:rPr>
            </w:pPr>
            <w:r w:rsidRPr="00423D06">
              <w:rPr>
                <w:lang w:eastAsia="en-US" w:bidi="ar-SA"/>
              </w:rPr>
              <w:t>18.94</w:t>
            </w:r>
          </w:p>
        </w:tc>
        <w:tc>
          <w:tcPr>
            <w:tcW w:w="873" w:type="dxa"/>
            <w:noWrap/>
            <w:hideMark/>
          </w:tcPr>
          <w:p w14:paraId="4AEC32B5" w14:textId="77777777" w:rsidR="002E5900" w:rsidRPr="00423D06" w:rsidRDefault="002E5900" w:rsidP="000C4EB9">
            <w:pPr>
              <w:pStyle w:val="APABody"/>
              <w:rPr>
                <w:lang w:eastAsia="en-US" w:bidi="ar-SA"/>
              </w:rPr>
            </w:pPr>
            <w:r w:rsidRPr="00423D06">
              <w:rPr>
                <w:lang w:eastAsia="en-US" w:bidi="ar-SA"/>
              </w:rPr>
              <w:t>17.87</w:t>
            </w:r>
          </w:p>
        </w:tc>
        <w:tc>
          <w:tcPr>
            <w:tcW w:w="873" w:type="dxa"/>
            <w:noWrap/>
            <w:hideMark/>
          </w:tcPr>
          <w:p w14:paraId="6262198D" w14:textId="77777777" w:rsidR="002E5900" w:rsidRPr="00423D06" w:rsidRDefault="002E5900" w:rsidP="000C4EB9">
            <w:pPr>
              <w:pStyle w:val="APABody"/>
              <w:rPr>
                <w:lang w:eastAsia="en-US" w:bidi="ar-SA"/>
              </w:rPr>
            </w:pPr>
            <w:r w:rsidRPr="00423D06">
              <w:rPr>
                <w:lang w:eastAsia="en-US" w:bidi="ar-SA"/>
              </w:rPr>
              <w:t>15.68</w:t>
            </w:r>
          </w:p>
        </w:tc>
      </w:tr>
      <w:tr w:rsidR="002E5900" w:rsidRPr="00423D06" w14:paraId="23031E1C" w14:textId="77777777" w:rsidTr="00423D06">
        <w:trPr>
          <w:trHeight w:val="300"/>
        </w:trPr>
        <w:tc>
          <w:tcPr>
            <w:tcW w:w="2760" w:type="dxa"/>
            <w:noWrap/>
            <w:hideMark/>
          </w:tcPr>
          <w:p w14:paraId="56B649DE" w14:textId="77777777" w:rsidR="002E5900" w:rsidRPr="00423D06" w:rsidRDefault="002E5900" w:rsidP="000C4EB9">
            <w:pPr>
              <w:pStyle w:val="APABody"/>
              <w:rPr>
                <w:lang w:eastAsia="en-US" w:bidi="ar-SA"/>
              </w:rPr>
            </w:pPr>
            <w:r w:rsidRPr="00423D06">
              <w:rPr>
                <w:lang w:eastAsia="en-US" w:bidi="ar-SA"/>
              </w:rPr>
              <w:t>Excited</w:t>
            </w:r>
          </w:p>
        </w:tc>
        <w:tc>
          <w:tcPr>
            <w:tcW w:w="2760" w:type="dxa"/>
            <w:noWrap/>
            <w:hideMark/>
          </w:tcPr>
          <w:p w14:paraId="2A3CB266" w14:textId="69CB238B" w:rsidR="002E5900" w:rsidRPr="00423D06" w:rsidRDefault="002E5900" w:rsidP="000C4EB9">
            <w:pPr>
              <w:pStyle w:val="APABody"/>
              <w:rPr>
                <w:lang w:eastAsia="en-US" w:bidi="ar-SA"/>
              </w:rPr>
            </w:pPr>
            <w:r>
              <w:rPr>
                <w:lang w:eastAsia="en-US" w:bidi="ar-SA"/>
              </w:rPr>
              <w:t>Baseline</w:t>
            </w:r>
          </w:p>
        </w:tc>
        <w:tc>
          <w:tcPr>
            <w:tcW w:w="887" w:type="dxa"/>
            <w:noWrap/>
            <w:hideMark/>
          </w:tcPr>
          <w:p w14:paraId="7594CA58" w14:textId="77777777" w:rsidR="002E5900" w:rsidRPr="00423D06" w:rsidRDefault="002E5900" w:rsidP="000C4EB9">
            <w:pPr>
              <w:pStyle w:val="APABody"/>
              <w:rPr>
                <w:lang w:eastAsia="en-US" w:bidi="ar-SA"/>
              </w:rPr>
            </w:pPr>
            <w:r w:rsidRPr="00423D06">
              <w:rPr>
                <w:lang w:eastAsia="en-US" w:bidi="ar-SA"/>
              </w:rPr>
              <w:t>36.32</w:t>
            </w:r>
          </w:p>
        </w:tc>
        <w:tc>
          <w:tcPr>
            <w:tcW w:w="873" w:type="dxa"/>
            <w:noWrap/>
            <w:hideMark/>
          </w:tcPr>
          <w:p w14:paraId="68238342" w14:textId="77777777" w:rsidR="002E5900" w:rsidRPr="00423D06" w:rsidRDefault="002E5900" w:rsidP="000C4EB9">
            <w:pPr>
              <w:pStyle w:val="APABody"/>
              <w:rPr>
                <w:lang w:eastAsia="en-US" w:bidi="ar-SA"/>
              </w:rPr>
            </w:pPr>
            <w:r w:rsidRPr="00423D06">
              <w:rPr>
                <w:lang w:eastAsia="en-US" w:bidi="ar-SA"/>
              </w:rPr>
              <w:t>19.76</w:t>
            </w:r>
          </w:p>
        </w:tc>
        <w:tc>
          <w:tcPr>
            <w:tcW w:w="873" w:type="dxa"/>
            <w:noWrap/>
            <w:hideMark/>
          </w:tcPr>
          <w:p w14:paraId="356F6D65" w14:textId="77777777" w:rsidR="002E5900" w:rsidRPr="00423D06" w:rsidRDefault="002E5900" w:rsidP="000C4EB9">
            <w:pPr>
              <w:pStyle w:val="APABody"/>
              <w:rPr>
                <w:lang w:eastAsia="en-US" w:bidi="ar-SA"/>
              </w:rPr>
            </w:pPr>
            <w:r w:rsidRPr="00423D06">
              <w:rPr>
                <w:lang w:eastAsia="en-US" w:bidi="ar-SA"/>
              </w:rPr>
              <w:t>38.21</w:t>
            </w:r>
          </w:p>
        </w:tc>
        <w:tc>
          <w:tcPr>
            <w:tcW w:w="873" w:type="dxa"/>
            <w:noWrap/>
            <w:hideMark/>
          </w:tcPr>
          <w:p w14:paraId="0EC47D2F" w14:textId="77777777" w:rsidR="002E5900" w:rsidRPr="00423D06" w:rsidRDefault="002E5900" w:rsidP="000C4EB9">
            <w:pPr>
              <w:pStyle w:val="APABody"/>
              <w:rPr>
                <w:lang w:eastAsia="en-US" w:bidi="ar-SA"/>
              </w:rPr>
            </w:pPr>
            <w:r w:rsidRPr="00423D06">
              <w:rPr>
                <w:lang w:eastAsia="en-US" w:bidi="ar-SA"/>
              </w:rPr>
              <w:t>22.49</w:t>
            </w:r>
          </w:p>
        </w:tc>
      </w:tr>
      <w:tr w:rsidR="002E5900" w:rsidRPr="00423D06" w14:paraId="1C2FD2AA" w14:textId="77777777" w:rsidTr="00423D06">
        <w:trPr>
          <w:trHeight w:val="300"/>
        </w:trPr>
        <w:tc>
          <w:tcPr>
            <w:tcW w:w="2760" w:type="dxa"/>
            <w:noWrap/>
            <w:hideMark/>
          </w:tcPr>
          <w:p w14:paraId="49A6EE30" w14:textId="77777777" w:rsidR="002E5900" w:rsidRPr="00423D06" w:rsidRDefault="002E5900" w:rsidP="000C4EB9">
            <w:pPr>
              <w:pStyle w:val="APABody"/>
              <w:rPr>
                <w:lang w:eastAsia="en-US" w:bidi="ar-SA"/>
              </w:rPr>
            </w:pPr>
          </w:p>
        </w:tc>
        <w:tc>
          <w:tcPr>
            <w:tcW w:w="2760" w:type="dxa"/>
            <w:noWrap/>
            <w:hideMark/>
          </w:tcPr>
          <w:p w14:paraId="240C955C" w14:textId="1F39E67D" w:rsidR="002E5900" w:rsidRPr="00423D06" w:rsidRDefault="002E5900" w:rsidP="000C4EB9">
            <w:pPr>
              <w:pStyle w:val="APABody"/>
              <w:rPr>
                <w:lang w:eastAsia="en-US" w:bidi="ar-SA"/>
              </w:rPr>
            </w:pPr>
            <w:r>
              <w:rPr>
                <w:lang w:eastAsia="en-US" w:bidi="ar-SA"/>
              </w:rPr>
              <w:t>Post-stress</w:t>
            </w:r>
          </w:p>
        </w:tc>
        <w:tc>
          <w:tcPr>
            <w:tcW w:w="887" w:type="dxa"/>
            <w:noWrap/>
            <w:hideMark/>
          </w:tcPr>
          <w:p w14:paraId="11CAAFCF" w14:textId="77777777" w:rsidR="002E5900" w:rsidRPr="00423D06" w:rsidRDefault="002E5900" w:rsidP="000C4EB9">
            <w:pPr>
              <w:pStyle w:val="APABody"/>
              <w:rPr>
                <w:lang w:eastAsia="en-US" w:bidi="ar-SA"/>
              </w:rPr>
            </w:pPr>
            <w:r w:rsidRPr="00423D06">
              <w:rPr>
                <w:lang w:eastAsia="en-US" w:bidi="ar-SA"/>
              </w:rPr>
              <w:t>38.71</w:t>
            </w:r>
          </w:p>
        </w:tc>
        <w:tc>
          <w:tcPr>
            <w:tcW w:w="873" w:type="dxa"/>
            <w:noWrap/>
            <w:hideMark/>
          </w:tcPr>
          <w:p w14:paraId="27C75352" w14:textId="77777777" w:rsidR="002E5900" w:rsidRPr="00423D06" w:rsidRDefault="002E5900" w:rsidP="000C4EB9">
            <w:pPr>
              <w:pStyle w:val="APABody"/>
              <w:rPr>
                <w:lang w:eastAsia="en-US" w:bidi="ar-SA"/>
              </w:rPr>
            </w:pPr>
            <w:r w:rsidRPr="00423D06">
              <w:rPr>
                <w:lang w:eastAsia="en-US" w:bidi="ar-SA"/>
              </w:rPr>
              <w:t>24.38</w:t>
            </w:r>
          </w:p>
        </w:tc>
        <w:tc>
          <w:tcPr>
            <w:tcW w:w="873" w:type="dxa"/>
            <w:noWrap/>
            <w:hideMark/>
          </w:tcPr>
          <w:p w14:paraId="24D43055" w14:textId="77777777" w:rsidR="002E5900" w:rsidRPr="00423D06" w:rsidRDefault="002E5900" w:rsidP="000C4EB9">
            <w:pPr>
              <w:pStyle w:val="APABody"/>
              <w:rPr>
                <w:lang w:eastAsia="en-US" w:bidi="ar-SA"/>
              </w:rPr>
            </w:pPr>
            <w:r w:rsidRPr="00423D06">
              <w:rPr>
                <w:lang w:eastAsia="en-US" w:bidi="ar-SA"/>
              </w:rPr>
              <w:t>37.55</w:t>
            </w:r>
          </w:p>
        </w:tc>
        <w:tc>
          <w:tcPr>
            <w:tcW w:w="873" w:type="dxa"/>
            <w:noWrap/>
            <w:hideMark/>
          </w:tcPr>
          <w:p w14:paraId="7B4EE18D" w14:textId="77777777" w:rsidR="002E5900" w:rsidRPr="00423D06" w:rsidRDefault="002E5900" w:rsidP="000C4EB9">
            <w:pPr>
              <w:pStyle w:val="APABody"/>
              <w:rPr>
                <w:lang w:eastAsia="en-US" w:bidi="ar-SA"/>
              </w:rPr>
            </w:pPr>
            <w:r w:rsidRPr="00423D06">
              <w:rPr>
                <w:lang w:eastAsia="en-US" w:bidi="ar-SA"/>
              </w:rPr>
              <w:t>22.08</w:t>
            </w:r>
          </w:p>
        </w:tc>
      </w:tr>
      <w:tr w:rsidR="002E5900" w:rsidRPr="00423D06" w14:paraId="15CF3178" w14:textId="77777777" w:rsidTr="00423D06">
        <w:trPr>
          <w:trHeight w:val="300"/>
        </w:trPr>
        <w:tc>
          <w:tcPr>
            <w:tcW w:w="2760" w:type="dxa"/>
            <w:noWrap/>
            <w:hideMark/>
          </w:tcPr>
          <w:p w14:paraId="71B181B9" w14:textId="77777777" w:rsidR="002E5900" w:rsidRPr="00423D06" w:rsidRDefault="002E5900" w:rsidP="000C4EB9">
            <w:pPr>
              <w:pStyle w:val="APABody"/>
              <w:rPr>
                <w:lang w:eastAsia="en-US" w:bidi="ar-SA"/>
              </w:rPr>
            </w:pPr>
          </w:p>
        </w:tc>
        <w:tc>
          <w:tcPr>
            <w:tcW w:w="2760" w:type="dxa"/>
            <w:noWrap/>
            <w:hideMark/>
          </w:tcPr>
          <w:p w14:paraId="41CA785D" w14:textId="0247878E" w:rsidR="002E5900" w:rsidRPr="00423D06" w:rsidRDefault="002E5900" w:rsidP="000C4EB9">
            <w:pPr>
              <w:pStyle w:val="APABody"/>
              <w:rPr>
                <w:lang w:eastAsia="en-US" w:bidi="ar-SA"/>
              </w:rPr>
            </w:pPr>
            <w:r>
              <w:rPr>
                <w:lang w:eastAsia="en-US" w:bidi="ar-SA"/>
              </w:rPr>
              <w:t>Post-stress+30’</w:t>
            </w:r>
          </w:p>
        </w:tc>
        <w:tc>
          <w:tcPr>
            <w:tcW w:w="887" w:type="dxa"/>
            <w:noWrap/>
            <w:hideMark/>
          </w:tcPr>
          <w:p w14:paraId="0F785FD4" w14:textId="77777777" w:rsidR="002E5900" w:rsidRPr="00423D06" w:rsidRDefault="002E5900" w:rsidP="000C4EB9">
            <w:pPr>
              <w:pStyle w:val="APABody"/>
              <w:rPr>
                <w:lang w:eastAsia="en-US" w:bidi="ar-SA"/>
              </w:rPr>
            </w:pPr>
            <w:r w:rsidRPr="00423D06">
              <w:rPr>
                <w:lang w:eastAsia="en-US" w:bidi="ar-SA"/>
              </w:rPr>
              <w:t>31.76</w:t>
            </w:r>
          </w:p>
        </w:tc>
        <w:tc>
          <w:tcPr>
            <w:tcW w:w="873" w:type="dxa"/>
            <w:noWrap/>
            <w:hideMark/>
          </w:tcPr>
          <w:p w14:paraId="18010BE7" w14:textId="77777777" w:rsidR="002E5900" w:rsidRPr="00423D06" w:rsidRDefault="002E5900" w:rsidP="000C4EB9">
            <w:pPr>
              <w:pStyle w:val="APABody"/>
              <w:rPr>
                <w:lang w:eastAsia="en-US" w:bidi="ar-SA"/>
              </w:rPr>
            </w:pPr>
            <w:r w:rsidRPr="00423D06">
              <w:rPr>
                <w:lang w:eastAsia="en-US" w:bidi="ar-SA"/>
              </w:rPr>
              <w:t>19.77</w:t>
            </w:r>
          </w:p>
        </w:tc>
        <w:tc>
          <w:tcPr>
            <w:tcW w:w="873" w:type="dxa"/>
            <w:noWrap/>
            <w:hideMark/>
          </w:tcPr>
          <w:p w14:paraId="7B32661F" w14:textId="77777777" w:rsidR="002E5900" w:rsidRPr="00423D06" w:rsidRDefault="002E5900" w:rsidP="000C4EB9">
            <w:pPr>
              <w:pStyle w:val="APABody"/>
              <w:rPr>
                <w:lang w:eastAsia="en-US" w:bidi="ar-SA"/>
              </w:rPr>
            </w:pPr>
            <w:r w:rsidRPr="00423D06">
              <w:rPr>
                <w:lang w:eastAsia="en-US" w:bidi="ar-SA"/>
              </w:rPr>
              <w:t>35.45</w:t>
            </w:r>
          </w:p>
        </w:tc>
        <w:tc>
          <w:tcPr>
            <w:tcW w:w="873" w:type="dxa"/>
            <w:noWrap/>
            <w:hideMark/>
          </w:tcPr>
          <w:p w14:paraId="57849EDC" w14:textId="77777777" w:rsidR="002E5900" w:rsidRPr="00423D06" w:rsidRDefault="002E5900" w:rsidP="000C4EB9">
            <w:pPr>
              <w:pStyle w:val="APABody"/>
              <w:rPr>
                <w:lang w:eastAsia="en-US" w:bidi="ar-SA"/>
              </w:rPr>
            </w:pPr>
            <w:r w:rsidRPr="00423D06">
              <w:rPr>
                <w:lang w:eastAsia="en-US" w:bidi="ar-SA"/>
              </w:rPr>
              <w:t>23.36</w:t>
            </w:r>
          </w:p>
        </w:tc>
      </w:tr>
      <w:tr w:rsidR="002E5900" w:rsidRPr="00423D06" w14:paraId="11802FDD" w14:textId="77777777" w:rsidTr="00423D06">
        <w:trPr>
          <w:trHeight w:val="300"/>
        </w:trPr>
        <w:tc>
          <w:tcPr>
            <w:tcW w:w="2760" w:type="dxa"/>
            <w:noWrap/>
            <w:hideMark/>
          </w:tcPr>
          <w:p w14:paraId="48A99060" w14:textId="77777777" w:rsidR="002E5900" w:rsidRPr="00423D06" w:rsidRDefault="002E5900" w:rsidP="000C4EB9">
            <w:pPr>
              <w:pStyle w:val="APABody"/>
              <w:rPr>
                <w:lang w:eastAsia="en-US" w:bidi="ar-SA"/>
              </w:rPr>
            </w:pPr>
            <w:r w:rsidRPr="00423D06">
              <w:rPr>
                <w:lang w:eastAsia="en-US" w:bidi="ar-SA"/>
              </w:rPr>
              <w:t>Full</w:t>
            </w:r>
          </w:p>
        </w:tc>
        <w:tc>
          <w:tcPr>
            <w:tcW w:w="2760" w:type="dxa"/>
            <w:noWrap/>
            <w:hideMark/>
          </w:tcPr>
          <w:p w14:paraId="2C148D2A" w14:textId="5438F373" w:rsidR="002E5900" w:rsidRPr="00423D06" w:rsidRDefault="002E5900" w:rsidP="000C4EB9">
            <w:pPr>
              <w:pStyle w:val="APABody"/>
              <w:rPr>
                <w:lang w:eastAsia="en-US" w:bidi="ar-SA"/>
              </w:rPr>
            </w:pPr>
            <w:r>
              <w:rPr>
                <w:lang w:eastAsia="en-US" w:bidi="ar-SA"/>
              </w:rPr>
              <w:t>Baseline</w:t>
            </w:r>
          </w:p>
        </w:tc>
        <w:tc>
          <w:tcPr>
            <w:tcW w:w="887" w:type="dxa"/>
            <w:noWrap/>
            <w:hideMark/>
          </w:tcPr>
          <w:p w14:paraId="2B785961" w14:textId="77777777" w:rsidR="002E5900" w:rsidRPr="00423D06" w:rsidRDefault="002E5900" w:rsidP="000C4EB9">
            <w:pPr>
              <w:pStyle w:val="APABody"/>
              <w:rPr>
                <w:lang w:eastAsia="en-US" w:bidi="ar-SA"/>
              </w:rPr>
            </w:pPr>
            <w:r w:rsidRPr="00423D06">
              <w:rPr>
                <w:lang w:eastAsia="en-US" w:bidi="ar-SA"/>
              </w:rPr>
              <w:t>23.45</w:t>
            </w:r>
          </w:p>
        </w:tc>
        <w:tc>
          <w:tcPr>
            <w:tcW w:w="873" w:type="dxa"/>
            <w:noWrap/>
            <w:hideMark/>
          </w:tcPr>
          <w:p w14:paraId="43099EE7" w14:textId="77777777" w:rsidR="002E5900" w:rsidRPr="00423D06" w:rsidRDefault="002E5900" w:rsidP="000C4EB9">
            <w:pPr>
              <w:pStyle w:val="APABody"/>
              <w:rPr>
                <w:lang w:eastAsia="en-US" w:bidi="ar-SA"/>
              </w:rPr>
            </w:pPr>
            <w:r w:rsidRPr="00423D06">
              <w:rPr>
                <w:lang w:eastAsia="en-US" w:bidi="ar-SA"/>
              </w:rPr>
              <w:t>19.78</w:t>
            </w:r>
          </w:p>
        </w:tc>
        <w:tc>
          <w:tcPr>
            <w:tcW w:w="873" w:type="dxa"/>
            <w:noWrap/>
            <w:hideMark/>
          </w:tcPr>
          <w:p w14:paraId="6321D464" w14:textId="77777777" w:rsidR="002E5900" w:rsidRPr="00423D06" w:rsidRDefault="002E5900" w:rsidP="000C4EB9">
            <w:pPr>
              <w:pStyle w:val="APABody"/>
              <w:rPr>
                <w:lang w:eastAsia="en-US" w:bidi="ar-SA"/>
              </w:rPr>
            </w:pPr>
            <w:r w:rsidRPr="00423D06">
              <w:rPr>
                <w:lang w:eastAsia="en-US" w:bidi="ar-SA"/>
              </w:rPr>
              <w:t>31.92</w:t>
            </w:r>
          </w:p>
        </w:tc>
        <w:tc>
          <w:tcPr>
            <w:tcW w:w="873" w:type="dxa"/>
            <w:noWrap/>
            <w:hideMark/>
          </w:tcPr>
          <w:p w14:paraId="23DDDD51" w14:textId="77777777" w:rsidR="002E5900" w:rsidRPr="00423D06" w:rsidRDefault="002E5900" w:rsidP="000C4EB9">
            <w:pPr>
              <w:pStyle w:val="APABody"/>
              <w:rPr>
                <w:lang w:eastAsia="en-US" w:bidi="ar-SA"/>
              </w:rPr>
            </w:pPr>
            <w:r w:rsidRPr="00423D06">
              <w:rPr>
                <w:lang w:eastAsia="en-US" w:bidi="ar-SA"/>
              </w:rPr>
              <w:t>24.59</w:t>
            </w:r>
          </w:p>
        </w:tc>
      </w:tr>
      <w:tr w:rsidR="002E5900" w:rsidRPr="00423D06" w14:paraId="4717A3B7" w14:textId="77777777" w:rsidTr="00423D06">
        <w:trPr>
          <w:trHeight w:val="300"/>
        </w:trPr>
        <w:tc>
          <w:tcPr>
            <w:tcW w:w="2760" w:type="dxa"/>
            <w:noWrap/>
            <w:hideMark/>
          </w:tcPr>
          <w:p w14:paraId="7DB8F70A" w14:textId="77777777" w:rsidR="002E5900" w:rsidRPr="00423D06" w:rsidRDefault="002E5900" w:rsidP="000C4EB9">
            <w:pPr>
              <w:pStyle w:val="APABody"/>
              <w:rPr>
                <w:lang w:eastAsia="en-US" w:bidi="ar-SA"/>
              </w:rPr>
            </w:pPr>
          </w:p>
        </w:tc>
        <w:tc>
          <w:tcPr>
            <w:tcW w:w="2760" w:type="dxa"/>
            <w:noWrap/>
            <w:hideMark/>
          </w:tcPr>
          <w:p w14:paraId="3BEA3EF5" w14:textId="65032E6E" w:rsidR="002E5900" w:rsidRPr="00423D06" w:rsidRDefault="002E5900" w:rsidP="000C4EB9">
            <w:pPr>
              <w:pStyle w:val="APABody"/>
              <w:rPr>
                <w:lang w:eastAsia="en-US" w:bidi="ar-SA"/>
              </w:rPr>
            </w:pPr>
            <w:r>
              <w:rPr>
                <w:lang w:eastAsia="en-US" w:bidi="ar-SA"/>
              </w:rPr>
              <w:t>Post-stress</w:t>
            </w:r>
          </w:p>
        </w:tc>
        <w:tc>
          <w:tcPr>
            <w:tcW w:w="887" w:type="dxa"/>
            <w:noWrap/>
            <w:hideMark/>
          </w:tcPr>
          <w:p w14:paraId="247E0E74" w14:textId="77777777" w:rsidR="002E5900" w:rsidRPr="00423D06" w:rsidRDefault="002E5900" w:rsidP="000C4EB9">
            <w:pPr>
              <w:pStyle w:val="APABody"/>
              <w:rPr>
                <w:lang w:eastAsia="en-US" w:bidi="ar-SA"/>
              </w:rPr>
            </w:pPr>
            <w:r w:rsidRPr="00423D06">
              <w:rPr>
                <w:lang w:eastAsia="en-US" w:bidi="ar-SA"/>
              </w:rPr>
              <w:t>60.39</w:t>
            </w:r>
          </w:p>
        </w:tc>
        <w:tc>
          <w:tcPr>
            <w:tcW w:w="873" w:type="dxa"/>
            <w:noWrap/>
            <w:hideMark/>
          </w:tcPr>
          <w:p w14:paraId="12FD3CA1" w14:textId="77777777" w:rsidR="002E5900" w:rsidRPr="00423D06" w:rsidRDefault="002E5900" w:rsidP="000C4EB9">
            <w:pPr>
              <w:pStyle w:val="APABody"/>
              <w:rPr>
                <w:lang w:eastAsia="en-US" w:bidi="ar-SA"/>
              </w:rPr>
            </w:pPr>
            <w:r w:rsidRPr="00423D06">
              <w:rPr>
                <w:lang w:eastAsia="en-US" w:bidi="ar-SA"/>
              </w:rPr>
              <w:t>22.59</w:t>
            </w:r>
          </w:p>
        </w:tc>
        <w:tc>
          <w:tcPr>
            <w:tcW w:w="873" w:type="dxa"/>
            <w:noWrap/>
            <w:hideMark/>
          </w:tcPr>
          <w:p w14:paraId="180BA0B7" w14:textId="77777777" w:rsidR="002E5900" w:rsidRPr="00423D06" w:rsidRDefault="002E5900" w:rsidP="000C4EB9">
            <w:pPr>
              <w:pStyle w:val="APABody"/>
              <w:rPr>
                <w:lang w:eastAsia="en-US" w:bidi="ar-SA"/>
              </w:rPr>
            </w:pPr>
            <w:r w:rsidRPr="00423D06">
              <w:rPr>
                <w:lang w:eastAsia="en-US" w:bidi="ar-SA"/>
              </w:rPr>
              <w:t>60.71</w:t>
            </w:r>
          </w:p>
        </w:tc>
        <w:tc>
          <w:tcPr>
            <w:tcW w:w="873" w:type="dxa"/>
            <w:noWrap/>
            <w:hideMark/>
          </w:tcPr>
          <w:p w14:paraId="1121571D" w14:textId="77777777" w:rsidR="002E5900" w:rsidRPr="00423D06" w:rsidRDefault="002E5900" w:rsidP="000C4EB9">
            <w:pPr>
              <w:pStyle w:val="APABody"/>
              <w:rPr>
                <w:lang w:eastAsia="en-US" w:bidi="ar-SA"/>
              </w:rPr>
            </w:pPr>
            <w:r w:rsidRPr="00423D06">
              <w:rPr>
                <w:lang w:eastAsia="en-US" w:bidi="ar-SA"/>
              </w:rPr>
              <w:t>20.44</w:t>
            </w:r>
          </w:p>
        </w:tc>
      </w:tr>
      <w:tr w:rsidR="002E5900" w:rsidRPr="00423D06" w14:paraId="17D9EC68" w14:textId="77777777" w:rsidTr="00423D06">
        <w:trPr>
          <w:trHeight w:val="300"/>
        </w:trPr>
        <w:tc>
          <w:tcPr>
            <w:tcW w:w="2760" w:type="dxa"/>
            <w:noWrap/>
            <w:hideMark/>
          </w:tcPr>
          <w:p w14:paraId="70F07573" w14:textId="77777777" w:rsidR="002E5900" w:rsidRPr="00423D06" w:rsidRDefault="002E5900" w:rsidP="000C4EB9">
            <w:pPr>
              <w:pStyle w:val="APABody"/>
              <w:rPr>
                <w:lang w:eastAsia="en-US" w:bidi="ar-SA"/>
              </w:rPr>
            </w:pPr>
          </w:p>
        </w:tc>
        <w:tc>
          <w:tcPr>
            <w:tcW w:w="2760" w:type="dxa"/>
            <w:noWrap/>
            <w:hideMark/>
          </w:tcPr>
          <w:p w14:paraId="53D6B20A" w14:textId="4E64556A" w:rsidR="002E5900" w:rsidRPr="00423D06" w:rsidRDefault="002E5900" w:rsidP="000C4EB9">
            <w:pPr>
              <w:pStyle w:val="APABody"/>
              <w:rPr>
                <w:lang w:eastAsia="en-US" w:bidi="ar-SA"/>
              </w:rPr>
            </w:pPr>
            <w:r>
              <w:rPr>
                <w:lang w:eastAsia="en-US" w:bidi="ar-SA"/>
              </w:rPr>
              <w:t>Post-stress+30’</w:t>
            </w:r>
          </w:p>
        </w:tc>
        <w:tc>
          <w:tcPr>
            <w:tcW w:w="887" w:type="dxa"/>
            <w:noWrap/>
            <w:hideMark/>
          </w:tcPr>
          <w:p w14:paraId="6E790DCF" w14:textId="77777777" w:rsidR="002E5900" w:rsidRPr="00423D06" w:rsidRDefault="002E5900" w:rsidP="000C4EB9">
            <w:pPr>
              <w:pStyle w:val="APABody"/>
              <w:rPr>
                <w:lang w:eastAsia="en-US" w:bidi="ar-SA"/>
              </w:rPr>
            </w:pPr>
            <w:r w:rsidRPr="00423D06">
              <w:rPr>
                <w:lang w:eastAsia="en-US" w:bidi="ar-SA"/>
              </w:rPr>
              <w:t>64.53</w:t>
            </w:r>
          </w:p>
        </w:tc>
        <w:tc>
          <w:tcPr>
            <w:tcW w:w="873" w:type="dxa"/>
            <w:noWrap/>
            <w:hideMark/>
          </w:tcPr>
          <w:p w14:paraId="3513B8C8" w14:textId="77777777" w:rsidR="002E5900" w:rsidRPr="00423D06" w:rsidRDefault="002E5900" w:rsidP="000C4EB9">
            <w:pPr>
              <w:pStyle w:val="APABody"/>
              <w:rPr>
                <w:lang w:eastAsia="en-US" w:bidi="ar-SA"/>
              </w:rPr>
            </w:pPr>
            <w:r w:rsidRPr="00423D06">
              <w:rPr>
                <w:lang w:eastAsia="en-US" w:bidi="ar-SA"/>
              </w:rPr>
              <w:t>22.45</w:t>
            </w:r>
          </w:p>
        </w:tc>
        <w:tc>
          <w:tcPr>
            <w:tcW w:w="873" w:type="dxa"/>
            <w:noWrap/>
            <w:hideMark/>
          </w:tcPr>
          <w:p w14:paraId="50A4B0CA" w14:textId="77777777" w:rsidR="002E5900" w:rsidRPr="00423D06" w:rsidRDefault="002E5900" w:rsidP="000C4EB9">
            <w:pPr>
              <w:pStyle w:val="APABody"/>
              <w:rPr>
                <w:lang w:eastAsia="en-US" w:bidi="ar-SA"/>
              </w:rPr>
            </w:pPr>
            <w:r w:rsidRPr="00423D06">
              <w:rPr>
                <w:lang w:eastAsia="en-US" w:bidi="ar-SA"/>
              </w:rPr>
              <w:t>64.84</w:t>
            </w:r>
          </w:p>
        </w:tc>
        <w:tc>
          <w:tcPr>
            <w:tcW w:w="873" w:type="dxa"/>
            <w:noWrap/>
            <w:hideMark/>
          </w:tcPr>
          <w:p w14:paraId="591F10F2" w14:textId="77777777" w:rsidR="002E5900" w:rsidRPr="00423D06" w:rsidRDefault="002E5900" w:rsidP="000C4EB9">
            <w:pPr>
              <w:pStyle w:val="APABody"/>
              <w:rPr>
                <w:lang w:eastAsia="en-US" w:bidi="ar-SA"/>
              </w:rPr>
            </w:pPr>
            <w:r w:rsidRPr="00423D06">
              <w:rPr>
                <w:lang w:eastAsia="en-US" w:bidi="ar-SA"/>
              </w:rPr>
              <w:t>23.30</w:t>
            </w:r>
          </w:p>
        </w:tc>
      </w:tr>
      <w:tr w:rsidR="002E5900" w:rsidRPr="00423D06" w14:paraId="1195203D" w14:textId="77777777" w:rsidTr="00423D06">
        <w:trPr>
          <w:trHeight w:val="300"/>
        </w:trPr>
        <w:tc>
          <w:tcPr>
            <w:tcW w:w="2760" w:type="dxa"/>
            <w:noWrap/>
            <w:hideMark/>
          </w:tcPr>
          <w:p w14:paraId="1E4F191E" w14:textId="77777777" w:rsidR="002E5900" w:rsidRPr="00423D06" w:rsidRDefault="002E5900" w:rsidP="000C4EB9">
            <w:pPr>
              <w:pStyle w:val="APABody"/>
              <w:rPr>
                <w:lang w:eastAsia="en-US" w:bidi="ar-SA"/>
              </w:rPr>
            </w:pPr>
            <w:r w:rsidRPr="00423D06">
              <w:rPr>
                <w:lang w:eastAsia="en-US" w:bidi="ar-SA"/>
              </w:rPr>
              <w:t>Happy</w:t>
            </w:r>
          </w:p>
        </w:tc>
        <w:tc>
          <w:tcPr>
            <w:tcW w:w="2760" w:type="dxa"/>
            <w:noWrap/>
            <w:hideMark/>
          </w:tcPr>
          <w:p w14:paraId="5B834460" w14:textId="58A09976" w:rsidR="002E5900" w:rsidRPr="00423D06" w:rsidRDefault="002E5900" w:rsidP="000C4EB9">
            <w:pPr>
              <w:pStyle w:val="APABody"/>
              <w:rPr>
                <w:lang w:eastAsia="en-US" w:bidi="ar-SA"/>
              </w:rPr>
            </w:pPr>
            <w:r>
              <w:rPr>
                <w:lang w:eastAsia="en-US" w:bidi="ar-SA"/>
              </w:rPr>
              <w:t>Baseline</w:t>
            </w:r>
          </w:p>
        </w:tc>
        <w:tc>
          <w:tcPr>
            <w:tcW w:w="887" w:type="dxa"/>
            <w:noWrap/>
            <w:hideMark/>
          </w:tcPr>
          <w:p w14:paraId="55E304B8" w14:textId="77777777" w:rsidR="002E5900" w:rsidRPr="00423D06" w:rsidRDefault="002E5900" w:rsidP="000C4EB9">
            <w:pPr>
              <w:pStyle w:val="APABody"/>
              <w:rPr>
                <w:lang w:eastAsia="en-US" w:bidi="ar-SA"/>
              </w:rPr>
            </w:pPr>
            <w:r w:rsidRPr="00423D06">
              <w:rPr>
                <w:lang w:eastAsia="en-US" w:bidi="ar-SA"/>
              </w:rPr>
              <w:t>58.68</w:t>
            </w:r>
          </w:p>
        </w:tc>
        <w:tc>
          <w:tcPr>
            <w:tcW w:w="873" w:type="dxa"/>
            <w:noWrap/>
            <w:hideMark/>
          </w:tcPr>
          <w:p w14:paraId="0138EBA0" w14:textId="77777777" w:rsidR="002E5900" w:rsidRPr="00423D06" w:rsidRDefault="002E5900" w:rsidP="000C4EB9">
            <w:pPr>
              <w:pStyle w:val="APABody"/>
              <w:rPr>
                <w:lang w:eastAsia="en-US" w:bidi="ar-SA"/>
              </w:rPr>
            </w:pPr>
            <w:r w:rsidRPr="00423D06">
              <w:rPr>
                <w:lang w:eastAsia="en-US" w:bidi="ar-SA"/>
              </w:rPr>
              <w:t>18.11</w:t>
            </w:r>
          </w:p>
        </w:tc>
        <w:tc>
          <w:tcPr>
            <w:tcW w:w="873" w:type="dxa"/>
            <w:noWrap/>
            <w:hideMark/>
          </w:tcPr>
          <w:p w14:paraId="7FB4185C" w14:textId="77777777" w:rsidR="002E5900" w:rsidRPr="00423D06" w:rsidRDefault="002E5900" w:rsidP="000C4EB9">
            <w:pPr>
              <w:pStyle w:val="APABody"/>
              <w:rPr>
                <w:lang w:eastAsia="en-US" w:bidi="ar-SA"/>
              </w:rPr>
            </w:pPr>
            <w:r w:rsidRPr="00423D06">
              <w:rPr>
                <w:lang w:eastAsia="en-US" w:bidi="ar-SA"/>
              </w:rPr>
              <w:t>56.29</w:t>
            </w:r>
          </w:p>
        </w:tc>
        <w:tc>
          <w:tcPr>
            <w:tcW w:w="873" w:type="dxa"/>
            <w:noWrap/>
            <w:hideMark/>
          </w:tcPr>
          <w:p w14:paraId="3B178D51" w14:textId="77777777" w:rsidR="002E5900" w:rsidRPr="00423D06" w:rsidRDefault="002E5900" w:rsidP="000C4EB9">
            <w:pPr>
              <w:pStyle w:val="APABody"/>
              <w:rPr>
                <w:lang w:eastAsia="en-US" w:bidi="ar-SA"/>
              </w:rPr>
            </w:pPr>
            <w:r w:rsidRPr="00423D06">
              <w:rPr>
                <w:lang w:eastAsia="en-US" w:bidi="ar-SA"/>
              </w:rPr>
              <w:t>21.12</w:t>
            </w:r>
          </w:p>
        </w:tc>
      </w:tr>
      <w:tr w:rsidR="002E5900" w:rsidRPr="00423D06" w14:paraId="2F84A600" w14:textId="77777777" w:rsidTr="00423D06">
        <w:trPr>
          <w:trHeight w:val="300"/>
        </w:trPr>
        <w:tc>
          <w:tcPr>
            <w:tcW w:w="2760" w:type="dxa"/>
            <w:noWrap/>
            <w:hideMark/>
          </w:tcPr>
          <w:p w14:paraId="21028666" w14:textId="77777777" w:rsidR="002E5900" w:rsidRPr="00423D06" w:rsidRDefault="002E5900" w:rsidP="000C4EB9">
            <w:pPr>
              <w:pStyle w:val="APABody"/>
              <w:rPr>
                <w:lang w:eastAsia="en-US" w:bidi="ar-SA"/>
              </w:rPr>
            </w:pPr>
          </w:p>
        </w:tc>
        <w:tc>
          <w:tcPr>
            <w:tcW w:w="2760" w:type="dxa"/>
            <w:noWrap/>
            <w:hideMark/>
          </w:tcPr>
          <w:p w14:paraId="78EAC068" w14:textId="4F594DF0" w:rsidR="002E5900" w:rsidRPr="00423D06" w:rsidRDefault="002E5900" w:rsidP="000C4EB9">
            <w:pPr>
              <w:pStyle w:val="APABody"/>
              <w:rPr>
                <w:lang w:eastAsia="en-US" w:bidi="ar-SA"/>
              </w:rPr>
            </w:pPr>
            <w:r>
              <w:rPr>
                <w:lang w:eastAsia="en-US" w:bidi="ar-SA"/>
              </w:rPr>
              <w:t>Post-stress</w:t>
            </w:r>
          </w:p>
        </w:tc>
        <w:tc>
          <w:tcPr>
            <w:tcW w:w="887" w:type="dxa"/>
            <w:noWrap/>
            <w:hideMark/>
          </w:tcPr>
          <w:p w14:paraId="60E44F50" w14:textId="77777777" w:rsidR="002E5900" w:rsidRPr="00423D06" w:rsidRDefault="002E5900" w:rsidP="000C4EB9">
            <w:pPr>
              <w:pStyle w:val="APABody"/>
              <w:rPr>
                <w:lang w:eastAsia="en-US" w:bidi="ar-SA"/>
              </w:rPr>
            </w:pPr>
            <w:r w:rsidRPr="00423D06">
              <w:rPr>
                <w:lang w:eastAsia="en-US" w:bidi="ar-SA"/>
              </w:rPr>
              <w:t>62.89</w:t>
            </w:r>
          </w:p>
        </w:tc>
        <w:tc>
          <w:tcPr>
            <w:tcW w:w="873" w:type="dxa"/>
            <w:noWrap/>
            <w:hideMark/>
          </w:tcPr>
          <w:p w14:paraId="31C3A1E1" w14:textId="77777777" w:rsidR="002E5900" w:rsidRPr="00423D06" w:rsidRDefault="002E5900" w:rsidP="000C4EB9">
            <w:pPr>
              <w:pStyle w:val="APABody"/>
              <w:rPr>
                <w:lang w:eastAsia="en-US" w:bidi="ar-SA"/>
              </w:rPr>
            </w:pPr>
            <w:r w:rsidRPr="00423D06">
              <w:rPr>
                <w:lang w:eastAsia="en-US" w:bidi="ar-SA"/>
              </w:rPr>
              <w:t>16.06</w:t>
            </w:r>
          </w:p>
        </w:tc>
        <w:tc>
          <w:tcPr>
            <w:tcW w:w="873" w:type="dxa"/>
            <w:noWrap/>
            <w:hideMark/>
          </w:tcPr>
          <w:p w14:paraId="39260B35" w14:textId="77777777" w:rsidR="002E5900" w:rsidRPr="00423D06" w:rsidRDefault="002E5900" w:rsidP="000C4EB9">
            <w:pPr>
              <w:pStyle w:val="APABody"/>
              <w:rPr>
                <w:lang w:eastAsia="en-US" w:bidi="ar-SA"/>
              </w:rPr>
            </w:pPr>
            <w:r w:rsidRPr="00423D06">
              <w:rPr>
                <w:lang w:eastAsia="en-US" w:bidi="ar-SA"/>
              </w:rPr>
              <w:t>57.29</w:t>
            </w:r>
          </w:p>
        </w:tc>
        <w:tc>
          <w:tcPr>
            <w:tcW w:w="873" w:type="dxa"/>
            <w:noWrap/>
            <w:hideMark/>
          </w:tcPr>
          <w:p w14:paraId="0388BB43" w14:textId="77777777" w:rsidR="002E5900" w:rsidRPr="00423D06" w:rsidRDefault="002E5900" w:rsidP="000C4EB9">
            <w:pPr>
              <w:pStyle w:val="APABody"/>
              <w:rPr>
                <w:lang w:eastAsia="en-US" w:bidi="ar-SA"/>
              </w:rPr>
            </w:pPr>
            <w:r w:rsidRPr="00423D06">
              <w:rPr>
                <w:lang w:eastAsia="en-US" w:bidi="ar-SA"/>
              </w:rPr>
              <w:t>19.02</w:t>
            </w:r>
          </w:p>
        </w:tc>
      </w:tr>
      <w:tr w:rsidR="002E5900" w:rsidRPr="00423D06" w14:paraId="6414618C" w14:textId="77777777" w:rsidTr="00423D06">
        <w:trPr>
          <w:trHeight w:val="300"/>
        </w:trPr>
        <w:tc>
          <w:tcPr>
            <w:tcW w:w="2760" w:type="dxa"/>
            <w:noWrap/>
            <w:hideMark/>
          </w:tcPr>
          <w:p w14:paraId="0EE10B5F" w14:textId="77777777" w:rsidR="002E5900" w:rsidRPr="00423D06" w:rsidRDefault="002E5900" w:rsidP="000C4EB9">
            <w:pPr>
              <w:pStyle w:val="APABody"/>
              <w:rPr>
                <w:lang w:eastAsia="en-US" w:bidi="ar-SA"/>
              </w:rPr>
            </w:pPr>
          </w:p>
        </w:tc>
        <w:tc>
          <w:tcPr>
            <w:tcW w:w="2760" w:type="dxa"/>
            <w:noWrap/>
            <w:hideMark/>
          </w:tcPr>
          <w:p w14:paraId="6A7DE5EB" w14:textId="68F9FDE3" w:rsidR="002E5900" w:rsidRPr="00423D06" w:rsidRDefault="002E5900" w:rsidP="000C4EB9">
            <w:pPr>
              <w:pStyle w:val="APABody"/>
              <w:rPr>
                <w:lang w:eastAsia="en-US" w:bidi="ar-SA"/>
              </w:rPr>
            </w:pPr>
            <w:r>
              <w:rPr>
                <w:lang w:eastAsia="en-US" w:bidi="ar-SA"/>
              </w:rPr>
              <w:t>Post-stress+30’</w:t>
            </w:r>
          </w:p>
        </w:tc>
        <w:tc>
          <w:tcPr>
            <w:tcW w:w="887" w:type="dxa"/>
            <w:noWrap/>
            <w:hideMark/>
          </w:tcPr>
          <w:p w14:paraId="7AEA613A" w14:textId="77777777" w:rsidR="002E5900" w:rsidRPr="00423D06" w:rsidRDefault="002E5900" w:rsidP="000C4EB9">
            <w:pPr>
              <w:pStyle w:val="APABody"/>
              <w:rPr>
                <w:lang w:eastAsia="en-US" w:bidi="ar-SA"/>
              </w:rPr>
            </w:pPr>
            <w:r w:rsidRPr="00423D06">
              <w:rPr>
                <w:lang w:eastAsia="en-US" w:bidi="ar-SA"/>
              </w:rPr>
              <w:t>58.18</w:t>
            </w:r>
          </w:p>
        </w:tc>
        <w:tc>
          <w:tcPr>
            <w:tcW w:w="873" w:type="dxa"/>
            <w:noWrap/>
            <w:hideMark/>
          </w:tcPr>
          <w:p w14:paraId="0CA0EDC0" w14:textId="77777777" w:rsidR="002E5900" w:rsidRPr="00423D06" w:rsidRDefault="002E5900" w:rsidP="000C4EB9">
            <w:pPr>
              <w:pStyle w:val="APABody"/>
              <w:rPr>
                <w:lang w:eastAsia="en-US" w:bidi="ar-SA"/>
              </w:rPr>
            </w:pPr>
            <w:r w:rsidRPr="00423D06">
              <w:rPr>
                <w:lang w:eastAsia="en-US" w:bidi="ar-SA"/>
              </w:rPr>
              <w:t>18.86</w:t>
            </w:r>
          </w:p>
        </w:tc>
        <w:tc>
          <w:tcPr>
            <w:tcW w:w="873" w:type="dxa"/>
            <w:noWrap/>
            <w:hideMark/>
          </w:tcPr>
          <w:p w14:paraId="14CDA603" w14:textId="77777777" w:rsidR="002E5900" w:rsidRPr="00423D06" w:rsidRDefault="002E5900" w:rsidP="000C4EB9">
            <w:pPr>
              <w:pStyle w:val="APABody"/>
              <w:rPr>
                <w:lang w:eastAsia="en-US" w:bidi="ar-SA"/>
              </w:rPr>
            </w:pPr>
            <w:r w:rsidRPr="00423D06">
              <w:rPr>
                <w:lang w:eastAsia="en-US" w:bidi="ar-SA"/>
              </w:rPr>
              <w:t>58.24</w:t>
            </w:r>
          </w:p>
        </w:tc>
        <w:tc>
          <w:tcPr>
            <w:tcW w:w="873" w:type="dxa"/>
            <w:noWrap/>
            <w:hideMark/>
          </w:tcPr>
          <w:p w14:paraId="30666A9A" w14:textId="77777777" w:rsidR="002E5900" w:rsidRPr="00423D06" w:rsidRDefault="002E5900" w:rsidP="000C4EB9">
            <w:pPr>
              <w:pStyle w:val="APABody"/>
              <w:rPr>
                <w:lang w:eastAsia="en-US" w:bidi="ar-SA"/>
              </w:rPr>
            </w:pPr>
            <w:r w:rsidRPr="00423D06">
              <w:rPr>
                <w:lang w:eastAsia="en-US" w:bidi="ar-SA"/>
              </w:rPr>
              <w:t>19.83</w:t>
            </w:r>
          </w:p>
        </w:tc>
      </w:tr>
      <w:tr w:rsidR="002E5900" w:rsidRPr="00423D06" w14:paraId="47E73013" w14:textId="77777777" w:rsidTr="00423D06">
        <w:trPr>
          <w:trHeight w:val="300"/>
        </w:trPr>
        <w:tc>
          <w:tcPr>
            <w:tcW w:w="2760" w:type="dxa"/>
            <w:noWrap/>
            <w:hideMark/>
          </w:tcPr>
          <w:p w14:paraId="7CEF1C43" w14:textId="77777777" w:rsidR="002E5900" w:rsidRPr="00423D06" w:rsidRDefault="002E5900" w:rsidP="000C4EB9">
            <w:pPr>
              <w:pStyle w:val="APABody"/>
              <w:rPr>
                <w:lang w:eastAsia="en-US" w:bidi="ar-SA"/>
              </w:rPr>
            </w:pPr>
            <w:r w:rsidRPr="00423D06">
              <w:rPr>
                <w:lang w:eastAsia="en-US" w:bidi="ar-SA"/>
              </w:rPr>
              <w:t>Thirsty</w:t>
            </w:r>
          </w:p>
        </w:tc>
        <w:tc>
          <w:tcPr>
            <w:tcW w:w="2760" w:type="dxa"/>
            <w:noWrap/>
            <w:hideMark/>
          </w:tcPr>
          <w:p w14:paraId="7C1C1F76" w14:textId="142E1199" w:rsidR="002E5900" w:rsidRPr="00423D06" w:rsidRDefault="002E5900" w:rsidP="000C4EB9">
            <w:pPr>
              <w:pStyle w:val="APABody"/>
              <w:rPr>
                <w:lang w:eastAsia="en-US" w:bidi="ar-SA"/>
              </w:rPr>
            </w:pPr>
            <w:r>
              <w:rPr>
                <w:lang w:eastAsia="en-US" w:bidi="ar-SA"/>
              </w:rPr>
              <w:t>Baseline</w:t>
            </w:r>
          </w:p>
        </w:tc>
        <w:tc>
          <w:tcPr>
            <w:tcW w:w="887" w:type="dxa"/>
            <w:noWrap/>
            <w:hideMark/>
          </w:tcPr>
          <w:p w14:paraId="5DEFEC13" w14:textId="77777777" w:rsidR="002E5900" w:rsidRPr="00423D06" w:rsidRDefault="002E5900" w:rsidP="000C4EB9">
            <w:pPr>
              <w:pStyle w:val="APABody"/>
              <w:rPr>
                <w:lang w:eastAsia="en-US" w:bidi="ar-SA"/>
              </w:rPr>
            </w:pPr>
            <w:r w:rsidRPr="00423D06">
              <w:rPr>
                <w:lang w:eastAsia="en-US" w:bidi="ar-SA"/>
              </w:rPr>
              <w:t>56.45</w:t>
            </w:r>
          </w:p>
        </w:tc>
        <w:tc>
          <w:tcPr>
            <w:tcW w:w="873" w:type="dxa"/>
            <w:noWrap/>
            <w:hideMark/>
          </w:tcPr>
          <w:p w14:paraId="584078A1" w14:textId="77777777" w:rsidR="002E5900" w:rsidRPr="00423D06" w:rsidRDefault="002E5900" w:rsidP="000C4EB9">
            <w:pPr>
              <w:pStyle w:val="APABody"/>
              <w:rPr>
                <w:lang w:eastAsia="en-US" w:bidi="ar-SA"/>
              </w:rPr>
            </w:pPr>
            <w:r w:rsidRPr="00423D06">
              <w:rPr>
                <w:lang w:eastAsia="en-US" w:bidi="ar-SA"/>
              </w:rPr>
              <w:t>27.44</w:t>
            </w:r>
          </w:p>
        </w:tc>
        <w:tc>
          <w:tcPr>
            <w:tcW w:w="873" w:type="dxa"/>
            <w:noWrap/>
            <w:hideMark/>
          </w:tcPr>
          <w:p w14:paraId="3C60AFA0" w14:textId="77777777" w:rsidR="002E5900" w:rsidRPr="00423D06" w:rsidRDefault="002E5900" w:rsidP="000C4EB9">
            <w:pPr>
              <w:pStyle w:val="APABody"/>
              <w:rPr>
                <w:lang w:eastAsia="en-US" w:bidi="ar-SA"/>
              </w:rPr>
            </w:pPr>
            <w:r w:rsidRPr="00423D06">
              <w:rPr>
                <w:lang w:eastAsia="en-US" w:bidi="ar-SA"/>
              </w:rPr>
              <w:t>56.16</w:t>
            </w:r>
          </w:p>
        </w:tc>
        <w:tc>
          <w:tcPr>
            <w:tcW w:w="873" w:type="dxa"/>
            <w:noWrap/>
            <w:hideMark/>
          </w:tcPr>
          <w:p w14:paraId="643E5F9F" w14:textId="77777777" w:rsidR="002E5900" w:rsidRPr="00423D06" w:rsidRDefault="002E5900" w:rsidP="000C4EB9">
            <w:pPr>
              <w:pStyle w:val="APABody"/>
              <w:rPr>
                <w:lang w:eastAsia="en-US" w:bidi="ar-SA"/>
              </w:rPr>
            </w:pPr>
            <w:r w:rsidRPr="00423D06">
              <w:rPr>
                <w:lang w:eastAsia="en-US" w:bidi="ar-SA"/>
              </w:rPr>
              <w:t>24.84</w:t>
            </w:r>
          </w:p>
        </w:tc>
      </w:tr>
      <w:tr w:rsidR="002E5900" w:rsidRPr="00423D06" w14:paraId="017BD574" w14:textId="77777777" w:rsidTr="00F84826">
        <w:trPr>
          <w:trHeight w:val="300"/>
        </w:trPr>
        <w:tc>
          <w:tcPr>
            <w:tcW w:w="2760" w:type="dxa"/>
            <w:noWrap/>
            <w:hideMark/>
          </w:tcPr>
          <w:p w14:paraId="0B2C3687" w14:textId="77777777" w:rsidR="002E5900" w:rsidRPr="00423D06" w:rsidRDefault="002E5900" w:rsidP="000C4EB9">
            <w:pPr>
              <w:pStyle w:val="APABody"/>
              <w:rPr>
                <w:lang w:eastAsia="en-US" w:bidi="ar-SA"/>
              </w:rPr>
            </w:pPr>
          </w:p>
        </w:tc>
        <w:tc>
          <w:tcPr>
            <w:tcW w:w="2760" w:type="dxa"/>
            <w:noWrap/>
            <w:hideMark/>
          </w:tcPr>
          <w:p w14:paraId="3A34828E" w14:textId="4DC982A7" w:rsidR="002E5900" w:rsidRPr="00423D06" w:rsidRDefault="002E5900" w:rsidP="000C4EB9">
            <w:pPr>
              <w:pStyle w:val="APABody"/>
              <w:rPr>
                <w:lang w:eastAsia="en-US" w:bidi="ar-SA"/>
              </w:rPr>
            </w:pPr>
            <w:r>
              <w:rPr>
                <w:lang w:eastAsia="en-US" w:bidi="ar-SA"/>
              </w:rPr>
              <w:t>Post-stress</w:t>
            </w:r>
          </w:p>
        </w:tc>
        <w:tc>
          <w:tcPr>
            <w:tcW w:w="887" w:type="dxa"/>
            <w:noWrap/>
            <w:hideMark/>
          </w:tcPr>
          <w:p w14:paraId="0B814D31" w14:textId="77777777" w:rsidR="002E5900" w:rsidRPr="00423D06" w:rsidRDefault="002E5900" w:rsidP="000C4EB9">
            <w:pPr>
              <w:pStyle w:val="APABody"/>
              <w:rPr>
                <w:lang w:eastAsia="en-US" w:bidi="ar-SA"/>
              </w:rPr>
            </w:pPr>
            <w:r w:rsidRPr="00423D06">
              <w:rPr>
                <w:lang w:eastAsia="en-US" w:bidi="ar-SA"/>
              </w:rPr>
              <w:t>68.47</w:t>
            </w:r>
          </w:p>
        </w:tc>
        <w:tc>
          <w:tcPr>
            <w:tcW w:w="873" w:type="dxa"/>
            <w:noWrap/>
            <w:hideMark/>
          </w:tcPr>
          <w:p w14:paraId="7A7B0ED7" w14:textId="77777777" w:rsidR="002E5900" w:rsidRPr="00423D06" w:rsidRDefault="002E5900" w:rsidP="000C4EB9">
            <w:pPr>
              <w:pStyle w:val="APABody"/>
              <w:rPr>
                <w:lang w:eastAsia="en-US" w:bidi="ar-SA"/>
              </w:rPr>
            </w:pPr>
            <w:r w:rsidRPr="00423D06">
              <w:rPr>
                <w:lang w:eastAsia="en-US" w:bidi="ar-SA"/>
              </w:rPr>
              <w:t>20.64</w:t>
            </w:r>
          </w:p>
        </w:tc>
        <w:tc>
          <w:tcPr>
            <w:tcW w:w="873" w:type="dxa"/>
            <w:noWrap/>
            <w:hideMark/>
          </w:tcPr>
          <w:p w14:paraId="5DF5373A" w14:textId="77777777" w:rsidR="002E5900" w:rsidRPr="00423D06" w:rsidRDefault="002E5900" w:rsidP="000C4EB9">
            <w:pPr>
              <w:pStyle w:val="APABody"/>
              <w:rPr>
                <w:lang w:eastAsia="en-US" w:bidi="ar-SA"/>
              </w:rPr>
            </w:pPr>
            <w:r w:rsidRPr="00423D06">
              <w:rPr>
                <w:lang w:eastAsia="en-US" w:bidi="ar-SA"/>
              </w:rPr>
              <w:t>59.29</w:t>
            </w:r>
          </w:p>
        </w:tc>
        <w:tc>
          <w:tcPr>
            <w:tcW w:w="873" w:type="dxa"/>
            <w:noWrap/>
            <w:hideMark/>
          </w:tcPr>
          <w:p w14:paraId="2354A648" w14:textId="77777777" w:rsidR="002E5900" w:rsidRPr="00423D06" w:rsidRDefault="002E5900" w:rsidP="000C4EB9">
            <w:pPr>
              <w:pStyle w:val="APABody"/>
              <w:rPr>
                <w:lang w:eastAsia="en-US" w:bidi="ar-SA"/>
              </w:rPr>
            </w:pPr>
            <w:r w:rsidRPr="00423D06">
              <w:rPr>
                <w:lang w:eastAsia="en-US" w:bidi="ar-SA"/>
              </w:rPr>
              <w:t>23.23</w:t>
            </w:r>
          </w:p>
        </w:tc>
      </w:tr>
      <w:tr w:rsidR="002E5900" w:rsidRPr="00423D06" w14:paraId="17580389" w14:textId="77777777" w:rsidTr="00F84826">
        <w:trPr>
          <w:trHeight w:val="300"/>
        </w:trPr>
        <w:tc>
          <w:tcPr>
            <w:tcW w:w="2760" w:type="dxa"/>
            <w:tcBorders>
              <w:bottom w:val="single" w:sz="4" w:space="0" w:color="auto"/>
            </w:tcBorders>
            <w:noWrap/>
            <w:hideMark/>
          </w:tcPr>
          <w:p w14:paraId="06B86696" w14:textId="77777777" w:rsidR="002E5900" w:rsidRPr="00423D06" w:rsidRDefault="002E5900" w:rsidP="000C4EB9">
            <w:pPr>
              <w:pStyle w:val="APABody"/>
              <w:rPr>
                <w:lang w:eastAsia="en-US" w:bidi="ar-SA"/>
              </w:rPr>
            </w:pPr>
          </w:p>
        </w:tc>
        <w:tc>
          <w:tcPr>
            <w:tcW w:w="2760" w:type="dxa"/>
            <w:tcBorders>
              <w:bottom w:val="single" w:sz="4" w:space="0" w:color="auto"/>
            </w:tcBorders>
            <w:noWrap/>
            <w:hideMark/>
          </w:tcPr>
          <w:p w14:paraId="6B4438BF" w14:textId="6B935312" w:rsidR="002E5900" w:rsidRPr="00423D06" w:rsidRDefault="002E5900" w:rsidP="000C4EB9">
            <w:pPr>
              <w:pStyle w:val="APABody"/>
              <w:rPr>
                <w:lang w:eastAsia="en-US" w:bidi="ar-SA"/>
              </w:rPr>
            </w:pPr>
            <w:r>
              <w:rPr>
                <w:lang w:eastAsia="en-US" w:bidi="ar-SA"/>
              </w:rPr>
              <w:t>Post-stress+30’</w:t>
            </w:r>
          </w:p>
        </w:tc>
        <w:tc>
          <w:tcPr>
            <w:tcW w:w="887" w:type="dxa"/>
            <w:tcBorders>
              <w:bottom w:val="single" w:sz="4" w:space="0" w:color="auto"/>
            </w:tcBorders>
            <w:noWrap/>
            <w:hideMark/>
          </w:tcPr>
          <w:p w14:paraId="3341DBD4" w14:textId="77777777" w:rsidR="002E5900" w:rsidRPr="00423D06" w:rsidRDefault="002E5900" w:rsidP="000C4EB9">
            <w:pPr>
              <w:pStyle w:val="APABody"/>
              <w:rPr>
                <w:lang w:eastAsia="en-US" w:bidi="ar-SA"/>
              </w:rPr>
            </w:pPr>
            <w:r w:rsidRPr="00423D06">
              <w:rPr>
                <w:lang w:eastAsia="en-US" w:bidi="ar-SA"/>
              </w:rPr>
              <w:t>68.18</w:t>
            </w:r>
          </w:p>
        </w:tc>
        <w:tc>
          <w:tcPr>
            <w:tcW w:w="873" w:type="dxa"/>
            <w:tcBorders>
              <w:bottom w:val="single" w:sz="4" w:space="0" w:color="auto"/>
            </w:tcBorders>
            <w:noWrap/>
            <w:hideMark/>
          </w:tcPr>
          <w:p w14:paraId="009B2D8F" w14:textId="77777777" w:rsidR="002E5900" w:rsidRPr="00423D06" w:rsidRDefault="002E5900" w:rsidP="000C4EB9">
            <w:pPr>
              <w:pStyle w:val="APABody"/>
              <w:rPr>
                <w:lang w:eastAsia="en-US" w:bidi="ar-SA"/>
              </w:rPr>
            </w:pPr>
            <w:r w:rsidRPr="00423D06">
              <w:rPr>
                <w:lang w:eastAsia="en-US" w:bidi="ar-SA"/>
              </w:rPr>
              <w:t>22.76</w:t>
            </w:r>
          </w:p>
        </w:tc>
        <w:tc>
          <w:tcPr>
            <w:tcW w:w="873" w:type="dxa"/>
            <w:tcBorders>
              <w:bottom w:val="single" w:sz="4" w:space="0" w:color="auto"/>
            </w:tcBorders>
            <w:noWrap/>
            <w:hideMark/>
          </w:tcPr>
          <w:p w14:paraId="5C2F7CBF" w14:textId="77777777" w:rsidR="002E5900" w:rsidRPr="00423D06" w:rsidRDefault="002E5900" w:rsidP="000C4EB9">
            <w:pPr>
              <w:pStyle w:val="APABody"/>
              <w:rPr>
                <w:lang w:eastAsia="en-US" w:bidi="ar-SA"/>
              </w:rPr>
            </w:pPr>
            <w:r w:rsidRPr="00423D06">
              <w:rPr>
                <w:lang w:eastAsia="en-US" w:bidi="ar-SA"/>
              </w:rPr>
              <w:t>66.58</w:t>
            </w:r>
          </w:p>
        </w:tc>
        <w:tc>
          <w:tcPr>
            <w:tcW w:w="873" w:type="dxa"/>
            <w:tcBorders>
              <w:bottom w:val="single" w:sz="4" w:space="0" w:color="auto"/>
            </w:tcBorders>
            <w:noWrap/>
            <w:hideMark/>
          </w:tcPr>
          <w:p w14:paraId="24D19543" w14:textId="77777777" w:rsidR="002E5900" w:rsidRPr="00423D06" w:rsidRDefault="002E5900" w:rsidP="000C4EB9">
            <w:pPr>
              <w:pStyle w:val="APABody"/>
              <w:rPr>
                <w:lang w:eastAsia="en-US" w:bidi="ar-SA"/>
              </w:rPr>
            </w:pPr>
            <w:r w:rsidRPr="00423D06">
              <w:rPr>
                <w:lang w:eastAsia="en-US" w:bidi="ar-SA"/>
              </w:rPr>
              <w:t>24.88</w:t>
            </w:r>
          </w:p>
        </w:tc>
      </w:tr>
    </w:tbl>
    <w:p w14:paraId="605A6913" w14:textId="77777777" w:rsidR="004E72D2" w:rsidRDefault="004E72D2" w:rsidP="007935EC">
      <w:pPr>
        <w:widowControl/>
        <w:suppressAutoHyphens w:val="0"/>
        <w:autoSpaceDE w:val="0"/>
        <w:autoSpaceDN w:val="0"/>
        <w:adjustRightInd w:val="0"/>
        <w:spacing w:line="360" w:lineRule="auto"/>
        <w:rPr>
          <w:lang w:val="en-US"/>
        </w:rPr>
      </w:pPr>
    </w:p>
    <w:p w14:paraId="74E254E7" w14:textId="24DE3B8F" w:rsidR="002E5900" w:rsidRDefault="004E72D2" w:rsidP="007935EC">
      <w:pPr>
        <w:widowControl/>
        <w:suppressAutoHyphens w:val="0"/>
        <w:autoSpaceDE w:val="0"/>
        <w:autoSpaceDN w:val="0"/>
        <w:adjustRightInd w:val="0"/>
        <w:spacing w:line="360" w:lineRule="auto"/>
        <w:rPr>
          <w:rFonts w:eastAsiaTheme="minorHAnsi" w:cs="Times New Roman"/>
          <w:kern w:val="0"/>
          <w:szCs w:val="22"/>
          <w:lang w:val="en-US" w:eastAsia="en-US" w:bidi="ar-SA"/>
        </w:rPr>
      </w:pPr>
      <w:r w:rsidRPr="009B0F29">
        <w:rPr>
          <w:lang w:val="en-US"/>
        </w:rPr>
        <w:t xml:space="preserve">Table </w:t>
      </w:r>
      <w:r>
        <w:rPr>
          <w:lang w:val="en-US"/>
        </w:rPr>
        <w:t xml:space="preserve">2: </w:t>
      </w:r>
      <w:r w:rsidRPr="009B0F29">
        <w:rPr>
          <w:lang w:val="en-US"/>
        </w:rPr>
        <w:t>Mean</w:t>
      </w:r>
      <w:r>
        <w:rPr>
          <w:lang w:val="en-US"/>
        </w:rPr>
        <w:t xml:space="preserve"> (</w:t>
      </w:r>
      <w:r w:rsidRPr="000F62E4">
        <w:rPr>
          <w:i/>
          <w:lang w:val="en-US"/>
        </w:rPr>
        <w:t>SD</w:t>
      </w:r>
      <w:r>
        <w:rPr>
          <w:lang w:val="en-US"/>
        </w:rPr>
        <w:t xml:space="preserve">) 100-mm VAS mood and appetite ratings for </w:t>
      </w:r>
      <w:r w:rsidR="000A270C">
        <w:rPr>
          <w:lang w:val="en-US"/>
        </w:rPr>
        <w:t>oxytocin (</w:t>
      </w:r>
      <w:r w:rsidRPr="009B0F29">
        <w:rPr>
          <w:lang w:val="en-US"/>
        </w:rPr>
        <w:t>OT</w:t>
      </w:r>
      <w:r w:rsidR="000A270C">
        <w:rPr>
          <w:lang w:val="en-US"/>
        </w:rPr>
        <w:t>)</w:t>
      </w:r>
      <w:r w:rsidRPr="009B0F29">
        <w:rPr>
          <w:lang w:val="en-US"/>
        </w:rPr>
        <w:t xml:space="preserve"> and placebo conditions</w:t>
      </w:r>
      <w:r>
        <w:rPr>
          <w:lang w:val="en-US"/>
        </w:rPr>
        <w:t xml:space="preserve"> over baseline and post-stress time points (n = 38)</w:t>
      </w:r>
    </w:p>
    <w:p w14:paraId="2E6028E5" w14:textId="77777777" w:rsidR="004E72D2" w:rsidRDefault="004E72D2" w:rsidP="00CF4FD1">
      <w:pPr>
        <w:widowControl/>
        <w:suppressAutoHyphens w:val="0"/>
        <w:autoSpaceDE w:val="0"/>
        <w:autoSpaceDN w:val="0"/>
        <w:adjustRightInd w:val="0"/>
        <w:spacing w:line="480" w:lineRule="auto"/>
        <w:rPr>
          <w:rFonts w:eastAsiaTheme="minorHAnsi" w:cs="Times New Roman"/>
          <w:kern w:val="0"/>
          <w:szCs w:val="22"/>
          <w:lang w:val="en-US" w:eastAsia="en-US" w:bidi="ar-SA"/>
        </w:rPr>
      </w:pPr>
    </w:p>
    <w:p w14:paraId="3BC5AA65" w14:textId="0C03523B" w:rsidR="00492ECB" w:rsidRDefault="00D863F7" w:rsidP="00CF4FD1">
      <w:pPr>
        <w:widowControl/>
        <w:suppressAutoHyphens w:val="0"/>
        <w:autoSpaceDE w:val="0"/>
        <w:autoSpaceDN w:val="0"/>
        <w:adjustRightInd w:val="0"/>
        <w:spacing w:line="480" w:lineRule="auto"/>
      </w:pPr>
      <w:r w:rsidRPr="006A467D">
        <w:rPr>
          <w:rFonts w:eastAsiaTheme="minorHAnsi" w:cs="Times New Roman"/>
          <w:kern w:val="0"/>
          <w:szCs w:val="22"/>
          <w:lang w:val="en-US" w:eastAsia="en-US" w:bidi="ar-SA"/>
        </w:rPr>
        <w:t>The</w:t>
      </w:r>
      <w:r w:rsidR="00BD61AA" w:rsidRPr="006A467D">
        <w:rPr>
          <w:rFonts w:eastAsiaTheme="minorHAnsi" w:cs="Times New Roman"/>
          <w:kern w:val="0"/>
          <w:szCs w:val="22"/>
          <w:lang w:val="en-US" w:eastAsia="en-US" w:bidi="ar-SA"/>
        </w:rPr>
        <w:t xml:space="preserve">re was no main effect of </w:t>
      </w:r>
      <w:r w:rsidR="00825C32">
        <w:rPr>
          <w:rFonts w:eastAsiaTheme="minorHAnsi" w:cs="Times New Roman"/>
          <w:kern w:val="0"/>
          <w:szCs w:val="22"/>
          <w:lang w:val="en-US" w:eastAsia="en-US" w:bidi="ar-SA"/>
        </w:rPr>
        <w:t>drug</w:t>
      </w:r>
      <w:r w:rsidR="00BD61AA" w:rsidRPr="006A467D">
        <w:rPr>
          <w:rFonts w:eastAsiaTheme="minorHAnsi" w:cs="Times New Roman"/>
          <w:kern w:val="0"/>
          <w:szCs w:val="22"/>
          <w:lang w:val="en-US" w:eastAsia="en-US" w:bidi="ar-SA"/>
        </w:rPr>
        <w:t xml:space="preserve"> condition</w:t>
      </w:r>
      <w:r w:rsidRPr="006A467D">
        <w:rPr>
          <w:rFonts w:eastAsiaTheme="minorHAnsi" w:cs="Times New Roman"/>
          <w:kern w:val="0"/>
          <w:szCs w:val="22"/>
          <w:lang w:val="en-US" w:eastAsia="en-US" w:bidi="ar-SA"/>
        </w:rPr>
        <w:t xml:space="preserve"> </w:t>
      </w:r>
      <w:r w:rsidR="00BD61AA" w:rsidRPr="006A467D">
        <w:rPr>
          <w:rFonts w:eastAsiaTheme="minorHAnsi" w:cs="Times New Roman"/>
          <w:kern w:val="0"/>
          <w:szCs w:val="22"/>
          <w:lang w:val="en-US" w:eastAsia="en-US" w:bidi="ar-SA"/>
        </w:rPr>
        <w:t>[</w:t>
      </w:r>
      <w:r w:rsidR="00BD61AA" w:rsidRPr="006A467D">
        <w:rPr>
          <w:i/>
          <w:szCs w:val="22"/>
        </w:rPr>
        <w:t>F</w:t>
      </w:r>
      <w:r w:rsidR="00BD61AA" w:rsidRPr="006A467D">
        <w:rPr>
          <w:szCs w:val="22"/>
        </w:rPr>
        <w:t xml:space="preserve">(1,37) 0.23, </w:t>
      </w:r>
      <w:r w:rsidR="00BD61AA" w:rsidRPr="006A467D">
        <w:rPr>
          <w:i/>
          <w:szCs w:val="22"/>
        </w:rPr>
        <w:t>p</w:t>
      </w:r>
      <w:r w:rsidR="00BD61AA" w:rsidRPr="006A467D">
        <w:rPr>
          <w:szCs w:val="22"/>
        </w:rPr>
        <w:t xml:space="preserve"> = .89] </w:t>
      </w:r>
      <w:r w:rsidR="00BD61AA" w:rsidRPr="006A467D">
        <w:rPr>
          <w:rFonts w:eastAsiaTheme="minorHAnsi" w:cs="Times New Roman"/>
          <w:kern w:val="0"/>
          <w:szCs w:val="22"/>
          <w:lang w:val="en-US" w:eastAsia="en-US" w:bidi="ar-SA"/>
        </w:rPr>
        <w:t>or sample time [</w:t>
      </w:r>
      <w:r w:rsidR="00BD61AA" w:rsidRPr="006A467D">
        <w:rPr>
          <w:i/>
          <w:szCs w:val="22"/>
        </w:rPr>
        <w:t>F</w:t>
      </w:r>
      <w:r w:rsidR="00BD61AA" w:rsidRPr="006A467D">
        <w:rPr>
          <w:szCs w:val="22"/>
        </w:rPr>
        <w:t xml:space="preserve">(1,37) 1.84, </w:t>
      </w:r>
      <w:r w:rsidR="00BD61AA" w:rsidRPr="006A467D">
        <w:rPr>
          <w:i/>
          <w:szCs w:val="22"/>
        </w:rPr>
        <w:t>p</w:t>
      </w:r>
      <w:r w:rsidR="00BD61AA" w:rsidRPr="006A467D">
        <w:rPr>
          <w:szCs w:val="22"/>
        </w:rPr>
        <w:t xml:space="preserve"> = .12] </w:t>
      </w:r>
      <w:r w:rsidR="00024341">
        <w:rPr>
          <w:szCs w:val="22"/>
        </w:rPr>
        <w:t>for</w:t>
      </w:r>
      <w:r w:rsidR="00BD61AA" w:rsidRPr="006A467D">
        <w:rPr>
          <w:rFonts w:eastAsiaTheme="minorHAnsi" w:cs="Times New Roman"/>
          <w:kern w:val="0"/>
          <w:szCs w:val="22"/>
          <w:lang w:val="en-US" w:eastAsia="en-US" w:bidi="ar-SA"/>
        </w:rPr>
        <w:t xml:space="preserve"> the </w:t>
      </w:r>
      <w:r w:rsidR="00024341">
        <w:rPr>
          <w:rFonts w:eastAsiaTheme="minorHAnsi" w:cs="Times New Roman"/>
          <w:kern w:val="0"/>
          <w:szCs w:val="22"/>
          <w:lang w:val="en-US" w:eastAsia="en-US" w:bidi="ar-SA"/>
        </w:rPr>
        <w:t>“</w:t>
      </w:r>
      <w:r w:rsidR="00BD61AA" w:rsidRPr="006A467D">
        <w:rPr>
          <w:rFonts w:eastAsiaTheme="minorHAnsi" w:cs="Times New Roman"/>
          <w:kern w:val="0"/>
          <w:szCs w:val="22"/>
          <w:lang w:val="en-US" w:eastAsia="en-US" w:bidi="ar-SA"/>
        </w:rPr>
        <w:t>happiness</w:t>
      </w:r>
      <w:r w:rsidR="00024341">
        <w:rPr>
          <w:rFonts w:eastAsiaTheme="minorHAnsi" w:cs="Times New Roman"/>
          <w:kern w:val="0"/>
          <w:szCs w:val="22"/>
          <w:lang w:val="en-US" w:eastAsia="en-US" w:bidi="ar-SA"/>
        </w:rPr>
        <w:t>”</w:t>
      </w:r>
      <w:r w:rsidR="00BD61AA" w:rsidRPr="006A467D">
        <w:rPr>
          <w:rFonts w:eastAsiaTheme="minorHAnsi" w:cs="Times New Roman"/>
          <w:kern w:val="0"/>
          <w:szCs w:val="22"/>
          <w:lang w:val="en-US" w:eastAsia="en-US" w:bidi="ar-SA"/>
        </w:rPr>
        <w:t xml:space="preserve"> </w:t>
      </w:r>
      <w:r w:rsidR="00024341">
        <w:rPr>
          <w:rFonts w:eastAsiaTheme="minorHAnsi" w:cs="Times New Roman"/>
          <w:kern w:val="0"/>
          <w:szCs w:val="22"/>
          <w:lang w:val="en-US" w:eastAsia="en-US" w:bidi="ar-SA"/>
        </w:rPr>
        <w:t xml:space="preserve">item </w:t>
      </w:r>
      <w:r w:rsidR="00BD61AA" w:rsidRPr="006A467D">
        <w:rPr>
          <w:rFonts w:eastAsiaTheme="minorHAnsi" w:cs="Times New Roman"/>
          <w:kern w:val="0"/>
          <w:szCs w:val="22"/>
          <w:lang w:val="en-US" w:eastAsia="en-US" w:bidi="ar-SA"/>
        </w:rPr>
        <w:t xml:space="preserve">but there was a significant interaction between </w:t>
      </w:r>
      <w:r w:rsidR="00825C32">
        <w:rPr>
          <w:rFonts w:eastAsiaTheme="minorHAnsi" w:cs="Times New Roman"/>
          <w:kern w:val="0"/>
          <w:szCs w:val="22"/>
          <w:lang w:val="en-US" w:eastAsia="en-US" w:bidi="ar-SA"/>
        </w:rPr>
        <w:t>drug</w:t>
      </w:r>
      <w:r w:rsidR="00BD61AA" w:rsidRPr="006A467D">
        <w:rPr>
          <w:rFonts w:eastAsiaTheme="minorHAnsi" w:cs="Times New Roman"/>
          <w:kern w:val="0"/>
          <w:szCs w:val="22"/>
          <w:lang w:val="en-US" w:eastAsia="en-US" w:bidi="ar-SA"/>
        </w:rPr>
        <w:t xml:space="preserve"> and sample time [</w:t>
      </w:r>
      <w:r w:rsidR="00BD61AA" w:rsidRPr="006A467D">
        <w:rPr>
          <w:i/>
          <w:szCs w:val="22"/>
        </w:rPr>
        <w:t>F</w:t>
      </w:r>
      <w:r w:rsidR="00BD61AA" w:rsidRPr="006A467D">
        <w:rPr>
          <w:szCs w:val="22"/>
        </w:rPr>
        <w:t xml:space="preserve">(1,37) 5.13, </w:t>
      </w:r>
      <w:r w:rsidR="00BD61AA" w:rsidRPr="006A467D">
        <w:rPr>
          <w:i/>
          <w:szCs w:val="22"/>
        </w:rPr>
        <w:t>p</w:t>
      </w:r>
      <w:r w:rsidR="00BD61AA" w:rsidRPr="006A467D">
        <w:rPr>
          <w:szCs w:val="22"/>
        </w:rPr>
        <w:t xml:space="preserve"> = .</w:t>
      </w:r>
      <w:r w:rsidR="00AE48D5" w:rsidRPr="006A467D">
        <w:rPr>
          <w:szCs w:val="22"/>
        </w:rPr>
        <w:t>0</w:t>
      </w:r>
      <w:r w:rsidR="00BD61AA" w:rsidRPr="006A467D">
        <w:rPr>
          <w:szCs w:val="22"/>
        </w:rPr>
        <w:t>29</w:t>
      </w:r>
      <w:r w:rsidR="00D529ED">
        <w:rPr>
          <w:szCs w:val="22"/>
        </w:rPr>
        <w:t xml:space="preserve">, </w:t>
      </w:r>
      <w:r w:rsidR="00D529ED">
        <w:rPr>
          <w:lang w:eastAsia="en-US" w:bidi="ar-SA"/>
        </w:rPr>
        <w:t xml:space="preserve">partial </w:t>
      </w:r>
      <w:r w:rsidR="00D529ED" w:rsidRPr="00594E4A">
        <w:rPr>
          <w:i/>
          <w:iCs/>
          <w:lang w:eastAsia="en-US" w:bidi="ar-SA"/>
        </w:rPr>
        <w:t>η</w:t>
      </w:r>
      <w:r w:rsidR="00D529ED" w:rsidRPr="00594E4A">
        <w:rPr>
          <w:vertAlign w:val="superscript"/>
          <w:lang w:eastAsia="en-US" w:bidi="ar-SA"/>
        </w:rPr>
        <w:t>2</w:t>
      </w:r>
      <w:r w:rsidR="00D529ED">
        <w:rPr>
          <w:lang w:eastAsia="en-US" w:bidi="ar-SA"/>
        </w:rPr>
        <w:t xml:space="preserve"> = .12</w:t>
      </w:r>
      <w:r w:rsidR="00BD61AA" w:rsidRPr="006A467D">
        <w:rPr>
          <w:szCs w:val="22"/>
        </w:rPr>
        <w:t>],</w:t>
      </w:r>
      <w:r w:rsidR="00BD61AA">
        <w:t xml:space="preserve"> such that </w:t>
      </w:r>
      <w:r w:rsidR="003C1522">
        <w:t xml:space="preserve">self-rated happiness </w:t>
      </w:r>
      <w:r w:rsidR="004A70AF">
        <w:t xml:space="preserve">declined from a slight rise </w:t>
      </w:r>
      <w:r w:rsidR="00146D70">
        <w:t>immediately post-stress</w:t>
      </w:r>
      <w:r w:rsidR="003C1522">
        <w:t xml:space="preserve"> </w:t>
      </w:r>
      <w:r w:rsidR="00024341">
        <w:t>to</w:t>
      </w:r>
      <w:r w:rsidR="003C1522">
        <w:t xml:space="preserve"> the end of the session in the placebo condition but </w:t>
      </w:r>
      <w:r w:rsidR="00024341">
        <w:t xml:space="preserve">it </w:t>
      </w:r>
      <w:r w:rsidR="003C1522">
        <w:t>did not drop in the oxytocin condition.</w:t>
      </w:r>
      <w:r w:rsidR="00F052D2">
        <w:t xml:space="preserve"> There were no further main effects </w:t>
      </w:r>
      <w:r w:rsidR="00967B19">
        <w:t xml:space="preserve">or </w:t>
      </w:r>
      <w:r w:rsidR="00F052D2">
        <w:t xml:space="preserve">interactions </w:t>
      </w:r>
      <w:r w:rsidR="00024341">
        <w:t>for</w:t>
      </w:r>
      <w:r w:rsidR="00F052D2">
        <w:t xml:space="preserve"> the remaining VAS </w:t>
      </w:r>
      <w:r w:rsidR="00024341">
        <w:t>items</w:t>
      </w:r>
      <w:r w:rsidR="00967B19">
        <w:t xml:space="preserve">, except that </w:t>
      </w:r>
      <w:r w:rsidR="008E6C65">
        <w:t xml:space="preserve">self-rated </w:t>
      </w:r>
      <w:r w:rsidR="00024341">
        <w:t>“</w:t>
      </w:r>
      <w:r w:rsidR="008E6C65">
        <w:t>excitement</w:t>
      </w:r>
      <w:r w:rsidR="00024341">
        <w:t>”</w:t>
      </w:r>
      <w:r w:rsidR="008E6C65">
        <w:t xml:space="preserve"> </w:t>
      </w:r>
      <w:r w:rsidR="009D02E7">
        <w:t>de</w:t>
      </w:r>
      <w:r w:rsidR="008E6C65">
        <w:t xml:space="preserve">creased significantly </w:t>
      </w:r>
      <w:r w:rsidR="009D02E7">
        <w:t xml:space="preserve">by the last </w:t>
      </w:r>
      <w:r w:rsidR="00024341">
        <w:t>measure</w:t>
      </w:r>
      <w:r w:rsidR="009D02E7">
        <w:t xml:space="preserve"> </w:t>
      </w:r>
      <w:r w:rsidR="008E6C65">
        <w:t xml:space="preserve">in both </w:t>
      </w:r>
      <w:r w:rsidR="00825C32">
        <w:t>drug</w:t>
      </w:r>
      <w:r w:rsidR="008E6C65">
        <w:t xml:space="preserve"> conditions [</w:t>
      </w:r>
      <w:r w:rsidR="008E6C65" w:rsidRPr="00BF09D2">
        <w:rPr>
          <w:i/>
        </w:rPr>
        <w:t>F</w:t>
      </w:r>
      <w:r w:rsidR="008E6C65">
        <w:t xml:space="preserve">(1,37) </w:t>
      </w:r>
      <w:r w:rsidR="00D529ED">
        <w:t xml:space="preserve">= </w:t>
      </w:r>
      <w:r w:rsidR="005773F2">
        <w:t>9.07</w:t>
      </w:r>
      <w:r w:rsidR="008E6C65">
        <w:t xml:space="preserve">, </w:t>
      </w:r>
      <w:r w:rsidR="008E6C65" w:rsidRPr="00BF09D2">
        <w:rPr>
          <w:i/>
        </w:rPr>
        <w:t>p</w:t>
      </w:r>
      <w:r w:rsidR="008E6C65">
        <w:t xml:space="preserve"> = .</w:t>
      </w:r>
      <w:r w:rsidR="005773F2">
        <w:t>005</w:t>
      </w:r>
      <w:r w:rsidR="007C0C99">
        <w:t xml:space="preserve">, </w:t>
      </w:r>
      <w:r w:rsidR="007C0C99">
        <w:rPr>
          <w:lang w:eastAsia="en-US" w:bidi="ar-SA"/>
        </w:rPr>
        <w:t xml:space="preserve">partial </w:t>
      </w:r>
      <w:r w:rsidR="007C0C99" w:rsidRPr="00594E4A">
        <w:rPr>
          <w:i/>
          <w:iCs/>
          <w:lang w:eastAsia="en-US" w:bidi="ar-SA"/>
        </w:rPr>
        <w:t>η</w:t>
      </w:r>
      <w:r w:rsidR="007C0C99" w:rsidRPr="00594E4A">
        <w:rPr>
          <w:vertAlign w:val="superscript"/>
          <w:lang w:eastAsia="en-US" w:bidi="ar-SA"/>
        </w:rPr>
        <w:t>2</w:t>
      </w:r>
      <w:r w:rsidR="007C0C99">
        <w:rPr>
          <w:lang w:eastAsia="en-US" w:bidi="ar-SA"/>
        </w:rPr>
        <w:t xml:space="preserve"> = .20</w:t>
      </w:r>
      <w:r w:rsidR="008E6C65">
        <w:t>]</w:t>
      </w:r>
      <w:r w:rsidR="00CE2FAA">
        <w:t xml:space="preserve"> and</w:t>
      </w:r>
      <w:r w:rsidR="00B24347">
        <w:t xml:space="preserve"> ratings of fullness increased significantly through both sessions [</w:t>
      </w:r>
      <w:r w:rsidR="00B24347" w:rsidRPr="00BF09D2">
        <w:rPr>
          <w:i/>
        </w:rPr>
        <w:t>F</w:t>
      </w:r>
      <w:r w:rsidR="00B24347">
        <w:t>(1,37)</w:t>
      </w:r>
      <w:r w:rsidR="00D529ED">
        <w:t xml:space="preserve"> =</w:t>
      </w:r>
      <w:r w:rsidR="00B24347">
        <w:t xml:space="preserve"> 6.80, </w:t>
      </w:r>
      <w:r w:rsidR="00B24347" w:rsidRPr="00BF09D2">
        <w:rPr>
          <w:i/>
        </w:rPr>
        <w:t>p</w:t>
      </w:r>
      <w:r w:rsidR="00B24347">
        <w:t xml:space="preserve"> = .</w:t>
      </w:r>
      <w:r w:rsidR="00906947">
        <w:t>013</w:t>
      </w:r>
      <w:r w:rsidR="007C0C99">
        <w:t xml:space="preserve">, </w:t>
      </w:r>
      <w:r w:rsidR="007C0C99">
        <w:rPr>
          <w:lang w:eastAsia="en-US" w:bidi="ar-SA"/>
        </w:rPr>
        <w:t xml:space="preserve">partial </w:t>
      </w:r>
      <w:r w:rsidR="007C0C99" w:rsidRPr="00594E4A">
        <w:rPr>
          <w:i/>
          <w:iCs/>
          <w:lang w:eastAsia="en-US" w:bidi="ar-SA"/>
        </w:rPr>
        <w:t>η</w:t>
      </w:r>
      <w:r w:rsidR="007C0C99" w:rsidRPr="00594E4A">
        <w:rPr>
          <w:vertAlign w:val="superscript"/>
          <w:lang w:eastAsia="en-US" w:bidi="ar-SA"/>
        </w:rPr>
        <w:t>2</w:t>
      </w:r>
      <w:r w:rsidR="007C0C99">
        <w:rPr>
          <w:lang w:eastAsia="en-US" w:bidi="ar-SA"/>
        </w:rPr>
        <w:t xml:space="preserve"> = .15</w:t>
      </w:r>
      <w:r w:rsidR="00906947">
        <w:t>].</w:t>
      </w:r>
    </w:p>
    <w:p w14:paraId="24441732" w14:textId="44A68038" w:rsidR="00A74777" w:rsidRPr="008906BF" w:rsidRDefault="004E72D2" w:rsidP="00213D1B">
      <w:pPr>
        <w:pStyle w:val="APAHead1"/>
      </w:pPr>
      <w:r>
        <w:t xml:space="preserve">3.5 </w:t>
      </w:r>
      <w:r w:rsidR="00DA1D2F" w:rsidRPr="008906BF">
        <w:t>Cortisol</w:t>
      </w:r>
    </w:p>
    <w:p w14:paraId="0278C059" w14:textId="4F2AA43E" w:rsidR="00A77E94" w:rsidRDefault="00024341" w:rsidP="00054877">
      <w:pPr>
        <w:pStyle w:val="APABody"/>
      </w:pPr>
      <w:r>
        <w:t>O</w:t>
      </w:r>
      <w:r w:rsidR="00A77E94">
        <w:t>xytocin did not significantly change cortisol levels [</w:t>
      </w:r>
      <w:r w:rsidR="00A77E94" w:rsidRPr="00CF4FD1">
        <w:rPr>
          <w:i/>
        </w:rPr>
        <w:t>F</w:t>
      </w:r>
      <w:r w:rsidR="00A77E94">
        <w:t xml:space="preserve">(1,37) = .85, </w:t>
      </w:r>
      <w:r w:rsidR="00A77E94" w:rsidRPr="00CF4FD1">
        <w:rPr>
          <w:i/>
        </w:rPr>
        <w:t>p</w:t>
      </w:r>
      <w:r w:rsidR="00A77E94">
        <w:t xml:space="preserve"> = .36]</w:t>
      </w:r>
      <w:r w:rsidR="00730924">
        <w:t xml:space="preserve">. Mauchly’s test indicated that the assumption of sphericity had been violated for the sample time factor </w:t>
      </w:r>
      <w:r w:rsidR="009E5119">
        <w:t>[</w:t>
      </w:r>
      <w:r w:rsidR="00730924" w:rsidRPr="00CF4FD1">
        <w:rPr>
          <w:i/>
        </w:rPr>
        <w:t>χ</w:t>
      </w:r>
      <w:r w:rsidR="00730924" w:rsidRPr="00764E6E">
        <w:rPr>
          <w:vertAlign w:val="superscript"/>
        </w:rPr>
        <w:t>2</w:t>
      </w:r>
      <w:r w:rsidR="00730924">
        <w:t>(</w:t>
      </w:r>
      <w:r w:rsidR="002E6F51">
        <w:t>9</w:t>
      </w:r>
      <w:r w:rsidR="00730924">
        <w:t xml:space="preserve">) = </w:t>
      </w:r>
      <w:r w:rsidR="002E6F51">
        <w:t>72.00</w:t>
      </w:r>
      <w:r w:rsidR="00730924" w:rsidRPr="00764E6E">
        <w:t xml:space="preserve">, </w:t>
      </w:r>
      <w:r w:rsidR="00730924" w:rsidRPr="00FA5EF5">
        <w:rPr>
          <w:i/>
        </w:rPr>
        <w:t>p</w:t>
      </w:r>
      <w:r w:rsidR="00730924">
        <w:t xml:space="preserve"> &lt; .001</w:t>
      </w:r>
      <w:r w:rsidR="009E5119">
        <w:t>]</w:t>
      </w:r>
      <w:r w:rsidR="00730924">
        <w:t xml:space="preserve"> and the interaction between </w:t>
      </w:r>
      <w:r w:rsidR="009E5119">
        <w:t>sample</w:t>
      </w:r>
      <w:r w:rsidR="00730924">
        <w:t xml:space="preserve"> and drug</w:t>
      </w:r>
      <w:r w:rsidR="009E5119">
        <w:t xml:space="preserve"> [</w:t>
      </w:r>
      <w:r w:rsidR="009E5119" w:rsidRPr="00546B04">
        <w:rPr>
          <w:i/>
        </w:rPr>
        <w:t>χ</w:t>
      </w:r>
      <w:r w:rsidR="009E5119" w:rsidRPr="00764E6E">
        <w:rPr>
          <w:vertAlign w:val="superscript"/>
        </w:rPr>
        <w:t>2</w:t>
      </w:r>
      <w:r w:rsidR="009E5119">
        <w:t>(9) = 36.29</w:t>
      </w:r>
      <w:r w:rsidR="009E5119" w:rsidRPr="00764E6E">
        <w:t xml:space="preserve">, </w:t>
      </w:r>
      <w:r w:rsidR="009E5119" w:rsidRPr="00FA5EF5">
        <w:rPr>
          <w:i/>
        </w:rPr>
        <w:t>p</w:t>
      </w:r>
      <w:r w:rsidR="009E5119">
        <w:t xml:space="preserve"> &lt; .001]</w:t>
      </w:r>
      <w:r w:rsidR="00730924">
        <w:t xml:space="preserve">, so degrees of freedom were estimated using the </w:t>
      </w:r>
      <w:r w:rsidR="00730924" w:rsidRPr="00EE3658">
        <w:t>Greenhouse-</w:t>
      </w:r>
      <w:proofErr w:type="spellStart"/>
      <w:r w:rsidR="00730924" w:rsidRPr="00EE3658">
        <w:t>Geisser</w:t>
      </w:r>
      <w:proofErr w:type="spellEnd"/>
      <w:r w:rsidR="00730924" w:rsidRPr="00EE3658">
        <w:t xml:space="preserve"> </w:t>
      </w:r>
      <w:r w:rsidR="00730924">
        <w:t xml:space="preserve">estimates of sphericity </w:t>
      </w:r>
      <w:r w:rsidR="009E5119">
        <w:t>(ε = 0.50</w:t>
      </w:r>
      <w:r w:rsidR="00730924">
        <w:t xml:space="preserve"> for </w:t>
      </w:r>
      <w:r w:rsidR="009E5119">
        <w:t>sample</w:t>
      </w:r>
      <w:r w:rsidR="00730924">
        <w:t>, ε = 0.</w:t>
      </w:r>
      <w:r w:rsidR="00ED2F02">
        <w:t>65</w:t>
      </w:r>
      <w:r w:rsidR="00730924">
        <w:t xml:space="preserve"> for interaction).</w:t>
      </w:r>
      <w:r w:rsidR="004D31E5">
        <w:t xml:space="preserve">  As expected, there was a main effect of sample time with salivary cortisol quantities dropping </w:t>
      </w:r>
      <w:r w:rsidR="00267E1D">
        <w:t>over time</w:t>
      </w:r>
      <w:r w:rsidR="004D31E5">
        <w:t xml:space="preserve"> </w:t>
      </w:r>
      <w:r w:rsidR="004D31E5">
        <w:rPr>
          <w:rFonts w:eastAsiaTheme="minorHAnsi"/>
          <w:kern w:val="0"/>
          <w:sz w:val="24"/>
          <w:lang w:val="en-US" w:eastAsia="en-US" w:bidi="ar-SA"/>
        </w:rPr>
        <w:t>[</w:t>
      </w:r>
      <w:r w:rsidR="004D31E5" w:rsidRPr="00BF09D2">
        <w:rPr>
          <w:i/>
        </w:rPr>
        <w:t>F</w:t>
      </w:r>
      <w:r w:rsidR="004D31E5">
        <w:t xml:space="preserve">(2.0, 74.1) =  7.76, </w:t>
      </w:r>
      <w:r w:rsidR="004D31E5" w:rsidRPr="00BF09D2">
        <w:rPr>
          <w:i/>
        </w:rPr>
        <w:t>p</w:t>
      </w:r>
      <w:r w:rsidR="004D31E5">
        <w:t xml:space="preserve"> = .001</w:t>
      </w:r>
      <w:r w:rsidR="002A41E6">
        <w:t xml:space="preserve">, </w:t>
      </w:r>
      <w:r w:rsidR="002A41E6">
        <w:rPr>
          <w:lang w:eastAsia="en-US" w:bidi="ar-SA"/>
        </w:rPr>
        <w:t xml:space="preserve">partial </w:t>
      </w:r>
      <w:r w:rsidR="002A41E6" w:rsidRPr="00594E4A">
        <w:rPr>
          <w:i/>
          <w:iCs/>
          <w:lang w:eastAsia="en-US" w:bidi="ar-SA"/>
        </w:rPr>
        <w:t>η</w:t>
      </w:r>
      <w:r w:rsidR="002A41E6" w:rsidRPr="00594E4A">
        <w:rPr>
          <w:vertAlign w:val="superscript"/>
          <w:lang w:eastAsia="en-US" w:bidi="ar-SA"/>
        </w:rPr>
        <w:t>2</w:t>
      </w:r>
      <w:r w:rsidR="002A41E6">
        <w:rPr>
          <w:lang w:eastAsia="en-US" w:bidi="ar-SA"/>
        </w:rPr>
        <w:t xml:space="preserve"> = .10</w:t>
      </w:r>
      <w:r w:rsidR="004D31E5">
        <w:t>]</w:t>
      </w:r>
      <w:r w:rsidR="00E92761">
        <w:t xml:space="preserve"> but there was no interaction </w:t>
      </w:r>
      <w:r w:rsidR="002D084B">
        <w:t xml:space="preserve">with </w:t>
      </w:r>
      <w:r w:rsidR="00825C32">
        <w:t>drug</w:t>
      </w:r>
      <w:r w:rsidR="002D084B">
        <w:t xml:space="preserve"> </w:t>
      </w:r>
      <w:r w:rsidR="00E92761">
        <w:rPr>
          <w:rFonts w:eastAsiaTheme="minorHAnsi"/>
          <w:kern w:val="0"/>
          <w:sz w:val="24"/>
          <w:lang w:val="en-US" w:eastAsia="en-US" w:bidi="ar-SA"/>
        </w:rPr>
        <w:t>[</w:t>
      </w:r>
      <w:r w:rsidR="00E92761" w:rsidRPr="00BF09D2">
        <w:rPr>
          <w:i/>
        </w:rPr>
        <w:t>F</w:t>
      </w:r>
      <w:r w:rsidR="00E92761">
        <w:t xml:space="preserve">(2.6, 96.0) =  0.82, </w:t>
      </w:r>
      <w:r w:rsidR="00E92761" w:rsidRPr="00BF09D2">
        <w:rPr>
          <w:i/>
        </w:rPr>
        <w:t>p</w:t>
      </w:r>
      <w:r w:rsidR="00E92761">
        <w:t xml:space="preserve"> = .47].</w:t>
      </w:r>
    </w:p>
    <w:p w14:paraId="5D8045EF" w14:textId="3B2B6ACC" w:rsidR="009E5D34" w:rsidRDefault="00EA55E2" w:rsidP="00054877">
      <w:pPr>
        <w:pStyle w:val="APABody"/>
      </w:pPr>
      <w:r>
        <w:t>No significant differences between drug conditions were seen i</w:t>
      </w:r>
      <w:r w:rsidR="0000131D">
        <w:t>n</w:t>
      </w:r>
      <w:r w:rsidR="00887DAD">
        <w:t xml:space="preserve"> a repeated-meas</w:t>
      </w:r>
      <w:r w:rsidR="0000131D">
        <w:t xml:space="preserve">ures ANOVA using </w:t>
      </w:r>
      <w:r w:rsidR="00CF7ECD">
        <w:t xml:space="preserve">the </w:t>
      </w:r>
      <w:proofErr w:type="spellStart"/>
      <w:r w:rsidR="0000131D">
        <w:t>AUC</w:t>
      </w:r>
      <w:r w:rsidR="009E5D34">
        <w:t>i</w:t>
      </w:r>
      <w:proofErr w:type="spellEnd"/>
      <w:r w:rsidR="00CF7ECD">
        <w:t xml:space="preserve"> </w:t>
      </w:r>
      <w:r w:rsidR="0000131D">
        <w:t>of baseline-adjusted cortisol</w:t>
      </w:r>
      <w:r w:rsidR="00887DAD">
        <w:t xml:space="preserve">, </w:t>
      </w:r>
      <w:r w:rsidR="00887DAD" w:rsidRPr="00BF09D2">
        <w:rPr>
          <w:i/>
        </w:rPr>
        <w:t>F</w:t>
      </w:r>
      <w:r w:rsidR="00887DAD">
        <w:t>(</w:t>
      </w:r>
      <w:r w:rsidR="00BB16A1">
        <w:t>1</w:t>
      </w:r>
      <w:r w:rsidR="00BF09D2">
        <w:t xml:space="preserve">,37) 0.74, </w:t>
      </w:r>
      <w:r w:rsidR="00BF09D2" w:rsidRPr="00BF09D2">
        <w:rPr>
          <w:i/>
        </w:rPr>
        <w:t>p</w:t>
      </w:r>
      <w:r w:rsidR="00BF09D2">
        <w:t xml:space="preserve"> = .40.</w:t>
      </w:r>
      <w:r w:rsidR="009E5D34">
        <w:t xml:space="preserve"> </w:t>
      </w:r>
      <w:r w:rsidR="000A32D4">
        <w:t xml:space="preserve"> </w:t>
      </w:r>
      <w:r w:rsidR="009E5D34">
        <w:t>Paired</w:t>
      </w:r>
      <w:r w:rsidR="009E5D34" w:rsidRPr="00AC7060">
        <w:rPr>
          <w:i/>
        </w:rPr>
        <w:t xml:space="preserve"> t</w:t>
      </w:r>
      <w:r w:rsidR="009E5D34">
        <w:t xml:space="preserve"> tests on</w:t>
      </w:r>
      <w:r w:rsidR="000A32D4">
        <w:t xml:space="preserve"> peak cortisol were not significant</w:t>
      </w:r>
      <w:r w:rsidR="007E049C">
        <w:t>ly different</w:t>
      </w:r>
      <w:r w:rsidR="000A32D4">
        <w:t xml:space="preserve"> between conditions</w:t>
      </w:r>
      <w:r w:rsidR="007D01D2">
        <w:t xml:space="preserve"> using baseline-adjusted data</w:t>
      </w:r>
      <w:r w:rsidR="000A32D4">
        <w:t xml:space="preserve">, </w:t>
      </w:r>
      <w:r w:rsidR="00DE3EB1" w:rsidRPr="007D01D2">
        <w:rPr>
          <w:i/>
        </w:rPr>
        <w:t>t</w:t>
      </w:r>
      <w:r w:rsidR="00DE3EB1">
        <w:t xml:space="preserve">(37) = .74, </w:t>
      </w:r>
      <w:r w:rsidR="00DE3EB1" w:rsidRPr="007D01D2">
        <w:rPr>
          <w:i/>
        </w:rPr>
        <w:t>p</w:t>
      </w:r>
      <w:r w:rsidR="00DE3EB1">
        <w:t xml:space="preserve"> = </w:t>
      </w:r>
      <w:r w:rsidR="007D01D2">
        <w:t>.47</w:t>
      </w:r>
      <w:r w:rsidR="000A32D4">
        <w:t xml:space="preserve">, </w:t>
      </w:r>
      <w:r w:rsidR="007D01D2">
        <w:t xml:space="preserve">and </w:t>
      </w:r>
      <w:r w:rsidR="007D01D2" w:rsidRPr="0018314F">
        <w:rPr>
          <w:i/>
        </w:rPr>
        <w:t>t</w:t>
      </w:r>
      <w:r w:rsidR="007D01D2">
        <w:t xml:space="preserve"> tests on the </w:t>
      </w:r>
      <w:r w:rsidR="004A1B53">
        <w:t xml:space="preserve">baseline-adjusted </w:t>
      </w:r>
      <w:r w:rsidR="007D01D2">
        <w:t xml:space="preserve">final </w:t>
      </w:r>
      <w:r w:rsidR="004A1B53">
        <w:t>sample</w:t>
      </w:r>
      <w:r w:rsidR="007D01D2">
        <w:t>s (</w:t>
      </w:r>
      <w:r w:rsidR="00EF3349">
        <w:t>60</w:t>
      </w:r>
      <w:r w:rsidR="007D01D2">
        <w:t xml:space="preserve"> and 75 minutes) </w:t>
      </w:r>
      <w:r w:rsidR="009E5D34">
        <w:t>were also not significant</w:t>
      </w:r>
      <w:r w:rsidR="007E049C">
        <w:t>ly different</w:t>
      </w:r>
      <w:r w:rsidR="009E5D34">
        <w:t>.</w:t>
      </w:r>
      <w:r w:rsidR="007E049C">
        <w:t xml:space="preserve"> </w:t>
      </w:r>
      <w:r w:rsidR="007E049C">
        <w:lastRenderedPageBreak/>
        <w:t>Finally, t</w:t>
      </w:r>
      <w:r w:rsidR="008D43BC">
        <w:t xml:space="preserve">here was no significant correlation between </w:t>
      </w:r>
      <w:proofErr w:type="spellStart"/>
      <w:r w:rsidR="008D43BC">
        <w:t>AUCi</w:t>
      </w:r>
      <w:proofErr w:type="spellEnd"/>
      <w:r w:rsidR="008D43BC">
        <w:t xml:space="preserve"> </w:t>
      </w:r>
      <w:r w:rsidR="007E049C">
        <w:t>measures</w:t>
      </w:r>
      <w:r w:rsidR="008D43BC">
        <w:t xml:space="preserve"> and </w:t>
      </w:r>
      <w:r w:rsidR="00895704">
        <w:t xml:space="preserve">chocolate </w:t>
      </w:r>
      <w:r w:rsidR="00C606EF">
        <w:t>cookie</w:t>
      </w:r>
      <w:r w:rsidR="00895704">
        <w:t xml:space="preserve"> </w:t>
      </w:r>
      <w:r w:rsidR="008D43BC">
        <w:t>snack intake</w:t>
      </w:r>
      <w:r w:rsidR="002D084B">
        <w:t>,</w:t>
      </w:r>
      <w:r w:rsidR="008D43BC">
        <w:t xml:space="preserve"> </w:t>
      </w:r>
      <w:r w:rsidR="00895704" w:rsidRPr="00895704">
        <w:rPr>
          <w:i/>
        </w:rPr>
        <w:t>r</w:t>
      </w:r>
      <w:r w:rsidR="00895704">
        <w:t xml:space="preserve"> = -.01</w:t>
      </w:r>
      <w:r w:rsidR="008D43BC">
        <w:t>.</w:t>
      </w:r>
    </w:p>
    <w:p w14:paraId="592F35DE" w14:textId="03B1B6B7" w:rsidR="00A74777" w:rsidRDefault="005769C7" w:rsidP="00054877">
      <w:pPr>
        <w:pStyle w:val="APABody"/>
      </w:pPr>
      <w:r>
        <w:rPr>
          <w:noProof/>
          <w:lang w:eastAsia="en-GB" w:bidi="ar-SA"/>
        </w:rPr>
        <mc:AlternateContent>
          <mc:Choice Requires="wps">
            <w:drawing>
              <wp:anchor distT="0" distB="0" distL="114300" distR="114300" simplePos="0" relativeHeight="251660288" behindDoc="0" locked="0" layoutInCell="1" allowOverlap="1" wp14:anchorId="658821A6" wp14:editId="53BB2E85">
                <wp:simplePos x="0" y="0"/>
                <wp:positionH relativeFrom="column">
                  <wp:posOffset>4202674</wp:posOffset>
                </wp:positionH>
                <wp:positionV relativeFrom="paragraph">
                  <wp:posOffset>2308665</wp:posOffset>
                </wp:positionV>
                <wp:extent cx="738505" cy="245745"/>
                <wp:effectExtent l="0" t="0" r="4445" b="1905"/>
                <wp:wrapNone/>
                <wp:docPr id="7" name="Text Box 3"/>
                <wp:cNvGraphicFramePr/>
                <a:graphic xmlns:a="http://schemas.openxmlformats.org/drawingml/2006/main">
                  <a:graphicData uri="http://schemas.microsoft.com/office/word/2010/wordprocessingShape">
                    <wps:wsp>
                      <wps:cNvSpPr txBox="1"/>
                      <wps:spPr>
                        <a:xfrm>
                          <a:off x="0" y="0"/>
                          <a:ext cx="738505" cy="245745"/>
                        </a:xfrm>
                        <a:prstGeom prst="rect">
                          <a:avLst/>
                        </a:prstGeom>
                        <a:solidFill>
                          <a:schemeClr val="lt1"/>
                        </a:solidFill>
                        <a:ln w="6350">
                          <a:noFill/>
                        </a:ln>
                      </wps:spPr>
                      <wps:txbx>
                        <w:txbxContent>
                          <w:p w14:paraId="53A37329" w14:textId="50761692" w:rsidR="002B01AD" w:rsidRDefault="002B01AD" w:rsidP="005769C7">
                            <w:pPr>
                              <w:pStyle w:val="NormalWeb"/>
                              <w:spacing w:before="0" w:beforeAutospacing="0" w:after="0" w:afterAutospacing="0"/>
                            </w:pPr>
                            <w:r>
                              <w:rPr>
                                <w:rFonts w:eastAsia="SimSun" w:cs="Mangal"/>
                                <w:color w:val="000000"/>
                                <w:kern w:val="2"/>
                                <w:sz w:val="18"/>
                                <w:szCs w:val="18"/>
                              </w:rPr>
                              <w:t>+75 mins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821A6" id="Text Box 3" o:spid="_x0000_s1027" type="#_x0000_t202" style="position:absolute;margin-left:330.9pt;margin-top:181.8pt;width:58.15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" fillcolor="white [3201]" stroked="f" strokeweight=".5pt">
                <v:textbox>
                  <w:txbxContent>
                    <w:p w14:paraId="53A37329" w14:textId="50761692" w:rsidR="002B01AD" w:rsidRDefault="002B01AD" w:rsidP="005769C7">
                      <w:pPr>
                        <w:pStyle w:val="NormalWeb"/>
                        <w:spacing w:before="0" w:beforeAutospacing="0" w:after="0" w:afterAutospacing="0"/>
                      </w:pPr>
                      <w:r>
                        <w:rPr>
                          <w:rFonts w:eastAsia="SimSun" w:cs="Mangal"/>
                          <w:color w:val="000000"/>
                          <w:kern w:val="2"/>
                          <w:sz w:val="18"/>
                          <w:szCs w:val="18"/>
                        </w:rPr>
                        <w:t>+75 mins</w:t>
                      </w:r>
                    </w:p>
                  </w:txbxContent>
                </v:textbox>
              </v:shape>
            </w:pict>
          </mc:Fallback>
        </mc:AlternateContent>
      </w:r>
      <w:r>
        <w:rPr>
          <w:noProof/>
          <w:lang w:eastAsia="en-GB" w:bidi="ar-SA"/>
        </w:rPr>
        <mc:AlternateContent>
          <mc:Choice Requires="wps">
            <w:drawing>
              <wp:anchor distT="0" distB="0" distL="114300" distR="114300" simplePos="0" relativeHeight="251658240" behindDoc="0" locked="0" layoutInCell="1" allowOverlap="1" wp14:anchorId="49FA1198" wp14:editId="27869FCE">
                <wp:simplePos x="0" y="0"/>
                <wp:positionH relativeFrom="column">
                  <wp:posOffset>3270641</wp:posOffset>
                </wp:positionH>
                <wp:positionV relativeFrom="paragraph">
                  <wp:posOffset>2109372</wp:posOffset>
                </wp:positionV>
                <wp:extent cx="738505" cy="245745"/>
                <wp:effectExtent l="0" t="0" r="4445" b="1905"/>
                <wp:wrapNone/>
                <wp:docPr id="6" name="Text Box 3"/>
                <wp:cNvGraphicFramePr/>
                <a:graphic xmlns:a="http://schemas.openxmlformats.org/drawingml/2006/main">
                  <a:graphicData uri="http://schemas.microsoft.com/office/word/2010/wordprocessingShape">
                    <wps:wsp>
                      <wps:cNvSpPr txBox="1"/>
                      <wps:spPr>
                        <a:xfrm>
                          <a:off x="0" y="0"/>
                          <a:ext cx="738505" cy="245745"/>
                        </a:xfrm>
                        <a:prstGeom prst="rect">
                          <a:avLst/>
                        </a:prstGeom>
                        <a:solidFill>
                          <a:schemeClr val="lt1"/>
                        </a:solidFill>
                        <a:ln w="6350">
                          <a:noFill/>
                        </a:ln>
                      </wps:spPr>
                      <wps:txbx>
                        <w:txbxContent>
                          <w:p w14:paraId="0D15609A" w14:textId="5D4CCF0E" w:rsidR="002B01AD" w:rsidRDefault="002B01AD" w:rsidP="005769C7">
                            <w:pPr>
                              <w:pStyle w:val="NormalWeb"/>
                              <w:spacing w:before="0" w:beforeAutospacing="0" w:after="0" w:afterAutospacing="0"/>
                            </w:pPr>
                            <w:r>
                              <w:rPr>
                                <w:rFonts w:eastAsia="SimSun" w:cs="Mangal"/>
                                <w:color w:val="000000"/>
                                <w:kern w:val="2"/>
                                <w:sz w:val="18"/>
                                <w:szCs w:val="18"/>
                              </w:rPr>
                              <w:t>+60 mins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A1198" id="_x0000_s1028" type="#_x0000_t202" style="position:absolute;margin-left:257.55pt;margin-top:166.1pt;width:58.15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" fillcolor="white [3201]" stroked="f" strokeweight=".5pt">
                <v:textbox>
                  <w:txbxContent>
                    <w:p w14:paraId="0D15609A" w14:textId="5D4CCF0E" w:rsidR="002B01AD" w:rsidRDefault="002B01AD" w:rsidP="005769C7">
                      <w:pPr>
                        <w:pStyle w:val="NormalWeb"/>
                        <w:spacing w:before="0" w:beforeAutospacing="0" w:after="0" w:afterAutospacing="0"/>
                      </w:pPr>
                      <w:r>
                        <w:rPr>
                          <w:rFonts w:eastAsia="SimSun" w:cs="Mangal"/>
                          <w:color w:val="000000"/>
                          <w:kern w:val="2"/>
                          <w:sz w:val="18"/>
                          <w:szCs w:val="18"/>
                        </w:rPr>
                        <w:t>+60 mins</w:t>
                      </w:r>
                    </w:p>
                  </w:txbxContent>
                </v:textbox>
              </v:shape>
            </w:pict>
          </mc:Fallback>
        </mc:AlternateContent>
      </w:r>
      <w:r>
        <w:rPr>
          <w:noProof/>
          <w:lang w:eastAsia="en-GB" w:bidi="ar-SA"/>
        </w:rPr>
        <mc:AlternateContent>
          <mc:Choice Requires="wps">
            <w:drawing>
              <wp:anchor distT="0" distB="0" distL="114300" distR="114300" simplePos="0" relativeHeight="251656192" behindDoc="0" locked="0" layoutInCell="1" allowOverlap="1" wp14:anchorId="1F6ED938" wp14:editId="024AFD43">
                <wp:simplePos x="0" y="0"/>
                <wp:positionH relativeFrom="column">
                  <wp:posOffset>2344273</wp:posOffset>
                </wp:positionH>
                <wp:positionV relativeFrom="paragraph">
                  <wp:posOffset>1781762</wp:posOffset>
                </wp:positionV>
                <wp:extent cx="738505" cy="245745"/>
                <wp:effectExtent l="0" t="0" r="4445" b="1905"/>
                <wp:wrapNone/>
                <wp:docPr id="4" name="Text Box 3"/>
                <wp:cNvGraphicFramePr/>
                <a:graphic xmlns:a="http://schemas.openxmlformats.org/drawingml/2006/main">
                  <a:graphicData uri="http://schemas.microsoft.com/office/word/2010/wordprocessingShape">
                    <wps:wsp>
                      <wps:cNvSpPr txBox="1"/>
                      <wps:spPr>
                        <a:xfrm>
                          <a:off x="0" y="0"/>
                          <a:ext cx="738505" cy="245745"/>
                        </a:xfrm>
                        <a:prstGeom prst="rect">
                          <a:avLst/>
                        </a:prstGeom>
                        <a:solidFill>
                          <a:schemeClr val="lt1"/>
                        </a:solidFill>
                        <a:ln w="6350">
                          <a:noFill/>
                        </a:ln>
                      </wps:spPr>
                      <wps:txbx>
                        <w:txbxContent>
                          <w:p w14:paraId="417F402A" w14:textId="66B03B21" w:rsidR="002B01AD" w:rsidRDefault="002B01AD" w:rsidP="005769C7">
                            <w:pPr>
                              <w:pStyle w:val="NormalWeb"/>
                              <w:spacing w:before="0" w:beforeAutospacing="0" w:after="0" w:afterAutospacing="0"/>
                            </w:pPr>
                            <w:r>
                              <w:rPr>
                                <w:rFonts w:eastAsia="SimSun" w:cs="Mangal"/>
                                <w:color w:val="000000"/>
                                <w:kern w:val="2"/>
                                <w:sz w:val="18"/>
                                <w:szCs w:val="18"/>
                              </w:rPr>
                              <w:t>+45 mins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ED938" id="_x0000_s1029" type="#_x0000_t202" style="position:absolute;margin-left:184.6pt;margin-top:140.3pt;width:58.15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" fillcolor="white [3201]" stroked="f" strokeweight=".5pt">
                <v:textbox>
                  <w:txbxContent>
                    <w:p w14:paraId="417F402A" w14:textId="66B03B21" w:rsidR="002B01AD" w:rsidRDefault="002B01AD" w:rsidP="005769C7">
                      <w:pPr>
                        <w:pStyle w:val="NormalWeb"/>
                        <w:spacing w:before="0" w:beforeAutospacing="0" w:after="0" w:afterAutospacing="0"/>
                      </w:pPr>
                      <w:r>
                        <w:rPr>
                          <w:rFonts w:eastAsia="SimSun" w:cs="Mangal"/>
                          <w:color w:val="000000"/>
                          <w:kern w:val="2"/>
                          <w:sz w:val="18"/>
                          <w:szCs w:val="18"/>
                        </w:rPr>
                        <w:t>+45 mins</w:t>
                      </w:r>
                    </w:p>
                  </w:txbxContent>
                </v:textbox>
              </v:shape>
            </w:pict>
          </mc:Fallback>
        </mc:AlternateContent>
      </w:r>
      <w:r>
        <w:rPr>
          <w:noProof/>
          <w:lang w:eastAsia="en-GB" w:bidi="ar-SA"/>
        </w:rPr>
        <mc:AlternateContent>
          <mc:Choice Requires="wps">
            <w:drawing>
              <wp:anchor distT="0" distB="0" distL="114300" distR="114300" simplePos="0" relativeHeight="251654144" behindDoc="0" locked="0" layoutInCell="1" allowOverlap="1" wp14:anchorId="50BDC59E" wp14:editId="35EB3979">
                <wp:simplePos x="0" y="0"/>
                <wp:positionH relativeFrom="column">
                  <wp:posOffset>562317</wp:posOffset>
                </wp:positionH>
                <wp:positionV relativeFrom="paragraph">
                  <wp:posOffset>1377315</wp:posOffset>
                </wp:positionV>
                <wp:extent cx="738554" cy="246184"/>
                <wp:effectExtent l="0" t="0" r="4445" b="1905"/>
                <wp:wrapNone/>
                <wp:docPr id="3" name="Text Box 3"/>
                <wp:cNvGraphicFramePr/>
                <a:graphic xmlns:a="http://schemas.openxmlformats.org/drawingml/2006/main">
                  <a:graphicData uri="http://schemas.microsoft.com/office/word/2010/wordprocessingShape">
                    <wps:wsp>
                      <wps:cNvSpPr txBox="1"/>
                      <wps:spPr>
                        <a:xfrm>
                          <a:off x="0" y="0"/>
                          <a:ext cx="738554" cy="246184"/>
                        </a:xfrm>
                        <a:prstGeom prst="rect">
                          <a:avLst/>
                        </a:prstGeom>
                        <a:solidFill>
                          <a:schemeClr val="lt1"/>
                        </a:solidFill>
                        <a:ln w="6350">
                          <a:noFill/>
                        </a:ln>
                      </wps:spPr>
                      <wps:txbx>
                        <w:txbxContent>
                          <w:p w14:paraId="348C15A8" w14:textId="430D48C9" w:rsidR="002B01AD" w:rsidRPr="00CF4FD1" w:rsidRDefault="002B01AD">
                            <w:pPr>
                              <w:rPr>
                                <w:sz w:val="18"/>
                              </w:rPr>
                            </w:pPr>
                            <w:r w:rsidRPr="00CF4FD1">
                              <w:rPr>
                                <w:sz w:val="18"/>
                              </w:rPr>
                              <w:t>+15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BDC59E" id="_x0000_s1030" type="#_x0000_t202" style="position:absolute;margin-left:44.3pt;margin-top:108.45pt;width:58.15pt;height:19.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" fillcolor="white [3201]" stroked="f" strokeweight=".5pt">
                <v:textbox>
                  <w:txbxContent>
                    <w:p w14:paraId="348C15A8" w14:textId="430D48C9" w:rsidR="002B01AD" w:rsidRPr="00CF4FD1" w:rsidRDefault="002B01AD">
                      <w:pPr>
                        <w:rPr>
                          <w:sz w:val="18"/>
                        </w:rPr>
                      </w:pPr>
                      <w:r w:rsidRPr="00CF4FD1">
                        <w:rPr>
                          <w:sz w:val="18"/>
                        </w:rPr>
                        <w:t>+15 mins</w:t>
                      </w:r>
                    </w:p>
                  </w:txbxContent>
                </v:textbox>
              </v:shape>
            </w:pict>
          </mc:Fallback>
        </mc:AlternateContent>
      </w:r>
      <w:r w:rsidR="007120DF">
        <w:rPr>
          <w:noProof/>
          <w:lang w:eastAsia="en-GB" w:bidi="ar-SA"/>
        </w:rPr>
        <w:drawing>
          <wp:inline distT="0" distB="0" distL="0" distR="0" wp14:anchorId="0EC0F11E" wp14:editId="29852F2D">
            <wp:extent cx="5581650" cy="2724150"/>
            <wp:effectExtent l="0" t="0" r="0" b="0"/>
            <wp:docPr id="1" name="Chart 1">
              <a:extLst xmlns:a="http://schemas.openxmlformats.org/drawingml/2006/main">
                <a:ext uri="{FF2B5EF4-FFF2-40B4-BE49-F238E27FC236}">
                  <a16:creationId xmlns:a16="http://schemas.microsoft.com/office/drawing/2014/main" id="{F8D97D33-E4B0-43DD-909B-C0E01472A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1B9DC0" w14:textId="10CA579A" w:rsidR="002E008F" w:rsidRPr="004E72D2" w:rsidRDefault="004E72D2" w:rsidP="00054877">
      <w:pPr>
        <w:pStyle w:val="APABody"/>
      </w:pPr>
      <w:r w:rsidRPr="004E72D2">
        <w:t xml:space="preserve">Figure 4: Baseline-adjusted salivary cortisol concentration (nmol/L; mean ± SEM) at 15-, 30-, 45-, 60-, and 75-minutes post administration in the </w:t>
      </w:r>
      <w:r w:rsidR="00967B19">
        <w:t>oxytocin</w:t>
      </w:r>
      <w:r w:rsidRPr="004E72D2">
        <w:t xml:space="preserve"> (solid line) and placebo (dotted line) conditions.</w:t>
      </w:r>
    </w:p>
    <w:p w14:paraId="32F80D37" w14:textId="77777777" w:rsidR="007935EC" w:rsidRDefault="007935EC" w:rsidP="00213D1B">
      <w:pPr>
        <w:pStyle w:val="APAHead1"/>
      </w:pPr>
    </w:p>
    <w:p w14:paraId="0316F4D8" w14:textId="6DC829CA" w:rsidR="00455B6E" w:rsidRPr="008906BF" w:rsidRDefault="007E049C" w:rsidP="00213D1B">
      <w:pPr>
        <w:pStyle w:val="APAHead1"/>
      </w:pPr>
      <w:r>
        <w:t xml:space="preserve">3.6 </w:t>
      </w:r>
      <w:r w:rsidR="007B58FA" w:rsidRPr="008906BF">
        <w:t xml:space="preserve">Blood </w:t>
      </w:r>
      <w:r w:rsidR="004E72D2">
        <w:t>g</w:t>
      </w:r>
      <w:r w:rsidR="007B58FA" w:rsidRPr="008906BF">
        <w:t>lucose</w:t>
      </w:r>
      <w:r>
        <w:t>,</w:t>
      </w:r>
      <w:r w:rsidR="004E72D2">
        <w:t xml:space="preserve"> blood pressure</w:t>
      </w:r>
      <w:r>
        <w:t xml:space="preserve"> and heart rate</w:t>
      </w:r>
    </w:p>
    <w:p w14:paraId="2AA3EF5B" w14:textId="756FABC8" w:rsidR="00EF203D" w:rsidRDefault="00816DD2" w:rsidP="00054877">
      <w:pPr>
        <w:pStyle w:val="APABody"/>
      </w:pPr>
      <w:r>
        <w:t xml:space="preserve">A 2 (drug: OT and placebo) x 2 (Sample: first and second) repeated-measures ANOVA was used to analyse blood glucose samples. There was no main effect of drug on blood glucose levels </w:t>
      </w:r>
      <w:r w:rsidRPr="00E716F3">
        <w:rPr>
          <w:i/>
        </w:rPr>
        <w:t>F</w:t>
      </w:r>
      <w:r>
        <w:t>(1,37</w:t>
      </w:r>
      <w:r w:rsidRPr="00E716F3">
        <w:t xml:space="preserve">) =  </w:t>
      </w:r>
      <w:r>
        <w:t>0.28</w:t>
      </w:r>
      <w:r w:rsidRPr="00E716F3">
        <w:t xml:space="preserve">, </w:t>
      </w:r>
      <w:r w:rsidRPr="00E716F3">
        <w:rPr>
          <w:i/>
        </w:rPr>
        <w:t>p</w:t>
      </w:r>
      <w:r w:rsidRPr="00E716F3">
        <w:t xml:space="preserve"> = .</w:t>
      </w:r>
      <w:r>
        <w:t>60. There was, however, a main effect of sample time [</w:t>
      </w:r>
      <w:r w:rsidRPr="00AB32E6">
        <w:rPr>
          <w:i/>
        </w:rPr>
        <w:t>F</w:t>
      </w:r>
      <w:r w:rsidRPr="00AB32E6">
        <w:t xml:space="preserve">(1,37) =  </w:t>
      </w:r>
      <w:r>
        <w:t>83.95</w:t>
      </w:r>
      <w:r w:rsidRPr="00AB32E6">
        <w:t xml:space="preserve">, </w:t>
      </w:r>
      <w:r w:rsidRPr="00AB32E6">
        <w:rPr>
          <w:i/>
        </w:rPr>
        <w:t>p</w:t>
      </w:r>
      <w:r w:rsidRPr="00AB32E6">
        <w:t xml:space="preserve"> </w:t>
      </w:r>
      <w:r>
        <w:t xml:space="preserve">&lt; .001, </w:t>
      </w:r>
      <w:r>
        <w:rPr>
          <w:lang w:eastAsia="en-US" w:bidi="ar-SA"/>
        </w:rPr>
        <w:t xml:space="preserve">partial </w:t>
      </w:r>
      <w:r w:rsidRPr="00594E4A">
        <w:rPr>
          <w:i/>
          <w:iCs/>
          <w:lang w:eastAsia="en-US" w:bidi="ar-SA"/>
        </w:rPr>
        <w:t>η</w:t>
      </w:r>
      <w:r w:rsidRPr="00594E4A">
        <w:rPr>
          <w:vertAlign w:val="superscript"/>
          <w:lang w:eastAsia="en-US" w:bidi="ar-SA"/>
        </w:rPr>
        <w:t>2</w:t>
      </w:r>
      <w:r>
        <w:rPr>
          <w:lang w:eastAsia="en-US" w:bidi="ar-SA"/>
        </w:rPr>
        <w:t xml:space="preserve"> = .69]</w:t>
      </w:r>
      <w:r>
        <w:t xml:space="preserve"> with samples taken after eating being significantly higher than before eating.  There was no interaction between blood sample time and drug condition </w:t>
      </w:r>
      <w:r w:rsidRPr="00CB2AD5">
        <w:rPr>
          <w:i/>
        </w:rPr>
        <w:t>F</w:t>
      </w:r>
      <w:r w:rsidRPr="00CB2AD5">
        <w:t>(1,37) =  0.</w:t>
      </w:r>
      <w:r>
        <w:t>00</w:t>
      </w:r>
      <w:r w:rsidRPr="00CB2AD5">
        <w:t xml:space="preserve">, </w:t>
      </w:r>
      <w:r w:rsidRPr="00CB2AD5">
        <w:rPr>
          <w:i/>
        </w:rPr>
        <w:t>p</w:t>
      </w:r>
      <w:r w:rsidRPr="00CB2AD5">
        <w:t xml:space="preserve"> = .</w:t>
      </w:r>
      <w:r>
        <w:t>98.</w:t>
      </w:r>
    </w:p>
    <w:p w14:paraId="17E9F37E" w14:textId="65DC0E96" w:rsidR="00217252" w:rsidRDefault="00E03AC7" w:rsidP="00054877">
      <w:pPr>
        <w:pStyle w:val="APABody"/>
      </w:pPr>
      <w:r>
        <w:t xml:space="preserve">A repeated-measures </w:t>
      </w:r>
      <w:r w:rsidR="005B1A39">
        <w:t>ANOVA assess</w:t>
      </w:r>
      <w:r w:rsidR="006569E3">
        <w:t>ed</w:t>
      </w:r>
      <w:r w:rsidR="005B1A39">
        <w:t xml:space="preserve"> the effect of OT </w:t>
      </w:r>
      <w:r w:rsidR="006569E3">
        <w:t xml:space="preserve">and the stress task </w:t>
      </w:r>
      <w:r w:rsidR="005B1A39">
        <w:t xml:space="preserve">on blood pressure.  Baseline blood pressure readings taken 10 minutes before administration of drug </w:t>
      </w:r>
      <w:r w:rsidR="008A2729">
        <w:t xml:space="preserve">and stress tests </w:t>
      </w:r>
      <w:r w:rsidR="005B1A39">
        <w:t xml:space="preserve">were subtracted from the readings taken before and after </w:t>
      </w:r>
      <w:r w:rsidR="008A2729">
        <w:t>the snack test</w:t>
      </w:r>
      <w:r w:rsidR="003F71AD">
        <w:t xml:space="preserve"> to form baseline-adjusted </w:t>
      </w:r>
      <w:r w:rsidR="008A2729">
        <w:t xml:space="preserve">change </w:t>
      </w:r>
      <w:r w:rsidR="003F71AD">
        <w:t>data</w:t>
      </w:r>
      <w:r w:rsidR="00A824BB">
        <w:t xml:space="preserve"> </w:t>
      </w:r>
      <w:r w:rsidR="003E77F8">
        <w:t>(</w:t>
      </w:r>
      <w:r w:rsidR="00A824BB">
        <w:t>Table 3</w:t>
      </w:r>
      <w:r w:rsidR="003E77F8">
        <w:t>)</w:t>
      </w:r>
      <w:r w:rsidR="00A824BB">
        <w:t>.</w:t>
      </w:r>
    </w:p>
    <w:p w14:paraId="0B63A40B" w14:textId="0E173DC2" w:rsidR="00782307" w:rsidRDefault="00782307" w:rsidP="00054877">
      <w:pPr>
        <w:pStyle w:val="APABody"/>
      </w:pPr>
    </w:p>
    <w:tbl>
      <w:tblPr>
        <w:tblW w:w="0" w:type="auto"/>
        <w:tblLook w:val="04A0" w:firstRow="1" w:lastRow="0" w:firstColumn="1" w:lastColumn="0" w:noHBand="0" w:noVBand="1"/>
      </w:tblPr>
      <w:tblGrid>
        <w:gridCol w:w="913"/>
        <w:gridCol w:w="1396"/>
        <w:gridCol w:w="675"/>
        <w:gridCol w:w="601"/>
        <w:gridCol w:w="675"/>
        <w:gridCol w:w="601"/>
      </w:tblGrid>
      <w:tr w:rsidR="0080208C" w:rsidRPr="0080208C" w14:paraId="58724962" w14:textId="77777777" w:rsidTr="00CF4FD1">
        <w:trPr>
          <w:trHeight w:val="276"/>
        </w:trPr>
        <w:tc>
          <w:tcPr>
            <w:tcW w:w="0" w:type="auto"/>
            <w:tcBorders>
              <w:top w:val="single" w:sz="4" w:space="0" w:color="auto"/>
              <w:left w:val="nil"/>
              <w:bottom w:val="nil"/>
              <w:right w:val="nil"/>
            </w:tcBorders>
            <w:shd w:val="clear" w:color="auto" w:fill="auto"/>
            <w:noWrap/>
            <w:vAlign w:val="bottom"/>
            <w:hideMark/>
          </w:tcPr>
          <w:p w14:paraId="3358859B" w14:textId="33704ACF" w:rsidR="0080208C" w:rsidRPr="00CF4FD1" w:rsidRDefault="0080208C" w:rsidP="00054877">
            <w:pPr>
              <w:pStyle w:val="APABody"/>
              <w:rPr>
                <w:lang w:eastAsia="en-GB" w:bidi="ar-SA"/>
              </w:rPr>
            </w:pPr>
          </w:p>
        </w:tc>
        <w:tc>
          <w:tcPr>
            <w:tcW w:w="0" w:type="auto"/>
            <w:tcBorders>
              <w:top w:val="single" w:sz="4" w:space="0" w:color="auto"/>
              <w:left w:val="nil"/>
              <w:bottom w:val="nil"/>
              <w:right w:val="nil"/>
            </w:tcBorders>
          </w:tcPr>
          <w:p w14:paraId="59C2FA23" w14:textId="77777777" w:rsidR="0080208C" w:rsidRPr="0080208C" w:rsidRDefault="0080208C" w:rsidP="00054877">
            <w:pPr>
              <w:pStyle w:val="APABody"/>
              <w:rPr>
                <w:lang w:eastAsia="en-GB" w:bidi="ar-SA"/>
              </w:rPr>
            </w:pPr>
          </w:p>
        </w:tc>
        <w:tc>
          <w:tcPr>
            <w:tcW w:w="0" w:type="auto"/>
            <w:gridSpan w:val="2"/>
            <w:tcBorders>
              <w:top w:val="single" w:sz="4" w:space="0" w:color="auto"/>
              <w:left w:val="nil"/>
              <w:bottom w:val="nil"/>
              <w:right w:val="nil"/>
            </w:tcBorders>
            <w:shd w:val="clear" w:color="auto" w:fill="auto"/>
            <w:noWrap/>
            <w:vAlign w:val="bottom"/>
            <w:hideMark/>
          </w:tcPr>
          <w:p w14:paraId="38782D3C" w14:textId="09AD55D8" w:rsidR="0080208C" w:rsidRPr="00CF4FD1" w:rsidRDefault="0080208C" w:rsidP="00054877">
            <w:pPr>
              <w:pStyle w:val="APABody"/>
              <w:rPr>
                <w:lang w:eastAsia="en-GB" w:bidi="ar-SA"/>
              </w:rPr>
            </w:pPr>
            <w:r w:rsidRPr="00CF4FD1">
              <w:rPr>
                <w:lang w:eastAsia="en-GB" w:bidi="ar-SA"/>
              </w:rPr>
              <w:t>Systolic</w:t>
            </w:r>
          </w:p>
        </w:tc>
        <w:tc>
          <w:tcPr>
            <w:tcW w:w="0" w:type="auto"/>
            <w:gridSpan w:val="2"/>
            <w:tcBorders>
              <w:top w:val="single" w:sz="4" w:space="0" w:color="auto"/>
              <w:left w:val="nil"/>
              <w:bottom w:val="nil"/>
              <w:right w:val="nil"/>
            </w:tcBorders>
            <w:shd w:val="clear" w:color="auto" w:fill="auto"/>
            <w:noWrap/>
            <w:vAlign w:val="bottom"/>
            <w:hideMark/>
          </w:tcPr>
          <w:p w14:paraId="526A70B2" w14:textId="01E0F01C" w:rsidR="0080208C" w:rsidRPr="00CF4FD1" w:rsidRDefault="0080208C" w:rsidP="00054877">
            <w:pPr>
              <w:pStyle w:val="APABody"/>
              <w:rPr>
                <w:lang w:eastAsia="en-GB" w:bidi="ar-SA"/>
              </w:rPr>
            </w:pPr>
            <w:r w:rsidRPr="00CF4FD1">
              <w:rPr>
                <w:lang w:eastAsia="en-GB" w:bidi="ar-SA"/>
              </w:rPr>
              <w:t>Diastolic</w:t>
            </w:r>
          </w:p>
        </w:tc>
      </w:tr>
      <w:tr w:rsidR="0080208C" w:rsidRPr="0080208C" w14:paraId="60B568D8" w14:textId="77777777" w:rsidTr="00CF4FD1">
        <w:trPr>
          <w:trHeight w:val="276"/>
        </w:trPr>
        <w:tc>
          <w:tcPr>
            <w:tcW w:w="0" w:type="auto"/>
            <w:tcBorders>
              <w:top w:val="nil"/>
              <w:left w:val="nil"/>
              <w:bottom w:val="single" w:sz="4" w:space="0" w:color="auto"/>
              <w:right w:val="nil"/>
            </w:tcBorders>
            <w:shd w:val="clear" w:color="auto" w:fill="auto"/>
            <w:noWrap/>
            <w:vAlign w:val="bottom"/>
            <w:hideMark/>
          </w:tcPr>
          <w:p w14:paraId="337623F2" w14:textId="77777777" w:rsidR="0080208C" w:rsidRPr="0080208C" w:rsidRDefault="0080208C" w:rsidP="00054877">
            <w:pPr>
              <w:pStyle w:val="APABody"/>
              <w:rPr>
                <w:lang w:eastAsia="en-GB" w:bidi="ar-SA"/>
              </w:rPr>
            </w:pPr>
          </w:p>
        </w:tc>
        <w:tc>
          <w:tcPr>
            <w:tcW w:w="0" w:type="auto"/>
            <w:tcBorders>
              <w:top w:val="nil"/>
              <w:left w:val="nil"/>
              <w:bottom w:val="single" w:sz="4" w:space="0" w:color="auto"/>
              <w:right w:val="nil"/>
            </w:tcBorders>
          </w:tcPr>
          <w:p w14:paraId="5BCCC7B1" w14:textId="77777777" w:rsidR="0080208C" w:rsidRPr="0080208C" w:rsidRDefault="0080208C" w:rsidP="00054877">
            <w:pPr>
              <w:pStyle w:val="APABody"/>
              <w:rPr>
                <w:lang w:eastAsia="en-GB" w:bidi="ar-SA"/>
              </w:rPr>
            </w:pPr>
          </w:p>
        </w:tc>
        <w:tc>
          <w:tcPr>
            <w:tcW w:w="0" w:type="auto"/>
            <w:tcBorders>
              <w:top w:val="nil"/>
              <w:left w:val="nil"/>
              <w:bottom w:val="single" w:sz="4" w:space="0" w:color="auto"/>
              <w:right w:val="nil"/>
            </w:tcBorders>
            <w:shd w:val="clear" w:color="auto" w:fill="auto"/>
            <w:noWrap/>
            <w:vAlign w:val="bottom"/>
            <w:hideMark/>
          </w:tcPr>
          <w:p w14:paraId="564DD19B" w14:textId="36DD1DCB" w:rsidR="0080208C" w:rsidRPr="00CF4FD1" w:rsidRDefault="0080208C" w:rsidP="00054877">
            <w:pPr>
              <w:pStyle w:val="APABody"/>
              <w:rPr>
                <w:lang w:eastAsia="en-GB" w:bidi="ar-SA"/>
              </w:rPr>
            </w:pPr>
            <w:r w:rsidRPr="00CF4FD1">
              <w:rPr>
                <w:lang w:eastAsia="en-GB" w:bidi="ar-SA"/>
              </w:rPr>
              <w:t>M</w:t>
            </w:r>
          </w:p>
        </w:tc>
        <w:tc>
          <w:tcPr>
            <w:tcW w:w="0" w:type="auto"/>
            <w:tcBorders>
              <w:top w:val="nil"/>
              <w:left w:val="nil"/>
              <w:bottom w:val="single" w:sz="4" w:space="0" w:color="auto"/>
              <w:right w:val="nil"/>
            </w:tcBorders>
            <w:shd w:val="clear" w:color="auto" w:fill="auto"/>
            <w:noWrap/>
            <w:vAlign w:val="bottom"/>
            <w:hideMark/>
          </w:tcPr>
          <w:p w14:paraId="026F0739" w14:textId="77777777" w:rsidR="0080208C" w:rsidRPr="00CF4FD1" w:rsidRDefault="0080208C" w:rsidP="00054877">
            <w:pPr>
              <w:pStyle w:val="APABody"/>
              <w:rPr>
                <w:lang w:eastAsia="en-GB" w:bidi="ar-SA"/>
              </w:rPr>
            </w:pPr>
            <w:r w:rsidRPr="00CF4FD1">
              <w:rPr>
                <w:lang w:eastAsia="en-GB" w:bidi="ar-SA"/>
              </w:rPr>
              <w:t>SD</w:t>
            </w:r>
          </w:p>
        </w:tc>
        <w:tc>
          <w:tcPr>
            <w:tcW w:w="0" w:type="auto"/>
            <w:tcBorders>
              <w:top w:val="nil"/>
              <w:left w:val="nil"/>
              <w:bottom w:val="single" w:sz="4" w:space="0" w:color="auto"/>
              <w:right w:val="nil"/>
            </w:tcBorders>
            <w:shd w:val="clear" w:color="auto" w:fill="auto"/>
            <w:noWrap/>
            <w:vAlign w:val="bottom"/>
            <w:hideMark/>
          </w:tcPr>
          <w:p w14:paraId="7874B5FF" w14:textId="77777777" w:rsidR="0080208C" w:rsidRPr="00CF4FD1" w:rsidRDefault="0080208C" w:rsidP="00054877">
            <w:pPr>
              <w:pStyle w:val="APABody"/>
              <w:rPr>
                <w:lang w:eastAsia="en-GB" w:bidi="ar-SA"/>
              </w:rPr>
            </w:pPr>
            <w:r w:rsidRPr="00CF4FD1">
              <w:rPr>
                <w:lang w:eastAsia="en-GB" w:bidi="ar-SA"/>
              </w:rPr>
              <w:t>M</w:t>
            </w:r>
          </w:p>
        </w:tc>
        <w:tc>
          <w:tcPr>
            <w:tcW w:w="0" w:type="auto"/>
            <w:tcBorders>
              <w:top w:val="nil"/>
              <w:left w:val="nil"/>
              <w:bottom w:val="single" w:sz="4" w:space="0" w:color="auto"/>
              <w:right w:val="nil"/>
            </w:tcBorders>
            <w:shd w:val="clear" w:color="auto" w:fill="auto"/>
            <w:noWrap/>
            <w:vAlign w:val="bottom"/>
            <w:hideMark/>
          </w:tcPr>
          <w:p w14:paraId="307702DB" w14:textId="77777777" w:rsidR="0080208C" w:rsidRPr="00CF4FD1" w:rsidRDefault="0080208C" w:rsidP="00054877">
            <w:pPr>
              <w:pStyle w:val="APABody"/>
              <w:rPr>
                <w:lang w:eastAsia="en-GB" w:bidi="ar-SA"/>
              </w:rPr>
            </w:pPr>
            <w:r w:rsidRPr="00CF4FD1">
              <w:rPr>
                <w:lang w:eastAsia="en-GB" w:bidi="ar-SA"/>
              </w:rPr>
              <w:t>SD</w:t>
            </w:r>
          </w:p>
        </w:tc>
      </w:tr>
      <w:tr w:rsidR="0080208C" w:rsidRPr="0080208C" w14:paraId="13A55651" w14:textId="77777777" w:rsidTr="00CF4FD1">
        <w:trPr>
          <w:trHeight w:val="276"/>
        </w:trPr>
        <w:tc>
          <w:tcPr>
            <w:tcW w:w="0" w:type="auto"/>
            <w:tcBorders>
              <w:top w:val="single" w:sz="4" w:space="0" w:color="auto"/>
              <w:left w:val="nil"/>
              <w:bottom w:val="nil"/>
              <w:right w:val="nil"/>
            </w:tcBorders>
            <w:shd w:val="clear" w:color="auto" w:fill="auto"/>
            <w:noWrap/>
            <w:vAlign w:val="bottom"/>
            <w:hideMark/>
          </w:tcPr>
          <w:p w14:paraId="2A8405C7" w14:textId="6D94B25D" w:rsidR="0080208C" w:rsidRPr="00CF4FD1" w:rsidRDefault="0080208C" w:rsidP="00054877">
            <w:pPr>
              <w:pStyle w:val="APABody"/>
              <w:rPr>
                <w:lang w:eastAsia="en-GB" w:bidi="ar-SA"/>
              </w:rPr>
            </w:pPr>
            <w:r>
              <w:rPr>
                <w:lang w:eastAsia="en-GB" w:bidi="ar-SA"/>
              </w:rPr>
              <w:t xml:space="preserve">OT </w:t>
            </w:r>
          </w:p>
        </w:tc>
        <w:tc>
          <w:tcPr>
            <w:tcW w:w="0" w:type="auto"/>
            <w:tcBorders>
              <w:top w:val="single" w:sz="4" w:space="0" w:color="auto"/>
              <w:left w:val="nil"/>
              <w:bottom w:val="nil"/>
              <w:right w:val="nil"/>
            </w:tcBorders>
          </w:tcPr>
          <w:p w14:paraId="4599EB36" w14:textId="548FAB61" w:rsidR="0080208C" w:rsidRPr="0080208C" w:rsidRDefault="0080208C" w:rsidP="00054877">
            <w:pPr>
              <w:pStyle w:val="APABody"/>
              <w:rPr>
                <w:lang w:eastAsia="en-GB" w:bidi="ar-SA"/>
              </w:rPr>
            </w:pPr>
            <w:r>
              <w:rPr>
                <w:lang w:eastAsia="en-GB" w:bidi="ar-SA"/>
              </w:rPr>
              <w:t>Before Stress</w:t>
            </w:r>
          </w:p>
        </w:tc>
        <w:tc>
          <w:tcPr>
            <w:tcW w:w="0" w:type="auto"/>
            <w:tcBorders>
              <w:top w:val="single" w:sz="4" w:space="0" w:color="auto"/>
              <w:left w:val="nil"/>
              <w:bottom w:val="nil"/>
              <w:right w:val="nil"/>
            </w:tcBorders>
            <w:shd w:val="clear" w:color="auto" w:fill="auto"/>
            <w:noWrap/>
            <w:hideMark/>
          </w:tcPr>
          <w:p w14:paraId="25DE7EEF" w14:textId="40C7A1E0" w:rsidR="0080208C" w:rsidRPr="00CF4FD1" w:rsidRDefault="0080208C" w:rsidP="00054877">
            <w:pPr>
              <w:pStyle w:val="APABody"/>
              <w:rPr>
                <w:lang w:eastAsia="en-GB" w:bidi="ar-SA"/>
              </w:rPr>
            </w:pPr>
            <w:r w:rsidRPr="00CF4FD1">
              <w:rPr>
                <w:lang w:eastAsia="en-GB" w:bidi="ar-SA"/>
              </w:rPr>
              <w:t>0.50</w:t>
            </w:r>
          </w:p>
        </w:tc>
        <w:tc>
          <w:tcPr>
            <w:tcW w:w="0" w:type="auto"/>
            <w:tcBorders>
              <w:top w:val="single" w:sz="4" w:space="0" w:color="auto"/>
              <w:left w:val="nil"/>
              <w:bottom w:val="nil"/>
              <w:right w:val="nil"/>
            </w:tcBorders>
            <w:shd w:val="clear" w:color="auto" w:fill="auto"/>
            <w:noWrap/>
            <w:hideMark/>
          </w:tcPr>
          <w:p w14:paraId="63B84FEB" w14:textId="77777777" w:rsidR="0080208C" w:rsidRPr="00CF4FD1" w:rsidRDefault="0080208C" w:rsidP="00054877">
            <w:pPr>
              <w:pStyle w:val="APABody"/>
              <w:rPr>
                <w:lang w:eastAsia="en-GB" w:bidi="ar-SA"/>
              </w:rPr>
            </w:pPr>
            <w:r w:rsidRPr="00CF4FD1">
              <w:rPr>
                <w:lang w:eastAsia="en-GB" w:bidi="ar-SA"/>
              </w:rPr>
              <w:t>7.74</w:t>
            </w:r>
          </w:p>
        </w:tc>
        <w:tc>
          <w:tcPr>
            <w:tcW w:w="0" w:type="auto"/>
            <w:tcBorders>
              <w:top w:val="single" w:sz="4" w:space="0" w:color="auto"/>
              <w:left w:val="nil"/>
              <w:bottom w:val="nil"/>
              <w:right w:val="nil"/>
            </w:tcBorders>
            <w:shd w:val="clear" w:color="auto" w:fill="auto"/>
            <w:noWrap/>
            <w:hideMark/>
          </w:tcPr>
          <w:p w14:paraId="30DED3F2" w14:textId="77777777" w:rsidR="0080208C" w:rsidRPr="00CF4FD1" w:rsidRDefault="0080208C" w:rsidP="00054877">
            <w:pPr>
              <w:pStyle w:val="APABody"/>
              <w:rPr>
                <w:lang w:eastAsia="en-GB" w:bidi="ar-SA"/>
              </w:rPr>
            </w:pPr>
            <w:r w:rsidRPr="00CF4FD1">
              <w:rPr>
                <w:lang w:eastAsia="en-GB" w:bidi="ar-SA"/>
              </w:rPr>
              <w:t>-0.66</w:t>
            </w:r>
          </w:p>
        </w:tc>
        <w:tc>
          <w:tcPr>
            <w:tcW w:w="0" w:type="auto"/>
            <w:tcBorders>
              <w:top w:val="single" w:sz="4" w:space="0" w:color="auto"/>
              <w:left w:val="nil"/>
              <w:bottom w:val="nil"/>
              <w:right w:val="nil"/>
            </w:tcBorders>
            <w:shd w:val="clear" w:color="auto" w:fill="auto"/>
            <w:noWrap/>
            <w:hideMark/>
          </w:tcPr>
          <w:p w14:paraId="6F75C221" w14:textId="77777777" w:rsidR="0080208C" w:rsidRPr="00CF4FD1" w:rsidRDefault="0080208C" w:rsidP="00054877">
            <w:pPr>
              <w:pStyle w:val="APABody"/>
              <w:rPr>
                <w:lang w:eastAsia="en-GB" w:bidi="ar-SA"/>
              </w:rPr>
            </w:pPr>
            <w:r w:rsidRPr="00CF4FD1">
              <w:rPr>
                <w:lang w:eastAsia="en-GB" w:bidi="ar-SA"/>
              </w:rPr>
              <w:t>5.43</w:t>
            </w:r>
          </w:p>
        </w:tc>
      </w:tr>
      <w:tr w:rsidR="0080208C" w:rsidRPr="0080208C" w14:paraId="25127ED6" w14:textId="77777777" w:rsidTr="00CF4FD1">
        <w:trPr>
          <w:trHeight w:val="276"/>
        </w:trPr>
        <w:tc>
          <w:tcPr>
            <w:tcW w:w="0" w:type="auto"/>
            <w:tcBorders>
              <w:top w:val="nil"/>
              <w:left w:val="nil"/>
              <w:bottom w:val="nil"/>
              <w:right w:val="nil"/>
            </w:tcBorders>
            <w:shd w:val="clear" w:color="auto" w:fill="auto"/>
            <w:noWrap/>
            <w:vAlign w:val="bottom"/>
            <w:hideMark/>
          </w:tcPr>
          <w:p w14:paraId="48ED0B4F" w14:textId="2ECA8875" w:rsidR="0080208C" w:rsidRPr="00CF4FD1" w:rsidRDefault="0080208C" w:rsidP="00054877">
            <w:pPr>
              <w:pStyle w:val="APABody"/>
              <w:rPr>
                <w:lang w:eastAsia="en-GB" w:bidi="ar-SA"/>
              </w:rPr>
            </w:pPr>
          </w:p>
        </w:tc>
        <w:tc>
          <w:tcPr>
            <w:tcW w:w="0" w:type="auto"/>
            <w:tcBorders>
              <w:top w:val="nil"/>
              <w:left w:val="nil"/>
              <w:bottom w:val="nil"/>
              <w:right w:val="nil"/>
            </w:tcBorders>
          </w:tcPr>
          <w:p w14:paraId="32EAAB5C" w14:textId="4D29503A" w:rsidR="0080208C" w:rsidRPr="0080208C" w:rsidRDefault="0080208C" w:rsidP="00054877">
            <w:pPr>
              <w:pStyle w:val="APABody"/>
              <w:rPr>
                <w:lang w:eastAsia="en-GB" w:bidi="ar-SA"/>
              </w:rPr>
            </w:pPr>
            <w:r>
              <w:rPr>
                <w:lang w:eastAsia="en-GB" w:bidi="ar-SA"/>
              </w:rPr>
              <w:t>After Stress</w:t>
            </w:r>
          </w:p>
        </w:tc>
        <w:tc>
          <w:tcPr>
            <w:tcW w:w="0" w:type="auto"/>
            <w:tcBorders>
              <w:top w:val="nil"/>
              <w:left w:val="nil"/>
              <w:bottom w:val="nil"/>
              <w:right w:val="nil"/>
            </w:tcBorders>
            <w:shd w:val="clear" w:color="auto" w:fill="auto"/>
            <w:noWrap/>
            <w:hideMark/>
          </w:tcPr>
          <w:p w14:paraId="48D7C425" w14:textId="6CDB44C8" w:rsidR="0080208C" w:rsidRPr="00CF4FD1" w:rsidRDefault="0080208C" w:rsidP="00054877">
            <w:pPr>
              <w:pStyle w:val="APABody"/>
              <w:rPr>
                <w:lang w:eastAsia="en-GB" w:bidi="ar-SA"/>
              </w:rPr>
            </w:pPr>
            <w:r w:rsidRPr="00CF4FD1">
              <w:rPr>
                <w:lang w:eastAsia="en-GB" w:bidi="ar-SA"/>
              </w:rPr>
              <w:t>-1.03</w:t>
            </w:r>
          </w:p>
        </w:tc>
        <w:tc>
          <w:tcPr>
            <w:tcW w:w="0" w:type="auto"/>
            <w:tcBorders>
              <w:top w:val="nil"/>
              <w:left w:val="nil"/>
              <w:bottom w:val="nil"/>
              <w:right w:val="nil"/>
            </w:tcBorders>
            <w:shd w:val="clear" w:color="auto" w:fill="auto"/>
            <w:noWrap/>
            <w:hideMark/>
          </w:tcPr>
          <w:p w14:paraId="188C8F3E" w14:textId="77777777" w:rsidR="0080208C" w:rsidRPr="00CF4FD1" w:rsidRDefault="0080208C" w:rsidP="00054877">
            <w:pPr>
              <w:pStyle w:val="APABody"/>
              <w:rPr>
                <w:lang w:eastAsia="en-GB" w:bidi="ar-SA"/>
              </w:rPr>
            </w:pPr>
            <w:r w:rsidRPr="00CF4FD1">
              <w:rPr>
                <w:lang w:eastAsia="en-GB" w:bidi="ar-SA"/>
              </w:rPr>
              <w:t>7.32</w:t>
            </w:r>
          </w:p>
        </w:tc>
        <w:tc>
          <w:tcPr>
            <w:tcW w:w="0" w:type="auto"/>
            <w:tcBorders>
              <w:top w:val="nil"/>
              <w:left w:val="nil"/>
              <w:bottom w:val="nil"/>
              <w:right w:val="nil"/>
            </w:tcBorders>
            <w:shd w:val="clear" w:color="auto" w:fill="auto"/>
            <w:noWrap/>
            <w:hideMark/>
          </w:tcPr>
          <w:p w14:paraId="63600228" w14:textId="77777777" w:rsidR="0080208C" w:rsidRPr="00CF4FD1" w:rsidRDefault="0080208C" w:rsidP="00054877">
            <w:pPr>
              <w:pStyle w:val="APABody"/>
              <w:rPr>
                <w:lang w:eastAsia="en-GB" w:bidi="ar-SA"/>
              </w:rPr>
            </w:pPr>
            <w:r w:rsidRPr="00CF4FD1">
              <w:rPr>
                <w:lang w:eastAsia="en-GB" w:bidi="ar-SA"/>
              </w:rPr>
              <w:t>-1.26</w:t>
            </w:r>
          </w:p>
        </w:tc>
        <w:tc>
          <w:tcPr>
            <w:tcW w:w="0" w:type="auto"/>
            <w:tcBorders>
              <w:top w:val="nil"/>
              <w:left w:val="nil"/>
              <w:bottom w:val="nil"/>
              <w:right w:val="nil"/>
            </w:tcBorders>
            <w:shd w:val="clear" w:color="auto" w:fill="auto"/>
            <w:noWrap/>
            <w:hideMark/>
          </w:tcPr>
          <w:p w14:paraId="753FA10E" w14:textId="77777777" w:rsidR="0080208C" w:rsidRPr="00CF4FD1" w:rsidRDefault="0080208C" w:rsidP="00054877">
            <w:pPr>
              <w:pStyle w:val="APABody"/>
              <w:rPr>
                <w:lang w:eastAsia="en-GB" w:bidi="ar-SA"/>
              </w:rPr>
            </w:pPr>
            <w:r w:rsidRPr="00CF4FD1">
              <w:rPr>
                <w:lang w:eastAsia="en-GB" w:bidi="ar-SA"/>
              </w:rPr>
              <w:t>5.72</w:t>
            </w:r>
          </w:p>
        </w:tc>
      </w:tr>
      <w:tr w:rsidR="0080208C" w:rsidRPr="0080208C" w14:paraId="059F6AF2" w14:textId="77777777" w:rsidTr="00CF4FD1">
        <w:trPr>
          <w:trHeight w:val="276"/>
        </w:trPr>
        <w:tc>
          <w:tcPr>
            <w:tcW w:w="0" w:type="auto"/>
            <w:tcBorders>
              <w:top w:val="nil"/>
              <w:left w:val="nil"/>
              <w:right w:val="nil"/>
            </w:tcBorders>
            <w:shd w:val="clear" w:color="auto" w:fill="auto"/>
            <w:noWrap/>
            <w:vAlign w:val="bottom"/>
            <w:hideMark/>
          </w:tcPr>
          <w:p w14:paraId="5198AF2F" w14:textId="4C9061D3" w:rsidR="0080208C" w:rsidRPr="00CF4FD1" w:rsidRDefault="0080208C" w:rsidP="00054877">
            <w:pPr>
              <w:pStyle w:val="APABody"/>
              <w:rPr>
                <w:lang w:eastAsia="en-GB" w:bidi="ar-SA"/>
              </w:rPr>
            </w:pPr>
            <w:r>
              <w:rPr>
                <w:lang w:eastAsia="en-GB" w:bidi="ar-SA"/>
              </w:rPr>
              <w:t>Placebo</w:t>
            </w:r>
          </w:p>
        </w:tc>
        <w:tc>
          <w:tcPr>
            <w:tcW w:w="0" w:type="auto"/>
            <w:tcBorders>
              <w:top w:val="nil"/>
              <w:left w:val="nil"/>
              <w:right w:val="nil"/>
            </w:tcBorders>
          </w:tcPr>
          <w:p w14:paraId="45B92EDF" w14:textId="39091782" w:rsidR="0080208C" w:rsidRPr="0080208C" w:rsidRDefault="0080208C" w:rsidP="00054877">
            <w:pPr>
              <w:pStyle w:val="APABody"/>
              <w:rPr>
                <w:lang w:eastAsia="en-GB" w:bidi="ar-SA"/>
              </w:rPr>
            </w:pPr>
            <w:r>
              <w:rPr>
                <w:lang w:eastAsia="en-GB" w:bidi="ar-SA"/>
              </w:rPr>
              <w:t>Before Stress</w:t>
            </w:r>
          </w:p>
        </w:tc>
        <w:tc>
          <w:tcPr>
            <w:tcW w:w="0" w:type="auto"/>
            <w:tcBorders>
              <w:top w:val="nil"/>
              <w:left w:val="nil"/>
              <w:right w:val="nil"/>
            </w:tcBorders>
            <w:shd w:val="clear" w:color="auto" w:fill="auto"/>
            <w:noWrap/>
            <w:hideMark/>
          </w:tcPr>
          <w:p w14:paraId="698576F0" w14:textId="2172A1E2" w:rsidR="0080208C" w:rsidRPr="00CF4FD1" w:rsidRDefault="0080208C" w:rsidP="00054877">
            <w:pPr>
              <w:pStyle w:val="APABody"/>
              <w:rPr>
                <w:lang w:eastAsia="en-GB" w:bidi="ar-SA"/>
              </w:rPr>
            </w:pPr>
            <w:r w:rsidRPr="00CF4FD1">
              <w:rPr>
                <w:lang w:eastAsia="en-GB" w:bidi="ar-SA"/>
              </w:rPr>
              <w:t>1.21</w:t>
            </w:r>
          </w:p>
        </w:tc>
        <w:tc>
          <w:tcPr>
            <w:tcW w:w="0" w:type="auto"/>
            <w:tcBorders>
              <w:top w:val="nil"/>
              <w:left w:val="nil"/>
              <w:right w:val="nil"/>
            </w:tcBorders>
            <w:shd w:val="clear" w:color="auto" w:fill="auto"/>
            <w:noWrap/>
            <w:hideMark/>
          </w:tcPr>
          <w:p w14:paraId="4030BF5C" w14:textId="77777777" w:rsidR="0080208C" w:rsidRPr="00CF4FD1" w:rsidRDefault="0080208C" w:rsidP="00054877">
            <w:pPr>
              <w:pStyle w:val="APABody"/>
              <w:rPr>
                <w:lang w:eastAsia="en-GB" w:bidi="ar-SA"/>
              </w:rPr>
            </w:pPr>
            <w:r w:rsidRPr="00CF4FD1">
              <w:rPr>
                <w:lang w:eastAsia="en-GB" w:bidi="ar-SA"/>
              </w:rPr>
              <w:t>6.61</w:t>
            </w:r>
          </w:p>
        </w:tc>
        <w:tc>
          <w:tcPr>
            <w:tcW w:w="0" w:type="auto"/>
            <w:tcBorders>
              <w:top w:val="nil"/>
              <w:left w:val="nil"/>
              <w:right w:val="nil"/>
            </w:tcBorders>
            <w:shd w:val="clear" w:color="auto" w:fill="auto"/>
            <w:noWrap/>
            <w:hideMark/>
          </w:tcPr>
          <w:p w14:paraId="292A1506" w14:textId="77777777" w:rsidR="0080208C" w:rsidRPr="00CF4FD1" w:rsidRDefault="0080208C" w:rsidP="00054877">
            <w:pPr>
              <w:pStyle w:val="APABody"/>
              <w:rPr>
                <w:lang w:eastAsia="en-GB" w:bidi="ar-SA"/>
              </w:rPr>
            </w:pPr>
            <w:r w:rsidRPr="00CF4FD1">
              <w:rPr>
                <w:lang w:eastAsia="en-GB" w:bidi="ar-SA"/>
              </w:rPr>
              <w:t>-1.89</w:t>
            </w:r>
          </w:p>
        </w:tc>
        <w:tc>
          <w:tcPr>
            <w:tcW w:w="0" w:type="auto"/>
            <w:tcBorders>
              <w:top w:val="nil"/>
              <w:left w:val="nil"/>
              <w:right w:val="nil"/>
            </w:tcBorders>
            <w:shd w:val="clear" w:color="auto" w:fill="auto"/>
            <w:noWrap/>
            <w:hideMark/>
          </w:tcPr>
          <w:p w14:paraId="4E755089" w14:textId="77777777" w:rsidR="0080208C" w:rsidRPr="00CF4FD1" w:rsidRDefault="0080208C" w:rsidP="00054877">
            <w:pPr>
              <w:pStyle w:val="APABody"/>
              <w:rPr>
                <w:lang w:eastAsia="en-GB" w:bidi="ar-SA"/>
              </w:rPr>
            </w:pPr>
            <w:r w:rsidRPr="00CF4FD1">
              <w:rPr>
                <w:lang w:eastAsia="en-GB" w:bidi="ar-SA"/>
              </w:rPr>
              <w:t>7.27</w:t>
            </w:r>
          </w:p>
        </w:tc>
      </w:tr>
      <w:tr w:rsidR="0080208C" w:rsidRPr="0080208C" w14:paraId="3ECF7CA0" w14:textId="77777777" w:rsidTr="00CF4FD1">
        <w:trPr>
          <w:trHeight w:val="288"/>
        </w:trPr>
        <w:tc>
          <w:tcPr>
            <w:tcW w:w="0" w:type="auto"/>
            <w:tcBorders>
              <w:top w:val="nil"/>
              <w:left w:val="nil"/>
              <w:bottom w:val="single" w:sz="4" w:space="0" w:color="auto"/>
              <w:right w:val="nil"/>
            </w:tcBorders>
            <w:shd w:val="clear" w:color="auto" w:fill="auto"/>
            <w:noWrap/>
            <w:vAlign w:val="bottom"/>
            <w:hideMark/>
          </w:tcPr>
          <w:p w14:paraId="4FD66ADA" w14:textId="429325E0" w:rsidR="0080208C" w:rsidRPr="00CF4FD1" w:rsidRDefault="0080208C" w:rsidP="00054877">
            <w:pPr>
              <w:pStyle w:val="APABody"/>
              <w:rPr>
                <w:lang w:eastAsia="en-GB" w:bidi="ar-SA"/>
              </w:rPr>
            </w:pPr>
          </w:p>
        </w:tc>
        <w:tc>
          <w:tcPr>
            <w:tcW w:w="0" w:type="auto"/>
            <w:tcBorders>
              <w:top w:val="nil"/>
              <w:left w:val="nil"/>
              <w:bottom w:val="single" w:sz="4" w:space="0" w:color="auto"/>
              <w:right w:val="nil"/>
            </w:tcBorders>
          </w:tcPr>
          <w:p w14:paraId="26915991" w14:textId="2CD7A607" w:rsidR="0080208C" w:rsidRPr="0080208C" w:rsidRDefault="0080208C" w:rsidP="00054877">
            <w:pPr>
              <w:pStyle w:val="APABody"/>
              <w:rPr>
                <w:rFonts w:ascii="Calibri" w:hAnsi="Calibri" w:cs="Calibri"/>
                <w:lang w:eastAsia="en-GB" w:bidi="ar-SA"/>
              </w:rPr>
            </w:pPr>
            <w:r>
              <w:rPr>
                <w:lang w:eastAsia="en-GB" w:bidi="ar-SA"/>
              </w:rPr>
              <w:t>After Stress</w:t>
            </w:r>
          </w:p>
        </w:tc>
        <w:tc>
          <w:tcPr>
            <w:tcW w:w="0" w:type="auto"/>
            <w:tcBorders>
              <w:top w:val="nil"/>
              <w:left w:val="nil"/>
              <w:bottom w:val="single" w:sz="4" w:space="0" w:color="auto"/>
              <w:right w:val="nil"/>
            </w:tcBorders>
            <w:shd w:val="clear" w:color="auto" w:fill="auto"/>
            <w:noWrap/>
            <w:vAlign w:val="bottom"/>
            <w:hideMark/>
          </w:tcPr>
          <w:p w14:paraId="6FCE1C16" w14:textId="47A52BE2" w:rsidR="0080208C" w:rsidRPr="00CF4FD1" w:rsidRDefault="0080208C" w:rsidP="00054877">
            <w:pPr>
              <w:pStyle w:val="APABody"/>
              <w:rPr>
                <w:lang w:eastAsia="en-GB" w:bidi="ar-SA"/>
              </w:rPr>
            </w:pPr>
            <w:r w:rsidRPr="00CF4FD1">
              <w:rPr>
                <w:lang w:eastAsia="en-GB" w:bidi="ar-SA"/>
              </w:rPr>
              <w:t>-0.11</w:t>
            </w:r>
          </w:p>
        </w:tc>
        <w:tc>
          <w:tcPr>
            <w:tcW w:w="0" w:type="auto"/>
            <w:tcBorders>
              <w:top w:val="nil"/>
              <w:left w:val="nil"/>
              <w:bottom w:val="single" w:sz="4" w:space="0" w:color="auto"/>
              <w:right w:val="nil"/>
            </w:tcBorders>
            <w:shd w:val="clear" w:color="auto" w:fill="auto"/>
            <w:noWrap/>
            <w:vAlign w:val="bottom"/>
            <w:hideMark/>
          </w:tcPr>
          <w:p w14:paraId="5118719A" w14:textId="77777777" w:rsidR="0080208C" w:rsidRPr="00CF4FD1" w:rsidRDefault="0080208C" w:rsidP="00054877">
            <w:pPr>
              <w:pStyle w:val="APABody"/>
              <w:rPr>
                <w:lang w:eastAsia="en-GB" w:bidi="ar-SA"/>
              </w:rPr>
            </w:pPr>
            <w:r w:rsidRPr="00CF4FD1">
              <w:rPr>
                <w:lang w:eastAsia="en-GB" w:bidi="ar-SA"/>
              </w:rPr>
              <w:t>6.25</w:t>
            </w:r>
          </w:p>
        </w:tc>
        <w:tc>
          <w:tcPr>
            <w:tcW w:w="0" w:type="auto"/>
            <w:tcBorders>
              <w:top w:val="nil"/>
              <w:left w:val="nil"/>
              <w:bottom w:val="single" w:sz="4" w:space="0" w:color="auto"/>
              <w:right w:val="nil"/>
            </w:tcBorders>
            <w:shd w:val="clear" w:color="auto" w:fill="auto"/>
            <w:noWrap/>
            <w:vAlign w:val="bottom"/>
            <w:hideMark/>
          </w:tcPr>
          <w:p w14:paraId="31CAF34B" w14:textId="77777777" w:rsidR="0080208C" w:rsidRPr="00CF4FD1" w:rsidRDefault="0080208C" w:rsidP="00054877">
            <w:pPr>
              <w:pStyle w:val="APABody"/>
              <w:rPr>
                <w:lang w:eastAsia="en-GB" w:bidi="ar-SA"/>
              </w:rPr>
            </w:pPr>
            <w:r w:rsidRPr="00CF4FD1">
              <w:rPr>
                <w:lang w:eastAsia="en-GB" w:bidi="ar-SA"/>
              </w:rPr>
              <w:t>-1.95</w:t>
            </w:r>
          </w:p>
        </w:tc>
        <w:tc>
          <w:tcPr>
            <w:tcW w:w="0" w:type="auto"/>
            <w:tcBorders>
              <w:top w:val="nil"/>
              <w:left w:val="nil"/>
              <w:bottom w:val="single" w:sz="4" w:space="0" w:color="auto"/>
              <w:right w:val="nil"/>
            </w:tcBorders>
            <w:shd w:val="clear" w:color="auto" w:fill="auto"/>
            <w:noWrap/>
            <w:vAlign w:val="bottom"/>
            <w:hideMark/>
          </w:tcPr>
          <w:p w14:paraId="51E44FA0" w14:textId="77777777" w:rsidR="0080208C" w:rsidRPr="00CF4FD1" w:rsidRDefault="0080208C" w:rsidP="00054877">
            <w:pPr>
              <w:pStyle w:val="APABody"/>
              <w:rPr>
                <w:lang w:eastAsia="en-GB" w:bidi="ar-SA"/>
              </w:rPr>
            </w:pPr>
            <w:r w:rsidRPr="00CF4FD1">
              <w:rPr>
                <w:lang w:eastAsia="en-GB" w:bidi="ar-SA"/>
              </w:rPr>
              <w:t>6.67</w:t>
            </w:r>
          </w:p>
        </w:tc>
      </w:tr>
    </w:tbl>
    <w:p w14:paraId="7970D18B" w14:textId="01936869" w:rsidR="002E008F" w:rsidRDefault="007E049C" w:rsidP="00054877">
      <w:pPr>
        <w:pStyle w:val="APABody"/>
      </w:pPr>
      <w:r>
        <w:t xml:space="preserve">Table 3: Mean (SD) Baseline-Adjusted </w:t>
      </w:r>
      <w:r w:rsidR="00DE74A8">
        <w:t>Measurements</w:t>
      </w:r>
      <w:r>
        <w:t xml:space="preserve"> in Systolic and Diastolic Blood Pressure </w:t>
      </w:r>
      <w:r w:rsidR="006569E3">
        <w:t>after oxytocin (</w:t>
      </w:r>
      <w:r>
        <w:t>OT</w:t>
      </w:r>
      <w:r w:rsidR="006569E3">
        <w:t>) or</w:t>
      </w:r>
      <w:r>
        <w:t xml:space="preserve"> Placebo (mmHg; n = 38)</w:t>
      </w:r>
    </w:p>
    <w:p w14:paraId="63AA9EB1" w14:textId="77777777" w:rsidR="007E049C" w:rsidRDefault="007E049C" w:rsidP="00054877">
      <w:pPr>
        <w:pStyle w:val="APABody"/>
      </w:pPr>
    </w:p>
    <w:p w14:paraId="04D3DC20" w14:textId="1C3A9341" w:rsidR="00782307" w:rsidRDefault="00053199" w:rsidP="00054877">
      <w:pPr>
        <w:pStyle w:val="APABody"/>
      </w:pPr>
      <w:r>
        <w:t>There were no main effects of OT on either systolic [</w:t>
      </w:r>
      <w:r w:rsidR="003A5C25" w:rsidRPr="003A5C25">
        <w:rPr>
          <w:i/>
        </w:rPr>
        <w:t>F</w:t>
      </w:r>
      <w:r w:rsidR="003A5C25" w:rsidRPr="003A5C25">
        <w:t>(1,37</w:t>
      </w:r>
      <w:r w:rsidR="003A5C25">
        <w:t>) = 0.31</w:t>
      </w:r>
      <w:r w:rsidR="003A5C25" w:rsidRPr="003A5C25">
        <w:t xml:space="preserve">, </w:t>
      </w:r>
      <w:r w:rsidR="003A5C25" w:rsidRPr="003A5C25">
        <w:rPr>
          <w:i/>
        </w:rPr>
        <w:t>p</w:t>
      </w:r>
      <w:r w:rsidR="003A5C25" w:rsidRPr="003A5C25">
        <w:t xml:space="preserve"> = .</w:t>
      </w:r>
      <w:r w:rsidR="003A5C25">
        <w:t>58</w:t>
      </w:r>
      <w:r>
        <w:t>] or diastolic [</w:t>
      </w:r>
      <w:r w:rsidR="00196126" w:rsidRPr="00196126">
        <w:rPr>
          <w:i/>
        </w:rPr>
        <w:t>F</w:t>
      </w:r>
      <w:r w:rsidR="00196126" w:rsidRPr="00196126">
        <w:t>(1,37</w:t>
      </w:r>
      <w:r w:rsidR="003A5C25">
        <w:t>) = 0.58</w:t>
      </w:r>
      <w:r w:rsidR="00196126" w:rsidRPr="00196126">
        <w:t xml:space="preserve">, </w:t>
      </w:r>
      <w:r w:rsidR="00196126" w:rsidRPr="00196126">
        <w:rPr>
          <w:i/>
        </w:rPr>
        <w:t>p</w:t>
      </w:r>
      <w:r w:rsidR="00196126" w:rsidRPr="00196126">
        <w:t xml:space="preserve"> = .</w:t>
      </w:r>
      <w:r w:rsidR="003A5C25">
        <w:t>45</w:t>
      </w:r>
      <w:r>
        <w:t xml:space="preserve">] blood pressure. </w:t>
      </w:r>
      <w:r w:rsidR="00226840">
        <w:t>Neither systolic [</w:t>
      </w:r>
      <w:r w:rsidR="00226840" w:rsidRPr="00CF4FD1">
        <w:rPr>
          <w:i/>
        </w:rPr>
        <w:t>F</w:t>
      </w:r>
      <w:r w:rsidR="00226840">
        <w:t xml:space="preserve">(1,37) = 3.36, </w:t>
      </w:r>
      <w:r w:rsidR="00226840" w:rsidRPr="00CF4FD1">
        <w:rPr>
          <w:i/>
        </w:rPr>
        <w:t>p</w:t>
      </w:r>
      <w:r w:rsidR="00226840">
        <w:t xml:space="preserve"> = .08] nor d</w:t>
      </w:r>
      <w:r>
        <w:t xml:space="preserve">iastolic blood pressure </w:t>
      </w:r>
      <w:r w:rsidR="00226840">
        <w:t>[</w:t>
      </w:r>
      <w:r w:rsidR="00226840" w:rsidRPr="00226840">
        <w:rPr>
          <w:i/>
        </w:rPr>
        <w:t>F</w:t>
      </w:r>
      <w:r w:rsidR="00226840" w:rsidRPr="00226840">
        <w:t>(1,37</w:t>
      </w:r>
      <w:r w:rsidR="00226840">
        <w:t>) = 0.23</w:t>
      </w:r>
      <w:r w:rsidR="00226840" w:rsidRPr="00226840">
        <w:t xml:space="preserve">, </w:t>
      </w:r>
      <w:r w:rsidR="00226840" w:rsidRPr="00226840">
        <w:rPr>
          <w:i/>
        </w:rPr>
        <w:t>p</w:t>
      </w:r>
      <w:r w:rsidR="00226840">
        <w:t xml:space="preserve"> = .63] </w:t>
      </w:r>
      <w:r w:rsidR="0065765C">
        <w:t>change</w:t>
      </w:r>
      <w:r w:rsidR="00226840">
        <w:t xml:space="preserve">d </w:t>
      </w:r>
      <w:r w:rsidR="006569E3">
        <w:t>between</w:t>
      </w:r>
      <w:r w:rsidR="00226840">
        <w:t xml:space="preserve"> pre</w:t>
      </w:r>
      <w:r w:rsidR="006569E3">
        <w:t>-</w:t>
      </w:r>
      <w:r w:rsidR="00226840">
        <w:t xml:space="preserve"> </w:t>
      </w:r>
      <w:r w:rsidR="006569E3">
        <w:t>and</w:t>
      </w:r>
      <w:r w:rsidR="00226840">
        <w:t xml:space="preserve"> post</w:t>
      </w:r>
      <w:r w:rsidR="006569E3">
        <w:t>-</w:t>
      </w:r>
      <w:r w:rsidR="00226840">
        <w:t xml:space="preserve">stress </w:t>
      </w:r>
      <w:r w:rsidR="006569E3">
        <w:t>phase</w:t>
      </w:r>
      <w:r w:rsidR="00226840">
        <w:t>s during the sessions.</w:t>
      </w:r>
      <w:r>
        <w:t xml:space="preserve"> </w:t>
      </w:r>
    </w:p>
    <w:p w14:paraId="233DAE8F" w14:textId="0165D35A" w:rsidR="00173FC8" w:rsidRDefault="00173FC8" w:rsidP="00054877">
      <w:pPr>
        <w:pStyle w:val="APABody"/>
      </w:pPr>
      <w:r>
        <w:t xml:space="preserve">Due to </w:t>
      </w:r>
      <w:r w:rsidR="006569E3">
        <w:t>equipment</w:t>
      </w:r>
      <w:r>
        <w:t xml:space="preserve"> error, the heart-rate data from 16 participants was not analysable. The heart-rate data for the remaining 23 participants was analysed by a 2 (drug: oxytocin and placebo) x 2 (sample: first and second)</w:t>
      </w:r>
      <w:r w:rsidRPr="00F835B6">
        <w:t xml:space="preserve"> repeated-measures ANOVA to assess the effect of </w:t>
      </w:r>
      <w:r>
        <w:t>oxytocin</w:t>
      </w:r>
      <w:r w:rsidRPr="00F835B6">
        <w:t xml:space="preserve"> on </w:t>
      </w:r>
      <w:r>
        <w:t xml:space="preserve">heart rate.  </w:t>
      </w:r>
      <w:r w:rsidRPr="00F835B6">
        <w:t>B</w:t>
      </w:r>
      <w:r>
        <w:t>aseline heart-rate</w:t>
      </w:r>
      <w:r w:rsidRPr="00F835B6">
        <w:t xml:space="preserve"> </w:t>
      </w:r>
      <w:r>
        <w:t>data measured in beats per minute (BPM) was recorded for</w:t>
      </w:r>
      <w:r w:rsidRPr="00F835B6">
        <w:t xml:space="preserve"> 10 minutes</w:t>
      </w:r>
      <w:r>
        <w:t xml:space="preserve">, then trimmed by the first and last two minutes to create a reliable baseline rate. Mean (± </w:t>
      </w:r>
      <w:r w:rsidRPr="00694C3F">
        <w:rPr>
          <w:i/>
        </w:rPr>
        <w:t>SD</w:t>
      </w:r>
      <w:r>
        <w:t xml:space="preserve">) heart-rate readings in the baseline placebo condition [82.79 ± 19.12 bpm] were below mean (± </w:t>
      </w:r>
      <w:r w:rsidRPr="00694C3F">
        <w:rPr>
          <w:i/>
        </w:rPr>
        <w:t>SD</w:t>
      </w:r>
      <w:r>
        <w:t xml:space="preserve">) readings obtained during the sing-a-song stress test [95.60 ± 15.57 bpm]. The same pattern was observed in the oxytocin sessions, where mean (± </w:t>
      </w:r>
      <w:r w:rsidRPr="00694C3F">
        <w:rPr>
          <w:i/>
        </w:rPr>
        <w:t>SD</w:t>
      </w:r>
      <w:r>
        <w:t xml:space="preserve">) heart-rate readings at baseline [82.38 ± 8.98 bpm] were below mean (± </w:t>
      </w:r>
      <w:r w:rsidRPr="00694C3F">
        <w:rPr>
          <w:i/>
        </w:rPr>
        <w:t>SD</w:t>
      </w:r>
      <w:r>
        <w:t>) readings obtained during the sing-a-song stress test [99.91 ± 17.33 bpm].  ANOVA showed no main effect of drug [</w:t>
      </w:r>
      <w:r w:rsidRPr="002302DA">
        <w:rPr>
          <w:i/>
        </w:rPr>
        <w:t>F</w:t>
      </w:r>
      <w:r>
        <w:t xml:space="preserve">(1,22) = 0.37, </w:t>
      </w:r>
      <w:r w:rsidRPr="002302DA">
        <w:rPr>
          <w:i/>
        </w:rPr>
        <w:t>p</w:t>
      </w:r>
      <w:r>
        <w:t xml:space="preserve"> = .55], but heart rate increased significantly in the sing-a-song </w:t>
      </w:r>
      <w:r>
        <w:lastRenderedPageBreak/>
        <w:t xml:space="preserve">test period with a large effect: </w:t>
      </w:r>
      <w:r w:rsidRPr="002302DA">
        <w:rPr>
          <w:i/>
        </w:rPr>
        <w:t>F</w:t>
      </w:r>
      <w:r>
        <w:t xml:space="preserve">(1,22) = 29.13, </w:t>
      </w:r>
      <w:r w:rsidRPr="002302DA">
        <w:rPr>
          <w:i/>
        </w:rPr>
        <w:t>p</w:t>
      </w:r>
      <w:r>
        <w:t xml:space="preserve"> &lt; .001, partial </w:t>
      </w:r>
      <w:r w:rsidRPr="0080738A">
        <w:rPr>
          <w:i/>
        </w:rPr>
        <w:t>η</w:t>
      </w:r>
      <w:r w:rsidRPr="0080738A">
        <w:rPr>
          <w:vertAlign w:val="superscript"/>
        </w:rPr>
        <w:t>2</w:t>
      </w:r>
      <w:r>
        <w:t xml:space="preserve"> = .57; no interactions emerged.</w:t>
      </w:r>
    </w:p>
    <w:p w14:paraId="75A4A297" w14:textId="1EB037A5" w:rsidR="009051FF" w:rsidRDefault="009051FF" w:rsidP="00054877">
      <w:pPr>
        <w:pStyle w:val="APABody"/>
      </w:pPr>
      <w:r>
        <w:t xml:space="preserve">To ensure that increases in heart rate during the Sing-a-Song stress test were not due to the physiological effects of singing, the anticipatory phase was </w:t>
      </w:r>
      <w:r w:rsidR="00EA7567">
        <w:t xml:space="preserve">calculated from 5 to 20 seconds after the researcher’s instructions and </w:t>
      </w:r>
      <w:r>
        <w:t>separated from the test phase</w:t>
      </w:r>
      <w:r w:rsidR="00EA7567">
        <w:t>, which was calculate</w:t>
      </w:r>
      <w:r w:rsidR="00C12CE7">
        <w:t>d</w:t>
      </w:r>
      <w:r w:rsidR="00EA7567">
        <w:t xml:space="preserve"> from the end of the recording backwards for 20 seconds. Results were</w:t>
      </w:r>
      <w:r>
        <w:t xml:space="preserve"> examined via a </w:t>
      </w:r>
      <w:r w:rsidRPr="00CF4FD1">
        <w:rPr>
          <w:i/>
        </w:rPr>
        <w:t xml:space="preserve">t </w:t>
      </w:r>
      <w:r>
        <w:t>test</w:t>
      </w:r>
      <w:r w:rsidR="00EA7567">
        <w:t xml:space="preserve"> </w:t>
      </w:r>
      <w:r w:rsidR="009541EC">
        <w:t>and</w:t>
      </w:r>
      <w:r w:rsidR="00CB381F">
        <w:t xml:space="preserve"> the </w:t>
      </w:r>
      <w:r w:rsidR="00400DBF" w:rsidRPr="00CB381F">
        <w:t xml:space="preserve">mean </w:t>
      </w:r>
      <w:r w:rsidR="00C12CE7">
        <w:t xml:space="preserve">increase in </w:t>
      </w:r>
      <w:r w:rsidR="00400DBF" w:rsidRPr="00CB381F">
        <w:t>heart rate during the anticipatory phase (</w:t>
      </w:r>
      <w:r w:rsidR="00CB381F" w:rsidRPr="00CB381F">
        <w:rPr>
          <w:i/>
        </w:rPr>
        <w:t>M</w:t>
      </w:r>
      <w:r w:rsidR="00C02FAA" w:rsidRPr="00CB381F">
        <w:t xml:space="preserve"> = </w:t>
      </w:r>
      <w:r w:rsidR="00C254D6" w:rsidRPr="00CB381F">
        <w:t>15.64</w:t>
      </w:r>
      <w:r w:rsidR="00CB381F" w:rsidRPr="00CB381F">
        <w:t xml:space="preserve">, </w:t>
      </w:r>
      <w:r w:rsidR="00CB381F" w:rsidRPr="00CB381F">
        <w:rPr>
          <w:i/>
        </w:rPr>
        <w:t>SD</w:t>
      </w:r>
      <w:r w:rsidR="00CB381F" w:rsidRPr="00CB381F">
        <w:t xml:space="preserve"> = 3.26) </w:t>
      </w:r>
      <w:r w:rsidR="00CB381F">
        <w:t xml:space="preserve">was </w:t>
      </w:r>
      <w:r w:rsidR="00490CD4">
        <w:t xml:space="preserve">slightly </w:t>
      </w:r>
      <w:r w:rsidR="00CB381F">
        <w:t>higher than</w:t>
      </w:r>
      <w:r w:rsidR="00CB381F" w:rsidRPr="00CB381F">
        <w:t xml:space="preserve"> the mean heart rate </w:t>
      </w:r>
      <w:r w:rsidR="00C12CE7">
        <w:t xml:space="preserve">increase </w:t>
      </w:r>
      <w:r w:rsidR="00CB381F" w:rsidRPr="00CB381F">
        <w:t>during the singing stress test (</w:t>
      </w:r>
      <w:r w:rsidR="00CB381F" w:rsidRPr="00CB381F">
        <w:rPr>
          <w:i/>
        </w:rPr>
        <w:t>M</w:t>
      </w:r>
      <w:r w:rsidR="00CB381F" w:rsidRPr="00CB381F">
        <w:t xml:space="preserve"> = 15.75, </w:t>
      </w:r>
      <w:r w:rsidR="00CB381F" w:rsidRPr="00CB381F">
        <w:rPr>
          <w:i/>
        </w:rPr>
        <w:t>SD</w:t>
      </w:r>
      <w:r w:rsidR="00CB381F" w:rsidRPr="00CB381F">
        <w:t xml:space="preserve"> = 3.28)</w:t>
      </w:r>
      <w:r w:rsidR="00CB381F">
        <w:t>, but there were no statis</w:t>
      </w:r>
      <w:r w:rsidR="003316FD">
        <w:t>ti</w:t>
      </w:r>
      <w:r w:rsidR="00CB381F">
        <w:t>cally significant differences</w:t>
      </w:r>
      <w:r w:rsidR="003316FD">
        <w:t xml:space="preserve">, </w:t>
      </w:r>
      <w:r w:rsidR="00C02FAA" w:rsidRPr="003316FD">
        <w:rPr>
          <w:i/>
        </w:rPr>
        <w:t>t</w:t>
      </w:r>
      <w:r w:rsidR="00C02FAA" w:rsidRPr="003316FD">
        <w:t xml:space="preserve">(22) = 1.62, </w:t>
      </w:r>
      <w:r w:rsidR="00C02FAA" w:rsidRPr="002302DA">
        <w:rPr>
          <w:i/>
        </w:rPr>
        <w:t xml:space="preserve">p </w:t>
      </w:r>
      <w:r w:rsidR="00C02FAA" w:rsidRPr="003316FD">
        <w:t>= .12</w:t>
      </w:r>
      <w:r w:rsidR="00CB381F">
        <w:t xml:space="preserve">. These results indicate that </w:t>
      </w:r>
      <w:r w:rsidR="003316FD">
        <w:t xml:space="preserve">the rise in heart rate during the Sing-a-Song stress test was not driven by the </w:t>
      </w:r>
      <w:r w:rsidR="00CB381F">
        <w:t>potential physiological impact of singing</w:t>
      </w:r>
      <w:r w:rsidR="003316FD">
        <w:t>.</w:t>
      </w:r>
    </w:p>
    <w:p w14:paraId="69E2C4CB" w14:textId="3958DB16" w:rsidR="00DD4EC5" w:rsidRPr="00167053" w:rsidRDefault="005A3DE4" w:rsidP="007935EC">
      <w:pPr>
        <w:pStyle w:val="APAHead1"/>
        <w:spacing w:before="360"/>
      </w:pPr>
      <w:r w:rsidRPr="00167053">
        <w:t xml:space="preserve">4. </w:t>
      </w:r>
      <w:r w:rsidR="00DD4EC5" w:rsidRPr="00167053">
        <w:t>DISCUSSION</w:t>
      </w:r>
    </w:p>
    <w:p w14:paraId="0A9936E4" w14:textId="2835C602" w:rsidR="00DD4EC5" w:rsidRDefault="002B0F20" w:rsidP="00054877">
      <w:pPr>
        <w:pStyle w:val="APABody"/>
      </w:pPr>
      <w:r>
        <w:t xml:space="preserve">This study demonstrated for the first time that </w:t>
      </w:r>
      <w:r w:rsidR="00B370BE">
        <w:t>i</w:t>
      </w:r>
      <w:r w:rsidR="00467747">
        <w:t xml:space="preserve">ntranasal administration of 24 IU of </w:t>
      </w:r>
      <w:r w:rsidR="00895FB3">
        <w:t>OT</w:t>
      </w:r>
      <w:r w:rsidR="00E16231">
        <w:t xml:space="preserve"> </w:t>
      </w:r>
      <w:r w:rsidR="00181776">
        <w:t xml:space="preserve">to women </w:t>
      </w:r>
      <w:r w:rsidR="00E16231">
        <w:t>significantly</w:t>
      </w:r>
      <w:r w:rsidR="00467747">
        <w:t xml:space="preserve"> </w:t>
      </w:r>
      <w:r w:rsidR="00E16231">
        <w:t xml:space="preserve">reduced postprandial intake of </w:t>
      </w:r>
      <w:r w:rsidR="00967B19">
        <w:t xml:space="preserve">sweet snack foods </w:t>
      </w:r>
      <w:r w:rsidR="00E16231">
        <w:t>after stress</w:t>
      </w:r>
      <w:r w:rsidR="00181776">
        <w:t>ful tasks</w:t>
      </w:r>
      <w:r w:rsidR="00FE1C62">
        <w:t>,</w:t>
      </w:r>
      <w:r w:rsidR="00E16231">
        <w:t xml:space="preserve"> </w:t>
      </w:r>
      <w:r w:rsidR="001D2962">
        <w:t>regardless of their status as stress eaters or non-stress eaters</w:t>
      </w:r>
      <w:r w:rsidR="00FB4DB1">
        <w:t>. Unlike previous studies in men</w:t>
      </w:r>
      <w:r w:rsidR="00FF26B9">
        <w:t xml:space="preserve"> (Ott</w:t>
      </w:r>
      <w:r w:rsidR="00B370BE">
        <w:t xml:space="preserve"> et al.</w:t>
      </w:r>
      <w:r w:rsidR="00FF26B9">
        <w:t>, 2013)</w:t>
      </w:r>
      <w:r w:rsidR="00FB4DB1">
        <w:t>, OT</w:t>
      </w:r>
      <w:r w:rsidR="00E16231">
        <w:t xml:space="preserve"> had no </w:t>
      </w:r>
      <w:r w:rsidR="00C12CE7">
        <w:t xml:space="preserve">significant </w:t>
      </w:r>
      <w:r w:rsidR="00E16231">
        <w:t>effect on cortisol level</w:t>
      </w:r>
      <w:r w:rsidR="002F07B8">
        <w:t>s, suggesting that OT’s</w:t>
      </w:r>
      <w:r w:rsidR="00B37D23">
        <w:t xml:space="preserve"> </w:t>
      </w:r>
      <w:r w:rsidR="002F07B8">
        <w:t>attenuation of palatable snacking</w:t>
      </w:r>
      <w:r w:rsidR="00C12CE7">
        <w:t xml:space="preserve"> in the absence of</w:t>
      </w:r>
      <w:r w:rsidR="002F07B8">
        <w:t xml:space="preserve"> hunger is not driven by OT’s </w:t>
      </w:r>
      <w:r w:rsidR="00F000C1">
        <w:t>suppressive effect on the HPA axis</w:t>
      </w:r>
      <w:r w:rsidR="00E16231">
        <w:t>. This is the f</w:t>
      </w:r>
      <w:r w:rsidR="006115DE">
        <w:t xml:space="preserve">irst study to show </w:t>
      </w:r>
      <w:r w:rsidR="00181776">
        <w:t xml:space="preserve">that </w:t>
      </w:r>
      <w:r w:rsidR="00895FB3">
        <w:t>OT</w:t>
      </w:r>
      <w:r w:rsidR="006115DE">
        <w:t xml:space="preserve"> reduces eating in women</w:t>
      </w:r>
      <w:r w:rsidR="00181776">
        <w:t>,</w:t>
      </w:r>
      <w:r w:rsidR="00762399">
        <w:t xml:space="preserve"> and unlike </w:t>
      </w:r>
      <w:r w:rsidR="009F1F74">
        <w:t xml:space="preserve">the </w:t>
      </w:r>
      <w:r w:rsidR="00762399">
        <w:t xml:space="preserve">previous </w:t>
      </w:r>
      <w:r w:rsidR="009F1F74">
        <w:t xml:space="preserve">study by Burmester, Higgs and Terry </w:t>
      </w:r>
      <w:r w:rsidR="00760C1C">
        <w:fldChar w:fldCharType="begin"/>
      </w:r>
      <w:r w:rsidR="00760C1C">
        <w:instrText>ADDIN RW.CITE{{1026 Burmester,Victoria 2018 /a}}</w:instrText>
      </w:r>
      <w:r w:rsidR="00760C1C">
        <w:fldChar w:fldCharType="separate"/>
      </w:r>
      <w:r w:rsidR="00760C1C" w:rsidRPr="00760C1C">
        <w:rPr>
          <w:bCs/>
          <w:lang w:val="en-US"/>
        </w:rPr>
        <w:t>(2018)</w:t>
      </w:r>
      <w:r w:rsidR="00760C1C">
        <w:fldChar w:fldCharType="end"/>
      </w:r>
      <w:r w:rsidR="00F000C1">
        <w:t xml:space="preserve"> in males</w:t>
      </w:r>
      <w:r w:rsidR="00827F2D">
        <w:t>,</w:t>
      </w:r>
      <w:r w:rsidR="00762399">
        <w:t xml:space="preserve"> no </w:t>
      </w:r>
      <w:r w:rsidR="00C114D7">
        <w:t>reductions were</w:t>
      </w:r>
      <w:r w:rsidR="00762399">
        <w:t xml:space="preserve"> seen on salty </w:t>
      </w:r>
      <w:r w:rsidR="00F16712">
        <w:t>snack</w:t>
      </w:r>
      <w:r w:rsidR="00762399">
        <w:t xml:space="preserve"> intake</w:t>
      </w:r>
      <w:r w:rsidR="006115DE">
        <w:t xml:space="preserve">. </w:t>
      </w:r>
      <w:r w:rsidR="00181776">
        <w:t>S</w:t>
      </w:r>
      <w:r w:rsidR="00E16231">
        <w:t xml:space="preserve">elf-reported levels of </w:t>
      </w:r>
      <w:r w:rsidR="00A67825">
        <w:t xml:space="preserve">happiness, excitement, and alertness declined significantly in the placebo condition but remained stable in the </w:t>
      </w:r>
      <w:r w:rsidR="00895FB3">
        <w:t>OT</w:t>
      </w:r>
      <w:r w:rsidR="00A67825">
        <w:t xml:space="preserve"> condition</w:t>
      </w:r>
      <w:r w:rsidR="00A65C55">
        <w:t>,</w:t>
      </w:r>
      <w:r w:rsidR="00A67825">
        <w:t xml:space="preserve"> indicating that </w:t>
      </w:r>
      <w:r w:rsidR="00895FB3">
        <w:t>OT</w:t>
      </w:r>
      <w:r w:rsidR="00A67825">
        <w:t xml:space="preserve"> positively affected mood and arousal</w:t>
      </w:r>
      <w:r w:rsidR="00350745">
        <w:t xml:space="preserve"> by preventing a </w:t>
      </w:r>
      <w:r w:rsidR="00704627">
        <w:t>decline over the course of</w:t>
      </w:r>
      <w:r w:rsidR="00350745">
        <w:t xml:space="preserve"> the session</w:t>
      </w:r>
      <w:r w:rsidR="00A67825">
        <w:t>.</w:t>
      </w:r>
      <w:r w:rsidR="00002E52">
        <w:t xml:space="preserve"> In contrast to previous studies</w:t>
      </w:r>
      <w:r w:rsidR="00665187">
        <w:t xml:space="preserve"> </w:t>
      </w:r>
      <w:r w:rsidR="00A7257A">
        <w:fldChar w:fldCharType="begin"/>
      </w:r>
      <w:r w:rsidR="00392F91">
        <w:instrText>ADDIN RW.CITE{{211 Petersson,M. 2002 /pe.g. ; 1265 Uvnas-Moberg,K. 1997; 39 Ott,V. 2013}}</w:instrText>
      </w:r>
      <w:r w:rsidR="00A7257A">
        <w:fldChar w:fldCharType="separate"/>
      </w:r>
      <w:r w:rsidR="00392F91" w:rsidRPr="00392F91">
        <w:rPr>
          <w:bCs/>
          <w:lang w:val="en-US"/>
        </w:rPr>
        <w:t>(Ott et al., 2013; e.g. Petersson, 2002b; Uvnas-Moberg, 1997)</w:t>
      </w:r>
      <w:r w:rsidR="00A7257A">
        <w:fldChar w:fldCharType="end"/>
      </w:r>
      <w:r w:rsidR="00002E52">
        <w:t xml:space="preserve">, </w:t>
      </w:r>
      <w:bookmarkStart w:id="8" w:name="_Hlk188031"/>
      <w:r w:rsidR="00002E52">
        <w:t>OT did not affect blood glucose or blood pressure</w:t>
      </w:r>
      <w:r w:rsidR="00131783">
        <w:t xml:space="preserve"> and it is likely that procedural differences account for this. Heart rate was significantly elevated after the stress tests but not affected by OT </w:t>
      </w:r>
      <w:r w:rsidR="00181776">
        <w:t>;</w:t>
      </w:r>
      <w:r w:rsidR="00131783">
        <w:t xml:space="preserve"> it might be that a </w:t>
      </w:r>
      <w:r w:rsidR="00B10450">
        <w:t xml:space="preserve">more nuanced analysis of </w:t>
      </w:r>
      <w:r w:rsidR="007B442E">
        <w:t>cardiac response</w:t>
      </w:r>
      <w:r w:rsidR="00B10450">
        <w:t xml:space="preserve"> </w:t>
      </w:r>
      <w:r w:rsidR="00181776">
        <w:t xml:space="preserve">- </w:t>
      </w:r>
      <w:r w:rsidR="00B10450">
        <w:t>such as heart rate variability</w:t>
      </w:r>
      <w:r w:rsidR="00181776">
        <w:t xml:space="preserve"> - </w:t>
      </w:r>
      <w:r w:rsidR="00B10450">
        <w:t xml:space="preserve"> might reveal differences</w:t>
      </w:r>
      <w:r w:rsidR="00AA71E9">
        <w:t xml:space="preserve"> </w:t>
      </w:r>
      <w:r w:rsidR="00AA71E9">
        <w:fldChar w:fldCharType="begin"/>
      </w:r>
      <w:r w:rsidR="00392F91">
        <w:instrText>ADDIN RW.CITE{{1242 Petersson,M. 2002}}</w:instrText>
      </w:r>
      <w:r w:rsidR="00AA71E9">
        <w:fldChar w:fldCharType="separate"/>
      </w:r>
      <w:r w:rsidR="00392F91" w:rsidRPr="00392F91">
        <w:rPr>
          <w:bCs/>
          <w:lang w:val="en-US"/>
        </w:rPr>
        <w:t>(Petersson, 2002a)</w:t>
      </w:r>
      <w:r w:rsidR="00AA71E9">
        <w:fldChar w:fldCharType="end"/>
      </w:r>
      <w:r w:rsidR="00181776">
        <w:t>, but</w:t>
      </w:r>
      <w:r w:rsidR="00B10450">
        <w:t xml:space="preserve"> since the purpose of the heart rate recording was to establish that the stress tests w</w:t>
      </w:r>
      <w:r w:rsidR="00181776">
        <w:t>ere effective</w:t>
      </w:r>
      <w:r w:rsidR="00B10450">
        <w:t xml:space="preserve">, this was not </w:t>
      </w:r>
      <w:bookmarkEnd w:id="8"/>
      <w:r w:rsidR="00AA71E9">
        <w:t>undertaken</w:t>
      </w:r>
      <w:r w:rsidR="00B10450">
        <w:t>.</w:t>
      </w:r>
    </w:p>
    <w:p w14:paraId="208D5A3D" w14:textId="387B2FE1" w:rsidR="00EF6125" w:rsidRDefault="00181776" w:rsidP="00054877">
      <w:pPr>
        <w:pStyle w:val="APABody"/>
      </w:pPr>
      <w:r>
        <w:lastRenderedPageBreak/>
        <w:t xml:space="preserve">The magnitude of </w:t>
      </w:r>
      <w:r w:rsidR="00EF6125">
        <w:t>OT</w:t>
      </w:r>
      <w:r w:rsidR="00C6767B">
        <w:t>’s</w:t>
      </w:r>
      <w:r w:rsidR="00EF6125">
        <w:t xml:space="preserve"> inhibition of chocolate </w:t>
      </w:r>
      <w:r w:rsidR="00DE74A8">
        <w:t xml:space="preserve">cookie </w:t>
      </w:r>
      <w:r w:rsidR="00EF6125">
        <w:t>snack intake in this</w:t>
      </w:r>
      <w:r w:rsidR="004939D7">
        <w:t xml:space="preserve"> female</w:t>
      </w:r>
      <w:r w:rsidR="00EF6125">
        <w:t xml:space="preserve"> experiment </w:t>
      </w:r>
      <w:r>
        <w:t>is comparable to that reported in</w:t>
      </w:r>
      <w:r w:rsidR="00EF6125">
        <w:t xml:space="preserve"> </w:t>
      </w:r>
      <w:r w:rsidR="006E489C">
        <w:t>our earlier</w:t>
      </w:r>
      <w:r w:rsidR="00A1767F">
        <w:t xml:space="preserve"> </w:t>
      </w:r>
      <w:r>
        <w:t xml:space="preserve">study that tested </w:t>
      </w:r>
      <w:r w:rsidR="00A1767F">
        <w:t xml:space="preserve">men </w:t>
      </w:r>
      <w:r w:rsidR="00392F91">
        <w:fldChar w:fldCharType="begin"/>
      </w:r>
      <w:r w:rsidR="00392F91">
        <w:instrText>ADDIN RW.CITE{{1026 Burmester,Victoria 2018}}</w:instrText>
      </w:r>
      <w:r w:rsidR="00392F91">
        <w:fldChar w:fldCharType="separate"/>
      </w:r>
      <w:r w:rsidR="00392F91" w:rsidRPr="00392F91">
        <w:rPr>
          <w:bCs/>
          <w:lang w:val="en-US"/>
        </w:rPr>
        <w:t>(Burmester et al., 2018)</w:t>
      </w:r>
      <w:r w:rsidR="00392F91">
        <w:fldChar w:fldCharType="end"/>
      </w:r>
      <w:r w:rsidR="00EF6125">
        <w:t>: consumption dropped by 43% in females and 37% in males. On the other hand, the German research groups</w:t>
      </w:r>
      <w:r w:rsidR="00665187">
        <w:t xml:space="preserve"> of</w:t>
      </w:r>
      <w:r w:rsidR="00EF6125">
        <w:t xml:space="preserve"> Ott and </w:t>
      </w:r>
      <w:proofErr w:type="spellStart"/>
      <w:r w:rsidR="00EF6125">
        <w:t>Thienel</w:t>
      </w:r>
      <w:proofErr w:type="spellEnd"/>
      <w:r w:rsidR="00EF6125">
        <w:t xml:space="preserve"> saw </w:t>
      </w:r>
      <w:r w:rsidR="003C745B">
        <w:t xml:space="preserve">reductions of </w:t>
      </w:r>
      <w:r w:rsidR="00EF6125">
        <w:t xml:space="preserve">only 25% in normal weight men and 19.5% </w:t>
      </w:r>
      <w:r w:rsidR="003C745B">
        <w:t xml:space="preserve">in obese men, </w:t>
      </w:r>
      <w:r w:rsidR="006E489C">
        <w:t>follow</w:t>
      </w:r>
      <w:r w:rsidR="00EF6125">
        <w:t xml:space="preserve">ing a similar </w:t>
      </w:r>
      <w:r w:rsidR="00A1767F">
        <w:t>bogus taste test</w:t>
      </w:r>
      <w:r w:rsidR="00EF6125">
        <w:t xml:space="preserve"> </w:t>
      </w:r>
      <w:r w:rsidR="00392F91">
        <w:fldChar w:fldCharType="begin"/>
      </w:r>
      <w:r w:rsidR="00392F91">
        <w:instrText>ADDIN RW.CITE{{39 Ott,V. 2013; 752 Thienel,M. 2016}}</w:instrText>
      </w:r>
      <w:r w:rsidR="00392F91">
        <w:fldChar w:fldCharType="separate"/>
      </w:r>
      <w:r w:rsidR="00392F91" w:rsidRPr="00392F91">
        <w:rPr>
          <w:bCs/>
          <w:lang w:val="en-US"/>
        </w:rPr>
        <w:t>(Ott et al., 2013; Thienel et al., 2016)</w:t>
      </w:r>
      <w:r w:rsidR="00392F91">
        <w:fldChar w:fldCharType="end"/>
      </w:r>
      <w:r w:rsidR="006E489C">
        <w:t xml:space="preserve">. </w:t>
      </w:r>
      <w:r w:rsidR="00EF6125">
        <w:t xml:space="preserve">The Ott group tested participants on a wide array of eating-related measures, but the only significant effect of OT on intake was with chocolate </w:t>
      </w:r>
      <w:r w:rsidR="00DE74A8">
        <w:t>cookies</w:t>
      </w:r>
      <w:r w:rsidR="003C745B">
        <w:t>, in line with this study</w:t>
      </w:r>
      <w:r w:rsidR="006E489C">
        <w:t xml:space="preserve"> and our earlier one (Burmester et al., 2018). </w:t>
      </w:r>
      <w:r w:rsidR="00EF6125">
        <w:t>Participants in the German studies fasted for 14.5 hours, then ate</w:t>
      </w:r>
      <w:r w:rsidR="00665187">
        <w:t xml:space="preserve"> breakfast</w:t>
      </w:r>
      <w:r w:rsidR="00EF6125">
        <w:t xml:space="preserve"> from a buffet, before being tested on snack eating </w:t>
      </w:r>
      <w:r w:rsidR="006E489C">
        <w:t>10</w:t>
      </w:r>
      <w:r w:rsidR="00EF6125">
        <w:t xml:space="preserve">0 minutes after that. It is </w:t>
      </w:r>
      <w:r w:rsidR="00A1767F">
        <w:t>possible</w:t>
      </w:r>
      <w:r w:rsidR="00EF6125">
        <w:t xml:space="preserve">, therefore, that </w:t>
      </w:r>
      <w:r w:rsidR="000859AE">
        <w:t xml:space="preserve">gastric emptying might have </w:t>
      </w:r>
      <w:r w:rsidR="00EF6125">
        <w:t xml:space="preserve">played a role in </w:t>
      </w:r>
      <w:r w:rsidR="000859AE">
        <w:t xml:space="preserve">triggering </w:t>
      </w:r>
      <w:r w:rsidR="00EF6125">
        <w:t xml:space="preserve">snack eating for the German </w:t>
      </w:r>
      <w:r w:rsidR="006E489C">
        <w:t>studies’</w:t>
      </w:r>
      <w:r w:rsidR="00EF6125">
        <w:t xml:space="preserve"> participants</w:t>
      </w:r>
      <w:r w:rsidR="000859AE">
        <w:t>, especially given that many high calorie items from the buffet were liquid (e.g. strawberry milk, vanilla pudding, juices, honey, etc.)</w:t>
      </w:r>
      <w:r w:rsidR="00EF6125">
        <w:t>.  The neural mechanisms underlying OT’s anorectic capacity are complex but involve motivational and physiological changes</w:t>
      </w:r>
      <w:r w:rsidR="003D182F">
        <w:t xml:space="preserve"> </w:t>
      </w:r>
      <w:r w:rsidR="003D182F">
        <w:fldChar w:fldCharType="begin"/>
      </w:r>
      <w:r w:rsidR="003D182F">
        <w:instrText>ADDIN RW.CITE{{445 Sabatier,Nancy 2014 /pfor a review, see /f }}</w:instrText>
      </w:r>
      <w:r w:rsidR="003D182F">
        <w:fldChar w:fldCharType="separate"/>
      </w:r>
      <w:r w:rsidR="003D182F" w:rsidRPr="003D182F">
        <w:rPr>
          <w:bCs/>
          <w:lang w:val="en-US"/>
        </w:rPr>
        <w:t>(for a review, see Sabatier et al., 2014)</w:t>
      </w:r>
      <w:r w:rsidR="003D182F">
        <w:fldChar w:fldCharType="end"/>
      </w:r>
      <w:r w:rsidR="00EF6125">
        <w:t xml:space="preserve">. It might be the case that the difference in the magnitude of OT’s effect </w:t>
      </w:r>
      <w:r w:rsidR="006E489C">
        <w:t xml:space="preserve">across </w:t>
      </w:r>
      <w:r w:rsidR="00EF6125">
        <w:t xml:space="preserve">experiments </w:t>
      </w:r>
      <w:r w:rsidR="006E489C">
        <w:t xml:space="preserve">reflects its differential modulation of </w:t>
      </w:r>
      <w:r w:rsidR="00EF6125">
        <w:t xml:space="preserve">palatable food intake in the presence of hunger </w:t>
      </w:r>
      <w:r w:rsidR="006E489C">
        <w:t xml:space="preserve">versus </w:t>
      </w:r>
      <w:r w:rsidR="00EF6125">
        <w:t xml:space="preserve">palatable food intake that is not initiated by hunger. </w:t>
      </w:r>
    </w:p>
    <w:p w14:paraId="78216263" w14:textId="4D98E228" w:rsidR="00B54FD3" w:rsidRDefault="00FB0819" w:rsidP="00054877">
      <w:pPr>
        <w:pStyle w:val="APABody"/>
      </w:pPr>
      <w:r w:rsidRPr="00BC21AB">
        <w:rPr>
          <w:color w:val="FF0000"/>
        </w:rPr>
        <w:t xml:space="preserve">Although female oestradiol varies across the </w:t>
      </w:r>
      <w:r w:rsidR="00971919" w:rsidRPr="00BC21AB">
        <w:rPr>
          <w:color w:val="FF0000"/>
        </w:rPr>
        <w:t>m</w:t>
      </w:r>
      <w:r w:rsidRPr="00BC21AB">
        <w:rPr>
          <w:color w:val="FF0000"/>
        </w:rPr>
        <w:t>e</w:t>
      </w:r>
      <w:r w:rsidR="00971919" w:rsidRPr="00BC21AB">
        <w:rPr>
          <w:color w:val="FF0000"/>
        </w:rPr>
        <w:t>n</w:t>
      </w:r>
      <w:r w:rsidRPr="00BC21AB">
        <w:rPr>
          <w:color w:val="FF0000"/>
        </w:rPr>
        <w:t>strual cycle, in this experiment, we did not control for menstrual phase or hormone-based contraceptive usage specifically.  However, the possibility of hormone suppression by contraceptives was minimised because participants taking prescribed medicines were excluded and all participants provided the date of their last menstrual cycle.</w:t>
      </w:r>
      <w:r w:rsidR="00971919" w:rsidRPr="00BC21AB">
        <w:rPr>
          <w:color w:val="FF0000"/>
        </w:rPr>
        <w:t xml:space="preserve">  </w:t>
      </w:r>
      <w:r w:rsidR="009776EA" w:rsidRPr="00BC21AB">
        <w:rPr>
          <w:color w:val="FF0000"/>
        </w:rPr>
        <w:t>Menstrual phase was not controlled for at testing, so differences in oestrogen levels may have added variance to oxytocin activity, potentially reducing effect sizes in our results.</w:t>
      </w:r>
      <w:r w:rsidR="001E24BB" w:rsidRPr="00BC21AB">
        <w:rPr>
          <w:color w:val="FF0000"/>
        </w:rPr>
        <w:t xml:space="preserve">  </w:t>
      </w:r>
      <w:r w:rsidR="00E54086">
        <w:t>Nevertheless</w:t>
      </w:r>
      <w:r w:rsidR="00A671AF">
        <w:t xml:space="preserve">, </w:t>
      </w:r>
      <w:r w:rsidR="00796D21">
        <w:t>reductions in palatable snack i</w:t>
      </w:r>
      <w:r w:rsidR="008263C6">
        <w:t>n</w:t>
      </w:r>
      <w:r w:rsidR="00796D21">
        <w:t xml:space="preserve">take </w:t>
      </w:r>
      <w:r w:rsidR="00E54086">
        <w:t>have been observ</w:t>
      </w:r>
      <w:r w:rsidR="00796D21">
        <w:t xml:space="preserve">ed </w:t>
      </w:r>
      <w:r w:rsidR="00EE4D10">
        <w:t>across different</w:t>
      </w:r>
      <w:r w:rsidR="00796D21">
        <w:t xml:space="preserve"> menstrual phase</w:t>
      </w:r>
      <w:r w:rsidR="00EE4D10">
        <w:t>s</w:t>
      </w:r>
      <w:r w:rsidR="00C717C1">
        <w:t>,</w:t>
      </w:r>
      <w:r w:rsidR="00F16A61">
        <w:t xml:space="preserve"> suggesting that oestrogen-related interactions did not drive attenuation of palatable snack intake</w:t>
      </w:r>
      <w:r w:rsidR="00796D21">
        <w:t xml:space="preserve"> </w:t>
      </w:r>
      <w:r w:rsidR="00644350">
        <w:fldChar w:fldCharType="begin"/>
      </w:r>
      <w:r w:rsidR="00644350">
        <w:instrText>ADDIN RW.CITE{{1099 Asarian,L. 2006; 1098 Buffenstein,Rochelle 1995}}</w:instrText>
      </w:r>
      <w:r w:rsidR="00644350">
        <w:fldChar w:fldCharType="separate"/>
      </w:r>
      <w:r w:rsidR="003D182F" w:rsidRPr="003D182F">
        <w:rPr>
          <w:lang w:val="en-US"/>
        </w:rPr>
        <w:t>(Asarian &amp; Geary, 2006; Buffenstein, Poppitt, McDevitt, &amp; Prentice, 1995)</w:t>
      </w:r>
      <w:r w:rsidR="00644350">
        <w:fldChar w:fldCharType="end"/>
      </w:r>
      <w:r w:rsidR="00527442">
        <w:t xml:space="preserve">. </w:t>
      </w:r>
      <w:r w:rsidR="005B499F">
        <w:t xml:space="preserve">Further, oestradiol increases OT </w:t>
      </w:r>
      <w:r w:rsidR="00B54FD3">
        <w:t xml:space="preserve">levels </w:t>
      </w:r>
      <w:r w:rsidR="005B499F">
        <w:t>but menstrual peaks of oe</w:t>
      </w:r>
      <w:r w:rsidR="00CB7AEA">
        <w:t>s</w:t>
      </w:r>
      <w:r w:rsidR="005B499F">
        <w:t>tradiol result in increased appetite and food intake</w:t>
      </w:r>
      <w:r w:rsidR="00B54FD3">
        <w:t>, rather than the expected reductions that OT might bring about</w:t>
      </w:r>
      <w:r w:rsidR="005B499F">
        <w:t xml:space="preserve">. It is possible that an exogenous OT boost has a different effect from endogenous rises of OT, which may explain how the data here are unaffected by menstrual </w:t>
      </w:r>
      <w:r w:rsidR="005D074F">
        <w:lastRenderedPageBreak/>
        <w:t>fluctuations,</w:t>
      </w:r>
      <w:r w:rsidR="003D182F">
        <w:t xml:space="preserve"> but further research is required</w:t>
      </w:r>
      <w:r w:rsidR="005B499F">
        <w:t xml:space="preserve">. </w:t>
      </w:r>
      <w:proofErr w:type="spellStart"/>
      <w:r w:rsidR="00644350">
        <w:t>Aulinas</w:t>
      </w:r>
      <w:proofErr w:type="spellEnd"/>
      <w:r w:rsidR="00644350">
        <w:t xml:space="preserve"> et al. </w:t>
      </w:r>
      <w:r w:rsidR="00644350">
        <w:fldChar w:fldCharType="begin"/>
      </w:r>
      <w:r w:rsidR="00644350">
        <w:instrText>ADDIN RW.CITE{{1103 Aulinas,Anna 2018 /a}}</w:instrText>
      </w:r>
      <w:r w:rsidR="00644350">
        <w:fldChar w:fldCharType="separate"/>
      </w:r>
      <w:r w:rsidR="00644350" w:rsidRPr="00C34A0B">
        <w:rPr>
          <w:lang w:val="en-US"/>
        </w:rPr>
        <w:t>(2018)</w:t>
      </w:r>
      <w:r w:rsidR="00644350">
        <w:fldChar w:fldCharType="end"/>
      </w:r>
      <w:r w:rsidR="00644350">
        <w:t xml:space="preserve"> distinguish between the patterns of postprandial peripheral OT release, which remain stable across menstrual phases, and fasting levels of peripheral OT recorded before food intake, which vary, to explain the discrepancy. However, </w:t>
      </w:r>
      <w:r w:rsidR="00372AC9">
        <w:t>previous</w:t>
      </w:r>
      <w:r w:rsidR="00644350">
        <w:t xml:space="preserve"> studies rely on peripheral and central OT measurements, which </w:t>
      </w:r>
      <w:r w:rsidR="00372AC9">
        <w:t>are not tightly correlated, so further research is needed</w:t>
      </w:r>
      <w:r w:rsidR="00F000C1">
        <w:t xml:space="preserve"> to elucidat</w:t>
      </w:r>
      <w:r w:rsidR="00942CF0">
        <w:t xml:space="preserve">e </w:t>
      </w:r>
      <w:r w:rsidR="00587C17">
        <w:t>the effects of oestrogen on central levels of OT</w:t>
      </w:r>
      <w:r w:rsidR="00644350">
        <w:t xml:space="preserve"> </w:t>
      </w:r>
      <w:r w:rsidR="00644350">
        <w:fldChar w:fldCharType="begin"/>
      </w:r>
      <w:r w:rsidR="00644350">
        <w:instrText>ADDIN RW.CITE{{143 Mccullough,MichaelE. 2013}}</w:instrText>
      </w:r>
      <w:r w:rsidR="00644350">
        <w:fldChar w:fldCharType="separate"/>
      </w:r>
      <w:r w:rsidR="003D182F" w:rsidRPr="003D182F">
        <w:rPr>
          <w:lang w:val="en-US"/>
        </w:rPr>
        <w:t>(Mccullough, Churchland, &amp; Mendez, 2013)</w:t>
      </w:r>
      <w:r w:rsidR="00644350">
        <w:fldChar w:fldCharType="end"/>
      </w:r>
      <w:r w:rsidR="00644350">
        <w:t>.</w:t>
      </w:r>
      <w:r w:rsidR="00616DA8">
        <w:t xml:space="preserve"> </w:t>
      </w:r>
    </w:p>
    <w:p w14:paraId="7BB8479E" w14:textId="78210FE0" w:rsidR="00BB62B7" w:rsidRDefault="00116FAE" w:rsidP="00054877">
      <w:pPr>
        <w:pStyle w:val="APABody"/>
      </w:pPr>
      <w:r>
        <w:t xml:space="preserve">Stress can preferentially increase consumption of sweet, fatty food </w:t>
      </w:r>
      <w:r>
        <w:fldChar w:fldCharType="begin"/>
      </w:r>
      <w:r>
        <w:instrText>ADDIN RW.CITE{{479 Oliver,Georgina 2000; 1088 O'connor,DarylB 2008}}</w:instrText>
      </w:r>
      <w:r>
        <w:fldChar w:fldCharType="separate"/>
      </w:r>
      <w:r w:rsidR="003D182F" w:rsidRPr="003D182F">
        <w:rPr>
          <w:lang w:val="en-US"/>
        </w:rPr>
        <w:t>(O'</w:t>
      </w:r>
      <w:r w:rsidR="00602454">
        <w:rPr>
          <w:lang w:val="en-US"/>
        </w:rPr>
        <w:t>C</w:t>
      </w:r>
      <w:r w:rsidR="003D182F" w:rsidRPr="003D182F">
        <w:rPr>
          <w:lang w:val="en-US"/>
        </w:rPr>
        <w:t>onnor, Jones, Conner, McMillan, &amp; Ferguson, 2008; Oliver et al., 2000)</w:t>
      </w:r>
      <w:r>
        <w:fldChar w:fldCharType="end"/>
      </w:r>
      <w:r>
        <w:t>, which may account for salty food</w:t>
      </w:r>
      <w:r w:rsidR="001D2962">
        <w:t xml:space="preserve"> intake not changing </w:t>
      </w:r>
      <w:r w:rsidR="003D182F">
        <w:t xml:space="preserve">after OT </w:t>
      </w:r>
      <w:r w:rsidR="001D2962">
        <w:t>in this experiment</w:t>
      </w:r>
      <w:r w:rsidR="00865202">
        <w:t xml:space="preserve"> </w:t>
      </w:r>
      <w:r w:rsidR="00C92469">
        <w:t>unlike for our</w:t>
      </w:r>
      <w:r w:rsidR="00865202">
        <w:t xml:space="preserve"> previous male experiment </w:t>
      </w:r>
      <w:r w:rsidR="00C92469">
        <w:t>(</w:t>
      </w:r>
      <w:r w:rsidR="00865202">
        <w:t>Burmester, Higgs, and Terry</w:t>
      </w:r>
      <w:r w:rsidR="00C92469">
        <w:t>,</w:t>
      </w:r>
      <w:r w:rsidR="00865202">
        <w:t xml:space="preserve"> 2018)</w:t>
      </w:r>
      <w:r w:rsidR="001D2962">
        <w:t xml:space="preserve">. In </w:t>
      </w:r>
      <w:r w:rsidR="00E65491">
        <w:t>mice</w:t>
      </w:r>
      <w:r w:rsidR="001D2962">
        <w:t xml:space="preserve">, </w:t>
      </w:r>
      <w:r w:rsidR="00895FB3">
        <w:t>OT</w:t>
      </w:r>
      <w:r w:rsidR="001D2962">
        <w:t xml:space="preserve"> reduces consumption of sweet-tasting food including saccharin</w:t>
      </w:r>
      <w:r w:rsidR="00A7257A">
        <w:t xml:space="preserve"> </w:t>
      </w:r>
      <w:r w:rsidR="00A7257A">
        <w:fldChar w:fldCharType="begin"/>
      </w:r>
      <w:r w:rsidR="00A7257A">
        <w:instrText>ADDIN RW.CITE{{680 Billings,LyndseyB 2006}}</w:instrText>
      </w:r>
      <w:r w:rsidR="00A7257A">
        <w:fldChar w:fldCharType="separate"/>
      </w:r>
      <w:r w:rsidR="00A7257A" w:rsidRPr="00A7257A">
        <w:rPr>
          <w:bCs/>
          <w:lang w:val="en-US"/>
        </w:rPr>
        <w:t>(Billings et al., 2006)</w:t>
      </w:r>
      <w:r w:rsidR="00A7257A">
        <w:fldChar w:fldCharType="end"/>
      </w:r>
      <w:r w:rsidR="001D2962">
        <w:t>,</w:t>
      </w:r>
      <w:r w:rsidR="000B15E5">
        <w:t xml:space="preserve"> whereas OT KO mice overconsume sweet solutions (Amico et al., 2005; </w:t>
      </w:r>
      <w:proofErr w:type="spellStart"/>
      <w:r w:rsidR="000B15E5">
        <w:t>Sclafani</w:t>
      </w:r>
      <w:proofErr w:type="spellEnd"/>
      <w:r w:rsidR="000B15E5">
        <w:t xml:space="preserve"> et al., 2007)</w:t>
      </w:r>
      <w:r w:rsidR="00204D4C">
        <w:t>.</w:t>
      </w:r>
      <w:r w:rsidR="00DE74A8">
        <w:t xml:space="preserve"> </w:t>
      </w:r>
      <w:r w:rsidR="00204D4C">
        <w:t xml:space="preserve"> </w:t>
      </w:r>
      <w:r w:rsidR="00D44144">
        <w:t xml:space="preserve">Animal </w:t>
      </w:r>
      <w:r w:rsidR="00EB5B2A">
        <w:t>research has s</w:t>
      </w:r>
      <w:r w:rsidR="00C92469">
        <w:t>uggested</w:t>
      </w:r>
      <w:r w:rsidR="00EB5B2A">
        <w:t xml:space="preserve"> that oxytocin’s </w:t>
      </w:r>
      <w:r w:rsidR="00072678">
        <w:t xml:space="preserve">anorectic effects are mediated by VTA </w:t>
      </w:r>
      <w:r w:rsidR="007523C1">
        <w:t>changes that dampen reward</w:t>
      </w:r>
      <w:r w:rsidR="00FC40D5">
        <w:t xml:space="preserve"> (Mullis, Kay, &amp; Williams, 20</w:t>
      </w:r>
      <w:r w:rsidR="00A03544">
        <w:t>13</w:t>
      </w:r>
      <w:r w:rsidR="00FC40D5">
        <w:t>)</w:t>
      </w:r>
      <w:r w:rsidR="007523C1">
        <w:t>.  Here, r</w:t>
      </w:r>
      <w:r w:rsidR="004C1C66">
        <w:t>eductions</w:t>
      </w:r>
      <w:r w:rsidR="007E0678">
        <w:t xml:space="preserve"> in sweet</w:t>
      </w:r>
      <w:r w:rsidR="007523C1">
        <w:t>-</w:t>
      </w:r>
      <w:r w:rsidR="007E0678">
        <w:t>snack eating after oxytocin coincided with reductions</w:t>
      </w:r>
      <w:r w:rsidR="004C1C66">
        <w:t xml:space="preserve"> in </w:t>
      </w:r>
      <w:r w:rsidR="00EA018B">
        <w:t>sweet-taste sensitivity</w:t>
      </w:r>
      <w:r w:rsidR="007E0678">
        <w:t xml:space="preserve">, suggesting that </w:t>
      </w:r>
      <w:r w:rsidR="00CA2B50">
        <w:t xml:space="preserve">oxytocin’s alteration of sweet sensitivity may </w:t>
      </w:r>
      <w:r w:rsidR="009D6284">
        <w:t xml:space="preserve">also </w:t>
      </w:r>
      <w:r w:rsidR="00DB00CC">
        <w:t xml:space="preserve">contribute to </w:t>
      </w:r>
      <w:r w:rsidR="00C92469">
        <w:t xml:space="preserve">the </w:t>
      </w:r>
      <w:r w:rsidR="006B5E34">
        <w:t>attenuation of intake</w:t>
      </w:r>
      <w:r w:rsidR="00D44144">
        <w:t xml:space="preserve">. </w:t>
      </w:r>
      <w:r w:rsidR="00E21D38">
        <w:t xml:space="preserve">Although the reduction in sweetness rating was only apparent in stress eaters, that group could be expected to be expressing more appetite for the chocolate </w:t>
      </w:r>
      <w:r w:rsidR="00DE74A8">
        <w:t>cookies</w:t>
      </w:r>
      <w:r w:rsidR="00E21D38">
        <w:t xml:space="preserve"> after stress compared to non-stress eaters</w:t>
      </w:r>
      <w:r w:rsidR="0069294D">
        <w:t xml:space="preserve"> (van </w:t>
      </w:r>
      <w:proofErr w:type="spellStart"/>
      <w:r w:rsidR="0069294D">
        <w:t>Strien</w:t>
      </w:r>
      <w:proofErr w:type="spellEnd"/>
      <w:r w:rsidR="0069294D">
        <w:t xml:space="preserve">, Gibson, </w:t>
      </w:r>
      <w:proofErr w:type="spellStart"/>
      <w:r w:rsidR="0069294D">
        <w:t>Baňos</w:t>
      </w:r>
      <w:proofErr w:type="spellEnd"/>
      <w:r w:rsidR="0069294D">
        <w:t xml:space="preserve">, </w:t>
      </w:r>
      <w:proofErr w:type="spellStart"/>
      <w:r w:rsidR="0069294D">
        <w:t>Cebolla</w:t>
      </w:r>
      <w:proofErr w:type="spellEnd"/>
      <w:r w:rsidR="0069294D">
        <w:t xml:space="preserve"> &amp; </w:t>
      </w:r>
      <w:proofErr w:type="spellStart"/>
      <w:r w:rsidR="0069294D">
        <w:t>Winkens</w:t>
      </w:r>
      <w:proofErr w:type="spellEnd"/>
      <w:r w:rsidR="0069294D">
        <w:t>, 2019)</w:t>
      </w:r>
      <w:r w:rsidR="00E21D38">
        <w:t>, and indeed sweetness ratings were slightly higher on average for stress eaters</w:t>
      </w:r>
      <w:r w:rsidR="00E21D38" w:rsidRPr="00E21D38">
        <w:t xml:space="preserve"> </w:t>
      </w:r>
      <w:r w:rsidR="00E21D38">
        <w:t>under placebo conditions.</w:t>
      </w:r>
      <w:r w:rsidR="00D44144">
        <w:t xml:space="preserve"> </w:t>
      </w:r>
      <w:r w:rsidR="004241AD">
        <w:t xml:space="preserve">Oxytocin’s reduction of sweetness sensitivity is </w:t>
      </w:r>
      <w:r w:rsidR="00E21D38">
        <w:t xml:space="preserve">in line with rodent studies but </w:t>
      </w:r>
      <w:r w:rsidR="004241AD">
        <w:t>not with previous</w:t>
      </w:r>
      <w:r w:rsidR="00E21D38">
        <w:t xml:space="preserve"> human</w:t>
      </w:r>
      <w:r w:rsidR="004241AD">
        <w:t xml:space="preserve"> </w:t>
      </w:r>
      <w:r w:rsidR="00183DAE">
        <w:t xml:space="preserve">research that found </w:t>
      </w:r>
      <w:r w:rsidR="00155CF0">
        <w:t xml:space="preserve">oxytocin did not </w:t>
      </w:r>
      <w:r w:rsidR="00893819">
        <w:t xml:space="preserve">significantly </w:t>
      </w:r>
      <w:r w:rsidR="00155CF0">
        <w:t xml:space="preserve">affect taste ratings (Ott et al., 2013; </w:t>
      </w:r>
      <w:proofErr w:type="spellStart"/>
      <w:r w:rsidR="00155CF0">
        <w:t>Thienel</w:t>
      </w:r>
      <w:proofErr w:type="spellEnd"/>
      <w:r w:rsidR="00155CF0">
        <w:t xml:space="preserve"> et al., 2016)</w:t>
      </w:r>
      <w:r w:rsidR="00893819">
        <w:t xml:space="preserve">.  </w:t>
      </w:r>
      <w:r w:rsidR="001644D6">
        <w:t xml:space="preserve">The </w:t>
      </w:r>
      <w:r w:rsidR="006544AE">
        <w:t xml:space="preserve">different hunger status of participants in this study and the Ott </w:t>
      </w:r>
      <w:r w:rsidR="00B76D4C">
        <w:t xml:space="preserve">and </w:t>
      </w:r>
      <w:proofErr w:type="spellStart"/>
      <w:r w:rsidR="00B76D4C">
        <w:t>Thienel</w:t>
      </w:r>
      <w:proofErr w:type="spellEnd"/>
      <w:r w:rsidR="00B76D4C">
        <w:t xml:space="preserve"> </w:t>
      </w:r>
      <w:r w:rsidR="00C92469">
        <w:t>studies</w:t>
      </w:r>
      <w:r w:rsidR="001778C0">
        <w:t xml:space="preserve"> may account for </w:t>
      </w:r>
      <w:r w:rsidR="00A612EC">
        <w:t xml:space="preserve">this variability. </w:t>
      </w:r>
      <w:r w:rsidR="00893819">
        <w:t>T</w:t>
      </w:r>
      <w:r w:rsidR="009D592C">
        <w:t>he addition</w:t>
      </w:r>
      <w:r w:rsidR="00B63FB7">
        <w:t xml:space="preserve"> of acute stress promotes </w:t>
      </w:r>
      <w:r w:rsidR="008B29D0">
        <w:t>sweet food preference</w:t>
      </w:r>
      <w:r w:rsidR="00490AAE">
        <w:t xml:space="preserve"> as </w:t>
      </w:r>
      <w:r w:rsidR="00EC035A">
        <w:t>sweet food reduces HPA axis activity</w:t>
      </w:r>
      <w:r w:rsidR="00F25F14">
        <w:t xml:space="preserve"> </w:t>
      </w:r>
      <w:r w:rsidR="00F25F14" w:rsidRPr="00C20A5A">
        <w:rPr>
          <w:bCs/>
          <w:lang w:val="en-US"/>
        </w:rPr>
        <w:t xml:space="preserve">(Pecoraro, Reyes, Gomez, Bhargava, &amp; </w:t>
      </w:r>
      <w:proofErr w:type="spellStart"/>
      <w:r w:rsidR="00F25F14" w:rsidRPr="00C20A5A">
        <w:rPr>
          <w:bCs/>
          <w:lang w:val="en-US"/>
        </w:rPr>
        <w:t>Dallman</w:t>
      </w:r>
      <w:proofErr w:type="spellEnd"/>
      <w:r w:rsidR="00F25F14" w:rsidRPr="00C20A5A">
        <w:rPr>
          <w:bCs/>
          <w:lang w:val="en-US"/>
        </w:rPr>
        <w:t>, 2004</w:t>
      </w:r>
      <w:r w:rsidR="00F25F14">
        <w:rPr>
          <w:bCs/>
          <w:lang w:val="en-US"/>
        </w:rPr>
        <w:t>)</w:t>
      </w:r>
      <w:r w:rsidR="00206D5A">
        <w:t>, so</w:t>
      </w:r>
      <w:r w:rsidR="00BB62B7">
        <w:t xml:space="preserve"> it is possible that oxytocin’s </w:t>
      </w:r>
      <w:r w:rsidR="00E83BD4">
        <w:t>reduction of sweet</w:t>
      </w:r>
      <w:r w:rsidR="00356AF8">
        <w:t>-</w:t>
      </w:r>
      <w:r w:rsidR="00E83BD4">
        <w:t xml:space="preserve">taste perception is specific to a stress paradigm. </w:t>
      </w:r>
    </w:p>
    <w:p w14:paraId="11236485" w14:textId="064DAED3" w:rsidR="00914950" w:rsidRDefault="00A45B1F" w:rsidP="00054877">
      <w:pPr>
        <w:pStyle w:val="APABody"/>
      </w:pPr>
      <w:bookmarkStart w:id="9" w:name="_Hlk187540"/>
      <w:r>
        <w:t>In this experiment</w:t>
      </w:r>
      <w:r w:rsidR="00204D4C">
        <w:t xml:space="preserve">, a circadian reduction of cortisol levels was observed. In contrast, </w:t>
      </w:r>
      <w:r>
        <w:t xml:space="preserve">Ott et al. (2013) </w:t>
      </w:r>
      <w:r w:rsidR="00101090">
        <w:t>and</w:t>
      </w:r>
      <w:r>
        <w:t xml:space="preserve"> </w:t>
      </w:r>
      <w:proofErr w:type="spellStart"/>
      <w:r>
        <w:t>Thienel</w:t>
      </w:r>
      <w:proofErr w:type="spellEnd"/>
      <w:r>
        <w:t xml:space="preserve"> et al. (2016) </w:t>
      </w:r>
      <w:r w:rsidR="00204D4C">
        <w:t xml:space="preserve">saw </w:t>
      </w:r>
      <w:r>
        <w:t>cortisol levels r</w:t>
      </w:r>
      <w:r w:rsidR="00204D4C">
        <w:t>i</w:t>
      </w:r>
      <w:r>
        <w:t xml:space="preserve">se </w:t>
      </w:r>
      <w:r w:rsidR="00204D4C">
        <w:t>after placebo and oxytocin administration</w:t>
      </w:r>
      <w:r>
        <w:t xml:space="preserve"> </w:t>
      </w:r>
      <w:r w:rsidR="00204D4C">
        <w:t xml:space="preserve">following </w:t>
      </w:r>
      <w:r w:rsidR="00362343">
        <w:t>a</w:t>
      </w:r>
      <w:r>
        <w:t xml:space="preserve"> </w:t>
      </w:r>
      <w:r w:rsidR="00362343">
        <w:lastRenderedPageBreak/>
        <w:t xml:space="preserve">free-choice </w:t>
      </w:r>
      <w:r>
        <w:t>breakfast buffet</w:t>
      </w:r>
      <w:r w:rsidR="00A1767F">
        <w:t xml:space="preserve">, although they were significantly lower in the OT condition </w:t>
      </w:r>
      <w:r w:rsidR="00131783">
        <w:t xml:space="preserve">at </w:t>
      </w:r>
      <w:r w:rsidR="00A1767F">
        <w:t>45</w:t>
      </w:r>
      <w:r w:rsidR="00131783">
        <w:t xml:space="preserve"> </w:t>
      </w:r>
      <w:r w:rsidR="00A1767F">
        <w:t>minute</w:t>
      </w:r>
      <w:r w:rsidR="00131783">
        <w:t xml:space="preserve"> and two hours</w:t>
      </w:r>
      <w:r w:rsidR="00A1767F">
        <w:t xml:space="preserve"> post</w:t>
      </w:r>
      <w:r w:rsidR="00E21D38">
        <w:t>-</w:t>
      </w:r>
      <w:r w:rsidR="00A1767F">
        <w:t>administrati</w:t>
      </w:r>
      <w:r w:rsidR="00131783">
        <w:t>on</w:t>
      </w:r>
      <w:r>
        <w:t xml:space="preserve">. </w:t>
      </w:r>
      <w:r w:rsidR="0056060E">
        <w:t xml:space="preserve">It is likely that the </w:t>
      </w:r>
      <w:r w:rsidR="00665187">
        <w:t xml:space="preserve">relatively high </w:t>
      </w:r>
      <w:r w:rsidR="0056060E">
        <w:t xml:space="preserve">protein </w:t>
      </w:r>
      <w:r w:rsidR="00665187">
        <w:t>intake (36 g) from</w:t>
      </w:r>
      <w:r w:rsidR="0056060E">
        <w:t xml:space="preserve"> the</w:t>
      </w:r>
      <w:r w:rsidR="00665187">
        <w:t>ir</w:t>
      </w:r>
      <w:r w:rsidR="0056060E">
        <w:t xml:space="preserve"> breakfast buffet induced a </w:t>
      </w:r>
      <w:r w:rsidR="00387E45">
        <w:t xml:space="preserve">metabolic processing </w:t>
      </w:r>
      <w:r w:rsidR="0056060E" w:rsidRPr="0056060E">
        <w:t xml:space="preserve">rise </w:t>
      </w:r>
      <w:r w:rsidR="00387E45">
        <w:t xml:space="preserve">in cortisol </w:t>
      </w:r>
      <w:r w:rsidR="00362343">
        <w:fldChar w:fldCharType="begin"/>
      </w:r>
      <w:r w:rsidR="00362343">
        <w:instrText>ADDIN RW.CITE{{1177 Gibson,ELeigh 1999}}</w:instrText>
      </w:r>
      <w:r w:rsidR="00362343">
        <w:fldChar w:fldCharType="separate"/>
      </w:r>
      <w:r w:rsidR="00C20A5A" w:rsidRPr="00C20A5A">
        <w:rPr>
          <w:bCs/>
          <w:lang w:val="en-US"/>
        </w:rPr>
        <w:t>(Gibson et al., 1999)</w:t>
      </w:r>
      <w:r w:rsidR="00362343">
        <w:fldChar w:fldCharType="end"/>
      </w:r>
      <w:r w:rsidR="00362343">
        <w:t xml:space="preserve">, </w:t>
      </w:r>
      <w:r w:rsidR="00387E45">
        <w:t xml:space="preserve">which was avoided in </w:t>
      </w:r>
      <w:r w:rsidR="00665187">
        <w:t xml:space="preserve">our </w:t>
      </w:r>
      <w:r w:rsidR="00387E45">
        <w:t xml:space="preserve">study by </w:t>
      </w:r>
      <w:r w:rsidR="00FD1084">
        <w:t>restric</w:t>
      </w:r>
      <w:r w:rsidR="00665187">
        <w:t xml:space="preserve">ting </w:t>
      </w:r>
      <w:r w:rsidR="00387E45">
        <w:t xml:space="preserve">the protein content of </w:t>
      </w:r>
      <w:r w:rsidR="00FD1084">
        <w:t xml:space="preserve">the </w:t>
      </w:r>
      <w:r w:rsidR="00387E45">
        <w:t>lunch</w:t>
      </w:r>
      <w:bookmarkEnd w:id="9"/>
      <w:r w:rsidR="002D73FC">
        <w:t xml:space="preserve">; this could also be related to the reduced postprandial glucose rise after OT treatment </w:t>
      </w:r>
      <w:r w:rsidR="00C20A5A">
        <w:fldChar w:fldCharType="begin"/>
      </w:r>
      <w:r w:rsidR="00C20A5A">
        <w:instrText>ADDIN RW.CITE{{39 Ott,V. 2013}}</w:instrText>
      </w:r>
      <w:r w:rsidR="00C20A5A">
        <w:fldChar w:fldCharType="separate"/>
      </w:r>
      <w:r w:rsidR="00C20A5A" w:rsidRPr="00C20A5A">
        <w:rPr>
          <w:bCs/>
          <w:lang w:val="en-US"/>
        </w:rPr>
        <w:t>(Ott et al., 2013)</w:t>
      </w:r>
      <w:r w:rsidR="00C20A5A">
        <w:fldChar w:fldCharType="end"/>
      </w:r>
      <w:r w:rsidR="002D73FC">
        <w:t>.</w:t>
      </w:r>
      <w:r w:rsidR="00387E45">
        <w:t xml:space="preserve"> </w:t>
      </w:r>
      <w:bookmarkStart w:id="10" w:name="_Hlk175712"/>
      <w:r w:rsidR="00914950">
        <w:t xml:space="preserve">There may be alternative mechanisms involved that OT acts on </w:t>
      </w:r>
      <w:r w:rsidR="00055CC6">
        <w:t xml:space="preserve">to </w:t>
      </w:r>
      <w:r w:rsidR="00914950">
        <w:t xml:space="preserve">reduce </w:t>
      </w:r>
      <w:r w:rsidR="00055CC6">
        <w:t xml:space="preserve">stress eating, </w:t>
      </w:r>
      <w:r w:rsidR="00914950">
        <w:t>such as the reward system or the suppression of amygdala</w:t>
      </w:r>
      <w:r w:rsidR="00E21D38">
        <w:t xml:space="preserve"> activity</w:t>
      </w:r>
      <w:r w:rsidR="00914950">
        <w:t xml:space="preserve"> </w:t>
      </w:r>
      <w:r w:rsidR="00914950">
        <w:fldChar w:fldCharType="begin"/>
      </w:r>
      <w:r w:rsidR="00914950">
        <w:instrText>ADDIN RW.CITE{{1173 Bale,T.L. 2001; 1014 Huber,D. 2005}}</w:instrText>
      </w:r>
      <w:r w:rsidR="00914950">
        <w:fldChar w:fldCharType="separate"/>
      </w:r>
      <w:r w:rsidR="003D182F" w:rsidRPr="003D182F">
        <w:rPr>
          <w:lang w:val="en-US"/>
        </w:rPr>
        <w:t>(Bale, Davis, Auger, Dorsa, &amp; McCarthy, 2001; Huber, Veinante, &amp; Stoop, 2005)</w:t>
      </w:r>
      <w:r w:rsidR="00914950">
        <w:fldChar w:fldCharType="end"/>
      </w:r>
      <w:r w:rsidR="00914950">
        <w:t>.</w:t>
      </w:r>
    </w:p>
    <w:bookmarkEnd w:id="10"/>
    <w:p w14:paraId="0873A271" w14:textId="63E847F9" w:rsidR="00D00515" w:rsidRDefault="0071351A" w:rsidP="00054877">
      <w:pPr>
        <w:pStyle w:val="APABody"/>
      </w:pPr>
      <w:r>
        <w:t>Nevertheless, Ott et al. (2013) reported that the OT-induced suppression in cortisol (AUC) correlated with the reduction in chocolate cookie intake, suggesting some mechanistic link. However, oxytocin’s regulation of</w:t>
      </w:r>
      <w:r w:rsidRPr="00C95674">
        <w:t xml:space="preserve"> the HPA axis is context</w:t>
      </w:r>
      <w:r w:rsidR="00DB42C0">
        <w:t>-</w:t>
      </w:r>
      <w:r w:rsidRPr="00C95674">
        <w:t>dependent in rats</w:t>
      </w:r>
      <w:r>
        <w:t>,</w:t>
      </w:r>
      <w:r w:rsidRPr="00C95674">
        <w:t xml:space="preserve"> where </w:t>
      </w:r>
      <w:r>
        <w:t xml:space="preserve">oxytocin </w:t>
      </w:r>
      <w:r w:rsidRPr="00C95674">
        <w:t xml:space="preserve">attenuates tonic HPA activity but not stress-induced </w:t>
      </w:r>
      <w:r w:rsidR="00DB42C0">
        <w:t xml:space="preserve">(phasic) </w:t>
      </w:r>
      <w:r w:rsidRPr="00C95674">
        <w:t xml:space="preserve">activity. </w:t>
      </w:r>
      <w:r>
        <w:t>T</w:t>
      </w:r>
      <w:r w:rsidRPr="00C95674">
        <w:t>he serial sevens subtraction stressor</w:t>
      </w:r>
      <w:r>
        <w:t xml:space="preserve"> employed here</w:t>
      </w:r>
      <w:r w:rsidRPr="00C95674">
        <w:t xml:space="preserve"> is widely used to trigger a </w:t>
      </w:r>
      <w:r>
        <w:t xml:space="preserve">stress-related </w:t>
      </w:r>
      <w:r w:rsidRPr="00C95674">
        <w:t xml:space="preserve">cortisol response </w:t>
      </w:r>
      <w:r w:rsidRPr="00C95674">
        <w:fldChar w:fldCharType="begin"/>
      </w:r>
      <w:r w:rsidRPr="00C95674">
        <w:instrText>ADDIN RW.CITE{{1090 Gotlib,IanH 2008}}</w:instrText>
      </w:r>
      <w:r w:rsidRPr="00C95674">
        <w:fldChar w:fldCharType="separate"/>
      </w:r>
      <w:r w:rsidR="003D182F" w:rsidRPr="003D182F">
        <w:rPr>
          <w:lang w:val="en-US"/>
        </w:rPr>
        <w:t>(Gotlib, Joormann, Minor, &amp; Hallmayer, 2008)</w:t>
      </w:r>
      <w:r w:rsidRPr="00C95674">
        <w:fldChar w:fldCharType="end"/>
      </w:r>
      <w:r>
        <w:t xml:space="preserve">, so oxytocin’s effects may have a similar tonic-only effect in humans. The measurement of cortisol may also explain the differences between these findings and previous studies. The </w:t>
      </w:r>
      <w:proofErr w:type="spellStart"/>
      <w:r>
        <w:t>Gotlib</w:t>
      </w:r>
      <w:proofErr w:type="spellEnd"/>
      <w:r>
        <w:t xml:space="preserve">, Ott and </w:t>
      </w:r>
      <w:proofErr w:type="spellStart"/>
      <w:r>
        <w:t>Thienel</w:t>
      </w:r>
      <w:proofErr w:type="spellEnd"/>
      <w:r>
        <w:t xml:space="preserve"> groups examined total plasma cortisol, only a small percentage of which is active</w:t>
      </w:r>
      <w:r w:rsidR="00433768">
        <w:t xml:space="preserve"> and that is known to be affected by dietary protein intake</w:t>
      </w:r>
      <w:r>
        <w:t xml:space="preserve"> </w:t>
      </w:r>
      <w:r w:rsidR="00433768">
        <w:t xml:space="preserve">(Anderson, Rosner, Khan, New, Pang, </w:t>
      </w:r>
      <w:proofErr w:type="spellStart"/>
      <w:r w:rsidR="00433768">
        <w:t>Wissel</w:t>
      </w:r>
      <w:proofErr w:type="spellEnd"/>
      <w:r w:rsidR="00433768" w:rsidRPr="002A7A2A">
        <w:t xml:space="preserve">, </w:t>
      </w:r>
      <w:r w:rsidR="00433768">
        <w:t xml:space="preserve">&amp; </w:t>
      </w:r>
      <w:proofErr w:type="spellStart"/>
      <w:r w:rsidR="00433768" w:rsidRPr="002A7A2A">
        <w:t>Kappas</w:t>
      </w:r>
      <w:proofErr w:type="spellEnd"/>
      <w:r w:rsidR="00433768">
        <w:t xml:space="preserve">, 1987) </w:t>
      </w:r>
      <w:r>
        <w:fldChar w:fldCharType="begin"/>
      </w:r>
      <w:r>
        <w:instrText>ADDIN RW.CITE{{1177 Gibson,E.L. 1999}}</w:instrText>
      </w:r>
      <w:r>
        <w:fldChar w:fldCharType="separate"/>
      </w:r>
      <w:r w:rsidRPr="00972181">
        <w:rPr>
          <w:lang w:val="en-US"/>
        </w:rPr>
        <w:t>(Gibson et al., 1999)</w:t>
      </w:r>
      <w:r>
        <w:fldChar w:fldCharType="end"/>
      </w:r>
      <w:r w:rsidR="00433768">
        <w:t>,</w:t>
      </w:r>
      <w:r>
        <w:t xml:space="preserve"> </w:t>
      </w:r>
      <w:r w:rsidR="00433768">
        <w:t xml:space="preserve">whereas </w:t>
      </w:r>
      <w:r>
        <w:t xml:space="preserve">in this study the more active form of salivary cortisol was </w:t>
      </w:r>
      <w:r w:rsidRPr="00294012">
        <w:t>collected</w:t>
      </w:r>
      <w:r>
        <w:t>.</w:t>
      </w:r>
      <w:r w:rsidR="002A7A2A" w:rsidRPr="002A7A2A">
        <w:t xml:space="preserve"> </w:t>
      </w:r>
      <w:r w:rsidR="002A7A2A">
        <w:t xml:space="preserve"> </w:t>
      </w:r>
      <w:r>
        <w:t xml:space="preserve"> Another possibility could be that males and females react differently to exogenous oxytocin.</w:t>
      </w:r>
    </w:p>
    <w:p w14:paraId="1FB2478F" w14:textId="3A71C799" w:rsidR="00BB6ABC" w:rsidRDefault="00E3424D" w:rsidP="00054877">
      <w:pPr>
        <w:pStyle w:val="APABody"/>
      </w:pPr>
      <w:r>
        <w:t xml:space="preserve">As a natural reward, food intake </w:t>
      </w:r>
      <w:r w:rsidR="00DB42C0">
        <w:t>-</w:t>
      </w:r>
      <w:r w:rsidR="00847F30">
        <w:t xml:space="preserve"> particularly </w:t>
      </w:r>
      <w:r w:rsidR="00DB42C0">
        <w:t xml:space="preserve">of </w:t>
      </w:r>
      <w:r w:rsidR="00847F30">
        <w:t>sugar</w:t>
      </w:r>
      <w:r w:rsidR="00DB42C0">
        <w:t xml:space="preserve"> -</w:t>
      </w:r>
      <w:r w:rsidR="00847F30">
        <w:t xml:space="preserve"> </w:t>
      </w:r>
      <w:r>
        <w:t>stimulates brain areas activated by drugs of abuse</w:t>
      </w:r>
      <w:r w:rsidR="00A330F7">
        <w:t xml:space="preserve"> </w:t>
      </w:r>
      <w:r w:rsidR="00A330F7">
        <w:fldChar w:fldCharType="begin"/>
      </w:r>
      <w:r w:rsidR="00A330F7">
        <w:instrText>ADDIN RW.CITE{{1175 Berridge,KentC 1996}}</w:instrText>
      </w:r>
      <w:r w:rsidR="00A330F7">
        <w:fldChar w:fldCharType="separate"/>
      </w:r>
      <w:r w:rsidR="00A330F7" w:rsidRPr="00CF4FD1">
        <w:rPr>
          <w:lang w:val="en-US"/>
        </w:rPr>
        <w:t>(Berridge, 1996)</w:t>
      </w:r>
      <w:r w:rsidR="00A330F7">
        <w:fldChar w:fldCharType="end"/>
      </w:r>
      <w:r>
        <w:t xml:space="preserve">.  OT has </w:t>
      </w:r>
      <w:r w:rsidR="00DB42C0">
        <w:t xml:space="preserve">extensive </w:t>
      </w:r>
      <w:r>
        <w:t xml:space="preserve">effects on substance use, reducing intake, withdrawal effects and cravings </w:t>
      </w:r>
      <w:r w:rsidR="00DB42C0">
        <w:t>for</w:t>
      </w:r>
      <w:r>
        <w:t xml:space="preserve"> a range of substances that activate central reward circuits</w:t>
      </w:r>
      <w:r w:rsidR="00847F30">
        <w:t xml:space="preserve"> such as the mesolimbic dopaminergic system</w:t>
      </w:r>
      <w:r w:rsidR="00C456DD">
        <w:t xml:space="preserve"> </w:t>
      </w:r>
      <w:r w:rsidR="00B748A9">
        <w:fldChar w:fldCharType="begin"/>
      </w:r>
      <w:r w:rsidR="0031577A">
        <w:instrText>ADDIN RW.CITE{{13 McGregor,IainS 2012; 991 Bailey,Alexis 2014; 5 Zanos,Panos 2014; 1266 Zanos,Panos 2018}}</w:instrText>
      </w:r>
      <w:r w:rsidR="00B748A9">
        <w:fldChar w:fldCharType="separate"/>
      </w:r>
      <w:r w:rsidR="003D182F" w:rsidRPr="003D182F">
        <w:rPr>
          <w:bCs/>
          <w:lang w:val="en-US"/>
        </w:rPr>
        <w:t>(Bailey, 2014; McGregor &amp; Bowen, 2012; Zanos et al., 2014; Zanos et al., 2018)</w:t>
      </w:r>
      <w:r w:rsidR="00B748A9">
        <w:fldChar w:fldCharType="end"/>
      </w:r>
      <w:r>
        <w:t xml:space="preserve">. </w:t>
      </w:r>
      <w:r w:rsidR="00C95674">
        <w:t>T</w:t>
      </w:r>
      <w:r>
        <w:t>he reductions in non-</w:t>
      </w:r>
      <w:r w:rsidR="00C95674">
        <w:t>hunger initiated palatable food intake induced by OT</w:t>
      </w:r>
      <w:r>
        <w:t xml:space="preserve"> might, therefore, be mediated to some degree by a dampening of </w:t>
      </w:r>
      <w:r w:rsidR="00847F30">
        <w:t>palatable food</w:t>
      </w:r>
      <w:r w:rsidR="0031577A">
        <w:t>-</w:t>
      </w:r>
      <w:r w:rsidR="00847F30">
        <w:t xml:space="preserve">induced </w:t>
      </w:r>
      <w:r>
        <w:t>limbic reward system</w:t>
      </w:r>
      <w:r w:rsidR="0031577A">
        <w:t xml:space="preserve"> </w:t>
      </w:r>
      <w:r w:rsidR="00847F30">
        <w:t>activation</w:t>
      </w:r>
      <w:r w:rsidR="00BB264D">
        <w:t xml:space="preserve"> </w:t>
      </w:r>
      <w:r w:rsidR="00BB264D">
        <w:fldChar w:fldCharType="begin"/>
      </w:r>
      <w:r w:rsidR="00B748A9">
        <w:instrText>ADDIN RW.CITE{{1111 Bowen,MichaelT 2017; 1176 Hernandez,Luis 1988; 493 Long,C.G. 2015; 129 Volkow,NoraD 2010}}</w:instrText>
      </w:r>
      <w:r w:rsidR="00BB264D">
        <w:fldChar w:fldCharType="separate"/>
      </w:r>
      <w:r w:rsidR="003D182F" w:rsidRPr="003D182F">
        <w:rPr>
          <w:lang w:val="en-US"/>
        </w:rPr>
        <w:t>(Bowen &amp; Neumann, 2017; Hernandez &amp; Hoebel, 1988; Long, Blundell, &amp; Finlayson, 2015; Volkow et al., 2010)</w:t>
      </w:r>
      <w:r w:rsidR="00BB264D">
        <w:fldChar w:fldCharType="end"/>
      </w:r>
      <w:r w:rsidR="00433768">
        <w:t>, which would also be compatible with a reduction in sweet</w:t>
      </w:r>
      <w:r w:rsidR="004125EF">
        <w:t xml:space="preserve">ness </w:t>
      </w:r>
      <w:r w:rsidR="004125EF">
        <w:lastRenderedPageBreak/>
        <w:t>rating</w:t>
      </w:r>
      <w:r w:rsidR="00DB42C0">
        <w:t>s</w:t>
      </w:r>
      <w:r w:rsidR="004125EF">
        <w:t xml:space="preserve"> specifically </w:t>
      </w:r>
      <w:r w:rsidR="00DB42C0">
        <w:t>by</w:t>
      </w:r>
      <w:r w:rsidR="004125EF">
        <w:t xml:space="preserve"> participants </w:t>
      </w:r>
      <w:r w:rsidR="00DB42C0">
        <w:t xml:space="preserve">who are </w:t>
      </w:r>
      <w:r w:rsidR="004125EF">
        <w:t>prone to affect-driven stress eating</w:t>
      </w:r>
      <w:r>
        <w:t xml:space="preserve">.  </w:t>
      </w:r>
    </w:p>
    <w:p w14:paraId="7AAE3F8A" w14:textId="7724281F" w:rsidR="00E3424D" w:rsidRPr="001E120B" w:rsidRDefault="00E3424D" w:rsidP="00054877">
      <w:pPr>
        <w:pStyle w:val="APABody"/>
        <w:rPr>
          <w:color w:val="FF0000"/>
        </w:rPr>
      </w:pPr>
      <w:r>
        <w:t xml:space="preserve">To conclude, for the first time, </w:t>
      </w:r>
      <w:r w:rsidR="00DB42C0">
        <w:t>we have</w:t>
      </w:r>
      <w:r>
        <w:t xml:space="preserve"> shown that </w:t>
      </w:r>
      <w:r w:rsidR="00DB42C0">
        <w:t xml:space="preserve">oxytocin </w:t>
      </w:r>
      <w:r>
        <w:t>reduce</w:t>
      </w:r>
      <w:r w:rsidR="00DB42C0">
        <w:t>s</w:t>
      </w:r>
      <w:r>
        <w:t xml:space="preserve"> postprandial snacking </w:t>
      </w:r>
      <w:r w:rsidR="00444FD2">
        <w:t xml:space="preserve">of palatable sweet </w:t>
      </w:r>
      <w:r w:rsidR="00DE74A8">
        <w:t>cookies</w:t>
      </w:r>
      <w:r w:rsidR="00444FD2">
        <w:t xml:space="preserve"> </w:t>
      </w:r>
      <w:r>
        <w:t xml:space="preserve">in females without concomitant reductions in salivary cortisol. </w:t>
      </w:r>
      <w:r w:rsidR="001C43CF">
        <w:t>Th</w:t>
      </w:r>
      <w:r w:rsidR="00DB42C0">
        <w:t>e</w:t>
      </w:r>
      <w:r w:rsidR="001C43CF">
        <w:t xml:space="preserve"> study did not measure oestrogen levels or control for menstrual fluctuations</w:t>
      </w:r>
      <w:r w:rsidR="002302DA">
        <w:t>,</w:t>
      </w:r>
      <w:r w:rsidR="001C43CF">
        <w:t xml:space="preserve"> and this would be a useful future research direction. </w:t>
      </w:r>
      <w:r w:rsidR="00794DEE">
        <w:t xml:space="preserve">The findings suggest that </w:t>
      </w:r>
      <w:r w:rsidR="00596705">
        <w:t>the inhibitory effect of OT on stress-induced palatable food intake may not be mediated by an HPA axis mechanism</w:t>
      </w:r>
      <w:r w:rsidR="005E3E5C">
        <w:t>,</w:t>
      </w:r>
      <w:r w:rsidR="00596705">
        <w:t xml:space="preserve"> and that </w:t>
      </w:r>
      <w:r w:rsidR="00794DEE">
        <w:t>OT may reduce palatable food reward in women</w:t>
      </w:r>
      <w:r w:rsidR="00365790">
        <w:t xml:space="preserve">.  </w:t>
      </w:r>
      <w:r w:rsidR="009E3946">
        <w:t>OT</w:t>
      </w:r>
      <w:r w:rsidR="00794DEE">
        <w:t xml:space="preserve"> </w:t>
      </w:r>
      <w:r w:rsidR="00DB42C0">
        <w:t>may</w:t>
      </w:r>
      <w:r w:rsidR="00CF730D">
        <w:t>,</w:t>
      </w:r>
      <w:r w:rsidR="00DB42C0">
        <w:t xml:space="preserve"> therefore</w:t>
      </w:r>
      <w:r w:rsidR="00CF730D">
        <w:t>,</w:t>
      </w:r>
      <w:r w:rsidR="00DB42C0">
        <w:t xml:space="preserve"> potentially </w:t>
      </w:r>
      <w:r w:rsidR="00794DEE">
        <w:t>contribute to</w:t>
      </w:r>
      <w:r w:rsidR="00DB42C0">
        <w:t>wards</w:t>
      </w:r>
      <w:r w:rsidR="00794DEE">
        <w:t xml:space="preserve"> tackling </w:t>
      </w:r>
      <w:r w:rsidR="00DB42C0">
        <w:t>“</w:t>
      </w:r>
      <w:r w:rsidR="00794DEE">
        <w:t>comfort eating</w:t>
      </w:r>
      <w:r w:rsidR="00DB42C0">
        <w:t>”</w:t>
      </w:r>
      <w:r w:rsidR="00794DEE">
        <w:t xml:space="preserve"> and </w:t>
      </w:r>
      <w:r w:rsidR="00DB42C0">
        <w:t xml:space="preserve">the concomitant </w:t>
      </w:r>
      <w:r w:rsidR="00794DEE">
        <w:t>obesity</w:t>
      </w:r>
      <w:r w:rsidR="00DB42C0">
        <w:t xml:space="preserve"> that can arise as a consequence</w:t>
      </w:r>
      <w:r w:rsidR="003454CE">
        <w:t>,</w:t>
      </w:r>
      <w:r w:rsidR="00C12F7E">
        <w:t xml:space="preserve"> </w:t>
      </w:r>
      <w:r w:rsidR="00C12F7E" w:rsidRPr="001E120B">
        <w:rPr>
          <w:color w:val="FF0000"/>
        </w:rPr>
        <w:t>and th</w:t>
      </w:r>
      <w:r w:rsidR="008E770D" w:rsidRPr="001E120B">
        <w:rPr>
          <w:color w:val="FF0000"/>
        </w:rPr>
        <w:t xml:space="preserve">ese findings provide further support for </w:t>
      </w:r>
      <w:r w:rsidR="00B50649" w:rsidRPr="001E120B">
        <w:rPr>
          <w:color w:val="FF0000"/>
        </w:rPr>
        <w:t>future research into OT’s potential</w:t>
      </w:r>
      <w:r w:rsidR="00367650" w:rsidRPr="001E120B">
        <w:rPr>
          <w:color w:val="FF0000"/>
        </w:rPr>
        <w:t xml:space="preserve"> as a novel therapeutic </w:t>
      </w:r>
      <w:r w:rsidR="003454CE">
        <w:rPr>
          <w:color w:val="FF0000"/>
        </w:rPr>
        <w:t xml:space="preserve">agent </w:t>
      </w:r>
      <w:r w:rsidR="00F3438E" w:rsidRPr="001E120B">
        <w:rPr>
          <w:color w:val="FF0000"/>
        </w:rPr>
        <w:t>for obesity and disord</w:t>
      </w:r>
      <w:r w:rsidR="00F064AE" w:rsidRPr="001E120B">
        <w:rPr>
          <w:color w:val="FF0000"/>
        </w:rPr>
        <w:t>ered eating.</w:t>
      </w:r>
    </w:p>
    <w:p w14:paraId="55BE9819" w14:textId="22224440" w:rsidR="00243C54" w:rsidRDefault="00243C54">
      <w:pPr>
        <w:widowControl/>
        <w:suppressAutoHyphens w:val="0"/>
        <w:spacing w:after="160" w:line="259" w:lineRule="auto"/>
        <w:rPr>
          <w:rFonts w:cs="Times New Roman"/>
          <w:kern w:val="22"/>
          <w:szCs w:val="22"/>
        </w:rPr>
      </w:pPr>
      <w:r>
        <w:br w:type="page"/>
      </w:r>
    </w:p>
    <w:p w14:paraId="1D547CC3" w14:textId="1D01B8F9" w:rsidR="003D182F" w:rsidRPr="003D182F" w:rsidRDefault="00243C54" w:rsidP="00213D1B">
      <w:pPr>
        <w:pStyle w:val="APAHead1"/>
      </w:pPr>
      <w:r>
        <w:rPr>
          <w:rFonts w:eastAsiaTheme="minorEastAsia"/>
          <w:kern w:val="0"/>
          <w:sz w:val="24"/>
          <w:lang w:eastAsia="en-GB" w:bidi="ar-SA"/>
        </w:rPr>
        <w:lastRenderedPageBreak/>
        <w:fldChar w:fldCharType="begin"/>
      </w:r>
      <w:r w:rsidR="003D182F">
        <w:instrText>ADDIN RW.BIB</w:instrText>
      </w:r>
      <w:r>
        <w:rPr>
          <w:rFonts w:eastAsiaTheme="minorEastAsia"/>
          <w:kern w:val="0"/>
          <w:sz w:val="24"/>
          <w:lang w:eastAsia="en-GB" w:bidi="ar-SA"/>
        </w:rPr>
        <w:fldChar w:fldCharType="separate"/>
      </w:r>
      <w:r w:rsidR="001A0D0C" w:rsidRPr="003D182F">
        <w:t>REFERENCES</w:t>
      </w:r>
    </w:p>
    <w:p w14:paraId="4D430BCC" w14:textId="77777777" w:rsidR="003D182F" w:rsidRPr="003D182F" w:rsidRDefault="003D182F" w:rsidP="003D182F">
      <w:pPr>
        <w:pStyle w:val="NormalWeb"/>
        <w:spacing w:line="480" w:lineRule="auto"/>
        <w:ind w:left="450" w:hanging="450"/>
        <w:rPr>
          <w:sz w:val="22"/>
        </w:rPr>
      </w:pPr>
      <w:r w:rsidRPr="003D182F">
        <w:rPr>
          <w:sz w:val="22"/>
        </w:rPr>
        <w:t>Amico, J. A., Johnston, J. M., &amp; Vagnucci, A. H. (1994). Suckling-induced attenuation of plasma cortisol concentrations in postpartum lactating women.</w:t>
      </w:r>
      <w:r w:rsidRPr="003D182F">
        <w:rPr>
          <w:i/>
          <w:iCs/>
          <w:sz w:val="22"/>
        </w:rPr>
        <w:t xml:space="preserve"> Endocrine Research, 20</w:t>
      </w:r>
      <w:r w:rsidRPr="003D182F">
        <w:rPr>
          <w:sz w:val="22"/>
        </w:rPr>
        <w:t xml:space="preserve">(1), 79-87. </w:t>
      </w:r>
    </w:p>
    <w:p w14:paraId="20286B7A" w14:textId="77777777" w:rsidR="003D182F" w:rsidRPr="003D182F" w:rsidRDefault="003D182F" w:rsidP="003D182F">
      <w:pPr>
        <w:pStyle w:val="NormalWeb"/>
        <w:spacing w:line="480" w:lineRule="auto"/>
        <w:ind w:left="450" w:hanging="450"/>
        <w:rPr>
          <w:sz w:val="22"/>
        </w:rPr>
      </w:pPr>
      <w:r w:rsidRPr="003D182F">
        <w:rPr>
          <w:sz w:val="22"/>
        </w:rPr>
        <w:t>Amico, J. A., Vollmer, R. R., Cai, H. M., Miedlar, J. A., &amp; Rinaman, L. (2005). Enhanced initial and sustained intake of sucrose solution in mice with an oxytocin gene deletion.</w:t>
      </w:r>
      <w:r w:rsidRPr="003D182F">
        <w:rPr>
          <w:i/>
          <w:iCs/>
          <w:sz w:val="22"/>
        </w:rPr>
        <w:t xml:space="preserve"> American Journal of Physiology.Regulatory, Integrative and Comparative Physiology, 289</w:t>
      </w:r>
      <w:r w:rsidRPr="003D182F">
        <w:rPr>
          <w:sz w:val="22"/>
        </w:rPr>
        <w:t>(6), R1798-806. doi:00558.2005 [pii]</w:t>
      </w:r>
    </w:p>
    <w:p w14:paraId="49AFDD0B" w14:textId="77777777" w:rsidR="003D182F" w:rsidRPr="003D182F" w:rsidRDefault="003D182F" w:rsidP="003D182F">
      <w:pPr>
        <w:pStyle w:val="NormalWeb"/>
        <w:spacing w:line="480" w:lineRule="auto"/>
        <w:ind w:left="450" w:hanging="450"/>
        <w:rPr>
          <w:sz w:val="22"/>
        </w:rPr>
      </w:pPr>
      <w:r w:rsidRPr="003D182F">
        <w:rPr>
          <w:sz w:val="22"/>
        </w:rPr>
        <w:t>Asarian, L., &amp; Geary, N. (2006). Modulation of appetite by gonadal steroid hormones.</w:t>
      </w:r>
      <w:r w:rsidRPr="003D182F">
        <w:rPr>
          <w:i/>
          <w:iCs/>
          <w:sz w:val="22"/>
        </w:rPr>
        <w:t xml:space="preserve"> Philosophical Transactions of the Royal Society of London.Series B, Biological Sciences, 361</w:t>
      </w:r>
      <w:r w:rsidRPr="003D182F">
        <w:rPr>
          <w:sz w:val="22"/>
        </w:rPr>
        <w:t>(1471), 1251-1263. doi:92V608472P85094J [pii]</w:t>
      </w:r>
    </w:p>
    <w:p w14:paraId="7ABFD1E6" w14:textId="77777777" w:rsidR="003D182F" w:rsidRPr="003D182F" w:rsidRDefault="003D182F" w:rsidP="003D182F">
      <w:pPr>
        <w:pStyle w:val="NormalWeb"/>
        <w:spacing w:line="480" w:lineRule="auto"/>
        <w:ind w:left="450" w:hanging="450"/>
        <w:rPr>
          <w:sz w:val="22"/>
        </w:rPr>
      </w:pPr>
      <w:r w:rsidRPr="003D182F">
        <w:rPr>
          <w:sz w:val="22"/>
        </w:rPr>
        <w:t>Audrain‐McGovern, J., &amp; Benowitz, N. (2011). Cigarette smoking, nicotine, and body weight.</w:t>
      </w:r>
      <w:r w:rsidRPr="003D182F">
        <w:rPr>
          <w:i/>
          <w:iCs/>
          <w:sz w:val="22"/>
        </w:rPr>
        <w:t xml:space="preserve"> Clinical Pharmacology &amp; Therapeutics, 90</w:t>
      </w:r>
      <w:r w:rsidRPr="003D182F">
        <w:rPr>
          <w:sz w:val="22"/>
        </w:rPr>
        <w:t xml:space="preserve">(1), 164-168. </w:t>
      </w:r>
    </w:p>
    <w:p w14:paraId="2BE45BC4" w14:textId="77777777" w:rsidR="003D182F" w:rsidRPr="003D182F" w:rsidRDefault="003D182F" w:rsidP="003D182F">
      <w:pPr>
        <w:pStyle w:val="NormalWeb"/>
        <w:spacing w:line="480" w:lineRule="auto"/>
        <w:ind w:left="450" w:hanging="450"/>
        <w:rPr>
          <w:sz w:val="22"/>
        </w:rPr>
      </w:pPr>
      <w:r w:rsidRPr="003D182F">
        <w:rPr>
          <w:sz w:val="22"/>
        </w:rPr>
        <w:t>Aulinas, A., Pulumo, R. L., Elisa, A., Mancuso, C., Christopher, J., Meghan, S., . . . Eddy, K. T. (2018). Endogenous oxytocin levels in relation to food intake, menstrual phase, and age in females.</w:t>
      </w:r>
      <w:r w:rsidRPr="003D182F">
        <w:rPr>
          <w:i/>
          <w:iCs/>
          <w:sz w:val="22"/>
        </w:rPr>
        <w:t xml:space="preserve"> The Journal of Clinical Endocrinology &amp; Metabolism, </w:t>
      </w:r>
    </w:p>
    <w:p w14:paraId="72A147BD" w14:textId="66DB8A87" w:rsidR="003D182F" w:rsidRPr="003D182F" w:rsidRDefault="003D182F" w:rsidP="003D182F">
      <w:pPr>
        <w:pStyle w:val="NormalWeb"/>
        <w:spacing w:line="480" w:lineRule="auto"/>
        <w:ind w:left="450" w:hanging="450"/>
        <w:rPr>
          <w:sz w:val="22"/>
        </w:rPr>
      </w:pPr>
      <w:r w:rsidRPr="003D182F">
        <w:rPr>
          <w:sz w:val="22"/>
        </w:rPr>
        <w:t xml:space="preserve">Bailey, A. (2014). A randomised double blind placebo controlled pilot trial of oxytocin efficacy in treating detoxified opioid dependent individuals. Retrieved from </w:t>
      </w:r>
      <w:hyperlink r:id="rId13" w:tgtFrame="_blank" w:history="1">
        <w:r w:rsidRPr="003D182F">
          <w:rPr>
            <w:rStyle w:val="Hyperlink"/>
            <w:sz w:val="22"/>
          </w:rPr>
          <w:t>https://www.clinicaltrialsregister.eu/ctr-search/search?query=2014-002708-26</w:t>
        </w:r>
      </w:hyperlink>
    </w:p>
    <w:p w14:paraId="304A2030" w14:textId="77777777" w:rsidR="003D182F" w:rsidRPr="003D182F" w:rsidRDefault="003D182F" w:rsidP="003D182F">
      <w:pPr>
        <w:pStyle w:val="NormalWeb"/>
        <w:spacing w:line="480" w:lineRule="auto"/>
        <w:ind w:left="450" w:hanging="450"/>
        <w:rPr>
          <w:sz w:val="22"/>
        </w:rPr>
      </w:pPr>
      <w:r w:rsidRPr="003D182F">
        <w:rPr>
          <w:sz w:val="22"/>
        </w:rPr>
        <w:t>Bale, T. L., Davis, A. M., Auger, A. P., Dorsa, D. M., &amp; McCarthy, M. M. (2001). CNS region-specific oxytocin receptor expression: Importance in regulation of anxiety and sex behavior.</w:t>
      </w:r>
      <w:r w:rsidRPr="003D182F">
        <w:rPr>
          <w:i/>
          <w:iCs/>
          <w:sz w:val="22"/>
        </w:rPr>
        <w:t xml:space="preserve"> The Journal of Neuroscience : The Official Journal of the Society for Neuroscience, 21</w:t>
      </w:r>
      <w:r w:rsidRPr="003D182F">
        <w:rPr>
          <w:sz w:val="22"/>
        </w:rPr>
        <w:t>(7), 2546-2552. doi:21/7/2546 [pii]</w:t>
      </w:r>
    </w:p>
    <w:p w14:paraId="26C1951A" w14:textId="77777777" w:rsidR="003D182F" w:rsidRPr="003D182F" w:rsidRDefault="003D182F" w:rsidP="003D182F">
      <w:pPr>
        <w:pStyle w:val="NormalWeb"/>
        <w:spacing w:line="480" w:lineRule="auto"/>
        <w:ind w:left="450" w:hanging="450"/>
        <w:rPr>
          <w:sz w:val="22"/>
        </w:rPr>
      </w:pPr>
      <w:r w:rsidRPr="003D182F">
        <w:rPr>
          <w:sz w:val="22"/>
        </w:rPr>
        <w:lastRenderedPageBreak/>
        <w:t>Balleine, B. (1994). Asymmetrical interactions between thirst and hunger in pavlovian-instrumental transfer.</w:t>
      </w:r>
      <w:r w:rsidRPr="003D182F">
        <w:rPr>
          <w:i/>
          <w:iCs/>
          <w:sz w:val="22"/>
        </w:rPr>
        <w:t xml:space="preserve"> The Quarterly Journal of Experimental Psychology, 47</w:t>
      </w:r>
      <w:r w:rsidRPr="003D182F">
        <w:rPr>
          <w:sz w:val="22"/>
        </w:rPr>
        <w:t xml:space="preserve">(2), 211-231. </w:t>
      </w:r>
    </w:p>
    <w:p w14:paraId="6B81BABE" w14:textId="77777777" w:rsidR="003D182F" w:rsidRPr="003D182F" w:rsidRDefault="003D182F" w:rsidP="003D182F">
      <w:pPr>
        <w:pStyle w:val="NormalWeb"/>
        <w:spacing w:line="480" w:lineRule="auto"/>
        <w:ind w:left="450" w:hanging="450"/>
        <w:rPr>
          <w:sz w:val="22"/>
        </w:rPr>
      </w:pPr>
      <w:r w:rsidRPr="003D182F">
        <w:rPr>
          <w:sz w:val="22"/>
        </w:rPr>
        <w:t>Berridge, K. C. (1996). Food reward: Brain substrates of wanting and liking.</w:t>
      </w:r>
      <w:r w:rsidRPr="003D182F">
        <w:rPr>
          <w:i/>
          <w:iCs/>
          <w:sz w:val="22"/>
        </w:rPr>
        <w:t xml:space="preserve"> Neuroscience &amp; Biobehavioral Reviews, 20</w:t>
      </w:r>
      <w:r w:rsidRPr="003D182F">
        <w:rPr>
          <w:sz w:val="22"/>
        </w:rPr>
        <w:t xml:space="preserve">(1), 1-25. </w:t>
      </w:r>
    </w:p>
    <w:p w14:paraId="6AE602FB" w14:textId="77777777" w:rsidR="003D182F" w:rsidRPr="003D182F" w:rsidRDefault="003D182F" w:rsidP="003D182F">
      <w:pPr>
        <w:pStyle w:val="NormalWeb"/>
        <w:spacing w:line="480" w:lineRule="auto"/>
        <w:ind w:left="450" w:hanging="450"/>
        <w:rPr>
          <w:sz w:val="22"/>
        </w:rPr>
      </w:pPr>
      <w:r w:rsidRPr="003D182F">
        <w:rPr>
          <w:sz w:val="22"/>
        </w:rPr>
        <w:t>Billings, L. B., Spero, J. A., Vollmer, R. R., &amp; Amico, J. A. (2006). Oxytocin null mice ingest enhanced amounts of sweet solutions during light and dark cycles and during repeated shaker stress.</w:t>
      </w:r>
      <w:r w:rsidRPr="003D182F">
        <w:rPr>
          <w:i/>
          <w:iCs/>
          <w:sz w:val="22"/>
        </w:rPr>
        <w:t xml:space="preserve"> Behavioural Brain Research, 171</w:t>
      </w:r>
      <w:r w:rsidRPr="003D182F">
        <w:rPr>
          <w:sz w:val="22"/>
        </w:rPr>
        <w:t xml:space="preserve">(1), 134-141. </w:t>
      </w:r>
    </w:p>
    <w:p w14:paraId="150D500C" w14:textId="77777777" w:rsidR="003D182F" w:rsidRPr="003D182F" w:rsidRDefault="003D182F" w:rsidP="003D182F">
      <w:pPr>
        <w:pStyle w:val="NormalWeb"/>
        <w:spacing w:line="480" w:lineRule="auto"/>
        <w:ind w:left="450" w:hanging="450"/>
        <w:rPr>
          <w:sz w:val="22"/>
        </w:rPr>
      </w:pPr>
      <w:r w:rsidRPr="003D182F">
        <w:rPr>
          <w:sz w:val="22"/>
        </w:rPr>
        <w:t>Bowen, M. T., &amp; Neumann, I. D. (2017). Rebalancing the addicted brain: Oxytocin interference with the neural substrates of addiction.</w:t>
      </w:r>
      <w:r w:rsidRPr="003D182F">
        <w:rPr>
          <w:i/>
          <w:iCs/>
          <w:sz w:val="22"/>
        </w:rPr>
        <w:t xml:space="preserve"> Trends in Neurosciences, </w:t>
      </w:r>
    </w:p>
    <w:p w14:paraId="3AC48F63" w14:textId="77777777" w:rsidR="003D182F" w:rsidRPr="003D182F" w:rsidRDefault="003D182F" w:rsidP="003D182F">
      <w:pPr>
        <w:pStyle w:val="NormalWeb"/>
        <w:spacing w:line="480" w:lineRule="auto"/>
        <w:ind w:left="450" w:hanging="450"/>
        <w:rPr>
          <w:sz w:val="22"/>
        </w:rPr>
      </w:pPr>
      <w:r w:rsidRPr="003D182F">
        <w:rPr>
          <w:sz w:val="22"/>
        </w:rPr>
        <w:t>Brouwer, A. M., &amp; Hogervorst, M. A. (2014). A new paradigm to induce mental stress: The sing-a-song stress test (SSST).</w:t>
      </w:r>
      <w:r w:rsidRPr="003D182F">
        <w:rPr>
          <w:i/>
          <w:iCs/>
          <w:sz w:val="22"/>
        </w:rPr>
        <w:t xml:space="preserve"> Frontiers in Neuroscience, 8</w:t>
      </w:r>
      <w:r w:rsidRPr="003D182F">
        <w:rPr>
          <w:sz w:val="22"/>
        </w:rPr>
        <w:t>, 224. doi:10.3389/fnins.2014.00224 [doi]</w:t>
      </w:r>
    </w:p>
    <w:p w14:paraId="21BD9731" w14:textId="77777777" w:rsidR="003D182F" w:rsidRPr="003D182F" w:rsidRDefault="003D182F" w:rsidP="003D182F">
      <w:pPr>
        <w:pStyle w:val="NormalWeb"/>
        <w:spacing w:line="480" w:lineRule="auto"/>
        <w:ind w:left="450" w:hanging="450"/>
        <w:rPr>
          <w:sz w:val="22"/>
        </w:rPr>
      </w:pPr>
      <w:r w:rsidRPr="003D182F">
        <w:rPr>
          <w:sz w:val="22"/>
        </w:rPr>
        <w:t>Buffenstein, R., Poppitt, S. D., McDevitt, R. M., &amp; Prentice, A. M. (1995). Food intake and the menstrual cycle: A retrospective analysis, with implications for appetite research.</w:t>
      </w:r>
      <w:r w:rsidRPr="003D182F">
        <w:rPr>
          <w:i/>
          <w:iCs/>
          <w:sz w:val="22"/>
        </w:rPr>
        <w:t xml:space="preserve"> Physiology &amp; Behavior, 58</w:t>
      </w:r>
      <w:r w:rsidRPr="003D182F">
        <w:rPr>
          <w:sz w:val="22"/>
        </w:rPr>
        <w:t xml:space="preserve">(6), 1067-1077. </w:t>
      </w:r>
    </w:p>
    <w:p w14:paraId="015DFE8F" w14:textId="77777777" w:rsidR="003D182F" w:rsidRPr="003D182F" w:rsidRDefault="003D182F" w:rsidP="003D182F">
      <w:pPr>
        <w:pStyle w:val="NormalWeb"/>
        <w:spacing w:line="480" w:lineRule="auto"/>
        <w:ind w:left="450" w:hanging="450"/>
        <w:rPr>
          <w:sz w:val="22"/>
        </w:rPr>
      </w:pPr>
      <w:r w:rsidRPr="003D182F">
        <w:rPr>
          <w:sz w:val="22"/>
        </w:rPr>
        <w:t>Burmester, V., Higgs, S., &amp; Terry, P. (2018). Rapid-onset anorectic effects of intranasal oxytocin in young men.</w:t>
      </w:r>
      <w:r w:rsidRPr="003D182F">
        <w:rPr>
          <w:i/>
          <w:iCs/>
          <w:sz w:val="22"/>
        </w:rPr>
        <w:t xml:space="preserve"> Appetite, </w:t>
      </w:r>
    </w:p>
    <w:p w14:paraId="0DFB5991" w14:textId="77777777" w:rsidR="003D182F" w:rsidRPr="003D182F" w:rsidRDefault="003D182F" w:rsidP="003D182F">
      <w:pPr>
        <w:pStyle w:val="NormalWeb"/>
        <w:spacing w:line="480" w:lineRule="auto"/>
        <w:ind w:left="450" w:hanging="450"/>
        <w:rPr>
          <w:sz w:val="22"/>
        </w:rPr>
      </w:pPr>
      <w:r w:rsidRPr="003D182F">
        <w:rPr>
          <w:sz w:val="22"/>
        </w:rPr>
        <w:t>Buwalda, B., Blom, W. A., Koolhaas, J. M., &amp; van Dijk, G. (2001). Behavioral and physiological responses to stress are affected by high-fat feeding in male rats.</w:t>
      </w:r>
      <w:r w:rsidRPr="003D182F">
        <w:rPr>
          <w:i/>
          <w:iCs/>
          <w:sz w:val="22"/>
        </w:rPr>
        <w:t xml:space="preserve"> Physiology &amp; Behavior, 73</w:t>
      </w:r>
      <w:r w:rsidRPr="003D182F">
        <w:rPr>
          <w:sz w:val="22"/>
        </w:rPr>
        <w:t xml:space="preserve">(3), 371-377. </w:t>
      </w:r>
    </w:p>
    <w:p w14:paraId="7EA7CA31" w14:textId="77777777" w:rsidR="003D182F" w:rsidRPr="003D182F" w:rsidRDefault="003D182F" w:rsidP="003D182F">
      <w:pPr>
        <w:pStyle w:val="NormalWeb"/>
        <w:spacing w:line="480" w:lineRule="auto"/>
        <w:ind w:left="450" w:hanging="450"/>
        <w:rPr>
          <w:sz w:val="22"/>
        </w:rPr>
      </w:pPr>
      <w:r w:rsidRPr="003D182F">
        <w:rPr>
          <w:sz w:val="22"/>
        </w:rPr>
        <w:t>Calatayud, S., Quintana, E., Esplugues, J., &amp; Barrachina, M. D. (1999). Role of central oxytocin in the inhibition by endotoxin of distension-stimulated gastric acid secretion.</w:t>
      </w:r>
      <w:r w:rsidRPr="003D182F">
        <w:rPr>
          <w:i/>
          <w:iCs/>
          <w:sz w:val="22"/>
        </w:rPr>
        <w:t xml:space="preserve"> Naunyn-Schmiedeberg's Archives of Pharmacology, 360</w:t>
      </w:r>
      <w:r w:rsidRPr="003D182F">
        <w:rPr>
          <w:sz w:val="22"/>
        </w:rPr>
        <w:t xml:space="preserve">(6), 676-682. </w:t>
      </w:r>
    </w:p>
    <w:p w14:paraId="0604C030" w14:textId="77777777" w:rsidR="003D182F" w:rsidRPr="003D182F" w:rsidRDefault="003D182F" w:rsidP="003D182F">
      <w:pPr>
        <w:pStyle w:val="NormalWeb"/>
        <w:spacing w:line="480" w:lineRule="auto"/>
        <w:ind w:left="450" w:hanging="450"/>
        <w:rPr>
          <w:sz w:val="22"/>
        </w:rPr>
      </w:pPr>
      <w:r w:rsidRPr="003D182F">
        <w:rPr>
          <w:sz w:val="22"/>
        </w:rPr>
        <w:lastRenderedPageBreak/>
        <w:t>Cardoso, C., Ellenbogen, M. A., Orlando, M. A., Bacon, S. L., &amp; Joober, R. (2013). Intranasal oxytocin attenuates the cortisol response to physical stress: A dose–response study.</w:t>
      </w:r>
      <w:r w:rsidRPr="003D182F">
        <w:rPr>
          <w:i/>
          <w:iCs/>
          <w:sz w:val="22"/>
        </w:rPr>
        <w:t xml:space="preserve"> Psychoneuroendocrinology, 38</w:t>
      </w:r>
      <w:r w:rsidRPr="003D182F">
        <w:rPr>
          <w:sz w:val="22"/>
        </w:rPr>
        <w:t xml:space="preserve">(3), 399-407. </w:t>
      </w:r>
    </w:p>
    <w:p w14:paraId="7F4DAF66" w14:textId="77777777" w:rsidR="003D182F" w:rsidRPr="003D182F" w:rsidRDefault="003D182F" w:rsidP="003D182F">
      <w:pPr>
        <w:pStyle w:val="NormalWeb"/>
        <w:spacing w:line="480" w:lineRule="auto"/>
        <w:ind w:left="450" w:hanging="450"/>
        <w:rPr>
          <w:sz w:val="22"/>
        </w:rPr>
      </w:pPr>
      <w:r w:rsidRPr="003D182F">
        <w:rPr>
          <w:sz w:val="22"/>
        </w:rPr>
        <w:t>Carter, C. S. (2007). Sex differences in oxytocin and vasopressin: Implications for autism spectrum disorders?</w:t>
      </w:r>
      <w:r w:rsidRPr="003D182F">
        <w:rPr>
          <w:i/>
          <w:iCs/>
          <w:sz w:val="22"/>
        </w:rPr>
        <w:t xml:space="preserve"> Behavioural Brain Research, 176</w:t>
      </w:r>
      <w:r w:rsidRPr="003D182F">
        <w:rPr>
          <w:sz w:val="22"/>
        </w:rPr>
        <w:t xml:space="preserve">(1), 170-186. </w:t>
      </w:r>
    </w:p>
    <w:p w14:paraId="624EE493" w14:textId="77777777" w:rsidR="003D182F" w:rsidRPr="003D182F" w:rsidRDefault="003D182F" w:rsidP="003D182F">
      <w:pPr>
        <w:pStyle w:val="NormalWeb"/>
        <w:spacing w:line="480" w:lineRule="auto"/>
        <w:ind w:left="450" w:hanging="450"/>
        <w:rPr>
          <w:sz w:val="22"/>
        </w:rPr>
      </w:pPr>
      <w:r w:rsidRPr="003D182F">
        <w:rPr>
          <w:sz w:val="22"/>
        </w:rPr>
        <w:t>Carter, C. S., &amp; Altemus, M. (1997). Integrative functions of lactational hormones in social behavior and stress managementa.</w:t>
      </w:r>
      <w:r w:rsidRPr="003D182F">
        <w:rPr>
          <w:i/>
          <w:iCs/>
          <w:sz w:val="22"/>
        </w:rPr>
        <w:t xml:space="preserve"> Annals of the New York Academy of Sciences, 807</w:t>
      </w:r>
      <w:r w:rsidRPr="003D182F">
        <w:rPr>
          <w:sz w:val="22"/>
        </w:rPr>
        <w:t xml:space="preserve">(1), 164-174. </w:t>
      </w:r>
    </w:p>
    <w:p w14:paraId="07A3B372" w14:textId="77777777" w:rsidR="003D182F" w:rsidRPr="003D182F" w:rsidRDefault="003D182F" w:rsidP="003D182F">
      <w:pPr>
        <w:pStyle w:val="NormalWeb"/>
        <w:spacing w:line="480" w:lineRule="auto"/>
        <w:ind w:left="450" w:hanging="450"/>
        <w:rPr>
          <w:sz w:val="22"/>
        </w:rPr>
      </w:pPr>
      <w:r w:rsidRPr="003D182F">
        <w:rPr>
          <w:sz w:val="22"/>
        </w:rPr>
        <w:t>Charmandari, E., Tsigos, C., &amp; Chrousos, G. (2005). Endocrinology of the stress response.</w:t>
      </w:r>
      <w:r w:rsidRPr="003D182F">
        <w:rPr>
          <w:i/>
          <w:iCs/>
          <w:sz w:val="22"/>
        </w:rPr>
        <w:t xml:space="preserve"> Annu.Rev.Physiol., 67</w:t>
      </w:r>
      <w:r w:rsidRPr="003D182F">
        <w:rPr>
          <w:sz w:val="22"/>
        </w:rPr>
        <w:t xml:space="preserve">, 259-284. </w:t>
      </w:r>
    </w:p>
    <w:p w14:paraId="2E27E04D" w14:textId="77777777" w:rsidR="003D182F" w:rsidRPr="003D182F" w:rsidRDefault="003D182F" w:rsidP="003D182F">
      <w:pPr>
        <w:pStyle w:val="NormalWeb"/>
        <w:spacing w:line="480" w:lineRule="auto"/>
        <w:ind w:left="450" w:hanging="450"/>
        <w:rPr>
          <w:sz w:val="22"/>
        </w:rPr>
      </w:pPr>
      <w:r w:rsidRPr="003D182F">
        <w:rPr>
          <w:sz w:val="22"/>
        </w:rPr>
        <w:t>Chiodera, P., Salvarani, C., Bacchi-Modena, A., Spallanzani, R., Cigarini, C., Alboni, A., . . . Coiro, V. (1991). Relationship between plasma profiles of oxytocin and adrenocorticotropic hormone during suckling or breast stimulation in women.</w:t>
      </w:r>
      <w:r w:rsidRPr="003D182F">
        <w:rPr>
          <w:i/>
          <w:iCs/>
          <w:sz w:val="22"/>
        </w:rPr>
        <w:t xml:space="preserve"> Hormone Research, 35</w:t>
      </w:r>
      <w:r w:rsidRPr="003D182F">
        <w:rPr>
          <w:sz w:val="22"/>
        </w:rPr>
        <w:t>(3-4), 119-123. doi:10.1159/000181886 [doi]</w:t>
      </w:r>
    </w:p>
    <w:p w14:paraId="4AD4B32D" w14:textId="77777777" w:rsidR="003D182F" w:rsidRPr="003D182F" w:rsidRDefault="003D182F" w:rsidP="003D182F">
      <w:pPr>
        <w:pStyle w:val="NormalWeb"/>
        <w:spacing w:line="480" w:lineRule="auto"/>
        <w:ind w:left="450" w:hanging="450"/>
        <w:rPr>
          <w:sz w:val="22"/>
        </w:rPr>
      </w:pPr>
      <w:r w:rsidRPr="003D182F">
        <w:rPr>
          <w:sz w:val="22"/>
        </w:rPr>
        <w:t>Choleris, E., Gustafsson, J. A., Korach, K. S., Muglia, L. J., Pfaff, D. W., &amp; Ogawa, S. (2003). An estrogen-dependent four-gene micronet regulating social recognition: A study with oxytocin and estrogen receptor-alpha and -beta knockout mice.</w:t>
      </w:r>
      <w:r w:rsidRPr="003D182F">
        <w:rPr>
          <w:i/>
          <w:iCs/>
          <w:sz w:val="22"/>
        </w:rPr>
        <w:t xml:space="preserve"> Proceedings of the National Academy of Sciences of the United States of America, 100</w:t>
      </w:r>
      <w:r w:rsidRPr="003D182F">
        <w:rPr>
          <w:sz w:val="22"/>
        </w:rPr>
        <w:t>(10), 6192-6197. doi:10.1073/pnas.0631699100 [doi]</w:t>
      </w:r>
    </w:p>
    <w:p w14:paraId="5CEAB0F1" w14:textId="77777777" w:rsidR="003D182F" w:rsidRPr="003D182F" w:rsidRDefault="003D182F" w:rsidP="003D182F">
      <w:pPr>
        <w:pStyle w:val="NormalWeb"/>
        <w:spacing w:line="480" w:lineRule="auto"/>
        <w:ind w:left="450" w:hanging="450"/>
        <w:rPr>
          <w:sz w:val="22"/>
        </w:rPr>
      </w:pPr>
      <w:r w:rsidRPr="003D182F">
        <w:rPr>
          <w:sz w:val="22"/>
        </w:rPr>
        <w:t>Dallman, M. F., Pecoraro, N., Akana, S. F., La Fleur, S. E., Gomez, F., Houshyar, H., . . . Manalo, S. (2003). Chronic stress and obesity: A new view of "comfort food".</w:t>
      </w:r>
      <w:r w:rsidRPr="003D182F">
        <w:rPr>
          <w:i/>
          <w:iCs/>
          <w:sz w:val="22"/>
        </w:rPr>
        <w:t xml:space="preserve"> Proceedings of the National Academy of Sciences of the United States of America, 100</w:t>
      </w:r>
      <w:r w:rsidRPr="003D182F">
        <w:rPr>
          <w:sz w:val="22"/>
        </w:rPr>
        <w:t>(20), 11696-11701. doi:10.1073/pnas.1934666100 [doi]</w:t>
      </w:r>
    </w:p>
    <w:p w14:paraId="32930776" w14:textId="77777777" w:rsidR="003D182F" w:rsidRPr="003D182F" w:rsidRDefault="003D182F" w:rsidP="003D182F">
      <w:pPr>
        <w:pStyle w:val="NormalWeb"/>
        <w:spacing w:line="480" w:lineRule="auto"/>
        <w:ind w:left="450" w:hanging="450"/>
        <w:rPr>
          <w:sz w:val="22"/>
        </w:rPr>
      </w:pPr>
      <w:r w:rsidRPr="003D182F">
        <w:rPr>
          <w:sz w:val="22"/>
        </w:rPr>
        <w:lastRenderedPageBreak/>
        <w:t>Engelmann, M., Ebner, K., Landgraf, R., Holsboer, F., &amp; Wotjak, C. (1999). Emotional stress triggers intrahypothalamic but not peripheral release of oxytocin in male rats.</w:t>
      </w:r>
      <w:r w:rsidRPr="003D182F">
        <w:rPr>
          <w:i/>
          <w:iCs/>
          <w:sz w:val="22"/>
        </w:rPr>
        <w:t xml:space="preserve"> Journal of Neuroendocrinology, 11</w:t>
      </w:r>
      <w:r w:rsidRPr="003D182F">
        <w:rPr>
          <w:sz w:val="22"/>
        </w:rPr>
        <w:t xml:space="preserve">, 867-872. </w:t>
      </w:r>
    </w:p>
    <w:p w14:paraId="4D9201A6" w14:textId="77777777" w:rsidR="003D182F" w:rsidRPr="003D182F" w:rsidRDefault="003D182F" w:rsidP="003D182F">
      <w:pPr>
        <w:pStyle w:val="NormalWeb"/>
        <w:spacing w:line="480" w:lineRule="auto"/>
        <w:ind w:left="450" w:hanging="450"/>
        <w:rPr>
          <w:sz w:val="22"/>
        </w:rPr>
      </w:pPr>
      <w:r w:rsidRPr="003D182F">
        <w:rPr>
          <w:sz w:val="22"/>
        </w:rPr>
        <w:t>Epel, E., Lapidus, R., McEwen, B., &amp; Brownell, K. (2001). Stress may add bite to appetite in women: A laboratory study of stress-induced cortisol and eating behavior.</w:t>
      </w:r>
      <w:r w:rsidRPr="003D182F">
        <w:rPr>
          <w:i/>
          <w:iCs/>
          <w:sz w:val="22"/>
        </w:rPr>
        <w:t xml:space="preserve"> Psychoneuroendocrinology, 26</w:t>
      </w:r>
      <w:r w:rsidRPr="003D182F">
        <w:rPr>
          <w:sz w:val="22"/>
        </w:rPr>
        <w:t xml:space="preserve">(1), 37-49. </w:t>
      </w:r>
    </w:p>
    <w:p w14:paraId="75561797" w14:textId="77777777" w:rsidR="003D182F" w:rsidRPr="003D182F" w:rsidRDefault="003D182F" w:rsidP="003D182F">
      <w:pPr>
        <w:pStyle w:val="NormalWeb"/>
        <w:spacing w:line="480" w:lineRule="auto"/>
        <w:ind w:left="450" w:hanging="450"/>
        <w:rPr>
          <w:sz w:val="22"/>
        </w:rPr>
      </w:pPr>
      <w:r w:rsidRPr="003D182F">
        <w:rPr>
          <w:sz w:val="22"/>
        </w:rPr>
        <w:t>Foster, M. T., Warne, J. P., Ginsberg, A. B., Horneman, H. F., Pecoraro, N. C., Akana, S. F., &amp; Dallman, M. F. (2008). Palatable foods, stress, and energy stores sculpt corticotropin-releasing factor, adrenocorticotropin, and corticosterone concentrations after restraint.</w:t>
      </w:r>
      <w:r w:rsidRPr="003D182F">
        <w:rPr>
          <w:i/>
          <w:iCs/>
          <w:sz w:val="22"/>
        </w:rPr>
        <w:t xml:space="preserve"> Endocrinology, 150</w:t>
      </w:r>
      <w:r w:rsidRPr="003D182F">
        <w:rPr>
          <w:sz w:val="22"/>
        </w:rPr>
        <w:t xml:space="preserve">(5), 2325-2333. </w:t>
      </w:r>
    </w:p>
    <w:p w14:paraId="02D3F757" w14:textId="77777777" w:rsidR="003D182F" w:rsidRPr="003D182F" w:rsidRDefault="003D182F" w:rsidP="003D182F">
      <w:pPr>
        <w:pStyle w:val="NormalWeb"/>
        <w:spacing w:line="480" w:lineRule="auto"/>
        <w:ind w:left="450" w:hanging="450"/>
        <w:rPr>
          <w:sz w:val="22"/>
        </w:rPr>
      </w:pPr>
      <w:r w:rsidRPr="003D182F">
        <w:rPr>
          <w:sz w:val="22"/>
        </w:rPr>
        <w:t>Gibson, E. L., Checkley, S., Papadopoulos, A., Poon, L., Daley, S., &amp; Wardle, J. (1999). Increased salivary cortisol reliably induced by a protein-rich midday meal.</w:t>
      </w:r>
      <w:r w:rsidRPr="003D182F">
        <w:rPr>
          <w:i/>
          <w:iCs/>
          <w:sz w:val="22"/>
        </w:rPr>
        <w:t xml:space="preserve"> Psychosomatic Medicine, 61</w:t>
      </w:r>
      <w:r w:rsidRPr="003D182F">
        <w:rPr>
          <w:sz w:val="22"/>
        </w:rPr>
        <w:t xml:space="preserve">(2), 214-224. </w:t>
      </w:r>
    </w:p>
    <w:p w14:paraId="18C48545" w14:textId="77777777" w:rsidR="003D182F" w:rsidRPr="003D182F" w:rsidRDefault="003D182F" w:rsidP="003D182F">
      <w:pPr>
        <w:pStyle w:val="NormalWeb"/>
        <w:spacing w:line="480" w:lineRule="auto"/>
        <w:ind w:left="450" w:hanging="450"/>
        <w:rPr>
          <w:sz w:val="22"/>
        </w:rPr>
      </w:pPr>
      <w:r w:rsidRPr="003D182F">
        <w:rPr>
          <w:sz w:val="22"/>
        </w:rPr>
        <w:t>Gibson, E. L. (2012). The psychobiology of comfort eating: Implications for neuropharmacological interventions.</w:t>
      </w:r>
      <w:r w:rsidRPr="003D182F">
        <w:rPr>
          <w:i/>
          <w:iCs/>
          <w:sz w:val="22"/>
        </w:rPr>
        <w:t xml:space="preserve"> Behavioural Pharmacology, 23</w:t>
      </w:r>
      <w:r w:rsidRPr="003D182F">
        <w:rPr>
          <w:sz w:val="22"/>
        </w:rPr>
        <w:t>(5-6), 442-460. doi:10.1097/FBP.0b013e328357bd4e [doi]</w:t>
      </w:r>
    </w:p>
    <w:p w14:paraId="4639788B" w14:textId="77777777" w:rsidR="003D182F" w:rsidRPr="003D182F" w:rsidRDefault="003D182F" w:rsidP="003D182F">
      <w:pPr>
        <w:pStyle w:val="NormalWeb"/>
        <w:spacing w:line="480" w:lineRule="auto"/>
        <w:ind w:left="450" w:hanging="450"/>
        <w:rPr>
          <w:sz w:val="22"/>
        </w:rPr>
      </w:pPr>
      <w:r w:rsidRPr="003D182F">
        <w:rPr>
          <w:sz w:val="22"/>
        </w:rPr>
        <w:t>Gotlib, I. H., Joormann, J., Minor, K. L., &amp; Hallmayer, J. (2008). HPA axis reactivity: A mechanism underlying the associations among 5-HTTLPR, stress, and depression.</w:t>
      </w:r>
      <w:r w:rsidRPr="003D182F">
        <w:rPr>
          <w:i/>
          <w:iCs/>
          <w:sz w:val="22"/>
        </w:rPr>
        <w:t xml:space="preserve"> Biological Psychiatry, 63</w:t>
      </w:r>
      <w:r w:rsidRPr="003D182F">
        <w:rPr>
          <w:sz w:val="22"/>
        </w:rPr>
        <w:t xml:space="preserve">(9), 847-851. </w:t>
      </w:r>
    </w:p>
    <w:p w14:paraId="25D23A20" w14:textId="77777777" w:rsidR="003D182F" w:rsidRPr="003D182F" w:rsidRDefault="003D182F" w:rsidP="003D182F">
      <w:pPr>
        <w:pStyle w:val="NormalWeb"/>
        <w:spacing w:line="480" w:lineRule="auto"/>
        <w:ind w:left="450" w:hanging="450"/>
        <w:rPr>
          <w:sz w:val="22"/>
        </w:rPr>
      </w:pPr>
      <w:r w:rsidRPr="003D182F">
        <w:rPr>
          <w:sz w:val="22"/>
        </w:rPr>
        <w:t>Gromysz-Kalkowska, K., Wojcik, K., Szubartowska, E., &amp; Unkiewicz-Winiarczyk, A. (2002). Taste perception of cigarette smokers.</w:t>
      </w:r>
      <w:r w:rsidRPr="003D182F">
        <w:rPr>
          <w:i/>
          <w:iCs/>
          <w:sz w:val="22"/>
        </w:rPr>
        <w:t xml:space="preserve"> Annales Universitatis Mariae Curie-Sklodowska.Sectio D: Medicina, 57</w:t>
      </w:r>
      <w:r w:rsidRPr="003D182F">
        <w:rPr>
          <w:sz w:val="22"/>
        </w:rPr>
        <w:t xml:space="preserve">(2), 143-154. </w:t>
      </w:r>
    </w:p>
    <w:p w14:paraId="0D0C97FF" w14:textId="77777777" w:rsidR="003D182F" w:rsidRPr="003D182F" w:rsidRDefault="003D182F" w:rsidP="003D182F">
      <w:pPr>
        <w:pStyle w:val="NormalWeb"/>
        <w:spacing w:line="480" w:lineRule="auto"/>
        <w:ind w:left="450" w:hanging="450"/>
        <w:rPr>
          <w:sz w:val="22"/>
        </w:rPr>
      </w:pPr>
      <w:r w:rsidRPr="003D182F">
        <w:rPr>
          <w:sz w:val="22"/>
        </w:rPr>
        <w:t>Hernandez, L., &amp; Hoebel, B. G. (1988). Food reward and cocaine increase extracellular dopamine in the nucleus accumbens as measured by microdialysis.</w:t>
      </w:r>
      <w:r w:rsidRPr="003D182F">
        <w:rPr>
          <w:i/>
          <w:iCs/>
          <w:sz w:val="22"/>
        </w:rPr>
        <w:t xml:space="preserve"> Life Sciences, 42</w:t>
      </w:r>
      <w:r w:rsidRPr="003D182F">
        <w:rPr>
          <w:sz w:val="22"/>
        </w:rPr>
        <w:t xml:space="preserve">(18), 1705-1712. </w:t>
      </w:r>
    </w:p>
    <w:p w14:paraId="372FD838" w14:textId="77777777" w:rsidR="003D182F" w:rsidRPr="003D182F" w:rsidRDefault="003D182F" w:rsidP="003D182F">
      <w:pPr>
        <w:pStyle w:val="NormalWeb"/>
        <w:spacing w:line="480" w:lineRule="auto"/>
        <w:ind w:left="450" w:hanging="450"/>
        <w:rPr>
          <w:sz w:val="22"/>
        </w:rPr>
      </w:pPr>
      <w:r w:rsidRPr="003D182F">
        <w:rPr>
          <w:sz w:val="22"/>
        </w:rPr>
        <w:lastRenderedPageBreak/>
        <w:t>Huber, D., Veinante, P., &amp; Stoop, R. (2005). Vasopressin and oxytocin excite distinct neuronal populations in the central amygdala.</w:t>
      </w:r>
      <w:r w:rsidRPr="003D182F">
        <w:rPr>
          <w:i/>
          <w:iCs/>
          <w:sz w:val="22"/>
        </w:rPr>
        <w:t xml:space="preserve"> Science (New York, N.Y.), 308</w:t>
      </w:r>
      <w:r w:rsidRPr="003D182F">
        <w:rPr>
          <w:sz w:val="22"/>
        </w:rPr>
        <w:t>(5719), 245-248. doi:308/5719/245 [pii]</w:t>
      </w:r>
    </w:p>
    <w:p w14:paraId="4186BA3B" w14:textId="77777777" w:rsidR="003D182F" w:rsidRPr="003D182F" w:rsidRDefault="003D182F" w:rsidP="003D182F">
      <w:pPr>
        <w:pStyle w:val="NormalWeb"/>
        <w:spacing w:line="480" w:lineRule="auto"/>
        <w:ind w:left="450" w:hanging="450"/>
        <w:rPr>
          <w:sz w:val="22"/>
        </w:rPr>
      </w:pPr>
      <w:r w:rsidRPr="003D182F">
        <w:rPr>
          <w:sz w:val="22"/>
        </w:rPr>
        <w:t>Insel, T. R., Young, L. J., Witt, D. M., &amp; Crews, D. (1993). Gonadal steroids have paradoxical effects on brain oxytocin receptors.</w:t>
      </w:r>
      <w:r w:rsidRPr="003D182F">
        <w:rPr>
          <w:i/>
          <w:iCs/>
          <w:sz w:val="22"/>
        </w:rPr>
        <w:t xml:space="preserve"> Journal of Neuroendocrinology, 5</w:t>
      </w:r>
      <w:r w:rsidRPr="003D182F">
        <w:rPr>
          <w:sz w:val="22"/>
        </w:rPr>
        <w:t xml:space="preserve">(6), 619-628. </w:t>
      </w:r>
    </w:p>
    <w:p w14:paraId="68A333C3" w14:textId="77777777" w:rsidR="003D182F" w:rsidRPr="003D182F" w:rsidRDefault="003D182F" w:rsidP="003D182F">
      <w:pPr>
        <w:pStyle w:val="NormalWeb"/>
        <w:spacing w:line="480" w:lineRule="auto"/>
        <w:ind w:left="450" w:hanging="450"/>
        <w:rPr>
          <w:sz w:val="22"/>
        </w:rPr>
      </w:pPr>
      <w:r w:rsidRPr="003D182F">
        <w:rPr>
          <w:sz w:val="22"/>
        </w:rPr>
        <w:t>Jones, C., Barrera, I., Brothers, S., Ring, R., &amp; Wahlestedt, C. (2017). Oxytocin and social functioning.</w:t>
      </w:r>
      <w:r w:rsidRPr="003D182F">
        <w:rPr>
          <w:i/>
          <w:iCs/>
          <w:sz w:val="22"/>
        </w:rPr>
        <w:t xml:space="preserve"> Dialogues in Clinical Neuroscience, 19</w:t>
      </w:r>
      <w:r w:rsidRPr="003D182F">
        <w:rPr>
          <w:sz w:val="22"/>
        </w:rPr>
        <w:t xml:space="preserve">(2), 193-201. </w:t>
      </w:r>
    </w:p>
    <w:p w14:paraId="5805A0DF" w14:textId="77777777" w:rsidR="003D182F" w:rsidRPr="003D182F" w:rsidRDefault="003D182F" w:rsidP="003D182F">
      <w:pPr>
        <w:pStyle w:val="NormalWeb"/>
        <w:spacing w:line="480" w:lineRule="auto"/>
        <w:ind w:left="450" w:hanging="450"/>
        <w:rPr>
          <w:sz w:val="22"/>
        </w:rPr>
      </w:pPr>
      <w:r w:rsidRPr="003D182F">
        <w:rPr>
          <w:sz w:val="22"/>
        </w:rPr>
        <w:t xml:space="preserve">Kovacs, G. (1986). Oxytocin and behavior. </w:t>
      </w:r>
      <w:r w:rsidRPr="003D182F">
        <w:rPr>
          <w:i/>
          <w:iCs/>
          <w:sz w:val="22"/>
        </w:rPr>
        <w:t>Neurobiology of oxytocin</w:t>
      </w:r>
      <w:r w:rsidRPr="003D182F">
        <w:rPr>
          <w:sz w:val="22"/>
        </w:rPr>
        <w:t xml:space="preserve"> (pp. 91-128) Springer.</w:t>
      </w:r>
    </w:p>
    <w:p w14:paraId="6AF96D77" w14:textId="77777777" w:rsidR="003D182F" w:rsidRPr="003D182F" w:rsidRDefault="003D182F" w:rsidP="003D182F">
      <w:pPr>
        <w:pStyle w:val="NormalWeb"/>
        <w:spacing w:line="480" w:lineRule="auto"/>
        <w:ind w:left="450" w:hanging="450"/>
        <w:rPr>
          <w:sz w:val="22"/>
        </w:rPr>
      </w:pPr>
      <w:r w:rsidRPr="003D182F">
        <w:rPr>
          <w:sz w:val="22"/>
        </w:rPr>
        <w:t>Leng, G., &amp; Sabatier, N. (2017). Oxytocin–the sweet hormone?</w:t>
      </w:r>
      <w:r w:rsidRPr="003D182F">
        <w:rPr>
          <w:i/>
          <w:iCs/>
          <w:sz w:val="22"/>
        </w:rPr>
        <w:t xml:space="preserve"> Trends in Endocrinology &amp; Metabolism, 28</w:t>
      </w:r>
      <w:r w:rsidRPr="003D182F">
        <w:rPr>
          <w:sz w:val="22"/>
        </w:rPr>
        <w:t xml:space="preserve">(5), 365-376. </w:t>
      </w:r>
    </w:p>
    <w:p w14:paraId="7DE961FE" w14:textId="77777777" w:rsidR="003D182F" w:rsidRPr="003D182F" w:rsidRDefault="003D182F" w:rsidP="003D182F">
      <w:pPr>
        <w:pStyle w:val="NormalWeb"/>
        <w:spacing w:line="480" w:lineRule="auto"/>
        <w:ind w:left="450" w:hanging="450"/>
        <w:rPr>
          <w:sz w:val="22"/>
        </w:rPr>
      </w:pPr>
      <w:r w:rsidRPr="003D182F">
        <w:rPr>
          <w:sz w:val="22"/>
        </w:rPr>
        <w:t>Leslie, M., Silva, P., Paloyelis, Y., Blevins, J. E., &amp; Treasure, J. (2018). A systematic review and quantitative Meta‐Analysis of oxytocin's effects on feeding.</w:t>
      </w:r>
      <w:r w:rsidRPr="003D182F">
        <w:rPr>
          <w:i/>
          <w:iCs/>
          <w:sz w:val="22"/>
        </w:rPr>
        <w:t xml:space="preserve"> Journal of Neuroendocrinology, </w:t>
      </w:r>
      <w:r w:rsidRPr="003D182F">
        <w:rPr>
          <w:sz w:val="22"/>
        </w:rPr>
        <w:t xml:space="preserve">, e12584. </w:t>
      </w:r>
    </w:p>
    <w:p w14:paraId="7D613F89" w14:textId="77777777" w:rsidR="003D182F" w:rsidRPr="003D182F" w:rsidRDefault="003D182F" w:rsidP="003D182F">
      <w:pPr>
        <w:pStyle w:val="NormalWeb"/>
        <w:spacing w:line="480" w:lineRule="auto"/>
        <w:ind w:left="450" w:hanging="450"/>
        <w:rPr>
          <w:sz w:val="22"/>
        </w:rPr>
      </w:pPr>
      <w:r w:rsidRPr="003D182F">
        <w:rPr>
          <w:sz w:val="22"/>
        </w:rPr>
        <w:t>Li, S. H., &amp; Graham, B. M. (2017). Why are women so vulnerable to anxiety, trauma-related and stress-related disorders? the potential role of sex hormones.</w:t>
      </w:r>
      <w:r w:rsidRPr="003D182F">
        <w:rPr>
          <w:i/>
          <w:iCs/>
          <w:sz w:val="22"/>
        </w:rPr>
        <w:t xml:space="preserve"> The Lancet Psychiatry, 4</w:t>
      </w:r>
      <w:r w:rsidRPr="003D182F">
        <w:rPr>
          <w:sz w:val="22"/>
        </w:rPr>
        <w:t xml:space="preserve">(1), 73-82. </w:t>
      </w:r>
    </w:p>
    <w:p w14:paraId="16CF6B20" w14:textId="77777777" w:rsidR="003D182F" w:rsidRPr="003D182F" w:rsidRDefault="003D182F" w:rsidP="003D182F">
      <w:pPr>
        <w:pStyle w:val="NormalWeb"/>
        <w:spacing w:line="480" w:lineRule="auto"/>
        <w:ind w:left="450" w:hanging="450"/>
        <w:rPr>
          <w:sz w:val="22"/>
        </w:rPr>
      </w:pPr>
      <w:r w:rsidRPr="003D182F">
        <w:rPr>
          <w:sz w:val="22"/>
        </w:rPr>
        <w:t>Long, C. G., Blundell, J. E., &amp; Finlayson, G. (2015). A systematic review of the application and correlates of YFAS-diagnosed 'food addiction' in humans: Are eating-related 'addictions' a cause for concern or empty concepts?</w:t>
      </w:r>
      <w:r w:rsidRPr="003D182F">
        <w:rPr>
          <w:i/>
          <w:iCs/>
          <w:sz w:val="22"/>
        </w:rPr>
        <w:t xml:space="preserve"> Obesity Facts, 8</w:t>
      </w:r>
      <w:r w:rsidRPr="003D182F">
        <w:rPr>
          <w:sz w:val="22"/>
        </w:rPr>
        <w:t>(6), 386-401. doi:10.1159/000442403 [doi]</w:t>
      </w:r>
    </w:p>
    <w:p w14:paraId="2E4D63F2" w14:textId="77777777" w:rsidR="003D182F" w:rsidRPr="003D182F" w:rsidRDefault="003D182F" w:rsidP="003D182F">
      <w:pPr>
        <w:pStyle w:val="NormalWeb"/>
        <w:spacing w:line="480" w:lineRule="auto"/>
        <w:ind w:left="450" w:hanging="450"/>
        <w:rPr>
          <w:sz w:val="22"/>
        </w:rPr>
      </w:pPr>
      <w:r w:rsidRPr="003D182F">
        <w:rPr>
          <w:sz w:val="22"/>
        </w:rPr>
        <w:t>McCarthy, M., McDonald, C., Brooks, P., &amp; Goldman, D. (1996). An anxiolytic action of oxytocin is enhanced by estrogen in the mouse.</w:t>
      </w:r>
      <w:r w:rsidRPr="003D182F">
        <w:rPr>
          <w:i/>
          <w:iCs/>
          <w:sz w:val="22"/>
        </w:rPr>
        <w:t xml:space="preserve"> Physiology &amp; Behavior, 60</w:t>
      </w:r>
      <w:r w:rsidRPr="003D182F">
        <w:rPr>
          <w:sz w:val="22"/>
        </w:rPr>
        <w:t xml:space="preserve">(5), 1209-1215. </w:t>
      </w:r>
    </w:p>
    <w:p w14:paraId="6A001307" w14:textId="77777777" w:rsidR="003D182F" w:rsidRPr="003D182F" w:rsidRDefault="003D182F" w:rsidP="003D182F">
      <w:pPr>
        <w:pStyle w:val="NormalWeb"/>
        <w:spacing w:line="480" w:lineRule="auto"/>
        <w:ind w:left="450" w:hanging="450"/>
        <w:rPr>
          <w:sz w:val="22"/>
        </w:rPr>
      </w:pPr>
      <w:r w:rsidRPr="003D182F">
        <w:rPr>
          <w:sz w:val="22"/>
        </w:rPr>
        <w:t>Mccullough, M. E., Churchland, P. S., &amp; Mendez, A. J. (2013). Problems with measuring peripheral oxytocin: Can the data on oxytocin and human behavior be trusted?</w:t>
      </w:r>
      <w:r w:rsidRPr="003D182F">
        <w:rPr>
          <w:i/>
          <w:iCs/>
          <w:sz w:val="22"/>
        </w:rPr>
        <w:t xml:space="preserve"> Neuroscience and Biobehavioral Reviews, 37</w:t>
      </w:r>
      <w:r w:rsidRPr="003D182F">
        <w:rPr>
          <w:sz w:val="22"/>
        </w:rPr>
        <w:t>(8), 1485-1492. doi:10.1016/j.neubiorev.2013.04.018</w:t>
      </w:r>
    </w:p>
    <w:p w14:paraId="1FE6E4C3" w14:textId="77777777" w:rsidR="003D182F" w:rsidRPr="003D182F" w:rsidRDefault="003D182F" w:rsidP="003D182F">
      <w:pPr>
        <w:pStyle w:val="NormalWeb"/>
        <w:spacing w:line="480" w:lineRule="auto"/>
        <w:ind w:left="450" w:hanging="450"/>
        <w:rPr>
          <w:sz w:val="22"/>
        </w:rPr>
      </w:pPr>
      <w:r w:rsidRPr="003D182F">
        <w:rPr>
          <w:sz w:val="22"/>
        </w:rPr>
        <w:lastRenderedPageBreak/>
        <w:t>McGregor, I. S., &amp; Bowen, M. T. (2012). Breaking the loop: Oxytocin as a potential treatment for drug addiction.</w:t>
      </w:r>
      <w:r w:rsidRPr="003D182F">
        <w:rPr>
          <w:i/>
          <w:iCs/>
          <w:sz w:val="22"/>
        </w:rPr>
        <w:t xml:space="preserve"> Hormones and Behavior, 61</w:t>
      </w:r>
      <w:r w:rsidRPr="003D182F">
        <w:rPr>
          <w:sz w:val="22"/>
        </w:rPr>
        <w:t xml:space="preserve">(3), 331-339. </w:t>
      </w:r>
    </w:p>
    <w:p w14:paraId="77E2D1EC" w14:textId="77777777" w:rsidR="003D182F" w:rsidRPr="003D182F" w:rsidRDefault="003D182F" w:rsidP="003D182F">
      <w:pPr>
        <w:pStyle w:val="NormalWeb"/>
        <w:spacing w:line="480" w:lineRule="auto"/>
        <w:ind w:left="450" w:hanging="450"/>
        <w:rPr>
          <w:sz w:val="22"/>
        </w:rPr>
      </w:pPr>
      <w:r w:rsidRPr="003D182F">
        <w:rPr>
          <w:sz w:val="22"/>
        </w:rPr>
        <w:t>Meinlschmidt, G., &amp; Heim, C. (2007). Sensitivity to intranasal oxytocin in adult men with early parental separation.</w:t>
      </w:r>
      <w:r w:rsidRPr="003D182F">
        <w:rPr>
          <w:i/>
          <w:iCs/>
          <w:sz w:val="22"/>
        </w:rPr>
        <w:t xml:space="preserve"> Biological Psychiatry, 61</w:t>
      </w:r>
      <w:r w:rsidRPr="003D182F">
        <w:rPr>
          <w:sz w:val="22"/>
        </w:rPr>
        <w:t xml:space="preserve">(9), 1109-1111. </w:t>
      </w:r>
    </w:p>
    <w:p w14:paraId="539C36B5" w14:textId="77777777" w:rsidR="003D182F" w:rsidRPr="003D182F" w:rsidRDefault="003D182F" w:rsidP="003D182F">
      <w:pPr>
        <w:pStyle w:val="NormalWeb"/>
        <w:spacing w:line="480" w:lineRule="auto"/>
        <w:ind w:left="450" w:hanging="450"/>
        <w:rPr>
          <w:sz w:val="22"/>
        </w:rPr>
      </w:pPr>
      <w:r w:rsidRPr="003D182F">
        <w:rPr>
          <w:sz w:val="22"/>
        </w:rPr>
        <w:t>Mullis, K., Kay, K., &amp; Williams, D. L. (2013). Oxytocin action in the ventral tegmental area affects sucrose intake.</w:t>
      </w:r>
      <w:r w:rsidRPr="003D182F">
        <w:rPr>
          <w:i/>
          <w:iCs/>
          <w:sz w:val="22"/>
        </w:rPr>
        <w:t xml:space="preserve"> Brain Research, 1513</w:t>
      </w:r>
      <w:r w:rsidRPr="003D182F">
        <w:rPr>
          <w:sz w:val="22"/>
        </w:rPr>
        <w:t xml:space="preserve">, 85-91. </w:t>
      </w:r>
    </w:p>
    <w:p w14:paraId="2AEB8DDB" w14:textId="77777777" w:rsidR="003D182F" w:rsidRPr="003D182F" w:rsidRDefault="003D182F" w:rsidP="003D182F">
      <w:pPr>
        <w:pStyle w:val="NormalWeb"/>
        <w:spacing w:line="480" w:lineRule="auto"/>
        <w:ind w:left="450" w:hanging="450"/>
        <w:rPr>
          <w:sz w:val="22"/>
        </w:rPr>
      </w:pPr>
      <w:r w:rsidRPr="003D182F">
        <w:rPr>
          <w:sz w:val="22"/>
        </w:rPr>
        <w:t>Neumann, I. D., Krömer, S. A., Toschi, N., &amp; Ebner, K. (2000). Brain oxytocin inhibits the (re) activity of the hypothalamo–pituitary–adrenal axis in male rats: Involvement of hypothalamic and limbic brain regions.</w:t>
      </w:r>
      <w:r w:rsidRPr="003D182F">
        <w:rPr>
          <w:i/>
          <w:iCs/>
          <w:sz w:val="22"/>
        </w:rPr>
        <w:t xml:space="preserve"> Regulatory Peptides, 96</w:t>
      </w:r>
      <w:r w:rsidRPr="003D182F">
        <w:rPr>
          <w:sz w:val="22"/>
        </w:rPr>
        <w:t xml:space="preserve">(1-2), 31-38. </w:t>
      </w:r>
    </w:p>
    <w:p w14:paraId="29ADC4B4" w14:textId="77777777" w:rsidR="003D182F" w:rsidRPr="003D182F" w:rsidRDefault="003D182F" w:rsidP="003D182F">
      <w:pPr>
        <w:pStyle w:val="NormalWeb"/>
        <w:spacing w:line="480" w:lineRule="auto"/>
        <w:ind w:left="450" w:hanging="450"/>
        <w:rPr>
          <w:sz w:val="22"/>
        </w:rPr>
      </w:pPr>
      <w:r w:rsidRPr="003D182F">
        <w:rPr>
          <w:sz w:val="22"/>
        </w:rPr>
        <w:t>Neumann, I. D., Torner, L., &amp; Wigger, A. (1999). Brain oxytocin: Differential inhibition of neuroendocrine stress responses and anxiety-related behaviour in virgin, pregnant and lactating rats.</w:t>
      </w:r>
      <w:r w:rsidRPr="003D182F">
        <w:rPr>
          <w:i/>
          <w:iCs/>
          <w:sz w:val="22"/>
        </w:rPr>
        <w:t xml:space="preserve"> Neuroscience, 95</w:t>
      </w:r>
      <w:r w:rsidRPr="003D182F">
        <w:rPr>
          <w:sz w:val="22"/>
        </w:rPr>
        <w:t xml:space="preserve">(2), 567-575. </w:t>
      </w:r>
    </w:p>
    <w:p w14:paraId="0A60056F" w14:textId="77777777" w:rsidR="003D182F" w:rsidRPr="003D182F" w:rsidRDefault="003D182F" w:rsidP="003D182F">
      <w:pPr>
        <w:pStyle w:val="NormalWeb"/>
        <w:spacing w:line="480" w:lineRule="auto"/>
        <w:ind w:left="450" w:hanging="450"/>
        <w:rPr>
          <w:sz w:val="22"/>
        </w:rPr>
      </w:pPr>
      <w:r w:rsidRPr="003D182F">
        <w:rPr>
          <w:sz w:val="22"/>
        </w:rPr>
        <w:t>Neumann, I. D., Wigger, A., Torner, L., Holsboer, F., &amp; Landgraf, R. (2000). Brain oxytocin inhibits basal and stress-induced activity of the hypothalamo-pituitary-adrenal axis in male and female rats: Partial action within the paraventricular nucleus.</w:t>
      </w:r>
      <w:r w:rsidRPr="003D182F">
        <w:rPr>
          <w:i/>
          <w:iCs/>
          <w:sz w:val="22"/>
        </w:rPr>
        <w:t xml:space="preserve"> Journal of Neuroendocrinology, </w:t>
      </w:r>
    </w:p>
    <w:p w14:paraId="20BD3736" w14:textId="77777777" w:rsidR="003D182F" w:rsidRPr="003D182F" w:rsidRDefault="003D182F" w:rsidP="003D182F">
      <w:pPr>
        <w:pStyle w:val="NormalWeb"/>
        <w:spacing w:line="480" w:lineRule="auto"/>
        <w:ind w:left="450" w:hanging="450"/>
        <w:rPr>
          <w:sz w:val="22"/>
        </w:rPr>
      </w:pPr>
      <w:r w:rsidRPr="003D182F">
        <w:rPr>
          <w:sz w:val="22"/>
        </w:rPr>
        <w:t>O'connor, D. B., Jones, F., Conner, M., McMillan, B., &amp; Ferguson, E. (2008). Effects of daily hassles and eating style on eating behavior.</w:t>
      </w:r>
      <w:r w:rsidRPr="003D182F">
        <w:rPr>
          <w:i/>
          <w:iCs/>
          <w:sz w:val="22"/>
        </w:rPr>
        <w:t xml:space="preserve"> Health Psychology, 27</w:t>
      </w:r>
      <w:r w:rsidRPr="003D182F">
        <w:rPr>
          <w:sz w:val="22"/>
        </w:rPr>
        <w:t xml:space="preserve">(1S), S20. </w:t>
      </w:r>
    </w:p>
    <w:p w14:paraId="15FBDBD3" w14:textId="77777777" w:rsidR="003D182F" w:rsidRPr="003D182F" w:rsidRDefault="003D182F" w:rsidP="003D182F">
      <w:pPr>
        <w:pStyle w:val="NormalWeb"/>
        <w:spacing w:line="480" w:lineRule="auto"/>
        <w:ind w:left="450" w:hanging="450"/>
        <w:rPr>
          <w:sz w:val="22"/>
        </w:rPr>
      </w:pPr>
      <w:r w:rsidRPr="003D182F">
        <w:rPr>
          <w:sz w:val="22"/>
        </w:rPr>
        <w:t>Oliver, G., Wardle, J., &amp; Gibson, E. L. (2000). Stress and food choice: A laboratory study.</w:t>
      </w:r>
      <w:r w:rsidRPr="003D182F">
        <w:rPr>
          <w:i/>
          <w:iCs/>
          <w:sz w:val="22"/>
        </w:rPr>
        <w:t xml:space="preserve"> Psychosomatic Medicine, 62</w:t>
      </w:r>
      <w:r w:rsidRPr="003D182F">
        <w:rPr>
          <w:sz w:val="22"/>
        </w:rPr>
        <w:t xml:space="preserve">(6), 853-865. </w:t>
      </w:r>
    </w:p>
    <w:p w14:paraId="7A2CF2E2" w14:textId="77777777" w:rsidR="003D182F" w:rsidRPr="003D182F" w:rsidRDefault="003D182F" w:rsidP="003D182F">
      <w:pPr>
        <w:pStyle w:val="NormalWeb"/>
        <w:spacing w:line="480" w:lineRule="auto"/>
        <w:ind w:left="450" w:hanging="450"/>
        <w:rPr>
          <w:sz w:val="22"/>
        </w:rPr>
      </w:pPr>
      <w:r w:rsidRPr="003D182F">
        <w:rPr>
          <w:sz w:val="22"/>
        </w:rPr>
        <w:t>Olszewski, P., Waas, J. R., Brooks, L. L., Herisson, F., &amp; Levine, A. S. (2013). Oxytocin receptor blockade reduces acquisition but not retrieval of taste aversion and blunts responsiveness of amygdala neurons to an aversive stimulus.</w:t>
      </w:r>
      <w:r w:rsidRPr="003D182F">
        <w:rPr>
          <w:i/>
          <w:iCs/>
          <w:sz w:val="22"/>
        </w:rPr>
        <w:t xml:space="preserve"> Peptides, 50</w:t>
      </w:r>
      <w:r w:rsidRPr="003D182F">
        <w:rPr>
          <w:sz w:val="22"/>
        </w:rPr>
        <w:t xml:space="preserve">, 36-41. </w:t>
      </w:r>
    </w:p>
    <w:p w14:paraId="296EC203" w14:textId="77777777" w:rsidR="003D182F" w:rsidRPr="003D182F" w:rsidRDefault="003D182F" w:rsidP="003D182F">
      <w:pPr>
        <w:pStyle w:val="NormalWeb"/>
        <w:spacing w:line="480" w:lineRule="auto"/>
        <w:ind w:left="450" w:hanging="450"/>
        <w:rPr>
          <w:sz w:val="22"/>
        </w:rPr>
      </w:pPr>
      <w:r w:rsidRPr="003D182F">
        <w:rPr>
          <w:sz w:val="22"/>
        </w:rPr>
        <w:lastRenderedPageBreak/>
        <w:t>Onaka, T., Takayanagi, Y., &amp; Yoshida, M. (2012). Roles of oxytocin neurones in the control of stress, energy metabolism, and social behaviour.</w:t>
      </w:r>
      <w:r w:rsidRPr="003D182F">
        <w:rPr>
          <w:i/>
          <w:iCs/>
          <w:sz w:val="22"/>
        </w:rPr>
        <w:t xml:space="preserve"> Journal of Neuroendocrinology, 24</w:t>
      </w:r>
      <w:r w:rsidRPr="003D182F">
        <w:rPr>
          <w:sz w:val="22"/>
        </w:rPr>
        <w:t xml:space="preserve">(4), 587-598. </w:t>
      </w:r>
    </w:p>
    <w:p w14:paraId="1915B4F3" w14:textId="77777777" w:rsidR="003D182F" w:rsidRPr="003D182F" w:rsidRDefault="003D182F" w:rsidP="003D182F">
      <w:pPr>
        <w:pStyle w:val="NormalWeb"/>
        <w:spacing w:line="480" w:lineRule="auto"/>
        <w:ind w:left="450" w:hanging="450"/>
        <w:rPr>
          <w:sz w:val="22"/>
        </w:rPr>
      </w:pPr>
      <w:r w:rsidRPr="003D182F">
        <w:rPr>
          <w:sz w:val="22"/>
        </w:rPr>
        <w:t>Ott, V., Finlayson, G., Lehnert, H., Heitmann, B., Heinrichs, M., Born, J., &amp; Hallschmid, M. (2013). Oxytocin reduces reward-driven food intake in humans.</w:t>
      </w:r>
      <w:r w:rsidRPr="003D182F">
        <w:rPr>
          <w:i/>
          <w:iCs/>
          <w:sz w:val="22"/>
        </w:rPr>
        <w:t xml:space="preserve"> Diabetes, 62</w:t>
      </w:r>
      <w:r w:rsidRPr="003D182F">
        <w:rPr>
          <w:sz w:val="22"/>
        </w:rPr>
        <w:t>(10), 3418-3425. doi:10.2337/db13-0663 [doi]</w:t>
      </w:r>
    </w:p>
    <w:p w14:paraId="70CB892B" w14:textId="77777777" w:rsidR="003D182F" w:rsidRPr="003D182F" w:rsidRDefault="003D182F" w:rsidP="003D182F">
      <w:pPr>
        <w:pStyle w:val="NormalWeb"/>
        <w:spacing w:line="480" w:lineRule="auto"/>
        <w:ind w:left="450" w:hanging="450"/>
        <w:rPr>
          <w:sz w:val="22"/>
        </w:rPr>
      </w:pPr>
      <w:r w:rsidRPr="003D182F">
        <w:rPr>
          <w:sz w:val="22"/>
        </w:rPr>
        <w:t>Pecoraro, N., Reyes, F., Gomez, F., Bhargava, A., &amp; Dallman, M. F. (2004). Chronic stress promotes palatable feeding, which reduces signs of stress: Feedforward and feedback effects of chronic stress.</w:t>
      </w:r>
      <w:r w:rsidRPr="003D182F">
        <w:rPr>
          <w:i/>
          <w:iCs/>
          <w:sz w:val="22"/>
        </w:rPr>
        <w:t xml:space="preserve"> Endocrinology, 145</w:t>
      </w:r>
      <w:r w:rsidRPr="003D182F">
        <w:rPr>
          <w:sz w:val="22"/>
        </w:rPr>
        <w:t xml:space="preserve">(8), 3754-3762. </w:t>
      </w:r>
    </w:p>
    <w:p w14:paraId="4B5A2DFB" w14:textId="77777777" w:rsidR="003D182F" w:rsidRPr="003D182F" w:rsidRDefault="003D182F" w:rsidP="003D182F">
      <w:pPr>
        <w:pStyle w:val="NormalWeb"/>
        <w:spacing w:line="480" w:lineRule="auto"/>
        <w:ind w:left="450" w:hanging="450"/>
        <w:rPr>
          <w:sz w:val="22"/>
        </w:rPr>
      </w:pPr>
      <w:r w:rsidRPr="003D182F">
        <w:rPr>
          <w:sz w:val="22"/>
        </w:rPr>
        <w:t xml:space="preserve">Petersson, M. (2002a). Cardiovascular effects of oxytocin. </w:t>
      </w:r>
      <w:r w:rsidRPr="003D182F">
        <w:rPr>
          <w:i/>
          <w:iCs/>
          <w:sz w:val="22"/>
        </w:rPr>
        <w:t>Progress in brain research</w:t>
      </w:r>
      <w:r w:rsidRPr="003D182F">
        <w:rPr>
          <w:sz w:val="22"/>
        </w:rPr>
        <w:t xml:space="preserve"> (pp. 281-288) Elsevier.</w:t>
      </w:r>
    </w:p>
    <w:p w14:paraId="5DA2DDA8" w14:textId="77777777" w:rsidR="003D182F" w:rsidRPr="003D182F" w:rsidRDefault="003D182F" w:rsidP="003D182F">
      <w:pPr>
        <w:pStyle w:val="NormalWeb"/>
        <w:spacing w:line="480" w:lineRule="auto"/>
        <w:ind w:left="450" w:hanging="450"/>
        <w:rPr>
          <w:sz w:val="22"/>
        </w:rPr>
      </w:pPr>
      <w:r w:rsidRPr="003D182F">
        <w:rPr>
          <w:sz w:val="22"/>
        </w:rPr>
        <w:t>Petersson, M. (2002b). Oxytocin decreases plasma levels of thyroid-stimulating hormone and thyroid hormones in rats.</w:t>
      </w:r>
      <w:r w:rsidRPr="003D182F">
        <w:rPr>
          <w:i/>
          <w:iCs/>
          <w:sz w:val="22"/>
        </w:rPr>
        <w:t xml:space="preserve"> Regulatory Peptides, 108</w:t>
      </w:r>
      <w:r w:rsidRPr="003D182F">
        <w:rPr>
          <w:sz w:val="22"/>
        </w:rPr>
        <w:t>(2-3), 83-87. doi:S0167011502001131 [pii]</w:t>
      </w:r>
    </w:p>
    <w:p w14:paraId="4C1E7050" w14:textId="77777777" w:rsidR="003D182F" w:rsidRPr="003D182F" w:rsidRDefault="003D182F" w:rsidP="003D182F">
      <w:pPr>
        <w:pStyle w:val="NormalWeb"/>
        <w:spacing w:line="480" w:lineRule="auto"/>
        <w:ind w:left="450" w:hanging="450"/>
        <w:rPr>
          <w:sz w:val="22"/>
        </w:rPr>
      </w:pPr>
      <w:r w:rsidRPr="003D182F">
        <w:rPr>
          <w:sz w:val="22"/>
        </w:rPr>
        <w:t>Pliner, P., &amp; Mann, N. (2004). Influence of social norms and palatability on amount consumed and food choice.</w:t>
      </w:r>
      <w:r w:rsidRPr="003D182F">
        <w:rPr>
          <w:i/>
          <w:iCs/>
          <w:sz w:val="22"/>
        </w:rPr>
        <w:t xml:space="preserve"> Appetite, 42</w:t>
      </w:r>
      <w:r w:rsidRPr="003D182F">
        <w:rPr>
          <w:sz w:val="22"/>
        </w:rPr>
        <w:t xml:space="preserve">(2), 227-237. </w:t>
      </w:r>
    </w:p>
    <w:p w14:paraId="46C797AF" w14:textId="77777777" w:rsidR="003D182F" w:rsidRPr="003D182F" w:rsidRDefault="003D182F" w:rsidP="003D182F">
      <w:pPr>
        <w:pStyle w:val="NormalWeb"/>
        <w:spacing w:line="480" w:lineRule="auto"/>
        <w:ind w:left="450" w:hanging="450"/>
        <w:rPr>
          <w:sz w:val="22"/>
        </w:rPr>
      </w:pPr>
      <w:r w:rsidRPr="003D182F">
        <w:rPr>
          <w:sz w:val="22"/>
        </w:rPr>
        <w:t>Riad-Fahmy, D., Read, G. F., Gaskell, S. J., Dyas, J., &amp; Hindawi, R. (1979). A simple, direct radioimmunoassay for plasma cortisol, featuring a 125I radioligand and a solid-phase separation technique.</w:t>
      </w:r>
      <w:r w:rsidRPr="003D182F">
        <w:rPr>
          <w:i/>
          <w:iCs/>
          <w:sz w:val="22"/>
        </w:rPr>
        <w:t xml:space="preserve"> Clinical Chemistry, 25</w:t>
      </w:r>
      <w:r w:rsidRPr="003D182F">
        <w:rPr>
          <w:sz w:val="22"/>
        </w:rPr>
        <w:t xml:space="preserve">(5), 665-668. </w:t>
      </w:r>
    </w:p>
    <w:p w14:paraId="7213009E" w14:textId="77777777" w:rsidR="003D182F" w:rsidRPr="003D182F" w:rsidRDefault="003D182F" w:rsidP="003D182F">
      <w:pPr>
        <w:pStyle w:val="NormalWeb"/>
        <w:spacing w:line="480" w:lineRule="auto"/>
        <w:ind w:left="450" w:hanging="450"/>
        <w:rPr>
          <w:sz w:val="22"/>
        </w:rPr>
      </w:pPr>
      <w:r w:rsidRPr="003D182F">
        <w:rPr>
          <w:sz w:val="22"/>
        </w:rPr>
        <w:t>Rilling, J. K., DeMarco, A. C., Hackett, P. D., Chen, X., Gautam, P., Stair, S., . . . Patel, R. (2014). Sex differences in the neural and behavioral response to intranasal oxytocin and vasopressin during human social interaction.</w:t>
      </w:r>
      <w:r w:rsidRPr="003D182F">
        <w:rPr>
          <w:i/>
          <w:iCs/>
          <w:sz w:val="22"/>
        </w:rPr>
        <w:t xml:space="preserve"> Psychoneuroendocrinology, 39</w:t>
      </w:r>
      <w:r w:rsidRPr="003D182F">
        <w:rPr>
          <w:sz w:val="22"/>
        </w:rPr>
        <w:t xml:space="preserve">, 237-248. </w:t>
      </w:r>
    </w:p>
    <w:p w14:paraId="5E0BAAC1" w14:textId="77777777" w:rsidR="003D182F" w:rsidRPr="003D182F" w:rsidRDefault="003D182F" w:rsidP="003D182F">
      <w:pPr>
        <w:pStyle w:val="NormalWeb"/>
        <w:spacing w:line="480" w:lineRule="auto"/>
        <w:ind w:left="450" w:hanging="450"/>
        <w:rPr>
          <w:sz w:val="22"/>
        </w:rPr>
      </w:pPr>
      <w:r w:rsidRPr="003D182F">
        <w:rPr>
          <w:sz w:val="22"/>
        </w:rPr>
        <w:t>Rubin, Z. (1970). Measurement of romantic love.</w:t>
      </w:r>
      <w:r w:rsidRPr="003D182F">
        <w:rPr>
          <w:i/>
          <w:iCs/>
          <w:sz w:val="22"/>
        </w:rPr>
        <w:t xml:space="preserve"> Journal of Personality and Social Psychology, 16</w:t>
      </w:r>
      <w:r w:rsidRPr="003D182F">
        <w:rPr>
          <w:sz w:val="22"/>
        </w:rPr>
        <w:t xml:space="preserve">(2), 265. </w:t>
      </w:r>
    </w:p>
    <w:p w14:paraId="00A2839C" w14:textId="77777777" w:rsidR="003D182F" w:rsidRPr="003D182F" w:rsidRDefault="003D182F" w:rsidP="003D182F">
      <w:pPr>
        <w:pStyle w:val="NormalWeb"/>
        <w:spacing w:line="480" w:lineRule="auto"/>
        <w:ind w:left="450" w:hanging="450"/>
        <w:rPr>
          <w:sz w:val="22"/>
        </w:rPr>
      </w:pPr>
      <w:r w:rsidRPr="003D182F">
        <w:rPr>
          <w:sz w:val="22"/>
        </w:rPr>
        <w:lastRenderedPageBreak/>
        <w:t>Sabatier, N., Leng, G., &amp; Menzies, J. (2014). Oxytocin, feeding, and satiety.</w:t>
      </w:r>
      <w:r w:rsidRPr="003D182F">
        <w:rPr>
          <w:i/>
          <w:iCs/>
          <w:sz w:val="22"/>
        </w:rPr>
        <w:t xml:space="preserve"> Neuropeptide GPCRs in Neuroendocrinology, </w:t>
      </w:r>
      <w:r w:rsidRPr="003D182F">
        <w:rPr>
          <w:sz w:val="22"/>
        </w:rPr>
        <w:t xml:space="preserve">, 83. </w:t>
      </w:r>
    </w:p>
    <w:p w14:paraId="759FB4CF" w14:textId="0F5E50BC" w:rsidR="003D182F" w:rsidRPr="003D182F" w:rsidRDefault="003D182F" w:rsidP="003D182F">
      <w:pPr>
        <w:pStyle w:val="NormalWeb"/>
        <w:spacing w:line="480" w:lineRule="auto"/>
        <w:ind w:left="450" w:hanging="450"/>
        <w:rPr>
          <w:sz w:val="22"/>
        </w:rPr>
      </w:pPr>
      <w:r w:rsidRPr="003D182F">
        <w:rPr>
          <w:sz w:val="22"/>
        </w:rPr>
        <w:t xml:space="preserve">Schlaug, G. (2017). Harvard neuroimaging lab for music and the brain. Retrieved from </w:t>
      </w:r>
      <w:hyperlink r:id="rId14" w:tgtFrame="_blank" w:history="1">
        <w:r w:rsidRPr="003D182F">
          <w:rPr>
            <w:rStyle w:val="Hyperlink"/>
            <w:sz w:val="22"/>
          </w:rPr>
          <w:t>http://www.musicianbrain.com/pitchtest/</w:t>
        </w:r>
      </w:hyperlink>
    </w:p>
    <w:p w14:paraId="0AE871CC" w14:textId="77777777" w:rsidR="003D182F" w:rsidRPr="003D182F" w:rsidRDefault="003D182F" w:rsidP="003D182F">
      <w:pPr>
        <w:pStyle w:val="NormalWeb"/>
        <w:spacing w:line="480" w:lineRule="auto"/>
        <w:ind w:left="450" w:hanging="450"/>
        <w:rPr>
          <w:sz w:val="22"/>
        </w:rPr>
      </w:pPr>
      <w:r w:rsidRPr="003D182F">
        <w:rPr>
          <w:sz w:val="22"/>
        </w:rPr>
        <w:t>Sclafani, A., Rinaman, L., Vollmer, R. R., &amp; Amico, J. A. (2007). Oxytocin knockout mice demonstrate enhanced intake of sweet and nonsweet carbohydrate solutions.</w:t>
      </w:r>
      <w:r w:rsidRPr="003D182F">
        <w:rPr>
          <w:i/>
          <w:iCs/>
          <w:sz w:val="22"/>
        </w:rPr>
        <w:t xml:space="preserve"> American Journal of Physiology.Regulatory, Integrative and Comparative Physiology, 292</w:t>
      </w:r>
      <w:r w:rsidRPr="003D182F">
        <w:rPr>
          <w:sz w:val="22"/>
        </w:rPr>
        <w:t>(5), R1828-33. doi:00826.2006 [pii]</w:t>
      </w:r>
    </w:p>
    <w:p w14:paraId="12626339" w14:textId="77777777" w:rsidR="003D182F" w:rsidRPr="003D182F" w:rsidRDefault="003D182F" w:rsidP="003D182F">
      <w:pPr>
        <w:pStyle w:val="NormalWeb"/>
        <w:spacing w:line="480" w:lineRule="auto"/>
        <w:ind w:left="450" w:hanging="450"/>
        <w:rPr>
          <w:sz w:val="22"/>
        </w:rPr>
      </w:pPr>
      <w:r w:rsidRPr="003D182F">
        <w:rPr>
          <w:sz w:val="22"/>
        </w:rPr>
        <w:t>Smith, A. (1967). The serial sevens subtraction test.</w:t>
      </w:r>
      <w:r w:rsidRPr="003D182F">
        <w:rPr>
          <w:i/>
          <w:iCs/>
          <w:sz w:val="22"/>
        </w:rPr>
        <w:t xml:space="preserve"> Archives of Neurology, 17</w:t>
      </w:r>
      <w:r w:rsidRPr="003D182F">
        <w:rPr>
          <w:sz w:val="22"/>
        </w:rPr>
        <w:t xml:space="preserve">(1), 78-80. </w:t>
      </w:r>
    </w:p>
    <w:p w14:paraId="63853974" w14:textId="77777777" w:rsidR="003D182F" w:rsidRPr="003D182F" w:rsidRDefault="003D182F" w:rsidP="003D182F">
      <w:pPr>
        <w:pStyle w:val="NormalWeb"/>
        <w:spacing w:line="480" w:lineRule="auto"/>
        <w:ind w:left="450" w:hanging="450"/>
        <w:rPr>
          <w:sz w:val="22"/>
        </w:rPr>
      </w:pPr>
      <w:r w:rsidRPr="003D182F">
        <w:rPr>
          <w:sz w:val="22"/>
        </w:rPr>
        <w:t>Snyder, M. (1974). Self-monitoring of expressive behavior.</w:t>
      </w:r>
      <w:r w:rsidRPr="003D182F">
        <w:rPr>
          <w:i/>
          <w:iCs/>
          <w:sz w:val="22"/>
        </w:rPr>
        <w:t xml:space="preserve"> Journal of Personality and Social Psychology, 30</w:t>
      </w:r>
      <w:r w:rsidRPr="003D182F">
        <w:rPr>
          <w:sz w:val="22"/>
        </w:rPr>
        <w:t xml:space="preserve">(4), 526. </w:t>
      </w:r>
    </w:p>
    <w:p w14:paraId="08F9F661" w14:textId="77777777" w:rsidR="003D182F" w:rsidRPr="003D182F" w:rsidRDefault="003D182F" w:rsidP="003D182F">
      <w:pPr>
        <w:pStyle w:val="NormalWeb"/>
        <w:spacing w:line="480" w:lineRule="auto"/>
        <w:ind w:left="450" w:hanging="450"/>
        <w:rPr>
          <w:sz w:val="22"/>
        </w:rPr>
      </w:pPr>
      <w:r w:rsidRPr="003D182F">
        <w:rPr>
          <w:sz w:val="22"/>
        </w:rPr>
        <w:t>Spielberger, C. D., Gorsuch, R. L., &amp; Lushene, R. E. (1970). Manual for the state-trait anxiety inventory.</w:t>
      </w:r>
    </w:p>
    <w:p w14:paraId="786D958A" w14:textId="77777777" w:rsidR="003D182F" w:rsidRPr="003D182F" w:rsidRDefault="003D182F" w:rsidP="003D182F">
      <w:pPr>
        <w:pStyle w:val="NormalWeb"/>
        <w:spacing w:line="480" w:lineRule="auto"/>
        <w:ind w:left="450" w:hanging="450"/>
        <w:rPr>
          <w:sz w:val="22"/>
        </w:rPr>
      </w:pPr>
      <w:r w:rsidRPr="003D182F">
        <w:rPr>
          <w:sz w:val="22"/>
        </w:rPr>
        <w:t>Stricker, E. M., &amp; Verbalis, J. G. (1986). Interaction of osmotic and volume stimuli in regulation of neurohypophyseal secretion in rats.</w:t>
      </w:r>
      <w:r w:rsidRPr="003D182F">
        <w:rPr>
          <w:i/>
          <w:iCs/>
          <w:sz w:val="22"/>
        </w:rPr>
        <w:t xml:space="preserve"> The American Journal of Physiology, 250</w:t>
      </w:r>
      <w:r w:rsidRPr="003D182F">
        <w:rPr>
          <w:sz w:val="22"/>
        </w:rPr>
        <w:t xml:space="preserve">(2 Pt 2), R267-75. </w:t>
      </w:r>
    </w:p>
    <w:p w14:paraId="1F0ED914" w14:textId="77777777" w:rsidR="003D182F" w:rsidRPr="003D182F" w:rsidRDefault="003D182F" w:rsidP="003D182F">
      <w:pPr>
        <w:pStyle w:val="NormalWeb"/>
        <w:spacing w:line="480" w:lineRule="auto"/>
        <w:ind w:left="450" w:hanging="450"/>
        <w:rPr>
          <w:sz w:val="22"/>
        </w:rPr>
      </w:pPr>
      <w:r w:rsidRPr="003D182F">
        <w:rPr>
          <w:sz w:val="22"/>
        </w:rPr>
        <w:t>Thienel, M., Fritsche, A., Heinrichs, M., Peter, A., Ewers, M., Lehnert, H., . . . Hallschmid, M. (2016). Oxytocin's inhibitory effect on food intake is stronger in obese than normal-weight men.</w:t>
      </w:r>
      <w:r w:rsidRPr="003D182F">
        <w:rPr>
          <w:i/>
          <w:iCs/>
          <w:sz w:val="22"/>
        </w:rPr>
        <w:t xml:space="preserve"> International Journal of Obesity (2005), 40</w:t>
      </w:r>
      <w:r w:rsidRPr="003D182F">
        <w:rPr>
          <w:sz w:val="22"/>
        </w:rPr>
        <w:t>(11), 1707-1714. doi:10.1038/ijo.2016.149</w:t>
      </w:r>
    </w:p>
    <w:p w14:paraId="17AA972E" w14:textId="77777777" w:rsidR="003D182F" w:rsidRPr="003D182F" w:rsidRDefault="003D182F" w:rsidP="003D182F">
      <w:pPr>
        <w:pStyle w:val="NormalWeb"/>
        <w:spacing w:line="480" w:lineRule="auto"/>
        <w:ind w:left="450" w:hanging="450"/>
        <w:rPr>
          <w:sz w:val="22"/>
        </w:rPr>
      </w:pPr>
      <w:r w:rsidRPr="003D182F">
        <w:rPr>
          <w:sz w:val="22"/>
        </w:rPr>
        <w:t>Tomiyama, A. J., Dallman, M. F., &amp; Epel, E. S. (2011). Comfort food is comforting to those most stressed: Evidence of the chronic stress response network in high stress women.</w:t>
      </w:r>
      <w:r w:rsidRPr="003D182F">
        <w:rPr>
          <w:i/>
          <w:iCs/>
          <w:sz w:val="22"/>
        </w:rPr>
        <w:t xml:space="preserve"> Psychoneuroendocrinology, 36</w:t>
      </w:r>
      <w:r w:rsidRPr="003D182F">
        <w:rPr>
          <w:sz w:val="22"/>
        </w:rPr>
        <w:t xml:space="preserve">(10), 1513-1519. </w:t>
      </w:r>
    </w:p>
    <w:p w14:paraId="06767B0F" w14:textId="77777777" w:rsidR="003D182F" w:rsidRPr="003D182F" w:rsidRDefault="003D182F" w:rsidP="003D182F">
      <w:pPr>
        <w:pStyle w:val="NormalWeb"/>
        <w:spacing w:line="480" w:lineRule="auto"/>
        <w:ind w:left="450" w:hanging="450"/>
        <w:rPr>
          <w:sz w:val="22"/>
        </w:rPr>
      </w:pPr>
      <w:r w:rsidRPr="003D182F">
        <w:rPr>
          <w:sz w:val="22"/>
        </w:rPr>
        <w:t>Tops, M., Van Peer, J. M., Korf, J., Wijers, A. A., &amp; Tucker, D. M. (2007). Anxiety, cortisol, and attachment predict plasma oxytocin.</w:t>
      </w:r>
      <w:r w:rsidRPr="003D182F">
        <w:rPr>
          <w:i/>
          <w:iCs/>
          <w:sz w:val="22"/>
        </w:rPr>
        <w:t xml:space="preserve"> Psychophysiology, 44</w:t>
      </w:r>
      <w:r w:rsidRPr="003D182F">
        <w:rPr>
          <w:sz w:val="22"/>
        </w:rPr>
        <w:t xml:space="preserve">(3), 444-449. </w:t>
      </w:r>
    </w:p>
    <w:p w14:paraId="0A5B9C89" w14:textId="77777777" w:rsidR="003D182F" w:rsidRPr="003D182F" w:rsidRDefault="003D182F" w:rsidP="003D182F">
      <w:pPr>
        <w:pStyle w:val="NormalWeb"/>
        <w:spacing w:line="480" w:lineRule="auto"/>
        <w:ind w:left="450" w:hanging="450"/>
        <w:rPr>
          <w:sz w:val="22"/>
        </w:rPr>
      </w:pPr>
      <w:r w:rsidRPr="003D182F">
        <w:rPr>
          <w:sz w:val="22"/>
        </w:rPr>
        <w:lastRenderedPageBreak/>
        <w:t>Uvnas-Moberg, K. (1997). Oxytocin linked antistress effects--the relaxation and growth response.</w:t>
      </w:r>
      <w:r w:rsidRPr="003D182F">
        <w:rPr>
          <w:i/>
          <w:iCs/>
          <w:sz w:val="22"/>
        </w:rPr>
        <w:t xml:space="preserve"> Acta Physiologica Scandinavica.Supplementum, 640</w:t>
      </w:r>
      <w:r w:rsidRPr="003D182F">
        <w:rPr>
          <w:sz w:val="22"/>
        </w:rPr>
        <w:t xml:space="preserve">, 38-42. </w:t>
      </w:r>
    </w:p>
    <w:p w14:paraId="7790DC14" w14:textId="276AF7FE" w:rsidR="003D182F" w:rsidRDefault="003D182F" w:rsidP="003D182F">
      <w:pPr>
        <w:pStyle w:val="NormalWeb"/>
        <w:spacing w:line="480" w:lineRule="auto"/>
        <w:ind w:left="450" w:hanging="450"/>
        <w:rPr>
          <w:sz w:val="22"/>
        </w:rPr>
      </w:pPr>
      <w:r w:rsidRPr="003D182F">
        <w:rPr>
          <w:sz w:val="22"/>
        </w:rPr>
        <w:t>Van Strien, T., Frijters, J. E., Bergers, G., &amp; Defares, P. B. (1986). The dutch eating behavior questionnaire (DEBQ) for assessment of restrained, emotional, and external eating behavior.</w:t>
      </w:r>
      <w:r w:rsidRPr="003D182F">
        <w:rPr>
          <w:i/>
          <w:iCs/>
          <w:sz w:val="22"/>
        </w:rPr>
        <w:t xml:space="preserve"> International Journal of Eating Disorders, 5</w:t>
      </w:r>
      <w:r w:rsidRPr="003D182F">
        <w:rPr>
          <w:sz w:val="22"/>
        </w:rPr>
        <w:t xml:space="preserve">(2), 295-315. </w:t>
      </w:r>
    </w:p>
    <w:p w14:paraId="4DB8893D" w14:textId="1AB159EA" w:rsidR="0069294D" w:rsidRPr="003D182F" w:rsidRDefault="005206E8" w:rsidP="00E813D4">
      <w:pPr>
        <w:widowControl/>
        <w:suppressAutoHyphens w:val="0"/>
        <w:spacing w:before="100" w:beforeAutospacing="1" w:after="100" w:afterAutospacing="1" w:line="480" w:lineRule="auto"/>
        <w:ind w:left="448" w:hanging="448"/>
      </w:pPr>
      <w:r w:rsidRPr="005206E8">
        <w:rPr>
          <w:rFonts w:eastAsia="Times New Roman" w:cs="Times New Roman"/>
          <w:kern w:val="0"/>
          <w:sz w:val="24"/>
          <w:lang w:eastAsia="en-GB" w:bidi="ar-SA"/>
        </w:rPr>
        <w:t>van Strien</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T</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w:t>
      </w:r>
      <w:r w:rsidRPr="00E813D4">
        <w:rPr>
          <w:rFonts w:eastAsia="Times New Roman" w:cs="Times New Roman"/>
          <w:kern w:val="0"/>
          <w:sz w:val="24"/>
          <w:lang w:eastAsia="en-GB" w:bidi="ar-SA"/>
        </w:rPr>
        <w:t>Gibson, E.L.</w:t>
      </w:r>
      <w:r w:rsidRPr="005206E8">
        <w:rPr>
          <w:rFonts w:eastAsia="Times New Roman" w:cs="Times New Roman"/>
          <w:kern w:val="0"/>
          <w:sz w:val="24"/>
          <w:lang w:eastAsia="en-GB" w:bidi="ar-SA"/>
        </w:rPr>
        <w:t>, Baños</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R</w:t>
      </w:r>
      <w:r>
        <w:rPr>
          <w:rFonts w:eastAsia="Times New Roman" w:cs="Times New Roman"/>
          <w:kern w:val="0"/>
          <w:sz w:val="24"/>
          <w:lang w:eastAsia="en-GB" w:bidi="ar-SA"/>
        </w:rPr>
        <w:t>.</w:t>
      </w:r>
      <w:r w:rsidRPr="005206E8">
        <w:rPr>
          <w:rFonts w:eastAsia="Times New Roman" w:cs="Times New Roman"/>
          <w:kern w:val="0"/>
          <w:sz w:val="24"/>
          <w:lang w:eastAsia="en-GB" w:bidi="ar-SA"/>
        </w:rPr>
        <w:t>, Cebolla</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A</w:t>
      </w:r>
      <w:r>
        <w:rPr>
          <w:rFonts w:eastAsia="Times New Roman" w:cs="Times New Roman"/>
          <w:kern w:val="0"/>
          <w:sz w:val="24"/>
          <w:lang w:eastAsia="en-GB" w:bidi="ar-SA"/>
        </w:rPr>
        <w:t>.</w:t>
      </w:r>
      <w:r w:rsidRPr="005206E8">
        <w:rPr>
          <w:rFonts w:eastAsia="Times New Roman" w:cs="Times New Roman"/>
          <w:kern w:val="0"/>
          <w:sz w:val="24"/>
          <w:lang w:eastAsia="en-GB" w:bidi="ar-SA"/>
        </w:rPr>
        <w:t>, Winkens</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L</w:t>
      </w:r>
      <w:r>
        <w:rPr>
          <w:rFonts w:eastAsia="Times New Roman" w:cs="Times New Roman"/>
          <w:kern w:val="0"/>
          <w:sz w:val="24"/>
          <w:lang w:eastAsia="en-GB" w:bidi="ar-SA"/>
        </w:rPr>
        <w:t>.</w:t>
      </w:r>
      <w:r w:rsidRPr="005206E8">
        <w:rPr>
          <w:rFonts w:eastAsia="Times New Roman" w:cs="Times New Roman"/>
          <w:kern w:val="0"/>
          <w:sz w:val="24"/>
          <w:lang w:eastAsia="en-GB" w:bidi="ar-SA"/>
        </w:rPr>
        <w:t>H</w:t>
      </w:r>
      <w:r>
        <w:rPr>
          <w:rFonts w:eastAsia="Times New Roman" w:cs="Times New Roman"/>
          <w:kern w:val="0"/>
          <w:sz w:val="24"/>
          <w:lang w:eastAsia="en-GB" w:bidi="ar-SA"/>
        </w:rPr>
        <w:t>.</w:t>
      </w:r>
      <w:r w:rsidRPr="005206E8">
        <w:rPr>
          <w:rFonts w:eastAsia="Times New Roman" w:cs="Times New Roman"/>
          <w:kern w:val="0"/>
          <w:sz w:val="24"/>
          <w:lang w:eastAsia="en-GB" w:bidi="ar-SA"/>
        </w:rPr>
        <w:t>H.</w:t>
      </w:r>
      <w:r>
        <w:rPr>
          <w:rFonts w:eastAsia="Times New Roman" w:cs="Times New Roman"/>
          <w:kern w:val="0"/>
          <w:sz w:val="24"/>
          <w:lang w:eastAsia="en-GB" w:bidi="ar-SA"/>
        </w:rPr>
        <w:t xml:space="preserve"> (2019). </w:t>
      </w:r>
      <w:hyperlink r:id="rId15" w:history="1">
        <w:r w:rsidRPr="005206E8">
          <w:rPr>
            <w:rFonts w:eastAsia="Times New Roman" w:cs="Times New Roman"/>
            <w:color w:val="0000FF"/>
            <w:kern w:val="0"/>
            <w:sz w:val="24"/>
            <w:u w:val="single"/>
            <w:lang w:eastAsia="en-GB" w:bidi="ar-SA"/>
          </w:rPr>
          <w:t>Is comfort food actually comforting for emotional eaters? A (moderated) mediation analysis.</w:t>
        </w:r>
      </w:hyperlink>
      <w:r>
        <w:rPr>
          <w:rFonts w:eastAsia="Times New Roman" w:cs="Times New Roman"/>
          <w:kern w:val="0"/>
          <w:sz w:val="24"/>
          <w:lang w:eastAsia="en-GB" w:bidi="ar-SA"/>
        </w:rPr>
        <w:t xml:space="preserve"> </w:t>
      </w:r>
      <w:r w:rsidRPr="00E813D4">
        <w:rPr>
          <w:rFonts w:eastAsia="Times New Roman" w:cs="Times New Roman"/>
          <w:i/>
          <w:iCs/>
          <w:kern w:val="0"/>
          <w:sz w:val="24"/>
          <w:lang w:eastAsia="en-GB" w:bidi="ar-SA"/>
        </w:rPr>
        <w:t>Physiology &amp; Behavior.</w:t>
      </w:r>
      <w:r w:rsidRPr="005206E8">
        <w:rPr>
          <w:rFonts w:eastAsia="Times New Roman" w:cs="Times New Roman"/>
          <w:kern w:val="0"/>
          <w:sz w:val="24"/>
          <w:lang w:eastAsia="en-GB" w:bidi="ar-SA"/>
        </w:rPr>
        <w:t xml:space="preserve"> </w:t>
      </w:r>
      <w:r w:rsidRPr="00E813D4">
        <w:rPr>
          <w:rFonts w:eastAsia="Times New Roman" w:cs="Times New Roman"/>
          <w:i/>
          <w:iCs/>
          <w:kern w:val="0"/>
          <w:sz w:val="24"/>
          <w:lang w:eastAsia="en-GB" w:bidi="ar-SA"/>
        </w:rPr>
        <w:t>211</w:t>
      </w:r>
      <w:r>
        <w:rPr>
          <w:rFonts w:eastAsia="Times New Roman" w:cs="Times New Roman"/>
          <w:kern w:val="0"/>
          <w:sz w:val="24"/>
          <w:lang w:eastAsia="en-GB" w:bidi="ar-SA"/>
        </w:rPr>
        <w:t xml:space="preserve">, </w:t>
      </w:r>
      <w:r w:rsidRPr="005206E8">
        <w:rPr>
          <w:rFonts w:eastAsia="Times New Roman" w:cs="Times New Roman"/>
          <w:kern w:val="0"/>
          <w:sz w:val="24"/>
          <w:lang w:eastAsia="en-GB" w:bidi="ar-SA"/>
        </w:rPr>
        <w:t>Sep</w:t>
      </w:r>
      <w:r>
        <w:rPr>
          <w:rFonts w:eastAsia="Times New Roman" w:cs="Times New Roman"/>
          <w:kern w:val="0"/>
          <w:sz w:val="24"/>
          <w:lang w:eastAsia="en-GB" w:bidi="ar-SA"/>
        </w:rPr>
        <w:t>.</w:t>
      </w:r>
      <w:r w:rsidRPr="005206E8">
        <w:rPr>
          <w:rFonts w:eastAsia="Times New Roman" w:cs="Times New Roman"/>
          <w:kern w:val="0"/>
          <w:sz w:val="24"/>
          <w:lang w:eastAsia="en-GB" w:bidi="ar-SA"/>
        </w:rPr>
        <w:t xml:space="preserve"> 1:112671. doi: 10.1016/j.physbeh.2019.112671. [Epub ahead of print]</w:t>
      </w:r>
    </w:p>
    <w:p w14:paraId="0B57E0D5" w14:textId="77777777" w:rsidR="003D182F" w:rsidRPr="003D182F" w:rsidRDefault="003D182F" w:rsidP="003D182F">
      <w:pPr>
        <w:pStyle w:val="NormalWeb"/>
        <w:spacing w:line="480" w:lineRule="auto"/>
        <w:ind w:left="450" w:hanging="450"/>
        <w:rPr>
          <w:sz w:val="22"/>
        </w:rPr>
      </w:pPr>
      <w:r w:rsidRPr="003D182F">
        <w:rPr>
          <w:sz w:val="22"/>
        </w:rPr>
        <w:t>Volkow, N. D., Wang, G., Fowler, J. S., Tomasi, D., Telang, F., &amp; Baler, R. (2010). Addiction: Decreased reward sensitivity and increased expectation sensitivity conspire to overwhelm the brain's control circuit.</w:t>
      </w:r>
      <w:r w:rsidRPr="003D182F">
        <w:rPr>
          <w:i/>
          <w:iCs/>
          <w:sz w:val="22"/>
        </w:rPr>
        <w:t xml:space="preserve"> Bioessays, 32</w:t>
      </w:r>
      <w:r w:rsidRPr="003D182F">
        <w:rPr>
          <w:sz w:val="22"/>
        </w:rPr>
        <w:t xml:space="preserve">(9), 748-755. </w:t>
      </w:r>
    </w:p>
    <w:p w14:paraId="4558FEB4" w14:textId="77777777" w:rsidR="003D182F" w:rsidRPr="003D182F" w:rsidRDefault="003D182F" w:rsidP="003D182F">
      <w:pPr>
        <w:pStyle w:val="NormalWeb"/>
        <w:spacing w:line="480" w:lineRule="auto"/>
        <w:ind w:left="450" w:hanging="450"/>
        <w:rPr>
          <w:sz w:val="22"/>
        </w:rPr>
      </w:pPr>
      <w:r w:rsidRPr="003D182F">
        <w:rPr>
          <w:sz w:val="22"/>
        </w:rPr>
        <w:t>Wardle, J. (1987). Eating style: A validation study of the dutch eating behaviour questionnaire in normal subjects and women with eating disorders.</w:t>
      </w:r>
      <w:r w:rsidRPr="003D182F">
        <w:rPr>
          <w:i/>
          <w:iCs/>
          <w:sz w:val="22"/>
        </w:rPr>
        <w:t xml:space="preserve"> Journal of Psychosomatic Research, 31</w:t>
      </w:r>
      <w:r w:rsidRPr="003D182F">
        <w:rPr>
          <w:sz w:val="22"/>
        </w:rPr>
        <w:t xml:space="preserve">(2), 161-169. </w:t>
      </w:r>
    </w:p>
    <w:p w14:paraId="0230297E" w14:textId="304C0128" w:rsidR="003D182F" w:rsidRPr="003D182F" w:rsidRDefault="003D182F" w:rsidP="003D182F">
      <w:pPr>
        <w:pStyle w:val="NormalWeb"/>
        <w:spacing w:line="480" w:lineRule="auto"/>
        <w:ind w:left="450" w:hanging="450"/>
        <w:rPr>
          <w:sz w:val="22"/>
        </w:rPr>
      </w:pPr>
      <w:r w:rsidRPr="003D182F">
        <w:rPr>
          <w:sz w:val="22"/>
        </w:rPr>
        <w:t xml:space="preserve">Wardle, J., &amp; Gibson, E. L. (2016). Chapter 55 - diet and stress: Interactions with emotions and behavior. In G. Fink (Ed.), </w:t>
      </w:r>
      <w:r w:rsidRPr="003D182F">
        <w:rPr>
          <w:i/>
          <w:iCs/>
          <w:sz w:val="22"/>
        </w:rPr>
        <w:t>Stress: Concepts, cognition, emotion, and behavior</w:t>
      </w:r>
      <w:r w:rsidRPr="003D182F">
        <w:rPr>
          <w:sz w:val="22"/>
        </w:rPr>
        <w:t xml:space="preserve"> (pp. 435-443). San Diego: Academic Press. doi:</w:t>
      </w:r>
      <w:hyperlink r:id="rId16" w:tgtFrame="_blank" w:history="1">
        <w:r w:rsidRPr="003D182F">
          <w:rPr>
            <w:rStyle w:val="Hyperlink"/>
            <w:sz w:val="22"/>
          </w:rPr>
          <w:t>https://doi.org/10.1016/B978-0-12-800951-2.00058-3</w:t>
        </w:r>
      </w:hyperlink>
    </w:p>
    <w:p w14:paraId="0CB4820C" w14:textId="77777777" w:rsidR="003D182F" w:rsidRPr="003D182F" w:rsidRDefault="003D182F" w:rsidP="003D182F">
      <w:pPr>
        <w:pStyle w:val="NormalWeb"/>
        <w:spacing w:line="480" w:lineRule="auto"/>
        <w:ind w:left="450" w:hanging="450"/>
        <w:rPr>
          <w:sz w:val="22"/>
        </w:rPr>
      </w:pPr>
      <w:r w:rsidRPr="003D182F">
        <w:rPr>
          <w:sz w:val="22"/>
        </w:rPr>
        <w:t>Young, L. J., Wang, Z., Donaldson, R., &amp; Rissman, E. F. (1998). Estrogen receptor α is essential for induction of oxytocin receptor by estrogen.</w:t>
      </w:r>
      <w:r w:rsidRPr="003D182F">
        <w:rPr>
          <w:i/>
          <w:iCs/>
          <w:sz w:val="22"/>
        </w:rPr>
        <w:t xml:space="preserve"> Neuroreport, 9</w:t>
      </w:r>
      <w:r w:rsidRPr="003D182F">
        <w:rPr>
          <w:sz w:val="22"/>
        </w:rPr>
        <w:t xml:space="preserve">(5), 933-936. </w:t>
      </w:r>
    </w:p>
    <w:p w14:paraId="03EDAD7A" w14:textId="77777777" w:rsidR="003D182F" w:rsidRPr="003D182F" w:rsidRDefault="003D182F" w:rsidP="003D182F">
      <w:pPr>
        <w:pStyle w:val="NormalWeb"/>
        <w:spacing w:line="480" w:lineRule="auto"/>
        <w:ind w:left="450" w:hanging="450"/>
        <w:rPr>
          <w:sz w:val="22"/>
        </w:rPr>
      </w:pPr>
      <w:r w:rsidRPr="003D182F">
        <w:rPr>
          <w:sz w:val="22"/>
        </w:rPr>
        <w:t>Zanos, P., Georgiou, P., Weber, C., Robinson, F., Kouimtsidis, C., Niforooshan, R., &amp; Bailey, A. (2018). Oxytocin and opioid addiction revisited: Old drug, new applications.</w:t>
      </w:r>
      <w:r w:rsidRPr="003D182F">
        <w:rPr>
          <w:i/>
          <w:iCs/>
          <w:sz w:val="22"/>
        </w:rPr>
        <w:t xml:space="preserve"> British Journal of Pharmacology, 175</w:t>
      </w:r>
      <w:r w:rsidRPr="003D182F">
        <w:rPr>
          <w:sz w:val="22"/>
        </w:rPr>
        <w:t xml:space="preserve">(14), 2809-2824. </w:t>
      </w:r>
    </w:p>
    <w:p w14:paraId="5024E4BF" w14:textId="77777777" w:rsidR="003D182F" w:rsidRPr="003D182F" w:rsidRDefault="003D182F" w:rsidP="003D182F">
      <w:pPr>
        <w:pStyle w:val="NormalWeb"/>
        <w:spacing w:line="480" w:lineRule="auto"/>
        <w:ind w:left="450" w:hanging="450"/>
        <w:rPr>
          <w:sz w:val="22"/>
        </w:rPr>
      </w:pPr>
      <w:r w:rsidRPr="003D182F">
        <w:rPr>
          <w:sz w:val="22"/>
        </w:rPr>
        <w:lastRenderedPageBreak/>
        <w:t>Zanos, P., Wright, S. R., Georgiou, P., Yoo, J. H., Ledent, C., Hourani, S. M., . . . Bailey, A. (2014). Chronic methamphetamine treatment induces oxytocin receptor up-regulation in the amygdala and hypothalamus via an adenosine A 2A receptor-independent mechanism.</w:t>
      </w:r>
      <w:r w:rsidRPr="003D182F">
        <w:rPr>
          <w:i/>
          <w:iCs/>
          <w:sz w:val="22"/>
        </w:rPr>
        <w:t xml:space="preserve"> Pharmacology Biochemistry and Behavior, 119</w:t>
      </w:r>
      <w:r w:rsidRPr="003D182F">
        <w:rPr>
          <w:sz w:val="22"/>
        </w:rPr>
        <w:t xml:space="preserve">, 72-79. </w:t>
      </w:r>
    </w:p>
    <w:p w14:paraId="17A11C53" w14:textId="00564997" w:rsidR="007F42ED" w:rsidRPr="00A802AE" w:rsidRDefault="003D182F" w:rsidP="003D182F">
      <w:r w:rsidRPr="003D182F">
        <w:rPr>
          <w:rFonts w:eastAsia="Times New Roman" w:cs="Times New Roman"/>
        </w:rPr>
        <w:t> </w:t>
      </w:r>
      <w:r w:rsidR="00243C54">
        <w:fldChar w:fldCharType="end"/>
      </w:r>
    </w:p>
    <w:sectPr w:rsidR="007F42ED" w:rsidRPr="00A802A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9D37" w14:textId="77777777" w:rsidR="00CD6767" w:rsidRDefault="00CD6767" w:rsidP="00E54086">
      <w:r>
        <w:separator/>
      </w:r>
    </w:p>
  </w:endnote>
  <w:endnote w:type="continuationSeparator" w:id="0">
    <w:p w14:paraId="23C0ACC0" w14:textId="77777777" w:rsidR="00CD6767" w:rsidRDefault="00CD6767" w:rsidP="00E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3FF2" w14:textId="77777777" w:rsidR="00CD6767" w:rsidRDefault="00CD6767" w:rsidP="00E54086">
      <w:r>
        <w:separator/>
      </w:r>
    </w:p>
  </w:footnote>
  <w:footnote w:type="continuationSeparator" w:id="0">
    <w:p w14:paraId="7FE6EE77" w14:textId="77777777" w:rsidR="00CD6767" w:rsidRDefault="00CD6767" w:rsidP="00E5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431246"/>
      <w:docPartObj>
        <w:docPartGallery w:val="Page Numbers (Top of Page)"/>
        <w:docPartUnique/>
      </w:docPartObj>
    </w:sdtPr>
    <w:sdtEndPr>
      <w:rPr>
        <w:noProof/>
      </w:rPr>
    </w:sdtEndPr>
    <w:sdtContent>
      <w:p w14:paraId="403D33F1" w14:textId="6C7D1169" w:rsidR="00E54086" w:rsidRDefault="00E540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EFD97" w14:textId="77777777" w:rsidR="00E54086" w:rsidRDefault="00E5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87B3C"/>
    <w:multiLevelType w:val="hybridMultilevel"/>
    <w:tmpl w:val="384A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EB"/>
    <w:rsid w:val="0000131D"/>
    <w:rsid w:val="000027F3"/>
    <w:rsid w:val="00002E52"/>
    <w:rsid w:val="0000725D"/>
    <w:rsid w:val="0001146A"/>
    <w:rsid w:val="00011EB7"/>
    <w:rsid w:val="00013BD4"/>
    <w:rsid w:val="000162B1"/>
    <w:rsid w:val="00017AFB"/>
    <w:rsid w:val="00017D72"/>
    <w:rsid w:val="0002088B"/>
    <w:rsid w:val="000215A0"/>
    <w:rsid w:val="000223BF"/>
    <w:rsid w:val="00022429"/>
    <w:rsid w:val="00022C4C"/>
    <w:rsid w:val="00024341"/>
    <w:rsid w:val="00030875"/>
    <w:rsid w:val="00033A33"/>
    <w:rsid w:val="000342E7"/>
    <w:rsid w:val="000408AA"/>
    <w:rsid w:val="00040E42"/>
    <w:rsid w:val="00044E03"/>
    <w:rsid w:val="000458A7"/>
    <w:rsid w:val="00046843"/>
    <w:rsid w:val="000527DE"/>
    <w:rsid w:val="000528D1"/>
    <w:rsid w:val="00053199"/>
    <w:rsid w:val="00054877"/>
    <w:rsid w:val="000548CD"/>
    <w:rsid w:val="00054E77"/>
    <w:rsid w:val="00055777"/>
    <w:rsid w:val="00055CC6"/>
    <w:rsid w:val="00056715"/>
    <w:rsid w:val="00057492"/>
    <w:rsid w:val="00061C00"/>
    <w:rsid w:val="00063BDD"/>
    <w:rsid w:val="00063F33"/>
    <w:rsid w:val="000641F8"/>
    <w:rsid w:val="00064A6B"/>
    <w:rsid w:val="00064DDC"/>
    <w:rsid w:val="00066EAF"/>
    <w:rsid w:val="000701A5"/>
    <w:rsid w:val="00072678"/>
    <w:rsid w:val="0007580B"/>
    <w:rsid w:val="00076909"/>
    <w:rsid w:val="00080C4C"/>
    <w:rsid w:val="0008163D"/>
    <w:rsid w:val="000859AE"/>
    <w:rsid w:val="0008727C"/>
    <w:rsid w:val="0008734C"/>
    <w:rsid w:val="00087F04"/>
    <w:rsid w:val="00090B77"/>
    <w:rsid w:val="00090D23"/>
    <w:rsid w:val="00091A29"/>
    <w:rsid w:val="0009643B"/>
    <w:rsid w:val="00097B7A"/>
    <w:rsid w:val="000A270C"/>
    <w:rsid w:val="000A2721"/>
    <w:rsid w:val="000A2754"/>
    <w:rsid w:val="000A32D4"/>
    <w:rsid w:val="000A44B5"/>
    <w:rsid w:val="000A5CE6"/>
    <w:rsid w:val="000A6AF7"/>
    <w:rsid w:val="000A6F25"/>
    <w:rsid w:val="000B0A6B"/>
    <w:rsid w:val="000B15E5"/>
    <w:rsid w:val="000B15EB"/>
    <w:rsid w:val="000B40CB"/>
    <w:rsid w:val="000B42F6"/>
    <w:rsid w:val="000B4725"/>
    <w:rsid w:val="000B544E"/>
    <w:rsid w:val="000C13CC"/>
    <w:rsid w:val="000C1C47"/>
    <w:rsid w:val="000C2297"/>
    <w:rsid w:val="000C2BD8"/>
    <w:rsid w:val="000C4EB9"/>
    <w:rsid w:val="000C5884"/>
    <w:rsid w:val="000C7FBB"/>
    <w:rsid w:val="000D0AAA"/>
    <w:rsid w:val="000D2461"/>
    <w:rsid w:val="000D2A06"/>
    <w:rsid w:val="000D3E87"/>
    <w:rsid w:val="000D4FDD"/>
    <w:rsid w:val="000D5412"/>
    <w:rsid w:val="000D5746"/>
    <w:rsid w:val="000D5BE0"/>
    <w:rsid w:val="000D5C78"/>
    <w:rsid w:val="000D6E04"/>
    <w:rsid w:val="000D7188"/>
    <w:rsid w:val="000D7A2A"/>
    <w:rsid w:val="000E0B50"/>
    <w:rsid w:val="000E4F88"/>
    <w:rsid w:val="000E589E"/>
    <w:rsid w:val="000E5E90"/>
    <w:rsid w:val="000E7067"/>
    <w:rsid w:val="000E7138"/>
    <w:rsid w:val="000E72FE"/>
    <w:rsid w:val="000E7DAB"/>
    <w:rsid w:val="000F207F"/>
    <w:rsid w:val="000F3840"/>
    <w:rsid w:val="000F3E89"/>
    <w:rsid w:val="000F4518"/>
    <w:rsid w:val="000F62E4"/>
    <w:rsid w:val="000F6F1C"/>
    <w:rsid w:val="001004EC"/>
    <w:rsid w:val="00100A77"/>
    <w:rsid w:val="00100ABE"/>
    <w:rsid w:val="00101090"/>
    <w:rsid w:val="00102331"/>
    <w:rsid w:val="001041FC"/>
    <w:rsid w:val="00104762"/>
    <w:rsid w:val="00105835"/>
    <w:rsid w:val="00105C19"/>
    <w:rsid w:val="00110E27"/>
    <w:rsid w:val="001116AE"/>
    <w:rsid w:val="001134D0"/>
    <w:rsid w:val="00114945"/>
    <w:rsid w:val="001149F0"/>
    <w:rsid w:val="00116FAE"/>
    <w:rsid w:val="00122F7E"/>
    <w:rsid w:val="00130C61"/>
    <w:rsid w:val="00131783"/>
    <w:rsid w:val="0013412A"/>
    <w:rsid w:val="001341FD"/>
    <w:rsid w:val="00134606"/>
    <w:rsid w:val="0013470B"/>
    <w:rsid w:val="00136664"/>
    <w:rsid w:val="001367D4"/>
    <w:rsid w:val="00137747"/>
    <w:rsid w:val="00140E74"/>
    <w:rsid w:val="00142258"/>
    <w:rsid w:val="00142474"/>
    <w:rsid w:val="0014415A"/>
    <w:rsid w:val="00144C19"/>
    <w:rsid w:val="00145609"/>
    <w:rsid w:val="00146009"/>
    <w:rsid w:val="00146D70"/>
    <w:rsid w:val="00146E8C"/>
    <w:rsid w:val="001477D7"/>
    <w:rsid w:val="00150343"/>
    <w:rsid w:val="00150A55"/>
    <w:rsid w:val="0015294C"/>
    <w:rsid w:val="001530B5"/>
    <w:rsid w:val="00154CD8"/>
    <w:rsid w:val="00155CF0"/>
    <w:rsid w:val="00161C69"/>
    <w:rsid w:val="00163B28"/>
    <w:rsid w:val="001644D6"/>
    <w:rsid w:val="00167053"/>
    <w:rsid w:val="001675BB"/>
    <w:rsid w:val="0016799D"/>
    <w:rsid w:val="00170144"/>
    <w:rsid w:val="00170936"/>
    <w:rsid w:val="001725B1"/>
    <w:rsid w:val="00173D7D"/>
    <w:rsid w:val="00173FC8"/>
    <w:rsid w:val="001743E0"/>
    <w:rsid w:val="001755E3"/>
    <w:rsid w:val="001778C0"/>
    <w:rsid w:val="001800EF"/>
    <w:rsid w:val="00181776"/>
    <w:rsid w:val="001818A6"/>
    <w:rsid w:val="00181C70"/>
    <w:rsid w:val="0018314F"/>
    <w:rsid w:val="00183DAE"/>
    <w:rsid w:val="00193088"/>
    <w:rsid w:val="001949DF"/>
    <w:rsid w:val="00194CB5"/>
    <w:rsid w:val="00196126"/>
    <w:rsid w:val="00197450"/>
    <w:rsid w:val="001A0B00"/>
    <w:rsid w:val="001A0D0C"/>
    <w:rsid w:val="001A1A48"/>
    <w:rsid w:val="001A22D9"/>
    <w:rsid w:val="001A257F"/>
    <w:rsid w:val="001A27CA"/>
    <w:rsid w:val="001A3FE1"/>
    <w:rsid w:val="001A6259"/>
    <w:rsid w:val="001A6B89"/>
    <w:rsid w:val="001A6BBF"/>
    <w:rsid w:val="001A78C3"/>
    <w:rsid w:val="001A79F1"/>
    <w:rsid w:val="001B0854"/>
    <w:rsid w:val="001B1410"/>
    <w:rsid w:val="001B1AA0"/>
    <w:rsid w:val="001B244B"/>
    <w:rsid w:val="001B2950"/>
    <w:rsid w:val="001B2B35"/>
    <w:rsid w:val="001B332D"/>
    <w:rsid w:val="001B45F7"/>
    <w:rsid w:val="001B6310"/>
    <w:rsid w:val="001B741E"/>
    <w:rsid w:val="001C43CF"/>
    <w:rsid w:val="001C57C2"/>
    <w:rsid w:val="001C57CB"/>
    <w:rsid w:val="001C675D"/>
    <w:rsid w:val="001D0767"/>
    <w:rsid w:val="001D2962"/>
    <w:rsid w:val="001D4B5F"/>
    <w:rsid w:val="001D4E35"/>
    <w:rsid w:val="001D6F7A"/>
    <w:rsid w:val="001D78DD"/>
    <w:rsid w:val="001D7DE4"/>
    <w:rsid w:val="001E0121"/>
    <w:rsid w:val="001E013E"/>
    <w:rsid w:val="001E120B"/>
    <w:rsid w:val="001E1EA9"/>
    <w:rsid w:val="001E24BB"/>
    <w:rsid w:val="001E50A7"/>
    <w:rsid w:val="001E569D"/>
    <w:rsid w:val="001E692A"/>
    <w:rsid w:val="001F03A5"/>
    <w:rsid w:val="001F1FE9"/>
    <w:rsid w:val="001F4284"/>
    <w:rsid w:val="001F6A7E"/>
    <w:rsid w:val="00201412"/>
    <w:rsid w:val="00202FBF"/>
    <w:rsid w:val="00204514"/>
    <w:rsid w:val="00204D4C"/>
    <w:rsid w:val="0020520D"/>
    <w:rsid w:val="00206D5A"/>
    <w:rsid w:val="00207252"/>
    <w:rsid w:val="002119C2"/>
    <w:rsid w:val="00213D1B"/>
    <w:rsid w:val="00217252"/>
    <w:rsid w:val="00217C1A"/>
    <w:rsid w:val="00220886"/>
    <w:rsid w:val="00220DA3"/>
    <w:rsid w:val="00225915"/>
    <w:rsid w:val="002267B9"/>
    <w:rsid w:val="00226840"/>
    <w:rsid w:val="00227892"/>
    <w:rsid w:val="002302DA"/>
    <w:rsid w:val="00233D75"/>
    <w:rsid w:val="0023406D"/>
    <w:rsid w:val="00235063"/>
    <w:rsid w:val="00236549"/>
    <w:rsid w:val="00240C9B"/>
    <w:rsid w:val="00241958"/>
    <w:rsid w:val="00243AE7"/>
    <w:rsid w:val="00243C54"/>
    <w:rsid w:val="00243FCE"/>
    <w:rsid w:val="00247AA6"/>
    <w:rsid w:val="002511F2"/>
    <w:rsid w:val="0025321A"/>
    <w:rsid w:val="00253343"/>
    <w:rsid w:val="00253CDE"/>
    <w:rsid w:val="00254CD5"/>
    <w:rsid w:val="00256111"/>
    <w:rsid w:val="002624EA"/>
    <w:rsid w:val="002625E8"/>
    <w:rsid w:val="0026380E"/>
    <w:rsid w:val="00264771"/>
    <w:rsid w:val="00267E1D"/>
    <w:rsid w:val="00270898"/>
    <w:rsid w:val="0027202F"/>
    <w:rsid w:val="00274093"/>
    <w:rsid w:val="0027482E"/>
    <w:rsid w:val="0027519E"/>
    <w:rsid w:val="00276CC7"/>
    <w:rsid w:val="00277759"/>
    <w:rsid w:val="00277F53"/>
    <w:rsid w:val="00281ED4"/>
    <w:rsid w:val="00284B0A"/>
    <w:rsid w:val="00292B9B"/>
    <w:rsid w:val="0029343F"/>
    <w:rsid w:val="00294012"/>
    <w:rsid w:val="00294E1C"/>
    <w:rsid w:val="00295495"/>
    <w:rsid w:val="002955F8"/>
    <w:rsid w:val="002A034E"/>
    <w:rsid w:val="002A0A70"/>
    <w:rsid w:val="002A1251"/>
    <w:rsid w:val="002A2A5E"/>
    <w:rsid w:val="002A41E6"/>
    <w:rsid w:val="002A4845"/>
    <w:rsid w:val="002A7A2A"/>
    <w:rsid w:val="002B01AD"/>
    <w:rsid w:val="002B0F20"/>
    <w:rsid w:val="002B0F53"/>
    <w:rsid w:val="002B10BA"/>
    <w:rsid w:val="002B1DFB"/>
    <w:rsid w:val="002B2E6B"/>
    <w:rsid w:val="002B441D"/>
    <w:rsid w:val="002B545A"/>
    <w:rsid w:val="002B6A9E"/>
    <w:rsid w:val="002C13EB"/>
    <w:rsid w:val="002C18A4"/>
    <w:rsid w:val="002C1C0B"/>
    <w:rsid w:val="002C3A90"/>
    <w:rsid w:val="002D05FB"/>
    <w:rsid w:val="002D084B"/>
    <w:rsid w:val="002D0A64"/>
    <w:rsid w:val="002D1355"/>
    <w:rsid w:val="002D14C1"/>
    <w:rsid w:val="002D1CFF"/>
    <w:rsid w:val="002D1FF2"/>
    <w:rsid w:val="002D2E95"/>
    <w:rsid w:val="002D30DD"/>
    <w:rsid w:val="002D491E"/>
    <w:rsid w:val="002D5119"/>
    <w:rsid w:val="002D572E"/>
    <w:rsid w:val="002D6F0F"/>
    <w:rsid w:val="002D7148"/>
    <w:rsid w:val="002D73FC"/>
    <w:rsid w:val="002D7AA8"/>
    <w:rsid w:val="002E008F"/>
    <w:rsid w:val="002E1295"/>
    <w:rsid w:val="002E1EED"/>
    <w:rsid w:val="002E4330"/>
    <w:rsid w:val="002E4548"/>
    <w:rsid w:val="002E456C"/>
    <w:rsid w:val="002E50EF"/>
    <w:rsid w:val="002E53A8"/>
    <w:rsid w:val="002E5900"/>
    <w:rsid w:val="002E6F51"/>
    <w:rsid w:val="002F050A"/>
    <w:rsid w:val="002F07B8"/>
    <w:rsid w:val="002F08B8"/>
    <w:rsid w:val="002F1865"/>
    <w:rsid w:val="002F498D"/>
    <w:rsid w:val="002F505F"/>
    <w:rsid w:val="002F58CF"/>
    <w:rsid w:val="00301D64"/>
    <w:rsid w:val="00302F13"/>
    <w:rsid w:val="00304247"/>
    <w:rsid w:val="00304542"/>
    <w:rsid w:val="0030542A"/>
    <w:rsid w:val="0030573A"/>
    <w:rsid w:val="003072F9"/>
    <w:rsid w:val="00307A69"/>
    <w:rsid w:val="0031380E"/>
    <w:rsid w:val="0031414E"/>
    <w:rsid w:val="0031428B"/>
    <w:rsid w:val="0031577A"/>
    <w:rsid w:val="00317533"/>
    <w:rsid w:val="003177D1"/>
    <w:rsid w:val="0032261F"/>
    <w:rsid w:val="00322B16"/>
    <w:rsid w:val="00322E96"/>
    <w:rsid w:val="00325A31"/>
    <w:rsid w:val="00327DF7"/>
    <w:rsid w:val="00330D6C"/>
    <w:rsid w:val="003310FB"/>
    <w:rsid w:val="003316FD"/>
    <w:rsid w:val="00331FC4"/>
    <w:rsid w:val="003341FC"/>
    <w:rsid w:val="00335268"/>
    <w:rsid w:val="00336A80"/>
    <w:rsid w:val="0033772E"/>
    <w:rsid w:val="00341948"/>
    <w:rsid w:val="00342697"/>
    <w:rsid w:val="003454CE"/>
    <w:rsid w:val="0034628D"/>
    <w:rsid w:val="00347426"/>
    <w:rsid w:val="0034773E"/>
    <w:rsid w:val="00350613"/>
    <w:rsid w:val="00350745"/>
    <w:rsid w:val="00351220"/>
    <w:rsid w:val="003527E8"/>
    <w:rsid w:val="00352FB1"/>
    <w:rsid w:val="00353408"/>
    <w:rsid w:val="00353951"/>
    <w:rsid w:val="00353BF2"/>
    <w:rsid w:val="00354163"/>
    <w:rsid w:val="00356AF8"/>
    <w:rsid w:val="003574E2"/>
    <w:rsid w:val="00360407"/>
    <w:rsid w:val="00360C4B"/>
    <w:rsid w:val="00362343"/>
    <w:rsid w:val="00363773"/>
    <w:rsid w:val="00364178"/>
    <w:rsid w:val="00364A53"/>
    <w:rsid w:val="00365790"/>
    <w:rsid w:val="00366C60"/>
    <w:rsid w:val="00366DD0"/>
    <w:rsid w:val="00367650"/>
    <w:rsid w:val="003717E5"/>
    <w:rsid w:val="00372096"/>
    <w:rsid w:val="00372226"/>
    <w:rsid w:val="00372475"/>
    <w:rsid w:val="003727B4"/>
    <w:rsid w:val="00372AC9"/>
    <w:rsid w:val="0037582C"/>
    <w:rsid w:val="00375A0E"/>
    <w:rsid w:val="003767C5"/>
    <w:rsid w:val="00376874"/>
    <w:rsid w:val="003770CF"/>
    <w:rsid w:val="00380374"/>
    <w:rsid w:val="00380E55"/>
    <w:rsid w:val="00381752"/>
    <w:rsid w:val="00382A97"/>
    <w:rsid w:val="00382AB8"/>
    <w:rsid w:val="003859AC"/>
    <w:rsid w:val="00387E45"/>
    <w:rsid w:val="003918A2"/>
    <w:rsid w:val="00391B1B"/>
    <w:rsid w:val="00392F91"/>
    <w:rsid w:val="00393189"/>
    <w:rsid w:val="00393E37"/>
    <w:rsid w:val="003978C2"/>
    <w:rsid w:val="003A2AC5"/>
    <w:rsid w:val="003A35AB"/>
    <w:rsid w:val="003A5C25"/>
    <w:rsid w:val="003A7F3D"/>
    <w:rsid w:val="003B1E05"/>
    <w:rsid w:val="003B2477"/>
    <w:rsid w:val="003B5B40"/>
    <w:rsid w:val="003B79EF"/>
    <w:rsid w:val="003C0B0D"/>
    <w:rsid w:val="003C1522"/>
    <w:rsid w:val="003C1ACB"/>
    <w:rsid w:val="003C350C"/>
    <w:rsid w:val="003C4288"/>
    <w:rsid w:val="003C745B"/>
    <w:rsid w:val="003C7F27"/>
    <w:rsid w:val="003D1296"/>
    <w:rsid w:val="003D182F"/>
    <w:rsid w:val="003D48EA"/>
    <w:rsid w:val="003D7BBD"/>
    <w:rsid w:val="003E2778"/>
    <w:rsid w:val="003E33C9"/>
    <w:rsid w:val="003E5121"/>
    <w:rsid w:val="003E5C79"/>
    <w:rsid w:val="003E62DE"/>
    <w:rsid w:val="003E6DAE"/>
    <w:rsid w:val="003E77F8"/>
    <w:rsid w:val="003F25E9"/>
    <w:rsid w:val="003F2EAA"/>
    <w:rsid w:val="003F6CF1"/>
    <w:rsid w:val="003F71AD"/>
    <w:rsid w:val="00400474"/>
    <w:rsid w:val="00400DBF"/>
    <w:rsid w:val="00403633"/>
    <w:rsid w:val="00404617"/>
    <w:rsid w:val="00404E1E"/>
    <w:rsid w:val="004063FB"/>
    <w:rsid w:val="004101A8"/>
    <w:rsid w:val="00410610"/>
    <w:rsid w:val="00410E0A"/>
    <w:rsid w:val="00410F49"/>
    <w:rsid w:val="004125E6"/>
    <w:rsid w:val="004125EF"/>
    <w:rsid w:val="00415CB3"/>
    <w:rsid w:val="0041689C"/>
    <w:rsid w:val="00417AEB"/>
    <w:rsid w:val="004214BB"/>
    <w:rsid w:val="00423D06"/>
    <w:rsid w:val="004241AD"/>
    <w:rsid w:val="00424844"/>
    <w:rsid w:val="00424AAE"/>
    <w:rsid w:val="00425E1F"/>
    <w:rsid w:val="00425EBA"/>
    <w:rsid w:val="00431364"/>
    <w:rsid w:val="00433768"/>
    <w:rsid w:val="00433DEC"/>
    <w:rsid w:val="00434084"/>
    <w:rsid w:val="004360A7"/>
    <w:rsid w:val="00436909"/>
    <w:rsid w:val="00442282"/>
    <w:rsid w:val="00442298"/>
    <w:rsid w:val="0044311B"/>
    <w:rsid w:val="00443BD0"/>
    <w:rsid w:val="0044400E"/>
    <w:rsid w:val="00444FD2"/>
    <w:rsid w:val="0044591E"/>
    <w:rsid w:val="004472E0"/>
    <w:rsid w:val="0045011F"/>
    <w:rsid w:val="00450673"/>
    <w:rsid w:val="0045202D"/>
    <w:rsid w:val="00454A3E"/>
    <w:rsid w:val="00455B6E"/>
    <w:rsid w:val="004615E1"/>
    <w:rsid w:val="00461F4B"/>
    <w:rsid w:val="00463DC6"/>
    <w:rsid w:val="00466351"/>
    <w:rsid w:val="00466661"/>
    <w:rsid w:val="00467747"/>
    <w:rsid w:val="00467E98"/>
    <w:rsid w:val="004715A0"/>
    <w:rsid w:val="0047449F"/>
    <w:rsid w:val="0047489A"/>
    <w:rsid w:val="00476CE6"/>
    <w:rsid w:val="00477E71"/>
    <w:rsid w:val="00481944"/>
    <w:rsid w:val="00485DFC"/>
    <w:rsid w:val="00490448"/>
    <w:rsid w:val="004906D0"/>
    <w:rsid w:val="00490AAE"/>
    <w:rsid w:val="00490CD4"/>
    <w:rsid w:val="00492ECB"/>
    <w:rsid w:val="004939D7"/>
    <w:rsid w:val="0049715F"/>
    <w:rsid w:val="004977B5"/>
    <w:rsid w:val="004979AD"/>
    <w:rsid w:val="00497A57"/>
    <w:rsid w:val="004A1280"/>
    <w:rsid w:val="004A17FE"/>
    <w:rsid w:val="004A1B53"/>
    <w:rsid w:val="004A1D50"/>
    <w:rsid w:val="004A30A0"/>
    <w:rsid w:val="004A4130"/>
    <w:rsid w:val="004A4678"/>
    <w:rsid w:val="004A52E3"/>
    <w:rsid w:val="004A6D2F"/>
    <w:rsid w:val="004A70AF"/>
    <w:rsid w:val="004B1585"/>
    <w:rsid w:val="004B1DE9"/>
    <w:rsid w:val="004B74DB"/>
    <w:rsid w:val="004B76E6"/>
    <w:rsid w:val="004C03E3"/>
    <w:rsid w:val="004C1A8E"/>
    <w:rsid w:val="004C1C66"/>
    <w:rsid w:val="004C285E"/>
    <w:rsid w:val="004C28DF"/>
    <w:rsid w:val="004C29B2"/>
    <w:rsid w:val="004C4427"/>
    <w:rsid w:val="004C47C5"/>
    <w:rsid w:val="004C6413"/>
    <w:rsid w:val="004D1065"/>
    <w:rsid w:val="004D31E5"/>
    <w:rsid w:val="004D61FE"/>
    <w:rsid w:val="004D7DA9"/>
    <w:rsid w:val="004E0C4C"/>
    <w:rsid w:val="004E37C4"/>
    <w:rsid w:val="004E4FF1"/>
    <w:rsid w:val="004E704A"/>
    <w:rsid w:val="004E72D2"/>
    <w:rsid w:val="004F14E5"/>
    <w:rsid w:val="004F2591"/>
    <w:rsid w:val="004F44C2"/>
    <w:rsid w:val="004F474D"/>
    <w:rsid w:val="004F68C4"/>
    <w:rsid w:val="004F7F31"/>
    <w:rsid w:val="005001C2"/>
    <w:rsid w:val="00501237"/>
    <w:rsid w:val="00503492"/>
    <w:rsid w:val="00503C62"/>
    <w:rsid w:val="00503ED7"/>
    <w:rsid w:val="005069F8"/>
    <w:rsid w:val="00510AD1"/>
    <w:rsid w:val="00510AE2"/>
    <w:rsid w:val="0051284A"/>
    <w:rsid w:val="00512E9B"/>
    <w:rsid w:val="00513A23"/>
    <w:rsid w:val="00516D9C"/>
    <w:rsid w:val="00517645"/>
    <w:rsid w:val="0051793E"/>
    <w:rsid w:val="005206E8"/>
    <w:rsid w:val="00526DD0"/>
    <w:rsid w:val="00527442"/>
    <w:rsid w:val="00527940"/>
    <w:rsid w:val="005310DB"/>
    <w:rsid w:val="00533175"/>
    <w:rsid w:val="0053548A"/>
    <w:rsid w:val="00535F07"/>
    <w:rsid w:val="0053634E"/>
    <w:rsid w:val="00537C92"/>
    <w:rsid w:val="00540CE8"/>
    <w:rsid w:val="0054373C"/>
    <w:rsid w:val="0054426C"/>
    <w:rsid w:val="005472FE"/>
    <w:rsid w:val="00551207"/>
    <w:rsid w:val="005524F2"/>
    <w:rsid w:val="00552D87"/>
    <w:rsid w:val="00553223"/>
    <w:rsid w:val="005542AD"/>
    <w:rsid w:val="00554886"/>
    <w:rsid w:val="005549A6"/>
    <w:rsid w:val="005553C2"/>
    <w:rsid w:val="0055690A"/>
    <w:rsid w:val="00556D89"/>
    <w:rsid w:val="00557C2E"/>
    <w:rsid w:val="0056060E"/>
    <w:rsid w:val="00566E95"/>
    <w:rsid w:val="00567962"/>
    <w:rsid w:val="00572672"/>
    <w:rsid w:val="005736A6"/>
    <w:rsid w:val="0057374E"/>
    <w:rsid w:val="00573BFB"/>
    <w:rsid w:val="00573D70"/>
    <w:rsid w:val="005769C7"/>
    <w:rsid w:val="005773F2"/>
    <w:rsid w:val="0057772A"/>
    <w:rsid w:val="00577F04"/>
    <w:rsid w:val="0058159A"/>
    <w:rsid w:val="00582517"/>
    <w:rsid w:val="00582F5F"/>
    <w:rsid w:val="005831A3"/>
    <w:rsid w:val="0058395F"/>
    <w:rsid w:val="005841B7"/>
    <w:rsid w:val="00587C17"/>
    <w:rsid w:val="00590884"/>
    <w:rsid w:val="00592229"/>
    <w:rsid w:val="00592C72"/>
    <w:rsid w:val="00594E4A"/>
    <w:rsid w:val="00596705"/>
    <w:rsid w:val="00596C5A"/>
    <w:rsid w:val="005A0747"/>
    <w:rsid w:val="005A109F"/>
    <w:rsid w:val="005A13F6"/>
    <w:rsid w:val="005A26B7"/>
    <w:rsid w:val="005A3DE4"/>
    <w:rsid w:val="005A4B98"/>
    <w:rsid w:val="005A577F"/>
    <w:rsid w:val="005A59C4"/>
    <w:rsid w:val="005A6088"/>
    <w:rsid w:val="005B17F8"/>
    <w:rsid w:val="005B1A39"/>
    <w:rsid w:val="005B2082"/>
    <w:rsid w:val="005B2D5D"/>
    <w:rsid w:val="005B2FF2"/>
    <w:rsid w:val="005B41C4"/>
    <w:rsid w:val="005B45CC"/>
    <w:rsid w:val="005B499F"/>
    <w:rsid w:val="005C2373"/>
    <w:rsid w:val="005C414F"/>
    <w:rsid w:val="005C5E71"/>
    <w:rsid w:val="005D074F"/>
    <w:rsid w:val="005D0D6F"/>
    <w:rsid w:val="005D456D"/>
    <w:rsid w:val="005D6C96"/>
    <w:rsid w:val="005D7864"/>
    <w:rsid w:val="005E1112"/>
    <w:rsid w:val="005E3985"/>
    <w:rsid w:val="005E3E5C"/>
    <w:rsid w:val="005E49CB"/>
    <w:rsid w:val="005E4A53"/>
    <w:rsid w:val="005E70F5"/>
    <w:rsid w:val="005F0D58"/>
    <w:rsid w:val="005F1FDA"/>
    <w:rsid w:val="005F2068"/>
    <w:rsid w:val="005F3A81"/>
    <w:rsid w:val="005F41F8"/>
    <w:rsid w:val="005F53A9"/>
    <w:rsid w:val="005F61AF"/>
    <w:rsid w:val="00601DA8"/>
    <w:rsid w:val="00602454"/>
    <w:rsid w:val="00603064"/>
    <w:rsid w:val="0060685E"/>
    <w:rsid w:val="00606B67"/>
    <w:rsid w:val="00606FD7"/>
    <w:rsid w:val="00610DBD"/>
    <w:rsid w:val="006115DE"/>
    <w:rsid w:val="00613864"/>
    <w:rsid w:val="00614005"/>
    <w:rsid w:val="00615AB8"/>
    <w:rsid w:val="00616DA8"/>
    <w:rsid w:val="00620734"/>
    <w:rsid w:val="006208F2"/>
    <w:rsid w:val="006227F1"/>
    <w:rsid w:val="006236EF"/>
    <w:rsid w:val="0062372A"/>
    <w:rsid w:val="006277A9"/>
    <w:rsid w:val="00631A3F"/>
    <w:rsid w:val="00631F75"/>
    <w:rsid w:val="00633A30"/>
    <w:rsid w:val="006346D4"/>
    <w:rsid w:val="006400F0"/>
    <w:rsid w:val="006425CC"/>
    <w:rsid w:val="006426B0"/>
    <w:rsid w:val="00642797"/>
    <w:rsid w:val="006439F5"/>
    <w:rsid w:val="00644350"/>
    <w:rsid w:val="00646B6A"/>
    <w:rsid w:val="00647EF6"/>
    <w:rsid w:val="00650D7A"/>
    <w:rsid w:val="006544AE"/>
    <w:rsid w:val="00655653"/>
    <w:rsid w:val="00655A8F"/>
    <w:rsid w:val="006569E3"/>
    <w:rsid w:val="0065765C"/>
    <w:rsid w:val="006631A2"/>
    <w:rsid w:val="00665187"/>
    <w:rsid w:val="00666827"/>
    <w:rsid w:val="006673A8"/>
    <w:rsid w:val="0067086C"/>
    <w:rsid w:val="006713DB"/>
    <w:rsid w:val="00671AFB"/>
    <w:rsid w:val="00672618"/>
    <w:rsid w:val="006766D3"/>
    <w:rsid w:val="00676FB0"/>
    <w:rsid w:val="00680694"/>
    <w:rsid w:val="006818A9"/>
    <w:rsid w:val="00682C7A"/>
    <w:rsid w:val="006836F8"/>
    <w:rsid w:val="00683AD7"/>
    <w:rsid w:val="0068495D"/>
    <w:rsid w:val="00684A8E"/>
    <w:rsid w:val="00686125"/>
    <w:rsid w:val="00690A80"/>
    <w:rsid w:val="0069110A"/>
    <w:rsid w:val="0069294D"/>
    <w:rsid w:val="006930D5"/>
    <w:rsid w:val="00694271"/>
    <w:rsid w:val="006951A3"/>
    <w:rsid w:val="00695314"/>
    <w:rsid w:val="00697AFA"/>
    <w:rsid w:val="006A1AAD"/>
    <w:rsid w:val="006A467D"/>
    <w:rsid w:val="006A4AF5"/>
    <w:rsid w:val="006A7342"/>
    <w:rsid w:val="006A7DFA"/>
    <w:rsid w:val="006B0234"/>
    <w:rsid w:val="006B2222"/>
    <w:rsid w:val="006B3099"/>
    <w:rsid w:val="006B4357"/>
    <w:rsid w:val="006B4B3A"/>
    <w:rsid w:val="006B5E34"/>
    <w:rsid w:val="006C1772"/>
    <w:rsid w:val="006D1D6A"/>
    <w:rsid w:val="006D2DFF"/>
    <w:rsid w:val="006D4319"/>
    <w:rsid w:val="006D6579"/>
    <w:rsid w:val="006D710F"/>
    <w:rsid w:val="006D712B"/>
    <w:rsid w:val="006E187D"/>
    <w:rsid w:val="006E2AC0"/>
    <w:rsid w:val="006E2C07"/>
    <w:rsid w:val="006E33FF"/>
    <w:rsid w:val="006E489C"/>
    <w:rsid w:val="006E65E2"/>
    <w:rsid w:val="006F13D6"/>
    <w:rsid w:val="006F29EB"/>
    <w:rsid w:val="006F4B40"/>
    <w:rsid w:val="006F666D"/>
    <w:rsid w:val="0070141F"/>
    <w:rsid w:val="00701447"/>
    <w:rsid w:val="00702925"/>
    <w:rsid w:val="007041D5"/>
    <w:rsid w:val="00704627"/>
    <w:rsid w:val="00705B25"/>
    <w:rsid w:val="007103FB"/>
    <w:rsid w:val="0071087A"/>
    <w:rsid w:val="007110A4"/>
    <w:rsid w:val="00711DC3"/>
    <w:rsid w:val="00711F07"/>
    <w:rsid w:val="007120DF"/>
    <w:rsid w:val="00712320"/>
    <w:rsid w:val="007123C4"/>
    <w:rsid w:val="0071351A"/>
    <w:rsid w:val="00713C8F"/>
    <w:rsid w:val="007142E8"/>
    <w:rsid w:val="00714FAD"/>
    <w:rsid w:val="00715C35"/>
    <w:rsid w:val="00716677"/>
    <w:rsid w:val="00716BC9"/>
    <w:rsid w:val="00716F06"/>
    <w:rsid w:val="00717BA3"/>
    <w:rsid w:val="00721446"/>
    <w:rsid w:val="007226E6"/>
    <w:rsid w:val="00722797"/>
    <w:rsid w:val="00724EC9"/>
    <w:rsid w:val="007257D6"/>
    <w:rsid w:val="00726DC8"/>
    <w:rsid w:val="00730924"/>
    <w:rsid w:val="007311BB"/>
    <w:rsid w:val="007355BF"/>
    <w:rsid w:val="00735DF8"/>
    <w:rsid w:val="00740311"/>
    <w:rsid w:val="0074219A"/>
    <w:rsid w:val="00743953"/>
    <w:rsid w:val="00746840"/>
    <w:rsid w:val="00751B69"/>
    <w:rsid w:val="00752225"/>
    <w:rsid w:val="007523C1"/>
    <w:rsid w:val="00753350"/>
    <w:rsid w:val="00754882"/>
    <w:rsid w:val="00755152"/>
    <w:rsid w:val="007551EF"/>
    <w:rsid w:val="0075538E"/>
    <w:rsid w:val="00755CFC"/>
    <w:rsid w:val="00757EFA"/>
    <w:rsid w:val="00760C1C"/>
    <w:rsid w:val="00762399"/>
    <w:rsid w:val="00762E03"/>
    <w:rsid w:val="00763463"/>
    <w:rsid w:val="00765371"/>
    <w:rsid w:val="00765B1A"/>
    <w:rsid w:val="00765FB5"/>
    <w:rsid w:val="0076621B"/>
    <w:rsid w:val="00767153"/>
    <w:rsid w:val="00767EE7"/>
    <w:rsid w:val="00771280"/>
    <w:rsid w:val="00771C5A"/>
    <w:rsid w:val="00772F73"/>
    <w:rsid w:val="00774F01"/>
    <w:rsid w:val="0077739E"/>
    <w:rsid w:val="0078035B"/>
    <w:rsid w:val="007808DB"/>
    <w:rsid w:val="00780E95"/>
    <w:rsid w:val="00782307"/>
    <w:rsid w:val="00784DAF"/>
    <w:rsid w:val="00785304"/>
    <w:rsid w:val="00785C87"/>
    <w:rsid w:val="00790EB5"/>
    <w:rsid w:val="007921F6"/>
    <w:rsid w:val="007935EC"/>
    <w:rsid w:val="00794C63"/>
    <w:rsid w:val="00794DEE"/>
    <w:rsid w:val="007954B9"/>
    <w:rsid w:val="00796351"/>
    <w:rsid w:val="00796993"/>
    <w:rsid w:val="00796D21"/>
    <w:rsid w:val="007A0D6A"/>
    <w:rsid w:val="007A2195"/>
    <w:rsid w:val="007A2446"/>
    <w:rsid w:val="007A3A04"/>
    <w:rsid w:val="007A4A3F"/>
    <w:rsid w:val="007A4CD7"/>
    <w:rsid w:val="007A4D36"/>
    <w:rsid w:val="007B07D8"/>
    <w:rsid w:val="007B148A"/>
    <w:rsid w:val="007B1929"/>
    <w:rsid w:val="007B442E"/>
    <w:rsid w:val="007B58FA"/>
    <w:rsid w:val="007C0C99"/>
    <w:rsid w:val="007C1213"/>
    <w:rsid w:val="007C2086"/>
    <w:rsid w:val="007C46B9"/>
    <w:rsid w:val="007C5C63"/>
    <w:rsid w:val="007C6EEA"/>
    <w:rsid w:val="007D01D2"/>
    <w:rsid w:val="007D053D"/>
    <w:rsid w:val="007D4603"/>
    <w:rsid w:val="007D4E2A"/>
    <w:rsid w:val="007D5632"/>
    <w:rsid w:val="007D5736"/>
    <w:rsid w:val="007E049C"/>
    <w:rsid w:val="007E0678"/>
    <w:rsid w:val="007E15EA"/>
    <w:rsid w:val="007E1698"/>
    <w:rsid w:val="007E1F82"/>
    <w:rsid w:val="007E2153"/>
    <w:rsid w:val="007E22C9"/>
    <w:rsid w:val="007E3F09"/>
    <w:rsid w:val="007E6E21"/>
    <w:rsid w:val="007F1570"/>
    <w:rsid w:val="007F42ED"/>
    <w:rsid w:val="007F561E"/>
    <w:rsid w:val="007F6362"/>
    <w:rsid w:val="0080208C"/>
    <w:rsid w:val="008034E7"/>
    <w:rsid w:val="008036C2"/>
    <w:rsid w:val="008045FD"/>
    <w:rsid w:val="008069A9"/>
    <w:rsid w:val="008069AD"/>
    <w:rsid w:val="008071A8"/>
    <w:rsid w:val="00811862"/>
    <w:rsid w:val="008152BB"/>
    <w:rsid w:val="00815893"/>
    <w:rsid w:val="00816DD2"/>
    <w:rsid w:val="00817C5A"/>
    <w:rsid w:val="008211EA"/>
    <w:rsid w:val="00822649"/>
    <w:rsid w:val="00825405"/>
    <w:rsid w:val="00825C32"/>
    <w:rsid w:val="008263C6"/>
    <w:rsid w:val="00827F2D"/>
    <w:rsid w:val="00832A87"/>
    <w:rsid w:val="00832B6C"/>
    <w:rsid w:val="0083348F"/>
    <w:rsid w:val="0083386F"/>
    <w:rsid w:val="00833A8A"/>
    <w:rsid w:val="0083542E"/>
    <w:rsid w:val="00835AA0"/>
    <w:rsid w:val="00835BE5"/>
    <w:rsid w:val="00840AA3"/>
    <w:rsid w:val="008421CD"/>
    <w:rsid w:val="00842E52"/>
    <w:rsid w:val="00842FD7"/>
    <w:rsid w:val="00844C46"/>
    <w:rsid w:val="008455EB"/>
    <w:rsid w:val="00847F30"/>
    <w:rsid w:val="00850312"/>
    <w:rsid w:val="008513FA"/>
    <w:rsid w:val="00852AA9"/>
    <w:rsid w:val="00852ACB"/>
    <w:rsid w:val="008531EC"/>
    <w:rsid w:val="0085687C"/>
    <w:rsid w:val="00857484"/>
    <w:rsid w:val="008631DE"/>
    <w:rsid w:val="00863D11"/>
    <w:rsid w:val="0086468B"/>
    <w:rsid w:val="00865202"/>
    <w:rsid w:val="00865D11"/>
    <w:rsid w:val="008666E6"/>
    <w:rsid w:val="00871B5A"/>
    <w:rsid w:val="008728E0"/>
    <w:rsid w:val="00875259"/>
    <w:rsid w:val="0087710C"/>
    <w:rsid w:val="00877A2A"/>
    <w:rsid w:val="00880E84"/>
    <w:rsid w:val="00880FE5"/>
    <w:rsid w:val="008810C4"/>
    <w:rsid w:val="008813D0"/>
    <w:rsid w:val="00881A2C"/>
    <w:rsid w:val="00884326"/>
    <w:rsid w:val="00884341"/>
    <w:rsid w:val="008853AF"/>
    <w:rsid w:val="00886744"/>
    <w:rsid w:val="00887C30"/>
    <w:rsid w:val="00887DAD"/>
    <w:rsid w:val="008906BF"/>
    <w:rsid w:val="008932AF"/>
    <w:rsid w:val="00893819"/>
    <w:rsid w:val="00894F17"/>
    <w:rsid w:val="00895704"/>
    <w:rsid w:val="00895FB3"/>
    <w:rsid w:val="00896851"/>
    <w:rsid w:val="008A26FE"/>
    <w:rsid w:val="008A2729"/>
    <w:rsid w:val="008A319F"/>
    <w:rsid w:val="008A4B5F"/>
    <w:rsid w:val="008A50BB"/>
    <w:rsid w:val="008A5772"/>
    <w:rsid w:val="008A57A8"/>
    <w:rsid w:val="008A7876"/>
    <w:rsid w:val="008A7B94"/>
    <w:rsid w:val="008B1F3A"/>
    <w:rsid w:val="008B29D0"/>
    <w:rsid w:val="008B2D6E"/>
    <w:rsid w:val="008B5AD9"/>
    <w:rsid w:val="008B70FF"/>
    <w:rsid w:val="008C05DB"/>
    <w:rsid w:val="008C39BD"/>
    <w:rsid w:val="008C4D47"/>
    <w:rsid w:val="008C71E8"/>
    <w:rsid w:val="008D0635"/>
    <w:rsid w:val="008D35B6"/>
    <w:rsid w:val="008D3FFD"/>
    <w:rsid w:val="008D43BC"/>
    <w:rsid w:val="008D4710"/>
    <w:rsid w:val="008D5ED9"/>
    <w:rsid w:val="008D5FFD"/>
    <w:rsid w:val="008D721A"/>
    <w:rsid w:val="008D7531"/>
    <w:rsid w:val="008E1ACD"/>
    <w:rsid w:val="008E6C65"/>
    <w:rsid w:val="008E770D"/>
    <w:rsid w:val="008F05CF"/>
    <w:rsid w:val="008F15F9"/>
    <w:rsid w:val="008F2002"/>
    <w:rsid w:val="008F3715"/>
    <w:rsid w:val="008F4508"/>
    <w:rsid w:val="008F4557"/>
    <w:rsid w:val="008F69DF"/>
    <w:rsid w:val="0090152D"/>
    <w:rsid w:val="009019C7"/>
    <w:rsid w:val="00903D02"/>
    <w:rsid w:val="009051FF"/>
    <w:rsid w:val="00906947"/>
    <w:rsid w:val="00906D96"/>
    <w:rsid w:val="00907D9E"/>
    <w:rsid w:val="00911630"/>
    <w:rsid w:val="00914258"/>
    <w:rsid w:val="00914950"/>
    <w:rsid w:val="0091498E"/>
    <w:rsid w:val="009155EF"/>
    <w:rsid w:val="00915816"/>
    <w:rsid w:val="00921332"/>
    <w:rsid w:val="009230C2"/>
    <w:rsid w:val="00926054"/>
    <w:rsid w:val="00927B6D"/>
    <w:rsid w:val="00930D05"/>
    <w:rsid w:val="00933009"/>
    <w:rsid w:val="009332AE"/>
    <w:rsid w:val="00935241"/>
    <w:rsid w:val="00936CD8"/>
    <w:rsid w:val="00937342"/>
    <w:rsid w:val="00940275"/>
    <w:rsid w:val="00940F8A"/>
    <w:rsid w:val="00941425"/>
    <w:rsid w:val="00941F9A"/>
    <w:rsid w:val="00942CF0"/>
    <w:rsid w:val="00942E8C"/>
    <w:rsid w:val="00944D20"/>
    <w:rsid w:val="00945A6B"/>
    <w:rsid w:val="0094639C"/>
    <w:rsid w:val="00950A8E"/>
    <w:rsid w:val="0095300E"/>
    <w:rsid w:val="009532C1"/>
    <w:rsid w:val="009541EC"/>
    <w:rsid w:val="009566C7"/>
    <w:rsid w:val="009576A4"/>
    <w:rsid w:val="00960FE8"/>
    <w:rsid w:val="00962D0D"/>
    <w:rsid w:val="00963486"/>
    <w:rsid w:val="00964260"/>
    <w:rsid w:val="0096428B"/>
    <w:rsid w:val="009662BA"/>
    <w:rsid w:val="009664E2"/>
    <w:rsid w:val="00966D44"/>
    <w:rsid w:val="009671F9"/>
    <w:rsid w:val="0096787F"/>
    <w:rsid w:val="00967B19"/>
    <w:rsid w:val="00967C53"/>
    <w:rsid w:val="00971919"/>
    <w:rsid w:val="00972A60"/>
    <w:rsid w:val="00973319"/>
    <w:rsid w:val="009757B3"/>
    <w:rsid w:val="009776EA"/>
    <w:rsid w:val="00980192"/>
    <w:rsid w:val="00981C82"/>
    <w:rsid w:val="00982A26"/>
    <w:rsid w:val="009837DD"/>
    <w:rsid w:val="00983BD6"/>
    <w:rsid w:val="00983C2B"/>
    <w:rsid w:val="00984F30"/>
    <w:rsid w:val="0099040B"/>
    <w:rsid w:val="00995034"/>
    <w:rsid w:val="00995CA9"/>
    <w:rsid w:val="00996F9C"/>
    <w:rsid w:val="009970A4"/>
    <w:rsid w:val="00997810"/>
    <w:rsid w:val="009A089F"/>
    <w:rsid w:val="009A2409"/>
    <w:rsid w:val="009A3179"/>
    <w:rsid w:val="009A3DA6"/>
    <w:rsid w:val="009A6279"/>
    <w:rsid w:val="009B0181"/>
    <w:rsid w:val="009B0F29"/>
    <w:rsid w:val="009B2416"/>
    <w:rsid w:val="009B47DA"/>
    <w:rsid w:val="009B482C"/>
    <w:rsid w:val="009B48C3"/>
    <w:rsid w:val="009B5486"/>
    <w:rsid w:val="009C1B46"/>
    <w:rsid w:val="009C4A78"/>
    <w:rsid w:val="009C7D15"/>
    <w:rsid w:val="009C7F12"/>
    <w:rsid w:val="009C7F95"/>
    <w:rsid w:val="009D0003"/>
    <w:rsid w:val="009D02E7"/>
    <w:rsid w:val="009D0A09"/>
    <w:rsid w:val="009D3A95"/>
    <w:rsid w:val="009D436D"/>
    <w:rsid w:val="009D592C"/>
    <w:rsid w:val="009D6284"/>
    <w:rsid w:val="009D751A"/>
    <w:rsid w:val="009E0D48"/>
    <w:rsid w:val="009E1D2F"/>
    <w:rsid w:val="009E1F7F"/>
    <w:rsid w:val="009E2D1C"/>
    <w:rsid w:val="009E34A0"/>
    <w:rsid w:val="009E3946"/>
    <w:rsid w:val="009E5119"/>
    <w:rsid w:val="009E55C1"/>
    <w:rsid w:val="009E5ADC"/>
    <w:rsid w:val="009E5D34"/>
    <w:rsid w:val="009E70BB"/>
    <w:rsid w:val="009E760C"/>
    <w:rsid w:val="009E7F67"/>
    <w:rsid w:val="009F1F74"/>
    <w:rsid w:val="009F68D9"/>
    <w:rsid w:val="009F70BF"/>
    <w:rsid w:val="00A0027A"/>
    <w:rsid w:val="00A01590"/>
    <w:rsid w:val="00A03232"/>
    <w:rsid w:val="00A03544"/>
    <w:rsid w:val="00A0430A"/>
    <w:rsid w:val="00A04CB5"/>
    <w:rsid w:val="00A06B08"/>
    <w:rsid w:val="00A1093E"/>
    <w:rsid w:val="00A11D8F"/>
    <w:rsid w:val="00A15008"/>
    <w:rsid w:val="00A16F2C"/>
    <w:rsid w:val="00A1767F"/>
    <w:rsid w:val="00A17AEB"/>
    <w:rsid w:val="00A2024D"/>
    <w:rsid w:val="00A202A8"/>
    <w:rsid w:val="00A2384F"/>
    <w:rsid w:val="00A24D2E"/>
    <w:rsid w:val="00A26474"/>
    <w:rsid w:val="00A26751"/>
    <w:rsid w:val="00A26F3D"/>
    <w:rsid w:val="00A30782"/>
    <w:rsid w:val="00A30BA7"/>
    <w:rsid w:val="00A31A57"/>
    <w:rsid w:val="00A3280E"/>
    <w:rsid w:val="00A330F7"/>
    <w:rsid w:val="00A352C1"/>
    <w:rsid w:val="00A35B9D"/>
    <w:rsid w:val="00A406B6"/>
    <w:rsid w:val="00A40A0A"/>
    <w:rsid w:val="00A41D4A"/>
    <w:rsid w:val="00A42240"/>
    <w:rsid w:val="00A424C7"/>
    <w:rsid w:val="00A43B53"/>
    <w:rsid w:val="00A45B1F"/>
    <w:rsid w:val="00A45FC4"/>
    <w:rsid w:val="00A51DF2"/>
    <w:rsid w:val="00A53083"/>
    <w:rsid w:val="00A53416"/>
    <w:rsid w:val="00A53C81"/>
    <w:rsid w:val="00A55723"/>
    <w:rsid w:val="00A56FD7"/>
    <w:rsid w:val="00A60A7F"/>
    <w:rsid w:val="00A60C66"/>
    <w:rsid w:val="00A612EC"/>
    <w:rsid w:val="00A62BE9"/>
    <w:rsid w:val="00A631F8"/>
    <w:rsid w:val="00A640F1"/>
    <w:rsid w:val="00A64362"/>
    <w:rsid w:val="00A65C55"/>
    <w:rsid w:val="00A66501"/>
    <w:rsid w:val="00A671AF"/>
    <w:rsid w:val="00A67469"/>
    <w:rsid w:val="00A67825"/>
    <w:rsid w:val="00A72578"/>
    <w:rsid w:val="00A7257A"/>
    <w:rsid w:val="00A74777"/>
    <w:rsid w:val="00A74D3C"/>
    <w:rsid w:val="00A756A1"/>
    <w:rsid w:val="00A7589D"/>
    <w:rsid w:val="00A7651E"/>
    <w:rsid w:val="00A77E94"/>
    <w:rsid w:val="00A802AE"/>
    <w:rsid w:val="00A824BB"/>
    <w:rsid w:val="00A82703"/>
    <w:rsid w:val="00A83B51"/>
    <w:rsid w:val="00A8494E"/>
    <w:rsid w:val="00A8564C"/>
    <w:rsid w:val="00A85D6C"/>
    <w:rsid w:val="00A8628F"/>
    <w:rsid w:val="00A86561"/>
    <w:rsid w:val="00A87620"/>
    <w:rsid w:val="00A87B34"/>
    <w:rsid w:val="00A91F27"/>
    <w:rsid w:val="00A92496"/>
    <w:rsid w:val="00A945E2"/>
    <w:rsid w:val="00A949A6"/>
    <w:rsid w:val="00A94B32"/>
    <w:rsid w:val="00A952EF"/>
    <w:rsid w:val="00A96D64"/>
    <w:rsid w:val="00A96D87"/>
    <w:rsid w:val="00AA1CF8"/>
    <w:rsid w:val="00AA3A30"/>
    <w:rsid w:val="00AA3C56"/>
    <w:rsid w:val="00AA3CED"/>
    <w:rsid w:val="00AA65F0"/>
    <w:rsid w:val="00AA71E9"/>
    <w:rsid w:val="00AB32E6"/>
    <w:rsid w:val="00AB3972"/>
    <w:rsid w:val="00AB3DE3"/>
    <w:rsid w:val="00AB5B73"/>
    <w:rsid w:val="00AB68B5"/>
    <w:rsid w:val="00AB75DE"/>
    <w:rsid w:val="00AC0CFA"/>
    <w:rsid w:val="00AC1255"/>
    <w:rsid w:val="00AC4B91"/>
    <w:rsid w:val="00AC5B57"/>
    <w:rsid w:val="00AC6251"/>
    <w:rsid w:val="00AC6675"/>
    <w:rsid w:val="00AC7060"/>
    <w:rsid w:val="00AC730C"/>
    <w:rsid w:val="00AC75F6"/>
    <w:rsid w:val="00AC7801"/>
    <w:rsid w:val="00AC7D06"/>
    <w:rsid w:val="00AD0BD1"/>
    <w:rsid w:val="00AD0BFB"/>
    <w:rsid w:val="00AD17A5"/>
    <w:rsid w:val="00AD3E34"/>
    <w:rsid w:val="00AD6353"/>
    <w:rsid w:val="00AD6FB8"/>
    <w:rsid w:val="00AD784B"/>
    <w:rsid w:val="00AD7A28"/>
    <w:rsid w:val="00AE3CD2"/>
    <w:rsid w:val="00AE48D5"/>
    <w:rsid w:val="00AE4FE3"/>
    <w:rsid w:val="00AE560C"/>
    <w:rsid w:val="00AE6812"/>
    <w:rsid w:val="00AE7349"/>
    <w:rsid w:val="00AE7E7C"/>
    <w:rsid w:val="00AF0215"/>
    <w:rsid w:val="00AF26AB"/>
    <w:rsid w:val="00AF27AE"/>
    <w:rsid w:val="00AF39E6"/>
    <w:rsid w:val="00AF79C6"/>
    <w:rsid w:val="00B00031"/>
    <w:rsid w:val="00B0084B"/>
    <w:rsid w:val="00B012DD"/>
    <w:rsid w:val="00B01BBD"/>
    <w:rsid w:val="00B02196"/>
    <w:rsid w:val="00B035CF"/>
    <w:rsid w:val="00B0450B"/>
    <w:rsid w:val="00B05538"/>
    <w:rsid w:val="00B10450"/>
    <w:rsid w:val="00B10CB8"/>
    <w:rsid w:val="00B119A2"/>
    <w:rsid w:val="00B1265C"/>
    <w:rsid w:val="00B12697"/>
    <w:rsid w:val="00B16AF9"/>
    <w:rsid w:val="00B2091A"/>
    <w:rsid w:val="00B21914"/>
    <w:rsid w:val="00B2389A"/>
    <w:rsid w:val="00B24347"/>
    <w:rsid w:val="00B25805"/>
    <w:rsid w:val="00B3043A"/>
    <w:rsid w:val="00B30899"/>
    <w:rsid w:val="00B3145A"/>
    <w:rsid w:val="00B3452F"/>
    <w:rsid w:val="00B36C52"/>
    <w:rsid w:val="00B3707D"/>
    <w:rsid w:val="00B370BE"/>
    <w:rsid w:val="00B37D23"/>
    <w:rsid w:val="00B41917"/>
    <w:rsid w:val="00B41942"/>
    <w:rsid w:val="00B45014"/>
    <w:rsid w:val="00B4555F"/>
    <w:rsid w:val="00B46B79"/>
    <w:rsid w:val="00B46DFD"/>
    <w:rsid w:val="00B4708A"/>
    <w:rsid w:val="00B47470"/>
    <w:rsid w:val="00B479B5"/>
    <w:rsid w:val="00B5031C"/>
    <w:rsid w:val="00B503A7"/>
    <w:rsid w:val="00B50649"/>
    <w:rsid w:val="00B50B82"/>
    <w:rsid w:val="00B51985"/>
    <w:rsid w:val="00B53FA0"/>
    <w:rsid w:val="00B54FD3"/>
    <w:rsid w:val="00B557AC"/>
    <w:rsid w:val="00B55B7B"/>
    <w:rsid w:val="00B55CC8"/>
    <w:rsid w:val="00B5691F"/>
    <w:rsid w:val="00B608AC"/>
    <w:rsid w:val="00B6099D"/>
    <w:rsid w:val="00B60BC5"/>
    <w:rsid w:val="00B61B57"/>
    <w:rsid w:val="00B61E56"/>
    <w:rsid w:val="00B63A1E"/>
    <w:rsid w:val="00B63FB7"/>
    <w:rsid w:val="00B64194"/>
    <w:rsid w:val="00B644EA"/>
    <w:rsid w:val="00B64AD4"/>
    <w:rsid w:val="00B66C0C"/>
    <w:rsid w:val="00B71875"/>
    <w:rsid w:val="00B73940"/>
    <w:rsid w:val="00B748A9"/>
    <w:rsid w:val="00B75E95"/>
    <w:rsid w:val="00B76D4C"/>
    <w:rsid w:val="00B816EE"/>
    <w:rsid w:val="00B8227D"/>
    <w:rsid w:val="00B828E6"/>
    <w:rsid w:val="00B82D4C"/>
    <w:rsid w:val="00B841FD"/>
    <w:rsid w:val="00B8461A"/>
    <w:rsid w:val="00B92B13"/>
    <w:rsid w:val="00B93652"/>
    <w:rsid w:val="00B93F94"/>
    <w:rsid w:val="00B9409A"/>
    <w:rsid w:val="00BA0723"/>
    <w:rsid w:val="00BA14D1"/>
    <w:rsid w:val="00BA247C"/>
    <w:rsid w:val="00BA2D54"/>
    <w:rsid w:val="00BA41B1"/>
    <w:rsid w:val="00BA70E2"/>
    <w:rsid w:val="00BB16A1"/>
    <w:rsid w:val="00BB1CF7"/>
    <w:rsid w:val="00BB264D"/>
    <w:rsid w:val="00BB3268"/>
    <w:rsid w:val="00BB5F3C"/>
    <w:rsid w:val="00BB62B7"/>
    <w:rsid w:val="00BB6ABC"/>
    <w:rsid w:val="00BB782E"/>
    <w:rsid w:val="00BC0D70"/>
    <w:rsid w:val="00BC1979"/>
    <w:rsid w:val="00BC21AB"/>
    <w:rsid w:val="00BC2989"/>
    <w:rsid w:val="00BC3BB1"/>
    <w:rsid w:val="00BD08D0"/>
    <w:rsid w:val="00BD1AAE"/>
    <w:rsid w:val="00BD367F"/>
    <w:rsid w:val="00BD5123"/>
    <w:rsid w:val="00BD5753"/>
    <w:rsid w:val="00BD61AA"/>
    <w:rsid w:val="00BD7B30"/>
    <w:rsid w:val="00BD7E90"/>
    <w:rsid w:val="00BD7F01"/>
    <w:rsid w:val="00BE0014"/>
    <w:rsid w:val="00BE0BC2"/>
    <w:rsid w:val="00BE2337"/>
    <w:rsid w:val="00BE26E3"/>
    <w:rsid w:val="00BE61D2"/>
    <w:rsid w:val="00BE68AD"/>
    <w:rsid w:val="00BE78AF"/>
    <w:rsid w:val="00BE79CA"/>
    <w:rsid w:val="00BE7D79"/>
    <w:rsid w:val="00BF09D2"/>
    <w:rsid w:val="00BF1E30"/>
    <w:rsid w:val="00BF2791"/>
    <w:rsid w:val="00BF2A58"/>
    <w:rsid w:val="00BF3AE9"/>
    <w:rsid w:val="00BF67DD"/>
    <w:rsid w:val="00C00611"/>
    <w:rsid w:val="00C006F2"/>
    <w:rsid w:val="00C00701"/>
    <w:rsid w:val="00C02FAA"/>
    <w:rsid w:val="00C0534D"/>
    <w:rsid w:val="00C1002D"/>
    <w:rsid w:val="00C114D7"/>
    <w:rsid w:val="00C11524"/>
    <w:rsid w:val="00C12208"/>
    <w:rsid w:val="00C12CE7"/>
    <w:rsid w:val="00C12F7E"/>
    <w:rsid w:val="00C1536E"/>
    <w:rsid w:val="00C15F6B"/>
    <w:rsid w:val="00C16DB1"/>
    <w:rsid w:val="00C178B3"/>
    <w:rsid w:val="00C20A5A"/>
    <w:rsid w:val="00C21485"/>
    <w:rsid w:val="00C215FC"/>
    <w:rsid w:val="00C21F6D"/>
    <w:rsid w:val="00C228BD"/>
    <w:rsid w:val="00C22E2A"/>
    <w:rsid w:val="00C2510A"/>
    <w:rsid w:val="00C254D6"/>
    <w:rsid w:val="00C26235"/>
    <w:rsid w:val="00C3044F"/>
    <w:rsid w:val="00C31D0B"/>
    <w:rsid w:val="00C32C13"/>
    <w:rsid w:val="00C33249"/>
    <w:rsid w:val="00C36939"/>
    <w:rsid w:val="00C4070C"/>
    <w:rsid w:val="00C42BC4"/>
    <w:rsid w:val="00C456DD"/>
    <w:rsid w:val="00C4788E"/>
    <w:rsid w:val="00C51E4A"/>
    <w:rsid w:val="00C55402"/>
    <w:rsid w:val="00C5576E"/>
    <w:rsid w:val="00C56090"/>
    <w:rsid w:val="00C5622B"/>
    <w:rsid w:val="00C565C8"/>
    <w:rsid w:val="00C569D0"/>
    <w:rsid w:val="00C606EF"/>
    <w:rsid w:val="00C646D4"/>
    <w:rsid w:val="00C64DDC"/>
    <w:rsid w:val="00C65F64"/>
    <w:rsid w:val="00C6767B"/>
    <w:rsid w:val="00C67758"/>
    <w:rsid w:val="00C717C1"/>
    <w:rsid w:val="00C747D0"/>
    <w:rsid w:val="00C74A30"/>
    <w:rsid w:val="00C77E66"/>
    <w:rsid w:val="00C80319"/>
    <w:rsid w:val="00C80ACA"/>
    <w:rsid w:val="00C82577"/>
    <w:rsid w:val="00C904BB"/>
    <w:rsid w:val="00C918CA"/>
    <w:rsid w:val="00C92469"/>
    <w:rsid w:val="00C93085"/>
    <w:rsid w:val="00C95001"/>
    <w:rsid w:val="00C95674"/>
    <w:rsid w:val="00CA2047"/>
    <w:rsid w:val="00CA2B50"/>
    <w:rsid w:val="00CA3A7D"/>
    <w:rsid w:val="00CA5827"/>
    <w:rsid w:val="00CA69BF"/>
    <w:rsid w:val="00CA7894"/>
    <w:rsid w:val="00CA7F27"/>
    <w:rsid w:val="00CB00C1"/>
    <w:rsid w:val="00CB150E"/>
    <w:rsid w:val="00CB19B7"/>
    <w:rsid w:val="00CB2AD5"/>
    <w:rsid w:val="00CB36AB"/>
    <w:rsid w:val="00CB381F"/>
    <w:rsid w:val="00CB489A"/>
    <w:rsid w:val="00CB4FCF"/>
    <w:rsid w:val="00CB60A8"/>
    <w:rsid w:val="00CB65B4"/>
    <w:rsid w:val="00CB78AC"/>
    <w:rsid w:val="00CB7AEA"/>
    <w:rsid w:val="00CC1CB2"/>
    <w:rsid w:val="00CC23B4"/>
    <w:rsid w:val="00CC3606"/>
    <w:rsid w:val="00CC5460"/>
    <w:rsid w:val="00CD02BA"/>
    <w:rsid w:val="00CD1C8E"/>
    <w:rsid w:val="00CD36E7"/>
    <w:rsid w:val="00CD3D0B"/>
    <w:rsid w:val="00CD5B8B"/>
    <w:rsid w:val="00CD6767"/>
    <w:rsid w:val="00CD74D4"/>
    <w:rsid w:val="00CE2FAA"/>
    <w:rsid w:val="00CE714E"/>
    <w:rsid w:val="00CE7796"/>
    <w:rsid w:val="00CF3361"/>
    <w:rsid w:val="00CF399B"/>
    <w:rsid w:val="00CF4FD1"/>
    <w:rsid w:val="00CF6B58"/>
    <w:rsid w:val="00CF730D"/>
    <w:rsid w:val="00CF7ECD"/>
    <w:rsid w:val="00D00515"/>
    <w:rsid w:val="00D00C7C"/>
    <w:rsid w:val="00D00D00"/>
    <w:rsid w:val="00D02E5E"/>
    <w:rsid w:val="00D07483"/>
    <w:rsid w:val="00D11BB6"/>
    <w:rsid w:val="00D11BDD"/>
    <w:rsid w:val="00D11C57"/>
    <w:rsid w:val="00D12951"/>
    <w:rsid w:val="00D12A6D"/>
    <w:rsid w:val="00D12AC0"/>
    <w:rsid w:val="00D14A00"/>
    <w:rsid w:val="00D15892"/>
    <w:rsid w:val="00D1748B"/>
    <w:rsid w:val="00D17590"/>
    <w:rsid w:val="00D176C9"/>
    <w:rsid w:val="00D20BAB"/>
    <w:rsid w:val="00D20BEF"/>
    <w:rsid w:val="00D21411"/>
    <w:rsid w:val="00D21644"/>
    <w:rsid w:val="00D2372D"/>
    <w:rsid w:val="00D24815"/>
    <w:rsid w:val="00D24CDB"/>
    <w:rsid w:val="00D25E03"/>
    <w:rsid w:val="00D25F2F"/>
    <w:rsid w:val="00D272D7"/>
    <w:rsid w:val="00D30E82"/>
    <w:rsid w:val="00D32269"/>
    <w:rsid w:val="00D33F5A"/>
    <w:rsid w:val="00D354B9"/>
    <w:rsid w:val="00D357A4"/>
    <w:rsid w:val="00D36173"/>
    <w:rsid w:val="00D44144"/>
    <w:rsid w:val="00D449A1"/>
    <w:rsid w:val="00D4645B"/>
    <w:rsid w:val="00D46CCC"/>
    <w:rsid w:val="00D4721E"/>
    <w:rsid w:val="00D500D4"/>
    <w:rsid w:val="00D502AB"/>
    <w:rsid w:val="00D5124B"/>
    <w:rsid w:val="00D529ED"/>
    <w:rsid w:val="00D52EE0"/>
    <w:rsid w:val="00D54101"/>
    <w:rsid w:val="00D553CA"/>
    <w:rsid w:val="00D60683"/>
    <w:rsid w:val="00D606FE"/>
    <w:rsid w:val="00D60C37"/>
    <w:rsid w:val="00D6247F"/>
    <w:rsid w:val="00D67198"/>
    <w:rsid w:val="00D70807"/>
    <w:rsid w:val="00D70A32"/>
    <w:rsid w:val="00D72BC1"/>
    <w:rsid w:val="00D76AAF"/>
    <w:rsid w:val="00D77ADB"/>
    <w:rsid w:val="00D77F8A"/>
    <w:rsid w:val="00D8275A"/>
    <w:rsid w:val="00D8284A"/>
    <w:rsid w:val="00D82C4B"/>
    <w:rsid w:val="00D863F7"/>
    <w:rsid w:val="00D86868"/>
    <w:rsid w:val="00D86F05"/>
    <w:rsid w:val="00D90CB7"/>
    <w:rsid w:val="00D91FD4"/>
    <w:rsid w:val="00D9329B"/>
    <w:rsid w:val="00D94051"/>
    <w:rsid w:val="00D94961"/>
    <w:rsid w:val="00D94EA1"/>
    <w:rsid w:val="00DA189A"/>
    <w:rsid w:val="00DA1C2D"/>
    <w:rsid w:val="00DA1D2F"/>
    <w:rsid w:val="00DA372D"/>
    <w:rsid w:val="00DA54EF"/>
    <w:rsid w:val="00DA739F"/>
    <w:rsid w:val="00DB009C"/>
    <w:rsid w:val="00DB00CC"/>
    <w:rsid w:val="00DB039A"/>
    <w:rsid w:val="00DB207E"/>
    <w:rsid w:val="00DB42C0"/>
    <w:rsid w:val="00DC0E67"/>
    <w:rsid w:val="00DC17DB"/>
    <w:rsid w:val="00DC1A76"/>
    <w:rsid w:val="00DC24A0"/>
    <w:rsid w:val="00DC2795"/>
    <w:rsid w:val="00DC6EAE"/>
    <w:rsid w:val="00DC70BA"/>
    <w:rsid w:val="00DC70D3"/>
    <w:rsid w:val="00DC7DB8"/>
    <w:rsid w:val="00DD052F"/>
    <w:rsid w:val="00DD4EC5"/>
    <w:rsid w:val="00DD6751"/>
    <w:rsid w:val="00DD6FBD"/>
    <w:rsid w:val="00DD7678"/>
    <w:rsid w:val="00DE1DC2"/>
    <w:rsid w:val="00DE382E"/>
    <w:rsid w:val="00DE3B20"/>
    <w:rsid w:val="00DE3B72"/>
    <w:rsid w:val="00DE3EB1"/>
    <w:rsid w:val="00DE74A8"/>
    <w:rsid w:val="00DF0893"/>
    <w:rsid w:val="00DF0DCD"/>
    <w:rsid w:val="00DF24AC"/>
    <w:rsid w:val="00DF4B9A"/>
    <w:rsid w:val="00DF68FD"/>
    <w:rsid w:val="00DF7CFF"/>
    <w:rsid w:val="00E004D1"/>
    <w:rsid w:val="00E030CA"/>
    <w:rsid w:val="00E03AC7"/>
    <w:rsid w:val="00E05BE4"/>
    <w:rsid w:val="00E06A3B"/>
    <w:rsid w:val="00E13920"/>
    <w:rsid w:val="00E140AD"/>
    <w:rsid w:val="00E15CE5"/>
    <w:rsid w:val="00E16231"/>
    <w:rsid w:val="00E16251"/>
    <w:rsid w:val="00E16746"/>
    <w:rsid w:val="00E16B9B"/>
    <w:rsid w:val="00E17042"/>
    <w:rsid w:val="00E20AF6"/>
    <w:rsid w:val="00E216B8"/>
    <w:rsid w:val="00E21D38"/>
    <w:rsid w:val="00E23D62"/>
    <w:rsid w:val="00E24FCA"/>
    <w:rsid w:val="00E26F57"/>
    <w:rsid w:val="00E31F6B"/>
    <w:rsid w:val="00E3424D"/>
    <w:rsid w:val="00E37913"/>
    <w:rsid w:val="00E4093D"/>
    <w:rsid w:val="00E41D5A"/>
    <w:rsid w:val="00E42327"/>
    <w:rsid w:val="00E457B4"/>
    <w:rsid w:val="00E4597C"/>
    <w:rsid w:val="00E467AA"/>
    <w:rsid w:val="00E50AAE"/>
    <w:rsid w:val="00E50C71"/>
    <w:rsid w:val="00E525EA"/>
    <w:rsid w:val="00E54086"/>
    <w:rsid w:val="00E55607"/>
    <w:rsid w:val="00E5729A"/>
    <w:rsid w:val="00E60943"/>
    <w:rsid w:val="00E61D96"/>
    <w:rsid w:val="00E63823"/>
    <w:rsid w:val="00E64A76"/>
    <w:rsid w:val="00E65491"/>
    <w:rsid w:val="00E67C93"/>
    <w:rsid w:val="00E70018"/>
    <w:rsid w:val="00E70AB3"/>
    <w:rsid w:val="00E71118"/>
    <w:rsid w:val="00E716F3"/>
    <w:rsid w:val="00E73450"/>
    <w:rsid w:val="00E77058"/>
    <w:rsid w:val="00E77B9E"/>
    <w:rsid w:val="00E77BE2"/>
    <w:rsid w:val="00E813D4"/>
    <w:rsid w:val="00E81CD1"/>
    <w:rsid w:val="00E835AE"/>
    <w:rsid w:val="00E83BD4"/>
    <w:rsid w:val="00E865E8"/>
    <w:rsid w:val="00E905A3"/>
    <w:rsid w:val="00E91E7A"/>
    <w:rsid w:val="00E92761"/>
    <w:rsid w:val="00E95BDC"/>
    <w:rsid w:val="00E96713"/>
    <w:rsid w:val="00E96D33"/>
    <w:rsid w:val="00E97B1B"/>
    <w:rsid w:val="00EA018B"/>
    <w:rsid w:val="00EA2828"/>
    <w:rsid w:val="00EA29EC"/>
    <w:rsid w:val="00EA2B7A"/>
    <w:rsid w:val="00EA530E"/>
    <w:rsid w:val="00EA55E2"/>
    <w:rsid w:val="00EA7567"/>
    <w:rsid w:val="00EB06F9"/>
    <w:rsid w:val="00EB1B98"/>
    <w:rsid w:val="00EB1F15"/>
    <w:rsid w:val="00EB3306"/>
    <w:rsid w:val="00EB3ED2"/>
    <w:rsid w:val="00EB41C7"/>
    <w:rsid w:val="00EB5B2A"/>
    <w:rsid w:val="00EB7455"/>
    <w:rsid w:val="00EC035A"/>
    <w:rsid w:val="00EC0585"/>
    <w:rsid w:val="00EC08C9"/>
    <w:rsid w:val="00EC293C"/>
    <w:rsid w:val="00EC317E"/>
    <w:rsid w:val="00EC3CCC"/>
    <w:rsid w:val="00EC67B7"/>
    <w:rsid w:val="00EC6BAA"/>
    <w:rsid w:val="00EC6FED"/>
    <w:rsid w:val="00ED28DD"/>
    <w:rsid w:val="00ED2F02"/>
    <w:rsid w:val="00ED2F05"/>
    <w:rsid w:val="00ED39BC"/>
    <w:rsid w:val="00ED4140"/>
    <w:rsid w:val="00ED5C1B"/>
    <w:rsid w:val="00ED6BF1"/>
    <w:rsid w:val="00ED777F"/>
    <w:rsid w:val="00ED7CF4"/>
    <w:rsid w:val="00EE0076"/>
    <w:rsid w:val="00EE4D10"/>
    <w:rsid w:val="00EE53C9"/>
    <w:rsid w:val="00EF02C6"/>
    <w:rsid w:val="00EF161B"/>
    <w:rsid w:val="00EF203D"/>
    <w:rsid w:val="00EF3349"/>
    <w:rsid w:val="00EF5281"/>
    <w:rsid w:val="00EF5C0F"/>
    <w:rsid w:val="00EF5C3E"/>
    <w:rsid w:val="00EF5E51"/>
    <w:rsid w:val="00EF6125"/>
    <w:rsid w:val="00F000C1"/>
    <w:rsid w:val="00F03C4B"/>
    <w:rsid w:val="00F052D2"/>
    <w:rsid w:val="00F064AE"/>
    <w:rsid w:val="00F06752"/>
    <w:rsid w:val="00F067D4"/>
    <w:rsid w:val="00F06DD9"/>
    <w:rsid w:val="00F07BED"/>
    <w:rsid w:val="00F10F6F"/>
    <w:rsid w:val="00F110FB"/>
    <w:rsid w:val="00F11C5A"/>
    <w:rsid w:val="00F11CF6"/>
    <w:rsid w:val="00F12896"/>
    <w:rsid w:val="00F146B6"/>
    <w:rsid w:val="00F15654"/>
    <w:rsid w:val="00F156D5"/>
    <w:rsid w:val="00F16712"/>
    <w:rsid w:val="00F16A61"/>
    <w:rsid w:val="00F16E9B"/>
    <w:rsid w:val="00F178CD"/>
    <w:rsid w:val="00F20382"/>
    <w:rsid w:val="00F2188D"/>
    <w:rsid w:val="00F22AD0"/>
    <w:rsid w:val="00F25F14"/>
    <w:rsid w:val="00F26078"/>
    <w:rsid w:val="00F26D69"/>
    <w:rsid w:val="00F2775E"/>
    <w:rsid w:val="00F32B81"/>
    <w:rsid w:val="00F3438E"/>
    <w:rsid w:val="00F364D2"/>
    <w:rsid w:val="00F37EB6"/>
    <w:rsid w:val="00F41376"/>
    <w:rsid w:val="00F42893"/>
    <w:rsid w:val="00F42961"/>
    <w:rsid w:val="00F45DF1"/>
    <w:rsid w:val="00F50607"/>
    <w:rsid w:val="00F50BD5"/>
    <w:rsid w:val="00F5142D"/>
    <w:rsid w:val="00F51A22"/>
    <w:rsid w:val="00F52178"/>
    <w:rsid w:val="00F5410A"/>
    <w:rsid w:val="00F560F7"/>
    <w:rsid w:val="00F56422"/>
    <w:rsid w:val="00F57046"/>
    <w:rsid w:val="00F575AF"/>
    <w:rsid w:val="00F60A39"/>
    <w:rsid w:val="00F61072"/>
    <w:rsid w:val="00F62AB8"/>
    <w:rsid w:val="00F62E04"/>
    <w:rsid w:val="00F63642"/>
    <w:rsid w:val="00F64340"/>
    <w:rsid w:val="00F72090"/>
    <w:rsid w:val="00F72E66"/>
    <w:rsid w:val="00F73661"/>
    <w:rsid w:val="00F74C01"/>
    <w:rsid w:val="00F7553F"/>
    <w:rsid w:val="00F766AB"/>
    <w:rsid w:val="00F76EE8"/>
    <w:rsid w:val="00F80F89"/>
    <w:rsid w:val="00F821C9"/>
    <w:rsid w:val="00F835B6"/>
    <w:rsid w:val="00F84826"/>
    <w:rsid w:val="00F879EB"/>
    <w:rsid w:val="00F912B4"/>
    <w:rsid w:val="00F924CA"/>
    <w:rsid w:val="00F93FF5"/>
    <w:rsid w:val="00F94F31"/>
    <w:rsid w:val="00F959B8"/>
    <w:rsid w:val="00FA1A9A"/>
    <w:rsid w:val="00FB0819"/>
    <w:rsid w:val="00FB158A"/>
    <w:rsid w:val="00FB1DB4"/>
    <w:rsid w:val="00FB4DB1"/>
    <w:rsid w:val="00FB5CA0"/>
    <w:rsid w:val="00FB6CC6"/>
    <w:rsid w:val="00FB6F12"/>
    <w:rsid w:val="00FC126C"/>
    <w:rsid w:val="00FC1697"/>
    <w:rsid w:val="00FC2CC3"/>
    <w:rsid w:val="00FC3655"/>
    <w:rsid w:val="00FC40D5"/>
    <w:rsid w:val="00FC4BBF"/>
    <w:rsid w:val="00FC639F"/>
    <w:rsid w:val="00FC70AB"/>
    <w:rsid w:val="00FC73D8"/>
    <w:rsid w:val="00FD1084"/>
    <w:rsid w:val="00FD22B7"/>
    <w:rsid w:val="00FD4823"/>
    <w:rsid w:val="00FD689D"/>
    <w:rsid w:val="00FD7491"/>
    <w:rsid w:val="00FD7587"/>
    <w:rsid w:val="00FE10D4"/>
    <w:rsid w:val="00FE13CF"/>
    <w:rsid w:val="00FE14B1"/>
    <w:rsid w:val="00FE14D9"/>
    <w:rsid w:val="00FE17C4"/>
    <w:rsid w:val="00FE1C62"/>
    <w:rsid w:val="00FE1DD6"/>
    <w:rsid w:val="00FE2D06"/>
    <w:rsid w:val="00FE2E2B"/>
    <w:rsid w:val="00FE5885"/>
    <w:rsid w:val="00FE5DDB"/>
    <w:rsid w:val="00FE6637"/>
    <w:rsid w:val="00FE69E4"/>
    <w:rsid w:val="00FE7A56"/>
    <w:rsid w:val="00FF0F4A"/>
    <w:rsid w:val="00FF1391"/>
    <w:rsid w:val="00FF18DC"/>
    <w:rsid w:val="00FF264E"/>
    <w:rsid w:val="00FF26B9"/>
    <w:rsid w:val="00FF2B12"/>
    <w:rsid w:val="00FF3C49"/>
    <w:rsid w:val="00FF4805"/>
    <w:rsid w:val="00FF4DF5"/>
    <w:rsid w:val="00FF689E"/>
    <w:rsid w:val="00FF6F53"/>
    <w:rsid w:val="551AE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73A1"/>
  <w15:chartTrackingRefBased/>
  <w15:docId w15:val="{D83F6849-F40C-4DBB-9706-072DCE5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C4"/>
    <w:pPr>
      <w:widowControl w:val="0"/>
      <w:suppressAutoHyphens/>
      <w:spacing w:after="0" w:line="240" w:lineRule="auto"/>
    </w:pPr>
    <w:rPr>
      <w:rFonts w:ascii="Times New Roman" w:eastAsia="SimSun" w:hAnsi="Times New Roman" w:cs="Mangal"/>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9EB"/>
    <w:rPr>
      <w:sz w:val="16"/>
      <w:szCs w:val="16"/>
    </w:rPr>
  </w:style>
  <w:style w:type="paragraph" w:styleId="CommentText">
    <w:name w:val="annotation text"/>
    <w:basedOn w:val="Normal"/>
    <w:link w:val="CommentTextChar"/>
    <w:uiPriority w:val="99"/>
    <w:unhideWhenUsed/>
    <w:rsid w:val="006F29EB"/>
    <w:rPr>
      <w:sz w:val="20"/>
      <w:szCs w:val="18"/>
    </w:rPr>
  </w:style>
  <w:style w:type="character" w:customStyle="1" w:styleId="CommentTextChar">
    <w:name w:val="Comment Text Char"/>
    <w:basedOn w:val="DefaultParagraphFont"/>
    <w:link w:val="CommentText"/>
    <w:uiPriority w:val="99"/>
    <w:rsid w:val="006F29EB"/>
    <w:rPr>
      <w:rFonts w:ascii="Times New Roman" w:eastAsia="SimSun" w:hAnsi="Times New Roman" w:cs="Mangal"/>
      <w:kern w:val="1"/>
      <w:sz w:val="20"/>
      <w:szCs w:val="18"/>
      <w:lang w:eastAsia="hi-IN" w:bidi="hi-IN"/>
    </w:rPr>
  </w:style>
  <w:style w:type="paragraph" w:customStyle="1" w:styleId="APABody">
    <w:name w:val="APA Body"/>
    <w:basedOn w:val="Normal"/>
    <w:link w:val="APABodyChar"/>
    <w:autoRedefine/>
    <w:qFormat/>
    <w:rsid w:val="00054877"/>
    <w:pPr>
      <w:spacing w:before="240" w:line="480" w:lineRule="auto"/>
    </w:pPr>
    <w:rPr>
      <w:rFonts w:cs="Times New Roman"/>
      <w:kern w:val="22"/>
      <w:szCs w:val="22"/>
    </w:rPr>
  </w:style>
  <w:style w:type="paragraph" w:customStyle="1" w:styleId="APAHead1">
    <w:name w:val="APA Head1"/>
    <w:basedOn w:val="Normal"/>
    <w:link w:val="APAHead1Char"/>
    <w:autoRedefine/>
    <w:qFormat/>
    <w:rsid w:val="00213D1B"/>
    <w:pPr>
      <w:spacing w:before="240" w:after="240" w:line="480" w:lineRule="auto"/>
    </w:pPr>
    <w:rPr>
      <w:b/>
    </w:rPr>
  </w:style>
  <w:style w:type="character" w:customStyle="1" w:styleId="APABodyChar">
    <w:name w:val="APA Body Char"/>
    <w:basedOn w:val="DefaultParagraphFont"/>
    <w:link w:val="APABody"/>
    <w:rsid w:val="00054877"/>
    <w:rPr>
      <w:rFonts w:ascii="Times New Roman" w:eastAsia="SimSun" w:hAnsi="Times New Roman" w:cs="Times New Roman"/>
      <w:kern w:val="22"/>
      <w:lang w:eastAsia="hi-IN" w:bidi="hi-IN"/>
    </w:rPr>
  </w:style>
  <w:style w:type="paragraph" w:customStyle="1" w:styleId="APAHead2">
    <w:name w:val="APA Head2"/>
    <w:basedOn w:val="APAHead1"/>
    <w:link w:val="APAHead2Char"/>
    <w:autoRedefine/>
    <w:qFormat/>
    <w:rsid w:val="00C00611"/>
    <w:rPr>
      <w:b w:val="0"/>
    </w:rPr>
  </w:style>
  <w:style w:type="character" w:customStyle="1" w:styleId="APAHead1Char">
    <w:name w:val="APA Head1 Char"/>
    <w:basedOn w:val="DefaultParagraphFont"/>
    <w:link w:val="APAHead1"/>
    <w:rsid w:val="00213D1B"/>
    <w:rPr>
      <w:rFonts w:ascii="Times New Roman" w:eastAsia="SimSun" w:hAnsi="Times New Roman" w:cs="Mangal"/>
      <w:b/>
      <w:kern w:val="1"/>
      <w:szCs w:val="24"/>
      <w:lang w:eastAsia="hi-IN" w:bidi="hi-IN"/>
    </w:rPr>
  </w:style>
  <w:style w:type="character" w:customStyle="1" w:styleId="APAHead2Char">
    <w:name w:val="APA Head2 Char"/>
    <w:basedOn w:val="APAHead1Char"/>
    <w:link w:val="APAHead2"/>
    <w:rsid w:val="00C00611"/>
    <w:rPr>
      <w:rFonts w:ascii="Times New Roman" w:eastAsia="SimSun" w:hAnsi="Times New Roman" w:cs="Mangal"/>
      <w:b w:val="0"/>
      <w:kern w:val="1"/>
      <w:szCs w:val="24"/>
      <w:lang w:eastAsia="hi-IN" w:bidi="hi-IN"/>
    </w:rPr>
  </w:style>
  <w:style w:type="paragraph" w:styleId="BalloonText">
    <w:name w:val="Balloon Text"/>
    <w:basedOn w:val="Normal"/>
    <w:link w:val="BalloonTextChar"/>
    <w:uiPriority w:val="99"/>
    <w:semiHidden/>
    <w:unhideWhenUsed/>
    <w:rsid w:val="006F29EB"/>
    <w:rPr>
      <w:rFonts w:ascii="Segoe UI" w:hAnsi="Segoe UI"/>
      <w:sz w:val="18"/>
      <w:szCs w:val="16"/>
    </w:rPr>
  </w:style>
  <w:style w:type="character" w:customStyle="1" w:styleId="BalloonTextChar">
    <w:name w:val="Balloon Text Char"/>
    <w:basedOn w:val="DefaultParagraphFont"/>
    <w:link w:val="BalloonText"/>
    <w:uiPriority w:val="99"/>
    <w:semiHidden/>
    <w:rsid w:val="006F29EB"/>
    <w:rPr>
      <w:rFonts w:ascii="Segoe UI" w:eastAsia="SimSun" w:hAnsi="Segoe UI" w:cs="Mangal"/>
      <w:kern w:val="1"/>
      <w:sz w:val="18"/>
      <w:szCs w:val="16"/>
      <w:lang w:eastAsia="hi-IN" w:bidi="hi-IN"/>
    </w:rPr>
  </w:style>
  <w:style w:type="table" w:styleId="TableGrid">
    <w:name w:val="Table Grid"/>
    <w:basedOn w:val="TableNormal"/>
    <w:uiPriority w:val="39"/>
    <w:rsid w:val="00C1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33C9"/>
    <w:rPr>
      <w:b/>
      <w:bCs/>
    </w:rPr>
  </w:style>
  <w:style w:type="character" w:customStyle="1" w:styleId="CommentSubjectChar">
    <w:name w:val="Comment Subject Char"/>
    <w:basedOn w:val="CommentTextChar"/>
    <w:link w:val="CommentSubject"/>
    <w:uiPriority w:val="99"/>
    <w:semiHidden/>
    <w:rsid w:val="003E33C9"/>
    <w:rPr>
      <w:rFonts w:ascii="Times New Roman" w:eastAsia="SimSun" w:hAnsi="Times New Roman" w:cs="Mangal"/>
      <w:b/>
      <w:bCs/>
      <w:kern w:val="1"/>
      <w:sz w:val="20"/>
      <w:szCs w:val="18"/>
      <w:lang w:eastAsia="hi-IN" w:bidi="hi-IN"/>
    </w:rPr>
  </w:style>
  <w:style w:type="paragraph" w:styleId="Revision">
    <w:name w:val="Revision"/>
    <w:hidden/>
    <w:uiPriority w:val="99"/>
    <w:semiHidden/>
    <w:rsid w:val="00973319"/>
    <w:pPr>
      <w:spacing w:after="0" w:line="240" w:lineRule="auto"/>
    </w:pPr>
    <w:rPr>
      <w:rFonts w:ascii="Times New Roman" w:eastAsia="SimSun" w:hAnsi="Times New Roman" w:cs="Mangal"/>
      <w:kern w:val="1"/>
      <w:szCs w:val="24"/>
      <w:lang w:eastAsia="hi-IN" w:bidi="hi-IN"/>
    </w:rPr>
  </w:style>
  <w:style w:type="paragraph" w:styleId="NormalWeb">
    <w:name w:val="Normal (Web)"/>
    <w:basedOn w:val="Normal"/>
    <w:uiPriority w:val="99"/>
    <w:semiHidden/>
    <w:unhideWhenUsed/>
    <w:rsid w:val="005769C7"/>
    <w:pPr>
      <w:widowControl/>
      <w:suppressAutoHyphens w:val="0"/>
      <w:spacing w:before="100" w:beforeAutospacing="1" w:after="100" w:afterAutospacing="1"/>
    </w:pPr>
    <w:rPr>
      <w:rFonts w:eastAsiaTheme="minorEastAsia" w:cs="Times New Roman"/>
      <w:kern w:val="0"/>
      <w:sz w:val="24"/>
      <w:lang w:eastAsia="en-GB" w:bidi="ar-SA"/>
    </w:rPr>
  </w:style>
  <w:style w:type="table" w:styleId="PlainTable1">
    <w:name w:val="Plain Table 1"/>
    <w:basedOn w:val="TableNormal"/>
    <w:uiPriority w:val="41"/>
    <w:rsid w:val="002014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A2D54"/>
    <w:rPr>
      <w:strike w:val="0"/>
      <w:dstrike w:val="0"/>
      <w:color w:val="0000FF"/>
      <w:u w:val="none"/>
      <w:effect w:val="none"/>
    </w:rPr>
  </w:style>
  <w:style w:type="paragraph" w:styleId="ListParagraph">
    <w:name w:val="List Paragraph"/>
    <w:basedOn w:val="Normal"/>
    <w:uiPriority w:val="34"/>
    <w:qFormat/>
    <w:rsid w:val="00930D05"/>
    <w:pPr>
      <w:ind w:left="720"/>
      <w:contextualSpacing/>
    </w:pPr>
  </w:style>
  <w:style w:type="paragraph" w:styleId="Header">
    <w:name w:val="header"/>
    <w:basedOn w:val="Normal"/>
    <w:link w:val="HeaderChar"/>
    <w:uiPriority w:val="99"/>
    <w:unhideWhenUsed/>
    <w:rsid w:val="00E54086"/>
    <w:pPr>
      <w:tabs>
        <w:tab w:val="center" w:pos="4513"/>
        <w:tab w:val="right" w:pos="9026"/>
      </w:tabs>
    </w:pPr>
  </w:style>
  <w:style w:type="character" w:customStyle="1" w:styleId="HeaderChar">
    <w:name w:val="Header Char"/>
    <w:basedOn w:val="DefaultParagraphFont"/>
    <w:link w:val="Header"/>
    <w:uiPriority w:val="99"/>
    <w:rsid w:val="00E54086"/>
    <w:rPr>
      <w:rFonts w:ascii="Times New Roman" w:eastAsia="SimSun" w:hAnsi="Times New Roman" w:cs="Mangal"/>
      <w:kern w:val="1"/>
      <w:szCs w:val="24"/>
      <w:lang w:eastAsia="hi-IN" w:bidi="hi-IN"/>
    </w:rPr>
  </w:style>
  <w:style w:type="paragraph" w:styleId="Footer">
    <w:name w:val="footer"/>
    <w:basedOn w:val="Normal"/>
    <w:link w:val="FooterChar"/>
    <w:uiPriority w:val="99"/>
    <w:unhideWhenUsed/>
    <w:rsid w:val="00E54086"/>
    <w:pPr>
      <w:tabs>
        <w:tab w:val="center" w:pos="4513"/>
        <w:tab w:val="right" w:pos="9026"/>
      </w:tabs>
    </w:pPr>
  </w:style>
  <w:style w:type="character" w:customStyle="1" w:styleId="FooterChar">
    <w:name w:val="Footer Char"/>
    <w:basedOn w:val="DefaultParagraphFont"/>
    <w:link w:val="Footer"/>
    <w:uiPriority w:val="99"/>
    <w:rsid w:val="00E54086"/>
    <w:rPr>
      <w:rFonts w:ascii="Times New Roman" w:eastAsia="SimSun" w:hAnsi="Times New Roman"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0756">
      <w:bodyDiv w:val="1"/>
      <w:marLeft w:val="0"/>
      <w:marRight w:val="0"/>
      <w:marTop w:val="0"/>
      <w:marBottom w:val="0"/>
      <w:divBdr>
        <w:top w:val="none" w:sz="0" w:space="0" w:color="auto"/>
        <w:left w:val="none" w:sz="0" w:space="0" w:color="auto"/>
        <w:bottom w:val="none" w:sz="0" w:space="0" w:color="auto"/>
        <w:right w:val="none" w:sz="0" w:space="0" w:color="auto"/>
      </w:divBdr>
    </w:div>
    <w:div w:id="132452022">
      <w:bodyDiv w:val="1"/>
      <w:marLeft w:val="0"/>
      <w:marRight w:val="0"/>
      <w:marTop w:val="0"/>
      <w:marBottom w:val="0"/>
      <w:divBdr>
        <w:top w:val="none" w:sz="0" w:space="0" w:color="auto"/>
        <w:left w:val="none" w:sz="0" w:space="0" w:color="auto"/>
        <w:bottom w:val="none" w:sz="0" w:space="0" w:color="auto"/>
        <w:right w:val="none" w:sz="0" w:space="0" w:color="auto"/>
      </w:divBdr>
    </w:div>
    <w:div w:id="354038953">
      <w:bodyDiv w:val="1"/>
      <w:marLeft w:val="0"/>
      <w:marRight w:val="0"/>
      <w:marTop w:val="0"/>
      <w:marBottom w:val="0"/>
      <w:divBdr>
        <w:top w:val="none" w:sz="0" w:space="0" w:color="auto"/>
        <w:left w:val="none" w:sz="0" w:space="0" w:color="auto"/>
        <w:bottom w:val="none" w:sz="0" w:space="0" w:color="auto"/>
        <w:right w:val="none" w:sz="0" w:space="0" w:color="auto"/>
      </w:divBdr>
    </w:div>
    <w:div w:id="355544976">
      <w:bodyDiv w:val="1"/>
      <w:marLeft w:val="0"/>
      <w:marRight w:val="0"/>
      <w:marTop w:val="0"/>
      <w:marBottom w:val="0"/>
      <w:divBdr>
        <w:top w:val="none" w:sz="0" w:space="0" w:color="auto"/>
        <w:left w:val="none" w:sz="0" w:space="0" w:color="auto"/>
        <w:bottom w:val="none" w:sz="0" w:space="0" w:color="auto"/>
        <w:right w:val="none" w:sz="0" w:space="0" w:color="auto"/>
      </w:divBdr>
    </w:div>
    <w:div w:id="429736101">
      <w:bodyDiv w:val="1"/>
      <w:marLeft w:val="0"/>
      <w:marRight w:val="0"/>
      <w:marTop w:val="0"/>
      <w:marBottom w:val="0"/>
      <w:divBdr>
        <w:top w:val="none" w:sz="0" w:space="0" w:color="auto"/>
        <w:left w:val="none" w:sz="0" w:space="0" w:color="auto"/>
        <w:bottom w:val="none" w:sz="0" w:space="0" w:color="auto"/>
        <w:right w:val="none" w:sz="0" w:space="0" w:color="auto"/>
      </w:divBdr>
    </w:div>
    <w:div w:id="475998038">
      <w:bodyDiv w:val="1"/>
      <w:marLeft w:val="0"/>
      <w:marRight w:val="0"/>
      <w:marTop w:val="0"/>
      <w:marBottom w:val="0"/>
      <w:divBdr>
        <w:top w:val="none" w:sz="0" w:space="0" w:color="auto"/>
        <w:left w:val="none" w:sz="0" w:space="0" w:color="auto"/>
        <w:bottom w:val="none" w:sz="0" w:space="0" w:color="auto"/>
        <w:right w:val="none" w:sz="0" w:space="0" w:color="auto"/>
      </w:divBdr>
    </w:div>
    <w:div w:id="507064074">
      <w:bodyDiv w:val="1"/>
      <w:marLeft w:val="0"/>
      <w:marRight w:val="0"/>
      <w:marTop w:val="0"/>
      <w:marBottom w:val="0"/>
      <w:divBdr>
        <w:top w:val="none" w:sz="0" w:space="0" w:color="auto"/>
        <w:left w:val="none" w:sz="0" w:space="0" w:color="auto"/>
        <w:bottom w:val="none" w:sz="0" w:space="0" w:color="auto"/>
        <w:right w:val="none" w:sz="0" w:space="0" w:color="auto"/>
      </w:divBdr>
    </w:div>
    <w:div w:id="567114119">
      <w:bodyDiv w:val="1"/>
      <w:marLeft w:val="0"/>
      <w:marRight w:val="0"/>
      <w:marTop w:val="0"/>
      <w:marBottom w:val="0"/>
      <w:divBdr>
        <w:top w:val="none" w:sz="0" w:space="0" w:color="auto"/>
        <w:left w:val="none" w:sz="0" w:space="0" w:color="auto"/>
        <w:bottom w:val="none" w:sz="0" w:space="0" w:color="auto"/>
        <w:right w:val="none" w:sz="0" w:space="0" w:color="auto"/>
      </w:divBdr>
    </w:div>
    <w:div w:id="702486862">
      <w:bodyDiv w:val="1"/>
      <w:marLeft w:val="0"/>
      <w:marRight w:val="0"/>
      <w:marTop w:val="0"/>
      <w:marBottom w:val="0"/>
      <w:divBdr>
        <w:top w:val="none" w:sz="0" w:space="0" w:color="auto"/>
        <w:left w:val="none" w:sz="0" w:space="0" w:color="auto"/>
        <w:bottom w:val="none" w:sz="0" w:space="0" w:color="auto"/>
        <w:right w:val="none" w:sz="0" w:space="0" w:color="auto"/>
      </w:divBdr>
    </w:div>
    <w:div w:id="719405174">
      <w:bodyDiv w:val="1"/>
      <w:marLeft w:val="0"/>
      <w:marRight w:val="0"/>
      <w:marTop w:val="0"/>
      <w:marBottom w:val="0"/>
      <w:divBdr>
        <w:top w:val="none" w:sz="0" w:space="0" w:color="auto"/>
        <w:left w:val="none" w:sz="0" w:space="0" w:color="auto"/>
        <w:bottom w:val="none" w:sz="0" w:space="0" w:color="auto"/>
        <w:right w:val="none" w:sz="0" w:space="0" w:color="auto"/>
      </w:divBdr>
    </w:div>
    <w:div w:id="738404431">
      <w:bodyDiv w:val="1"/>
      <w:marLeft w:val="0"/>
      <w:marRight w:val="0"/>
      <w:marTop w:val="0"/>
      <w:marBottom w:val="0"/>
      <w:divBdr>
        <w:top w:val="none" w:sz="0" w:space="0" w:color="auto"/>
        <w:left w:val="none" w:sz="0" w:space="0" w:color="auto"/>
        <w:bottom w:val="none" w:sz="0" w:space="0" w:color="auto"/>
        <w:right w:val="none" w:sz="0" w:space="0" w:color="auto"/>
      </w:divBdr>
    </w:div>
    <w:div w:id="822963755">
      <w:bodyDiv w:val="1"/>
      <w:marLeft w:val="0"/>
      <w:marRight w:val="0"/>
      <w:marTop w:val="0"/>
      <w:marBottom w:val="0"/>
      <w:divBdr>
        <w:top w:val="none" w:sz="0" w:space="0" w:color="auto"/>
        <w:left w:val="none" w:sz="0" w:space="0" w:color="auto"/>
        <w:bottom w:val="none" w:sz="0" w:space="0" w:color="auto"/>
        <w:right w:val="none" w:sz="0" w:space="0" w:color="auto"/>
      </w:divBdr>
    </w:div>
    <w:div w:id="838425418">
      <w:bodyDiv w:val="1"/>
      <w:marLeft w:val="0"/>
      <w:marRight w:val="0"/>
      <w:marTop w:val="0"/>
      <w:marBottom w:val="0"/>
      <w:divBdr>
        <w:top w:val="none" w:sz="0" w:space="0" w:color="auto"/>
        <w:left w:val="none" w:sz="0" w:space="0" w:color="auto"/>
        <w:bottom w:val="none" w:sz="0" w:space="0" w:color="auto"/>
        <w:right w:val="none" w:sz="0" w:space="0" w:color="auto"/>
      </w:divBdr>
    </w:div>
    <w:div w:id="912203834">
      <w:bodyDiv w:val="1"/>
      <w:marLeft w:val="0"/>
      <w:marRight w:val="0"/>
      <w:marTop w:val="0"/>
      <w:marBottom w:val="0"/>
      <w:divBdr>
        <w:top w:val="none" w:sz="0" w:space="0" w:color="auto"/>
        <w:left w:val="none" w:sz="0" w:space="0" w:color="auto"/>
        <w:bottom w:val="none" w:sz="0" w:space="0" w:color="auto"/>
        <w:right w:val="none" w:sz="0" w:space="0" w:color="auto"/>
      </w:divBdr>
      <w:divsChild>
        <w:div w:id="1747989896">
          <w:marLeft w:val="0"/>
          <w:marRight w:val="0"/>
          <w:marTop w:val="0"/>
          <w:marBottom w:val="0"/>
          <w:divBdr>
            <w:top w:val="none" w:sz="0" w:space="0" w:color="auto"/>
            <w:left w:val="none" w:sz="0" w:space="0" w:color="auto"/>
            <w:bottom w:val="none" w:sz="0" w:space="0" w:color="auto"/>
            <w:right w:val="none" w:sz="0" w:space="0" w:color="auto"/>
          </w:divBdr>
        </w:div>
      </w:divsChild>
    </w:div>
    <w:div w:id="965621493">
      <w:bodyDiv w:val="1"/>
      <w:marLeft w:val="0"/>
      <w:marRight w:val="0"/>
      <w:marTop w:val="0"/>
      <w:marBottom w:val="0"/>
      <w:divBdr>
        <w:top w:val="none" w:sz="0" w:space="0" w:color="auto"/>
        <w:left w:val="none" w:sz="0" w:space="0" w:color="auto"/>
        <w:bottom w:val="none" w:sz="0" w:space="0" w:color="auto"/>
        <w:right w:val="none" w:sz="0" w:space="0" w:color="auto"/>
      </w:divBdr>
      <w:divsChild>
        <w:div w:id="1929732401">
          <w:marLeft w:val="0"/>
          <w:marRight w:val="0"/>
          <w:marTop w:val="0"/>
          <w:marBottom w:val="0"/>
          <w:divBdr>
            <w:top w:val="none" w:sz="0" w:space="0" w:color="auto"/>
            <w:left w:val="none" w:sz="0" w:space="0" w:color="auto"/>
            <w:bottom w:val="none" w:sz="0" w:space="0" w:color="auto"/>
            <w:right w:val="none" w:sz="0" w:space="0" w:color="auto"/>
          </w:divBdr>
        </w:div>
      </w:divsChild>
    </w:div>
    <w:div w:id="986014169">
      <w:bodyDiv w:val="1"/>
      <w:marLeft w:val="0"/>
      <w:marRight w:val="0"/>
      <w:marTop w:val="0"/>
      <w:marBottom w:val="0"/>
      <w:divBdr>
        <w:top w:val="none" w:sz="0" w:space="0" w:color="auto"/>
        <w:left w:val="none" w:sz="0" w:space="0" w:color="auto"/>
        <w:bottom w:val="none" w:sz="0" w:space="0" w:color="auto"/>
        <w:right w:val="none" w:sz="0" w:space="0" w:color="auto"/>
      </w:divBdr>
    </w:div>
    <w:div w:id="1005014309">
      <w:bodyDiv w:val="1"/>
      <w:marLeft w:val="0"/>
      <w:marRight w:val="0"/>
      <w:marTop w:val="0"/>
      <w:marBottom w:val="0"/>
      <w:divBdr>
        <w:top w:val="none" w:sz="0" w:space="0" w:color="auto"/>
        <w:left w:val="none" w:sz="0" w:space="0" w:color="auto"/>
        <w:bottom w:val="none" w:sz="0" w:space="0" w:color="auto"/>
        <w:right w:val="none" w:sz="0" w:space="0" w:color="auto"/>
      </w:divBdr>
    </w:div>
    <w:div w:id="1040780806">
      <w:bodyDiv w:val="1"/>
      <w:marLeft w:val="0"/>
      <w:marRight w:val="0"/>
      <w:marTop w:val="0"/>
      <w:marBottom w:val="0"/>
      <w:divBdr>
        <w:top w:val="none" w:sz="0" w:space="0" w:color="auto"/>
        <w:left w:val="none" w:sz="0" w:space="0" w:color="auto"/>
        <w:bottom w:val="none" w:sz="0" w:space="0" w:color="auto"/>
        <w:right w:val="none" w:sz="0" w:space="0" w:color="auto"/>
      </w:divBdr>
    </w:div>
    <w:div w:id="1147626582">
      <w:bodyDiv w:val="1"/>
      <w:marLeft w:val="0"/>
      <w:marRight w:val="0"/>
      <w:marTop w:val="0"/>
      <w:marBottom w:val="0"/>
      <w:divBdr>
        <w:top w:val="none" w:sz="0" w:space="0" w:color="auto"/>
        <w:left w:val="none" w:sz="0" w:space="0" w:color="auto"/>
        <w:bottom w:val="none" w:sz="0" w:space="0" w:color="auto"/>
        <w:right w:val="none" w:sz="0" w:space="0" w:color="auto"/>
      </w:divBdr>
    </w:div>
    <w:div w:id="1198735625">
      <w:bodyDiv w:val="1"/>
      <w:marLeft w:val="0"/>
      <w:marRight w:val="0"/>
      <w:marTop w:val="0"/>
      <w:marBottom w:val="0"/>
      <w:divBdr>
        <w:top w:val="none" w:sz="0" w:space="0" w:color="auto"/>
        <w:left w:val="none" w:sz="0" w:space="0" w:color="auto"/>
        <w:bottom w:val="none" w:sz="0" w:space="0" w:color="auto"/>
        <w:right w:val="none" w:sz="0" w:space="0" w:color="auto"/>
      </w:divBdr>
    </w:div>
    <w:div w:id="1259556430">
      <w:bodyDiv w:val="1"/>
      <w:marLeft w:val="0"/>
      <w:marRight w:val="0"/>
      <w:marTop w:val="0"/>
      <w:marBottom w:val="0"/>
      <w:divBdr>
        <w:top w:val="none" w:sz="0" w:space="0" w:color="auto"/>
        <w:left w:val="none" w:sz="0" w:space="0" w:color="auto"/>
        <w:bottom w:val="none" w:sz="0" w:space="0" w:color="auto"/>
        <w:right w:val="none" w:sz="0" w:space="0" w:color="auto"/>
      </w:divBdr>
    </w:div>
    <w:div w:id="1289774090">
      <w:bodyDiv w:val="1"/>
      <w:marLeft w:val="0"/>
      <w:marRight w:val="0"/>
      <w:marTop w:val="0"/>
      <w:marBottom w:val="0"/>
      <w:divBdr>
        <w:top w:val="none" w:sz="0" w:space="0" w:color="auto"/>
        <w:left w:val="none" w:sz="0" w:space="0" w:color="auto"/>
        <w:bottom w:val="none" w:sz="0" w:space="0" w:color="auto"/>
        <w:right w:val="none" w:sz="0" w:space="0" w:color="auto"/>
      </w:divBdr>
    </w:div>
    <w:div w:id="1297249719">
      <w:bodyDiv w:val="1"/>
      <w:marLeft w:val="0"/>
      <w:marRight w:val="0"/>
      <w:marTop w:val="0"/>
      <w:marBottom w:val="0"/>
      <w:divBdr>
        <w:top w:val="none" w:sz="0" w:space="0" w:color="auto"/>
        <w:left w:val="none" w:sz="0" w:space="0" w:color="auto"/>
        <w:bottom w:val="none" w:sz="0" w:space="0" w:color="auto"/>
        <w:right w:val="none" w:sz="0" w:space="0" w:color="auto"/>
      </w:divBdr>
    </w:div>
    <w:div w:id="1336108848">
      <w:bodyDiv w:val="1"/>
      <w:marLeft w:val="0"/>
      <w:marRight w:val="0"/>
      <w:marTop w:val="0"/>
      <w:marBottom w:val="0"/>
      <w:divBdr>
        <w:top w:val="none" w:sz="0" w:space="0" w:color="auto"/>
        <w:left w:val="none" w:sz="0" w:space="0" w:color="auto"/>
        <w:bottom w:val="none" w:sz="0" w:space="0" w:color="auto"/>
        <w:right w:val="none" w:sz="0" w:space="0" w:color="auto"/>
      </w:divBdr>
    </w:div>
    <w:div w:id="1358042931">
      <w:bodyDiv w:val="1"/>
      <w:marLeft w:val="0"/>
      <w:marRight w:val="0"/>
      <w:marTop w:val="0"/>
      <w:marBottom w:val="0"/>
      <w:divBdr>
        <w:top w:val="none" w:sz="0" w:space="0" w:color="auto"/>
        <w:left w:val="none" w:sz="0" w:space="0" w:color="auto"/>
        <w:bottom w:val="none" w:sz="0" w:space="0" w:color="auto"/>
        <w:right w:val="none" w:sz="0" w:space="0" w:color="auto"/>
      </w:divBdr>
    </w:div>
    <w:div w:id="1367484088">
      <w:bodyDiv w:val="1"/>
      <w:marLeft w:val="0"/>
      <w:marRight w:val="0"/>
      <w:marTop w:val="0"/>
      <w:marBottom w:val="0"/>
      <w:divBdr>
        <w:top w:val="none" w:sz="0" w:space="0" w:color="auto"/>
        <w:left w:val="none" w:sz="0" w:space="0" w:color="auto"/>
        <w:bottom w:val="none" w:sz="0" w:space="0" w:color="auto"/>
        <w:right w:val="none" w:sz="0" w:space="0" w:color="auto"/>
      </w:divBdr>
    </w:div>
    <w:div w:id="1371302990">
      <w:bodyDiv w:val="1"/>
      <w:marLeft w:val="0"/>
      <w:marRight w:val="0"/>
      <w:marTop w:val="0"/>
      <w:marBottom w:val="0"/>
      <w:divBdr>
        <w:top w:val="none" w:sz="0" w:space="0" w:color="auto"/>
        <w:left w:val="none" w:sz="0" w:space="0" w:color="auto"/>
        <w:bottom w:val="none" w:sz="0" w:space="0" w:color="auto"/>
        <w:right w:val="none" w:sz="0" w:space="0" w:color="auto"/>
      </w:divBdr>
    </w:div>
    <w:div w:id="1394429169">
      <w:bodyDiv w:val="1"/>
      <w:marLeft w:val="0"/>
      <w:marRight w:val="0"/>
      <w:marTop w:val="0"/>
      <w:marBottom w:val="0"/>
      <w:divBdr>
        <w:top w:val="none" w:sz="0" w:space="0" w:color="auto"/>
        <w:left w:val="none" w:sz="0" w:space="0" w:color="auto"/>
        <w:bottom w:val="none" w:sz="0" w:space="0" w:color="auto"/>
        <w:right w:val="none" w:sz="0" w:space="0" w:color="auto"/>
      </w:divBdr>
    </w:div>
    <w:div w:id="1418139257">
      <w:bodyDiv w:val="1"/>
      <w:marLeft w:val="0"/>
      <w:marRight w:val="0"/>
      <w:marTop w:val="0"/>
      <w:marBottom w:val="0"/>
      <w:divBdr>
        <w:top w:val="none" w:sz="0" w:space="0" w:color="auto"/>
        <w:left w:val="none" w:sz="0" w:space="0" w:color="auto"/>
        <w:bottom w:val="none" w:sz="0" w:space="0" w:color="auto"/>
        <w:right w:val="none" w:sz="0" w:space="0" w:color="auto"/>
      </w:divBdr>
    </w:div>
    <w:div w:id="1446071530">
      <w:bodyDiv w:val="1"/>
      <w:marLeft w:val="0"/>
      <w:marRight w:val="0"/>
      <w:marTop w:val="0"/>
      <w:marBottom w:val="0"/>
      <w:divBdr>
        <w:top w:val="none" w:sz="0" w:space="0" w:color="auto"/>
        <w:left w:val="none" w:sz="0" w:space="0" w:color="auto"/>
        <w:bottom w:val="none" w:sz="0" w:space="0" w:color="auto"/>
        <w:right w:val="none" w:sz="0" w:space="0" w:color="auto"/>
      </w:divBdr>
    </w:div>
    <w:div w:id="1567255725">
      <w:bodyDiv w:val="1"/>
      <w:marLeft w:val="0"/>
      <w:marRight w:val="0"/>
      <w:marTop w:val="0"/>
      <w:marBottom w:val="0"/>
      <w:divBdr>
        <w:top w:val="none" w:sz="0" w:space="0" w:color="auto"/>
        <w:left w:val="none" w:sz="0" w:space="0" w:color="auto"/>
        <w:bottom w:val="none" w:sz="0" w:space="0" w:color="auto"/>
        <w:right w:val="none" w:sz="0" w:space="0" w:color="auto"/>
      </w:divBdr>
    </w:div>
    <w:div w:id="1598250463">
      <w:bodyDiv w:val="1"/>
      <w:marLeft w:val="0"/>
      <w:marRight w:val="0"/>
      <w:marTop w:val="0"/>
      <w:marBottom w:val="0"/>
      <w:divBdr>
        <w:top w:val="none" w:sz="0" w:space="0" w:color="auto"/>
        <w:left w:val="none" w:sz="0" w:space="0" w:color="auto"/>
        <w:bottom w:val="none" w:sz="0" w:space="0" w:color="auto"/>
        <w:right w:val="none" w:sz="0" w:space="0" w:color="auto"/>
      </w:divBdr>
    </w:div>
    <w:div w:id="1697535167">
      <w:bodyDiv w:val="1"/>
      <w:marLeft w:val="0"/>
      <w:marRight w:val="0"/>
      <w:marTop w:val="0"/>
      <w:marBottom w:val="0"/>
      <w:divBdr>
        <w:top w:val="none" w:sz="0" w:space="0" w:color="auto"/>
        <w:left w:val="none" w:sz="0" w:space="0" w:color="auto"/>
        <w:bottom w:val="none" w:sz="0" w:space="0" w:color="auto"/>
        <w:right w:val="none" w:sz="0" w:space="0" w:color="auto"/>
      </w:divBdr>
    </w:div>
    <w:div w:id="1709715955">
      <w:bodyDiv w:val="1"/>
      <w:marLeft w:val="0"/>
      <w:marRight w:val="0"/>
      <w:marTop w:val="0"/>
      <w:marBottom w:val="0"/>
      <w:divBdr>
        <w:top w:val="none" w:sz="0" w:space="0" w:color="auto"/>
        <w:left w:val="none" w:sz="0" w:space="0" w:color="auto"/>
        <w:bottom w:val="none" w:sz="0" w:space="0" w:color="auto"/>
        <w:right w:val="none" w:sz="0" w:space="0" w:color="auto"/>
      </w:divBdr>
    </w:div>
    <w:div w:id="1736930648">
      <w:bodyDiv w:val="1"/>
      <w:marLeft w:val="0"/>
      <w:marRight w:val="0"/>
      <w:marTop w:val="0"/>
      <w:marBottom w:val="0"/>
      <w:divBdr>
        <w:top w:val="none" w:sz="0" w:space="0" w:color="auto"/>
        <w:left w:val="none" w:sz="0" w:space="0" w:color="auto"/>
        <w:bottom w:val="none" w:sz="0" w:space="0" w:color="auto"/>
        <w:right w:val="none" w:sz="0" w:space="0" w:color="auto"/>
      </w:divBdr>
    </w:div>
    <w:div w:id="1955087434">
      <w:bodyDiv w:val="1"/>
      <w:marLeft w:val="0"/>
      <w:marRight w:val="0"/>
      <w:marTop w:val="0"/>
      <w:marBottom w:val="0"/>
      <w:divBdr>
        <w:top w:val="none" w:sz="0" w:space="0" w:color="auto"/>
        <w:left w:val="none" w:sz="0" w:space="0" w:color="auto"/>
        <w:bottom w:val="none" w:sz="0" w:space="0" w:color="auto"/>
        <w:right w:val="none" w:sz="0" w:space="0" w:color="auto"/>
      </w:divBdr>
    </w:div>
    <w:div w:id="2033409487">
      <w:bodyDiv w:val="1"/>
      <w:marLeft w:val="0"/>
      <w:marRight w:val="0"/>
      <w:marTop w:val="0"/>
      <w:marBottom w:val="0"/>
      <w:divBdr>
        <w:top w:val="none" w:sz="0" w:space="0" w:color="auto"/>
        <w:left w:val="none" w:sz="0" w:space="0" w:color="auto"/>
        <w:bottom w:val="none" w:sz="0" w:space="0" w:color="auto"/>
        <w:right w:val="none" w:sz="0" w:space="0" w:color="auto"/>
      </w:divBdr>
    </w:div>
    <w:div w:id="2069450742">
      <w:bodyDiv w:val="1"/>
      <w:marLeft w:val="0"/>
      <w:marRight w:val="0"/>
      <w:marTop w:val="0"/>
      <w:marBottom w:val="0"/>
      <w:divBdr>
        <w:top w:val="none" w:sz="0" w:space="0" w:color="auto"/>
        <w:left w:val="none" w:sz="0" w:space="0" w:color="auto"/>
        <w:bottom w:val="none" w:sz="0" w:space="0" w:color="auto"/>
        <w:right w:val="none" w:sz="0" w:space="0" w:color="auto"/>
      </w:divBdr>
    </w:div>
    <w:div w:id="21376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erry@kingston.ac.uk" TargetMode="External"/><Relationship Id="rId13" Type="http://schemas.openxmlformats.org/officeDocument/2006/relationships/hyperlink" Target="https://www.clinicaltrialsregister.eu/ctr-search/search?query=2014-002708-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B978-0-12-800951-2.000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ncbi.nlm.nih.gov/pubmed/31484047"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usicianbrain.com/pitchtes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661d62224e7fe50/PhD/Attentional%20OT%20Study/results/graphs%20for%20romantic%20and%20social%20stimul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b661d62224e7fe50/PhD/Stress%20STS/Results/Write-ups%20charts%20graphs/Means%20SDs%20Cortisol%20no%20base.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Placebo</c:v>
          </c:tx>
          <c:spPr>
            <a:solidFill>
              <a:schemeClr val="bg2">
                <a:lumMod val="75000"/>
              </a:schemeClr>
            </a:solidFill>
            <a:ln>
              <a:solidFill>
                <a:schemeClr val="bg1">
                  <a:lumMod val="65000"/>
                </a:schemeClr>
              </a:solidFill>
            </a:ln>
            <a:effectLst/>
          </c:spPr>
          <c:invertIfNegative val="0"/>
          <c:errBars>
            <c:errBarType val="both"/>
            <c:errValType val="cust"/>
            <c:noEndCap val="0"/>
            <c:plus>
              <c:numRef>
                <c:f>'[Snack Intake graph.xlsx]Sheet1'!$M$7</c:f>
                <c:numCache>
                  <c:formatCode>General</c:formatCode>
                  <c:ptCount val="1"/>
                  <c:pt idx="0">
                    <c:v>0.51400000000000001</c:v>
                  </c:pt>
                </c:numCache>
              </c:numRef>
            </c:plus>
            <c:minus>
              <c:numRef>
                <c:f>'[Snack Intake graph.xlsx]Sheet1'!$M$7</c:f>
                <c:numCache>
                  <c:formatCode>General</c:formatCode>
                  <c:ptCount val="1"/>
                  <c:pt idx="0">
                    <c:v>0.51400000000000001</c:v>
                  </c:pt>
                </c:numCache>
              </c:numRef>
            </c:minus>
            <c:spPr>
              <a:noFill/>
              <a:ln w="9525" cap="flat" cmpd="sng" algn="ctr">
                <a:solidFill>
                  <a:schemeClr val="bg1">
                    <a:lumMod val="50000"/>
                  </a:schemeClr>
                </a:solidFill>
                <a:round/>
              </a:ln>
              <a:effectLst/>
            </c:spPr>
          </c:errBars>
          <c:cat>
            <c:strRef>
              <c:f>'[Snack Intake graph.xlsx]Sheet1'!$Q$19:$Q$21</c:f>
              <c:strCache>
                <c:ptCount val="3"/>
                <c:pt idx="0">
                  <c:v>Oatcakes</c:v>
                </c:pt>
                <c:pt idx="1">
                  <c:v>Crackers</c:v>
                </c:pt>
                <c:pt idx="2">
                  <c:v>Choc Bisc</c:v>
                </c:pt>
              </c:strCache>
            </c:strRef>
          </c:cat>
          <c:val>
            <c:numRef>
              <c:f>'[Snack Intake graph.xlsx]Sheet1'!$I$17:$I$19</c:f>
              <c:numCache>
                <c:formatCode>General</c:formatCode>
                <c:ptCount val="3"/>
                <c:pt idx="0">
                  <c:v>1.61</c:v>
                </c:pt>
                <c:pt idx="1">
                  <c:v>5.13</c:v>
                </c:pt>
                <c:pt idx="2">
                  <c:v>34.32</c:v>
                </c:pt>
              </c:numCache>
            </c:numRef>
          </c:val>
          <c:extLst>
            <c:ext xmlns:c16="http://schemas.microsoft.com/office/drawing/2014/chart" uri="{C3380CC4-5D6E-409C-BE32-E72D297353CC}">
              <c16:uniqueId val="{00000000-32BF-4B0C-9D97-DD1351459E38}"/>
            </c:ext>
          </c:extLst>
        </c:ser>
        <c:ser>
          <c:idx val="1"/>
          <c:order val="1"/>
          <c:tx>
            <c:v>OT</c:v>
          </c:tx>
          <c:spPr>
            <a:solidFill>
              <a:schemeClr val="bg2"/>
            </a:solidFill>
            <a:ln>
              <a:solidFill>
                <a:schemeClr val="bg1">
                  <a:lumMod val="65000"/>
                </a:schemeClr>
              </a:solidFill>
            </a:ln>
            <a:effectLst/>
          </c:spPr>
          <c:invertIfNegative val="0"/>
          <c:errBars>
            <c:errBarType val="both"/>
            <c:errValType val="cust"/>
            <c:noEndCap val="0"/>
            <c:plus>
              <c:numRef>
                <c:f>'[Snack Intake graph.xlsx]Sheet1'!$N$7</c:f>
                <c:numCache>
                  <c:formatCode>General</c:formatCode>
                  <c:ptCount val="1"/>
                  <c:pt idx="0">
                    <c:v>3.13</c:v>
                  </c:pt>
                </c:numCache>
              </c:numRef>
            </c:plus>
            <c:minus>
              <c:numRef>
                <c:f>'[Snack Intake graph.xlsx]Sheet1'!$N$7</c:f>
                <c:numCache>
                  <c:formatCode>General</c:formatCode>
                  <c:ptCount val="1"/>
                  <c:pt idx="0">
                    <c:v>3.13</c:v>
                  </c:pt>
                </c:numCache>
              </c:numRef>
            </c:minus>
            <c:spPr>
              <a:noFill/>
              <a:ln w="9525" cap="flat" cmpd="sng" algn="ctr">
                <a:solidFill>
                  <a:schemeClr val="bg1">
                    <a:lumMod val="50000"/>
                  </a:schemeClr>
                </a:solidFill>
                <a:round/>
              </a:ln>
              <a:effectLst/>
            </c:spPr>
          </c:errBars>
          <c:cat>
            <c:strRef>
              <c:f>'[Snack Intake graph.xlsx]Sheet1'!$Q$19:$Q$21</c:f>
              <c:strCache>
                <c:ptCount val="3"/>
                <c:pt idx="0">
                  <c:v>Oatcakes</c:v>
                </c:pt>
                <c:pt idx="1">
                  <c:v>Crackers</c:v>
                </c:pt>
                <c:pt idx="2">
                  <c:v>Choc Bisc</c:v>
                </c:pt>
              </c:strCache>
            </c:strRef>
          </c:cat>
          <c:val>
            <c:numRef>
              <c:f>'[Snack Intake graph.xlsx]Sheet1'!$J$17:$J$19</c:f>
              <c:numCache>
                <c:formatCode>General</c:formatCode>
                <c:ptCount val="3"/>
                <c:pt idx="0">
                  <c:v>5.05</c:v>
                </c:pt>
                <c:pt idx="1">
                  <c:v>4.84</c:v>
                </c:pt>
                <c:pt idx="2">
                  <c:v>14.92</c:v>
                </c:pt>
              </c:numCache>
            </c:numRef>
          </c:val>
          <c:extLst>
            <c:ext xmlns:c16="http://schemas.microsoft.com/office/drawing/2014/chart" uri="{C3380CC4-5D6E-409C-BE32-E72D297353CC}">
              <c16:uniqueId val="{00000001-32BF-4B0C-9D97-DD1351459E38}"/>
            </c:ext>
          </c:extLst>
        </c:ser>
        <c:dLbls>
          <c:showLegendKey val="0"/>
          <c:showVal val="0"/>
          <c:showCatName val="0"/>
          <c:showSerName val="0"/>
          <c:showPercent val="0"/>
          <c:showBubbleSize val="0"/>
        </c:dLbls>
        <c:gapWidth val="94"/>
        <c:overlap val="-27"/>
        <c:axId val="248897104"/>
        <c:axId val="248899064"/>
      </c:barChart>
      <c:catAx>
        <c:axId val="248897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Snack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8899064"/>
        <c:crosses val="autoZero"/>
        <c:auto val="1"/>
        <c:lblAlgn val="ctr"/>
        <c:lblOffset val="100"/>
        <c:noMultiLvlLbl val="0"/>
      </c:catAx>
      <c:valAx>
        <c:axId val="248899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Snack Intake (grams)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97104"/>
        <c:crosses val="autoZero"/>
        <c:crossBetween val="between"/>
      </c:valAx>
      <c:spPr>
        <a:noFill/>
        <a:ln>
          <a:noFill/>
        </a:ln>
        <a:effectLst/>
      </c:spPr>
    </c:plotArea>
    <c:legend>
      <c:legendPos val="tr"/>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85924544622048993"/>
          <c:y val="6.2194486683428432E-2"/>
          <c:w val="0.12408792650918635"/>
          <c:h val="0.15162146398366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17825896762908"/>
          <c:y val="0.1111111111111111"/>
          <c:w val="0.74526618547681545"/>
          <c:h val="0.68937132858392702"/>
        </c:manualLayout>
      </c:layout>
      <c:barChart>
        <c:barDir val="col"/>
        <c:grouping val="clustered"/>
        <c:varyColors val="0"/>
        <c:ser>
          <c:idx val="0"/>
          <c:order val="0"/>
          <c:tx>
            <c:strRef>
              <c:f>'[graphs for romantic and social stimuli.xlsx]Sheet9'!$A$3</c:f>
              <c:strCache>
                <c:ptCount val="1"/>
                <c:pt idx="0">
                  <c:v>Placebo</c:v>
                </c:pt>
              </c:strCache>
            </c:strRef>
          </c:tx>
          <c:spPr>
            <a:noFill/>
            <a:ln>
              <a:solidFill>
                <a:schemeClr val="accent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'[graphs for romantic and social stimuli.xlsx]Sheet9'!$B$2:$C$2</c:f>
              <c:strCache>
                <c:ptCount val="2"/>
                <c:pt idx="0">
                  <c:v>Stress Eater</c:v>
                </c:pt>
                <c:pt idx="1">
                  <c:v>Non-Stress Eater</c:v>
                </c:pt>
              </c:strCache>
            </c:strRef>
          </c:cat>
          <c:val>
            <c:numRef>
              <c:f>'[graphs for romantic and social stimuli.xlsx]Sheet9'!$B$3:$C$3</c:f>
              <c:numCache>
                <c:formatCode>0.00</c:formatCode>
                <c:ptCount val="2"/>
                <c:pt idx="0">
                  <c:v>79.33</c:v>
                </c:pt>
                <c:pt idx="1">
                  <c:v>76.3</c:v>
                </c:pt>
              </c:numCache>
            </c:numRef>
          </c:val>
          <c:extLst>
            <c:ext xmlns:c16="http://schemas.microsoft.com/office/drawing/2014/chart" uri="{C3380CC4-5D6E-409C-BE32-E72D297353CC}">
              <c16:uniqueId val="{00000000-D06B-4E6F-A702-6C15A1731861}"/>
            </c:ext>
          </c:extLst>
        </c:ser>
        <c:ser>
          <c:idx val="1"/>
          <c:order val="1"/>
          <c:tx>
            <c:strRef>
              <c:f>'[graphs for romantic and social stimuli.xlsx]Sheet9'!$A$4</c:f>
              <c:strCache>
                <c:ptCount val="1"/>
                <c:pt idx="0">
                  <c:v>Oxytocin</c:v>
                </c:pt>
              </c:strCache>
            </c:strRef>
          </c:tx>
          <c:spPr>
            <a:solidFill>
              <a:schemeClr val="bg1">
                <a:lumMod val="65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'[graphs for romantic and social stimuli.xlsx]Sheet9'!$B$2:$C$2</c:f>
              <c:strCache>
                <c:ptCount val="2"/>
                <c:pt idx="0">
                  <c:v>Stress Eater</c:v>
                </c:pt>
                <c:pt idx="1">
                  <c:v>Non-Stress Eater</c:v>
                </c:pt>
              </c:strCache>
            </c:strRef>
          </c:cat>
          <c:val>
            <c:numRef>
              <c:f>'[graphs for romantic and social stimuli.xlsx]Sheet9'!$B$4:$C$4</c:f>
              <c:numCache>
                <c:formatCode>0.00</c:formatCode>
                <c:ptCount val="2"/>
                <c:pt idx="0">
                  <c:v>73.87</c:v>
                </c:pt>
                <c:pt idx="1">
                  <c:v>80.3</c:v>
                </c:pt>
              </c:numCache>
            </c:numRef>
          </c:val>
          <c:extLst>
            <c:ext xmlns:c16="http://schemas.microsoft.com/office/drawing/2014/chart" uri="{C3380CC4-5D6E-409C-BE32-E72D297353CC}">
              <c16:uniqueId val="{00000001-D06B-4E6F-A702-6C15A1731861}"/>
            </c:ext>
          </c:extLst>
        </c:ser>
        <c:dLbls>
          <c:showLegendKey val="0"/>
          <c:showVal val="0"/>
          <c:showCatName val="0"/>
          <c:showSerName val="0"/>
          <c:showPercent val="0"/>
          <c:showBubbleSize val="0"/>
        </c:dLbls>
        <c:gapWidth val="219"/>
        <c:overlap val="-27"/>
        <c:axId val="248899848"/>
        <c:axId val="248900632"/>
      </c:barChart>
      <c:catAx>
        <c:axId val="248899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Self-Reported</a:t>
                </a:r>
                <a:r>
                  <a:rPr lang="en-GB" sz="1100"/>
                  <a:t> Stress Eating Status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48900632"/>
        <c:crosses val="autoZero"/>
        <c:auto val="1"/>
        <c:lblAlgn val="ctr"/>
        <c:lblOffset val="100"/>
        <c:noMultiLvlLbl val="0"/>
      </c:catAx>
      <c:valAx>
        <c:axId val="248900632"/>
        <c:scaling>
          <c:orientation val="minMax"/>
        </c:scaling>
        <c:delete val="0"/>
        <c:axPos val="l"/>
        <c:title>
          <c:tx>
            <c:rich>
              <a:bodyPr rot="-5400000" spcFirstLastPara="1" vertOverflow="ellipsis" vert="horz" wrap="square" anchor="b"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en-GB" sz="1100" b="0" i="0" baseline="0">
                    <a:effectLst/>
                    <a:latin typeface="Times New Roman" panose="02020603050405020304" pitchFamily="18" charset="0"/>
                    <a:cs typeface="Times New Roman" panose="02020603050405020304" pitchFamily="18" charset="0"/>
                  </a:rPr>
                  <a:t>Mean (+/- SE) Choc Bisc Sweetness</a:t>
                </a:r>
                <a:br>
                  <a:rPr lang="en-GB" sz="1100" b="0" i="0" baseline="0">
                    <a:effectLst/>
                    <a:latin typeface="Times New Roman" panose="02020603050405020304" pitchFamily="18" charset="0"/>
                    <a:cs typeface="Times New Roman" panose="02020603050405020304" pitchFamily="18" charset="0"/>
                  </a:rPr>
                </a:br>
                <a:r>
                  <a:rPr lang="en-GB" sz="1100" b="0" i="0" baseline="0">
                    <a:effectLst/>
                    <a:latin typeface="Times New Roman" panose="02020603050405020304" pitchFamily="18" charset="0"/>
                    <a:cs typeface="Times New Roman" panose="02020603050405020304" pitchFamily="18" charset="0"/>
                  </a:rPr>
                  <a:t> Rating (mm)</a:t>
                </a:r>
                <a:endParaRPr lang="en-GB" sz="11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en-GB" sz="1100"/>
              </a:p>
            </c:rich>
          </c:tx>
          <c:layout>
            <c:manualLayout>
              <c:xMode val="edge"/>
              <c:yMode val="edge"/>
              <c:x val="5.2208442694663175E-2"/>
              <c:y val="7.1428571428571425E-2"/>
            </c:manualLayout>
          </c:layout>
          <c:overlay val="0"/>
          <c:spPr>
            <a:noFill/>
            <a:ln>
              <a:noFill/>
            </a:ln>
            <a:effectLst/>
          </c:spPr>
          <c:txPr>
            <a:bodyPr rot="-5400000" spcFirstLastPara="1" vertOverflow="ellipsis" vert="horz" wrap="square" anchor="b"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99848"/>
        <c:crosses val="autoZero"/>
        <c:crossBetween val="between"/>
      </c:valAx>
      <c:spPr>
        <a:noFill/>
        <a:ln>
          <a:noFill/>
        </a:ln>
        <a:effectLst/>
      </c:spPr>
    </c:plotArea>
    <c:legend>
      <c:legendPos val="b"/>
      <c:layout>
        <c:manualLayout>
          <c:xMode val="edge"/>
          <c:yMode val="edge"/>
          <c:x val="0.65691097987751546"/>
          <c:y val="4.0178102737157821E-2"/>
          <c:w val="0.26951115485564303"/>
          <c:h val="6.696475440569929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7491069194444"/>
          <c:y val="0.13128200887316491"/>
          <c:w val="0.84807525834118602"/>
          <c:h val="0.67885784652280345"/>
        </c:manualLayout>
      </c:layout>
      <c:barChart>
        <c:barDir val="col"/>
        <c:grouping val="clustered"/>
        <c:varyColors val="0"/>
        <c:ser>
          <c:idx val="0"/>
          <c:order val="0"/>
          <c:tx>
            <c:strRef>
              <c:f>'[graphs for romantic and social stimuli.xlsx]Sheet8'!$H$2</c:f>
              <c:strCache>
                <c:ptCount val="1"/>
                <c:pt idx="0">
                  <c:v>Placebo</c:v>
                </c:pt>
              </c:strCache>
            </c:strRef>
          </c:tx>
          <c:spPr>
            <a:noFill/>
            <a:ln>
              <a:solidFill>
                <a:schemeClr val="accent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'[graphs for romantic and social stimuli.xlsx]Sheet8'!$I$1:$J$1</c:f>
              <c:strCache>
                <c:ptCount val="2"/>
                <c:pt idx="0">
                  <c:v>Stress Eater</c:v>
                </c:pt>
                <c:pt idx="1">
                  <c:v>Non-Stress Eater</c:v>
                </c:pt>
              </c:strCache>
            </c:strRef>
          </c:cat>
          <c:val>
            <c:numRef>
              <c:f>'[graphs for romantic and social stimuli.xlsx]Sheet8'!$I$2:$J$2</c:f>
              <c:numCache>
                <c:formatCode>General</c:formatCode>
                <c:ptCount val="2"/>
                <c:pt idx="0">
                  <c:v>64.599999999999994</c:v>
                </c:pt>
                <c:pt idx="1">
                  <c:v>50.4</c:v>
                </c:pt>
              </c:numCache>
            </c:numRef>
          </c:val>
          <c:extLst>
            <c:ext xmlns:c16="http://schemas.microsoft.com/office/drawing/2014/chart" uri="{C3380CC4-5D6E-409C-BE32-E72D297353CC}">
              <c16:uniqueId val="{00000000-5F39-4259-9B09-5E029250195F}"/>
            </c:ext>
          </c:extLst>
        </c:ser>
        <c:ser>
          <c:idx val="1"/>
          <c:order val="1"/>
          <c:tx>
            <c:strRef>
              <c:f>'[graphs for romantic and social stimuli.xlsx]Sheet8'!$H$3</c:f>
              <c:strCache>
                <c:ptCount val="1"/>
                <c:pt idx="0">
                  <c:v>Oxytocin</c:v>
                </c:pt>
              </c:strCache>
            </c:strRef>
          </c:tx>
          <c:spPr>
            <a:solidFill>
              <a:schemeClr val="bg1">
                <a:lumMod val="65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'[graphs for romantic and social stimuli.xlsx]Sheet8'!$I$1:$J$1</c:f>
              <c:strCache>
                <c:ptCount val="2"/>
                <c:pt idx="0">
                  <c:v>Stress Eater</c:v>
                </c:pt>
                <c:pt idx="1">
                  <c:v>Non-Stress Eater</c:v>
                </c:pt>
              </c:strCache>
            </c:strRef>
          </c:cat>
          <c:val>
            <c:numRef>
              <c:f>'[graphs for romantic and social stimuli.xlsx]Sheet8'!$I$3:$J$3</c:f>
              <c:numCache>
                <c:formatCode>General</c:formatCode>
                <c:ptCount val="2"/>
                <c:pt idx="0">
                  <c:v>61.6</c:v>
                </c:pt>
                <c:pt idx="1">
                  <c:v>52.78</c:v>
                </c:pt>
              </c:numCache>
            </c:numRef>
          </c:val>
          <c:extLst>
            <c:ext xmlns:c16="http://schemas.microsoft.com/office/drawing/2014/chart" uri="{C3380CC4-5D6E-409C-BE32-E72D297353CC}">
              <c16:uniqueId val="{00000001-5F39-4259-9B09-5E029250195F}"/>
            </c:ext>
          </c:extLst>
        </c:ser>
        <c:dLbls>
          <c:showLegendKey val="0"/>
          <c:showVal val="0"/>
          <c:showCatName val="0"/>
          <c:showSerName val="0"/>
          <c:showPercent val="0"/>
          <c:showBubbleSize val="0"/>
        </c:dLbls>
        <c:gapWidth val="219"/>
        <c:overlap val="-27"/>
        <c:axId val="248900240"/>
        <c:axId val="248901416"/>
      </c:barChart>
      <c:catAx>
        <c:axId val="248900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Self-Reported Stress Eating Status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8901416"/>
        <c:crossesAt val="0"/>
        <c:auto val="1"/>
        <c:lblAlgn val="ctr"/>
        <c:lblOffset val="100"/>
        <c:noMultiLvlLbl val="0"/>
      </c:catAx>
      <c:valAx>
        <c:axId val="248901416"/>
        <c:scaling>
          <c:orientation val="minMax"/>
          <c:min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Mean</a:t>
                </a:r>
                <a:r>
                  <a:rPr lang="en-GB" sz="1100" baseline="0">
                    <a:latin typeface="Times New Roman" panose="02020603050405020304" pitchFamily="18" charset="0"/>
                    <a:cs typeface="Times New Roman" panose="02020603050405020304" pitchFamily="18" charset="0"/>
                  </a:rPr>
                  <a:t> (+/- SE) Cracker Saltiness </a:t>
                </a:r>
              </a:p>
              <a:p>
                <a:pPr>
                  <a:defRPr sz="1100">
                    <a:latin typeface="Times New Roman" panose="02020603050405020304" pitchFamily="18" charset="0"/>
                    <a:cs typeface="Times New Roman" panose="02020603050405020304" pitchFamily="18" charset="0"/>
                  </a:defRPr>
                </a:pPr>
                <a:r>
                  <a:rPr lang="en-GB" sz="1100" baseline="0">
                    <a:latin typeface="Times New Roman" panose="02020603050405020304" pitchFamily="18" charset="0"/>
                    <a:cs typeface="Times New Roman" panose="02020603050405020304" pitchFamily="18" charset="0"/>
                  </a:rPr>
                  <a:t>Rating (mm)</a:t>
                </a:r>
                <a:endParaRPr lang="en-GB" sz="1100">
                  <a:latin typeface="Times New Roman" panose="02020603050405020304" pitchFamily="18" charset="0"/>
                  <a:cs typeface="Times New Roman" panose="02020603050405020304" pitchFamily="18" charset="0"/>
                </a:endParaRPr>
              </a:p>
            </c:rich>
          </c:tx>
          <c:layout>
            <c:manualLayout>
              <c:xMode val="edge"/>
              <c:yMode val="edge"/>
              <c:x val="2.158412833126399E-4"/>
              <c:y val="0.1394871794871794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900240"/>
        <c:crosses val="autoZero"/>
        <c:crossBetween val="between"/>
      </c:valAx>
      <c:spPr>
        <a:noFill/>
        <a:ln>
          <a:noFill/>
        </a:ln>
        <a:effectLst/>
      </c:spPr>
    </c:plotArea>
    <c:legend>
      <c:legendPos val="b"/>
      <c:layout>
        <c:manualLayout>
          <c:xMode val="edge"/>
          <c:yMode val="edge"/>
          <c:x val="0.69063689554018726"/>
          <c:y val="4.2244823563721161E-2"/>
          <c:w val="0.26240436983916565"/>
          <c:h val="7.8125546806649168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01218277749412"/>
          <c:y val="0.11657397720389849"/>
          <c:w val="0.88890507436570432"/>
          <c:h val="0.69824074074074072"/>
        </c:manualLayout>
      </c:layout>
      <c:lineChart>
        <c:grouping val="standard"/>
        <c:varyColors val="0"/>
        <c:ser>
          <c:idx val="0"/>
          <c:order val="0"/>
          <c:tx>
            <c:strRef>
              <c:f>'[Means SDs Cortisol no base.xlsx]Sheet1'!$M$34</c:f>
              <c:strCache>
                <c:ptCount val="1"/>
                <c:pt idx="0">
                  <c:v>ot mean</c:v>
                </c:pt>
              </c:strCache>
            </c:strRef>
          </c:tx>
          <c:spPr>
            <a:ln w="28575" cap="rnd">
              <a:solidFill>
                <a:schemeClr val="tx1"/>
              </a:solidFill>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val>
            <c:numRef>
              <c:f>'[Means SDs Cortisol no base.xlsx]Sheet1'!$N$34:$R$34</c:f>
              <c:numCache>
                <c:formatCode>General</c:formatCode>
                <c:ptCount val="5"/>
                <c:pt idx="0">
                  <c:v>-1.274</c:v>
                </c:pt>
                <c:pt idx="1">
                  <c:v>-1.361</c:v>
                </c:pt>
                <c:pt idx="2">
                  <c:v>-1.958</c:v>
                </c:pt>
                <c:pt idx="3">
                  <c:v>-2.6579999999999999</c:v>
                </c:pt>
                <c:pt idx="4">
                  <c:v>-2.9529999999999998</c:v>
                </c:pt>
              </c:numCache>
            </c:numRef>
          </c:val>
          <c:smooth val="0"/>
          <c:extLst>
            <c:ext xmlns:c16="http://schemas.microsoft.com/office/drawing/2014/chart" uri="{C3380CC4-5D6E-409C-BE32-E72D297353CC}">
              <c16:uniqueId val="{00000000-72C1-4690-8B43-42E13C321A27}"/>
            </c:ext>
          </c:extLst>
        </c:ser>
        <c:ser>
          <c:idx val="1"/>
          <c:order val="1"/>
          <c:tx>
            <c:strRef>
              <c:f>'[Means SDs Cortisol no base.xlsx]Sheet1'!$M$36</c:f>
              <c:strCache>
                <c:ptCount val="1"/>
                <c:pt idx="0">
                  <c:v>placebo mean</c:v>
                </c:pt>
              </c:strCache>
            </c:strRef>
          </c:tx>
          <c:spPr>
            <a:ln w="28575" cap="rnd">
              <a:solidFill>
                <a:schemeClr val="tx1"/>
              </a:solidFill>
              <a:prstDash val="sysDot"/>
              <a:round/>
            </a:ln>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val>
            <c:numRef>
              <c:f>'[Means SDs Cortisol no base.xlsx]Sheet1'!$N$36:$R$36</c:f>
              <c:numCache>
                <c:formatCode>General</c:formatCode>
                <c:ptCount val="5"/>
                <c:pt idx="0">
                  <c:v>-0.79500000000000004</c:v>
                </c:pt>
                <c:pt idx="1">
                  <c:v>-1.3340000000000001</c:v>
                </c:pt>
                <c:pt idx="2">
                  <c:v>-1.5549999999999999</c:v>
                </c:pt>
                <c:pt idx="3">
                  <c:v>-2.0179999999999998</c:v>
                </c:pt>
                <c:pt idx="4">
                  <c:v>-2.0369999999999999</c:v>
                </c:pt>
              </c:numCache>
            </c:numRef>
          </c:val>
          <c:smooth val="0"/>
          <c:extLst>
            <c:ext xmlns:c16="http://schemas.microsoft.com/office/drawing/2014/chart" uri="{C3380CC4-5D6E-409C-BE32-E72D297353CC}">
              <c16:uniqueId val="{00000001-72C1-4690-8B43-42E13C321A27}"/>
            </c:ext>
          </c:extLst>
        </c:ser>
        <c:dLbls>
          <c:showLegendKey val="0"/>
          <c:showVal val="0"/>
          <c:showCatName val="0"/>
          <c:showSerName val="0"/>
          <c:showPercent val="0"/>
          <c:showBubbleSize val="0"/>
        </c:dLbls>
        <c:smooth val="0"/>
        <c:axId val="248901024"/>
        <c:axId val="248901808"/>
      </c:lineChart>
      <c:catAx>
        <c:axId val="24890102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Time post</a:t>
                </a:r>
                <a:r>
                  <a:rPr lang="en-GB" sz="1100" baseline="0">
                    <a:latin typeface="Times New Roman" panose="02020603050405020304" pitchFamily="18" charset="0"/>
                    <a:cs typeface="Times New Roman" panose="02020603050405020304" pitchFamily="18" charset="0"/>
                  </a:rPr>
                  <a:t> nasal spray</a:t>
                </a:r>
                <a:endParaRPr lang="en-GB">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248901808"/>
        <c:crosses val="autoZero"/>
        <c:auto val="1"/>
        <c:lblAlgn val="ctr"/>
        <c:lblOffset val="100"/>
        <c:noMultiLvlLbl val="0"/>
      </c:catAx>
      <c:valAx>
        <c:axId val="2489018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Cortisol</a:t>
                </a:r>
                <a:r>
                  <a:rPr lang="en-GB" sz="1100" baseline="0">
                    <a:latin typeface="Times New Roman" panose="02020603050405020304" pitchFamily="18" charset="0"/>
                    <a:cs typeface="Times New Roman" panose="02020603050405020304" pitchFamily="18" charset="0"/>
                  </a:rPr>
                  <a:t> (nmol/L)</a:t>
                </a:r>
                <a:endParaRPr lang="en-GB" sz="11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901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0.08712</cdr:x>
      <cdr:y>0.62638</cdr:y>
    </cdr:from>
    <cdr:to>
      <cdr:x>0.93087</cdr:x>
      <cdr:y>0.95971</cdr:y>
    </cdr:to>
    <cdr:sp macro="" textlink="">
      <cdr:nvSpPr>
        <cdr:cNvPr id="4" name="TextBox 3">
          <a:extLst xmlns:a="http://schemas.openxmlformats.org/drawingml/2006/main">
            <a:ext uri="{FF2B5EF4-FFF2-40B4-BE49-F238E27FC236}">
              <a16:creationId xmlns:a16="http://schemas.microsoft.com/office/drawing/2014/main" id="{11D22ABD-5401-432E-9EEC-02FFACAC18F3}"/>
            </a:ext>
          </a:extLst>
        </cdr:cNvPr>
        <cdr:cNvSpPr txBox="1"/>
      </cdr:nvSpPr>
      <cdr:spPr>
        <a:xfrm xmlns:a="http://schemas.openxmlformats.org/drawingml/2006/main">
          <a:off x="453910" y="1718277"/>
          <a:ext cx="4396086" cy="9143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aseline="0"/>
            <a:t>.</a:t>
          </a:r>
          <a:endParaRPr lang="en-US" sz="1100"/>
        </a:p>
      </cdr:txBody>
    </cdr:sp>
  </cdr:relSizeAnchor>
  <cdr:relSizeAnchor xmlns:cdr="http://schemas.openxmlformats.org/drawingml/2006/chartDrawing">
    <cdr:from>
      <cdr:x>0.27286</cdr:x>
      <cdr:y>0.52915</cdr:y>
    </cdr:from>
    <cdr:to>
      <cdr:x>0.41461</cdr:x>
      <cdr:y>0.61873</cdr:y>
    </cdr:to>
    <cdr:sp macro="" textlink="">
      <cdr:nvSpPr>
        <cdr:cNvPr id="3" name="Text Box 3"/>
        <cdr:cNvSpPr txBox="1"/>
      </cdr:nvSpPr>
      <cdr:spPr>
        <a:xfrm xmlns:a="http://schemas.openxmlformats.org/drawingml/2006/main">
          <a:off x="1421667" y="1451561"/>
          <a:ext cx="738505" cy="24574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en-GB" sz="900" u="none" kern="50">
              <a:solidFill>
                <a:sysClr val="windowText" lastClr="000000"/>
              </a:solidFill>
              <a:effectLst/>
              <a:latin typeface="Times New Roman" panose="02020603050405020304" pitchFamily="18" charset="0"/>
              <a:ea typeface="SimSun" panose="02010600030101010101" pitchFamily="2" charset="-122"/>
              <a:cs typeface="Mangal" panose="02040503050203030202" pitchFamily="18" charset="0"/>
            </a:rPr>
            <a:t>+30 mins</a:t>
          </a:r>
          <a:endParaRPr lang="en-GB" sz="1100" u="none" kern="50">
            <a:solidFill>
              <a:sysClr val="windowText" lastClr="000000"/>
            </a:solidFill>
            <a:effectLst/>
            <a:latin typeface="Times New Roman" panose="02020603050405020304" pitchFamily="18" charset="0"/>
            <a:ea typeface="SimSun" panose="02010600030101010101" pitchFamily="2" charset="-122"/>
            <a:cs typeface="Mangal" panose="02040503050203030202" pitchFamily="18" charset="0"/>
          </a:endParaRPr>
        </a:p>
      </cdr:txBody>
    </cdr:sp>
  </cdr:relSizeAnchor>
  <cdr:relSizeAnchor xmlns:cdr="http://schemas.openxmlformats.org/drawingml/2006/chartDrawing">
    <cdr:from>
      <cdr:x>0.28261</cdr:x>
      <cdr:y>0.54767</cdr:y>
    </cdr:from>
    <cdr:to>
      <cdr:x>0.42436</cdr:x>
      <cdr:y>0.63725</cdr:y>
    </cdr:to>
    <cdr:sp macro="" textlink="">
      <cdr:nvSpPr>
        <cdr:cNvPr id="5" name="Text Box 3"/>
        <cdr:cNvSpPr txBox="1"/>
      </cdr:nvSpPr>
      <cdr:spPr>
        <a:xfrm xmlns:a="http://schemas.openxmlformats.org/drawingml/2006/main">
          <a:off x="1472467" y="1502361"/>
          <a:ext cx="738505" cy="24574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GB" sz="900" u="none" kern="50">
              <a:solidFill>
                <a:sysClr val="windowText" lastClr="000000"/>
              </a:solidFill>
              <a:effectLst/>
              <a:latin typeface="Times New Roman" panose="02020603050405020304" pitchFamily="18" charset="0"/>
              <a:ea typeface="SimSun" panose="02010600030101010101" pitchFamily="2" charset="-122"/>
              <a:cs typeface="Mangal" panose="02040503050203030202" pitchFamily="18" charset="0"/>
            </a:rPr>
            <a:t>+30 mins</a:t>
          </a:r>
          <a:endParaRPr lang="en-GB" sz="1100" u="none" kern="50">
            <a:solidFill>
              <a:sysClr val="windowText" lastClr="000000"/>
            </a:solidFill>
            <a:effectLst/>
            <a:latin typeface="Times New Roman" panose="02020603050405020304" pitchFamily="18" charset="0"/>
            <a:ea typeface="SimSun" panose="02010600030101010101" pitchFamily="2" charset="-122"/>
            <a:cs typeface="Mangal" panose="02040503050203030202"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3946-ABB6-4D3B-8F53-9E26F6B5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9944</Words>
  <Characters>56686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Terry, Philip</dc:creator>
  <cp:keywords/>
  <dc:description/>
  <cp:lastModifiedBy>Alexis Bailey</cp:lastModifiedBy>
  <cp:revision>5</cp:revision>
  <cp:lastPrinted>2018-11-23T00:20:00Z</cp:lastPrinted>
  <dcterms:created xsi:type="dcterms:W3CDTF">2019-09-19T15:17:00Z</dcterms:created>
  <dcterms:modified xsi:type="dcterms:W3CDTF">2019-10-22T08:36:00Z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9472</vt:lpwstr>
  </property>
  <property fmtid="{D5CDD505-2E9C-101B-9397-08002B2CF9AE}" pid="3" name="WnCSubscriberId">
    <vt:lpwstr>5150</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Documents///Stress STS v3</vt:lpwstr>
  </property>
  <property fmtid="{D5CDD505-2E9C-101B-9397-08002B2CF9AE}" pid="7" name="_DocHome">
    <vt:i4>-1442727146</vt:i4>
  </property>
</Properties>
</file>