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D6" w:rsidRPr="00F438D6" w:rsidRDefault="00F438D6" w:rsidP="00F438D6">
      <w:smartTag w:uri="urn:schemas-microsoft-com:office:smarttags" w:element="PersonName">
        <w:r w:rsidRPr="00F438D6">
          <w:t>Paul Collinson</w:t>
        </w:r>
      </w:smartTag>
      <w:r w:rsidRPr="00F438D6">
        <w:t xml:space="preserve"> (Professor of Cardiovascular Biomarkers, St George's University of London). </w:t>
      </w:r>
    </w:p>
    <w:p w:rsidR="00F438D6" w:rsidRPr="00F438D6" w:rsidRDefault="00F438D6" w:rsidP="00F438D6"/>
    <w:p w:rsidR="00F438D6" w:rsidRPr="00F438D6" w:rsidRDefault="00F438D6" w:rsidP="00F438D6">
      <w:r w:rsidRPr="00F438D6">
        <w:t>David Gaze (Clinical Research Scientist, St George's Hospital, London</w:t>
      </w:r>
    </w:p>
    <w:p w:rsidR="00F438D6" w:rsidRPr="00F438D6" w:rsidRDefault="00F438D6" w:rsidP="00F438D6"/>
    <w:p w:rsidR="00F438D6" w:rsidRPr="00F438D6" w:rsidRDefault="00F438D6" w:rsidP="00F438D6">
      <w:pPr>
        <w:rPr>
          <w:b/>
        </w:rPr>
      </w:pPr>
      <w:r w:rsidRPr="00F438D6">
        <w:t xml:space="preserve">Steve </w:t>
      </w:r>
      <w:proofErr w:type="spellStart"/>
      <w:r w:rsidRPr="00F438D6">
        <w:t>Goodacre</w:t>
      </w:r>
      <w:proofErr w:type="spellEnd"/>
      <w:r w:rsidRPr="00F438D6">
        <w:t xml:space="preserve"> (Professor of Emergency Medicine, Health Services Research, </w:t>
      </w:r>
      <w:smartTag w:uri="urn:schemas-microsoft-com:office:smarttags" w:element="place">
        <w:smartTag w:uri="urn:schemas-microsoft-com:office:smarttags" w:element="PlaceType">
          <w:r w:rsidRPr="00F438D6">
            <w:t>University</w:t>
          </w:r>
        </w:smartTag>
        <w:r w:rsidRPr="00F438D6">
          <w:t xml:space="preserve"> of </w:t>
        </w:r>
        <w:smartTag w:uri="urn:schemas-microsoft-com:office:smarttags" w:element="PlaceName">
          <w:r w:rsidRPr="00F438D6">
            <w:t>Sheffield</w:t>
          </w:r>
        </w:smartTag>
      </w:smartTag>
      <w:r w:rsidRPr="00F438D6">
        <w:t xml:space="preserve">). </w:t>
      </w:r>
    </w:p>
    <w:p w:rsidR="00F438D6" w:rsidRDefault="00F438D6"/>
    <w:p w:rsidR="00F438D6" w:rsidRDefault="00F438D6"/>
    <w:p w:rsidR="00521D20" w:rsidRDefault="00030313">
      <w:r>
        <w:t>Evaluation of the</w:t>
      </w:r>
      <w:r w:rsidR="00EC3D66">
        <w:t xml:space="preserve"> European </w:t>
      </w:r>
      <w:r w:rsidR="00B55141">
        <w:t xml:space="preserve">Society </w:t>
      </w:r>
      <w:r w:rsidR="00EC3D66">
        <w:t xml:space="preserve">of </w:t>
      </w:r>
      <w:r w:rsidR="00B55141">
        <w:t xml:space="preserve">Cardiology </w:t>
      </w:r>
      <w:r w:rsidR="00EC3D66">
        <w:t xml:space="preserve">recommended </w:t>
      </w:r>
      <w:r>
        <w:t>rapid</w:t>
      </w:r>
      <w:r w:rsidR="00A10E59">
        <w:t xml:space="preserve"> diagnostic</w:t>
      </w:r>
      <w:r>
        <w:t xml:space="preserve"> algorithms in a challenging low risk cohort.</w:t>
      </w:r>
    </w:p>
    <w:p w:rsidR="00521D20" w:rsidRDefault="00521D20"/>
    <w:p w:rsidR="008D1A78" w:rsidRDefault="008D1A78">
      <w:r w:rsidRPr="00F816E8">
        <w:t>Objectives</w:t>
      </w:r>
      <w:r w:rsidR="00847EAA">
        <w:t>:</w:t>
      </w:r>
      <w:r w:rsidRPr="00F816E8">
        <w:t xml:space="preserve"> To </w:t>
      </w:r>
      <w:r w:rsidR="00847EAA">
        <w:t xml:space="preserve">examine </w:t>
      </w:r>
      <w:r w:rsidR="00847EAA" w:rsidRPr="00F816E8">
        <w:t>diagnostic</w:t>
      </w:r>
      <w:r w:rsidR="00030313">
        <w:t xml:space="preserve"> </w:t>
      </w:r>
      <w:r w:rsidR="00847EAA" w:rsidRPr="00F816E8">
        <w:t xml:space="preserve">efficiency </w:t>
      </w:r>
      <w:r w:rsidR="00847EAA">
        <w:t xml:space="preserve">of </w:t>
      </w:r>
      <w:r w:rsidR="00030313">
        <w:t>the proposed European Society of Cardiology rapid diagnostic algorithms in a challenging low risk cohort</w:t>
      </w:r>
      <w:r w:rsidRPr="00F816E8">
        <w:t>.</w:t>
      </w:r>
    </w:p>
    <w:p w:rsidR="00A10E59" w:rsidRPr="00A10E59" w:rsidRDefault="00847EAA" w:rsidP="00A10E59">
      <w:r>
        <w:t>Methods:</w:t>
      </w:r>
      <w:r w:rsidR="00CC1578">
        <w:t xml:space="preserve"> </w:t>
      </w:r>
      <w:r>
        <w:rPr>
          <w:rFonts w:cs="Minion-Regular"/>
          <w:szCs w:val="20"/>
        </w:rPr>
        <w:t>S</w:t>
      </w:r>
      <w:r w:rsidR="00265FD9" w:rsidRPr="00F816E8">
        <w:rPr>
          <w:rFonts w:cs="Minion-Regular"/>
          <w:szCs w:val="20"/>
        </w:rPr>
        <w:t>amples</w:t>
      </w:r>
      <w:r>
        <w:rPr>
          <w:rFonts w:cs="Minion-Regular"/>
          <w:szCs w:val="20"/>
        </w:rPr>
        <w:t xml:space="preserve"> analysed were</w:t>
      </w:r>
      <w:r w:rsidR="00265FD9" w:rsidRPr="00F816E8">
        <w:rPr>
          <w:rFonts w:cs="Minion-Regular"/>
          <w:szCs w:val="20"/>
        </w:rPr>
        <w:t xml:space="preserve"> from t</w:t>
      </w:r>
      <w:r w:rsidR="00265FD9" w:rsidRPr="00F816E8">
        <w:t>he point of care arm of the RATPAC trial (Randomised Assessment of Treatment using Panel Assay of Cardiac markers), set in the emergency departments of six hospitals.</w:t>
      </w:r>
      <w:r w:rsidR="00265FD9" w:rsidRPr="00F816E8">
        <w:rPr>
          <w:bCs/>
          <w:snapToGrid w:val="0"/>
        </w:rPr>
        <w:t xml:space="preserve"> Prospective admissions with chest pain and a non-diagnostic electrocardiogram were randomised to point of care assessment or conventional management. Blood samples were taken on admission and 90 minutes from admission.</w:t>
      </w:r>
      <w:r w:rsidR="00A10E59">
        <w:rPr>
          <w:bCs/>
          <w:snapToGrid w:val="0"/>
        </w:rPr>
        <w:t xml:space="preserve"> </w:t>
      </w:r>
      <w:r w:rsidR="00030313">
        <w:rPr>
          <w:bCs/>
          <w:snapToGrid w:val="0"/>
        </w:rPr>
        <w:t>Patients were admitted if the initial of 90 minute sample exceeded the 99</w:t>
      </w:r>
      <w:r w:rsidR="00030313" w:rsidRPr="00030313">
        <w:rPr>
          <w:bCs/>
          <w:snapToGrid w:val="0"/>
          <w:vertAlign w:val="superscript"/>
        </w:rPr>
        <w:t>th</w:t>
      </w:r>
      <w:r w:rsidR="00030313">
        <w:rPr>
          <w:bCs/>
          <w:snapToGrid w:val="0"/>
        </w:rPr>
        <w:t xml:space="preserve"> percentile for</w:t>
      </w:r>
      <w:r w:rsidR="00A10E59">
        <w:rPr>
          <w:bCs/>
          <w:snapToGrid w:val="0"/>
        </w:rPr>
        <w:t xml:space="preserve"> cardiac troponin I (cTnI) </w:t>
      </w:r>
      <w:r w:rsidR="00C860B5">
        <w:rPr>
          <w:bCs/>
          <w:snapToGrid w:val="0"/>
        </w:rPr>
        <w:t xml:space="preserve">analysed using </w:t>
      </w:r>
      <w:r w:rsidR="00C860B5" w:rsidRPr="00243664">
        <w:rPr>
          <w:snapToGrid w:val="0"/>
        </w:rPr>
        <w:t xml:space="preserve">the Stratus CS (CS) </w:t>
      </w:r>
      <w:r w:rsidR="00C860B5" w:rsidRPr="00243664">
        <w:t>(Siemens Healthcare Diagnostics), range 30-50,000 ng/L 10% CV 60n</w:t>
      </w:r>
      <w:r w:rsidR="00C860B5" w:rsidRPr="00243664">
        <w:rPr>
          <w:color w:val="000000"/>
        </w:rPr>
        <w:t>g/L 99</w:t>
      </w:r>
      <w:r w:rsidR="00C860B5" w:rsidRPr="00243664">
        <w:rPr>
          <w:color w:val="000000"/>
          <w:vertAlign w:val="superscript"/>
        </w:rPr>
        <w:t>th</w:t>
      </w:r>
      <w:r w:rsidR="00C860B5" w:rsidRPr="00243664">
        <w:rPr>
          <w:color w:val="000000"/>
        </w:rPr>
        <w:t xml:space="preserve"> percentile </w:t>
      </w:r>
      <w:proofErr w:type="gramStart"/>
      <w:r w:rsidR="00C860B5" w:rsidRPr="00243664">
        <w:rPr>
          <w:color w:val="000000"/>
        </w:rPr>
        <w:t>70 ng/L</w:t>
      </w:r>
      <w:r w:rsidR="00C860B5">
        <w:rPr>
          <w:color w:val="000000"/>
        </w:rPr>
        <w:t>.</w:t>
      </w:r>
      <w:proofErr w:type="gramEnd"/>
      <w:r w:rsidR="00FE67AB">
        <w:rPr>
          <w:color w:val="000000"/>
        </w:rPr>
        <w:t xml:space="preserve"> </w:t>
      </w:r>
      <w:r w:rsidR="00C860B5" w:rsidRPr="00F816E8">
        <w:rPr>
          <w:bCs/>
          <w:snapToGrid w:val="0"/>
        </w:rPr>
        <w:t>An additional blood sample was taken at admission and 90 minutes from admission, separated and the serum stored frozen until subsequent analysis</w:t>
      </w:r>
      <w:r w:rsidR="00AE13AB" w:rsidRPr="007F7FAA">
        <w:rPr>
          <w:bCs/>
          <w:snapToGrid w:val="0"/>
        </w:rPr>
        <w:t xml:space="preserve"> for </w:t>
      </w:r>
      <w:r w:rsidR="00265FD9" w:rsidRPr="007F7FAA">
        <w:rPr>
          <w:bCs/>
          <w:snapToGrid w:val="0"/>
        </w:rPr>
        <w:t>cT</w:t>
      </w:r>
      <w:r w:rsidR="00CB2AEC" w:rsidRPr="007F7FAA">
        <w:rPr>
          <w:bCs/>
          <w:snapToGrid w:val="0"/>
        </w:rPr>
        <w:t xml:space="preserve">nI by </w:t>
      </w:r>
      <w:r>
        <w:rPr>
          <w:bCs/>
          <w:snapToGrid w:val="0"/>
        </w:rPr>
        <w:t>using</w:t>
      </w:r>
      <w:r w:rsidR="00CB2AEC" w:rsidRPr="007F7FAA">
        <w:rPr>
          <w:bCs/>
          <w:snapToGrid w:val="0"/>
        </w:rPr>
        <w:t xml:space="preserve"> the Architect</w:t>
      </w:r>
      <w:r w:rsidR="00265FD9" w:rsidRPr="007F7FAA">
        <w:rPr>
          <w:bCs/>
          <w:snapToGrid w:val="0"/>
        </w:rPr>
        <w:t xml:space="preserve"> </w:t>
      </w:r>
      <w:proofErr w:type="spellStart"/>
      <w:r w:rsidR="001953F7" w:rsidRPr="007F7FAA">
        <w:rPr>
          <w:bCs/>
          <w:snapToGrid w:val="0"/>
        </w:rPr>
        <w:t>hs</w:t>
      </w:r>
      <w:proofErr w:type="spellEnd"/>
      <w:r w:rsidR="006F1AC2">
        <w:rPr>
          <w:bCs/>
          <w:snapToGrid w:val="0"/>
        </w:rPr>
        <w:t xml:space="preserve"> c</w:t>
      </w:r>
      <w:r w:rsidR="001B2AD1" w:rsidRPr="007F7FAA">
        <w:rPr>
          <w:bCs/>
          <w:snapToGrid w:val="0"/>
        </w:rPr>
        <w:t>TnI</w:t>
      </w:r>
      <w:r w:rsidR="00CB2AEC" w:rsidRPr="007F7FAA">
        <w:rPr>
          <w:bCs/>
          <w:snapToGrid w:val="0"/>
        </w:rPr>
        <w:t xml:space="preserve"> (Abbott Diagnostics)</w:t>
      </w:r>
      <w:r w:rsidR="001B2AD1" w:rsidRPr="007F7FAA">
        <w:rPr>
          <w:bCs/>
          <w:snapToGrid w:val="0"/>
        </w:rPr>
        <w:t xml:space="preserve">, </w:t>
      </w:r>
      <w:r w:rsidR="00CB2AEC" w:rsidRPr="007F7FAA">
        <w:rPr>
          <w:bCs/>
          <w:snapToGrid w:val="0"/>
        </w:rPr>
        <w:t xml:space="preserve">range </w:t>
      </w:r>
      <w:r w:rsidR="00AE13AB" w:rsidRPr="007F7FAA">
        <w:rPr>
          <w:bCs/>
          <w:snapToGrid w:val="0"/>
        </w:rPr>
        <w:t>1.1</w:t>
      </w:r>
      <w:r w:rsidR="00CB2AEC" w:rsidRPr="007F7FAA">
        <w:rPr>
          <w:bCs/>
          <w:snapToGrid w:val="0"/>
        </w:rPr>
        <w:t>-</w:t>
      </w:r>
      <w:r w:rsidR="00404854" w:rsidRPr="007F7FAA">
        <w:rPr>
          <w:bCs/>
          <w:snapToGrid w:val="0"/>
        </w:rPr>
        <w:t>50,000</w:t>
      </w:r>
      <w:r w:rsidR="00CB2AEC" w:rsidRPr="007F7FAA">
        <w:rPr>
          <w:bCs/>
          <w:snapToGrid w:val="0"/>
        </w:rPr>
        <w:t xml:space="preserve"> ng/L 10% CV </w:t>
      </w:r>
      <w:r w:rsidR="00AE13AB" w:rsidRPr="007F7FAA">
        <w:rPr>
          <w:bCs/>
          <w:snapToGrid w:val="0"/>
        </w:rPr>
        <w:t>4.7</w:t>
      </w:r>
      <w:r w:rsidR="00CB2AEC" w:rsidRPr="007F7FAA">
        <w:rPr>
          <w:bCs/>
          <w:snapToGrid w:val="0"/>
        </w:rPr>
        <w:t>ng/L</w:t>
      </w:r>
      <w:r w:rsidR="00A10E59">
        <w:rPr>
          <w:bCs/>
          <w:snapToGrid w:val="0"/>
        </w:rPr>
        <w:t xml:space="preserve"> and  </w:t>
      </w:r>
      <w:r w:rsidR="006F1AC2">
        <w:rPr>
          <w:bCs/>
          <w:snapToGrid w:val="0"/>
        </w:rPr>
        <w:t xml:space="preserve">high sensitivity </w:t>
      </w:r>
      <w:r w:rsidR="00A10E59" w:rsidRPr="00A10E59">
        <w:t>cardiac troponin T (</w:t>
      </w:r>
      <w:proofErr w:type="spellStart"/>
      <w:r w:rsidR="006F1AC2">
        <w:t>hs</w:t>
      </w:r>
      <w:proofErr w:type="spellEnd"/>
      <w:r w:rsidR="006F1AC2">
        <w:t xml:space="preserve"> </w:t>
      </w:r>
      <w:r w:rsidR="00A10E59" w:rsidRPr="00A10E59">
        <w:t xml:space="preserve">cTnT) by the Roche high sensitivity cardiac troponin T assay </w:t>
      </w:r>
      <w:proofErr w:type="spellStart"/>
      <w:r w:rsidR="00A10E59" w:rsidRPr="00A10E59">
        <w:t>hs</w:t>
      </w:r>
      <w:proofErr w:type="spellEnd"/>
      <w:r w:rsidR="00A10E59" w:rsidRPr="00A10E59">
        <w:t>-cTnT (</w:t>
      </w:r>
      <w:proofErr w:type="spellStart"/>
      <w:r w:rsidR="00A10E59" w:rsidRPr="00A10E59">
        <w:t>Elecsys</w:t>
      </w:r>
      <w:proofErr w:type="spellEnd"/>
      <w:r w:rsidR="00A10E59" w:rsidRPr="00A10E59">
        <w:t xml:space="preserve"> 2010, Roche diagnostics), range 3 - 10,000ng/L, 10% CV 13ng/L, 99</w:t>
      </w:r>
      <w:r w:rsidR="00A10E59" w:rsidRPr="00A10E59">
        <w:rPr>
          <w:vertAlign w:val="superscript"/>
        </w:rPr>
        <w:t>th</w:t>
      </w:r>
      <w:r w:rsidR="00A10E59" w:rsidRPr="00A10E59">
        <w:t xml:space="preserve"> percentile 14 ng/L</w:t>
      </w:r>
      <w:r w:rsidR="00A10E59" w:rsidRPr="00A10E59">
        <w:rPr>
          <w:color w:val="000000"/>
        </w:rPr>
        <w:t>.</w:t>
      </w:r>
    </w:p>
    <w:p w:rsidR="00C860B5" w:rsidRDefault="00276D21" w:rsidP="007B7949">
      <w:pPr>
        <w:rPr>
          <w:bCs/>
          <w:snapToGrid w:val="0"/>
        </w:rPr>
      </w:pPr>
      <w:r w:rsidRPr="00276D21">
        <w:rPr>
          <w:bCs/>
          <w:snapToGrid w:val="0"/>
        </w:rPr>
        <w:t xml:space="preserve">The universal definition of myocardial infarction </w:t>
      </w:r>
      <w:r w:rsidR="00AA6F99">
        <w:rPr>
          <w:bCs/>
          <w:snapToGrid w:val="0"/>
        </w:rPr>
        <w:t xml:space="preserve">(MI) </w:t>
      </w:r>
      <w:r w:rsidRPr="00276D21">
        <w:rPr>
          <w:bCs/>
          <w:snapToGrid w:val="0"/>
        </w:rPr>
        <w:t xml:space="preserve">utilising laboratory measurements of cardiac troponin performed at the participating sites together with measurements performed in a core laboratory was used for diagnosis. Myocardial infarction was diagnosed by the combination of a delta troponin plus a value exceeding the 99th percentile. </w:t>
      </w:r>
      <w:r w:rsidR="00646751">
        <w:rPr>
          <w:bCs/>
          <w:snapToGrid w:val="0"/>
        </w:rPr>
        <w:t>The two proposed algorithms for ruling out and ruling in MI were then applied to the admission and serial samples to directly compare diagnostic efficiency of the two analytes.</w:t>
      </w:r>
    </w:p>
    <w:p w:rsidR="00EC3D66" w:rsidRDefault="00AA6F99" w:rsidP="007B7949">
      <w:pPr>
        <w:rPr>
          <w:bCs/>
          <w:snapToGrid w:val="0"/>
        </w:rPr>
      </w:pPr>
      <w:r>
        <w:rPr>
          <w:bCs/>
          <w:snapToGrid w:val="0"/>
        </w:rPr>
        <w:t>Results: 2</w:t>
      </w:r>
      <w:r w:rsidR="0022622F">
        <w:rPr>
          <w:bCs/>
          <w:snapToGrid w:val="0"/>
        </w:rPr>
        <w:t>76</w:t>
      </w:r>
      <w:r>
        <w:rPr>
          <w:bCs/>
          <w:snapToGrid w:val="0"/>
        </w:rPr>
        <w:t xml:space="preserve"> patient</w:t>
      </w:r>
      <w:r w:rsidR="00237DD6">
        <w:rPr>
          <w:bCs/>
          <w:snapToGrid w:val="0"/>
        </w:rPr>
        <w:t xml:space="preserve"> samples</w:t>
      </w:r>
      <w:r>
        <w:rPr>
          <w:bCs/>
          <w:snapToGrid w:val="0"/>
        </w:rPr>
        <w:t xml:space="preserve"> were available (1</w:t>
      </w:r>
      <w:r w:rsidR="0022622F">
        <w:rPr>
          <w:bCs/>
          <w:snapToGrid w:val="0"/>
        </w:rPr>
        <w:t>69</w:t>
      </w:r>
      <w:r>
        <w:rPr>
          <w:bCs/>
          <w:snapToGrid w:val="0"/>
        </w:rPr>
        <w:t xml:space="preserve"> male, median age</w:t>
      </w:r>
      <w:r w:rsidR="00EC3D66">
        <w:rPr>
          <w:bCs/>
          <w:snapToGrid w:val="0"/>
        </w:rPr>
        <w:t xml:space="preserve"> 54.5 </w:t>
      </w:r>
      <w:r>
        <w:rPr>
          <w:bCs/>
          <w:snapToGrid w:val="0"/>
        </w:rPr>
        <w:t>years, range 23.7-90.6) with</w:t>
      </w:r>
      <w:r w:rsidR="00EC3D66">
        <w:rPr>
          <w:bCs/>
          <w:snapToGrid w:val="0"/>
        </w:rPr>
        <w:t xml:space="preserve"> 165 </w:t>
      </w:r>
      <w:r>
        <w:rPr>
          <w:bCs/>
          <w:snapToGrid w:val="0"/>
        </w:rPr>
        <w:t xml:space="preserve">serial samples. </w:t>
      </w:r>
      <w:r w:rsidR="00237DD6">
        <w:rPr>
          <w:bCs/>
          <w:snapToGrid w:val="0"/>
        </w:rPr>
        <w:t>The incidence of MI was</w:t>
      </w:r>
      <w:r w:rsidR="00EC3D66">
        <w:rPr>
          <w:bCs/>
          <w:snapToGrid w:val="0"/>
        </w:rPr>
        <w:t xml:space="preserve"> 276 </w:t>
      </w:r>
      <w:r w:rsidR="00237DD6">
        <w:rPr>
          <w:bCs/>
          <w:snapToGrid w:val="0"/>
        </w:rPr>
        <w:t>(</w:t>
      </w:r>
      <w:r w:rsidR="00EC3D66">
        <w:rPr>
          <w:bCs/>
          <w:snapToGrid w:val="0"/>
        </w:rPr>
        <w:t>9.4%</w:t>
      </w:r>
      <w:r w:rsidR="00237DD6">
        <w:rPr>
          <w:bCs/>
          <w:snapToGrid w:val="0"/>
        </w:rPr>
        <w:t>)</w:t>
      </w:r>
      <w:r w:rsidR="00EC3D66">
        <w:rPr>
          <w:bCs/>
          <w:snapToGrid w:val="0"/>
        </w:rPr>
        <w:t>. A single measurement on admission excluded</w:t>
      </w:r>
      <w:r w:rsidR="006F1AC2">
        <w:rPr>
          <w:bCs/>
          <w:snapToGrid w:val="0"/>
        </w:rPr>
        <w:t xml:space="preserve"> MI in 174/276 (63%) for </w:t>
      </w:r>
      <w:proofErr w:type="spellStart"/>
      <w:r w:rsidR="006F1AC2">
        <w:rPr>
          <w:bCs/>
          <w:snapToGrid w:val="0"/>
        </w:rPr>
        <w:t>hs</w:t>
      </w:r>
      <w:proofErr w:type="spellEnd"/>
      <w:r w:rsidR="006F1AC2">
        <w:rPr>
          <w:bCs/>
          <w:snapToGrid w:val="0"/>
        </w:rPr>
        <w:t xml:space="preserve"> cTnI with no missed cases</w:t>
      </w:r>
      <w:r w:rsidR="00BE0B98">
        <w:rPr>
          <w:bCs/>
          <w:snapToGrid w:val="0"/>
        </w:rPr>
        <w:t>, negative predictive value (NPV) 100%</w:t>
      </w:r>
      <w:r w:rsidR="006F1AC2">
        <w:rPr>
          <w:bCs/>
          <w:snapToGrid w:val="0"/>
        </w:rPr>
        <w:t xml:space="preserve"> and in 219/276 (79.3%) for </w:t>
      </w:r>
      <w:proofErr w:type="spellStart"/>
      <w:r w:rsidR="006F1AC2">
        <w:rPr>
          <w:bCs/>
          <w:snapToGrid w:val="0"/>
        </w:rPr>
        <w:t>hs</w:t>
      </w:r>
      <w:proofErr w:type="spellEnd"/>
      <w:r w:rsidR="006F1AC2">
        <w:rPr>
          <w:bCs/>
          <w:snapToGrid w:val="0"/>
        </w:rPr>
        <w:t xml:space="preserve"> cTnT with 2 missed cases</w:t>
      </w:r>
      <w:r w:rsidR="00BE0B98">
        <w:rPr>
          <w:bCs/>
          <w:snapToGrid w:val="0"/>
        </w:rPr>
        <w:t>, NPV</w:t>
      </w:r>
      <w:r w:rsidR="00F434ED">
        <w:rPr>
          <w:bCs/>
          <w:snapToGrid w:val="0"/>
        </w:rPr>
        <w:t xml:space="preserve"> 99.1%. Serial sampling excluded 128/165 (77.6%) for </w:t>
      </w:r>
      <w:proofErr w:type="spellStart"/>
      <w:r w:rsidR="00F434ED">
        <w:rPr>
          <w:bCs/>
          <w:snapToGrid w:val="0"/>
        </w:rPr>
        <w:t>hs</w:t>
      </w:r>
      <w:proofErr w:type="spellEnd"/>
      <w:r w:rsidR="00F434ED">
        <w:rPr>
          <w:bCs/>
          <w:snapToGrid w:val="0"/>
        </w:rPr>
        <w:t xml:space="preserve"> cTn</w:t>
      </w:r>
      <w:r w:rsidR="00A77112">
        <w:rPr>
          <w:bCs/>
          <w:snapToGrid w:val="0"/>
        </w:rPr>
        <w:t>I</w:t>
      </w:r>
      <w:bookmarkStart w:id="0" w:name="_GoBack"/>
      <w:bookmarkEnd w:id="0"/>
      <w:r w:rsidR="00F434ED">
        <w:rPr>
          <w:bCs/>
          <w:snapToGrid w:val="0"/>
        </w:rPr>
        <w:t xml:space="preserve"> with no missed cases, NPV 100% and 149/165 (90.3%) for </w:t>
      </w:r>
      <w:proofErr w:type="spellStart"/>
      <w:r w:rsidR="00F434ED">
        <w:rPr>
          <w:bCs/>
          <w:snapToGrid w:val="0"/>
        </w:rPr>
        <w:t>hs</w:t>
      </w:r>
      <w:proofErr w:type="spellEnd"/>
      <w:r w:rsidR="00F434ED">
        <w:rPr>
          <w:bCs/>
          <w:snapToGrid w:val="0"/>
        </w:rPr>
        <w:t xml:space="preserve"> cTnT with 1 missed case, NPV 99.3%. 27/165 (16.4%) were classed as indeterminate for </w:t>
      </w:r>
      <w:proofErr w:type="spellStart"/>
      <w:r w:rsidR="00F434ED">
        <w:rPr>
          <w:bCs/>
          <w:snapToGrid w:val="0"/>
        </w:rPr>
        <w:t>hs</w:t>
      </w:r>
      <w:proofErr w:type="spellEnd"/>
      <w:r w:rsidR="00F434ED">
        <w:rPr>
          <w:bCs/>
          <w:snapToGrid w:val="0"/>
        </w:rPr>
        <w:t xml:space="preserve"> cTnI and 8/165 (4.8%) for </w:t>
      </w:r>
      <w:proofErr w:type="spellStart"/>
      <w:r w:rsidR="00F434ED">
        <w:rPr>
          <w:bCs/>
          <w:snapToGrid w:val="0"/>
        </w:rPr>
        <w:t>hs</w:t>
      </w:r>
      <w:proofErr w:type="spellEnd"/>
      <w:r w:rsidR="00F434ED">
        <w:rPr>
          <w:bCs/>
          <w:snapToGrid w:val="0"/>
        </w:rPr>
        <w:t xml:space="preserve"> cTnT.</w:t>
      </w:r>
      <w:r w:rsidR="00C62DDF">
        <w:rPr>
          <w:bCs/>
          <w:snapToGrid w:val="0"/>
        </w:rPr>
        <w:t xml:space="preserve"> Rule in sensitivity for </w:t>
      </w:r>
      <w:proofErr w:type="spellStart"/>
      <w:r w:rsidR="00C62DDF">
        <w:rPr>
          <w:bCs/>
          <w:snapToGrid w:val="0"/>
        </w:rPr>
        <w:t>hs</w:t>
      </w:r>
      <w:proofErr w:type="spellEnd"/>
      <w:r w:rsidR="00C62DDF">
        <w:rPr>
          <w:bCs/>
          <w:snapToGrid w:val="0"/>
        </w:rPr>
        <w:t xml:space="preserve"> cTnI was 100% (5/5) at 96.9% specificity with no indeterminate cases. For </w:t>
      </w:r>
      <w:proofErr w:type="spellStart"/>
      <w:r w:rsidR="00C62DDF">
        <w:rPr>
          <w:bCs/>
          <w:snapToGrid w:val="0"/>
        </w:rPr>
        <w:t>hs</w:t>
      </w:r>
      <w:proofErr w:type="spellEnd"/>
      <w:r w:rsidR="00C62DDF">
        <w:rPr>
          <w:bCs/>
          <w:snapToGrid w:val="0"/>
        </w:rPr>
        <w:t xml:space="preserve"> cTnT rule in sensitivity was 40% (2/5) at 96.3% specificity with 2 intermediate cases.</w:t>
      </w:r>
    </w:p>
    <w:p w:rsidR="00847EAA" w:rsidRDefault="00657976" w:rsidP="00C62DDF">
      <w:pPr>
        <w:rPr>
          <w:bCs/>
          <w:snapToGrid w:val="0"/>
        </w:rPr>
      </w:pPr>
      <w:r>
        <w:rPr>
          <w:bCs/>
          <w:snapToGrid w:val="0"/>
        </w:rPr>
        <w:t xml:space="preserve">Conclusion: </w:t>
      </w:r>
      <w:r w:rsidR="005E4232">
        <w:rPr>
          <w:bCs/>
          <w:snapToGrid w:val="0"/>
        </w:rPr>
        <w:t>Both single measurement and serial measurement algorithms proved excellent rule out tools but the rule in algorithm was</w:t>
      </w:r>
      <w:r w:rsidR="00C62DDF">
        <w:rPr>
          <w:bCs/>
          <w:snapToGrid w:val="0"/>
        </w:rPr>
        <w:t xml:space="preserve"> less reliable </w:t>
      </w:r>
      <w:r w:rsidR="005E4232">
        <w:rPr>
          <w:bCs/>
          <w:snapToGrid w:val="0"/>
        </w:rPr>
        <w:t>in this patient group. This probably reflects the difficulty of diagnoses in low risk patients with relatively small troponin changes.</w:t>
      </w:r>
    </w:p>
    <w:sectPr w:rsidR="00847E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41ABF25A-F1B9-49BF-9BA3-EAA9DBFA8618}"/>
    <w:docVar w:name="dgnword-eventsink" w:val="167053880"/>
  </w:docVars>
  <w:rsids>
    <w:rsidRoot w:val="00521D20"/>
    <w:rsid w:val="0001015F"/>
    <w:rsid w:val="0001472F"/>
    <w:rsid w:val="00030313"/>
    <w:rsid w:val="000332F4"/>
    <w:rsid w:val="00043142"/>
    <w:rsid w:val="00075A35"/>
    <w:rsid w:val="00082F40"/>
    <w:rsid w:val="00085632"/>
    <w:rsid w:val="000876CD"/>
    <w:rsid w:val="00090A2C"/>
    <w:rsid w:val="000940AB"/>
    <w:rsid w:val="00095F4C"/>
    <w:rsid w:val="000A2978"/>
    <w:rsid w:val="000D23EE"/>
    <w:rsid w:val="000E0751"/>
    <w:rsid w:val="000E0C49"/>
    <w:rsid w:val="000E568B"/>
    <w:rsid w:val="00106EDC"/>
    <w:rsid w:val="001224B6"/>
    <w:rsid w:val="00122BA7"/>
    <w:rsid w:val="00126011"/>
    <w:rsid w:val="001314F9"/>
    <w:rsid w:val="00132D39"/>
    <w:rsid w:val="00164D5D"/>
    <w:rsid w:val="00172194"/>
    <w:rsid w:val="001953F7"/>
    <w:rsid w:val="001B2AD1"/>
    <w:rsid w:val="001B6210"/>
    <w:rsid w:val="001B6A68"/>
    <w:rsid w:val="001C14EA"/>
    <w:rsid w:val="001D54B3"/>
    <w:rsid w:val="001E1229"/>
    <w:rsid w:val="001F2892"/>
    <w:rsid w:val="00201BE0"/>
    <w:rsid w:val="0020295D"/>
    <w:rsid w:val="00205E5E"/>
    <w:rsid w:val="0020650A"/>
    <w:rsid w:val="00207186"/>
    <w:rsid w:val="00220A3B"/>
    <w:rsid w:val="00222F0A"/>
    <w:rsid w:val="0022622F"/>
    <w:rsid w:val="0022628A"/>
    <w:rsid w:val="00235CB1"/>
    <w:rsid w:val="00237DD6"/>
    <w:rsid w:val="00242ED0"/>
    <w:rsid w:val="002463D7"/>
    <w:rsid w:val="002474CF"/>
    <w:rsid w:val="00254BDD"/>
    <w:rsid w:val="00265A54"/>
    <w:rsid w:val="00265FD9"/>
    <w:rsid w:val="00266C4A"/>
    <w:rsid w:val="00276BBA"/>
    <w:rsid w:val="00276D21"/>
    <w:rsid w:val="0028284B"/>
    <w:rsid w:val="00284357"/>
    <w:rsid w:val="002960D2"/>
    <w:rsid w:val="0029689A"/>
    <w:rsid w:val="002A2754"/>
    <w:rsid w:val="002B2E84"/>
    <w:rsid w:val="002B6261"/>
    <w:rsid w:val="002D0638"/>
    <w:rsid w:val="002D7883"/>
    <w:rsid w:val="002E28E7"/>
    <w:rsid w:val="002F0B62"/>
    <w:rsid w:val="002F48B6"/>
    <w:rsid w:val="00300663"/>
    <w:rsid w:val="003026B6"/>
    <w:rsid w:val="00314093"/>
    <w:rsid w:val="00314935"/>
    <w:rsid w:val="0032784A"/>
    <w:rsid w:val="00346ADA"/>
    <w:rsid w:val="00346BB7"/>
    <w:rsid w:val="00347CE4"/>
    <w:rsid w:val="003500F8"/>
    <w:rsid w:val="00352353"/>
    <w:rsid w:val="00355F7F"/>
    <w:rsid w:val="003567F8"/>
    <w:rsid w:val="0036049E"/>
    <w:rsid w:val="00361EC1"/>
    <w:rsid w:val="003738A0"/>
    <w:rsid w:val="00374B8B"/>
    <w:rsid w:val="003A02DD"/>
    <w:rsid w:val="003A1DF4"/>
    <w:rsid w:val="003A3062"/>
    <w:rsid w:val="003A527D"/>
    <w:rsid w:val="003B1575"/>
    <w:rsid w:val="003B2C61"/>
    <w:rsid w:val="003B2EF2"/>
    <w:rsid w:val="003C1A18"/>
    <w:rsid w:val="003C5D9D"/>
    <w:rsid w:val="003D6142"/>
    <w:rsid w:val="003E5BEC"/>
    <w:rsid w:val="003E699F"/>
    <w:rsid w:val="00404854"/>
    <w:rsid w:val="00416D46"/>
    <w:rsid w:val="00421A0B"/>
    <w:rsid w:val="00450817"/>
    <w:rsid w:val="0046483D"/>
    <w:rsid w:val="00466E76"/>
    <w:rsid w:val="00470F99"/>
    <w:rsid w:val="004869EA"/>
    <w:rsid w:val="0049119E"/>
    <w:rsid w:val="00493B4D"/>
    <w:rsid w:val="00494975"/>
    <w:rsid w:val="004971C7"/>
    <w:rsid w:val="004A3442"/>
    <w:rsid w:val="004B0A04"/>
    <w:rsid w:val="004D2B11"/>
    <w:rsid w:val="004E129D"/>
    <w:rsid w:val="004E5AC8"/>
    <w:rsid w:val="0050363E"/>
    <w:rsid w:val="0050509E"/>
    <w:rsid w:val="005125EA"/>
    <w:rsid w:val="00520110"/>
    <w:rsid w:val="00521D20"/>
    <w:rsid w:val="005235A8"/>
    <w:rsid w:val="00523A45"/>
    <w:rsid w:val="0053272C"/>
    <w:rsid w:val="00547290"/>
    <w:rsid w:val="005554D6"/>
    <w:rsid w:val="00556241"/>
    <w:rsid w:val="00556D8F"/>
    <w:rsid w:val="0056006F"/>
    <w:rsid w:val="00564BD2"/>
    <w:rsid w:val="00583170"/>
    <w:rsid w:val="005854F5"/>
    <w:rsid w:val="00586A9C"/>
    <w:rsid w:val="00590344"/>
    <w:rsid w:val="00591457"/>
    <w:rsid w:val="00595D46"/>
    <w:rsid w:val="00596FB0"/>
    <w:rsid w:val="005B3F2D"/>
    <w:rsid w:val="005C1375"/>
    <w:rsid w:val="005C4F45"/>
    <w:rsid w:val="005D3E48"/>
    <w:rsid w:val="005E4232"/>
    <w:rsid w:val="005E68EB"/>
    <w:rsid w:val="005F0BF3"/>
    <w:rsid w:val="00616FED"/>
    <w:rsid w:val="006231F7"/>
    <w:rsid w:val="00630BBA"/>
    <w:rsid w:val="00645DFA"/>
    <w:rsid w:val="00646751"/>
    <w:rsid w:val="00657976"/>
    <w:rsid w:val="00693F80"/>
    <w:rsid w:val="0069755C"/>
    <w:rsid w:val="006A3893"/>
    <w:rsid w:val="006A4C50"/>
    <w:rsid w:val="006A797F"/>
    <w:rsid w:val="006D323A"/>
    <w:rsid w:val="006E1F83"/>
    <w:rsid w:val="006F1AC2"/>
    <w:rsid w:val="006F2A2E"/>
    <w:rsid w:val="006F3634"/>
    <w:rsid w:val="007168AA"/>
    <w:rsid w:val="00720167"/>
    <w:rsid w:val="007424FF"/>
    <w:rsid w:val="00744749"/>
    <w:rsid w:val="007453FA"/>
    <w:rsid w:val="00775746"/>
    <w:rsid w:val="00781DF5"/>
    <w:rsid w:val="007937AF"/>
    <w:rsid w:val="007A020C"/>
    <w:rsid w:val="007A153E"/>
    <w:rsid w:val="007A503E"/>
    <w:rsid w:val="007A748C"/>
    <w:rsid w:val="007B7949"/>
    <w:rsid w:val="007C18DA"/>
    <w:rsid w:val="007C2863"/>
    <w:rsid w:val="007C4264"/>
    <w:rsid w:val="007C5481"/>
    <w:rsid w:val="007D27CB"/>
    <w:rsid w:val="007E4CFD"/>
    <w:rsid w:val="007E4FCB"/>
    <w:rsid w:val="007E74F1"/>
    <w:rsid w:val="007F7FAA"/>
    <w:rsid w:val="008104C4"/>
    <w:rsid w:val="0081406C"/>
    <w:rsid w:val="0084009C"/>
    <w:rsid w:val="0084466D"/>
    <w:rsid w:val="00845E04"/>
    <w:rsid w:val="0084645D"/>
    <w:rsid w:val="00847EAA"/>
    <w:rsid w:val="00850B1C"/>
    <w:rsid w:val="008608FE"/>
    <w:rsid w:val="00895E48"/>
    <w:rsid w:val="008A4DBB"/>
    <w:rsid w:val="008B1C53"/>
    <w:rsid w:val="008C088B"/>
    <w:rsid w:val="008D1A78"/>
    <w:rsid w:val="008D7947"/>
    <w:rsid w:val="008F0E1F"/>
    <w:rsid w:val="00900695"/>
    <w:rsid w:val="00903123"/>
    <w:rsid w:val="009051AF"/>
    <w:rsid w:val="0092094F"/>
    <w:rsid w:val="00920DE0"/>
    <w:rsid w:val="00930284"/>
    <w:rsid w:val="00932419"/>
    <w:rsid w:val="00945A1A"/>
    <w:rsid w:val="00953E03"/>
    <w:rsid w:val="009657E7"/>
    <w:rsid w:val="00970D4A"/>
    <w:rsid w:val="0097689D"/>
    <w:rsid w:val="00981072"/>
    <w:rsid w:val="009941FB"/>
    <w:rsid w:val="009B11E7"/>
    <w:rsid w:val="009B4920"/>
    <w:rsid w:val="009C31DC"/>
    <w:rsid w:val="009D7282"/>
    <w:rsid w:val="009E37C0"/>
    <w:rsid w:val="009E4053"/>
    <w:rsid w:val="009F604D"/>
    <w:rsid w:val="00A01516"/>
    <w:rsid w:val="00A047FA"/>
    <w:rsid w:val="00A048C2"/>
    <w:rsid w:val="00A10E59"/>
    <w:rsid w:val="00A16F3C"/>
    <w:rsid w:val="00A3333E"/>
    <w:rsid w:val="00A427D5"/>
    <w:rsid w:val="00A45B53"/>
    <w:rsid w:val="00A51F63"/>
    <w:rsid w:val="00A54813"/>
    <w:rsid w:val="00A57291"/>
    <w:rsid w:val="00A67F8D"/>
    <w:rsid w:val="00A72C49"/>
    <w:rsid w:val="00A72DAE"/>
    <w:rsid w:val="00A76DA6"/>
    <w:rsid w:val="00A77112"/>
    <w:rsid w:val="00A934FB"/>
    <w:rsid w:val="00AA21C8"/>
    <w:rsid w:val="00AA2669"/>
    <w:rsid w:val="00AA6F99"/>
    <w:rsid w:val="00AA70AF"/>
    <w:rsid w:val="00AB55E8"/>
    <w:rsid w:val="00AB6248"/>
    <w:rsid w:val="00AE13AB"/>
    <w:rsid w:val="00B03457"/>
    <w:rsid w:val="00B04819"/>
    <w:rsid w:val="00B212A7"/>
    <w:rsid w:val="00B215D7"/>
    <w:rsid w:val="00B21714"/>
    <w:rsid w:val="00B32694"/>
    <w:rsid w:val="00B42B7C"/>
    <w:rsid w:val="00B43FDC"/>
    <w:rsid w:val="00B460F5"/>
    <w:rsid w:val="00B52263"/>
    <w:rsid w:val="00B537DF"/>
    <w:rsid w:val="00B55141"/>
    <w:rsid w:val="00B56F7C"/>
    <w:rsid w:val="00B659A4"/>
    <w:rsid w:val="00B77642"/>
    <w:rsid w:val="00B87437"/>
    <w:rsid w:val="00B911AF"/>
    <w:rsid w:val="00BA246E"/>
    <w:rsid w:val="00BB7B81"/>
    <w:rsid w:val="00BD22B1"/>
    <w:rsid w:val="00BE0B98"/>
    <w:rsid w:val="00BE48E3"/>
    <w:rsid w:val="00BF1F4A"/>
    <w:rsid w:val="00C05FB1"/>
    <w:rsid w:val="00C22C38"/>
    <w:rsid w:val="00C30A6C"/>
    <w:rsid w:val="00C33329"/>
    <w:rsid w:val="00C357C2"/>
    <w:rsid w:val="00C40D87"/>
    <w:rsid w:val="00C44197"/>
    <w:rsid w:val="00C52165"/>
    <w:rsid w:val="00C62DDF"/>
    <w:rsid w:val="00C662BB"/>
    <w:rsid w:val="00C816EF"/>
    <w:rsid w:val="00C860B5"/>
    <w:rsid w:val="00C87903"/>
    <w:rsid w:val="00C96D34"/>
    <w:rsid w:val="00CA5612"/>
    <w:rsid w:val="00CB2020"/>
    <w:rsid w:val="00CB2AEC"/>
    <w:rsid w:val="00CC1578"/>
    <w:rsid w:val="00CC6036"/>
    <w:rsid w:val="00CD05F9"/>
    <w:rsid w:val="00CD4B61"/>
    <w:rsid w:val="00CF4BA3"/>
    <w:rsid w:val="00CF7CC4"/>
    <w:rsid w:val="00D07206"/>
    <w:rsid w:val="00D2063B"/>
    <w:rsid w:val="00D208B0"/>
    <w:rsid w:val="00D219D4"/>
    <w:rsid w:val="00D235A2"/>
    <w:rsid w:val="00D307B8"/>
    <w:rsid w:val="00D326EE"/>
    <w:rsid w:val="00D42496"/>
    <w:rsid w:val="00D50B33"/>
    <w:rsid w:val="00D514ED"/>
    <w:rsid w:val="00D56936"/>
    <w:rsid w:val="00D63D19"/>
    <w:rsid w:val="00D7383F"/>
    <w:rsid w:val="00D835B9"/>
    <w:rsid w:val="00D920A4"/>
    <w:rsid w:val="00D931E7"/>
    <w:rsid w:val="00D946AE"/>
    <w:rsid w:val="00DA34D6"/>
    <w:rsid w:val="00DB10C3"/>
    <w:rsid w:val="00DB5318"/>
    <w:rsid w:val="00DD31AC"/>
    <w:rsid w:val="00DD3CAA"/>
    <w:rsid w:val="00DD6198"/>
    <w:rsid w:val="00DD78FC"/>
    <w:rsid w:val="00DE4DA5"/>
    <w:rsid w:val="00DE7900"/>
    <w:rsid w:val="00DF14A8"/>
    <w:rsid w:val="00DF4326"/>
    <w:rsid w:val="00E31471"/>
    <w:rsid w:val="00E316E0"/>
    <w:rsid w:val="00E4127B"/>
    <w:rsid w:val="00E518E1"/>
    <w:rsid w:val="00E565C1"/>
    <w:rsid w:val="00E72C39"/>
    <w:rsid w:val="00E7564A"/>
    <w:rsid w:val="00E935F0"/>
    <w:rsid w:val="00E9478F"/>
    <w:rsid w:val="00E9571F"/>
    <w:rsid w:val="00EA1722"/>
    <w:rsid w:val="00EA225A"/>
    <w:rsid w:val="00EC2780"/>
    <w:rsid w:val="00EC3D66"/>
    <w:rsid w:val="00ED4082"/>
    <w:rsid w:val="00ED7AEC"/>
    <w:rsid w:val="00EF3036"/>
    <w:rsid w:val="00F263D7"/>
    <w:rsid w:val="00F270E8"/>
    <w:rsid w:val="00F434ED"/>
    <w:rsid w:val="00F438D6"/>
    <w:rsid w:val="00F443D1"/>
    <w:rsid w:val="00F57606"/>
    <w:rsid w:val="00F60054"/>
    <w:rsid w:val="00F614E8"/>
    <w:rsid w:val="00F671AD"/>
    <w:rsid w:val="00F816E8"/>
    <w:rsid w:val="00F835FE"/>
    <w:rsid w:val="00F96033"/>
    <w:rsid w:val="00FB5DFC"/>
    <w:rsid w:val="00FE4A20"/>
    <w:rsid w:val="00FE56B9"/>
    <w:rsid w:val="00FE67AB"/>
    <w:rsid w:val="00FF29B1"/>
    <w:rsid w:val="00FF4FA7"/>
    <w:rsid w:val="00FF5BB1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95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53F7"/>
    <w:rPr>
      <w:rFonts w:ascii="Tahoma" w:hAnsi="Tahoma" w:cs="Tahoma"/>
      <w:sz w:val="16"/>
      <w:szCs w:val="16"/>
      <w:lang w:val="en-GB" w:eastAsia="en-GB"/>
    </w:rPr>
  </w:style>
  <w:style w:type="paragraph" w:styleId="BodyText2">
    <w:name w:val="Body Text 2"/>
    <w:basedOn w:val="Normal"/>
    <w:link w:val="BodyText2Char"/>
    <w:rsid w:val="007B7949"/>
    <w:pPr>
      <w:autoSpaceDE w:val="0"/>
      <w:autoSpaceDN w:val="0"/>
      <w:adjustRightInd w:val="0"/>
      <w:spacing w:line="360" w:lineRule="auto"/>
      <w:jc w:val="both"/>
    </w:pPr>
    <w:rPr>
      <w:rFonts w:eastAsia="Calibri"/>
      <w:color w:val="333333"/>
      <w:sz w:val="22"/>
      <w:szCs w:val="22"/>
      <w:lang w:eastAsia="en-US"/>
    </w:rPr>
  </w:style>
  <w:style w:type="character" w:customStyle="1" w:styleId="BodyText2Char">
    <w:name w:val="Body Text 2 Char"/>
    <w:link w:val="BodyText2"/>
    <w:locked/>
    <w:rsid w:val="007B7949"/>
    <w:rPr>
      <w:rFonts w:eastAsia="Calibri"/>
      <w:color w:val="333333"/>
      <w:sz w:val="22"/>
      <w:szCs w:val="22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performance characteristics of the new high sensitivity Abbott cardiac troponin I assay</vt:lpstr>
    </vt:vector>
  </TitlesOfParts>
  <Company>St Georges Healthcare NHS Trust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performance characteristics of the new high sensitivity Abbott cardiac troponin I assay</dc:title>
  <dc:subject/>
  <dc:creator>Collinson</dc:creator>
  <cp:keywords/>
  <cp:lastModifiedBy>Paul</cp:lastModifiedBy>
  <cp:revision>16</cp:revision>
  <dcterms:created xsi:type="dcterms:W3CDTF">2017-02-07T14:00:00Z</dcterms:created>
  <dcterms:modified xsi:type="dcterms:W3CDTF">2017-05-24T03:50:00Z</dcterms:modified>
</cp:coreProperties>
</file>