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F9" w:rsidRDefault="00601DF9" w:rsidP="00601D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TABLES AND FIGURES</w:t>
      </w:r>
    </w:p>
    <w:p w:rsidR="00601DF9" w:rsidRDefault="00601DF9" w:rsidP="00601D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6F15">
        <w:rPr>
          <w:rFonts w:ascii="Times New Roman" w:hAnsi="Times New Roman" w:cs="Times New Roman"/>
          <w:b/>
          <w:sz w:val="24"/>
          <w:szCs w:val="24"/>
        </w:rPr>
        <w:t>Supplemental Table 1. Clinical Characteristics of Patients with and without SAECG</w:t>
      </w:r>
    </w:p>
    <w:p w:rsidR="004F3A29" w:rsidRDefault="00601DF9" w:rsidP="0060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2. Clinical Characteristics of Patients with Positive Ajmaline and Procainamide Challenges</w:t>
      </w:r>
    </w:p>
    <w:p w:rsidR="00601DF9" w:rsidRDefault="0060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1DF9" w:rsidRDefault="00601DF9" w:rsidP="00601D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APPENDIX.</w:t>
      </w:r>
    </w:p>
    <w:p w:rsidR="00601DF9" w:rsidRPr="00633188" w:rsidRDefault="00601DF9" w:rsidP="00601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633188">
        <w:rPr>
          <w:rFonts w:ascii="Times New Roman" w:hAnsi="Times New Roman" w:cs="Times New Roman"/>
          <w:b/>
          <w:sz w:val="24"/>
          <w:szCs w:val="24"/>
        </w:rPr>
        <w:t xml:space="preserve">Table 1. Clinical Characteristics </w:t>
      </w:r>
      <w:r>
        <w:rPr>
          <w:rFonts w:ascii="Times New Roman" w:hAnsi="Times New Roman" w:cs="Times New Roman"/>
          <w:b/>
          <w:sz w:val="24"/>
          <w:szCs w:val="24"/>
        </w:rPr>
        <w:t>of Patients with and without SAECG</w:t>
      </w:r>
    </w:p>
    <w:tbl>
      <w:tblPr>
        <w:tblStyle w:val="TableGrid1"/>
        <w:tblW w:w="9191" w:type="dxa"/>
        <w:jc w:val="center"/>
        <w:tblLook w:val="04A0" w:firstRow="1" w:lastRow="0" w:firstColumn="1" w:lastColumn="0" w:noHBand="0" w:noVBand="1"/>
      </w:tblPr>
      <w:tblGrid>
        <w:gridCol w:w="4643"/>
        <w:gridCol w:w="1741"/>
        <w:gridCol w:w="1710"/>
        <w:gridCol w:w="1097"/>
      </w:tblGrid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88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SAECG performed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SAECG not performed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8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 ± 15.1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 ± 14.9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8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(51%)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(56%)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Caucasian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Asian</w:t>
            </w:r>
          </w:p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(77%)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(15%)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(87%)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(3%)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Pr="00992CDB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DB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  <w:p w:rsidR="00601DF9" w:rsidRPr="00992CDB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DB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ECG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Non-Type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 (standard leads)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Non-Type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 (high leads) </w:t>
            </w:r>
          </w:p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Non-Type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 (any leads)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(10%)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(13%)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(8%)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(8%)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  <w:p w:rsidR="00601DF9" w:rsidRPr="00CA031D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Used for SCB Challenge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Procainamide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Ajmaline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(37%)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(63%)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(14%)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(86%)</w:t>
            </w:r>
          </w:p>
        </w:tc>
        <w:tc>
          <w:tcPr>
            <w:tcW w:w="1097" w:type="dxa"/>
            <w:vAlign w:val="center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F9" w:rsidRPr="00EB4F81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SCB Challenge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(14%)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(25%)</w:t>
            </w:r>
          </w:p>
        </w:tc>
        <w:tc>
          <w:tcPr>
            <w:tcW w:w="1097" w:type="dxa"/>
          </w:tcPr>
          <w:p w:rsidR="00601DF9" w:rsidRPr="00EB4F81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</w:tbl>
    <w:p w:rsidR="00601DF9" w:rsidRDefault="00601DF9" w:rsidP="00601DF9">
      <w:pPr>
        <w:rPr>
          <w:rFonts w:ascii="Times New Roman" w:hAnsi="Times New Roman" w:cs="Times New Roman"/>
          <w:b/>
          <w:sz w:val="24"/>
          <w:szCs w:val="24"/>
        </w:rPr>
      </w:pPr>
    </w:p>
    <w:p w:rsidR="00601DF9" w:rsidRDefault="00601DF9" w:rsidP="0060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1DF9" w:rsidRPr="00633188" w:rsidRDefault="00601DF9" w:rsidP="00601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Pr="00633188">
        <w:rPr>
          <w:rFonts w:ascii="Times New Roman" w:hAnsi="Times New Roman" w:cs="Times New Roman"/>
          <w:b/>
          <w:sz w:val="24"/>
          <w:szCs w:val="24"/>
        </w:rPr>
        <w:t xml:space="preserve">. Clinical Characteristics </w:t>
      </w:r>
      <w:r>
        <w:rPr>
          <w:rFonts w:ascii="Times New Roman" w:hAnsi="Times New Roman" w:cs="Times New Roman"/>
          <w:b/>
          <w:sz w:val="24"/>
          <w:szCs w:val="24"/>
        </w:rPr>
        <w:t>of Patients with Positive Ajmaline and Procainamide Challenges</w:t>
      </w:r>
    </w:p>
    <w:tbl>
      <w:tblPr>
        <w:tblStyle w:val="TableGrid1"/>
        <w:tblW w:w="9191" w:type="dxa"/>
        <w:jc w:val="center"/>
        <w:tblLook w:val="04A0" w:firstRow="1" w:lastRow="0" w:firstColumn="1" w:lastColumn="0" w:noHBand="0" w:noVBand="1"/>
      </w:tblPr>
      <w:tblGrid>
        <w:gridCol w:w="4643"/>
        <w:gridCol w:w="1741"/>
        <w:gridCol w:w="1710"/>
        <w:gridCol w:w="1097"/>
      </w:tblGrid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88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Positive Ajmaline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Positive Procainamide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8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 ± 14.6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 ± 17.1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8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(52%)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Caucasian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Asian</w:t>
            </w:r>
          </w:p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(94%)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01DF9" w:rsidRPr="00633188" w:rsidTr="00601DF9">
        <w:trPr>
          <w:jc w:val="center"/>
        </w:trPr>
        <w:tc>
          <w:tcPr>
            <w:tcW w:w="4643" w:type="dxa"/>
          </w:tcPr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ECG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Non-Type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 (standard leads)</w:t>
            </w:r>
          </w:p>
          <w:p w:rsidR="00601DF9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Non-Type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 (high leads) </w:t>
            </w:r>
          </w:p>
          <w:p w:rsidR="00601DF9" w:rsidRPr="00633188" w:rsidRDefault="00601DF9" w:rsidP="0042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Non-Type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 (any leads)</w:t>
            </w:r>
          </w:p>
        </w:tc>
        <w:tc>
          <w:tcPr>
            <w:tcW w:w="1741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(20%)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(20%)</w:t>
            </w:r>
          </w:p>
        </w:tc>
        <w:tc>
          <w:tcPr>
            <w:tcW w:w="1710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(25%)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  <w:tc>
          <w:tcPr>
            <w:tcW w:w="1097" w:type="dxa"/>
          </w:tcPr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  <w:p w:rsidR="00601DF9" w:rsidRDefault="00601DF9" w:rsidP="0042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:rsidR="00601DF9" w:rsidRPr="009B598C" w:rsidRDefault="00601DF9" w:rsidP="0042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C">
              <w:rPr>
                <w:rFonts w:ascii="Times New Roman" w:hAnsi="Times New Roman" w:cs="Times New Roman"/>
                <w:b/>
                <w:sz w:val="24"/>
                <w:szCs w:val="24"/>
              </w:rPr>
              <w:t>0.034</w:t>
            </w:r>
          </w:p>
        </w:tc>
      </w:tr>
    </w:tbl>
    <w:p w:rsidR="00601DF9" w:rsidRDefault="00601DF9" w:rsidP="00601DF9">
      <w:pPr>
        <w:rPr>
          <w:rFonts w:ascii="Times New Roman" w:hAnsi="Times New Roman" w:cs="Times New Roman"/>
          <w:b/>
          <w:sz w:val="24"/>
          <w:szCs w:val="24"/>
        </w:rPr>
      </w:pPr>
    </w:p>
    <w:p w:rsidR="00601DF9" w:rsidRDefault="00601DF9" w:rsidP="00601DF9">
      <w:pPr>
        <w:rPr>
          <w:rFonts w:ascii="Times New Roman" w:hAnsi="Times New Roman" w:cs="Times New Roman"/>
          <w:b/>
          <w:sz w:val="24"/>
          <w:szCs w:val="24"/>
        </w:rPr>
      </w:pPr>
    </w:p>
    <w:p w:rsidR="00601DF9" w:rsidRDefault="00601DF9" w:rsidP="00601DF9">
      <w:bookmarkStart w:id="0" w:name="_GoBack"/>
      <w:bookmarkEnd w:id="0"/>
    </w:p>
    <w:sectPr w:rsidR="00601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F9"/>
    <w:rsid w:val="00425595"/>
    <w:rsid w:val="004F3A29"/>
    <w:rsid w:val="006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DBE1"/>
  <w15:chartTrackingRefBased/>
  <w15:docId w15:val="{C4149BD5-3A9B-4D0E-9014-4EAFA9C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D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5"/>
    <w:pPr>
      <w:spacing w:after="0" w:line="240" w:lineRule="auto"/>
    </w:pPr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39"/>
    <w:rsid w:val="00601D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2018-12-31T16:01:00Z</dcterms:created>
  <dcterms:modified xsi:type="dcterms:W3CDTF">2018-12-31T16:03:00Z</dcterms:modified>
</cp:coreProperties>
</file>