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7B" w:rsidRPr="00D20CC9" w:rsidRDefault="0003597B" w:rsidP="005105A5">
      <w:pPr>
        <w:spacing w:line="480" w:lineRule="auto"/>
        <w:rPr>
          <w:rFonts w:ascii="Times New Roman" w:hAnsi="Times New Roman" w:cs="Times New Roman"/>
          <w:b/>
          <w:bCs/>
          <w:sz w:val="24"/>
          <w:szCs w:val="24"/>
        </w:rPr>
      </w:pPr>
      <w:bookmarkStart w:id="0" w:name="_GoBack"/>
      <w:bookmarkEnd w:id="0"/>
      <w:r w:rsidRPr="00D20CC9">
        <w:rPr>
          <w:rFonts w:ascii="Times New Roman" w:hAnsi="Times New Roman" w:cs="Times New Roman"/>
          <w:b/>
          <w:bCs/>
          <w:sz w:val="24"/>
          <w:szCs w:val="24"/>
        </w:rPr>
        <w:t xml:space="preserve">Diagnostic accuracy and Bayesian analysis of </w:t>
      </w:r>
      <w:r w:rsidR="00D20CC9">
        <w:rPr>
          <w:rFonts w:ascii="Times New Roman" w:hAnsi="Times New Roman" w:cs="Times New Roman"/>
          <w:b/>
          <w:bCs/>
          <w:sz w:val="24"/>
          <w:szCs w:val="24"/>
        </w:rPr>
        <w:t>n</w:t>
      </w:r>
      <w:r w:rsidR="000A43B4">
        <w:rPr>
          <w:rFonts w:ascii="Times New Roman" w:hAnsi="Times New Roman" w:cs="Times New Roman"/>
          <w:b/>
          <w:bCs/>
          <w:sz w:val="24"/>
          <w:szCs w:val="24"/>
        </w:rPr>
        <w:t xml:space="preserve">ew </w:t>
      </w:r>
      <w:r w:rsidR="00D20CC9">
        <w:rPr>
          <w:rFonts w:ascii="Times New Roman" w:hAnsi="Times New Roman" w:cs="Times New Roman"/>
          <w:b/>
          <w:bCs/>
          <w:sz w:val="24"/>
          <w:szCs w:val="24"/>
        </w:rPr>
        <w:t>i</w:t>
      </w:r>
      <w:r w:rsidRPr="00D20CC9">
        <w:rPr>
          <w:rFonts w:ascii="Times New Roman" w:hAnsi="Times New Roman" w:cs="Times New Roman"/>
          <w:b/>
          <w:bCs/>
          <w:sz w:val="24"/>
          <w:szCs w:val="24"/>
        </w:rPr>
        <w:t>nternational ECG Recommendations in Paediatric athletes</w:t>
      </w:r>
    </w:p>
    <w:p w:rsidR="005105A5" w:rsidRPr="00192946" w:rsidRDefault="005105A5" w:rsidP="00D20CC9">
      <w:pPr>
        <w:spacing w:line="480" w:lineRule="auto"/>
        <w:jc w:val="both"/>
        <w:rPr>
          <w:rFonts w:ascii="Times New Roman" w:hAnsi="Times New Roman" w:cs="Times New Roman"/>
          <w:color w:val="000000" w:themeColor="text1"/>
          <w:sz w:val="24"/>
          <w:szCs w:val="24"/>
          <w:vertAlign w:val="superscript"/>
        </w:rPr>
      </w:pPr>
      <w:r w:rsidRPr="00192946">
        <w:rPr>
          <w:rFonts w:ascii="Times New Roman" w:hAnsi="Times New Roman" w:cs="Times New Roman"/>
          <w:sz w:val="24"/>
          <w:szCs w:val="24"/>
        </w:rPr>
        <w:t>Gavin McClean</w:t>
      </w:r>
      <w:r w:rsidRPr="00192946">
        <w:rPr>
          <w:rFonts w:ascii="Times New Roman" w:hAnsi="Times New Roman" w:cs="Times New Roman"/>
          <w:sz w:val="24"/>
          <w:szCs w:val="24"/>
          <w:vertAlign w:val="superscript"/>
        </w:rPr>
        <w:t>1.2</w:t>
      </w:r>
      <w:r w:rsidRPr="00192946">
        <w:rPr>
          <w:rFonts w:ascii="Times New Roman" w:hAnsi="Times New Roman" w:cs="Times New Roman"/>
          <w:sz w:val="24"/>
          <w:szCs w:val="24"/>
        </w:rPr>
        <w:t xml:space="preserve">, </w:t>
      </w:r>
      <w:r w:rsidRPr="00192946">
        <w:rPr>
          <w:rFonts w:ascii="Times New Roman" w:hAnsi="Times New Roman" w:cs="Times New Roman"/>
          <w:color w:val="000000" w:themeColor="text1"/>
          <w:sz w:val="24"/>
          <w:szCs w:val="24"/>
        </w:rPr>
        <w:t>Nathan R Riding</w:t>
      </w:r>
      <w:r w:rsidRPr="00192946">
        <w:rPr>
          <w:rFonts w:ascii="Times New Roman" w:hAnsi="Times New Roman" w:cs="Times New Roman"/>
          <w:color w:val="000000" w:themeColor="text1"/>
          <w:sz w:val="24"/>
          <w:szCs w:val="24"/>
          <w:vertAlign w:val="superscript"/>
        </w:rPr>
        <w:t>1</w:t>
      </w:r>
      <w:r w:rsidRPr="00192946">
        <w:rPr>
          <w:rFonts w:ascii="Times New Roman" w:hAnsi="Times New Roman" w:cs="Times New Roman"/>
          <w:color w:val="000000" w:themeColor="text1"/>
          <w:sz w:val="24"/>
          <w:szCs w:val="24"/>
        </w:rPr>
        <w:t xml:space="preserve">, </w:t>
      </w:r>
      <w:r w:rsidR="00503516" w:rsidRPr="00192946">
        <w:rPr>
          <w:rFonts w:ascii="Times New Roman" w:hAnsi="Times New Roman" w:cs="Times New Roman"/>
          <w:color w:val="000000" w:themeColor="text1"/>
          <w:sz w:val="24"/>
          <w:szCs w:val="24"/>
        </w:rPr>
        <w:t>Guido Pieles</w:t>
      </w:r>
      <w:r w:rsidR="00503516" w:rsidRPr="00192946">
        <w:rPr>
          <w:rFonts w:ascii="Times New Roman" w:hAnsi="Times New Roman" w:cs="Times New Roman"/>
          <w:color w:val="000000" w:themeColor="text1"/>
          <w:sz w:val="24"/>
          <w:szCs w:val="24"/>
          <w:vertAlign w:val="superscript"/>
        </w:rPr>
        <w:t>3</w:t>
      </w:r>
      <w:r w:rsidR="00503516" w:rsidRPr="00192946">
        <w:rPr>
          <w:rFonts w:ascii="Times New Roman" w:hAnsi="Times New Roman" w:cs="Times New Roman"/>
          <w:color w:val="000000" w:themeColor="text1"/>
          <w:sz w:val="24"/>
          <w:szCs w:val="24"/>
        </w:rPr>
        <w:t xml:space="preserve">, </w:t>
      </w:r>
      <w:r w:rsidRPr="00192946">
        <w:rPr>
          <w:rFonts w:ascii="Times New Roman" w:hAnsi="Times New Roman" w:cs="Times New Roman"/>
          <w:color w:val="000000" w:themeColor="text1"/>
          <w:sz w:val="24"/>
          <w:szCs w:val="24"/>
        </w:rPr>
        <w:t xml:space="preserve">Victoria </w:t>
      </w:r>
      <w:r w:rsidR="00D20CC9" w:rsidRPr="00192946">
        <w:rPr>
          <w:rFonts w:ascii="Times New Roman" w:hAnsi="Times New Roman" w:cs="Times New Roman"/>
          <w:color w:val="000000" w:themeColor="text1"/>
          <w:sz w:val="24"/>
          <w:szCs w:val="24"/>
        </w:rPr>
        <w:t>Watt</w:t>
      </w:r>
      <w:r w:rsidR="00D20CC9">
        <w:rPr>
          <w:rFonts w:ascii="Times New Roman" w:hAnsi="Times New Roman" w:cs="Times New Roman"/>
          <w:color w:val="000000" w:themeColor="text1"/>
          <w:sz w:val="24"/>
          <w:szCs w:val="24"/>
          <w:vertAlign w:val="superscript"/>
        </w:rPr>
        <w:t>4</w:t>
      </w:r>
      <w:r w:rsidRPr="00192946">
        <w:rPr>
          <w:rFonts w:ascii="Times New Roman" w:hAnsi="Times New Roman" w:cs="Times New Roman"/>
          <w:color w:val="000000" w:themeColor="text1"/>
          <w:sz w:val="24"/>
          <w:szCs w:val="24"/>
        </w:rPr>
        <w:t xml:space="preserve">, Carmen </w:t>
      </w:r>
      <w:r w:rsidR="00D20CC9" w:rsidRPr="00192946">
        <w:rPr>
          <w:rFonts w:ascii="Times New Roman" w:hAnsi="Times New Roman" w:cs="Times New Roman"/>
          <w:color w:val="000000" w:themeColor="text1"/>
          <w:sz w:val="24"/>
          <w:szCs w:val="24"/>
        </w:rPr>
        <w:t>Adamuz</w:t>
      </w:r>
      <w:r w:rsidR="00D20CC9">
        <w:rPr>
          <w:rFonts w:ascii="Times New Roman" w:hAnsi="Times New Roman" w:cs="Times New Roman"/>
          <w:color w:val="000000" w:themeColor="text1"/>
          <w:sz w:val="24"/>
          <w:szCs w:val="24"/>
          <w:vertAlign w:val="superscript"/>
        </w:rPr>
        <w:t>4</w:t>
      </w:r>
      <w:r w:rsidRPr="00192946">
        <w:rPr>
          <w:rFonts w:ascii="Times New Roman" w:hAnsi="Times New Roman" w:cs="Times New Roman"/>
          <w:color w:val="000000" w:themeColor="text1"/>
          <w:sz w:val="24"/>
          <w:szCs w:val="24"/>
        </w:rPr>
        <w:t xml:space="preserve">, </w:t>
      </w:r>
      <w:r w:rsidR="0017442B" w:rsidRPr="00192946">
        <w:rPr>
          <w:rFonts w:ascii="Times New Roman" w:hAnsi="Times New Roman" w:cs="Times New Roman"/>
          <w:color w:val="000000" w:themeColor="text1"/>
          <w:sz w:val="24"/>
          <w:szCs w:val="24"/>
        </w:rPr>
        <w:t xml:space="preserve">Sanjay </w:t>
      </w:r>
      <w:r w:rsidR="00D20CC9" w:rsidRPr="00192946">
        <w:rPr>
          <w:rFonts w:ascii="Times New Roman" w:hAnsi="Times New Roman" w:cs="Times New Roman"/>
          <w:color w:val="000000" w:themeColor="text1"/>
          <w:sz w:val="24"/>
          <w:szCs w:val="24"/>
        </w:rPr>
        <w:t>Sharma</w:t>
      </w:r>
      <w:r w:rsidR="00D20CC9">
        <w:rPr>
          <w:rFonts w:ascii="Times New Roman" w:hAnsi="Times New Roman" w:cs="Times New Roman"/>
          <w:color w:val="000000" w:themeColor="text1"/>
          <w:sz w:val="24"/>
          <w:szCs w:val="24"/>
          <w:vertAlign w:val="superscript"/>
        </w:rPr>
        <w:t>5</w:t>
      </w:r>
      <w:r w:rsidR="0017442B" w:rsidRPr="00192946">
        <w:rPr>
          <w:rFonts w:ascii="Times New Roman" w:hAnsi="Times New Roman" w:cs="Times New Roman"/>
          <w:color w:val="000000" w:themeColor="text1"/>
          <w:sz w:val="24"/>
          <w:szCs w:val="24"/>
        </w:rPr>
        <w:t xml:space="preserve">, </w:t>
      </w:r>
      <w:r w:rsidRPr="00192946">
        <w:rPr>
          <w:rFonts w:ascii="Times New Roman" w:hAnsi="Times New Roman" w:cs="Times New Roman"/>
          <w:color w:val="000000" w:themeColor="text1"/>
          <w:sz w:val="24"/>
          <w:szCs w:val="24"/>
        </w:rPr>
        <w:t>Keith P. George</w:t>
      </w:r>
      <w:r w:rsidR="00F842C2" w:rsidRPr="00192946">
        <w:rPr>
          <w:rFonts w:ascii="Times New Roman" w:hAnsi="Times New Roman" w:cs="Times New Roman"/>
          <w:color w:val="000000" w:themeColor="text1"/>
          <w:sz w:val="24"/>
          <w:szCs w:val="24"/>
          <w:vertAlign w:val="superscript"/>
        </w:rPr>
        <w:t>2</w:t>
      </w:r>
      <w:r w:rsidRPr="00192946">
        <w:rPr>
          <w:rFonts w:ascii="Times New Roman" w:hAnsi="Times New Roman" w:cs="Times New Roman"/>
          <w:color w:val="000000" w:themeColor="text1"/>
          <w:sz w:val="24"/>
          <w:szCs w:val="24"/>
        </w:rPr>
        <w:t>, David Oxborough</w:t>
      </w:r>
      <w:r w:rsidR="00F842C2" w:rsidRPr="00192946">
        <w:rPr>
          <w:rFonts w:ascii="Times New Roman" w:hAnsi="Times New Roman" w:cs="Times New Roman"/>
          <w:color w:val="000000" w:themeColor="text1"/>
          <w:sz w:val="24"/>
          <w:szCs w:val="24"/>
          <w:vertAlign w:val="superscript"/>
        </w:rPr>
        <w:t>2</w:t>
      </w:r>
      <w:r w:rsidRPr="00192946">
        <w:rPr>
          <w:rFonts w:ascii="Times New Roman" w:hAnsi="Times New Roman" w:cs="Times New Roman"/>
          <w:color w:val="000000" w:themeColor="text1"/>
          <w:sz w:val="24"/>
          <w:szCs w:val="24"/>
        </w:rPr>
        <w:t xml:space="preserve"> and Mathew G Wilson</w:t>
      </w:r>
      <w:r w:rsidR="00F842C2" w:rsidRPr="00192946">
        <w:rPr>
          <w:rFonts w:ascii="Times New Roman" w:hAnsi="Times New Roman" w:cs="Times New Roman"/>
          <w:color w:val="000000" w:themeColor="text1"/>
          <w:sz w:val="24"/>
          <w:szCs w:val="24"/>
          <w:vertAlign w:val="superscript"/>
        </w:rPr>
        <w:t>1,2</w:t>
      </w:r>
    </w:p>
    <w:p w:rsidR="00597720" w:rsidRPr="00192946" w:rsidRDefault="00597720" w:rsidP="005105A5">
      <w:pPr>
        <w:pStyle w:val="NoSpacing"/>
        <w:spacing w:line="360" w:lineRule="auto"/>
        <w:rPr>
          <w:rFonts w:ascii="Times New Roman" w:hAnsi="Times New Roman" w:cs="Times New Roman"/>
          <w:color w:val="000000" w:themeColor="text1"/>
          <w:sz w:val="24"/>
          <w:szCs w:val="24"/>
          <w:vertAlign w:val="superscript"/>
        </w:rPr>
      </w:pPr>
    </w:p>
    <w:p w:rsidR="005105A5" w:rsidRPr="00192946" w:rsidRDefault="005105A5" w:rsidP="005105A5">
      <w:pPr>
        <w:pStyle w:val="NoSpacing"/>
        <w:spacing w:line="360" w:lineRule="auto"/>
        <w:rPr>
          <w:rFonts w:ascii="Times New Roman" w:hAnsi="Times New Roman" w:cs="Times New Roman"/>
          <w:color w:val="000000" w:themeColor="text1"/>
          <w:sz w:val="24"/>
          <w:szCs w:val="24"/>
        </w:rPr>
      </w:pPr>
      <w:r w:rsidRPr="00192946">
        <w:rPr>
          <w:rFonts w:ascii="Times New Roman" w:hAnsi="Times New Roman" w:cs="Times New Roman"/>
          <w:color w:val="000000" w:themeColor="text1"/>
          <w:sz w:val="24"/>
          <w:szCs w:val="24"/>
          <w:vertAlign w:val="superscript"/>
        </w:rPr>
        <w:t xml:space="preserve">1. </w:t>
      </w:r>
      <w:r w:rsidRPr="00192946">
        <w:rPr>
          <w:rFonts w:ascii="Times New Roman" w:hAnsi="Times New Roman" w:cs="Times New Roman"/>
          <w:color w:val="000000" w:themeColor="text1"/>
          <w:sz w:val="24"/>
          <w:szCs w:val="24"/>
        </w:rPr>
        <w:t xml:space="preserve">Athlete Health and Performance Research Centre, </w:t>
      </w:r>
      <w:r w:rsidR="0017442B" w:rsidRPr="00192946">
        <w:rPr>
          <w:rFonts w:ascii="Times New Roman" w:hAnsi="Times New Roman" w:cs="Times New Roman"/>
          <w:color w:val="000000" w:themeColor="text1"/>
          <w:sz w:val="24"/>
          <w:szCs w:val="24"/>
        </w:rPr>
        <w:t>Aspetar</w:t>
      </w:r>
      <w:r w:rsidRPr="00192946">
        <w:rPr>
          <w:rFonts w:ascii="Times New Roman" w:hAnsi="Times New Roman" w:cs="Times New Roman"/>
          <w:color w:val="000000" w:themeColor="text1"/>
          <w:sz w:val="24"/>
          <w:szCs w:val="24"/>
        </w:rPr>
        <w:t xml:space="preserve"> Orthopaedic and Sports Medicine Hospital, Qatar.</w:t>
      </w:r>
    </w:p>
    <w:p w:rsidR="005105A5" w:rsidRPr="00192946" w:rsidRDefault="005105A5" w:rsidP="005105A5">
      <w:pPr>
        <w:pStyle w:val="NoSpacing"/>
        <w:spacing w:line="360" w:lineRule="auto"/>
        <w:rPr>
          <w:rFonts w:ascii="Times New Roman" w:hAnsi="Times New Roman" w:cs="Times New Roman"/>
          <w:color w:val="000000" w:themeColor="text1"/>
          <w:sz w:val="24"/>
          <w:szCs w:val="24"/>
        </w:rPr>
      </w:pPr>
      <w:r w:rsidRPr="00192946">
        <w:rPr>
          <w:rFonts w:ascii="Times New Roman" w:hAnsi="Times New Roman" w:cs="Times New Roman"/>
          <w:color w:val="000000" w:themeColor="text1"/>
          <w:sz w:val="24"/>
          <w:szCs w:val="24"/>
          <w:vertAlign w:val="superscript"/>
        </w:rPr>
        <w:t xml:space="preserve">2. </w:t>
      </w:r>
      <w:r w:rsidRPr="00192946">
        <w:rPr>
          <w:rFonts w:ascii="Times New Roman" w:hAnsi="Times New Roman" w:cs="Times New Roman"/>
          <w:color w:val="000000" w:themeColor="text1"/>
          <w:sz w:val="24"/>
          <w:szCs w:val="24"/>
        </w:rPr>
        <w:t>Research Institute for Sport and Exercise Science, Liverpool John Moores University, UK.</w:t>
      </w:r>
    </w:p>
    <w:p w:rsidR="00790652" w:rsidRDefault="005105A5" w:rsidP="002423C5">
      <w:pPr>
        <w:pStyle w:val="NoSpacing"/>
        <w:spacing w:line="360" w:lineRule="auto"/>
        <w:rPr>
          <w:rFonts w:ascii="Times New Roman" w:hAnsi="Times New Roman" w:cs="Times New Roman"/>
          <w:color w:val="000000" w:themeColor="text1"/>
          <w:sz w:val="24"/>
          <w:szCs w:val="24"/>
          <w:vertAlign w:val="superscript"/>
        </w:rPr>
      </w:pPr>
      <w:r w:rsidRPr="00192946">
        <w:rPr>
          <w:rFonts w:ascii="Times New Roman" w:hAnsi="Times New Roman" w:cs="Times New Roman"/>
          <w:color w:val="000000" w:themeColor="text1"/>
          <w:sz w:val="24"/>
          <w:szCs w:val="24"/>
          <w:vertAlign w:val="superscript"/>
        </w:rPr>
        <w:t>3.</w:t>
      </w:r>
      <w:r w:rsidR="00503516" w:rsidRPr="00192946">
        <w:rPr>
          <w:rFonts w:ascii="Times New Roman" w:hAnsi="Times New Roman" w:cs="Times New Roman"/>
          <w:color w:val="000000" w:themeColor="text1"/>
          <w:sz w:val="24"/>
          <w:szCs w:val="24"/>
          <w:vertAlign w:val="superscript"/>
        </w:rPr>
        <w:t xml:space="preserve"> </w:t>
      </w:r>
      <w:r w:rsidR="00F842C2" w:rsidRPr="00192946">
        <w:rPr>
          <w:rFonts w:ascii="Times New Roman" w:eastAsia="Arial Unicode MS" w:hAnsi="Times New Roman" w:cs="Times New Roman"/>
          <w:color w:val="000000" w:themeColor="text1"/>
          <w:sz w:val="24"/>
          <w:szCs w:val="24"/>
          <w:bdr w:val="none" w:sz="0" w:space="0" w:color="auto" w:frame="1"/>
        </w:rPr>
        <w:t xml:space="preserve">National Institute for Health Research (NIHR) Cardiovascular Biomedical Research </w:t>
      </w:r>
      <w:r w:rsidR="00790652">
        <w:rPr>
          <w:rFonts w:ascii="Times New Roman" w:eastAsia="Arial Unicode MS" w:hAnsi="Times New Roman" w:cs="Times New Roman"/>
          <w:color w:val="000000" w:themeColor="text1"/>
          <w:sz w:val="24"/>
          <w:szCs w:val="24"/>
          <w:bdr w:val="none" w:sz="0" w:space="0" w:color="auto" w:frame="1"/>
        </w:rPr>
        <w:t>Centre</w:t>
      </w:r>
      <w:r w:rsidR="00F842C2" w:rsidRPr="00192946">
        <w:rPr>
          <w:rFonts w:ascii="Times New Roman" w:eastAsia="Arial Unicode MS" w:hAnsi="Times New Roman" w:cs="Times New Roman"/>
          <w:color w:val="000000" w:themeColor="text1"/>
          <w:sz w:val="24"/>
          <w:szCs w:val="24"/>
          <w:bdr w:val="none" w:sz="0" w:space="0" w:color="auto" w:frame="1"/>
        </w:rPr>
        <w:t>, Congenital Heart Unit, Bristol Royal Hospital for Children and Bristol Heart Institute, UK.</w:t>
      </w:r>
    </w:p>
    <w:p w:rsidR="0017442B" w:rsidRPr="00192946" w:rsidRDefault="00D20CC9" w:rsidP="0017442B">
      <w:pPr>
        <w:pStyle w:val="NoSpacing"/>
        <w:spacing w:line="36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bdr w:val="none" w:sz="0" w:space="0" w:color="auto" w:frame="1"/>
          <w:vertAlign w:val="superscript"/>
        </w:rPr>
        <w:t>4</w:t>
      </w:r>
      <w:r w:rsidR="005105A5" w:rsidRPr="00192946">
        <w:rPr>
          <w:rFonts w:ascii="Times New Roman" w:eastAsia="Arial Unicode MS" w:hAnsi="Times New Roman" w:cs="Times New Roman"/>
          <w:color w:val="000000" w:themeColor="text1"/>
          <w:sz w:val="24"/>
          <w:szCs w:val="24"/>
          <w:bdr w:val="none" w:sz="0" w:space="0" w:color="auto" w:frame="1"/>
          <w:vertAlign w:val="superscript"/>
        </w:rPr>
        <w:t>.</w:t>
      </w:r>
      <w:r w:rsidR="005105A5" w:rsidRPr="00192946">
        <w:rPr>
          <w:rFonts w:ascii="Times New Roman" w:eastAsia="Arial Unicode MS" w:hAnsi="Times New Roman" w:cs="Times New Roman"/>
          <w:color w:val="000000" w:themeColor="text1"/>
          <w:sz w:val="24"/>
          <w:szCs w:val="24"/>
          <w:bdr w:val="none" w:sz="0" w:space="0" w:color="auto" w:frame="1"/>
        </w:rPr>
        <w:t xml:space="preserve"> </w:t>
      </w:r>
      <w:r w:rsidR="00F842C2" w:rsidRPr="00192946">
        <w:rPr>
          <w:rFonts w:ascii="Times New Roman" w:hAnsi="Times New Roman" w:cs="Times New Roman"/>
          <w:color w:val="000000" w:themeColor="text1"/>
          <w:sz w:val="24"/>
          <w:szCs w:val="24"/>
        </w:rPr>
        <w:t xml:space="preserve">Department of Sports Medicine, </w:t>
      </w:r>
      <w:r w:rsidR="0017442B" w:rsidRPr="00192946">
        <w:rPr>
          <w:rFonts w:ascii="Times New Roman" w:hAnsi="Times New Roman" w:cs="Times New Roman"/>
          <w:color w:val="000000" w:themeColor="text1"/>
          <w:sz w:val="24"/>
          <w:szCs w:val="24"/>
        </w:rPr>
        <w:t>Aspetar Orthopaedic and Sports Medicine Hospital, Qatar.</w:t>
      </w:r>
    </w:p>
    <w:p w:rsidR="0017442B" w:rsidRPr="00192946" w:rsidRDefault="00D20CC9" w:rsidP="0043594C">
      <w:pPr>
        <w:pStyle w:val="NoSpacing"/>
        <w:spacing w:line="36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vertAlign w:val="superscript"/>
        </w:rPr>
        <w:t>5</w:t>
      </w:r>
      <w:r w:rsidR="00503516" w:rsidRPr="00192946">
        <w:rPr>
          <w:rFonts w:ascii="Times New Roman" w:hAnsi="Times New Roman" w:cs="Times New Roman"/>
          <w:color w:val="000000" w:themeColor="text1"/>
          <w:sz w:val="24"/>
          <w:szCs w:val="24"/>
          <w:vertAlign w:val="superscript"/>
        </w:rPr>
        <w:t>.</w:t>
      </w:r>
      <w:r w:rsidR="00503516" w:rsidRPr="00192946">
        <w:rPr>
          <w:rFonts w:ascii="Times New Roman" w:hAnsi="Times New Roman" w:cs="Times New Roman"/>
          <w:color w:val="000000" w:themeColor="text1"/>
          <w:sz w:val="24"/>
          <w:szCs w:val="24"/>
        </w:rPr>
        <w:t xml:space="preserve"> </w:t>
      </w:r>
      <w:r w:rsidR="0017442B" w:rsidRPr="00192946">
        <w:rPr>
          <w:rFonts w:ascii="Times New Roman" w:hAnsi="Times New Roman" w:cs="Times New Roman"/>
          <w:color w:val="000000"/>
          <w:sz w:val="24"/>
          <w:szCs w:val="24"/>
        </w:rPr>
        <w:t xml:space="preserve">Department of Cardiovascular Sciences, St Georges University of London, UK </w:t>
      </w:r>
    </w:p>
    <w:p w:rsidR="00946709" w:rsidRDefault="00946709" w:rsidP="00C76818">
      <w:pPr>
        <w:pStyle w:val="NoSpacing"/>
        <w:spacing w:line="276" w:lineRule="auto"/>
        <w:rPr>
          <w:rFonts w:ascii="Times New Roman" w:hAnsi="Times New Roman" w:cs="Times New Roman"/>
          <w:sz w:val="24"/>
          <w:szCs w:val="24"/>
        </w:rPr>
      </w:pPr>
    </w:p>
    <w:p w:rsidR="00F842C2" w:rsidRPr="00192946" w:rsidRDefault="00F842C2" w:rsidP="00C76818">
      <w:pPr>
        <w:pStyle w:val="NoSpacing"/>
        <w:spacing w:line="276" w:lineRule="auto"/>
        <w:rPr>
          <w:rFonts w:ascii="Times New Roman" w:hAnsi="Times New Roman" w:cs="Times New Roman"/>
          <w:sz w:val="24"/>
          <w:szCs w:val="24"/>
        </w:rPr>
      </w:pPr>
      <w:r w:rsidRPr="00192946">
        <w:rPr>
          <w:rFonts w:ascii="Times New Roman" w:hAnsi="Times New Roman" w:cs="Times New Roman"/>
          <w:sz w:val="24"/>
          <w:szCs w:val="24"/>
        </w:rPr>
        <w:t>Correspondence to:</w:t>
      </w:r>
    </w:p>
    <w:p w:rsidR="003657C9" w:rsidRPr="00192946" w:rsidRDefault="003657C9" w:rsidP="00C76818">
      <w:pPr>
        <w:pStyle w:val="NoSpacing"/>
        <w:spacing w:line="276" w:lineRule="auto"/>
        <w:rPr>
          <w:rFonts w:ascii="Times New Roman" w:hAnsi="Times New Roman" w:cs="Times New Roman"/>
          <w:sz w:val="24"/>
          <w:szCs w:val="24"/>
        </w:rPr>
      </w:pPr>
    </w:p>
    <w:p w:rsidR="009D19E1" w:rsidRDefault="00F842C2" w:rsidP="00C76818">
      <w:pPr>
        <w:pStyle w:val="NoSpacing"/>
        <w:spacing w:line="276" w:lineRule="auto"/>
        <w:rPr>
          <w:rFonts w:ascii="Times New Roman" w:hAnsi="Times New Roman" w:cs="Times New Roman"/>
          <w:sz w:val="24"/>
          <w:szCs w:val="24"/>
        </w:rPr>
      </w:pPr>
      <w:r w:rsidRPr="00192946">
        <w:rPr>
          <w:rFonts w:ascii="Times New Roman" w:hAnsi="Times New Roman" w:cs="Times New Roman"/>
          <w:sz w:val="24"/>
          <w:szCs w:val="24"/>
        </w:rPr>
        <w:t>Professor Mathew G Wilson</w:t>
      </w:r>
      <w:r w:rsidR="009D19E1">
        <w:rPr>
          <w:rFonts w:ascii="Times New Roman" w:hAnsi="Times New Roman" w:cs="Times New Roman"/>
          <w:sz w:val="24"/>
          <w:szCs w:val="24"/>
        </w:rPr>
        <w:t xml:space="preserve"> </w:t>
      </w:r>
    </w:p>
    <w:p w:rsidR="00F842C2" w:rsidRPr="00192946" w:rsidRDefault="00F842C2" w:rsidP="00C76818">
      <w:pPr>
        <w:pStyle w:val="NoSpacing"/>
        <w:spacing w:line="276" w:lineRule="auto"/>
        <w:rPr>
          <w:rFonts w:ascii="Times New Roman" w:hAnsi="Times New Roman" w:cs="Times New Roman"/>
          <w:sz w:val="24"/>
          <w:szCs w:val="24"/>
        </w:rPr>
      </w:pPr>
      <w:r w:rsidRPr="00192946">
        <w:rPr>
          <w:rFonts w:ascii="Times New Roman" w:hAnsi="Times New Roman" w:cs="Times New Roman"/>
          <w:sz w:val="24"/>
          <w:szCs w:val="24"/>
        </w:rPr>
        <w:t xml:space="preserve">Athlete Health and Performance Research Centre </w:t>
      </w:r>
    </w:p>
    <w:p w:rsidR="00F842C2" w:rsidRPr="00192946" w:rsidRDefault="00F842C2" w:rsidP="00C76818">
      <w:pPr>
        <w:pStyle w:val="NoSpacing"/>
        <w:spacing w:line="276" w:lineRule="auto"/>
        <w:rPr>
          <w:rFonts w:ascii="Times New Roman" w:hAnsi="Times New Roman" w:cs="Times New Roman"/>
          <w:sz w:val="24"/>
          <w:szCs w:val="24"/>
        </w:rPr>
      </w:pPr>
      <w:r w:rsidRPr="00192946">
        <w:rPr>
          <w:rFonts w:ascii="Times New Roman" w:hAnsi="Times New Roman" w:cs="Times New Roman"/>
          <w:sz w:val="24"/>
          <w:szCs w:val="24"/>
        </w:rPr>
        <w:t xml:space="preserve">ASPETAR Qatar Orthopaedic and Sports Medicine Hospital </w:t>
      </w:r>
    </w:p>
    <w:p w:rsidR="00F842C2" w:rsidRPr="00192946" w:rsidRDefault="00F842C2" w:rsidP="00C76818">
      <w:pPr>
        <w:pStyle w:val="NoSpacing"/>
        <w:spacing w:line="276" w:lineRule="auto"/>
        <w:rPr>
          <w:rFonts w:ascii="Times New Roman" w:hAnsi="Times New Roman" w:cs="Times New Roman"/>
          <w:sz w:val="24"/>
          <w:szCs w:val="24"/>
        </w:rPr>
      </w:pPr>
      <w:r w:rsidRPr="00192946">
        <w:rPr>
          <w:rFonts w:ascii="Times New Roman" w:hAnsi="Times New Roman" w:cs="Times New Roman"/>
          <w:sz w:val="24"/>
          <w:szCs w:val="24"/>
        </w:rPr>
        <w:t xml:space="preserve">PO BOX </w:t>
      </w:r>
      <w:r w:rsidR="00503516" w:rsidRPr="00192946">
        <w:rPr>
          <w:rFonts w:ascii="Times New Roman" w:hAnsi="Times New Roman" w:cs="Times New Roman"/>
          <w:sz w:val="24"/>
          <w:szCs w:val="24"/>
        </w:rPr>
        <w:t xml:space="preserve">29222, </w:t>
      </w:r>
      <w:r w:rsidRPr="00192946">
        <w:rPr>
          <w:rFonts w:ascii="Times New Roman" w:hAnsi="Times New Roman" w:cs="Times New Roman"/>
          <w:sz w:val="24"/>
          <w:szCs w:val="24"/>
        </w:rPr>
        <w:t>Doha, Qatar;</w:t>
      </w:r>
    </w:p>
    <w:p w:rsidR="00F842C2" w:rsidRPr="00192946" w:rsidRDefault="00EC1E39" w:rsidP="00C76818">
      <w:pPr>
        <w:pStyle w:val="NoSpacing"/>
        <w:spacing w:line="276" w:lineRule="auto"/>
        <w:rPr>
          <w:rFonts w:ascii="Times New Roman" w:hAnsi="Times New Roman" w:cs="Times New Roman"/>
          <w:sz w:val="24"/>
          <w:szCs w:val="24"/>
        </w:rPr>
      </w:pPr>
      <w:hyperlink r:id="rId8" w:history="1">
        <w:r w:rsidR="003657C9" w:rsidRPr="00192946">
          <w:rPr>
            <w:rStyle w:val="Hyperlink"/>
            <w:rFonts w:ascii="Times New Roman" w:hAnsi="Times New Roman" w:cs="Times New Roman"/>
            <w:sz w:val="24"/>
            <w:szCs w:val="24"/>
          </w:rPr>
          <w:t>mathew.wilson@aspetar.com</w:t>
        </w:r>
      </w:hyperlink>
    </w:p>
    <w:p w:rsidR="00F90BAE" w:rsidRDefault="00F90BAE" w:rsidP="00F90BAE">
      <w:pPr>
        <w:pStyle w:val="NoSpacing"/>
        <w:spacing w:line="276" w:lineRule="auto"/>
        <w:jc w:val="both"/>
        <w:rPr>
          <w:rFonts w:asciiTheme="majorBidi" w:hAnsiTheme="majorBidi" w:cstheme="majorBidi"/>
          <w:b/>
          <w:color w:val="000000" w:themeColor="text1"/>
          <w:sz w:val="24"/>
          <w:szCs w:val="24"/>
        </w:rPr>
      </w:pPr>
    </w:p>
    <w:p w:rsidR="00F90BAE" w:rsidRPr="00F90BAE" w:rsidRDefault="00F90BAE">
      <w:pPr>
        <w:pStyle w:val="NoSpacing"/>
        <w:spacing w:line="480" w:lineRule="auto"/>
        <w:jc w:val="both"/>
        <w:rPr>
          <w:rFonts w:asciiTheme="majorBidi" w:hAnsiTheme="majorBidi" w:cstheme="majorBidi"/>
          <w:b/>
          <w:color w:val="000000" w:themeColor="text1"/>
          <w:sz w:val="24"/>
          <w:szCs w:val="24"/>
        </w:rPr>
      </w:pPr>
      <w:r w:rsidRPr="00F90BAE">
        <w:rPr>
          <w:rFonts w:asciiTheme="majorBidi" w:hAnsiTheme="majorBidi" w:cstheme="majorBidi"/>
          <w:b/>
          <w:color w:val="000000" w:themeColor="text1"/>
          <w:sz w:val="24"/>
          <w:szCs w:val="24"/>
        </w:rPr>
        <w:t xml:space="preserve">Abstract: </w:t>
      </w:r>
      <w:r w:rsidR="00FA1C76">
        <w:rPr>
          <w:rFonts w:asciiTheme="majorBidi" w:hAnsiTheme="majorBidi" w:cstheme="majorBidi"/>
          <w:bCs/>
          <w:color w:val="000000" w:themeColor="text1"/>
          <w:sz w:val="24"/>
          <w:szCs w:val="24"/>
        </w:rPr>
        <w:t>25</w:t>
      </w:r>
      <w:r w:rsidR="00640C8E">
        <w:rPr>
          <w:rFonts w:asciiTheme="majorBidi" w:hAnsiTheme="majorBidi" w:cstheme="majorBidi"/>
          <w:bCs/>
          <w:color w:val="000000" w:themeColor="text1"/>
          <w:sz w:val="24"/>
          <w:szCs w:val="24"/>
        </w:rPr>
        <w:t>9</w:t>
      </w:r>
    </w:p>
    <w:p w:rsidR="00CC5602" w:rsidRPr="00CC5602" w:rsidRDefault="00F90BAE" w:rsidP="00FA1C76">
      <w:pPr>
        <w:pStyle w:val="NoSpacing"/>
        <w:spacing w:line="480" w:lineRule="auto"/>
        <w:jc w:val="both"/>
        <w:rPr>
          <w:rFonts w:asciiTheme="majorBidi" w:hAnsiTheme="majorBidi" w:cstheme="majorBidi"/>
          <w:bCs/>
          <w:color w:val="000000" w:themeColor="text1"/>
          <w:sz w:val="24"/>
          <w:szCs w:val="24"/>
        </w:rPr>
      </w:pPr>
      <w:r w:rsidRPr="00F90BAE">
        <w:rPr>
          <w:rFonts w:asciiTheme="majorBidi" w:hAnsiTheme="majorBidi" w:cstheme="majorBidi"/>
          <w:b/>
          <w:color w:val="000000" w:themeColor="text1"/>
          <w:sz w:val="24"/>
          <w:szCs w:val="24"/>
        </w:rPr>
        <w:t xml:space="preserve">Word Count: </w:t>
      </w:r>
      <w:r w:rsidR="00DD7669">
        <w:rPr>
          <w:rFonts w:asciiTheme="majorBidi" w:hAnsiTheme="majorBidi" w:cstheme="majorBidi"/>
          <w:bCs/>
          <w:color w:val="000000" w:themeColor="text1"/>
          <w:sz w:val="24"/>
          <w:szCs w:val="24"/>
        </w:rPr>
        <w:t>29</w:t>
      </w:r>
      <w:r w:rsidR="00FA1C76">
        <w:rPr>
          <w:rFonts w:asciiTheme="majorBidi" w:hAnsiTheme="majorBidi" w:cstheme="majorBidi"/>
          <w:bCs/>
          <w:color w:val="000000" w:themeColor="text1"/>
          <w:sz w:val="24"/>
          <w:szCs w:val="24"/>
        </w:rPr>
        <w:t>77</w:t>
      </w:r>
    </w:p>
    <w:p w:rsidR="00F90BAE" w:rsidRDefault="00F90BAE">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br w:type="page"/>
      </w:r>
    </w:p>
    <w:p w:rsidR="00680AF1" w:rsidRPr="00F90BAE" w:rsidRDefault="00680AF1" w:rsidP="00F90BAE">
      <w:pPr>
        <w:rPr>
          <w:rFonts w:asciiTheme="majorBidi" w:hAnsiTheme="majorBidi" w:cstheme="majorBidi"/>
          <w:b/>
          <w:bCs/>
          <w:color w:val="000000" w:themeColor="text1"/>
          <w:sz w:val="24"/>
          <w:szCs w:val="24"/>
        </w:rPr>
      </w:pPr>
      <w:r w:rsidRPr="00680AF1">
        <w:rPr>
          <w:rFonts w:asciiTheme="majorBidi" w:hAnsiTheme="majorBidi" w:cstheme="majorBidi"/>
          <w:b/>
          <w:bCs/>
          <w:color w:val="000000" w:themeColor="text1"/>
          <w:sz w:val="24"/>
          <w:szCs w:val="24"/>
        </w:rPr>
        <w:lastRenderedPageBreak/>
        <w:t>ABSTRACT</w:t>
      </w:r>
    </w:p>
    <w:p w:rsidR="008D2100" w:rsidRPr="00D15E5D" w:rsidRDefault="005B55FF" w:rsidP="00A748AE">
      <w:pPr>
        <w:spacing w:line="360" w:lineRule="auto"/>
        <w:jc w:val="both"/>
        <w:rPr>
          <w:rFonts w:ascii="Times New Roman" w:hAnsi="Times New Roman" w:cs="Times New Roman"/>
          <w:sz w:val="24"/>
          <w:szCs w:val="24"/>
        </w:rPr>
      </w:pPr>
      <w:r>
        <w:rPr>
          <w:rFonts w:asciiTheme="majorBidi" w:hAnsiTheme="majorBidi" w:cstheme="majorBidi"/>
          <w:b/>
          <w:bCs/>
          <w:sz w:val="24"/>
          <w:szCs w:val="24"/>
        </w:rPr>
        <w:t>Objective</w:t>
      </w:r>
      <w:r w:rsidR="005E19E8">
        <w:rPr>
          <w:rFonts w:asciiTheme="majorBidi" w:hAnsiTheme="majorBidi" w:cstheme="majorBidi"/>
          <w:b/>
          <w:bCs/>
          <w:sz w:val="24"/>
          <w:szCs w:val="24"/>
        </w:rPr>
        <w:t xml:space="preserve">: </w:t>
      </w:r>
      <w:r w:rsidR="005E19E8" w:rsidRPr="00D15E5D">
        <w:rPr>
          <w:rFonts w:asciiTheme="majorBidi" w:hAnsiTheme="majorBidi" w:cstheme="majorBidi"/>
          <w:sz w:val="24"/>
          <w:szCs w:val="24"/>
        </w:rPr>
        <w:t xml:space="preserve">Historically, </w:t>
      </w:r>
      <w:r w:rsidR="005E19E8" w:rsidRPr="00D15E5D">
        <w:rPr>
          <w:rFonts w:ascii="Times New Roman" w:hAnsi="Times New Roman" w:cs="Times New Roman"/>
          <w:color w:val="000000" w:themeColor="text1"/>
          <w:sz w:val="24"/>
          <w:szCs w:val="24"/>
        </w:rPr>
        <w:t xml:space="preserve">electrocardiographic (ECG) interpretation criteria </w:t>
      </w:r>
      <w:r w:rsidR="00587448">
        <w:rPr>
          <w:rFonts w:ascii="Times New Roman" w:hAnsi="Times New Roman" w:cs="Times New Roman"/>
          <w:color w:val="000000" w:themeColor="text1"/>
          <w:sz w:val="24"/>
          <w:szCs w:val="24"/>
        </w:rPr>
        <w:t>for athletes</w:t>
      </w:r>
      <w:r w:rsidR="005E19E8" w:rsidRPr="00D15E5D">
        <w:rPr>
          <w:rFonts w:ascii="Times New Roman" w:hAnsi="Times New Roman" w:cs="Times New Roman"/>
          <w:color w:val="000000" w:themeColor="text1"/>
          <w:sz w:val="24"/>
          <w:szCs w:val="24"/>
        </w:rPr>
        <w:t xml:space="preserve"> </w:t>
      </w:r>
      <w:r w:rsidR="00366B8C">
        <w:rPr>
          <w:rFonts w:ascii="Times New Roman" w:hAnsi="Times New Roman" w:cs="Times New Roman"/>
          <w:color w:val="000000" w:themeColor="text1"/>
          <w:sz w:val="24"/>
          <w:szCs w:val="24"/>
        </w:rPr>
        <w:t xml:space="preserve">were </w:t>
      </w:r>
      <w:r w:rsidR="005E19E8" w:rsidRPr="00D15E5D">
        <w:rPr>
          <w:rFonts w:ascii="Times New Roman" w:hAnsi="Times New Roman" w:cs="Times New Roman"/>
          <w:color w:val="000000" w:themeColor="text1"/>
          <w:sz w:val="24"/>
          <w:szCs w:val="24"/>
        </w:rPr>
        <w:t xml:space="preserve">only applicable to adults. New </w:t>
      </w:r>
      <w:r w:rsidR="00F67A9E" w:rsidRPr="00D15E5D">
        <w:rPr>
          <w:rFonts w:ascii="Times New Roman" w:hAnsi="Times New Roman" w:cs="Times New Roman"/>
          <w:color w:val="000000" w:themeColor="text1"/>
          <w:sz w:val="24"/>
          <w:szCs w:val="24"/>
        </w:rPr>
        <w:t>i</w:t>
      </w:r>
      <w:r w:rsidR="00833876" w:rsidRPr="00D15E5D">
        <w:rPr>
          <w:rFonts w:ascii="Times New Roman" w:hAnsi="Times New Roman" w:cs="Times New Roman"/>
          <w:color w:val="000000" w:themeColor="text1"/>
          <w:sz w:val="24"/>
          <w:szCs w:val="24"/>
        </w:rPr>
        <w:t>nternational</w:t>
      </w:r>
      <w:r w:rsidR="005E19E8" w:rsidRPr="00D15E5D">
        <w:rPr>
          <w:rFonts w:ascii="Times New Roman" w:hAnsi="Times New Roman" w:cs="Times New Roman"/>
          <w:color w:val="000000" w:themeColor="text1"/>
          <w:sz w:val="24"/>
          <w:szCs w:val="24"/>
        </w:rPr>
        <w:t xml:space="preserve"> recommendations now </w:t>
      </w:r>
      <w:r w:rsidR="005E19E8" w:rsidRPr="00D15E5D">
        <w:rPr>
          <w:rFonts w:ascii="Times New Roman" w:hAnsi="Times New Roman" w:cs="Times New Roman"/>
          <w:sz w:val="24"/>
          <w:szCs w:val="24"/>
        </w:rPr>
        <w:t xml:space="preserve">account for athletes ≤16 years, but </w:t>
      </w:r>
      <w:r w:rsidR="00587448">
        <w:rPr>
          <w:rFonts w:ascii="Times New Roman" w:hAnsi="Times New Roman" w:cs="Times New Roman"/>
          <w:sz w:val="24"/>
          <w:szCs w:val="24"/>
        </w:rPr>
        <w:t>the</w:t>
      </w:r>
      <w:r w:rsidR="00C500AA">
        <w:rPr>
          <w:rFonts w:ascii="Times New Roman" w:hAnsi="Times New Roman" w:cs="Times New Roman"/>
          <w:sz w:val="24"/>
          <w:szCs w:val="24"/>
        </w:rPr>
        <w:t>ir</w:t>
      </w:r>
      <w:r w:rsidR="00587448">
        <w:rPr>
          <w:rFonts w:ascii="Times New Roman" w:hAnsi="Times New Roman" w:cs="Times New Roman"/>
          <w:sz w:val="24"/>
          <w:szCs w:val="24"/>
        </w:rPr>
        <w:t xml:space="preserve"> </w:t>
      </w:r>
      <w:r w:rsidR="00547F4F">
        <w:rPr>
          <w:rFonts w:ascii="Times New Roman" w:hAnsi="Times New Roman" w:cs="Times New Roman"/>
          <w:sz w:val="24"/>
          <w:szCs w:val="24"/>
        </w:rPr>
        <w:t>clinical appropriateness is unknown.</w:t>
      </w:r>
      <w:r w:rsidR="00D15E5D">
        <w:rPr>
          <w:rFonts w:ascii="Times New Roman" w:hAnsi="Times New Roman" w:cs="Times New Roman"/>
          <w:sz w:val="24"/>
          <w:szCs w:val="24"/>
        </w:rPr>
        <w:t xml:space="preserve"> </w:t>
      </w:r>
      <w:r w:rsidR="00D15E5D" w:rsidRPr="00D15E5D">
        <w:rPr>
          <w:rFonts w:ascii="Times New Roman" w:hAnsi="Times New Roman" w:cs="Times New Roman"/>
          <w:sz w:val="24"/>
          <w:szCs w:val="24"/>
        </w:rPr>
        <w:t xml:space="preserve">We sought to </w:t>
      </w:r>
      <w:r w:rsidR="00D15E5D" w:rsidRPr="00D15E5D">
        <w:rPr>
          <w:rFonts w:asciiTheme="majorBidi" w:hAnsiTheme="majorBidi" w:cstheme="majorBidi"/>
          <w:sz w:val="24"/>
          <w:szCs w:val="24"/>
        </w:rPr>
        <w:t xml:space="preserve">establish the </w:t>
      </w:r>
      <w:r w:rsidR="00CF6E4E" w:rsidRPr="00D15E5D">
        <w:rPr>
          <w:rFonts w:ascii="Times New Roman" w:hAnsi="Times New Roman" w:cs="Times New Roman"/>
          <w:sz w:val="24"/>
          <w:szCs w:val="24"/>
        </w:rPr>
        <w:t>diagnostic accuracy</w:t>
      </w:r>
      <w:r w:rsidR="005E19E8" w:rsidRPr="00D15E5D">
        <w:rPr>
          <w:rFonts w:ascii="Times New Roman" w:hAnsi="Times New Roman" w:cs="Times New Roman"/>
          <w:color w:val="000000" w:themeColor="text1"/>
          <w:sz w:val="24"/>
          <w:szCs w:val="24"/>
        </w:rPr>
        <w:t xml:space="preserve"> of new </w:t>
      </w:r>
      <w:r w:rsidR="00F67A9E" w:rsidRPr="00D15E5D">
        <w:rPr>
          <w:rFonts w:ascii="Times New Roman" w:hAnsi="Times New Roman" w:cs="Times New Roman"/>
          <w:color w:val="000000" w:themeColor="text1"/>
          <w:sz w:val="24"/>
          <w:szCs w:val="24"/>
        </w:rPr>
        <w:t>i</w:t>
      </w:r>
      <w:r w:rsidR="00833876" w:rsidRPr="00D15E5D">
        <w:rPr>
          <w:rFonts w:ascii="Times New Roman" w:hAnsi="Times New Roman" w:cs="Times New Roman"/>
          <w:color w:val="000000" w:themeColor="text1"/>
          <w:sz w:val="24"/>
          <w:szCs w:val="24"/>
        </w:rPr>
        <w:t>nternational</w:t>
      </w:r>
      <w:r w:rsidR="005E19E8" w:rsidRPr="00D15E5D">
        <w:rPr>
          <w:rFonts w:ascii="Times New Roman" w:hAnsi="Times New Roman" w:cs="Times New Roman"/>
          <w:color w:val="000000" w:themeColor="text1"/>
          <w:sz w:val="24"/>
          <w:szCs w:val="24"/>
        </w:rPr>
        <w:t xml:space="preserve"> </w:t>
      </w:r>
      <w:r w:rsidR="00587448">
        <w:rPr>
          <w:rFonts w:ascii="Times New Roman" w:hAnsi="Times New Roman" w:cs="Times New Roman"/>
          <w:color w:val="000000" w:themeColor="text1"/>
          <w:sz w:val="24"/>
          <w:szCs w:val="24"/>
        </w:rPr>
        <w:t xml:space="preserve">ECG </w:t>
      </w:r>
      <w:r w:rsidR="004C2AD9" w:rsidRPr="00D15E5D">
        <w:rPr>
          <w:rFonts w:ascii="Times New Roman" w:hAnsi="Times New Roman" w:cs="Times New Roman"/>
          <w:color w:val="000000" w:themeColor="text1"/>
          <w:sz w:val="24"/>
          <w:szCs w:val="24"/>
        </w:rPr>
        <w:t>recommendations</w:t>
      </w:r>
      <w:r w:rsidR="00CF6E4E" w:rsidRPr="00D15E5D">
        <w:rPr>
          <w:rFonts w:ascii="Times New Roman" w:hAnsi="Times New Roman" w:cs="Times New Roman"/>
          <w:color w:val="000000" w:themeColor="text1"/>
          <w:sz w:val="24"/>
          <w:szCs w:val="24"/>
        </w:rPr>
        <w:t xml:space="preserve"> </w:t>
      </w:r>
      <w:r w:rsidR="005E19E8" w:rsidRPr="00D15E5D">
        <w:rPr>
          <w:rFonts w:asciiTheme="majorBidi" w:hAnsiTheme="majorBidi" w:cstheme="majorBidi"/>
          <w:sz w:val="24"/>
          <w:szCs w:val="24"/>
        </w:rPr>
        <w:t>against the</w:t>
      </w:r>
      <w:r w:rsidR="00833876" w:rsidRPr="00D15E5D">
        <w:rPr>
          <w:rFonts w:asciiTheme="majorBidi" w:hAnsiTheme="majorBidi" w:cstheme="majorBidi"/>
          <w:sz w:val="24"/>
          <w:szCs w:val="24"/>
        </w:rPr>
        <w:t xml:space="preserve"> </w:t>
      </w:r>
      <w:r w:rsidR="005E19E8" w:rsidRPr="00D15E5D">
        <w:rPr>
          <w:rFonts w:asciiTheme="majorBidi" w:hAnsiTheme="majorBidi" w:cstheme="majorBidi"/>
          <w:sz w:val="24"/>
          <w:szCs w:val="24"/>
        </w:rPr>
        <w:t>Seattle criteria</w:t>
      </w:r>
      <w:r w:rsidR="00587448">
        <w:rPr>
          <w:rFonts w:asciiTheme="majorBidi" w:hAnsiTheme="majorBidi" w:cstheme="majorBidi"/>
          <w:sz w:val="24"/>
          <w:szCs w:val="24"/>
        </w:rPr>
        <w:t xml:space="preserve"> </w:t>
      </w:r>
      <w:r w:rsidR="005E19E8" w:rsidRPr="00D15E5D">
        <w:rPr>
          <w:rFonts w:asciiTheme="majorBidi" w:hAnsiTheme="majorBidi" w:cstheme="majorBidi"/>
          <w:sz w:val="24"/>
          <w:szCs w:val="24"/>
        </w:rPr>
        <w:t xml:space="preserve">and </w:t>
      </w:r>
      <w:r w:rsidR="005E19E8" w:rsidRPr="00D15E5D">
        <w:rPr>
          <w:rFonts w:ascii="Times New Roman" w:hAnsi="Times New Roman" w:cs="Times New Roman"/>
          <w:color w:val="000000" w:themeColor="text1"/>
          <w:sz w:val="24"/>
          <w:szCs w:val="24"/>
        </w:rPr>
        <w:t>2010 European Society of Cardiology (ESC) recommendations</w:t>
      </w:r>
      <w:r w:rsidR="00DA0D1D">
        <w:rPr>
          <w:rFonts w:ascii="Times New Roman" w:hAnsi="Times New Roman" w:cs="Times New Roman"/>
          <w:color w:val="000000" w:themeColor="text1"/>
          <w:sz w:val="24"/>
          <w:szCs w:val="24"/>
        </w:rPr>
        <w:t xml:space="preserve"> </w:t>
      </w:r>
      <w:r w:rsidR="00A748AE">
        <w:rPr>
          <w:rFonts w:ascii="Times New Roman" w:hAnsi="Times New Roman" w:cs="Times New Roman"/>
          <w:color w:val="000000" w:themeColor="text1"/>
          <w:sz w:val="24"/>
          <w:szCs w:val="24"/>
        </w:rPr>
        <w:t xml:space="preserve">in paediatric athletes using receiver operator curve (ROC) analysis. Clinical context was calculated using </w:t>
      </w:r>
      <w:r w:rsidR="001F02CA">
        <w:rPr>
          <w:rFonts w:asciiTheme="majorBidi" w:hAnsiTheme="majorBidi" w:cstheme="majorBidi"/>
          <w:sz w:val="24"/>
          <w:szCs w:val="24"/>
        </w:rPr>
        <w:t>Bayesian analysis</w:t>
      </w:r>
      <w:r w:rsidR="00483487">
        <w:rPr>
          <w:rFonts w:asciiTheme="majorBidi" w:hAnsiTheme="majorBidi" w:cstheme="majorBidi"/>
          <w:sz w:val="24"/>
          <w:szCs w:val="24"/>
        </w:rPr>
        <w:t xml:space="preserve">. </w:t>
      </w:r>
    </w:p>
    <w:p w:rsidR="005E19E8" w:rsidRPr="00CE7FA3" w:rsidRDefault="005E19E8" w:rsidP="00D20CC9">
      <w:pPr>
        <w:spacing w:line="360" w:lineRule="auto"/>
        <w:jc w:val="both"/>
        <w:rPr>
          <w:rFonts w:asciiTheme="majorBidi" w:hAnsiTheme="majorBidi" w:cstheme="majorBidi"/>
          <w:b/>
          <w:bCs/>
          <w:sz w:val="24"/>
          <w:szCs w:val="24"/>
        </w:rPr>
      </w:pPr>
      <w:r w:rsidRPr="00CE7FA3">
        <w:rPr>
          <w:rFonts w:asciiTheme="majorBidi" w:hAnsiTheme="majorBidi" w:cstheme="majorBidi"/>
          <w:b/>
          <w:bCs/>
          <w:sz w:val="24"/>
          <w:szCs w:val="24"/>
        </w:rPr>
        <w:t>Methods</w:t>
      </w:r>
      <w:r>
        <w:rPr>
          <w:rFonts w:asciiTheme="majorBidi" w:hAnsiTheme="majorBidi" w:cstheme="majorBidi"/>
          <w:b/>
          <w:bCs/>
          <w:sz w:val="24"/>
          <w:szCs w:val="24"/>
        </w:rPr>
        <w:t>:</w:t>
      </w:r>
      <w:r w:rsidRPr="00CE7FA3">
        <w:rPr>
          <w:rFonts w:asciiTheme="majorBidi" w:hAnsiTheme="majorBidi" w:cstheme="majorBidi"/>
          <w:b/>
          <w:bCs/>
          <w:sz w:val="24"/>
          <w:szCs w:val="24"/>
        </w:rPr>
        <w:t xml:space="preserve"> </w:t>
      </w:r>
      <w:r w:rsidR="00633A59">
        <w:rPr>
          <w:rFonts w:asciiTheme="majorBidi" w:hAnsiTheme="majorBidi" w:cstheme="majorBidi"/>
          <w:sz w:val="24"/>
          <w:szCs w:val="24"/>
        </w:rPr>
        <w:t xml:space="preserve">876 </w:t>
      </w:r>
      <w:r w:rsidR="00ED1EF1">
        <w:rPr>
          <w:rFonts w:asciiTheme="majorBidi" w:hAnsiTheme="majorBidi" w:cstheme="majorBidi"/>
          <w:sz w:val="24"/>
          <w:szCs w:val="24"/>
        </w:rPr>
        <w:t xml:space="preserve">Arab </w:t>
      </w:r>
      <w:r w:rsidR="00495EC9">
        <w:rPr>
          <w:rFonts w:asciiTheme="majorBidi" w:hAnsiTheme="majorBidi" w:cstheme="majorBidi"/>
          <w:sz w:val="24"/>
          <w:szCs w:val="24"/>
        </w:rPr>
        <w:t xml:space="preserve">and </w:t>
      </w:r>
      <w:r w:rsidR="00633A59">
        <w:rPr>
          <w:rFonts w:asciiTheme="majorBidi" w:hAnsiTheme="majorBidi" w:cstheme="majorBidi"/>
          <w:sz w:val="24"/>
          <w:szCs w:val="24"/>
        </w:rPr>
        <w:t xml:space="preserve">428 </w:t>
      </w:r>
      <w:r w:rsidR="00495EC9">
        <w:rPr>
          <w:rFonts w:asciiTheme="majorBidi" w:hAnsiTheme="majorBidi" w:cstheme="majorBidi"/>
          <w:sz w:val="24"/>
          <w:szCs w:val="24"/>
        </w:rPr>
        <w:t>b</w:t>
      </w:r>
      <w:r w:rsidRPr="00CE7FA3">
        <w:rPr>
          <w:rFonts w:asciiTheme="majorBidi" w:hAnsiTheme="majorBidi" w:cstheme="majorBidi"/>
          <w:sz w:val="24"/>
          <w:szCs w:val="24"/>
        </w:rPr>
        <w:t xml:space="preserve">lack male </w:t>
      </w:r>
      <w:r w:rsidR="00D30A34">
        <w:rPr>
          <w:rFonts w:asciiTheme="majorBidi" w:hAnsiTheme="majorBidi" w:cstheme="majorBidi"/>
          <w:sz w:val="24"/>
          <w:szCs w:val="24"/>
        </w:rPr>
        <w:t>pediatric</w:t>
      </w:r>
      <w:r w:rsidRPr="00CE7FA3">
        <w:rPr>
          <w:rFonts w:asciiTheme="majorBidi" w:hAnsiTheme="majorBidi" w:cstheme="majorBidi"/>
          <w:sz w:val="24"/>
          <w:szCs w:val="24"/>
        </w:rPr>
        <w:t xml:space="preserve"> athletes (11-18 years) were evaluated by medical questionnaire, physical exam</w:t>
      </w:r>
      <w:r>
        <w:rPr>
          <w:rFonts w:asciiTheme="majorBidi" w:hAnsiTheme="majorBidi" w:cstheme="majorBidi"/>
          <w:sz w:val="24"/>
          <w:szCs w:val="24"/>
        </w:rPr>
        <w:t>ination</w:t>
      </w:r>
      <w:r w:rsidR="00633A59">
        <w:rPr>
          <w:rFonts w:asciiTheme="majorBidi" w:hAnsiTheme="majorBidi" w:cstheme="majorBidi"/>
          <w:sz w:val="24"/>
          <w:szCs w:val="24"/>
        </w:rPr>
        <w:t>,</w:t>
      </w:r>
      <w:r w:rsidRPr="00CE7FA3">
        <w:rPr>
          <w:rFonts w:asciiTheme="majorBidi" w:hAnsiTheme="majorBidi" w:cstheme="majorBidi"/>
          <w:sz w:val="24"/>
          <w:szCs w:val="24"/>
        </w:rPr>
        <w:t xml:space="preserve"> ECG</w:t>
      </w:r>
      <w:r w:rsidR="00633A59">
        <w:rPr>
          <w:rFonts w:asciiTheme="majorBidi" w:hAnsiTheme="majorBidi" w:cstheme="majorBidi"/>
          <w:sz w:val="24"/>
          <w:szCs w:val="24"/>
        </w:rPr>
        <w:t xml:space="preserve"> and </w:t>
      </w:r>
      <w:r w:rsidR="00D20CC9">
        <w:rPr>
          <w:rFonts w:asciiTheme="majorBidi" w:hAnsiTheme="majorBidi" w:cstheme="majorBidi"/>
          <w:sz w:val="24"/>
          <w:szCs w:val="24"/>
        </w:rPr>
        <w:t>echocardiographic</w:t>
      </w:r>
      <w:r w:rsidR="00633A59">
        <w:rPr>
          <w:rFonts w:asciiTheme="majorBidi" w:hAnsiTheme="majorBidi" w:cstheme="majorBidi"/>
          <w:sz w:val="24"/>
          <w:szCs w:val="24"/>
        </w:rPr>
        <w:t xml:space="preserve"> assessment</w:t>
      </w:r>
      <w:r>
        <w:rPr>
          <w:rFonts w:asciiTheme="majorBidi" w:hAnsiTheme="majorBidi" w:cstheme="majorBidi"/>
          <w:sz w:val="24"/>
          <w:szCs w:val="24"/>
        </w:rPr>
        <w:t>. ECGs were retrospe</w:t>
      </w:r>
      <w:r w:rsidR="005B4416">
        <w:rPr>
          <w:rFonts w:asciiTheme="majorBidi" w:hAnsiTheme="majorBidi" w:cstheme="majorBidi"/>
          <w:sz w:val="24"/>
          <w:szCs w:val="24"/>
        </w:rPr>
        <w:t>ctively analyz</w:t>
      </w:r>
      <w:r>
        <w:rPr>
          <w:rFonts w:asciiTheme="majorBidi" w:hAnsiTheme="majorBidi" w:cstheme="majorBidi"/>
          <w:sz w:val="24"/>
          <w:szCs w:val="24"/>
        </w:rPr>
        <w:t>ed according to the 3 criteria.</w:t>
      </w:r>
    </w:p>
    <w:p w:rsidR="007B3F3C" w:rsidRDefault="005E19E8" w:rsidP="00346928">
      <w:pPr>
        <w:spacing w:line="360" w:lineRule="auto"/>
        <w:jc w:val="both"/>
        <w:rPr>
          <w:rFonts w:asciiTheme="majorBidi" w:hAnsiTheme="majorBidi" w:cstheme="majorBidi"/>
          <w:sz w:val="24"/>
          <w:szCs w:val="24"/>
        </w:rPr>
      </w:pPr>
      <w:r w:rsidRPr="00AF2161">
        <w:rPr>
          <w:rFonts w:asciiTheme="majorBidi" w:hAnsiTheme="majorBidi" w:cstheme="majorBidi"/>
          <w:b/>
          <w:bCs/>
          <w:sz w:val="24"/>
          <w:szCs w:val="24"/>
        </w:rPr>
        <w:t xml:space="preserve">Results: </w:t>
      </w:r>
      <w:r>
        <w:rPr>
          <w:rFonts w:ascii="Times New Roman" w:hAnsi="Times New Roman" w:cs="Times New Roman"/>
          <w:sz w:val="24"/>
          <w:szCs w:val="24"/>
        </w:rPr>
        <w:t>Thirteen (1.0</w:t>
      </w:r>
      <w:r w:rsidRPr="00726AED">
        <w:rPr>
          <w:rFonts w:ascii="Times New Roman" w:hAnsi="Times New Roman" w:cs="Times New Roman"/>
          <w:sz w:val="24"/>
          <w:szCs w:val="24"/>
        </w:rPr>
        <w:t>%) athletes were diagnosed w</w:t>
      </w:r>
      <w:r>
        <w:rPr>
          <w:rFonts w:ascii="Times New Roman" w:hAnsi="Times New Roman" w:cs="Times New Roman"/>
          <w:sz w:val="24"/>
          <w:szCs w:val="24"/>
        </w:rPr>
        <w:t xml:space="preserve">ith </w:t>
      </w:r>
      <w:r w:rsidR="000143CD">
        <w:rPr>
          <w:rFonts w:ascii="Times New Roman" w:hAnsi="Times New Roman" w:cs="Times New Roman"/>
          <w:sz w:val="24"/>
          <w:szCs w:val="24"/>
        </w:rPr>
        <w:t xml:space="preserve">cardiac </w:t>
      </w:r>
      <w:r w:rsidR="00B52F9D">
        <w:rPr>
          <w:rFonts w:ascii="Times New Roman" w:hAnsi="Times New Roman" w:cs="Times New Roman"/>
          <w:sz w:val="24"/>
          <w:szCs w:val="24"/>
        </w:rPr>
        <w:t xml:space="preserve">pathology </w:t>
      </w:r>
      <w:r w:rsidR="000143CD">
        <w:rPr>
          <w:rFonts w:ascii="Times New Roman" w:hAnsi="Times New Roman" w:cs="Times New Roman"/>
          <w:sz w:val="24"/>
          <w:szCs w:val="24"/>
        </w:rPr>
        <w:t>that may predispose</w:t>
      </w:r>
      <w:r>
        <w:rPr>
          <w:rFonts w:ascii="Times New Roman" w:hAnsi="Times New Roman" w:cs="Times New Roman"/>
          <w:sz w:val="24"/>
          <w:szCs w:val="24"/>
        </w:rPr>
        <w:t xml:space="preserve"> to</w:t>
      </w:r>
      <w:r w:rsidR="000143CD">
        <w:rPr>
          <w:rFonts w:ascii="Times New Roman" w:hAnsi="Times New Roman" w:cs="Times New Roman"/>
          <w:sz w:val="24"/>
          <w:szCs w:val="24"/>
        </w:rPr>
        <w:t xml:space="preserve"> </w:t>
      </w:r>
      <w:r>
        <w:rPr>
          <w:rFonts w:ascii="Times New Roman" w:hAnsi="Times New Roman" w:cs="Times New Roman"/>
          <w:sz w:val="24"/>
          <w:szCs w:val="24"/>
        </w:rPr>
        <w:t xml:space="preserve">sudden cardiac </w:t>
      </w:r>
      <w:r w:rsidR="0058009E">
        <w:rPr>
          <w:rFonts w:ascii="Times New Roman" w:hAnsi="Times New Roman" w:cs="Times New Roman"/>
          <w:sz w:val="24"/>
          <w:szCs w:val="24"/>
        </w:rPr>
        <w:t>arrest/</w:t>
      </w:r>
      <w:r>
        <w:rPr>
          <w:rFonts w:ascii="Times New Roman" w:hAnsi="Times New Roman" w:cs="Times New Roman"/>
          <w:sz w:val="24"/>
          <w:szCs w:val="24"/>
        </w:rPr>
        <w:t>death</w:t>
      </w:r>
      <w:r w:rsidR="0058009E">
        <w:rPr>
          <w:rFonts w:ascii="Times New Roman" w:hAnsi="Times New Roman" w:cs="Times New Roman"/>
          <w:sz w:val="24"/>
          <w:szCs w:val="24"/>
        </w:rPr>
        <w:t xml:space="preserve"> (SCA/D</w:t>
      </w:r>
      <w:r>
        <w:rPr>
          <w:rFonts w:ascii="Times New Roman" w:hAnsi="Times New Roman" w:cs="Times New Roman"/>
          <w:sz w:val="24"/>
          <w:szCs w:val="24"/>
        </w:rPr>
        <w:t>) [8 (0.</w:t>
      </w:r>
      <w:r w:rsidR="00633A59">
        <w:rPr>
          <w:rFonts w:ascii="Times New Roman" w:hAnsi="Times New Roman" w:cs="Times New Roman"/>
          <w:sz w:val="24"/>
          <w:szCs w:val="24"/>
        </w:rPr>
        <w:t>9</w:t>
      </w:r>
      <w:r w:rsidR="00495EC9">
        <w:rPr>
          <w:rFonts w:ascii="Times New Roman" w:hAnsi="Times New Roman" w:cs="Times New Roman"/>
          <w:sz w:val="24"/>
          <w:szCs w:val="24"/>
        </w:rPr>
        <w:t xml:space="preserve">%) </w:t>
      </w:r>
      <w:r w:rsidR="00ED1EF1">
        <w:rPr>
          <w:rFonts w:ascii="Times New Roman" w:hAnsi="Times New Roman" w:cs="Times New Roman"/>
          <w:sz w:val="24"/>
          <w:szCs w:val="24"/>
        </w:rPr>
        <w:t>A</w:t>
      </w:r>
      <w:r w:rsidRPr="00726AED">
        <w:rPr>
          <w:rFonts w:ascii="Times New Roman" w:hAnsi="Times New Roman" w:cs="Times New Roman"/>
          <w:sz w:val="24"/>
          <w:szCs w:val="24"/>
        </w:rPr>
        <w:t xml:space="preserve">rab and </w:t>
      </w:r>
      <w:r w:rsidR="00CF6E4E">
        <w:rPr>
          <w:rFonts w:ascii="Times New Roman" w:hAnsi="Times New Roman" w:cs="Times New Roman"/>
          <w:sz w:val="24"/>
          <w:szCs w:val="24"/>
        </w:rPr>
        <w:t>[</w:t>
      </w:r>
      <w:r w:rsidRPr="00726AED">
        <w:rPr>
          <w:rFonts w:ascii="Times New Roman" w:hAnsi="Times New Roman" w:cs="Times New Roman"/>
          <w:sz w:val="24"/>
          <w:szCs w:val="24"/>
        </w:rPr>
        <w:t>5 (</w:t>
      </w:r>
      <w:r w:rsidRPr="00140C22">
        <w:rPr>
          <w:rFonts w:ascii="Times New Roman" w:hAnsi="Times New Roman" w:cs="Times New Roman"/>
          <w:sz w:val="24"/>
          <w:szCs w:val="24"/>
        </w:rPr>
        <w:t>1.2%)</w:t>
      </w:r>
      <w:r w:rsidR="00495EC9">
        <w:rPr>
          <w:rFonts w:ascii="Times New Roman" w:hAnsi="Times New Roman" w:cs="Times New Roman"/>
          <w:sz w:val="24"/>
          <w:szCs w:val="24"/>
        </w:rPr>
        <w:t xml:space="preserve"> b</w:t>
      </w:r>
      <w:r w:rsidRPr="00726AED">
        <w:rPr>
          <w:rFonts w:ascii="Times New Roman" w:hAnsi="Times New Roman" w:cs="Times New Roman"/>
          <w:sz w:val="24"/>
          <w:szCs w:val="24"/>
        </w:rPr>
        <w:t>lack</w:t>
      </w:r>
      <w:r>
        <w:rPr>
          <w:rFonts w:ascii="Times New Roman" w:hAnsi="Times New Roman" w:cs="Times New Roman"/>
          <w:sz w:val="24"/>
          <w:szCs w:val="24"/>
        </w:rPr>
        <w:t>]. D</w:t>
      </w:r>
      <w:r>
        <w:rPr>
          <w:rFonts w:ascii="Times New Roman" w:hAnsi="Times New Roman" w:cs="Times New Roman"/>
          <w:color w:val="000000" w:themeColor="text1"/>
          <w:sz w:val="24"/>
          <w:szCs w:val="24"/>
        </w:rPr>
        <w:t xml:space="preserve">iagnostic </w:t>
      </w:r>
      <w:r w:rsidRPr="00192946">
        <w:rPr>
          <w:rFonts w:ascii="Times New Roman" w:hAnsi="Times New Roman" w:cs="Times New Roman"/>
          <w:color w:val="000000" w:themeColor="text1"/>
          <w:sz w:val="24"/>
          <w:szCs w:val="24"/>
        </w:rPr>
        <w:t xml:space="preserve">accuracy </w:t>
      </w:r>
      <w:r w:rsidR="00667F6F">
        <w:rPr>
          <w:rFonts w:ascii="Times New Roman" w:hAnsi="Times New Roman" w:cs="Times New Roman"/>
          <w:color w:val="000000" w:themeColor="text1"/>
          <w:sz w:val="24"/>
          <w:szCs w:val="24"/>
        </w:rPr>
        <w:t>was poor [0.</w:t>
      </w:r>
      <w:r w:rsidR="00633A59">
        <w:rPr>
          <w:rFonts w:ascii="Times New Roman" w:hAnsi="Times New Roman" w:cs="Times New Roman"/>
          <w:color w:val="000000" w:themeColor="text1"/>
          <w:sz w:val="24"/>
          <w:szCs w:val="24"/>
        </w:rPr>
        <w:t>68</w:t>
      </w:r>
      <w:r w:rsidR="00667F6F">
        <w:rPr>
          <w:rFonts w:ascii="Times New Roman" w:hAnsi="Times New Roman" w:cs="Times New Roman"/>
          <w:color w:val="000000" w:themeColor="text1"/>
          <w:sz w:val="24"/>
          <w:szCs w:val="24"/>
        </w:rPr>
        <w:t>, 95% CI</w:t>
      </w:r>
      <w:r w:rsidR="00633A59">
        <w:rPr>
          <w:rFonts w:ascii="Times New Roman" w:hAnsi="Times New Roman" w:cs="Times New Roman"/>
          <w:color w:val="000000" w:themeColor="text1"/>
          <w:sz w:val="24"/>
          <w:szCs w:val="24"/>
        </w:rPr>
        <w:t xml:space="preserve"> 0.54-0.82</w:t>
      </w:r>
      <w:r>
        <w:rPr>
          <w:rFonts w:ascii="Times New Roman" w:hAnsi="Times New Roman" w:cs="Times New Roman"/>
          <w:color w:val="000000" w:themeColor="text1"/>
          <w:sz w:val="24"/>
          <w:szCs w:val="24"/>
        </w:rPr>
        <w:t xml:space="preserve">] </w:t>
      </w:r>
      <w:r w:rsidRPr="00192946">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 xml:space="preserve">2010 ESC recommendations, fair [0.70, 95% </w:t>
      </w:r>
      <w:r w:rsidR="00667F6F">
        <w:rPr>
          <w:rFonts w:ascii="Times New Roman" w:hAnsi="Times New Roman" w:cs="Times New Roman"/>
          <w:color w:val="000000" w:themeColor="text1"/>
          <w:sz w:val="24"/>
          <w:szCs w:val="24"/>
        </w:rPr>
        <w:t>CI</w:t>
      </w:r>
      <w:r w:rsidR="00633A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0.54-0.85]</w:t>
      </w:r>
      <w:r w:rsidRPr="00192946">
        <w:rPr>
          <w:rFonts w:ascii="Times New Roman" w:hAnsi="Times New Roman" w:cs="Times New Roman"/>
          <w:color w:val="000000" w:themeColor="text1"/>
          <w:sz w:val="24"/>
          <w:szCs w:val="24"/>
        </w:rPr>
        <w:t xml:space="preserve"> for </w:t>
      </w:r>
      <w:r>
        <w:rPr>
          <w:rFonts w:ascii="Times New Roman" w:hAnsi="Times New Roman" w:cs="Times New Roman"/>
          <w:color w:val="000000" w:themeColor="text1"/>
          <w:sz w:val="24"/>
          <w:szCs w:val="24"/>
        </w:rPr>
        <w:t xml:space="preserve">Seattle criteria and fair [0.77, </w:t>
      </w:r>
      <w:r w:rsidRPr="00192946">
        <w:rPr>
          <w:rFonts w:ascii="Times New Roman" w:hAnsi="Times New Roman" w:cs="Times New Roman"/>
          <w:color w:val="000000" w:themeColor="text1"/>
          <w:sz w:val="24"/>
          <w:szCs w:val="24"/>
        </w:rPr>
        <w:t>95%</w:t>
      </w:r>
      <w:r>
        <w:rPr>
          <w:rFonts w:ascii="Times New Roman" w:hAnsi="Times New Roman" w:cs="Times New Roman"/>
          <w:color w:val="000000" w:themeColor="text1"/>
          <w:sz w:val="24"/>
          <w:szCs w:val="24"/>
        </w:rPr>
        <w:t xml:space="preserve"> </w:t>
      </w:r>
      <w:r w:rsidR="00667F6F">
        <w:rPr>
          <w:rFonts w:ascii="Times New Roman" w:hAnsi="Times New Roman" w:cs="Times New Roman"/>
          <w:color w:val="000000" w:themeColor="text1"/>
          <w:sz w:val="24"/>
          <w:szCs w:val="24"/>
        </w:rPr>
        <w:t>CI</w:t>
      </w:r>
      <w:r w:rsidR="00633A5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0.61-0.93]</w:t>
      </w:r>
      <w:r w:rsidRPr="00192946">
        <w:rPr>
          <w:rFonts w:ascii="Times New Roman" w:hAnsi="Times New Roman" w:cs="Times New Roman"/>
          <w:color w:val="000000" w:themeColor="text1"/>
          <w:sz w:val="24"/>
          <w:szCs w:val="24"/>
        </w:rPr>
        <w:t xml:space="preserve"> for</w:t>
      </w:r>
      <w:r>
        <w:rPr>
          <w:rFonts w:ascii="Times New Roman" w:hAnsi="Times New Roman" w:cs="Times New Roman"/>
          <w:color w:val="000000" w:themeColor="text1"/>
          <w:sz w:val="24"/>
          <w:szCs w:val="24"/>
        </w:rPr>
        <w:t xml:space="preserve"> </w:t>
      </w:r>
      <w:r w:rsidR="00F67A9E">
        <w:rPr>
          <w:rFonts w:ascii="Times New Roman" w:hAnsi="Times New Roman" w:cs="Times New Roman"/>
          <w:color w:val="000000" w:themeColor="text1"/>
          <w:sz w:val="24"/>
          <w:szCs w:val="24"/>
        </w:rPr>
        <w:t>i</w:t>
      </w:r>
      <w:r w:rsidR="00833876">
        <w:rPr>
          <w:rFonts w:ascii="Times New Roman" w:hAnsi="Times New Roman" w:cs="Times New Roman"/>
          <w:color w:val="000000" w:themeColor="text1"/>
          <w:sz w:val="24"/>
          <w:szCs w:val="24"/>
        </w:rPr>
        <w:t>nternational</w:t>
      </w:r>
      <w:r w:rsidRPr="00192946">
        <w:rPr>
          <w:rFonts w:ascii="Times New Roman" w:hAnsi="Times New Roman" w:cs="Times New Roman"/>
          <w:color w:val="000000" w:themeColor="text1"/>
          <w:sz w:val="24"/>
          <w:szCs w:val="24"/>
        </w:rPr>
        <w:t xml:space="preserve"> recommendations</w:t>
      </w:r>
      <w:r>
        <w:rPr>
          <w:rFonts w:ascii="Times New Roman" w:hAnsi="Times New Roman" w:cs="Times New Roman"/>
          <w:color w:val="000000" w:themeColor="text1"/>
          <w:sz w:val="24"/>
          <w:szCs w:val="24"/>
        </w:rPr>
        <w:t>. F</w:t>
      </w:r>
      <w:r>
        <w:rPr>
          <w:rFonts w:ascii="Times New Roman" w:hAnsi="Times New Roman" w:cs="Times New Roman"/>
          <w:sz w:val="24"/>
          <w:szCs w:val="24"/>
        </w:rPr>
        <w:t xml:space="preserve">alse positive rates were </w:t>
      </w:r>
      <w:r w:rsidR="00633A59">
        <w:rPr>
          <w:rFonts w:ascii="Times New Roman" w:hAnsi="Times New Roman" w:cs="Times New Roman"/>
          <w:sz w:val="24"/>
          <w:szCs w:val="24"/>
        </w:rPr>
        <w:t>41.0</w:t>
      </w:r>
      <w:r>
        <w:rPr>
          <w:rFonts w:ascii="Times New Roman" w:hAnsi="Times New Roman" w:cs="Times New Roman"/>
          <w:sz w:val="24"/>
          <w:szCs w:val="24"/>
        </w:rPr>
        <w:t xml:space="preserve">% for 2010 ESC recommendations, </w:t>
      </w:r>
      <w:r w:rsidR="00633A59">
        <w:rPr>
          <w:rFonts w:ascii="Times New Roman" w:hAnsi="Times New Roman" w:cs="Times New Roman"/>
          <w:sz w:val="24"/>
          <w:szCs w:val="24"/>
        </w:rPr>
        <w:t>21.8</w:t>
      </w:r>
      <w:r>
        <w:rPr>
          <w:rFonts w:ascii="Times New Roman" w:hAnsi="Times New Roman" w:cs="Times New Roman"/>
          <w:sz w:val="24"/>
          <w:szCs w:val="24"/>
        </w:rPr>
        <w:t xml:space="preserve">% for Seattle criteria, and </w:t>
      </w:r>
      <w:r w:rsidR="00633A59">
        <w:rPr>
          <w:rFonts w:ascii="Times New Roman" w:hAnsi="Times New Roman" w:cs="Times New Roman"/>
          <w:sz w:val="24"/>
          <w:szCs w:val="24"/>
        </w:rPr>
        <w:t>6.8</w:t>
      </w:r>
      <w:r>
        <w:rPr>
          <w:rFonts w:ascii="Times New Roman" w:hAnsi="Times New Roman" w:cs="Times New Roman"/>
          <w:sz w:val="24"/>
          <w:szCs w:val="24"/>
        </w:rPr>
        <w:t xml:space="preserve">% for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Pr>
          <w:rFonts w:ascii="Times New Roman" w:hAnsi="Times New Roman" w:cs="Times New Roman"/>
          <w:sz w:val="24"/>
          <w:szCs w:val="24"/>
        </w:rPr>
        <w:t xml:space="preserve"> recommendations. </w:t>
      </w:r>
      <w:r w:rsidR="00833876">
        <w:rPr>
          <w:rFonts w:ascii="Times New Roman" w:hAnsi="Times New Roman" w:cs="Times New Roman"/>
          <w:color w:val="000000" w:themeColor="text1"/>
          <w:sz w:val="24"/>
          <w:szCs w:val="24"/>
        </w:rPr>
        <w:t xml:space="preserve">International </w:t>
      </w:r>
      <w:r w:rsidR="00833876" w:rsidRPr="00D70C22">
        <w:rPr>
          <w:rFonts w:ascii="Times New Roman" w:hAnsi="Times New Roman" w:cs="Times New Roman"/>
          <w:color w:val="000000" w:themeColor="text1"/>
          <w:sz w:val="24"/>
          <w:szCs w:val="24"/>
        </w:rPr>
        <w:t xml:space="preserve">recommendations provided a </w:t>
      </w:r>
      <w:r w:rsidR="00833876">
        <w:rPr>
          <w:rFonts w:ascii="Times New Roman" w:hAnsi="Times New Roman" w:cs="Times New Roman"/>
          <w:color w:val="000000" w:themeColor="text1"/>
          <w:sz w:val="24"/>
          <w:szCs w:val="24"/>
        </w:rPr>
        <w:t xml:space="preserve">positive </w:t>
      </w:r>
      <w:r w:rsidR="002B23DC">
        <w:rPr>
          <w:rFonts w:ascii="Times New Roman" w:hAnsi="Times New Roman" w:cs="Times New Roman"/>
          <w:color w:val="000000" w:themeColor="text1"/>
          <w:sz w:val="24"/>
          <w:szCs w:val="24"/>
        </w:rPr>
        <w:t xml:space="preserve">(+LR) </w:t>
      </w:r>
      <w:r w:rsidR="00833876">
        <w:rPr>
          <w:rFonts w:ascii="Times New Roman" w:hAnsi="Times New Roman" w:cs="Times New Roman"/>
          <w:color w:val="000000" w:themeColor="text1"/>
          <w:sz w:val="24"/>
          <w:szCs w:val="24"/>
        </w:rPr>
        <w:t xml:space="preserve">and negative </w:t>
      </w:r>
      <w:r w:rsidR="00346928">
        <w:rPr>
          <w:rFonts w:ascii="Times New Roman" w:hAnsi="Times New Roman" w:cs="Times New Roman"/>
          <w:color w:val="000000" w:themeColor="text1"/>
          <w:sz w:val="24"/>
          <w:szCs w:val="24"/>
        </w:rPr>
        <w:t xml:space="preserve">(-LR) </w:t>
      </w:r>
      <w:r w:rsidR="00833876">
        <w:rPr>
          <w:rFonts w:ascii="Times New Roman" w:hAnsi="Times New Roman" w:cs="Times New Roman"/>
          <w:color w:val="000000" w:themeColor="text1"/>
          <w:sz w:val="24"/>
          <w:szCs w:val="24"/>
        </w:rPr>
        <w:t>post-test likelihood</w:t>
      </w:r>
      <w:r w:rsidR="00547F4F">
        <w:rPr>
          <w:rFonts w:ascii="Times New Roman" w:hAnsi="Times New Roman" w:cs="Times New Roman"/>
          <w:color w:val="000000" w:themeColor="text1"/>
          <w:sz w:val="24"/>
          <w:szCs w:val="24"/>
        </w:rPr>
        <w:t xml:space="preserve"> ratio</w:t>
      </w:r>
      <w:r w:rsidR="002B23DC">
        <w:rPr>
          <w:rFonts w:ascii="Times New Roman" w:hAnsi="Times New Roman" w:cs="Times New Roman"/>
          <w:color w:val="000000" w:themeColor="text1"/>
          <w:sz w:val="24"/>
          <w:szCs w:val="24"/>
        </w:rPr>
        <w:t xml:space="preserve"> </w:t>
      </w:r>
      <w:r w:rsidR="00547F4F" w:rsidRPr="00D70C22">
        <w:rPr>
          <w:rFonts w:ascii="Times New Roman" w:hAnsi="Times New Roman" w:cs="Times New Roman"/>
          <w:color w:val="000000" w:themeColor="text1"/>
          <w:sz w:val="24"/>
          <w:szCs w:val="24"/>
        </w:rPr>
        <w:t xml:space="preserve">of </w:t>
      </w:r>
      <w:r w:rsidR="00633A59">
        <w:rPr>
          <w:rFonts w:ascii="Times New Roman" w:hAnsi="Times New Roman" w:cs="Times New Roman"/>
          <w:color w:val="000000" w:themeColor="text1"/>
          <w:sz w:val="24"/>
          <w:szCs w:val="24"/>
        </w:rPr>
        <w:t>9.0</w:t>
      </w:r>
      <w:r w:rsidR="00547F4F" w:rsidRPr="00D70C22">
        <w:rPr>
          <w:rFonts w:ascii="Times New Roman" w:hAnsi="Times New Roman" w:cs="Times New Roman"/>
          <w:color w:val="000000" w:themeColor="text1"/>
          <w:sz w:val="24"/>
          <w:szCs w:val="24"/>
        </w:rPr>
        <w:t xml:space="preserve"> (</w:t>
      </w:r>
      <w:r w:rsidR="00547F4F">
        <w:rPr>
          <w:rFonts w:ascii="Times New Roman" w:hAnsi="Times New Roman" w:cs="Times New Roman"/>
          <w:color w:val="000000" w:themeColor="text1"/>
          <w:sz w:val="24"/>
          <w:szCs w:val="24"/>
        </w:rPr>
        <w:t xml:space="preserve">95% </w:t>
      </w:r>
      <w:r w:rsidR="00547F4F" w:rsidRPr="00D70C22">
        <w:rPr>
          <w:rFonts w:ascii="Times New Roman" w:hAnsi="Times New Roman" w:cs="Times New Roman"/>
          <w:color w:val="000000" w:themeColor="text1"/>
          <w:sz w:val="24"/>
          <w:szCs w:val="24"/>
        </w:rPr>
        <w:t xml:space="preserve">CI </w:t>
      </w:r>
      <w:r w:rsidR="00633A59">
        <w:rPr>
          <w:rFonts w:ascii="Times New Roman" w:hAnsi="Times New Roman" w:cs="Times New Roman"/>
          <w:color w:val="000000" w:themeColor="text1"/>
          <w:sz w:val="24"/>
          <w:szCs w:val="24"/>
        </w:rPr>
        <w:t>5.1-13.1</w:t>
      </w:r>
      <w:r w:rsidR="00547F4F" w:rsidRPr="00D70C22">
        <w:rPr>
          <w:rFonts w:ascii="Times New Roman" w:hAnsi="Times New Roman" w:cs="Times New Roman"/>
          <w:color w:val="000000" w:themeColor="text1"/>
          <w:sz w:val="24"/>
          <w:szCs w:val="24"/>
        </w:rPr>
        <w:t>) and 0.4 (</w:t>
      </w:r>
      <w:r w:rsidR="00547F4F">
        <w:rPr>
          <w:rFonts w:ascii="Times New Roman" w:hAnsi="Times New Roman" w:cs="Times New Roman"/>
          <w:color w:val="000000" w:themeColor="text1"/>
          <w:sz w:val="24"/>
          <w:szCs w:val="24"/>
        </w:rPr>
        <w:t xml:space="preserve">95% </w:t>
      </w:r>
      <w:r w:rsidR="00547F4F" w:rsidRPr="00D70C22">
        <w:rPr>
          <w:rFonts w:ascii="Times New Roman" w:hAnsi="Times New Roman" w:cs="Times New Roman"/>
          <w:color w:val="000000" w:themeColor="text1"/>
          <w:sz w:val="24"/>
          <w:szCs w:val="24"/>
        </w:rPr>
        <w:t>CI 0.2-0.7)</w:t>
      </w:r>
      <w:r w:rsidR="00547F4F">
        <w:rPr>
          <w:rFonts w:ascii="Times New Roman" w:hAnsi="Times New Roman" w:cs="Times New Roman"/>
          <w:color w:val="000000" w:themeColor="text1"/>
          <w:sz w:val="24"/>
          <w:szCs w:val="24"/>
        </w:rPr>
        <w:t xml:space="preserve">, respectively. </w:t>
      </w:r>
    </w:p>
    <w:p w:rsidR="007B3F3C" w:rsidRDefault="005E19E8" w:rsidP="002B23DC">
      <w:pPr>
        <w:spacing w:line="360" w:lineRule="auto"/>
        <w:jc w:val="both"/>
        <w:rPr>
          <w:rFonts w:ascii="Times New Roman" w:hAnsi="Times New Roman" w:cs="Times New Roman"/>
          <w:color w:val="000000" w:themeColor="text1"/>
          <w:sz w:val="24"/>
          <w:szCs w:val="24"/>
        </w:rPr>
      </w:pPr>
      <w:r w:rsidRPr="00AF2161">
        <w:rPr>
          <w:rFonts w:asciiTheme="majorBidi" w:hAnsiTheme="majorBidi" w:cstheme="majorBidi"/>
          <w:b/>
          <w:bCs/>
          <w:sz w:val="24"/>
          <w:szCs w:val="24"/>
        </w:rPr>
        <w:t xml:space="preserve">Conclusion: </w:t>
      </w:r>
      <w:r w:rsidRPr="00AF2161">
        <w:rPr>
          <w:rFonts w:asciiTheme="majorBidi" w:hAnsiTheme="majorBidi" w:cstheme="majorBidi"/>
          <w:sz w:val="24"/>
          <w:szCs w:val="24"/>
        </w:rPr>
        <w:t>In</w:t>
      </w:r>
      <w:r w:rsidR="00495EC9">
        <w:rPr>
          <w:rFonts w:asciiTheme="majorBidi" w:hAnsiTheme="majorBidi" w:cstheme="majorBidi"/>
          <w:sz w:val="24"/>
          <w:szCs w:val="24"/>
        </w:rPr>
        <w:t xml:space="preserve"> </w:t>
      </w:r>
      <w:r w:rsidR="00ED1EF1">
        <w:rPr>
          <w:rFonts w:asciiTheme="majorBidi" w:hAnsiTheme="majorBidi" w:cstheme="majorBidi"/>
          <w:sz w:val="24"/>
          <w:szCs w:val="24"/>
        </w:rPr>
        <w:t>A</w:t>
      </w:r>
      <w:r w:rsidR="00495EC9">
        <w:rPr>
          <w:rFonts w:asciiTheme="majorBidi" w:hAnsiTheme="majorBidi" w:cstheme="majorBidi"/>
          <w:sz w:val="24"/>
          <w:szCs w:val="24"/>
        </w:rPr>
        <w:t>rab and b</w:t>
      </w:r>
      <w:r>
        <w:rPr>
          <w:rFonts w:asciiTheme="majorBidi" w:hAnsiTheme="majorBidi" w:cstheme="majorBidi"/>
          <w:sz w:val="24"/>
          <w:szCs w:val="24"/>
        </w:rPr>
        <w:t xml:space="preserve">lack </w:t>
      </w:r>
      <w:r w:rsidR="002B23DC">
        <w:rPr>
          <w:rFonts w:asciiTheme="majorBidi" w:hAnsiTheme="majorBidi" w:cstheme="majorBidi"/>
          <w:sz w:val="24"/>
          <w:szCs w:val="24"/>
        </w:rPr>
        <w:t xml:space="preserve">male </w:t>
      </w:r>
      <w:r w:rsidR="00D30A34">
        <w:rPr>
          <w:rFonts w:asciiTheme="majorBidi" w:hAnsiTheme="majorBidi" w:cstheme="majorBidi"/>
          <w:sz w:val="24"/>
          <w:szCs w:val="24"/>
        </w:rPr>
        <w:t>p</w:t>
      </w:r>
      <w:r w:rsidR="00EB1A12">
        <w:rPr>
          <w:rFonts w:asciiTheme="majorBidi" w:hAnsiTheme="majorBidi" w:cstheme="majorBidi"/>
          <w:sz w:val="24"/>
          <w:szCs w:val="24"/>
        </w:rPr>
        <w:t>a</w:t>
      </w:r>
      <w:r w:rsidR="00D30A34">
        <w:rPr>
          <w:rFonts w:asciiTheme="majorBidi" w:hAnsiTheme="majorBidi" w:cstheme="majorBidi"/>
          <w:sz w:val="24"/>
          <w:szCs w:val="24"/>
        </w:rPr>
        <w:t>ediatric</w:t>
      </w:r>
      <w:r>
        <w:rPr>
          <w:rFonts w:asciiTheme="majorBidi" w:hAnsiTheme="majorBidi" w:cstheme="majorBidi"/>
          <w:sz w:val="24"/>
          <w:szCs w:val="24"/>
        </w:rPr>
        <w:t xml:space="preserve"> athletes, new </w:t>
      </w:r>
      <w:r w:rsidR="00F67A9E">
        <w:rPr>
          <w:rFonts w:asciiTheme="majorBidi" w:hAnsiTheme="majorBidi" w:cstheme="majorBidi"/>
          <w:sz w:val="24"/>
          <w:szCs w:val="24"/>
        </w:rPr>
        <w:t>i</w:t>
      </w:r>
      <w:r w:rsidR="00833876">
        <w:rPr>
          <w:rFonts w:asciiTheme="majorBidi" w:hAnsiTheme="majorBidi" w:cstheme="majorBidi"/>
          <w:sz w:val="24"/>
          <w:szCs w:val="24"/>
        </w:rPr>
        <w:t>nternational</w:t>
      </w:r>
      <w:r>
        <w:rPr>
          <w:rFonts w:asciiTheme="majorBidi" w:hAnsiTheme="majorBidi" w:cstheme="majorBidi"/>
          <w:sz w:val="24"/>
          <w:szCs w:val="24"/>
        </w:rPr>
        <w:t xml:space="preserve"> </w:t>
      </w:r>
      <w:r w:rsidRPr="00502561">
        <w:rPr>
          <w:rFonts w:ascii="Times New Roman" w:hAnsi="Times New Roman" w:cs="Times New Roman"/>
          <w:color w:val="000000" w:themeColor="text1"/>
          <w:sz w:val="24"/>
          <w:szCs w:val="24"/>
        </w:rPr>
        <w:t>recommendations</w:t>
      </w:r>
      <w:r>
        <w:rPr>
          <w:rFonts w:ascii="Times New Roman" w:hAnsi="Times New Roman" w:cs="Times New Roman"/>
          <w:color w:val="000000" w:themeColor="text1"/>
          <w:sz w:val="24"/>
          <w:szCs w:val="24"/>
        </w:rPr>
        <w:t xml:space="preserve"> </w:t>
      </w:r>
      <w:r>
        <w:rPr>
          <w:rFonts w:asciiTheme="majorBidi" w:hAnsiTheme="majorBidi" w:cstheme="majorBidi"/>
          <w:sz w:val="24"/>
          <w:szCs w:val="24"/>
        </w:rPr>
        <w:t>outperform both the</w:t>
      </w:r>
      <w:r w:rsidRPr="00502561">
        <w:rPr>
          <w:rFonts w:ascii="Times New Roman" w:hAnsi="Times New Roman" w:cs="Times New Roman"/>
          <w:color w:val="000000" w:themeColor="text1"/>
          <w:sz w:val="24"/>
          <w:szCs w:val="24"/>
        </w:rPr>
        <w:t xml:space="preserve"> </w:t>
      </w:r>
      <w:r>
        <w:rPr>
          <w:rFonts w:asciiTheme="majorBidi" w:hAnsiTheme="majorBidi" w:cstheme="majorBidi"/>
          <w:sz w:val="24"/>
          <w:szCs w:val="24"/>
        </w:rPr>
        <w:t>Seattle criteria and 2010 ESC recommendations,</w:t>
      </w:r>
      <w:r w:rsidR="00653F37">
        <w:rPr>
          <w:rFonts w:asciiTheme="majorBidi" w:hAnsiTheme="majorBidi" w:cstheme="majorBidi"/>
          <w:sz w:val="24"/>
          <w:szCs w:val="24"/>
        </w:rPr>
        <w:t xml:space="preserve"> </w:t>
      </w:r>
      <w:r w:rsidR="00587448">
        <w:rPr>
          <w:rFonts w:asciiTheme="majorBidi" w:hAnsiTheme="majorBidi" w:cstheme="majorBidi"/>
          <w:sz w:val="24"/>
          <w:szCs w:val="24"/>
        </w:rPr>
        <w:t>reducing false</w:t>
      </w:r>
      <w:r w:rsidR="00547F4F">
        <w:rPr>
          <w:rFonts w:asciiTheme="majorBidi" w:hAnsiTheme="majorBidi" w:cstheme="majorBidi"/>
          <w:sz w:val="24"/>
          <w:szCs w:val="24"/>
        </w:rPr>
        <w:t xml:space="preserve"> positive rates</w:t>
      </w:r>
      <w:r w:rsidR="00653F37">
        <w:rPr>
          <w:rFonts w:asciiTheme="majorBidi" w:hAnsiTheme="majorBidi" w:cstheme="majorBidi"/>
          <w:sz w:val="24"/>
          <w:szCs w:val="24"/>
        </w:rPr>
        <w:t xml:space="preserve">, </w:t>
      </w:r>
      <w:r>
        <w:rPr>
          <w:rFonts w:asciiTheme="majorBidi" w:hAnsiTheme="majorBidi" w:cstheme="majorBidi"/>
          <w:sz w:val="24"/>
          <w:szCs w:val="24"/>
        </w:rPr>
        <w:t xml:space="preserve">whilst </w:t>
      </w:r>
      <w:r w:rsidRPr="00464634">
        <w:rPr>
          <w:rFonts w:ascii="Times New Roman" w:hAnsi="Times New Roman" w:cs="Times New Roman"/>
          <w:color w:val="000000" w:themeColor="text1"/>
          <w:sz w:val="24"/>
          <w:szCs w:val="24"/>
        </w:rPr>
        <w:t xml:space="preserve">yielding a </w:t>
      </w:r>
      <w:r>
        <w:rPr>
          <w:rFonts w:ascii="Times New Roman" w:hAnsi="Times New Roman" w:cs="Times New Roman"/>
          <w:color w:val="000000" w:themeColor="text1"/>
          <w:sz w:val="24"/>
          <w:szCs w:val="24"/>
        </w:rPr>
        <w:t>‘</w:t>
      </w:r>
      <w:r w:rsidRPr="00464634">
        <w:rPr>
          <w:rFonts w:ascii="Times New Roman" w:hAnsi="Times New Roman" w:cs="Times New Roman"/>
          <w:color w:val="000000" w:themeColor="text1"/>
          <w:sz w:val="24"/>
          <w:szCs w:val="24"/>
        </w:rPr>
        <w:t>fair</w:t>
      </w:r>
      <w:r>
        <w:rPr>
          <w:rFonts w:ascii="Times New Roman" w:hAnsi="Times New Roman" w:cs="Times New Roman"/>
          <w:color w:val="000000" w:themeColor="text1"/>
          <w:sz w:val="24"/>
          <w:szCs w:val="24"/>
        </w:rPr>
        <w:t>’</w:t>
      </w:r>
      <w:r w:rsidR="00B52F9D">
        <w:rPr>
          <w:rFonts w:ascii="Times New Roman" w:hAnsi="Times New Roman" w:cs="Times New Roman"/>
          <w:color w:val="000000" w:themeColor="text1"/>
          <w:sz w:val="24"/>
          <w:szCs w:val="24"/>
        </w:rPr>
        <w:t xml:space="preserve"> diagnostic accuracy for</w:t>
      </w:r>
      <w:r w:rsidR="00C500AA">
        <w:rPr>
          <w:rFonts w:ascii="Times New Roman" w:hAnsi="Times New Roman" w:cs="Times New Roman"/>
          <w:color w:val="000000" w:themeColor="text1"/>
          <w:sz w:val="24"/>
          <w:szCs w:val="24"/>
        </w:rPr>
        <w:t xml:space="preserve"> cardiac </w:t>
      </w:r>
      <w:r w:rsidR="00B52F9D">
        <w:rPr>
          <w:rFonts w:ascii="Times New Roman" w:hAnsi="Times New Roman" w:cs="Times New Roman"/>
          <w:color w:val="000000" w:themeColor="text1"/>
          <w:sz w:val="24"/>
          <w:szCs w:val="24"/>
        </w:rPr>
        <w:t>pathology</w:t>
      </w:r>
      <w:r w:rsidRPr="00464634">
        <w:rPr>
          <w:rFonts w:ascii="Times New Roman" w:hAnsi="Times New Roman" w:cs="Times New Roman"/>
          <w:color w:val="000000" w:themeColor="text1"/>
          <w:sz w:val="24"/>
          <w:szCs w:val="24"/>
        </w:rPr>
        <w:t xml:space="preserve"> </w:t>
      </w:r>
      <w:r w:rsidR="000143CD">
        <w:rPr>
          <w:rFonts w:ascii="Times New Roman" w:hAnsi="Times New Roman" w:cs="Times New Roman"/>
          <w:color w:val="000000" w:themeColor="text1"/>
          <w:sz w:val="24"/>
          <w:szCs w:val="24"/>
        </w:rPr>
        <w:t xml:space="preserve">that </w:t>
      </w:r>
      <w:r w:rsidR="00D20CC9">
        <w:rPr>
          <w:rFonts w:ascii="Times New Roman" w:hAnsi="Times New Roman" w:cs="Times New Roman"/>
          <w:color w:val="000000" w:themeColor="text1"/>
          <w:sz w:val="24"/>
          <w:szCs w:val="24"/>
        </w:rPr>
        <w:t xml:space="preserve">may </w:t>
      </w:r>
      <w:r w:rsidR="000143CD">
        <w:rPr>
          <w:rFonts w:ascii="Times New Roman" w:hAnsi="Times New Roman" w:cs="Times New Roman"/>
          <w:color w:val="000000" w:themeColor="text1"/>
          <w:sz w:val="24"/>
          <w:szCs w:val="24"/>
        </w:rPr>
        <w:t>predispose</w:t>
      </w:r>
      <w:r w:rsidRPr="00464634">
        <w:rPr>
          <w:rFonts w:ascii="Times New Roman" w:hAnsi="Times New Roman" w:cs="Times New Roman"/>
          <w:color w:val="000000" w:themeColor="text1"/>
          <w:sz w:val="24"/>
          <w:szCs w:val="24"/>
        </w:rPr>
        <w:t xml:space="preserve"> to SC</w:t>
      </w:r>
      <w:r w:rsidR="0058009E">
        <w:rPr>
          <w:rFonts w:ascii="Times New Roman" w:hAnsi="Times New Roman" w:cs="Times New Roman"/>
          <w:color w:val="000000" w:themeColor="text1"/>
          <w:sz w:val="24"/>
          <w:szCs w:val="24"/>
        </w:rPr>
        <w:t>A/</w:t>
      </w:r>
      <w:r w:rsidRPr="00464634">
        <w:rPr>
          <w:rFonts w:ascii="Times New Roman" w:hAnsi="Times New Roman" w:cs="Times New Roman"/>
          <w:color w:val="000000" w:themeColor="text1"/>
          <w:sz w:val="24"/>
          <w:szCs w:val="24"/>
        </w:rPr>
        <w:t>D.</w:t>
      </w:r>
      <w:r w:rsidR="00547F4F" w:rsidRPr="00547F4F">
        <w:t xml:space="preserve"> </w:t>
      </w:r>
      <w:r w:rsidR="00547F4F">
        <w:rPr>
          <w:rFonts w:ascii="Times New Roman" w:hAnsi="Times New Roman" w:cs="Times New Roman"/>
          <w:color w:val="000000" w:themeColor="text1"/>
          <w:sz w:val="24"/>
          <w:szCs w:val="24"/>
        </w:rPr>
        <w:t xml:space="preserve">In </w:t>
      </w:r>
      <w:r w:rsidR="00547F4F" w:rsidRPr="00547F4F">
        <w:rPr>
          <w:rFonts w:ascii="Times New Roman" w:hAnsi="Times New Roman" w:cs="Times New Roman"/>
          <w:color w:val="000000" w:themeColor="text1"/>
          <w:sz w:val="24"/>
          <w:szCs w:val="24"/>
        </w:rPr>
        <w:t>clinical context, the ‘chance’ of detecting cardiac pathology within a paediatric male athlete with a positive ECG (+LR=</w:t>
      </w:r>
      <w:r w:rsidR="00633A59">
        <w:rPr>
          <w:rFonts w:ascii="Times New Roman" w:hAnsi="Times New Roman" w:cs="Times New Roman"/>
          <w:color w:val="000000" w:themeColor="text1"/>
          <w:sz w:val="24"/>
          <w:szCs w:val="24"/>
        </w:rPr>
        <w:t>9.0</w:t>
      </w:r>
      <w:r w:rsidR="00547F4F" w:rsidRPr="00547F4F">
        <w:rPr>
          <w:rFonts w:ascii="Times New Roman" w:hAnsi="Times New Roman" w:cs="Times New Roman"/>
          <w:color w:val="000000" w:themeColor="text1"/>
          <w:sz w:val="24"/>
          <w:szCs w:val="24"/>
        </w:rPr>
        <w:t>) was 8.3%, whereas a negative ECG (-L</w:t>
      </w:r>
      <w:r w:rsidR="00E210D1">
        <w:rPr>
          <w:rFonts w:ascii="Times New Roman" w:hAnsi="Times New Roman" w:cs="Times New Roman"/>
          <w:color w:val="000000" w:themeColor="text1"/>
          <w:sz w:val="24"/>
          <w:szCs w:val="24"/>
        </w:rPr>
        <w:t>R</w:t>
      </w:r>
      <w:r w:rsidR="00547F4F" w:rsidRPr="00547F4F">
        <w:rPr>
          <w:rFonts w:ascii="Times New Roman" w:hAnsi="Times New Roman" w:cs="Times New Roman"/>
          <w:color w:val="000000" w:themeColor="text1"/>
          <w:sz w:val="24"/>
          <w:szCs w:val="24"/>
        </w:rPr>
        <w:t xml:space="preserve">=0.4) </w:t>
      </w:r>
      <w:r w:rsidR="00547F4F">
        <w:rPr>
          <w:rFonts w:ascii="Times New Roman" w:hAnsi="Times New Roman" w:cs="Times New Roman"/>
          <w:color w:val="000000" w:themeColor="text1"/>
          <w:sz w:val="24"/>
          <w:szCs w:val="24"/>
        </w:rPr>
        <w:t>was</w:t>
      </w:r>
      <w:r w:rsidR="00CC5602">
        <w:rPr>
          <w:rFonts w:ascii="Times New Roman" w:hAnsi="Times New Roman" w:cs="Times New Roman"/>
          <w:color w:val="000000" w:themeColor="text1"/>
          <w:sz w:val="24"/>
          <w:szCs w:val="24"/>
        </w:rPr>
        <w:t xml:space="preserve"> 0.4%.</w:t>
      </w:r>
    </w:p>
    <w:p w:rsidR="00CC5602" w:rsidRPr="007B3F3C" w:rsidRDefault="00CC5602" w:rsidP="00D20CC9">
      <w:pPr>
        <w:spacing w:line="360" w:lineRule="auto"/>
        <w:rPr>
          <w:rFonts w:asciiTheme="majorBidi" w:hAnsiTheme="majorBidi" w:cstheme="majorBidi"/>
          <w:sz w:val="24"/>
          <w:szCs w:val="24"/>
          <w:highlight w:val="yellow"/>
        </w:rPr>
      </w:pPr>
      <w:r w:rsidRPr="007738DF">
        <w:rPr>
          <w:rFonts w:asciiTheme="majorBidi" w:hAnsiTheme="majorBidi" w:cstheme="majorBidi"/>
          <w:b/>
          <w:bCs/>
          <w:sz w:val="24"/>
          <w:szCs w:val="24"/>
        </w:rPr>
        <w:t>Key words</w:t>
      </w:r>
      <w:r w:rsidR="005A1D62">
        <w:rPr>
          <w:rFonts w:asciiTheme="majorBidi" w:hAnsiTheme="majorBidi" w:cstheme="majorBidi"/>
          <w:sz w:val="24"/>
          <w:szCs w:val="24"/>
        </w:rPr>
        <w:t xml:space="preserve">: </w:t>
      </w:r>
      <w:r w:rsidR="00D20CC9">
        <w:rPr>
          <w:rFonts w:asciiTheme="majorBidi" w:hAnsiTheme="majorBidi" w:cstheme="majorBidi"/>
          <w:sz w:val="24"/>
          <w:szCs w:val="24"/>
        </w:rPr>
        <w:t>Paediatric, athlete’s heart, screening, electrocardiography, echocardiography.</w:t>
      </w:r>
    </w:p>
    <w:p w:rsidR="007B321F" w:rsidRDefault="007B321F" w:rsidP="007B321F">
      <w:pPr>
        <w:spacing w:line="360" w:lineRule="auto"/>
      </w:pPr>
    </w:p>
    <w:p w:rsidR="007175AB" w:rsidRDefault="007175AB" w:rsidP="007B321F">
      <w:pPr>
        <w:spacing w:line="480" w:lineRule="auto"/>
        <w:jc w:val="both"/>
        <w:rPr>
          <w:rFonts w:asciiTheme="majorBidi" w:hAnsiTheme="majorBidi" w:cstheme="majorBidi"/>
          <w:b/>
          <w:bCs/>
          <w:sz w:val="24"/>
          <w:szCs w:val="24"/>
        </w:rPr>
      </w:pPr>
    </w:p>
    <w:p w:rsidR="007175AB" w:rsidRDefault="007175AB">
      <w:pPr>
        <w:rPr>
          <w:rFonts w:asciiTheme="majorBidi" w:hAnsiTheme="majorBidi" w:cstheme="majorBidi"/>
          <w:b/>
          <w:bCs/>
          <w:sz w:val="24"/>
          <w:szCs w:val="24"/>
        </w:rPr>
      </w:pPr>
      <w:r>
        <w:rPr>
          <w:rFonts w:asciiTheme="majorBidi" w:hAnsiTheme="majorBidi" w:cstheme="majorBidi"/>
          <w:b/>
          <w:bCs/>
          <w:sz w:val="24"/>
          <w:szCs w:val="24"/>
        </w:rPr>
        <w:br w:type="page"/>
      </w:r>
    </w:p>
    <w:p w:rsidR="007B321F" w:rsidRDefault="007B321F" w:rsidP="007B321F">
      <w:pPr>
        <w:spacing w:line="480" w:lineRule="auto"/>
        <w:jc w:val="both"/>
        <w:rPr>
          <w:rFonts w:asciiTheme="majorBidi" w:hAnsiTheme="majorBidi" w:cstheme="majorBidi"/>
          <w:b/>
          <w:bCs/>
          <w:sz w:val="24"/>
          <w:szCs w:val="24"/>
        </w:rPr>
      </w:pPr>
      <w:r w:rsidRPr="00C53BDE">
        <w:rPr>
          <w:rFonts w:asciiTheme="majorBidi" w:hAnsiTheme="majorBidi" w:cstheme="majorBidi"/>
          <w:b/>
          <w:bCs/>
          <w:sz w:val="24"/>
          <w:szCs w:val="24"/>
        </w:rPr>
        <w:lastRenderedPageBreak/>
        <w:t>What is already known about this subject?</w:t>
      </w:r>
    </w:p>
    <w:p w:rsidR="00A24F7A" w:rsidRDefault="008F4090" w:rsidP="008F4090">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It has been proposed</w:t>
      </w:r>
      <w:r w:rsidR="00A24F7A" w:rsidRPr="00A24F7A">
        <w:rPr>
          <w:rFonts w:asciiTheme="majorBidi" w:hAnsiTheme="majorBidi" w:cstheme="majorBidi"/>
          <w:sz w:val="24"/>
          <w:szCs w:val="24"/>
        </w:rPr>
        <w:t xml:space="preserve"> </w:t>
      </w:r>
      <w:r>
        <w:rPr>
          <w:rFonts w:asciiTheme="majorBidi" w:hAnsiTheme="majorBidi" w:cstheme="majorBidi"/>
          <w:sz w:val="24"/>
          <w:szCs w:val="24"/>
        </w:rPr>
        <w:t xml:space="preserve">that electrocardiographic (ECG) </w:t>
      </w:r>
      <w:r w:rsidR="00A24F7A" w:rsidRPr="00A24F7A">
        <w:rPr>
          <w:rFonts w:asciiTheme="majorBidi" w:hAnsiTheme="majorBidi" w:cstheme="majorBidi"/>
          <w:sz w:val="24"/>
          <w:szCs w:val="24"/>
        </w:rPr>
        <w:t xml:space="preserve">screening </w:t>
      </w:r>
      <w:r>
        <w:rPr>
          <w:rFonts w:asciiTheme="majorBidi" w:hAnsiTheme="majorBidi" w:cstheme="majorBidi"/>
          <w:sz w:val="24"/>
          <w:szCs w:val="24"/>
        </w:rPr>
        <w:t xml:space="preserve">of athletes </w:t>
      </w:r>
      <w:r w:rsidR="00A24F7A" w:rsidRPr="00A24F7A">
        <w:rPr>
          <w:rFonts w:asciiTheme="majorBidi" w:hAnsiTheme="majorBidi" w:cstheme="majorBidi"/>
          <w:sz w:val="24"/>
          <w:szCs w:val="24"/>
        </w:rPr>
        <w:t xml:space="preserve">is </w:t>
      </w:r>
      <w:r w:rsidR="004F03CB">
        <w:rPr>
          <w:rFonts w:asciiTheme="majorBidi" w:hAnsiTheme="majorBidi" w:cstheme="majorBidi"/>
          <w:sz w:val="24"/>
          <w:szCs w:val="24"/>
        </w:rPr>
        <w:t>not</w:t>
      </w:r>
      <w:r w:rsidR="00A24F7A" w:rsidRPr="00A24F7A">
        <w:rPr>
          <w:rFonts w:asciiTheme="majorBidi" w:hAnsiTheme="majorBidi" w:cstheme="majorBidi"/>
          <w:sz w:val="24"/>
          <w:szCs w:val="24"/>
        </w:rPr>
        <w:t xml:space="preserve"> effective </w:t>
      </w:r>
      <w:r>
        <w:rPr>
          <w:rFonts w:asciiTheme="majorBidi" w:hAnsiTheme="majorBidi" w:cstheme="majorBidi"/>
          <w:sz w:val="24"/>
          <w:szCs w:val="24"/>
        </w:rPr>
        <w:t>due to</w:t>
      </w:r>
      <w:r w:rsidR="00A24F7A" w:rsidRPr="00A24F7A">
        <w:rPr>
          <w:rFonts w:asciiTheme="majorBidi" w:hAnsiTheme="majorBidi" w:cstheme="majorBidi"/>
          <w:sz w:val="24"/>
          <w:szCs w:val="24"/>
        </w:rPr>
        <w:t xml:space="preserve"> </w:t>
      </w:r>
      <w:r w:rsidRPr="00A24F7A">
        <w:rPr>
          <w:rFonts w:asciiTheme="majorBidi" w:hAnsiTheme="majorBidi" w:cstheme="majorBidi"/>
          <w:sz w:val="24"/>
          <w:szCs w:val="24"/>
        </w:rPr>
        <w:t xml:space="preserve">outdated </w:t>
      </w:r>
      <w:r>
        <w:rPr>
          <w:rFonts w:asciiTheme="majorBidi" w:hAnsiTheme="majorBidi" w:cstheme="majorBidi"/>
          <w:sz w:val="24"/>
          <w:szCs w:val="24"/>
        </w:rPr>
        <w:t>incidence</w:t>
      </w:r>
      <w:r w:rsidR="00A24F7A" w:rsidRPr="00A24F7A">
        <w:rPr>
          <w:rFonts w:asciiTheme="majorBidi" w:hAnsiTheme="majorBidi" w:cstheme="majorBidi"/>
          <w:sz w:val="24"/>
          <w:szCs w:val="24"/>
        </w:rPr>
        <w:t xml:space="preserve"> data and </w:t>
      </w:r>
      <w:r w:rsidRPr="00A24F7A">
        <w:rPr>
          <w:rFonts w:asciiTheme="majorBidi" w:hAnsiTheme="majorBidi" w:cstheme="majorBidi"/>
          <w:sz w:val="24"/>
          <w:szCs w:val="24"/>
        </w:rPr>
        <w:t xml:space="preserve">flawed </w:t>
      </w:r>
      <w:r>
        <w:rPr>
          <w:rFonts w:asciiTheme="majorBidi" w:hAnsiTheme="majorBidi" w:cstheme="majorBidi"/>
          <w:sz w:val="24"/>
          <w:szCs w:val="24"/>
        </w:rPr>
        <w:t>methodology</w:t>
      </w:r>
      <w:r w:rsidR="00E02583">
        <w:rPr>
          <w:rFonts w:asciiTheme="majorBidi" w:hAnsiTheme="majorBidi" w:cstheme="majorBidi"/>
          <w:sz w:val="24"/>
          <w:szCs w:val="24"/>
        </w:rPr>
        <w:t>.</w:t>
      </w:r>
      <w:r w:rsidR="00A24F7A" w:rsidRPr="00A24F7A">
        <w:rPr>
          <w:rFonts w:asciiTheme="majorBidi" w:hAnsiTheme="majorBidi" w:cstheme="majorBidi"/>
          <w:sz w:val="24"/>
          <w:szCs w:val="24"/>
        </w:rPr>
        <w:t xml:space="preserve"> </w:t>
      </w:r>
    </w:p>
    <w:p w:rsidR="00F86906" w:rsidRDefault="008F4090" w:rsidP="008F4090">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Recently</w:t>
      </w:r>
      <w:r w:rsidR="005A0F81">
        <w:rPr>
          <w:rFonts w:asciiTheme="majorBidi" w:hAnsiTheme="majorBidi" w:cstheme="majorBidi"/>
          <w:sz w:val="24"/>
          <w:szCs w:val="24"/>
        </w:rPr>
        <w:t>,</w:t>
      </w:r>
      <w:r>
        <w:rPr>
          <w:rFonts w:asciiTheme="majorBidi" w:hAnsiTheme="majorBidi" w:cstheme="majorBidi"/>
          <w:sz w:val="24"/>
          <w:szCs w:val="24"/>
        </w:rPr>
        <w:t xml:space="preserve"> </w:t>
      </w:r>
      <w:r w:rsidR="005E5094">
        <w:rPr>
          <w:rFonts w:asciiTheme="majorBidi" w:hAnsiTheme="majorBidi" w:cstheme="majorBidi"/>
          <w:sz w:val="24"/>
          <w:szCs w:val="24"/>
        </w:rPr>
        <w:t xml:space="preserve">new </w:t>
      </w:r>
      <w:r>
        <w:rPr>
          <w:rFonts w:asciiTheme="majorBidi" w:hAnsiTheme="majorBidi" w:cstheme="majorBidi"/>
          <w:sz w:val="24"/>
          <w:szCs w:val="24"/>
        </w:rPr>
        <w:t>i</w:t>
      </w:r>
      <w:r w:rsidR="00F86906">
        <w:rPr>
          <w:rFonts w:asciiTheme="majorBidi" w:hAnsiTheme="majorBidi" w:cstheme="majorBidi"/>
          <w:sz w:val="24"/>
          <w:szCs w:val="24"/>
        </w:rPr>
        <w:t xml:space="preserve">nternational recommendations for </w:t>
      </w:r>
      <w:r w:rsidRPr="00A24F7A">
        <w:rPr>
          <w:rFonts w:asciiTheme="majorBidi" w:hAnsiTheme="majorBidi" w:cstheme="majorBidi"/>
          <w:sz w:val="24"/>
          <w:szCs w:val="24"/>
        </w:rPr>
        <w:t>ECG</w:t>
      </w:r>
      <w:r>
        <w:rPr>
          <w:rFonts w:asciiTheme="majorBidi" w:hAnsiTheme="majorBidi" w:cstheme="majorBidi"/>
          <w:sz w:val="24"/>
          <w:szCs w:val="24"/>
        </w:rPr>
        <w:t xml:space="preserve"> </w:t>
      </w:r>
      <w:r w:rsidR="00F86906">
        <w:rPr>
          <w:rFonts w:asciiTheme="majorBidi" w:hAnsiTheme="majorBidi" w:cstheme="majorBidi"/>
          <w:sz w:val="24"/>
          <w:szCs w:val="24"/>
        </w:rPr>
        <w:t>in athletes,</w:t>
      </w:r>
      <w:r w:rsidR="00366B8C">
        <w:rPr>
          <w:rFonts w:asciiTheme="majorBidi" w:hAnsiTheme="majorBidi" w:cstheme="majorBidi"/>
          <w:sz w:val="24"/>
          <w:szCs w:val="24"/>
        </w:rPr>
        <w:t xml:space="preserve"> have been demonstrated to</w:t>
      </w:r>
      <w:r w:rsidR="00F86906">
        <w:rPr>
          <w:rFonts w:asciiTheme="majorBidi" w:hAnsiTheme="majorBidi" w:cstheme="majorBidi"/>
          <w:sz w:val="24"/>
          <w:szCs w:val="24"/>
        </w:rPr>
        <w:t xml:space="preserve"> reduce the number of abnormal ECGs</w:t>
      </w:r>
      <w:r w:rsidR="005A0F81">
        <w:rPr>
          <w:rFonts w:asciiTheme="majorBidi" w:hAnsiTheme="majorBidi" w:cstheme="majorBidi"/>
          <w:sz w:val="24"/>
          <w:szCs w:val="24"/>
        </w:rPr>
        <w:t>,</w:t>
      </w:r>
      <w:r>
        <w:rPr>
          <w:rFonts w:asciiTheme="majorBidi" w:hAnsiTheme="majorBidi" w:cstheme="majorBidi"/>
          <w:sz w:val="24"/>
          <w:szCs w:val="24"/>
        </w:rPr>
        <w:t xml:space="preserve"> but</w:t>
      </w:r>
      <w:r w:rsidR="00F86906">
        <w:rPr>
          <w:rFonts w:asciiTheme="majorBidi" w:hAnsiTheme="majorBidi" w:cstheme="majorBidi"/>
          <w:sz w:val="24"/>
          <w:szCs w:val="24"/>
        </w:rPr>
        <w:t xml:space="preserve"> </w:t>
      </w:r>
      <w:r w:rsidR="00F86906">
        <w:rPr>
          <w:rFonts w:ascii="Times New Roman" w:hAnsi="Times New Roman" w:cs="Times New Roman"/>
          <w:sz w:val="24"/>
          <w:szCs w:val="24"/>
        </w:rPr>
        <w:t>in a primarily white adult athletic population</w:t>
      </w:r>
      <w:r w:rsidR="00E02583">
        <w:rPr>
          <w:rFonts w:ascii="Times New Roman" w:hAnsi="Times New Roman" w:cs="Times New Roman"/>
          <w:sz w:val="24"/>
          <w:szCs w:val="24"/>
        </w:rPr>
        <w:t>.</w:t>
      </w:r>
    </w:p>
    <w:p w:rsidR="00F86906" w:rsidRDefault="00F86906" w:rsidP="008F4090">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It has been proposed</w:t>
      </w:r>
      <w:r w:rsidR="008F4090">
        <w:rPr>
          <w:rFonts w:asciiTheme="majorBidi" w:hAnsiTheme="majorBidi" w:cstheme="majorBidi"/>
          <w:sz w:val="24"/>
          <w:szCs w:val="24"/>
        </w:rPr>
        <w:t xml:space="preserve"> that </w:t>
      </w:r>
      <w:r w:rsidRPr="00F86906">
        <w:rPr>
          <w:rFonts w:asciiTheme="majorBidi" w:hAnsiTheme="majorBidi" w:cstheme="majorBidi"/>
          <w:sz w:val="24"/>
          <w:szCs w:val="24"/>
        </w:rPr>
        <w:t>T wave inversion V</w:t>
      </w:r>
      <w:r w:rsidRPr="00C53BDE">
        <w:rPr>
          <w:rFonts w:asciiTheme="majorBidi" w:hAnsiTheme="majorBidi" w:cstheme="majorBidi"/>
          <w:sz w:val="24"/>
          <w:szCs w:val="24"/>
          <w:vertAlign w:val="subscript"/>
        </w:rPr>
        <w:t>1</w:t>
      </w:r>
      <w:r w:rsidRPr="00F86906">
        <w:rPr>
          <w:rFonts w:asciiTheme="majorBidi" w:hAnsiTheme="majorBidi" w:cstheme="majorBidi"/>
          <w:sz w:val="24"/>
          <w:szCs w:val="24"/>
        </w:rPr>
        <w:t>-V</w:t>
      </w:r>
      <w:r w:rsidRPr="00C53BDE">
        <w:rPr>
          <w:rFonts w:asciiTheme="majorBidi" w:hAnsiTheme="majorBidi" w:cstheme="majorBidi"/>
          <w:sz w:val="24"/>
          <w:szCs w:val="24"/>
          <w:vertAlign w:val="subscript"/>
        </w:rPr>
        <w:t>3</w:t>
      </w:r>
      <w:r w:rsidRPr="00F86906">
        <w:rPr>
          <w:rFonts w:asciiTheme="majorBidi" w:hAnsiTheme="majorBidi" w:cstheme="majorBidi"/>
          <w:sz w:val="24"/>
          <w:szCs w:val="24"/>
        </w:rPr>
        <w:t xml:space="preserve"> in athletes </w:t>
      </w:r>
      <w:r w:rsidR="008F4090">
        <w:rPr>
          <w:rFonts w:asciiTheme="majorBidi" w:hAnsiTheme="majorBidi" w:cstheme="majorBidi"/>
          <w:sz w:val="24"/>
          <w:szCs w:val="24"/>
        </w:rPr>
        <w:t>≤</w:t>
      </w:r>
      <w:r w:rsidRPr="00F86906">
        <w:rPr>
          <w:rFonts w:asciiTheme="majorBidi" w:hAnsiTheme="majorBidi" w:cstheme="majorBidi"/>
          <w:sz w:val="24"/>
          <w:szCs w:val="24"/>
        </w:rPr>
        <w:t>16</w:t>
      </w:r>
      <w:r w:rsidR="008F4090">
        <w:rPr>
          <w:rFonts w:asciiTheme="majorBidi" w:hAnsiTheme="majorBidi" w:cstheme="majorBidi"/>
          <w:sz w:val="24"/>
          <w:szCs w:val="24"/>
        </w:rPr>
        <w:t xml:space="preserve"> years</w:t>
      </w:r>
      <w:r>
        <w:rPr>
          <w:rFonts w:asciiTheme="majorBidi" w:hAnsiTheme="majorBidi" w:cstheme="majorBidi"/>
          <w:sz w:val="24"/>
          <w:szCs w:val="24"/>
        </w:rPr>
        <w:t xml:space="preserve"> is </w:t>
      </w:r>
      <w:r w:rsidR="008F4090">
        <w:rPr>
          <w:rFonts w:asciiTheme="majorBidi" w:hAnsiTheme="majorBidi" w:cstheme="majorBidi"/>
          <w:sz w:val="24"/>
          <w:szCs w:val="24"/>
        </w:rPr>
        <w:t>physiological</w:t>
      </w:r>
      <w:r>
        <w:rPr>
          <w:rFonts w:asciiTheme="majorBidi" w:hAnsiTheme="majorBidi" w:cstheme="majorBidi"/>
          <w:sz w:val="24"/>
          <w:szCs w:val="24"/>
        </w:rPr>
        <w:t xml:space="preserve">, and </w:t>
      </w:r>
      <w:r w:rsidRPr="00F86906">
        <w:rPr>
          <w:rFonts w:asciiTheme="majorBidi" w:hAnsiTheme="majorBidi" w:cstheme="majorBidi"/>
          <w:sz w:val="24"/>
          <w:szCs w:val="24"/>
        </w:rPr>
        <w:t>should not prompt further eva</w:t>
      </w:r>
      <w:r>
        <w:rPr>
          <w:rFonts w:asciiTheme="majorBidi" w:hAnsiTheme="majorBidi" w:cstheme="majorBidi"/>
          <w:sz w:val="24"/>
          <w:szCs w:val="24"/>
        </w:rPr>
        <w:t>luation in the absence of symp</w:t>
      </w:r>
      <w:r w:rsidRPr="00F86906">
        <w:rPr>
          <w:rFonts w:asciiTheme="majorBidi" w:hAnsiTheme="majorBidi" w:cstheme="majorBidi"/>
          <w:sz w:val="24"/>
          <w:szCs w:val="24"/>
        </w:rPr>
        <w:t>toms, signs or a family history of cardiac disease</w:t>
      </w:r>
      <w:r w:rsidR="00E02583">
        <w:rPr>
          <w:rFonts w:asciiTheme="majorBidi" w:hAnsiTheme="majorBidi" w:cstheme="majorBidi"/>
          <w:sz w:val="24"/>
          <w:szCs w:val="24"/>
        </w:rPr>
        <w:t>.</w:t>
      </w:r>
    </w:p>
    <w:p w:rsidR="007B321F" w:rsidRDefault="007B321F" w:rsidP="007B321F">
      <w:pPr>
        <w:spacing w:line="480" w:lineRule="auto"/>
        <w:jc w:val="both"/>
        <w:rPr>
          <w:rFonts w:asciiTheme="majorBidi" w:hAnsiTheme="majorBidi" w:cstheme="majorBidi"/>
          <w:b/>
          <w:bCs/>
          <w:sz w:val="24"/>
          <w:szCs w:val="24"/>
        </w:rPr>
      </w:pPr>
      <w:r w:rsidRPr="00C53BDE">
        <w:rPr>
          <w:rFonts w:asciiTheme="majorBidi" w:hAnsiTheme="majorBidi" w:cstheme="majorBidi"/>
          <w:b/>
          <w:bCs/>
          <w:sz w:val="24"/>
          <w:szCs w:val="24"/>
        </w:rPr>
        <w:t>What does this study add?</w:t>
      </w:r>
    </w:p>
    <w:p w:rsidR="00A24F7A" w:rsidRPr="00A24F7A" w:rsidRDefault="00A24F7A" w:rsidP="00102339">
      <w:pPr>
        <w:pStyle w:val="ListParagraph"/>
        <w:numPr>
          <w:ilvl w:val="0"/>
          <w:numId w:val="8"/>
        </w:numPr>
        <w:spacing w:line="480" w:lineRule="auto"/>
        <w:jc w:val="both"/>
        <w:rPr>
          <w:rFonts w:asciiTheme="majorBidi" w:hAnsiTheme="majorBidi" w:cstheme="majorBidi"/>
          <w:sz w:val="24"/>
          <w:szCs w:val="24"/>
        </w:rPr>
      </w:pPr>
      <w:r w:rsidRPr="00C53BDE">
        <w:rPr>
          <w:rFonts w:asciiTheme="majorBidi" w:hAnsiTheme="majorBidi" w:cstheme="majorBidi"/>
          <w:sz w:val="24"/>
          <w:szCs w:val="24"/>
        </w:rPr>
        <w:t>For the first time</w:t>
      </w:r>
      <w:r w:rsidR="008F4090">
        <w:rPr>
          <w:rFonts w:asciiTheme="majorBidi" w:hAnsiTheme="majorBidi" w:cstheme="majorBidi"/>
          <w:sz w:val="24"/>
          <w:szCs w:val="24"/>
        </w:rPr>
        <w:t>,</w:t>
      </w:r>
      <w:r w:rsidRPr="00C53BDE">
        <w:rPr>
          <w:rFonts w:asciiTheme="majorBidi" w:hAnsiTheme="majorBidi" w:cstheme="majorBidi"/>
          <w:sz w:val="24"/>
          <w:szCs w:val="24"/>
        </w:rPr>
        <w:t xml:space="preserve"> new international </w:t>
      </w:r>
      <w:r w:rsidRPr="00A24F7A">
        <w:rPr>
          <w:rFonts w:asciiTheme="majorBidi" w:hAnsiTheme="majorBidi" w:cstheme="majorBidi"/>
          <w:sz w:val="24"/>
          <w:szCs w:val="24"/>
        </w:rPr>
        <w:t>recommendations</w:t>
      </w:r>
      <w:r w:rsidRPr="00C53BDE">
        <w:rPr>
          <w:rFonts w:asciiTheme="majorBidi" w:hAnsiTheme="majorBidi" w:cstheme="majorBidi"/>
          <w:sz w:val="24"/>
          <w:szCs w:val="24"/>
        </w:rPr>
        <w:t xml:space="preserve"> for ECG interpretation in athletes </w:t>
      </w:r>
      <w:r>
        <w:rPr>
          <w:rFonts w:asciiTheme="majorBidi" w:hAnsiTheme="majorBidi" w:cstheme="majorBidi"/>
          <w:sz w:val="24"/>
          <w:szCs w:val="24"/>
        </w:rPr>
        <w:t xml:space="preserve">were assessed by diagnostic accuracy </w:t>
      </w:r>
      <w:r w:rsidR="00FB720E">
        <w:rPr>
          <w:rFonts w:asciiTheme="majorBidi" w:hAnsiTheme="majorBidi" w:cstheme="majorBidi"/>
          <w:sz w:val="24"/>
          <w:szCs w:val="24"/>
        </w:rPr>
        <w:t>and</w:t>
      </w:r>
      <w:r w:rsidR="00102339">
        <w:rPr>
          <w:rFonts w:asciiTheme="majorBidi" w:hAnsiTheme="majorBidi" w:cstheme="majorBidi"/>
          <w:sz w:val="24"/>
          <w:szCs w:val="24"/>
        </w:rPr>
        <w:t xml:space="preserve"> Bayesian analysis </w:t>
      </w:r>
      <w:r>
        <w:rPr>
          <w:rFonts w:asciiTheme="majorBidi" w:hAnsiTheme="majorBidi" w:cstheme="majorBidi"/>
          <w:sz w:val="24"/>
          <w:szCs w:val="24"/>
        </w:rPr>
        <w:t>in a paediatric athletic cohort (aged 11-18 years)</w:t>
      </w:r>
      <w:r w:rsidR="008F4090">
        <w:rPr>
          <w:rFonts w:asciiTheme="majorBidi" w:hAnsiTheme="majorBidi" w:cstheme="majorBidi"/>
          <w:sz w:val="24"/>
          <w:szCs w:val="24"/>
        </w:rPr>
        <w:t xml:space="preserve"> of</w:t>
      </w:r>
      <w:r w:rsidR="00366B8C">
        <w:rPr>
          <w:rFonts w:asciiTheme="majorBidi" w:hAnsiTheme="majorBidi" w:cstheme="majorBidi"/>
          <w:sz w:val="24"/>
          <w:szCs w:val="24"/>
        </w:rPr>
        <w:t xml:space="preserve"> </w:t>
      </w:r>
      <w:r w:rsidR="00633A59">
        <w:rPr>
          <w:rFonts w:asciiTheme="majorBidi" w:hAnsiTheme="majorBidi" w:cstheme="majorBidi"/>
          <w:sz w:val="24"/>
          <w:szCs w:val="24"/>
        </w:rPr>
        <w:t>876</w:t>
      </w:r>
      <w:r w:rsidR="00633A59" w:rsidRPr="00A24F7A">
        <w:rPr>
          <w:rFonts w:asciiTheme="majorBidi" w:hAnsiTheme="majorBidi" w:cstheme="majorBidi"/>
          <w:sz w:val="24"/>
          <w:szCs w:val="24"/>
        </w:rPr>
        <w:t xml:space="preserve"> </w:t>
      </w:r>
      <w:r w:rsidRPr="00A24F7A">
        <w:rPr>
          <w:rFonts w:asciiTheme="majorBidi" w:hAnsiTheme="majorBidi" w:cstheme="majorBidi"/>
          <w:sz w:val="24"/>
          <w:szCs w:val="24"/>
        </w:rPr>
        <w:t xml:space="preserve">Arab and </w:t>
      </w:r>
      <w:r w:rsidR="00633A59">
        <w:rPr>
          <w:rFonts w:asciiTheme="majorBidi" w:hAnsiTheme="majorBidi" w:cstheme="majorBidi"/>
          <w:sz w:val="24"/>
          <w:szCs w:val="24"/>
        </w:rPr>
        <w:t>428</w:t>
      </w:r>
      <w:r w:rsidR="00633A59" w:rsidRPr="00A24F7A">
        <w:rPr>
          <w:rFonts w:asciiTheme="majorBidi" w:hAnsiTheme="majorBidi" w:cstheme="majorBidi"/>
          <w:sz w:val="24"/>
          <w:szCs w:val="24"/>
        </w:rPr>
        <w:t xml:space="preserve"> </w:t>
      </w:r>
      <w:r w:rsidRPr="00A24F7A">
        <w:rPr>
          <w:rFonts w:asciiTheme="majorBidi" w:hAnsiTheme="majorBidi" w:cstheme="majorBidi"/>
          <w:sz w:val="24"/>
          <w:szCs w:val="24"/>
        </w:rPr>
        <w:t>black male athletes</w:t>
      </w:r>
      <w:r w:rsidR="00102339">
        <w:rPr>
          <w:rFonts w:asciiTheme="majorBidi" w:hAnsiTheme="majorBidi" w:cstheme="majorBidi"/>
          <w:sz w:val="24"/>
          <w:szCs w:val="24"/>
        </w:rPr>
        <w:t>.</w:t>
      </w:r>
    </w:p>
    <w:p w:rsidR="00A24F7A" w:rsidRPr="00C53BDE" w:rsidRDefault="00A24F7A" w:rsidP="00102339">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New international </w:t>
      </w:r>
      <w:r w:rsidRPr="00502561">
        <w:rPr>
          <w:rFonts w:ascii="Times New Roman" w:hAnsi="Times New Roman" w:cs="Times New Roman"/>
          <w:color w:val="000000" w:themeColor="text1"/>
          <w:sz w:val="24"/>
          <w:szCs w:val="24"/>
        </w:rPr>
        <w:t>recommendations</w:t>
      </w:r>
      <w:r>
        <w:rPr>
          <w:rFonts w:ascii="Times New Roman" w:hAnsi="Times New Roman" w:cs="Times New Roman"/>
          <w:color w:val="000000" w:themeColor="text1"/>
          <w:sz w:val="24"/>
          <w:szCs w:val="24"/>
        </w:rPr>
        <w:t xml:space="preserve"> </w:t>
      </w:r>
      <w:r w:rsidRPr="001D2827">
        <w:rPr>
          <w:rFonts w:asciiTheme="majorBidi" w:hAnsiTheme="majorBidi" w:cstheme="majorBidi"/>
          <w:sz w:val="24"/>
          <w:szCs w:val="24"/>
        </w:rPr>
        <w:t xml:space="preserve">for ECG interpretation in athletes </w:t>
      </w:r>
      <w:r>
        <w:rPr>
          <w:rFonts w:asciiTheme="majorBidi" w:hAnsiTheme="majorBidi" w:cstheme="majorBidi"/>
          <w:sz w:val="24"/>
          <w:szCs w:val="24"/>
        </w:rPr>
        <w:t>significantly reduce f</w:t>
      </w:r>
      <w:r w:rsidRPr="00A24F7A">
        <w:rPr>
          <w:rFonts w:asciiTheme="majorBidi" w:hAnsiTheme="majorBidi" w:cstheme="majorBidi"/>
          <w:sz w:val="24"/>
          <w:szCs w:val="24"/>
        </w:rPr>
        <w:t xml:space="preserve">alse positive rates for pathology </w:t>
      </w:r>
      <w:r w:rsidR="00991945">
        <w:rPr>
          <w:rFonts w:asciiTheme="majorBidi" w:hAnsiTheme="majorBidi" w:cstheme="majorBidi"/>
          <w:sz w:val="24"/>
          <w:szCs w:val="24"/>
        </w:rPr>
        <w:t>that may predispose</w:t>
      </w:r>
      <w:r w:rsidRPr="00A24F7A">
        <w:rPr>
          <w:rFonts w:asciiTheme="majorBidi" w:hAnsiTheme="majorBidi" w:cstheme="majorBidi"/>
          <w:sz w:val="24"/>
          <w:szCs w:val="24"/>
        </w:rPr>
        <w:t xml:space="preserve"> to SCA/D </w:t>
      </w:r>
      <w:r>
        <w:rPr>
          <w:rFonts w:asciiTheme="majorBidi" w:hAnsiTheme="majorBidi" w:cstheme="majorBidi"/>
          <w:sz w:val="24"/>
          <w:szCs w:val="24"/>
        </w:rPr>
        <w:t>(</w:t>
      </w:r>
      <w:r w:rsidR="00633A59">
        <w:rPr>
          <w:rFonts w:asciiTheme="majorBidi" w:hAnsiTheme="majorBidi" w:cstheme="majorBidi"/>
          <w:sz w:val="24"/>
          <w:szCs w:val="24"/>
        </w:rPr>
        <w:t>6.8</w:t>
      </w:r>
      <w:r w:rsidRPr="00A24F7A">
        <w:rPr>
          <w:rFonts w:asciiTheme="majorBidi" w:hAnsiTheme="majorBidi" w:cstheme="majorBidi"/>
          <w:sz w:val="24"/>
          <w:szCs w:val="24"/>
        </w:rPr>
        <w:t>%</w:t>
      </w:r>
      <w:r>
        <w:rPr>
          <w:rFonts w:asciiTheme="majorBidi" w:hAnsiTheme="majorBidi" w:cstheme="majorBidi"/>
          <w:sz w:val="24"/>
          <w:szCs w:val="24"/>
        </w:rPr>
        <w:t xml:space="preserve">) irrespective of </w:t>
      </w:r>
      <w:r w:rsidR="00E5375E">
        <w:rPr>
          <w:rFonts w:asciiTheme="majorBidi" w:hAnsiTheme="majorBidi" w:cstheme="majorBidi"/>
          <w:sz w:val="24"/>
          <w:szCs w:val="24"/>
        </w:rPr>
        <w:t>ethnicity</w:t>
      </w:r>
      <w:r>
        <w:rPr>
          <w:rFonts w:asciiTheme="majorBidi" w:hAnsiTheme="majorBidi" w:cstheme="majorBidi"/>
          <w:sz w:val="24"/>
          <w:szCs w:val="24"/>
        </w:rPr>
        <w:t xml:space="preserve"> and chronological age, compared with the </w:t>
      </w:r>
      <w:r w:rsidRPr="00A24F7A">
        <w:rPr>
          <w:rFonts w:asciiTheme="majorBidi" w:hAnsiTheme="majorBidi" w:cstheme="majorBidi"/>
          <w:sz w:val="24"/>
          <w:szCs w:val="24"/>
        </w:rPr>
        <w:t>2010 ESC recommendations</w:t>
      </w:r>
      <w:r>
        <w:rPr>
          <w:rFonts w:asciiTheme="majorBidi" w:hAnsiTheme="majorBidi" w:cstheme="majorBidi"/>
          <w:sz w:val="24"/>
          <w:szCs w:val="24"/>
        </w:rPr>
        <w:t xml:space="preserve"> </w:t>
      </w:r>
      <w:r w:rsidR="00102339">
        <w:rPr>
          <w:rFonts w:asciiTheme="majorBidi" w:hAnsiTheme="majorBidi" w:cstheme="majorBidi"/>
          <w:sz w:val="24"/>
          <w:szCs w:val="24"/>
        </w:rPr>
        <w:t xml:space="preserve">(41.0%) </w:t>
      </w:r>
      <w:r>
        <w:rPr>
          <w:rFonts w:asciiTheme="majorBidi" w:hAnsiTheme="majorBidi" w:cstheme="majorBidi"/>
          <w:sz w:val="24"/>
          <w:szCs w:val="24"/>
        </w:rPr>
        <w:t xml:space="preserve">and Seattle criteria </w:t>
      </w:r>
      <w:r w:rsidR="00633A59">
        <w:rPr>
          <w:rFonts w:asciiTheme="majorBidi" w:hAnsiTheme="majorBidi" w:cstheme="majorBidi"/>
          <w:sz w:val="24"/>
          <w:szCs w:val="24"/>
        </w:rPr>
        <w:t>21.8</w:t>
      </w:r>
      <w:r w:rsidRPr="00A24F7A">
        <w:rPr>
          <w:rFonts w:asciiTheme="majorBidi" w:hAnsiTheme="majorBidi" w:cstheme="majorBidi"/>
          <w:sz w:val="24"/>
          <w:szCs w:val="24"/>
        </w:rPr>
        <w:t>%</w:t>
      </w:r>
      <w:r w:rsidR="00102339">
        <w:rPr>
          <w:rFonts w:asciiTheme="majorBidi" w:hAnsiTheme="majorBidi" w:cstheme="majorBidi"/>
          <w:sz w:val="24"/>
          <w:szCs w:val="24"/>
        </w:rPr>
        <w:t>)</w:t>
      </w:r>
      <w:r>
        <w:rPr>
          <w:rFonts w:asciiTheme="majorBidi" w:hAnsiTheme="majorBidi" w:cstheme="majorBidi"/>
          <w:sz w:val="24"/>
          <w:szCs w:val="24"/>
        </w:rPr>
        <w:t>, respectively).</w:t>
      </w:r>
    </w:p>
    <w:p w:rsidR="00C53BDE" w:rsidRPr="00C53BDE" w:rsidRDefault="00A24F7A" w:rsidP="00C53BDE">
      <w:pPr>
        <w:pStyle w:val="ListParagraph"/>
        <w:numPr>
          <w:ilvl w:val="0"/>
          <w:numId w:val="8"/>
        </w:numPr>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New international </w:t>
      </w:r>
      <w:r w:rsidRPr="00502561">
        <w:rPr>
          <w:rFonts w:ascii="Times New Roman" w:hAnsi="Times New Roman" w:cs="Times New Roman"/>
          <w:color w:val="000000" w:themeColor="text1"/>
          <w:sz w:val="24"/>
          <w:szCs w:val="24"/>
        </w:rPr>
        <w:t>recommendations</w:t>
      </w:r>
      <w:r>
        <w:rPr>
          <w:rFonts w:ascii="Times New Roman" w:hAnsi="Times New Roman" w:cs="Times New Roman"/>
          <w:color w:val="000000" w:themeColor="text1"/>
          <w:sz w:val="24"/>
          <w:szCs w:val="24"/>
        </w:rPr>
        <w:t xml:space="preserve"> </w:t>
      </w:r>
      <w:r w:rsidRPr="001D2827">
        <w:rPr>
          <w:rFonts w:asciiTheme="majorBidi" w:hAnsiTheme="majorBidi" w:cstheme="majorBidi"/>
          <w:sz w:val="24"/>
          <w:szCs w:val="24"/>
        </w:rPr>
        <w:t xml:space="preserve">for ECG interpretation in athletes </w:t>
      </w:r>
      <w:r>
        <w:rPr>
          <w:rFonts w:asciiTheme="majorBidi" w:hAnsiTheme="majorBidi" w:cstheme="majorBidi"/>
          <w:sz w:val="24"/>
          <w:szCs w:val="24"/>
        </w:rPr>
        <w:t>yield a ‘fair’ (</w:t>
      </w:r>
      <w:r w:rsidR="00C53BDE">
        <w:rPr>
          <w:rFonts w:ascii="Times New Roman" w:hAnsi="Times New Roman" w:cs="Times New Roman"/>
          <w:color w:val="000000" w:themeColor="text1"/>
          <w:sz w:val="24"/>
          <w:szCs w:val="24"/>
        </w:rPr>
        <w:t xml:space="preserve">0.77, </w:t>
      </w:r>
      <w:r w:rsidR="00C53BDE" w:rsidRPr="00192946">
        <w:rPr>
          <w:rFonts w:ascii="Times New Roman" w:hAnsi="Times New Roman" w:cs="Times New Roman"/>
          <w:color w:val="000000" w:themeColor="text1"/>
          <w:sz w:val="24"/>
          <w:szCs w:val="24"/>
        </w:rPr>
        <w:t>95%</w:t>
      </w:r>
      <w:r w:rsidR="00C53BDE">
        <w:rPr>
          <w:rFonts w:ascii="Times New Roman" w:hAnsi="Times New Roman" w:cs="Times New Roman"/>
          <w:color w:val="000000" w:themeColor="text1"/>
          <w:sz w:val="24"/>
          <w:szCs w:val="24"/>
        </w:rPr>
        <w:t xml:space="preserve"> </w:t>
      </w:r>
      <w:r w:rsidR="00C53BDE" w:rsidRPr="00192946">
        <w:rPr>
          <w:rFonts w:ascii="Times New Roman" w:hAnsi="Times New Roman" w:cs="Times New Roman"/>
          <w:color w:val="000000" w:themeColor="text1"/>
          <w:sz w:val="24"/>
          <w:szCs w:val="24"/>
        </w:rPr>
        <w:t xml:space="preserve">CI </w:t>
      </w:r>
      <w:r w:rsidR="00C53BDE">
        <w:rPr>
          <w:rFonts w:ascii="Times New Roman" w:hAnsi="Times New Roman" w:cs="Times New Roman"/>
          <w:color w:val="000000" w:themeColor="text1"/>
          <w:sz w:val="24"/>
          <w:szCs w:val="24"/>
        </w:rPr>
        <w:t>0.61-0.93)</w:t>
      </w:r>
      <w:r w:rsidR="00C53BDE" w:rsidRPr="00192946">
        <w:rPr>
          <w:rFonts w:ascii="Times New Roman" w:hAnsi="Times New Roman" w:cs="Times New Roman"/>
          <w:color w:val="000000" w:themeColor="text1"/>
          <w:sz w:val="24"/>
          <w:szCs w:val="24"/>
        </w:rPr>
        <w:t xml:space="preserve"> </w:t>
      </w:r>
      <w:r>
        <w:rPr>
          <w:rFonts w:asciiTheme="majorBidi" w:hAnsiTheme="majorBidi" w:cstheme="majorBidi"/>
          <w:sz w:val="24"/>
          <w:szCs w:val="24"/>
        </w:rPr>
        <w:t xml:space="preserve">diagnostic accuracy </w:t>
      </w:r>
      <w:r w:rsidR="00C53BDE">
        <w:rPr>
          <w:rFonts w:asciiTheme="majorBidi" w:hAnsiTheme="majorBidi" w:cstheme="majorBidi"/>
          <w:sz w:val="24"/>
          <w:szCs w:val="24"/>
        </w:rPr>
        <w:t xml:space="preserve">(area under the curve) </w:t>
      </w:r>
      <w:r>
        <w:rPr>
          <w:rFonts w:asciiTheme="majorBidi" w:hAnsiTheme="majorBidi" w:cstheme="majorBidi"/>
          <w:sz w:val="24"/>
          <w:szCs w:val="24"/>
        </w:rPr>
        <w:t xml:space="preserve">for cardiac pathology </w:t>
      </w:r>
      <w:r w:rsidR="00991945">
        <w:rPr>
          <w:rFonts w:asciiTheme="majorBidi" w:hAnsiTheme="majorBidi" w:cstheme="majorBidi"/>
          <w:sz w:val="24"/>
          <w:szCs w:val="24"/>
        </w:rPr>
        <w:t>that may predispose</w:t>
      </w:r>
      <w:r>
        <w:rPr>
          <w:rFonts w:asciiTheme="majorBidi" w:hAnsiTheme="majorBidi" w:cstheme="majorBidi"/>
          <w:sz w:val="24"/>
          <w:szCs w:val="24"/>
        </w:rPr>
        <w:t xml:space="preserve"> to SCD/A in </w:t>
      </w:r>
      <w:r w:rsidRPr="00A24F7A">
        <w:rPr>
          <w:rFonts w:asciiTheme="majorBidi" w:hAnsiTheme="majorBidi" w:cstheme="majorBidi"/>
          <w:sz w:val="24"/>
          <w:szCs w:val="24"/>
        </w:rPr>
        <w:t>sports</w:t>
      </w:r>
      <w:r w:rsidR="00E02583">
        <w:rPr>
          <w:rFonts w:asciiTheme="majorBidi" w:hAnsiTheme="majorBidi" w:cstheme="majorBidi"/>
          <w:sz w:val="24"/>
          <w:szCs w:val="24"/>
        </w:rPr>
        <w:t>.</w:t>
      </w:r>
    </w:p>
    <w:p w:rsidR="00C53BDE" w:rsidRDefault="00C53BDE" w:rsidP="00C53BDE">
      <w:pPr>
        <w:spacing w:line="480" w:lineRule="auto"/>
        <w:jc w:val="both"/>
        <w:rPr>
          <w:rFonts w:asciiTheme="majorBidi" w:hAnsiTheme="majorBidi" w:cstheme="majorBidi"/>
          <w:b/>
          <w:bCs/>
          <w:sz w:val="24"/>
          <w:szCs w:val="24"/>
        </w:rPr>
      </w:pPr>
      <w:r w:rsidRPr="00C53BDE">
        <w:rPr>
          <w:rFonts w:asciiTheme="majorBidi" w:hAnsiTheme="majorBidi" w:cstheme="majorBidi"/>
          <w:b/>
          <w:bCs/>
          <w:sz w:val="24"/>
          <w:szCs w:val="24"/>
        </w:rPr>
        <w:t>How might this impact on clinical practice?</w:t>
      </w:r>
    </w:p>
    <w:p w:rsidR="00C53BDE" w:rsidRPr="00C53BDE" w:rsidRDefault="008F4090" w:rsidP="00E05569">
      <w:pPr>
        <w:pStyle w:val="ListParagraph"/>
        <w:numPr>
          <w:ilvl w:val="0"/>
          <w:numId w:val="14"/>
        </w:numPr>
        <w:spacing w:line="480" w:lineRule="auto"/>
        <w:jc w:val="both"/>
        <w:rPr>
          <w:rFonts w:asciiTheme="majorBidi" w:hAnsiTheme="majorBidi" w:cstheme="majorBidi"/>
          <w:b/>
          <w:bCs/>
          <w:sz w:val="24"/>
          <w:szCs w:val="24"/>
        </w:rPr>
      </w:pPr>
      <w:r>
        <w:t xml:space="preserve">The </w:t>
      </w:r>
      <w:r w:rsidR="00C53BDE">
        <w:t>‘</w:t>
      </w:r>
      <w:r>
        <w:rPr>
          <w:rFonts w:asciiTheme="majorBidi" w:hAnsiTheme="majorBidi" w:cstheme="majorBidi"/>
          <w:sz w:val="24"/>
          <w:szCs w:val="24"/>
        </w:rPr>
        <w:t>c</w:t>
      </w:r>
      <w:r w:rsidRPr="00C53BDE">
        <w:rPr>
          <w:rFonts w:asciiTheme="majorBidi" w:hAnsiTheme="majorBidi" w:cstheme="majorBidi"/>
          <w:sz w:val="24"/>
          <w:szCs w:val="24"/>
        </w:rPr>
        <w:t xml:space="preserve">hance’ </w:t>
      </w:r>
      <w:r w:rsidR="00C53BDE" w:rsidRPr="00C53BDE">
        <w:rPr>
          <w:rFonts w:asciiTheme="majorBidi" w:hAnsiTheme="majorBidi" w:cstheme="majorBidi"/>
          <w:sz w:val="24"/>
          <w:szCs w:val="24"/>
        </w:rPr>
        <w:t xml:space="preserve">of </w:t>
      </w:r>
      <w:r w:rsidR="00C53BDE" w:rsidRPr="00C53BDE">
        <w:rPr>
          <w:rFonts w:asciiTheme="majorBidi" w:hAnsiTheme="majorBidi" w:cstheme="majorBidi"/>
          <w:color w:val="000000" w:themeColor="text1"/>
          <w:sz w:val="24"/>
          <w:szCs w:val="24"/>
        </w:rPr>
        <w:t xml:space="preserve">detecting cardiac pathology </w:t>
      </w:r>
      <w:r w:rsidR="00991945">
        <w:rPr>
          <w:rFonts w:asciiTheme="majorBidi" w:hAnsiTheme="majorBidi" w:cstheme="majorBidi"/>
          <w:color w:val="000000" w:themeColor="text1"/>
          <w:sz w:val="24"/>
          <w:szCs w:val="24"/>
        </w:rPr>
        <w:t xml:space="preserve">that may </w:t>
      </w:r>
      <w:r w:rsidR="00C53BDE" w:rsidRPr="00C53BDE">
        <w:rPr>
          <w:rFonts w:asciiTheme="majorBidi" w:hAnsiTheme="majorBidi" w:cstheme="majorBidi"/>
          <w:color w:val="000000" w:themeColor="text1"/>
          <w:sz w:val="24"/>
          <w:szCs w:val="24"/>
        </w:rPr>
        <w:t>predispos</w:t>
      </w:r>
      <w:r w:rsidR="00991945">
        <w:rPr>
          <w:rFonts w:asciiTheme="majorBidi" w:hAnsiTheme="majorBidi" w:cstheme="majorBidi"/>
          <w:color w:val="000000" w:themeColor="text1"/>
          <w:sz w:val="24"/>
          <w:szCs w:val="24"/>
        </w:rPr>
        <w:t>e</w:t>
      </w:r>
      <w:r w:rsidR="00C53BDE" w:rsidRPr="00C53BDE">
        <w:rPr>
          <w:rFonts w:asciiTheme="majorBidi" w:hAnsiTheme="majorBidi" w:cstheme="majorBidi"/>
          <w:color w:val="000000" w:themeColor="text1"/>
          <w:sz w:val="24"/>
          <w:szCs w:val="24"/>
        </w:rPr>
        <w:t xml:space="preserve"> to SCA/D in sports within a paediatric male athlete </w:t>
      </w:r>
      <w:r w:rsidR="002B23DC">
        <w:rPr>
          <w:rFonts w:asciiTheme="majorBidi" w:hAnsiTheme="majorBidi" w:cstheme="majorBidi"/>
          <w:color w:val="000000" w:themeColor="text1"/>
          <w:sz w:val="24"/>
          <w:szCs w:val="24"/>
        </w:rPr>
        <w:t>wa</w:t>
      </w:r>
      <w:r w:rsidR="002B23DC" w:rsidRPr="00C53BDE">
        <w:rPr>
          <w:rFonts w:asciiTheme="majorBidi" w:hAnsiTheme="majorBidi" w:cstheme="majorBidi"/>
          <w:color w:val="000000" w:themeColor="text1"/>
          <w:sz w:val="24"/>
          <w:szCs w:val="24"/>
        </w:rPr>
        <w:t xml:space="preserve">s </w:t>
      </w:r>
      <w:r w:rsidR="00C53BDE" w:rsidRPr="00C53BDE">
        <w:rPr>
          <w:rFonts w:asciiTheme="majorBidi" w:hAnsiTheme="majorBidi" w:cstheme="majorBidi"/>
          <w:color w:val="000000" w:themeColor="text1"/>
          <w:sz w:val="24"/>
          <w:szCs w:val="24"/>
        </w:rPr>
        <w:t>approximately 1%.</w:t>
      </w:r>
    </w:p>
    <w:p w:rsidR="00C53BDE" w:rsidRPr="00C53BDE" w:rsidRDefault="00C53BDE" w:rsidP="00633A59">
      <w:pPr>
        <w:pStyle w:val="ListParagraph"/>
        <w:numPr>
          <w:ilvl w:val="0"/>
          <w:numId w:val="14"/>
        </w:numPr>
        <w:spacing w:line="480" w:lineRule="auto"/>
        <w:jc w:val="both"/>
        <w:rPr>
          <w:rFonts w:asciiTheme="majorBidi" w:hAnsiTheme="majorBidi" w:cstheme="majorBidi"/>
          <w:b/>
          <w:bCs/>
          <w:sz w:val="24"/>
          <w:szCs w:val="24"/>
        </w:rPr>
      </w:pPr>
      <w:r w:rsidRPr="00C53BDE">
        <w:rPr>
          <w:rFonts w:asciiTheme="majorBidi" w:hAnsiTheme="majorBidi" w:cstheme="majorBidi"/>
          <w:color w:val="000000" w:themeColor="text1"/>
          <w:sz w:val="24"/>
          <w:szCs w:val="24"/>
        </w:rPr>
        <w:lastRenderedPageBreak/>
        <w:t>A positive ECG (+LR</w:t>
      </w:r>
      <w:r w:rsidR="005A0F81">
        <w:rPr>
          <w:rFonts w:asciiTheme="majorBidi" w:hAnsiTheme="majorBidi" w:cstheme="majorBidi"/>
          <w:color w:val="000000" w:themeColor="text1"/>
          <w:sz w:val="24"/>
          <w:szCs w:val="24"/>
        </w:rPr>
        <w:t xml:space="preserve"> </w:t>
      </w:r>
      <w:r w:rsidR="00102339">
        <w:rPr>
          <w:rFonts w:asciiTheme="majorBidi" w:hAnsiTheme="majorBidi" w:cstheme="majorBidi"/>
          <w:color w:val="000000" w:themeColor="text1"/>
          <w:sz w:val="24"/>
          <w:szCs w:val="24"/>
        </w:rPr>
        <w:t>=</w:t>
      </w:r>
      <w:r w:rsidR="00DE322A">
        <w:rPr>
          <w:rFonts w:asciiTheme="majorBidi" w:hAnsiTheme="majorBidi" w:cstheme="majorBidi"/>
          <w:color w:val="000000" w:themeColor="text1"/>
          <w:sz w:val="24"/>
          <w:szCs w:val="24"/>
        </w:rPr>
        <w:t xml:space="preserve"> </w:t>
      </w:r>
      <w:r w:rsidR="00633A59">
        <w:rPr>
          <w:rFonts w:asciiTheme="majorBidi" w:hAnsiTheme="majorBidi" w:cstheme="majorBidi"/>
          <w:color w:val="000000" w:themeColor="text1"/>
          <w:sz w:val="24"/>
          <w:szCs w:val="24"/>
        </w:rPr>
        <w:t>9.0</w:t>
      </w:r>
      <w:r w:rsidRPr="00C53BDE">
        <w:rPr>
          <w:rFonts w:asciiTheme="majorBidi" w:hAnsiTheme="majorBidi" w:cstheme="majorBidi"/>
          <w:color w:val="000000" w:themeColor="text1"/>
          <w:sz w:val="24"/>
          <w:szCs w:val="24"/>
        </w:rPr>
        <w:t xml:space="preserve">) as per </w:t>
      </w:r>
      <w:r>
        <w:rPr>
          <w:rFonts w:asciiTheme="majorBidi" w:hAnsiTheme="majorBidi" w:cstheme="majorBidi"/>
          <w:color w:val="000000" w:themeColor="text1"/>
          <w:sz w:val="24"/>
          <w:szCs w:val="24"/>
        </w:rPr>
        <w:t xml:space="preserve">new </w:t>
      </w:r>
      <w:r w:rsidRPr="00C53BDE">
        <w:rPr>
          <w:rFonts w:asciiTheme="majorBidi" w:hAnsiTheme="majorBidi" w:cstheme="majorBidi"/>
          <w:color w:val="000000" w:themeColor="text1"/>
          <w:sz w:val="24"/>
          <w:szCs w:val="24"/>
        </w:rPr>
        <w:t>international recommendations</w:t>
      </w:r>
      <w:r>
        <w:rPr>
          <w:rFonts w:asciiTheme="majorBidi" w:hAnsiTheme="majorBidi" w:cstheme="majorBidi"/>
          <w:color w:val="000000" w:themeColor="text1"/>
          <w:sz w:val="24"/>
          <w:szCs w:val="24"/>
        </w:rPr>
        <w:t xml:space="preserve"> for ECG interpretation in athletes</w:t>
      </w:r>
      <w:r w:rsidRPr="00C53BDE">
        <w:rPr>
          <w:rFonts w:asciiTheme="majorBidi" w:hAnsiTheme="majorBidi" w:cstheme="majorBidi"/>
          <w:color w:val="000000" w:themeColor="text1"/>
          <w:sz w:val="24"/>
          <w:szCs w:val="24"/>
        </w:rPr>
        <w:t>, means that the same athlete now has an 8.3% ‘chance’ of pathology, whereas a negative ECG (-LR = 0.4) a 0.4% ‘chance’.</w:t>
      </w:r>
    </w:p>
    <w:p w:rsidR="00680AF1" w:rsidRPr="00C53BDE" w:rsidRDefault="005E5094" w:rsidP="00124890">
      <w:pPr>
        <w:pStyle w:val="ListParagraph"/>
        <w:numPr>
          <w:ilvl w:val="0"/>
          <w:numId w:val="14"/>
        </w:numPr>
        <w:spacing w:line="480" w:lineRule="auto"/>
        <w:jc w:val="both"/>
        <w:rPr>
          <w:rFonts w:asciiTheme="majorBidi" w:hAnsiTheme="majorBidi" w:cstheme="majorBidi"/>
          <w:b/>
          <w:bCs/>
          <w:sz w:val="24"/>
          <w:szCs w:val="24"/>
        </w:rPr>
      </w:pPr>
      <w:r>
        <w:rPr>
          <w:rFonts w:asciiTheme="majorBidi" w:hAnsiTheme="majorBidi" w:cstheme="majorBidi"/>
          <w:color w:val="000000" w:themeColor="text1"/>
          <w:sz w:val="24"/>
          <w:szCs w:val="24"/>
        </w:rPr>
        <w:t>New i</w:t>
      </w:r>
      <w:r w:rsidR="00C53BDE">
        <w:rPr>
          <w:rFonts w:asciiTheme="majorBidi" w:hAnsiTheme="majorBidi" w:cstheme="majorBidi"/>
          <w:color w:val="000000" w:themeColor="text1"/>
          <w:sz w:val="24"/>
          <w:szCs w:val="24"/>
        </w:rPr>
        <w:t>nternational recommendations for ECG interpretation can be applied to paediatric (11-18 years) athletes of both Arab and black athletes for the detection of cardiac pathology</w:t>
      </w:r>
      <w:r w:rsidR="00991945">
        <w:rPr>
          <w:rFonts w:asciiTheme="majorBidi" w:hAnsiTheme="majorBidi" w:cstheme="majorBidi"/>
          <w:color w:val="000000" w:themeColor="text1"/>
          <w:sz w:val="24"/>
          <w:szCs w:val="24"/>
        </w:rPr>
        <w:t xml:space="preserve"> </w:t>
      </w:r>
      <w:r w:rsidR="00124890">
        <w:rPr>
          <w:rFonts w:asciiTheme="majorBidi" w:hAnsiTheme="majorBidi" w:cstheme="majorBidi"/>
          <w:color w:val="000000" w:themeColor="text1"/>
          <w:sz w:val="24"/>
          <w:szCs w:val="24"/>
        </w:rPr>
        <w:t xml:space="preserve">that may predispose </w:t>
      </w:r>
      <w:r w:rsidR="00C53BDE">
        <w:rPr>
          <w:rFonts w:asciiTheme="majorBidi" w:hAnsiTheme="majorBidi" w:cstheme="majorBidi"/>
          <w:color w:val="000000" w:themeColor="text1"/>
          <w:sz w:val="24"/>
          <w:szCs w:val="24"/>
        </w:rPr>
        <w:t xml:space="preserve">to SCD/A in sports, and </w:t>
      </w:r>
      <w:r w:rsidR="008F4090">
        <w:rPr>
          <w:rFonts w:asciiTheme="majorBidi" w:hAnsiTheme="majorBidi" w:cstheme="majorBidi"/>
          <w:color w:val="000000" w:themeColor="text1"/>
          <w:sz w:val="24"/>
          <w:szCs w:val="24"/>
        </w:rPr>
        <w:t xml:space="preserve">outperform </w:t>
      </w:r>
      <w:r w:rsidR="00C53BDE">
        <w:rPr>
          <w:rFonts w:asciiTheme="majorBidi" w:hAnsiTheme="majorBidi" w:cstheme="majorBidi"/>
          <w:color w:val="000000" w:themeColor="text1"/>
          <w:sz w:val="24"/>
          <w:szCs w:val="24"/>
        </w:rPr>
        <w:t xml:space="preserve">previous </w:t>
      </w:r>
      <w:r w:rsidR="008F4090">
        <w:rPr>
          <w:rFonts w:asciiTheme="majorBidi" w:hAnsiTheme="majorBidi" w:cstheme="majorBidi"/>
          <w:color w:val="000000" w:themeColor="text1"/>
          <w:sz w:val="24"/>
          <w:szCs w:val="24"/>
        </w:rPr>
        <w:t xml:space="preserve">ECG </w:t>
      </w:r>
      <w:r w:rsidR="00C53BDE">
        <w:rPr>
          <w:rFonts w:asciiTheme="majorBidi" w:hAnsiTheme="majorBidi" w:cstheme="majorBidi"/>
          <w:color w:val="000000" w:themeColor="text1"/>
          <w:sz w:val="24"/>
          <w:szCs w:val="24"/>
        </w:rPr>
        <w:t>recommendations.</w:t>
      </w:r>
    </w:p>
    <w:p w:rsidR="007175AB" w:rsidRDefault="007175AB" w:rsidP="00856740">
      <w:pPr>
        <w:pStyle w:val="Heading1"/>
        <w:rPr>
          <w:rFonts w:ascii="Times New Roman" w:hAnsi="Times New Roman" w:cs="Times New Roman"/>
          <w:b/>
          <w:color w:val="000000" w:themeColor="text1"/>
          <w:sz w:val="24"/>
          <w:szCs w:val="24"/>
        </w:rPr>
      </w:pPr>
    </w:p>
    <w:p w:rsidR="007175AB" w:rsidRDefault="007175AB">
      <w:pPr>
        <w:rPr>
          <w:rFonts w:ascii="Times New Roman" w:eastAsiaTheme="majorEastAsia"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AA63C7" w:rsidRPr="00192946" w:rsidRDefault="00AF5684" w:rsidP="00DC268C">
      <w:pPr>
        <w:pStyle w:val="Heading1"/>
        <w:spacing w:line="480" w:lineRule="auto"/>
        <w:rPr>
          <w:rFonts w:ascii="Times New Roman" w:hAnsi="Times New Roman" w:cs="Times New Roman"/>
          <w:b/>
          <w:color w:val="000000" w:themeColor="text1"/>
          <w:sz w:val="24"/>
          <w:szCs w:val="24"/>
        </w:rPr>
      </w:pPr>
      <w:r w:rsidRPr="00192946">
        <w:rPr>
          <w:rFonts w:ascii="Times New Roman" w:hAnsi="Times New Roman" w:cs="Times New Roman"/>
          <w:b/>
          <w:color w:val="000000" w:themeColor="text1"/>
          <w:sz w:val="24"/>
          <w:szCs w:val="24"/>
        </w:rPr>
        <w:lastRenderedPageBreak/>
        <w:t>INTRODUCTION</w:t>
      </w:r>
    </w:p>
    <w:p w:rsidR="00CD5FD4" w:rsidRDefault="00F60D71" w:rsidP="005A0F81">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Studies</w:t>
      </w:r>
      <w:r w:rsidR="00B97BE4">
        <w:rPr>
          <w:rFonts w:ascii="Times New Roman" w:hAnsi="Times New Roman" w:cs="Times New Roman"/>
          <w:sz w:val="24"/>
          <w:szCs w:val="24"/>
        </w:rPr>
        <w:t xml:space="preserve"> </w:t>
      </w:r>
      <w:r w:rsidR="00551418">
        <w:rPr>
          <w:rFonts w:ascii="Times New Roman" w:hAnsi="Times New Roman" w:cs="Times New Roman"/>
          <w:sz w:val="24"/>
          <w:szCs w:val="24"/>
        </w:rPr>
        <w:t>based on</w:t>
      </w:r>
      <w:r w:rsidR="00B97BE4">
        <w:rPr>
          <w:rFonts w:ascii="Times New Roman" w:hAnsi="Times New Roman" w:cs="Times New Roman"/>
          <w:sz w:val="24"/>
          <w:szCs w:val="24"/>
        </w:rPr>
        <w:t xml:space="preserve"> </w:t>
      </w:r>
      <w:r w:rsidR="00F60681">
        <w:rPr>
          <w:rFonts w:ascii="Times New Roman" w:hAnsi="Times New Roman" w:cs="Times New Roman"/>
          <w:sz w:val="24"/>
          <w:szCs w:val="24"/>
        </w:rPr>
        <w:t>high school</w:t>
      </w:r>
      <w:r w:rsidR="00551418">
        <w:rPr>
          <w:rFonts w:ascii="Times New Roman" w:hAnsi="Times New Roman" w:cs="Times New Roman"/>
          <w:sz w:val="24"/>
          <w:szCs w:val="24"/>
        </w:rPr>
        <w:t xml:space="preserve"> populations</w:t>
      </w:r>
      <w:r w:rsidR="00F60681">
        <w:rPr>
          <w:rFonts w:ascii="Times New Roman" w:hAnsi="Times New Roman" w:cs="Times New Roman"/>
          <w:sz w:val="24"/>
          <w:szCs w:val="24"/>
        </w:rPr>
        <w:t xml:space="preserve"> in the </w:t>
      </w:r>
      <w:r w:rsidR="00B97BE4">
        <w:rPr>
          <w:rFonts w:ascii="Times New Roman" w:hAnsi="Times New Roman" w:cs="Times New Roman"/>
          <w:sz w:val="24"/>
          <w:szCs w:val="24"/>
        </w:rPr>
        <w:t>U</w:t>
      </w:r>
      <w:r w:rsidR="003227E3">
        <w:rPr>
          <w:rFonts w:ascii="Times New Roman" w:hAnsi="Times New Roman" w:cs="Times New Roman"/>
          <w:sz w:val="24"/>
          <w:szCs w:val="24"/>
        </w:rPr>
        <w:t>nited States</w:t>
      </w:r>
      <w:r w:rsidR="00B97BE4">
        <w:rPr>
          <w:rFonts w:ascii="Times New Roman" w:hAnsi="Times New Roman" w:cs="Times New Roman"/>
          <w:sz w:val="24"/>
          <w:szCs w:val="24"/>
        </w:rPr>
        <w:t xml:space="preserve"> </w:t>
      </w:r>
      <w:r>
        <w:rPr>
          <w:rFonts w:ascii="Times New Roman" w:hAnsi="Times New Roman" w:cs="Times New Roman"/>
          <w:sz w:val="24"/>
          <w:szCs w:val="24"/>
        </w:rPr>
        <w:t xml:space="preserve">reveal that </w:t>
      </w:r>
      <w:r w:rsidR="00D30A34">
        <w:rPr>
          <w:rFonts w:ascii="Times New Roman" w:hAnsi="Times New Roman" w:cs="Times New Roman"/>
          <w:sz w:val="24"/>
          <w:szCs w:val="24"/>
        </w:rPr>
        <w:t>p</w:t>
      </w:r>
      <w:r w:rsidR="00EB1A12">
        <w:rPr>
          <w:rFonts w:ascii="Times New Roman" w:hAnsi="Times New Roman" w:cs="Times New Roman"/>
          <w:sz w:val="24"/>
          <w:szCs w:val="24"/>
        </w:rPr>
        <w:t>a</w:t>
      </w:r>
      <w:r w:rsidR="00D30A34">
        <w:rPr>
          <w:rFonts w:ascii="Times New Roman" w:hAnsi="Times New Roman" w:cs="Times New Roman"/>
          <w:sz w:val="24"/>
          <w:szCs w:val="24"/>
        </w:rPr>
        <w:t>ediatric</w:t>
      </w:r>
      <w:r w:rsidR="00ED1507">
        <w:rPr>
          <w:rFonts w:ascii="Times New Roman" w:hAnsi="Times New Roman" w:cs="Times New Roman"/>
          <w:sz w:val="24"/>
          <w:szCs w:val="24"/>
        </w:rPr>
        <w:t xml:space="preserve"> </w:t>
      </w:r>
      <w:r w:rsidR="00B97BE4">
        <w:rPr>
          <w:rFonts w:ascii="Times New Roman" w:hAnsi="Times New Roman" w:cs="Times New Roman"/>
          <w:sz w:val="24"/>
          <w:szCs w:val="24"/>
        </w:rPr>
        <w:t xml:space="preserve">athletes </w:t>
      </w:r>
      <w:r w:rsidR="003227E3">
        <w:rPr>
          <w:rFonts w:ascii="Times New Roman" w:hAnsi="Times New Roman" w:cs="Times New Roman"/>
          <w:sz w:val="24"/>
          <w:szCs w:val="24"/>
        </w:rPr>
        <w:t xml:space="preserve">(14-18 years) </w:t>
      </w:r>
      <w:r w:rsidR="00B97BE4">
        <w:rPr>
          <w:rFonts w:ascii="Times New Roman" w:hAnsi="Times New Roman" w:cs="Times New Roman"/>
          <w:sz w:val="24"/>
          <w:szCs w:val="24"/>
        </w:rPr>
        <w:t xml:space="preserve">are 3.6-times more likely to experience </w:t>
      </w:r>
      <w:r>
        <w:rPr>
          <w:rFonts w:ascii="Times New Roman" w:hAnsi="Times New Roman" w:cs="Times New Roman"/>
          <w:sz w:val="24"/>
          <w:szCs w:val="24"/>
        </w:rPr>
        <w:t>a sudden cardiac arrest</w:t>
      </w:r>
      <w:r w:rsidR="00B97BE4">
        <w:rPr>
          <w:rFonts w:ascii="Times New Roman" w:hAnsi="Times New Roman" w:cs="Times New Roman"/>
          <w:sz w:val="24"/>
          <w:szCs w:val="24"/>
        </w:rPr>
        <w:t xml:space="preserve"> than </w:t>
      </w:r>
      <w:r>
        <w:rPr>
          <w:rFonts w:ascii="Times New Roman" w:hAnsi="Times New Roman" w:cs="Times New Roman"/>
          <w:sz w:val="24"/>
          <w:szCs w:val="24"/>
        </w:rPr>
        <w:t xml:space="preserve">their </w:t>
      </w:r>
      <w:r w:rsidR="00B97BE4">
        <w:rPr>
          <w:rFonts w:ascii="Times New Roman" w:hAnsi="Times New Roman" w:cs="Times New Roman"/>
          <w:sz w:val="24"/>
          <w:szCs w:val="24"/>
        </w:rPr>
        <w:t xml:space="preserve">non-athletic peers </w:t>
      </w:r>
      <w:r w:rsidR="00AF66D6">
        <w:rPr>
          <w:rFonts w:ascii="Times New Roman" w:hAnsi="Times New Roman" w:cs="Times New Roman"/>
          <w:sz w:val="24"/>
          <w:szCs w:val="24"/>
        </w:rPr>
        <w:fldChar w:fldCharType="begin" w:fldLock="1"/>
      </w:r>
      <w:r w:rsidR="00FB720E">
        <w:rPr>
          <w:rFonts w:ascii="Times New Roman" w:hAnsi="Times New Roman" w:cs="Times New Roman"/>
          <w:sz w:val="24"/>
          <w:szCs w:val="24"/>
        </w:rPr>
        <w:instrText>ADDIN CSL_CITATION { "citationItems" : [ { "id" : "ITEM-1", "itemData" : { "DOI" : "10.1016/j.hrthm.2014.04.017", "ISSN" : "15563871", "PMID" : "24732370", "abstract" : "Background An accurate estimate of the incidence of sudden cardiac arrest (SCA) in high school student athletes is needed to guide prevention strategies. Objective To prospectively investigate SCA rates in high school student athletes vs student nonathletes. Methods A prospective observational study of 2149 US high schools participating in the National Registry for AED Use in Sports was conducted from August 2009 to July 2011. Schools were contacted quarterly to collect and review SCA cases occurring on school campus. Ninety-five percent (2045) of the schools confirmed participation for the entire 2-year period. Results The average numbers of total students and student athletes per school were 963 and 367, respectively, providing more than 4.1 million total student-years and more than 1.5 million student athlete-years of surveillance. Twenty-six cases of SCA occurred in students, including 18 cases in student athletes - all during exercise. The incidence of SCA in all students was 0.63 per 100,000; in student athletes, 1.14 per 100,000; and in student nonathletes, 0.31 per 100,000. The relative risk of SCA in student athletes vs nonathletes was 3.65 (95% confidence interval 1.6-8.4; P &lt;.01). Sixteen of 18 (89%) student athletes with SCA were boys, resulting in an incidence of 1.73 per 100,000 in boys and 0.31 per 100,000 in girls and a relative risk in male compared with female student athletes of 5.65 (95% confidence interval 1.3-24.6; P &lt;.01). Conclusion The incidence of SCA in high school student athletes is higher than previous estimates and may justify more advanced cardiac screening and improved emergency planning in schools. ?? 2014 Heart Rhythm Society.", "author" : [ { "dropping-particle" : "", "family" : "Toresdahl", "given" : "Brett G.", "non-dropping-particle" : "", "parse-names" : false, "suffix" : "" }, { "dropping-particle" : "", "family" : "Rao", "given" : "Ashwin L.", "non-dropping-particle" : "", "parse-names" : false, "suffix" : "" }, { "dropping-particle" : "", "family" : "Harmon", "given" : "Kimberly G.", "non-dropping-particle" : "", "parse-names" : false, "suffix" : "" }, { "dropping-particle" : "", "family" : "Drezner", "given" : "Jonathan A.", "non-dropping-particle" : "", "parse-names" : false, "suffix" : "" } ], "container-title" : "Heart Rhythm", "id" : "ITEM-1", "issue" : "7", "issued" : { "date-parts" : [ [ "2014" ] ] }, "page" : "1190-1194", "publisher" : "Elsevier", "title" : "Incidence of sudden cardiac arrest in high school student athletes on school campus", "type" : "article-journal", "volume" : "11" }, "uris" : [ "http://www.mendeley.com/documents/?uuid=30a79e51-1fb0-4c0d-809f-a15d8d737923" ] } ], "mendeley" : { "formattedCitation" : "[1]", "plainTextFormattedCitation" : "[1]", "previouslyFormattedCitation" : "[1]" }, "properties" : { "noteIndex" : 0 }, "schema" : "https://github.com/citation-style-language/schema/raw/master/csl-citation.json" }</w:instrText>
      </w:r>
      <w:r w:rsidR="00AF66D6">
        <w:rPr>
          <w:rFonts w:ascii="Times New Roman" w:hAnsi="Times New Roman" w:cs="Times New Roman"/>
          <w:sz w:val="24"/>
          <w:szCs w:val="24"/>
        </w:rPr>
        <w:fldChar w:fldCharType="separate"/>
      </w:r>
      <w:r w:rsidR="00B72FC7" w:rsidRPr="00B72FC7">
        <w:rPr>
          <w:rFonts w:ascii="Times New Roman" w:hAnsi="Times New Roman" w:cs="Times New Roman"/>
          <w:noProof/>
          <w:sz w:val="24"/>
          <w:szCs w:val="24"/>
        </w:rPr>
        <w:t>[1]</w:t>
      </w:r>
      <w:r w:rsidR="00AF66D6">
        <w:rPr>
          <w:rFonts w:ascii="Times New Roman" w:hAnsi="Times New Roman" w:cs="Times New Roman"/>
          <w:sz w:val="24"/>
          <w:szCs w:val="24"/>
        </w:rPr>
        <w:fldChar w:fldCharType="end"/>
      </w:r>
      <w:r w:rsidR="00B97BE4">
        <w:rPr>
          <w:rFonts w:ascii="Times New Roman" w:hAnsi="Times New Roman" w:cs="Times New Roman"/>
          <w:sz w:val="24"/>
          <w:szCs w:val="24"/>
        </w:rPr>
        <w:t xml:space="preserve">. </w:t>
      </w:r>
      <w:r>
        <w:rPr>
          <w:rFonts w:ascii="Times New Roman" w:hAnsi="Times New Roman" w:cs="Times New Roman"/>
          <w:sz w:val="24"/>
          <w:szCs w:val="24"/>
        </w:rPr>
        <w:t xml:space="preserve">In the United Kingdom, </w:t>
      </w:r>
      <w:r w:rsidR="003227E3">
        <w:rPr>
          <w:rFonts w:ascii="Times New Roman" w:hAnsi="Times New Roman" w:cs="Times New Roman"/>
          <w:sz w:val="24"/>
          <w:szCs w:val="24"/>
        </w:rPr>
        <w:t xml:space="preserve">22% of all sudden </w:t>
      </w:r>
      <w:r w:rsidR="00551418">
        <w:rPr>
          <w:rFonts w:ascii="Times New Roman" w:hAnsi="Times New Roman" w:cs="Times New Roman"/>
          <w:sz w:val="24"/>
          <w:szCs w:val="24"/>
        </w:rPr>
        <w:t xml:space="preserve">cardiac </w:t>
      </w:r>
      <w:r w:rsidR="003227E3">
        <w:rPr>
          <w:rFonts w:ascii="Times New Roman" w:hAnsi="Times New Roman" w:cs="Times New Roman"/>
          <w:sz w:val="24"/>
          <w:szCs w:val="24"/>
        </w:rPr>
        <w:t xml:space="preserve">deaths </w:t>
      </w:r>
      <w:r w:rsidR="00F60681">
        <w:rPr>
          <w:rFonts w:ascii="Times New Roman" w:hAnsi="Times New Roman" w:cs="Times New Roman"/>
          <w:sz w:val="24"/>
          <w:szCs w:val="24"/>
        </w:rPr>
        <w:t>occur</w:t>
      </w:r>
      <w:r w:rsidR="005E61F5">
        <w:rPr>
          <w:rFonts w:ascii="Times New Roman" w:hAnsi="Times New Roman" w:cs="Times New Roman"/>
          <w:sz w:val="24"/>
          <w:szCs w:val="24"/>
        </w:rPr>
        <w:t xml:space="preserve"> in </w:t>
      </w:r>
      <w:r w:rsidR="006B4451">
        <w:rPr>
          <w:rFonts w:ascii="Times New Roman" w:hAnsi="Times New Roman" w:cs="Times New Roman"/>
          <w:sz w:val="24"/>
          <w:szCs w:val="24"/>
        </w:rPr>
        <w:t xml:space="preserve">athletes </w:t>
      </w:r>
      <w:r w:rsidR="003227E3">
        <w:rPr>
          <w:rFonts w:ascii="Times New Roman" w:hAnsi="Times New Roman" w:cs="Times New Roman"/>
          <w:sz w:val="24"/>
          <w:szCs w:val="24"/>
        </w:rPr>
        <w:t xml:space="preserve">aged under </w:t>
      </w:r>
      <w:r w:rsidR="00EE6AC3">
        <w:rPr>
          <w:rFonts w:ascii="Times New Roman" w:hAnsi="Times New Roman" w:cs="Times New Roman"/>
          <w:sz w:val="24"/>
          <w:szCs w:val="24"/>
        </w:rPr>
        <w:t xml:space="preserve">18 years </w:t>
      </w:r>
      <w:r w:rsidR="00F41803">
        <w:rPr>
          <w:rFonts w:ascii="Times New Roman" w:hAnsi="Times New Roman" w:cs="Times New Roman"/>
          <w:sz w:val="24"/>
          <w:szCs w:val="24"/>
        </w:rPr>
        <w:fldChar w:fldCharType="begin" w:fldLock="1"/>
      </w:r>
      <w:r w:rsidR="00FB720E">
        <w:rPr>
          <w:rFonts w:ascii="Times New Roman" w:hAnsi="Times New Roman" w:cs="Times New Roman"/>
          <w:sz w:val="24"/>
          <w:szCs w:val="24"/>
        </w:rPr>
        <w:instrText>ADDIN CSL_CITATION { "citationItems" : [ { "id" : "ITEM-1", "itemData" : { "DOI" : "10.1016/j.jacc.2016.02.062", "ISSN" : "07351097",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"ITEM-1", "issue" : "18", "issued" : { "date-parts" : [ [ "2016", "5" ] ] }, "page" : "2108-2115", "title" : "Etiology of Sudden Death in Sports", "type" : "article-journal", "volume" : "67" }, "uris" : [ "http://www.mendeley.com/documents/?uuid=dcdd3008-1f38-4457-9e94-0c3d73ee6879" ] } ], "mendeley" : { "formattedCitation" : "[2]", "plainTextFormattedCitation" : "[2]", "previouslyFormattedCitation" : "[2]" }, "properties" : { "noteIndex" : 0 }, "schema" : "https://github.com/citation-style-language/schema/raw/master/csl-citation.json" }</w:instrText>
      </w:r>
      <w:r w:rsidR="00F41803">
        <w:rPr>
          <w:rFonts w:ascii="Times New Roman" w:hAnsi="Times New Roman" w:cs="Times New Roman"/>
          <w:sz w:val="24"/>
          <w:szCs w:val="24"/>
        </w:rPr>
        <w:fldChar w:fldCharType="separate"/>
      </w:r>
      <w:r w:rsidR="00B72FC7" w:rsidRPr="00B72FC7">
        <w:rPr>
          <w:rFonts w:ascii="Times New Roman" w:hAnsi="Times New Roman" w:cs="Times New Roman"/>
          <w:noProof/>
          <w:sz w:val="24"/>
          <w:szCs w:val="24"/>
        </w:rPr>
        <w:t>[2]</w:t>
      </w:r>
      <w:r w:rsidR="00F41803">
        <w:rPr>
          <w:rFonts w:ascii="Times New Roman" w:hAnsi="Times New Roman" w:cs="Times New Roman"/>
          <w:sz w:val="24"/>
          <w:szCs w:val="24"/>
        </w:rPr>
        <w:fldChar w:fldCharType="end"/>
      </w:r>
      <w:r w:rsidR="00EE6AC3">
        <w:rPr>
          <w:rFonts w:ascii="Times New Roman" w:hAnsi="Times New Roman" w:cs="Times New Roman"/>
          <w:sz w:val="24"/>
          <w:szCs w:val="24"/>
        </w:rPr>
        <w:t xml:space="preserve">. </w:t>
      </w:r>
      <w:r w:rsidR="00ED1EF1">
        <w:rPr>
          <w:rFonts w:ascii="Times New Roman" w:hAnsi="Times New Roman" w:cs="Times New Roman"/>
          <w:sz w:val="24"/>
          <w:szCs w:val="24"/>
        </w:rPr>
        <w:t>The</w:t>
      </w:r>
      <w:r w:rsidR="00EE6AC3">
        <w:rPr>
          <w:rFonts w:ascii="Times New Roman" w:hAnsi="Times New Roman" w:cs="Times New Roman"/>
          <w:sz w:val="24"/>
          <w:szCs w:val="24"/>
        </w:rPr>
        <w:t xml:space="preserve"> </w:t>
      </w:r>
      <w:r w:rsidR="009978DC" w:rsidRPr="009978DC">
        <w:rPr>
          <w:rFonts w:ascii="Times New Roman" w:hAnsi="Times New Roman" w:cs="Times New Roman"/>
          <w:color w:val="000000" w:themeColor="text1"/>
          <w:sz w:val="24"/>
          <w:szCs w:val="24"/>
          <w:lang w:val="en-GB"/>
        </w:rPr>
        <w:t xml:space="preserve">European Society of Cardiology (ESC) </w:t>
      </w:r>
      <w:r w:rsidR="00C5042F">
        <w:rPr>
          <w:rFonts w:ascii="Times New Roman" w:hAnsi="Times New Roman" w:cs="Times New Roman"/>
          <w:color w:val="000000" w:themeColor="text1"/>
          <w:sz w:val="24"/>
          <w:szCs w:val="24"/>
          <w:lang w:val="en-GB"/>
        </w:rPr>
        <w:fldChar w:fldCharType="begin" w:fldLock="1"/>
      </w:r>
      <w:r w:rsidR="00FB720E">
        <w:rPr>
          <w:rFonts w:ascii="Times New Roman" w:hAnsi="Times New Roman" w:cs="Times New Roman"/>
          <w:color w:val="000000" w:themeColor="text1"/>
          <w:sz w:val="24"/>
          <w:szCs w:val="24"/>
          <w:lang w:val="en-GB"/>
        </w:rPr>
        <w:instrText>ADDIN CSL_CITATION { "citationItems" : [ { "id" : "ITEM-1", "itemData" : { "DOI" : "10.1093/eurheartj/ehi108", "ISBN" : "0195-668X (Print)\\r0195-668X (Linking)", "ISSN" : "0195-668X", "PMID" : "15689345", "abstract" : "The 1996 American Heart Association consensus panel recommendations stated that pre-participation cardiovascular screening for young competitive athletes is justifiable and compelling on ethical, legal, and medical grounds. The present article represents the consensus statement of the Study Group on Sports Cardiology of the Working Group on Cardiac Rehabilitation and Exercise Physiology and the Working Group on Myocardial and Pericardial diseases of the European Society of Cardiology, which comprises cardiovascular specialists and other physicians from different European countries with extensive clinical experience with young competitive athletes, as well as with pathological substrates of sudden death. The document takes note of the 25-year Italian experience on systematic pre-participation screening of competitive athletes and focuses on relevant issues, mostly regarding the relative risk, causes, and prevalence of sudden death in athletes; the efficacy, feasibility, and cost-effectiveness of population-based pre-participation cardiovascular screening; the key role of 12-lead ECG for identification of cardiovascular diseases such as cardiomyopathies and channelopathies at risk of sudden death during sports; and the potential of preventing fatal events. The main purpose of the consensus document is to reinforce the principle of the need for pre-participation medical clearance of all young athletes involved in organized sports programmes, on the basis of (i) the proven efficacy of systematic screening by 12-lead ECG (in addition to history and physical examination) to identify hypertrophic cardiomyopathy-the leading cause of sports-related sudden death-and to prevent athletic field fatalities; (ii) the potential screening ability in detecting other lethal cardiovascular diseases presenting with ECG abnormalities. The consensus document recommends the implementation of a common European screening protocol essentially based on 12-lead ECG.", "author" : [ { "dropping-particle" : "", "family" : "Corrado", "given" : "Domenico", "non-dropping-particle" : "", "parse-names" : false, "suffix" : "" }, { "dropping-particle" : "", "family" : "Pelliccia", "given" : "Antonio", "non-dropping-particle" : "", "parse-names" : false, "suffix" : "" }, { "dropping-particle" : "", "family" : "Bj\u00f8rnstad", "given" : "Hans Halvor", "non-dropping-particle" : "", "parse-names" : false, "suffix" : "" }, { "dropping-particle" : "", "family" : "Vanhees", "given" : "Luc", "non-dropping-particle" : "", "parse-names" : false, "suffix" : "" }, { "dropping-particle" : "", "family" : "Biffi", "given" : "Alessandro", "non-dropping-particle" : "", "parse-names" : false, "suffix" : "" }, { "dropping-particle" : "", "family" : "Borjesson", "given" : "Mats", "non-dropping-particle" : "", "parse-names" : false, "suffix" : "" }, { "dropping-particle" : "", "family" : "Panhuyzen-Goedkoop", "given" : "Nicole", "non-dropping-particle" : "", "parse-names" : false, "suffix" : "" }, { "dropping-particle" : "", "family" : "Deligiannis", "given" : "Asterios", "non-dropping-particle" : "", "parse-names" : false, "suffix" : "" }, { "dropping-particle" : "", "family" : "Solberg", "given" : "Erik", "non-dropping-particle" : "", "parse-names" : false, "suffix" : "" }, { "dropping-particle" : "", "family" : "Dugmore", "given" : "Dorian", "non-dropping-particle" : "", "parse-names" : false, "suffix" : "" }, { "dropping-particle" : "", "family" : "Mellwig", "given" : "Klaus P.", "non-dropping-particle" : "", "parse-names" : false, "suffix" : "" }, { "dropping-particle" : "", "family" : "Assanelli", "given" : "Deodato", "non-dropping-particle" : "", "parse-names" : false, "suffix" : "" }, { "dropping-particle" : "", "family" : "Delise", "given" : "Pietro", "non-dropping-particle" : "", "parse-names" : false, "suffix" : "" }, { "dropping-particle" : "", "family" : "Van-Buuren", "given" : "Frank", "non-dropping-particle" : "", "parse-names" : false, "suffix" : "" }, { "dropping-particle" : "", "family" : "Anastasakis", "given" : "Aris", "non-dropping-particle" : "", "parse-names" : false, "suffix" : "" }, { "dropping-particle" : "", "family" : "Heidbuchel", "given" : "Hein", "non-dropping-particle" : "", "parse-names" : false, "suffix" : "" }, { "dropping-particle" : "", "family" : "Hoffmann", "given" : "Ellen", "non-dropping-particle" : "", "parse-names" : false, "suffix" : "" }, { "dropping-particle" : "", "family" : "Fagard", "given" : "Robert", "non-dropping-particle" : "", "parse-names" : false, "suffix" : "" }, { "dropping-particle" : "", "family" : "Priori", "given" : "Silvia G.", "non-dropping-particle" : "", "parse-names" : false, "suffix" : "" }, { "dropping-particle" : "", "family" : "Basso", "given" : "Cristina", "non-dropping-particle" : "", "parse-names" : false, "suffix" : "" }, { "dropping-particle" : "", "family" : "Arbustini", "given" : "Eloisa", "non-dropping-particle" : "", "parse-names" : false, "suffix" : "" }, { "dropping-particle" : "", "family" : "Blomstrom-Lundqvist", "given" : "Carina", "non-dropping-particle" : "", "parse-names" : false, "suffix" : "" }, { "dropping-particle" : "", "family" : "McKenna", "given" : "William J.", "non-dropping-particle" : "", "parse-names" : false, "suffix" : "" }, { "dropping-particle" : "", "family" : "Thiene", "given" : "Gaetano", "non-dropping-particle" : "", "parse-names" : false, "suffix" : "" } ], "container-title" : "European Heart Journal", "id" : "ITEM-1", "issue" : "5", "issued" : { "date-parts" : [ [ "2005", "3", "1" ] ] }, "page" : "516-524", "title" : "Cardiovascular pre-participation screening of young competitive athletes for prevention of sudden death: proposal for a common European protocol", "type" : "article-journal", "volume" : "26" }, "uris" : [ "http://www.mendeley.com/documents/?uuid=f0248aa6-75a8-45fb-aede-ad9ba06088ff" ] } ], "mendeley" : { "formattedCitation" : "[3]", "plainTextFormattedCitation" : "[3]", "previouslyFormattedCitation" : "[3]" }, "properties" : { "noteIndex" : 0 }, "schema" : "https://github.com/citation-style-language/schema/raw/master/csl-citation.json" }</w:instrText>
      </w:r>
      <w:r w:rsidR="00C5042F">
        <w:rPr>
          <w:rFonts w:ascii="Times New Roman" w:hAnsi="Times New Roman" w:cs="Times New Roman"/>
          <w:color w:val="000000" w:themeColor="text1"/>
          <w:sz w:val="24"/>
          <w:szCs w:val="24"/>
          <w:lang w:val="en-GB"/>
        </w:rPr>
        <w:fldChar w:fldCharType="separate"/>
      </w:r>
      <w:r w:rsidR="00B72FC7" w:rsidRPr="00B72FC7">
        <w:rPr>
          <w:rFonts w:ascii="Times New Roman" w:hAnsi="Times New Roman" w:cs="Times New Roman"/>
          <w:noProof/>
          <w:color w:val="000000" w:themeColor="text1"/>
          <w:sz w:val="24"/>
          <w:szCs w:val="24"/>
          <w:lang w:val="en-GB"/>
        </w:rPr>
        <w:t>[3]</w:t>
      </w:r>
      <w:r w:rsidR="00C5042F">
        <w:rPr>
          <w:rFonts w:ascii="Times New Roman" w:hAnsi="Times New Roman" w:cs="Times New Roman"/>
          <w:color w:val="000000" w:themeColor="text1"/>
          <w:sz w:val="24"/>
          <w:szCs w:val="24"/>
          <w:lang w:val="en-GB"/>
        </w:rPr>
        <w:fldChar w:fldCharType="end"/>
      </w:r>
      <w:r w:rsidR="00C5042F">
        <w:rPr>
          <w:rFonts w:ascii="Times New Roman" w:hAnsi="Times New Roman" w:cs="Times New Roman"/>
          <w:color w:val="000000" w:themeColor="text1"/>
          <w:sz w:val="24"/>
          <w:szCs w:val="24"/>
          <w:lang w:val="en-GB"/>
        </w:rPr>
        <w:t xml:space="preserve"> </w:t>
      </w:r>
      <w:r w:rsidR="00897FD2">
        <w:rPr>
          <w:rFonts w:ascii="Times New Roman" w:hAnsi="Times New Roman" w:cs="Times New Roman"/>
          <w:color w:val="000000" w:themeColor="text1"/>
          <w:sz w:val="24"/>
          <w:szCs w:val="24"/>
          <w:lang w:val="en-GB"/>
        </w:rPr>
        <w:t xml:space="preserve">and the </w:t>
      </w:r>
      <w:r w:rsidR="00C5042F">
        <w:rPr>
          <w:rFonts w:ascii="Times New Roman" w:hAnsi="Times New Roman" w:cs="Times New Roman"/>
          <w:color w:val="000000" w:themeColor="text1"/>
          <w:sz w:val="24"/>
          <w:szCs w:val="24"/>
          <w:lang w:val="en-GB"/>
        </w:rPr>
        <w:t xml:space="preserve">Association of </w:t>
      </w:r>
      <w:r w:rsidR="00897FD2">
        <w:rPr>
          <w:rFonts w:ascii="Times New Roman" w:hAnsi="Times New Roman" w:cs="Times New Roman"/>
          <w:color w:val="000000" w:themeColor="text1"/>
          <w:sz w:val="24"/>
          <w:szCs w:val="24"/>
          <w:lang w:val="en-GB"/>
        </w:rPr>
        <w:t>European</w:t>
      </w:r>
      <w:r w:rsidR="00C5042F">
        <w:rPr>
          <w:rFonts w:ascii="Times New Roman" w:hAnsi="Times New Roman" w:cs="Times New Roman"/>
          <w:color w:val="000000" w:themeColor="text1"/>
          <w:sz w:val="24"/>
          <w:szCs w:val="24"/>
          <w:lang w:val="en-GB"/>
        </w:rPr>
        <w:t xml:space="preserve"> </w:t>
      </w:r>
      <w:r w:rsidR="00D30A34">
        <w:rPr>
          <w:rFonts w:ascii="Times New Roman" w:hAnsi="Times New Roman" w:cs="Times New Roman"/>
          <w:color w:val="000000" w:themeColor="text1"/>
          <w:sz w:val="24"/>
          <w:szCs w:val="24"/>
          <w:lang w:val="en-GB"/>
        </w:rPr>
        <w:t>P</w:t>
      </w:r>
      <w:r w:rsidR="00EB1A12">
        <w:rPr>
          <w:rFonts w:ascii="Times New Roman" w:hAnsi="Times New Roman" w:cs="Times New Roman"/>
          <w:color w:val="000000" w:themeColor="text1"/>
          <w:sz w:val="24"/>
          <w:szCs w:val="24"/>
          <w:lang w:val="en-GB"/>
        </w:rPr>
        <w:t>a</w:t>
      </w:r>
      <w:r w:rsidR="00D30A34">
        <w:rPr>
          <w:rFonts w:ascii="Times New Roman" w:hAnsi="Times New Roman" w:cs="Times New Roman"/>
          <w:color w:val="000000" w:themeColor="text1"/>
          <w:sz w:val="24"/>
          <w:szCs w:val="24"/>
          <w:lang w:val="en-GB"/>
        </w:rPr>
        <w:t>ediatric</w:t>
      </w:r>
      <w:r w:rsidR="00C5042F">
        <w:rPr>
          <w:rFonts w:ascii="Times New Roman" w:hAnsi="Times New Roman" w:cs="Times New Roman"/>
          <w:color w:val="000000" w:themeColor="text1"/>
          <w:sz w:val="24"/>
          <w:szCs w:val="24"/>
          <w:lang w:val="en-GB"/>
        </w:rPr>
        <w:t xml:space="preserve"> C</w:t>
      </w:r>
      <w:r w:rsidR="00897FD2">
        <w:rPr>
          <w:rFonts w:ascii="Times New Roman" w:hAnsi="Times New Roman" w:cs="Times New Roman"/>
          <w:color w:val="000000" w:themeColor="text1"/>
          <w:sz w:val="24"/>
          <w:szCs w:val="24"/>
          <w:lang w:val="en-GB"/>
        </w:rPr>
        <w:t>ardiology</w:t>
      </w:r>
      <w:r w:rsidR="00C5042F">
        <w:rPr>
          <w:rFonts w:ascii="Times New Roman" w:hAnsi="Times New Roman" w:cs="Times New Roman"/>
          <w:color w:val="000000" w:themeColor="text1"/>
          <w:sz w:val="24"/>
          <w:szCs w:val="24"/>
          <w:lang w:val="en-GB"/>
        </w:rPr>
        <w:t xml:space="preserve"> </w:t>
      </w:r>
      <w:r w:rsidR="00C5042F">
        <w:rPr>
          <w:rFonts w:ascii="Times New Roman" w:hAnsi="Times New Roman" w:cs="Times New Roman"/>
          <w:color w:val="000000" w:themeColor="text1"/>
          <w:sz w:val="24"/>
          <w:szCs w:val="24"/>
          <w:lang w:val="en-GB"/>
        </w:rPr>
        <w:fldChar w:fldCharType="begin" w:fldLock="1"/>
      </w:r>
      <w:r w:rsidR="00FB720E">
        <w:rPr>
          <w:rFonts w:ascii="Times New Roman" w:hAnsi="Times New Roman" w:cs="Times New Roman"/>
          <w:color w:val="000000" w:themeColor="text1"/>
          <w:sz w:val="24"/>
          <w:szCs w:val="24"/>
          <w:lang w:val="en-GB"/>
        </w:rPr>
        <w:instrText>ADDIN CSL_CITATION { "citationItems" : [ { "id" : "ITEM-1", "itemData" : { "DOI" : "10.1017/S1047951117001305", "ISSN" : "1047-9511", "PMID" : "28789718", "abstract" : "&lt;p&gt;Sudden death in young competitive athletes can be avoided by implementation of pre-participation screening programmes. A screening programme should be performed only by trained physicians and should include the athlete\u2019s personal and family history, physical examination results, and the readings from a 12-lead-electrocardiogram. The athlete should undergo this screening programme every second year to detect progressive diseases. In addition, the programme should include detailed instructions to the athletes to pause training during infections in order to prevent sudden death due to myocarditis.&lt;/p&gt;", "author" : [ { "dropping-particle" : "", "family" : "Fritsch", "given" : "Peter", "non-dropping-particle" : "", "parse-names" : false, "suffix" : "" }, { "dropping-particle" : "", "family" : "Dalla Pozza", "given" : "Robert", "non-dropping-particle" : "", "parse-names" : false, "suffix" : "" }, { "dropping-particle" : "", "family" : "Ehringer-Schetitska", "given" : "Doris", "non-dropping-particle" : "", "parse-names" : false, "suffix" : "" }, { "dropping-particle" : "", "family" : "Jokinen", "given" : "Eero", "non-dropping-particle" : "", "parse-names" : false, "suffix" : "" }, { "dropping-particle" : "", "family" : "Herceg", "given" : "Vesna", "non-dropping-particle" : "", "parse-names" : false, "suffix" : "" }, { "dropping-particle" : "", "family" : "Hidvegi", "given" : "Erzsebet", "non-dropping-particle" : "", "parse-names" : false, "suffix" : "" }, { "dropping-particle" : "", "family" : "Oberhoffer", "given" : "Renate", "non-dropping-particle" : "", "parse-names" : false, "suffix" : "" }, { "dropping-particle" : "", "family" : "Petropoulos", "given" : "Andreas", "non-dropping-particle" : "", "parse-names" : false, "suffix" : "" } ], "container-title" : "Cardiology in the Young", "id" : "ITEM-1", "issued" : { "date-parts" : [ [ "2017" ] ] }, "page" : "1-6", "title" : "Cardiovascular pre-participation screening in young athletes: Recommendations of the Association of European Paediatric Cardiology", "type" : "article-journal" }, "uris" : [ "http://www.mendeley.com/documents/?uuid=d2bb050b-c9bf-49b3-b59e-9bc48b5ab935" ] } ], "mendeley" : { "formattedCitation" : "[4]", "plainTextFormattedCitation" : "[4]", "previouslyFormattedCitation" : "[4]" }, "properties" : { "noteIndex" : 0 }, "schema" : "https://github.com/citation-style-language/schema/raw/master/csl-citation.json" }</w:instrText>
      </w:r>
      <w:r w:rsidR="00C5042F">
        <w:rPr>
          <w:rFonts w:ascii="Times New Roman" w:hAnsi="Times New Roman" w:cs="Times New Roman"/>
          <w:color w:val="000000" w:themeColor="text1"/>
          <w:sz w:val="24"/>
          <w:szCs w:val="24"/>
          <w:lang w:val="en-GB"/>
        </w:rPr>
        <w:fldChar w:fldCharType="separate"/>
      </w:r>
      <w:r w:rsidR="00B72FC7" w:rsidRPr="00B72FC7">
        <w:rPr>
          <w:rFonts w:ascii="Times New Roman" w:hAnsi="Times New Roman" w:cs="Times New Roman"/>
          <w:noProof/>
          <w:color w:val="000000" w:themeColor="text1"/>
          <w:sz w:val="24"/>
          <w:szCs w:val="24"/>
          <w:lang w:val="en-GB"/>
        </w:rPr>
        <w:t>[4]</w:t>
      </w:r>
      <w:r w:rsidR="00C5042F">
        <w:rPr>
          <w:rFonts w:ascii="Times New Roman" w:hAnsi="Times New Roman" w:cs="Times New Roman"/>
          <w:color w:val="000000" w:themeColor="text1"/>
          <w:sz w:val="24"/>
          <w:szCs w:val="24"/>
          <w:lang w:val="en-GB"/>
        </w:rPr>
        <w:fldChar w:fldCharType="end"/>
      </w:r>
      <w:r w:rsidR="009978DC" w:rsidRPr="009978DC">
        <w:rPr>
          <w:rFonts w:ascii="Times New Roman" w:hAnsi="Times New Roman" w:cs="Times New Roman"/>
          <w:color w:val="000000" w:themeColor="text1"/>
          <w:sz w:val="24"/>
          <w:szCs w:val="24"/>
          <w:lang w:val="en-GB"/>
        </w:rPr>
        <w:t xml:space="preserve">, recommend </w:t>
      </w:r>
      <w:r w:rsidR="005A0F81">
        <w:rPr>
          <w:rFonts w:ascii="Times New Roman" w:hAnsi="Times New Roman" w:cs="Times New Roman"/>
          <w:color w:val="000000" w:themeColor="text1"/>
          <w:sz w:val="24"/>
          <w:szCs w:val="24"/>
          <w:lang w:val="en-GB"/>
        </w:rPr>
        <w:t>initiating</w:t>
      </w:r>
      <w:r w:rsidR="00433B6A">
        <w:rPr>
          <w:rFonts w:ascii="Times New Roman" w:hAnsi="Times New Roman" w:cs="Times New Roman"/>
          <w:color w:val="000000" w:themeColor="text1"/>
          <w:sz w:val="24"/>
          <w:szCs w:val="24"/>
          <w:lang w:val="en-GB"/>
        </w:rPr>
        <w:t xml:space="preserve"> </w:t>
      </w:r>
      <w:r w:rsidR="005E61F5">
        <w:rPr>
          <w:rFonts w:ascii="Times New Roman" w:hAnsi="Times New Roman" w:cs="Times New Roman"/>
          <w:color w:val="000000" w:themeColor="text1"/>
          <w:sz w:val="24"/>
          <w:szCs w:val="24"/>
          <w:lang w:val="en-GB"/>
        </w:rPr>
        <w:t xml:space="preserve">12-Lead </w:t>
      </w:r>
      <w:r w:rsidR="00371133">
        <w:rPr>
          <w:rFonts w:ascii="Times New Roman" w:hAnsi="Times New Roman" w:cs="Times New Roman"/>
          <w:color w:val="000000" w:themeColor="text1"/>
          <w:sz w:val="24"/>
          <w:szCs w:val="24"/>
          <w:lang w:val="en-GB"/>
        </w:rPr>
        <w:t>e</w:t>
      </w:r>
      <w:r w:rsidR="005E61F5">
        <w:rPr>
          <w:rFonts w:ascii="Times New Roman" w:hAnsi="Times New Roman" w:cs="Times New Roman"/>
          <w:color w:val="000000" w:themeColor="text1"/>
          <w:sz w:val="24"/>
          <w:szCs w:val="24"/>
          <w:lang w:val="en-GB"/>
        </w:rPr>
        <w:t>lectrocardiograph</w:t>
      </w:r>
      <w:r w:rsidR="000448CD">
        <w:rPr>
          <w:rFonts w:ascii="Times New Roman" w:hAnsi="Times New Roman" w:cs="Times New Roman"/>
          <w:color w:val="000000" w:themeColor="text1"/>
          <w:sz w:val="24"/>
          <w:szCs w:val="24"/>
          <w:lang w:val="en-GB"/>
        </w:rPr>
        <w:t>y</w:t>
      </w:r>
      <w:r w:rsidR="005E61F5">
        <w:rPr>
          <w:rFonts w:ascii="Times New Roman" w:hAnsi="Times New Roman" w:cs="Times New Roman"/>
          <w:color w:val="000000" w:themeColor="text1"/>
          <w:sz w:val="24"/>
          <w:szCs w:val="24"/>
          <w:lang w:val="en-GB"/>
        </w:rPr>
        <w:t xml:space="preserve"> </w:t>
      </w:r>
      <w:r w:rsidR="007A7587">
        <w:rPr>
          <w:rFonts w:ascii="Times New Roman" w:hAnsi="Times New Roman" w:cs="Times New Roman"/>
          <w:color w:val="000000" w:themeColor="text1"/>
          <w:sz w:val="24"/>
          <w:szCs w:val="24"/>
          <w:lang w:val="en-GB"/>
        </w:rPr>
        <w:t xml:space="preserve">(ECG) </w:t>
      </w:r>
      <w:r w:rsidR="00A030BD">
        <w:rPr>
          <w:rFonts w:ascii="Times New Roman" w:hAnsi="Times New Roman" w:cs="Times New Roman"/>
          <w:color w:val="000000" w:themeColor="text1"/>
          <w:sz w:val="24"/>
          <w:szCs w:val="24"/>
          <w:lang w:val="en-GB"/>
        </w:rPr>
        <w:t xml:space="preserve">screening </w:t>
      </w:r>
      <w:r w:rsidR="00433B6A">
        <w:rPr>
          <w:rFonts w:ascii="Times New Roman" w:hAnsi="Times New Roman" w:cs="Times New Roman"/>
          <w:color w:val="000000" w:themeColor="text1"/>
          <w:sz w:val="24"/>
          <w:szCs w:val="24"/>
          <w:lang w:val="en-GB"/>
        </w:rPr>
        <w:t xml:space="preserve">to </w:t>
      </w:r>
      <w:r w:rsidR="009978DC" w:rsidRPr="009978DC">
        <w:rPr>
          <w:rFonts w:ascii="Times New Roman" w:hAnsi="Times New Roman" w:cs="Times New Roman"/>
          <w:color w:val="000000" w:themeColor="text1"/>
          <w:sz w:val="24"/>
          <w:szCs w:val="24"/>
          <w:lang w:val="en-GB"/>
        </w:rPr>
        <w:t>coincide with the onset of competitive athleti</w:t>
      </w:r>
      <w:r w:rsidR="00D02E60">
        <w:rPr>
          <w:rFonts w:ascii="Times New Roman" w:hAnsi="Times New Roman" w:cs="Times New Roman"/>
          <w:color w:val="000000" w:themeColor="text1"/>
          <w:sz w:val="24"/>
          <w:szCs w:val="24"/>
          <w:lang w:val="en-GB"/>
        </w:rPr>
        <w:t>c activity.</w:t>
      </w:r>
      <w:r w:rsidR="009978DC" w:rsidRPr="009978DC">
        <w:rPr>
          <w:rFonts w:ascii="Times New Roman" w:hAnsi="Times New Roman" w:cs="Times New Roman"/>
          <w:color w:val="000000" w:themeColor="text1"/>
          <w:sz w:val="24"/>
          <w:szCs w:val="24"/>
          <w:lang w:val="en-GB"/>
        </w:rPr>
        <w:t xml:space="preserve"> </w:t>
      </w:r>
      <w:r w:rsidR="00B57F41">
        <w:rPr>
          <w:rFonts w:ascii="Times New Roman" w:hAnsi="Times New Roman" w:cs="Times New Roman"/>
          <w:color w:val="000000" w:themeColor="text1"/>
          <w:sz w:val="24"/>
          <w:szCs w:val="24"/>
          <w:lang w:val="en-GB"/>
        </w:rPr>
        <w:t>Screening</w:t>
      </w:r>
      <w:r w:rsidR="00F16647">
        <w:rPr>
          <w:rFonts w:ascii="Times New Roman" w:hAnsi="Times New Roman" w:cs="Times New Roman"/>
          <w:color w:val="000000" w:themeColor="text1"/>
          <w:sz w:val="24"/>
          <w:szCs w:val="24"/>
          <w:lang w:val="en-GB"/>
        </w:rPr>
        <w:t xml:space="preserve"> aim</w:t>
      </w:r>
      <w:r w:rsidR="00B57F41">
        <w:rPr>
          <w:rFonts w:ascii="Times New Roman" w:hAnsi="Times New Roman" w:cs="Times New Roman"/>
          <w:color w:val="000000" w:themeColor="text1"/>
          <w:sz w:val="24"/>
          <w:szCs w:val="24"/>
          <w:lang w:val="en-GB"/>
        </w:rPr>
        <w:t xml:space="preserve">s </w:t>
      </w:r>
      <w:r w:rsidR="00EE6AC3" w:rsidRPr="00E950BA">
        <w:rPr>
          <w:rFonts w:ascii="Times New Roman" w:hAnsi="Times New Roman" w:cs="Times New Roman"/>
          <w:color w:val="000000" w:themeColor="text1"/>
          <w:sz w:val="24"/>
          <w:szCs w:val="24"/>
          <w:lang w:val="en-GB"/>
        </w:rPr>
        <w:t xml:space="preserve">to identify </w:t>
      </w:r>
      <w:r w:rsidR="005E61F5">
        <w:rPr>
          <w:rFonts w:ascii="Times New Roman" w:hAnsi="Times New Roman" w:cs="Times New Roman"/>
          <w:color w:val="000000" w:themeColor="text1"/>
          <w:sz w:val="24"/>
          <w:szCs w:val="24"/>
          <w:lang w:val="en-GB"/>
        </w:rPr>
        <w:t xml:space="preserve">underlying </w:t>
      </w:r>
      <w:r w:rsidR="00EE6AC3" w:rsidRPr="00E950BA">
        <w:rPr>
          <w:rFonts w:ascii="Times New Roman" w:hAnsi="Times New Roman" w:cs="Times New Roman"/>
          <w:color w:val="000000" w:themeColor="text1"/>
          <w:sz w:val="24"/>
          <w:szCs w:val="24"/>
          <w:lang w:val="en-GB"/>
        </w:rPr>
        <w:t>cardiac</w:t>
      </w:r>
      <w:r w:rsidR="00EE6AC3">
        <w:rPr>
          <w:rFonts w:ascii="Times New Roman" w:hAnsi="Times New Roman" w:cs="Times New Roman"/>
          <w:color w:val="000000" w:themeColor="text1"/>
          <w:sz w:val="24"/>
          <w:szCs w:val="24"/>
          <w:lang w:val="en-GB"/>
        </w:rPr>
        <w:t xml:space="preserve"> </w:t>
      </w:r>
      <w:r w:rsidR="001D4D73">
        <w:rPr>
          <w:rFonts w:ascii="Times New Roman" w:hAnsi="Times New Roman" w:cs="Times New Roman"/>
          <w:color w:val="000000" w:themeColor="text1"/>
          <w:sz w:val="24"/>
          <w:szCs w:val="24"/>
          <w:lang w:val="en-GB"/>
        </w:rPr>
        <w:t xml:space="preserve">pathology </w:t>
      </w:r>
      <w:r w:rsidR="006D649C">
        <w:rPr>
          <w:rFonts w:ascii="Times New Roman" w:hAnsi="Times New Roman" w:cs="Times New Roman"/>
          <w:color w:val="000000" w:themeColor="text1"/>
          <w:sz w:val="24"/>
          <w:szCs w:val="24"/>
          <w:lang w:val="en-GB"/>
        </w:rPr>
        <w:t xml:space="preserve">predisposing </w:t>
      </w:r>
      <w:r w:rsidR="006D649C" w:rsidRPr="00ED1507">
        <w:rPr>
          <w:rFonts w:ascii="Times New Roman" w:hAnsi="Times New Roman" w:cs="Times New Roman"/>
          <w:color w:val="000000" w:themeColor="text1"/>
          <w:sz w:val="24"/>
          <w:szCs w:val="24"/>
          <w:lang w:val="en-GB"/>
        </w:rPr>
        <w:t>to</w:t>
      </w:r>
      <w:r w:rsidR="006D649C">
        <w:rPr>
          <w:rFonts w:ascii="Times New Roman" w:hAnsi="Times New Roman" w:cs="Times New Roman"/>
          <w:color w:val="000000" w:themeColor="text1"/>
          <w:sz w:val="24"/>
          <w:szCs w:val="24"/>
          <w:lang w:val="en-GB"/>
        </w:rPr>
        <w:t xml:space="preserve"> sudden cardiac arrest/death</w:t>
      </w:r>
      <w:r w:rsidR="005B0452">
        <w:rPr>
          <w:rFonts w:ascii="Times New Roman" w:hAnsi="Times New Roman" w:cs="Times New Roman"/>
          <w:color w:val="000000" w:themeColor="text1"/>
          <w:sz w:val="24"/>
          <w:szCs w:val="24"/>
          <w:lang w:val="en-GB"/>
        </w:rPr>
        <w:t xml:space="preserve"> (SC</w:t>
      </w:r>
      <w:r w:rsidR="0058009E">
        <w:rPr>
          <w:rFonts w:ascii="Times New Roman" w:hAnsi="Times New Roman" w:cs="Times New Roman"/>
          <w:color w:val="000000" w:themeColor="text1"/>
          <w:sz w:val="24"/>
          <w:szCs w:val="24"/>
          <w:lang w:val="en-GB"/>
        </w:rPr>
        <w:t>A/</w:t>
      </w:r>
      <w:r w:rsidR="005B0452">
        <w:rPr>
          <w:rFonts w:ascii="Times New Roman" w:hAnsi="Times New Roman" w:cs="Times New Roman"/>
          <w:color w:val="000000" w:themeColor="text1"/>
          <w:sz w:val="24"/>
          <w:szCs w:val="24"/>
          <w:lang w:val="en-GB"/>
        </w:rPr>
        <w:t>D)</w:t>
      </w:r>
      <w:r w:rsidR="006D649C">
        <w:rPr>
          <w:rFonts w:ascii="Times New Roman" w:hAnsi="Times New Roman" w:cs="Times New Roman"/>
          <w:color w:val="000000" w:themeColor="text1"/>
          <w:sz w:val="24"/>
          <w:szCs w:val="24"/>
          <w:lang w:val="en-GB"/>
        </w:rPr>
        <w:t xml:space="preserve">, </w:t>
      </w:r>
      <w:r w:rsidR="00434012">
        <w:rPr>
          <w:rFonts w:ascii="Times New Roman" w:hAnsi="Times New Roman" w:cs="Times New Roman"/>
          <w:color w:val="000000" w:themeColor="text1"/>
          <w:sz w:val="24"/>
          <w:szCs w:val="24"/>
          <w:lang w:val="en-GB"/>
        </w:rPr>
        <w:t xml:space="preserve">and thereby </w:t>
      </w:r>
      <w:r w:rsidR="006D649C">
        <w:rPr>
          <w:rFonts w:ascii="Times New Roman" w:hAnsi="Times New Roman" w:cs="Times New Roman"/>
          <w:color w:val="000000" w:themeColor="text1"/>
          <w:sz w:val="24"/>
          <w:szCs w:val="24"/>
          <w:lang w:val="en-GB"/>
        </w:rPr>
        <w:t>reduce</w:t>
      </w:r>
      <w:r w:rsidR="006F4B49">
        <w:rPr>
          <w:rFonts w:ascii="Times New Roman" w:hAnsi="Times New Roman" w:cs="Times New Roman"/>
          <w:color w:val="000000" w:themeColor="text1"/>
          <w:sz w:val="24"/>
          <w:szCs w:val="24"/>
          <w:lang w:val="en-GB"/>
        </w:rPr>
        <w:t xml:space="preserve"> the</w:t>
      </w:r>
      <w:r w:rsidR="00434012">
        <w:rPr>
          <w:rFonts w:ascii="Times New Roman" w:hAnsi="Times New Roman" w:cs="Times New Roman"/>
          <w:color w:val="000000" w:themeColor="text1"/>
          <w:sz w:val="24"/>
          <w:szCs w:val="24"/>
          <w:lang w:val="en-GB"/>
        </w:rPr>
        <w:t xml:space="preserve"> incidence of</w:t>
      </w:r>
      <w:r w:rsidR="006D649C">
        <w:rPr>
          <w:rFonts w:ascii="Times New Roman" w:hAnsi="Times New Roman" w:cs="Times New Roman"/>
          <w:color w:val="000000" w:themeColor="text1"/>
          <w:sz w:val="24"/>
          <w:szCs w:val="24"/>
          <w:lang w:val="en-GB"/>
        </w:rPr>
        <w:t xml:space="preserve"> such catastrophic events.</w:t>
      </w:r>
      <w:r w:rsidR="00371133">
        <w:rPr>
          <w:rFonts w:ascii="Times New Roman" w:hAnsi="Times New Roman" w:cs="Times New Roman"/>
          <w:color w:val="000000" w:themeColor="text1"/>
          <w:sz w:val="24"/>
          <w:szCs w:val="24"/>
          <w:lang w:val="en-GB"/>
        </w:rPr>
        <w:t xml:space="preserve"> </w:t>
      </w:r>
    </w:p>
    <w:p w:rsidR="008004F3" w:rsidRDefault="008004F3" w:rsidP="00E1401F">
      <w:pPr>
        <w:pStyle w:val="NoSpacing"/>
        <w:spacing w:line="480" w:lineRule="auto"/>
        <w:jc w:val="both"/>
        <w:rPr>
          <w:rFonts w:asciiTheme="majorBidi" w:hAnsiTheme="majorBidi" w:cstheme="majorBidi"/>
          <w:sz w:val="24"/>
          <w:szCs w:val="24"/>
        </w:rPr>
      </w:pPr>
    </w:p>
    <w:p w:rsidR="005B0452" w:rsidRPr="00257D1F" w:rsidRDefault="00F60681" w:rsidP="00E05569">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Until recently c</w:t>
      </w:r>
      <w:r w:rsidR="002C295D" w:rsidRPr="00500DA2">
        <w:rPr>
          <w:rFonts w:asciiTheme="majorBidi" w:hAnsiTheme="majorBidi" w:cstheme="majorBidi"/>
          <w:sz w:val="24"/>
          <w:szCs w:val="24"/>
        </w:rPr>
        <w:t>linicians</w:t>
      </w:r>
      <w:r w:rsidR="00E147C4" w:rsidRPr="00500DA2">
        <w:rPr>
          <w:rFonts w:asciiTheme="majorBidi" w:hAnsiTheme="majorBidi" w:cstheme="majorBidi"/>
          <w:sz w:val="24"/>
          <w:szCs w:val="24"/>
        </w:rPr>
        <w:t xml:space="preserve"> undertaking </w:t>
      </w:r>
      <w:r w:rsidR="00A030BD">
        <w:rPr>
          <w:rFonts w:ascii="Times New Roman" w:hAnsi="Times New Roman" w:cs="Times New Roman"/>
          <w:color w:val="000000" w:themeColor="text1"/>
          <w:sz w:val="24"/>
          <w:szCs w:val="24"/>
          <w:lang w:val="en-GB"/>
        </w:rPr>
        <w:t>ECG screening</w:t>
      </w:r>
      <w:r w:rsidR="00E828EF" w:rsidRPr="00500DA2">
        <w:rPr>
          <w:rFonts w:asciiTheme="majorBidi" w:hAnsiTheme="majorBidi" w:cstheme="majorBidi"/>
          <w:sz w:val="24"/>
          <w:szCs w:val="24"/>
        </w:rPr>
        <w:t xml:space="preserve"> in athletes</w:t>
      </w:r>
      <w:r w:rsidR="0000435C">
        <w:rPr>
          <w:rFonts w:asciiTheme="majorBidi" w:hAnsiTheme="majorBidi" w:cstheme="majorBidi"/>
          <w:sz w:val="24"/>
          <w:szCs w:val="24"/>
        </w:rPr>
        <w:t xml:space="preserve"> </w:t>
      </w:r>
      <w:r w:rsidR="00212C1D" w:rsidRPr="00500DA2">
        <w:rPr>
          <w:rFonts w:asciiTheme="majorBidi" w:hAnsiTheme="majorBidi" w:cstheme="majorBidi"/>
          <w:sz w:val="24"/>
          <w:szCs w:val="24"/>
        </w:rPr>
        <w:t>applied</w:t>
      </w:r>
      <w:r w:rsidR="00E147C4" w:rsidRPr="00500DA2">
        <w:rPr>
          <w:rFonts w:asciiTheme="majorBidi" w:hAnsiTheme="majorBidi" w:cstheme="majorBidi"/>
          <w:color w:val="000000" w:themeColor="text1"/>
          <w:sz w:val="24"/>
          <w:szCs w:val="24"/>
        </w:rPr>
        <w:t xml:space="preserve"> interpretation </w:t>
      </w:r>
      <w:r w:rsidR="00EE6AC3" w:rsidRPr="00500DA2">
        <w:rPr>
          <w:rFonts w:asciiTheme="majorBidi" w:hAnsiTheme="majorBidi" w:cstheme="majorBidi"/>
          <w:color w:val="000000" w:themeColor="text1"/>
          <w:sz w:val="24"/>
          <w:szCs w:val="24"/>
        </w:rPr>
        <w:t xml:space="preserve">criteria </w:t>
      </w:r>
      <w:r w:rsidR="00E147C4" w:rsidRPr="00500DA2">
        <w:rPr>
          <w:rFonts w:asciiTheme="majorBidi" w:hAnsiTheme="majorBidi" w:cstheme="majorBidi"/>
          <w:color w:val="000000" w:themeColor="text1"/>
          <w:sz w:val="24"/>
          <w:szCs w:val="24"/>
        </w:rPr>
        <w:t>that w</w:t>
      </w:r>
      <w:r w:rsidR="002C295D" w:rsidRPr="00500DA2">
        <w:rPr>
          <w:rFonts w:asciiTheme="majorBidi" w:hAnsiTheme="majorBidi" w:cstheme="majorBidi"/>
          <w:color w:val="000000" w:themeColor="text1"/>
          <w:sz w:val="24"/>
          <w:szCs w:val="24"/>
        </w:rPr>
        <w:t>ere</w:t>
      </w:r>
      <w:r w:rsidR="00E147C4" w:rsidRPr="00500DA2">
        <w:rPr>
          <w:rFonts w:asciiTheme="majorBidi" w:hAnsiTheme="majorBidi" w:cstheme="majorBidi"/>
          <w:color w:val="000000" w:themeColor="text1"/>
          <w:sz w:val="24"/>
          <w:szCs w:val="24"/>
        </w:rPr>
        <w:t xml:space="preserve"> applicable </w:t>
      </w:r>
      <w:r w:rsidR="002B23DC" w:rsidRPr="00500DA2">
        <w:rPr>
          <w:rFonts w:asciiTheme="majorBidi" w:hAnsiTheme="majorBidi" w:cstheme="majorBidi"/>
          <w:color w:val="000000" w:themeColor="text1"/>
          <w:sz w:val="24"/>
          <w:szCs w:val="24"/>
        </w:rPr>
        <w:t xml:space="preserve">only </w:t>
      </w:r>
      <w:r w:rsidR="007B6830" w:rsidRPr="00500DA2">
        <w:rPr>
          <w:rFonts w:asciiTheme="majorBidi" w:hAnsiTheme="majorBidi" w:cstheme="majorBidi"/>
          <w:color w:val="000000" w:themeColor="text1"/>
          <w:sz w:val="24"/>
          <w:szCs w:val="24"/>
        </w:rPr>
        <w:t xml:space="preserve">to </w:t>
      </w:r>
      <w:r w:rsidR="00EE6AC3" w:rsidRPr="00500DA2">
        <w:rPr>
          <w:rFonts w:asciiTheme="majorBidi" w:hAnsiTheme="majorBidi" w:cstheme="majorBidi"/>
          <w:color w:val="000000" w:themeColor="text1"/>
          <w:sz w:val="24"/>
          <w:szCs w:val="24"/>
        </w:rPr>
        <w:t>adult</w:t>
      </w:r>
      <w:r w:rsidR="00612965">
        <w:rPr>
          <w:rFonts w:asciiTheme="majorBidi" w:hAnsiTheme="majorBidi" w:cstheme="majorBidi"/>
          <w:color w:val="000000" w:themeColor="text1"/>
          <w:sz w:val="24"/>
          <w:szCs w:val="24"/>
        </w:rPr>
        <w:t>s</w:t>
      </w:r>
      <w:r w:rsidR="00404653">
        <w:rPr>
          <w:rFonts w:asciiTheme="majorBidi" w:hAnsiTheme="majorBidi" w:cstheme="majorBidi"/>
          <w:color w:val="000000" w:themeColor="text1"/>
          <w:sz w:val="24"/>
          <w:szCs w:val="24"/>
        </w:rPr>
        <w:t xml:space="preserve"> </w:t>
      </w:r>
      <w:r w:rsidR="004A6BCA" w:rsidRPr="00500DA2">
        <w:rPr>
          <w:rFonts w:asciiTheme="majorBidi" w:hAnsiTheme="majorBidi" w:cstheme="majorBidi"/>
          <w:color w:val="000000" w:themeColor="text1"/>
          <w:sz w:val="24"/>
          <w:szCs w:val="24"/>
        </w:rPr>
        <w:fldChar w:fldCharType="begin" w:fldLock="1"/>
      </w:r>
      <w:r w:rsidR="00FB720E">
        <w:rPr>
          <w:rFonts w:asciiTheme="majorBidi" w:hAnsiTheme="majorBidi" w:cstheme="majorBidi"/>
          <w:color w:val="000000" w:themeColor="text1"/>
          <w:sz w:val="24"/>
          <w:szCs w:val="24"/>
        </w:rPr>
        <w:instrText>ADDIN CSL_CITATION { "citationItems" : [ { "id" : "ITEM-1", "itemData" : { "DOI" : "10.1093/eurheartj/ehp473", "ISSN" : "1522-9645", "PMID" : "19933514", "abstract" : "Cardiovascular remodelling in the conditioned athlete is frequently associated with physiological ECG changes. Abnormalities, however, may be detected which represent expression of an underlying heart disease that puts the athlete at risk of arrhythmic cardiac arrest during sports. It is mandatory that ECG changes resulting from intensive physical training are distinguished from abnormalities which reflect a potential cardiac pathology. The present article represents the consensus statement of an international panel of cardiologists and sports medical physicians with expertise in the fields of electrocardiography, imaging, inherited cardiovascular disease, cardiovascular pathology, and management of young competitive athletes. The document provides cardiologists and sports medical physicians with a modern approach to correct interpretation of 12-lead ECG in the athlete and emerging understanding of incomplete penetrance of inherited cardiovascular disease. When the ECG of an athlete is examined, the main objective is to distinguish between physiological patterns that should cause no alarm and those that require action and/or additional testing to exclude (or confirm) the suspicion of an underlying cardiovascular condition carrying the risk of sudden death during sports. The aim of the present position paper is to provide a framework for this distinction. For every ECG abnormality, the document focuses on the ensuing clinical work-up required for differential diagnosis and clinical assessment. When appropriate the referral options for risk stratification and cardiovascular management of the athlete are briefly addressed.", "author" : [ { "dropping-particle" : "", "family" : "Corrado", "given" : "Domenico", "non-dropping-particle" : "", "parse-names" : false, "suffix" : "" }, { "dropping-particle" : "", "family" : "Pelliccia", "given" : "Antonio", "non-dropping-particle" : "", "parse-names" : false, "suffix" : "" }, { "dropping-particle" : "", "family" : "Heidbuchel", "given" : "Hein", "non-dropping-particle" : "", "parse-names" : false, "suffix" : "" }, { "dropping-particle" : "", "family" : "Sharma", "given" : "Sanjay", "non-dropping-particle" : "", "parse-names" : false, "suffix" : "" }, { "dropping-particle" : "", "family" : "Link", "given" : "Mark", "non-dropping-particle" : "", "parse-names" : false, "suffix" : "" }, { "dropping-particle" : "", "family" : "Basso", "given" : "Cristina", "non-dropping-particle" : "", "parse-names" : false, "suffix" : "" }, { "dropping-particle" : "", "family" : "Biffi", "given" : "Alessandro", "non-dropping-particle" : "", "parse-names" : false, "suffix" : "" }, { "dropping-particle" : "", "family" : "Buja", "given" : "Gianfranco", "non-dropping-particle" : "", "parse-names" : false, "suffix" : "" }, { "dropping-particle" : "", "family" : "Delise", "given" : "Pietro", "non-dropping-particle" : "", "parse-names" : false, "suffix" : "" }, { "dropping-particle" : "", "family" : "Gussac", "given" : "Ihor", "non-dropping-particle" : "", "parse-names" : false, "suffix" : "" }, { "dropping-particle" : "", "family" : "Anastasakis", "given" : "Aris", "non-dropping-particle" : "", "parse-names" : false, "suffix" : "" }, { "dropping-particle" : "", "family" : "Borjesson", "given" : "Mats", "non-dropping-particle" : "", "parse-names" : false, "suffix" : "" }, { "dropping-particle" : "", "family" : "Bj\u00f8rnstad", "given" : "Hans Halvor", "non-dropping-particle" : "", "parse-names" : false, "suffix" : "" }, { "dropping-particle" : "", "family" : "Carr\u00e8", "given" : "Fran\u00e7ois", "non-dropping-particle" : "", "parse-names" : false, "suffix" : "" }, { "dropping-particle" : "", "family" : "Deligiannis", "given" : "Asterios", "non-dropping-particle" : "", "parse-names" : false, "suffix" : "" }, { "dropping-particle" : "", "family" : "Dugmore", "given" : "Dorian", "non-dropping-particle" : "", "parse-names" : false, "suffix" : "" }, { "dropping-particle" : "", "family" : "Fagard", "given" : "Robert", "non-dropping-particle" : "", "parse-names" : false, "suffix" : "" }, { "dropping-particle" : "", "family" : "Hoogsteen", "given" : "Jan", "non-dropping-particle" : "", "parse-names" : false, "suffix" : "" }, { "dropping-particle" : "", "family" : "Mellwig", "given" : "Klaus P", "non-dropping-particle" : "", "parse-names" : false, "suffix" : "" }, { "dropping-particle" : "", "family" : "Panhuyzen-Goedkoop", "given" : "Nicole", "non-dropping-particle" : "", "parse-names" : false, "suffix" : "" }, { "dropping-particle" : "", "family" : "Solberg", "given" : "Erik", "non-dropping-particle" : "", "parse-names" : false, "suffix" : "" }, { "dropping-particle" : "", "family" : "Vanhees", "given" : "Luc", "non-dropping-particle" : "", "parse-names" : false, "suffix" : "" }, { "dropping-particle" : "", "family" : "Drezner", "given" : "Jonathan", "non-dropping-particle" : "", "parse-names" : false, "suffix" : "" }, { "dropping-particle" : "", "family" : "Estes", "given" : "N a Mark", "non-dropping-particle" : "", "parse-names" : false, "suffix" : "" }, { "dropping-particle" : "", "family" : "Iliceto", "given" : "Sabino", "non-dropping-particle" : "", "parse-names" : false, "suffix" : "" }, { "dropping-particle" : "", "family" : "Maron", "given" : "Barry J", "non-dropping-particle" : "", "parse-names" : false, "suffix" : "" }, { "dropping-particle" : "", "family" : "Peidro", "given" : "Roberto", "non-dropping-particle" : "", "parse-names" : false, "suffix" : "" }, { "dropping-particle" : "", "family" : "Schwartz", "given" : "Peter J", "non-dropping-particle" : "", "parse-names" : false, "suffix" : "" }, { "dropping-particle" : "", "family" : "Stein", "given" : "Ricardo", "non-dropping-particle" : "", "parse-names" : false, "suffix" : "" }, { "dropping-particle" : "", "family" : "Thiene", "given" : "Gaetano", "non-dropping-particle" : "", "parse-names" : false, "suffix" : "" }, { "dropping-particle" : "", "family" : "Zeppilli", "given" : "Paolo", "non-dropping-particle" : "", "parse-names" : false, "suffix" : "" }, { "dropping-particle" : "", "family" : "McKenna", "given" : "William J", "non-dropping-particle" : "", "parse-names" : false, "suffix" : "" } ], "container-title" : "European heart journal", "id" : "ITEM-1", "issue" : "2", "issued" : { "date-parts" : [ [ "2010", "1" ] ] }, "page" : "243-59", "title" : "Recommendations for interpretation of 12-lead electrocardiogram in the athlete.", "type" : "article-journal", "volume" : "31" }, "uris" : [ "http://www.mendeley.com/documents/?uuid=5d566624-cb1a-48e4-a6b6-a8a37372fd2f" ] }, { "id" : "ITEM-2", "itemData" : { "DOI" : "10.1136/bjsports-2012-092067", "ISSN" : "1473-0480", "PMID" : "23303758", "abstract" : "Sudden cardiac death (SCD) is the leading cause of death in athletes during sport. Whether obtained for screening or diagnostic purposes, an ECG increases the ability to detect underlying cardiovascular conditions that may increase the risk for SCD. In most countries, there is a shortage of physician expertise in the interpretation of an athlete's ECG. A critical need exists for physician education in modern ECG interpretation that distinguishes normal physiological adaptations in athletes from abnormal findings suggestive of pathology. On 13-14 February 2012, an international group of experts in sports cardiology and sports medicine convened in Seattle, Washington, to define contemporary standards for ECG interpretation in athletes. The objective of the meeting was to develop a comprehensive training resource to help physicians distinguish normal ECG alterations in athletes from abnormal ECG findings that require additional evaluation for conditions associated with SCD.", "author" : [ { "dropping-particle" : "", "family" : "Drezner", "given" : "Jonathan a", "non-dropping-particle" : "", "parse-names" : false, "suffix" : "" }, { "dropping-particle" : "", "family" : "Ackerman", "given" : "Michael John", "non-dropping-particle" : "", "parse-names" : false, "suffix" : "" }, { "dropping-particle" : "", "family" : "Anderson", "given" : "Jeffrey", "non-dropping-particle" : "", "parse-names" : false, "suffix" : "" }, { "dropping-particle" : "", "family" : "Ashley", "given" : "Euan", "non-dropping-particle" : "", "parse-names" : false, "suffix" : "" }, { "dropping-particle" : "", "family" : "Asplund", "given" : "Chad a", "non-dropping-particle" : "", "parse-names" : false, "suffix" : "" }, { "dropping-particle" : "", "family" : "Baggish", "given" : "Aaron L", "non-dropping-particle" : "", "parse-names" : false, "suffix" : "" }, { "dropping-particle" : "", "family" : "B\u00f6rjesson", "given" : "Mats", "non-dropping-particle" : "", "parse-names" : false, "suffix" : "" }, { "dropping-particle" : "", "family" : "Cannon", "given" : "Bryan C", "non-dropping-particle" : "", "parse-names" : false, "suffix" : "" }, { "dropping-particle" : "", "family" : "Corrado", "given" : "Domenico", "non-dropping-particle" : "", "parse-names" : false, "suffix" : "" }, { "dropping-particle" : "", "family" : "DiFiori", "given" : "John P", "non-dropping-particle" : "", "parse-names" : false, "suffix" : "" }, { "dropping-particle" : "", "family" : "Fischbach", "given" : "Peter", "non-dropping-particle" : "", "parse-names" : false, "suffix" : "" }, { "dropping-particle" : "", "family" : "Froelicher", "given" : "Victor", "non-dropping-particle" : "", "parse-names" : false, "suffix" : "" }, { "dropping-particle" : "", "family" : "Harmon", "given" : "Kimberly G", "non-dropping-particle" : "", "parse-names" : false, "suffix" : "" }, { "dropping-particle" : "", "family" : "Heidbuchel", "given" : "Hein", "non-dropping-particle" : "", "parse-names" : false, "suffix" : "" }, { "dropping-particle" : "", "family" : "Marek", "given" : "Joseph", "non-dropping-particle" : "", "parse-names" : false, "suffix" : "" }, { "dropping-particle" : "", "family" : "Owens", "given" : "David S", "non-dropping-particle" : "", "parse-names" : false, "suffix" : "" }, { "dropping-particle" : "", "family" : "Paul", "given" : "Stephen", "non-dropping-particle" : "", "parse-names" : false, "suffix" : "" }, { "dropping-particle" : "", "family" : "Pelliccia", "given" : "Antonio", "non-dropping-particle" : "", "parse-names" : false, "suffix" : "" }, { "dropping-particle" : "", "family" : "Prutkin", "given" : "Jordan M", "non-dropping-particle" : "", "parse-names" : false, "suffix" : "" }, { "dropping-particle" : "", "family" : "Salerno", "given" : "Jack C", "non-dropping-particle" : "", "parse-names" : false, "suffix" : "" }, { "dropping-particle" : "", "family" : "Schmied", "given" : "Christian M", "non-dropping-particle" : "", "parse-names" : false, "suffix" : "" }, { "dropping-particle" : "", "family" : "Sharma", "given" : "Sanjay",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"Wilson", "given" : "Mathew G", "non-dropping-particle" : "", "parse-names" : false, "suffix" : "" } ], "container-title" : "British journal of sports medicine", "id" : "ITEM-2", "issue" : "3", "issued" : { "date-parts" : [ [ "2013", "2" ] ] }, "page" : "122-4", "title" : "Electrocardiographic interpretation in athletes: the 'Seattle criteria'.", "type" : "article-journal", "volume" : "47" }, "uris" : [ "http://www.mendeley.com/documents/?uuid=fe022580-d260-4b88-a906-47086246afc3" ] } ], "mendeley" : { "formattedCitation" : "[5,6]", "plainTextFormattedCitation" : "[5,6]", "previouslyFormattedCitation" : "[5,6]" }, "properties" : { "noteIndex" : 0 }, "schema" : "https://github.com/citation-style-language/schema/raw/master/csl-citation.json" }</w:instrText>
      </w:r>
      <w:r w:rsidR="004A6BCA" w:rsidRPr="00500DA2">
        <w:rPr>
          <w:rFonts w:asciiTheme="majorBidi" w:hAnsiTheme="majorBidi" w:cstheme="majorBidi"/>
          <w:color w:val="000000" w:themeColor="text1"/>
          <w:sz w:val="24"/>
          <w:szCs w:val="24"/>
        </w:rPr>
        <w:fldChar w:fldCharType="separate"/>
      </w:r>
      <w:r w:rsidR="00B72FC7" w:rsidRPr="00B72FC7">
        <w:rPr>
          <w:rFonts w:asciiTheme="majorBidi" w:hAnsiTheme="majorBidi" w:cstheme="majorBidi"/>
          <w:noProof/>
          <w:color w:val="000000" w:themeColor="text1"/>
          <w:sz w:val="24"/>
          <w:szCs w:val="24"/>
        </w:rPr>
        <w:t>[5,6]</w:t>
      </w:r>
      <w:r w:rsidR="004A6BCA" w:rsidRPr="00500DA2">
        <w:rPr>
          <w:rFonts w:asciiTheme="majorBidi" w:hAnsiTheme="majorBidi" w:cstheme="majorBidi"/>
          <w:color w:val="000000" w:themeColor="text1"/>
          <w:sz w:val="24"/>
          <w:szCs w:val="24"/>
        </w:rPr>
        <w:fldChar w:fldCharType="end"/>
      </w:r>
      <w:r w:rsidR="00EE6AC3" w:rsidRPr="00500DA2">
        <w:rPr>
          <w:rFonts w:asciiTheme="majorBidi" w:hAnsiTheme="majorBidi" w:cstheme="majorBidi"/>
          <w:color w:val="000000" w:themeColor="text1"/>
          <w:sz w:val="24"/>
          <w:szCs w:val="24"/>
        </w:rPr>
        <w:t>.</w:t>
      </w:r>
      <w:r w:rsidR="00257D1F">
        <w:rPr>
          <w:rFonts w:asciiTheme="majorBidi" w:hAnsiTheme="majorBidi" w:cstheme="majorBidi"/>
          <w:sz w:val="24"/>
          <w:szCs w:val="24"/>
        </w:rPr>
        <w:t xml:space="preserve"> </w:t>
      </w:r>
      <w:r w:rsidR="00257D1F" w:rsidRPr="00020A15">
        <w:rPr>
          <w:rFonts w:asciiTheme="majorBidi" w:hAnsiTheme="majorBidi" w:cstheme="majorBidi"/>
          <w:sz w:val="24"/>
          <w:szCs w:val="24"/>
        </w:rPr>
        <w:t xml:space="preserve">In a </w:t>
      </w:r>
      <w:r w:rsidR="00257D1F" w:rsidRPr="00020A15">
        <w:rPr>
          <w:rFonts w:asciiTheme="majorBidi" w:hAnsiTheme="majorBidi" w:cstheme="majorBidi"/>
          <w:color w:val="000000" w:themeColor="text1"/>
          <w:sz w:val="24"/>
          <w:szCs w:val="24"/>
        </w:rPr>
        <w:t xml:space="preserve">recent systematic review with meta-analysis </w:t>
      </w:r>
      <w:r w:rsidR="00257D1F" w:rsidRPr="00020A15">
        <w:rPr>
          <w:rFonts w:asciiTheme="majorBidi" w:hAnsiTheme="majorBidi" w:cstheme="majorBidi"/>
          <w:color w:val="000000" w:themeColor="text1"/>
          <w:sz w:val="24"/>
          <w:szCs w:val="24"/>
        </w:rPr>
        <w:fldChar w:fldCharType="begin" w:fldLock="1"/>
      </w:r>
      <w:r w:rsidR="00FB720E">
        <w:rPr>
          <w:rFonts w:asciiTheme="majorBidi" w:hAnsiTheme="majorBidi" w:cstheme="majorBidi"/>
          <w:color w:val="000000" w:themeColor="text1"/>
          <w:sz w:val="24"/>
          <w:szCs w:val="24"/>
        </w:rPr>
        <w:instrText>ADDIN CSL_CITATION { "citationItems" : [ { "id" : "ITEM-1", "itemData" : { "DOI" : "10.1136/bjsports-2016-097052", "ISSN" : "0306-3674", "author" : [ { "dropping-particle" : "", "family" : "McClean", "given" : "Gavin", "non-dropping-particle" : "", "parse-names" : false, "suffix" : "" }, { "dropping-particle" : "", "family" : "Riding", "given" : "Nathan R", "non-dropping-particle" : "", "parse-names" : false, "suffix" : "" }, { "dropping-particle" : "", "family" : "Ardern", "given" : "Clare L", "non-dropping-particle" : "", "parse-names" : false, "suffix" : "" }, { "dropping-particle" : "", "family" : "Farooq", "given" : "Abdulaziz", "non-dropping-particle" : "", "parse-names" : false, "suffix" : "" }, { "dropping-particle" : "", "family" : "Pieles", "given" : "Guido E", "non-dropping-particle" : "", "parse-names" : false, "suffix" : "" }, { "dropping-particle" : "", "family" : "Watt", "given" : "Victoria", "non-dropping-particle" : "", "parse-names" : false, "suffix" : "" }, { "dropping-particle" : "", "family" : "Adamuz", "given" : "Carmen", "non-dropping-particle" : "", "parse-names" : false, "suffix" : "" }, { "dropping-particle" : "", "family" : "George", "given" : "Keith P", "non-dropping-particle" : "", "parse-names" : false, "suffix" : "" }, { "dropping-particle" : "", "family" : "Oxborough", "given" : "David", "non-dropping-particle" : "", "parse-names" : false, "suffix" : "" }, { "dropping-particle" : "", "family" : "Wilson", "given" : "Mathew G", "non-dropping-particle" : "", "parse-names" : false, "suffix" : "" } ], "container-title" : "British Journal of Sports Medicine", "id" : "ITEM-1", "issue" : "4", "issued" : { "date-parts" : [ [ "2018", "2" ] ] }, "page" : "230-230", "title" : "Electrical and structural adaptations of the paediatric athlete\u2019s heart: a systematic review with meta-analysis", "type" : "article-journal", "volume" : "52" }, "uris" : [ "http://www.mendeley.com/documents/?uuid=41485e7f-ecde-4143-937e-35e9305c64c2" ] } ], "mendeley" : { "formattedCitation" : "[7]", "plainTextFormattedCitation" : "[7]", "previouslyFormattedCitation" : "[7]" }, "properties" : { "noteIndex" : 0 }, "schema" : "https://github.com/citation-style-language/schema/raw/master/csl-citation.json" }</w:instrText>
      </w:r>
      <w:r w:rsidR="00257D1F" w:rsidRPr="00020A15">
        <w:rPr>
          <w:rFonts w:asciiTheme="majorBidi" w:hAnsiTheme="majorBidi" w:cstheme="majorBidi"/>
          <w:color w:val="000000" w:themeColor="text1"/>
          <w:sz w:val="24"/>
          <w:szCs w:val="24"/>
        </w:rPr>
        <w:fldChar w:fldCharType="separate"/>
      </w:r>
      <w:r w:rsidR="00B72FC7" w:rsidRPr="00020A15">
        <w:rPr>
          <w:rFonts w:asciiTheme="majorBidi" w:hAnsiTheme="majorBidi" w:cstheme="majorBidi"/>
          <w:noProof/>
          <w:color w:val="000000" w:themeColor="text1"/>
          <w:sz w:val="24"/>
          <w:szCs w:val="24"/>
        </w:rPr>
        <w:t>[7]</w:t>
      </w:r>
      <w:r w:rsidR="00257D1F" w:rsidRPr="00020A15">
        <w:rPr>
          <w:rFonts w:asciiTheme="majorBidi" w:hAnsiTheme="majorBidi" w:cstheme="majorBidi"/>
          <w:color w:val="000000" w:themeColor="text1"/>
          <w:sz w:val="24"/>
          <w:szCs w:val="24"/>
        </w:rPr>
        <w:fldChar w:fldCharType="end"/>
      </w:r>
      <w:r w:rsidR="00257D1F" w:rsidRPr="00020A15">
        <w:rPr>
          <w:rFonts w:asciiTheme="majorBidi" w:hAnsiTheme="majorBidi" w:cstheme="majorBidi"/>
          <w:color w:val="000000" w:themeColor="text1"/>
          <w:sz w:val="24"/>
          <w:szCs w:val="24"/>
        </w:rPr>
        <w:t xml:space="preserve">, </w:t>
      </w:r>
      <w:r w:rsidR="00E44086">
        <w:rPr>
          <w:rFonts w:asciiTheme="majorBidi" w:hAnsiTheme="majorBidi" w:cstheme="majorBidi"/>
          <w:color w:val="000000" w:themeColor="text1"/>
          <w:sz w:val="24"/>
          <w:szCs w:val="24"/>
        </w:rPr>
        <w:t>we</w:t>
      </w:r>
      <w:r w:rsidR="00257D1F" w:rsidRPr="00020A15">
        <w:rPr>
          <w:rFonts w:asciiTheme="majorBidi" w:hAnsiTheme="majorBidi" w:cstheme="majorBidi"/>
          <w:color w:val="000000" w:themeColor="text1"/>
          <w:sz w:val="24"/>
          <w:szCs w:val="24"/>
        </w:rPr>
        <w:t xml:space="preserve"> observed a</w:t>
      </w:r>
      <w:r w:rsidR="00257D1F" w:rsidRPr="00020A15">
        <w:rPr>
          <w:rFonts w:asciiTheme="majorBidi" w:hAnsiTheme="majorBidi" w:cstheme="majorBidi"/>
          <w:sz w:val="24"/>
          <w:szCs w:val="24"/>
        </w:rPr>
        <w:t xml:space="preserve"> high but similar prevalence of anterior (</w:t>
      </w:r>
      <w:r w:rsidR="00257D1F" w:rsidRPr="00020A15">
        <w:rPr>
          <w:rFonts w:ascii="Times New Roman" w:hAnsi="Times New Roman" w:cs="Times New Roman"/>
          <w:sz w:val="24"/>
          <w:szCs w:val="24"/>
        </w:rPr>
        <w:t>V</w:t>
      </w:r>
      <w:r w:rsidR="00257D1F" w:rsidRPr="00020A15">
        <w:rPr>
          <w:rFonts w:ascii="Times New Roman" w:hAnsi="Times New Roman" w:cs="Times New Roman"/>
          <w:sz w:val="24"/>
          <w:szCs w:val="24"/>
          <w:vertAlign w:val="subscript"/>
        </w:rPr>
        <w:t>1</w:t>
      </w:r>
      <w:r w:rsidR="00257D1F" w:rsidRPr="00020A15">
        <w:rPr>
          <w:rFonts w:ascii="Times New Roman" w:hAnsi="Times New Roman" w:cs="Times New Roman"/>
          <w:sz w:val="24"/>
          <w:szCs w:val="24"/>
        </w:rPr>
        <w:t>-V</w:t>
      </w:r>
      <w:r w:rsidR="00257D1F" w:rsidRPr="00020A15">
        <w:rPr>
          <w:rFonts w:ascii="Times New Roman" w:hAnsi="Times New Roman" w:cs="Times New Roman"/>
          <w:sz w:val="24"/>
          <w:szCs w:val="24"/>
          <w:vertAlign w:val="subscript"/>
        </w:rPr>
        <w:t>3</w:t>
      </w:r>
      <w:r w:rsidR="00257D1F" w:rsidRPr="00020A15">
        <w:rPr>
          <w:rFonts w:asciiTheme="majorBidi" w:hAnsiTheme="majorBidi" w:cstheme="majorBidi"/>
          <w:sz w:val="24"/>
          <w:szCs w:val="24"/>
        </w:rPr>
        <w:t xml:space="preserve">) T-wave inversion (TWI) in ≥9000 </w:t>
      </w:r>
      <w:r w:rsidR="00D30A34" w:rsidRPr="00020A15">
        <w:rPr>
          <w:rFonts w:asciiTheme="majorBidi" w:hAnsiTheme="majorBidi" w:cstheme="majorBidi"/>
          <w:sz w:val="24"/>
          <w:szCs w:val="24"/>
        </w:rPr>
        <w:t>p</w:t>
      </w:r>
      <w:r w:rsidR="00EB1A12">
        <w:rPr>
          <w:rFonts w:asciiTheme="majorBidi" w:hAnsiTheme="majorBidi" w:cstheme="majorBidi"/>
          <w:sz w:val="24"/>
          <w:szCs w:val="24"/>
        </w:rPr>
        <w:t>a</w:t>
      </w:r>
      <w:r w:rsidR="00D30A34" w:rsidRPr="00020A15">
        <w:rPr>
          <w:rFonts w:asciiTheme="majorBidi" w:hAnsiTheme="majorBidi" w:cstheme="majorBidi"/>
          <w:sz w:val="24"/>
          <w:szCs w:val="24"/>
        </w:rPr>
        <w:t>ediatric</w:t>
      </w:r>
      <w:r w:rsidR="00257D1F" w:rsidRPr="00020A15">
        <w:rPr>
          <w:rFonts w:asciiTheme="majorBidi" w:hAnsiTheme="majorBidi" w:cstheme="majorBidi"/>
          <w:sz w:val="24"/>
          <w:szCs w:val="24"/>
        </w:rPr>
        <w:t xml:space="preserve"> athletes and ≥800 </w:t>
      </w:r>
      <w:r w:rsidR="00D30A34" w:rsidRPr="00020A15">
        <w:rPr>
          <w:rFonts w:asciiTheme="majorBidi" w:hAnsiTheme="majorBidi" w:cstheme="majorBidi"/>
          <w:sz w:val="24"/>
          <w:szCs w:val="24"/>
        </w:rPr>
        <w:t>p</w:t>
      </w:r>
      <w:r w:rsidR="00EB1A12">
        <w:rPr>
          <w:rFonts w:asciiTheme="majorBidi" w:hAnsiTheme="majorBidi" w:cstheme="majorBidi"/>
          <w:sz w:val="24"/>
          <w:szCs w:val="24"/>
        </w:rPr>
        <w:t>a</w:t>
      </w:r>
      <w:r w:rsidR="00D30A34" w:rsidRPr="00020A15">
        <w:rPr>
          <w:rFonts w:asciiTheme="majorBidi" w:hAnsiTheme="majorBidi" w:cstheme="majorBidi"/>
          <w:sz w:val="24"/>
          <w:szCs w:val="24"/>
        </w:rPr>
        <w:t>ediatric</w:t>
      </w:r>
      <w:r w:rsidR="00257D1F" w:rsidRPr="00020A15">
        <w:rPr>
          <w:rFonts w:asciiTheme="majorBidi" w:hAnsiTheme="majorBidi" w:cstheme="majorBidi"/>
          <w:sz w:val="24"/>
          <w:szCs w:val="24"/>
        </w:rPr>
        <w:t xml:space="preserve"> non-athletes (6.5% vs 5.7%), suggesting that this repolarization pattern is maturational and not abnormal within the </w:t>
      </w:r>
      <w:r w:rsidR="00D30A34" w:rsidRPr="00020A15">
        <w:rPr>
          <w:rFonts w:asciiTheme="majorBidi" w:hAnsiTheme="majorBidi" w:cstheme="majorBidi"/>
          <w:sz w:val="24"/>
          <w:szCs w:val="24"/>
        </w:rPr>
        <w:t>p</w:t>
      </w:r>
      <w:r w:rsidR="00EB1A12">
        <w:rPr>
          <w:rFonts w:asciiTheme="majorBidi" w:hAnsiTheme="majorBidi" w:cstheme="majorBidi"/>
          <w:sz w:val="24"/>
          <w:szCs w:val="24"/>
        </w:rPr>
        <w:t>a</w:t>
      </w:r>
      <w:r w:rsidR="00D30A34" w:rsidRPr="00020A15">
        <w:rPr>
          <w:rFonts w:asciiTheme="majorBidi" w:hAnsiTheme="majorBidi" w:cstheme="majorBidi"/>
          <w:sz w:val="24"/>
          <w:szCs w:val="24"/>
        </w:rPr>
        <w:t>ediatric</w:t>
      </w:r>
      <w:r w:rsidR="00257D1F" w:rsidRPr="00020A15">
        <w:rPr>
          <w:rFonts w:asciiTheme="majorBidi" w:hAnsiTheme="majorBidi" w:cstheme="majorBidi"/>
          <w:sz w:val="24"/>
          <w:szCs w:val="24"/>
        </w:rPr>
        <w:t xml:space="preserve"> athlete</w:t>
      </w:r>
      <w:r w:rsidR="00F16647">
        <w:rPr>
          <w:rFonts w:asciiTheme="majorBidi" w:hAnsiTheme="majorBidi" w:cstheme="majorBidi"/>
          <w:sz w:val="24"/>
          <w:szCs w:val="24"/>
        </w:rPr>
        <w:t xml:space="preserve">. </w:t>
      </w:r>
      <w:r w:rsidR="009978DC" w:rsidDel="00AA635E">
        <w:rPr>
          <w:rFonts w:ascii="Times New Roman" w:hAnsi="Times New Roman" w:cs="Times New Roman"/>
          <w:color w:val="000000" w:themeColor="text1"/>
          <w:sz w:val="24"/>
          <w:szCs w:val="24"/>
        </w:rPr>
        <w:t xml:space="preserve">New </w:t>
      </w:r>
      <w:r w:rsidR="009978DC">
        <w:rPr>
          <w:rFonts w:ascii="Times New Roman" w:hAnsi="Times New Roman" w:cs="Times New Roman"/>
          <w:color w:val="000000" w:themeColor="text1"/>
          <w:sz w:val="24"/>
          <w:szCs w:val="24"/>
        </w:rPr>
        <w:t xml:space="preserve">ECG interpretation </w:t>
      </w:r>
      <w:r w:rsidR="009978DC" w:rsidDel="00AA635E">
        <w:rPr>
          <w:rFonts w:ascii="Times New Roman" w:hAnsi="Times New Roman" w:cs="Times New Roman"/>
          <w:color w:val="000000" w:themeColor="text1"/>
          <w:sz w:val="24"/>
          <w:szCs w:val="24"/>
        </w:rPr>
        <w:t xml:space="preserve">recommendations now </w:t>
      </w:r>
      <w:r w:rsidR="009978DC" w:rsidDel="00AA635E">
        <w:rPr>
          <w:rFonts w:ascii="Times New Roman" w:hAnsi="Times New Roman" w:cs="Times New Roman"/>
          <w:sz w:val="24"/>
          <w:szCs w:val="24"/>
        </w:rPr>
        <w:t>account for athletes aged ≤16 years, with particular focus on individuals displaying anterior (V</w:t>
      </w:r>
      <w:r w:rsidR="009978DC" w:rsidRPr="00D320BF" w:rsidDel="00AA635E">
        <w:rPr>
          <w:rFonts w:ascii="Times New Roman" w:hAnsi="Times New Roman" w:cs="Times New Roman"/>
          <w:sz w:val="24"/>
          <w:szCs w:val="24"/>
          <w:vertAlign w:val="subscript"/>
        </w:rPr>
        <w:t>1</w:t>
      </w:r>
      <w:r w:rsidR="009978DC" w:rsidDel="00AA635E">
        <w:rPr>
          <w:rFonts w:ascii="Times New Roman" w:hAnsi="Times New Roman" w:cs="Times New Roman"/>
          <w:sz w:val="24"/>
          <w:szCs w:val="24"/>
        </w:rPr>
        <w:t>-V</w:t>
      </w:r>
      <w:r w:rsidR="009978DC" w:rsidRPr="00D320BF" w:rsidDel="00AA635E">
        <w:rPr>
          <w:rFonts w:ascii="Times New Roman" w:hAnsi="Times New Roman" w:cs="Times New Roman"/>
          <w:sz w:val="24"/>
          <w:szCs w:val="24"/>
          <w:vertAlign w:val="subscript"/>
        </w:rPr>
        <w:t>3</w:t>
      </w:r>
      <w:r w:rsidR="009978DC" w:rsidDel="00AA635E">
        <w:rPr>
          <w:rFonts w:ascii="Times New Roman" w:hAnsi="Times New Roman" w:cs="Times New Roman"/>
          <w:sz w:val="24"/>
          <w:szCs w:val="24"/>
        </w:rPr>
        <w:t>) TWI (often called juvenile T-wave pattern)</w:t>
      </w:r>
      <w:r w:rsidR="008D2100">
        <w:rPr>
          <w:rFonts w:ascii="Times New Roman" w:hAnsi="Times New Roman" w:cs="Times New Roman"/>
          <w:sz w:val="24"/>
          <w:szCs w:val="24"/>
        </w:rPr>
        <w:t xml:space="preserve"> </w:t>
      </w:r>
      <w:r w:rsidR="00220BAB">
        <w:rPr>
          <w:rFonts w:ascii="Times New Roman" w:hAnsi="Times New Roman" w:cs="Times New Roman"/>
          <w:sz w:val="24"/>
          <w:szCs w:val="24"/>
        </w:rPr>
        <w:fldChar w:fldCharType="begin" w:fldLock="1"/>
      </w:r>
      <w:r w:rsidR="00F52A4F">
        <w:rPr>
          <w:rFonts w:ascii="Times New Roman" w:hAnsi="Times New Roman" w:cs="Times New Roman"/>
          <w:sz w:val="24"/>
          <w:szCs w:val="24"/>
        </w:rPr>
        <w:instrText>ADDIN CSL_CITATION { "citationItems" : [ { "id" : "ITEM-1", "itemData" : { "DOI" : "10.1093/eurheartj/ehw631", "ISBN" : "2076792171", "ISSN" : "0195-668X", "PMID" : "27899565",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"Prutkin", "given" : "Jordan M", "non-dropping-particle" : "", "parse-names" : false, "suffix" : "" }, { "dropping-particle" : "", "family" : "Gerche", "given" : "Andre", "non-dropping-particle" : "La", "parse-names" : false, "suffix" : "" }, { "dropping-particle" : "", "family" : "Ackerman", "given" : "Michael J",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"Chung", "given" : "Eugene H", "non-dropping-particle" : "", "parse-names" : false, "suffix" : "" }, { "dropping-particle" : "", "family" : "Emery", "given" : "Michael S", "non-dropping-particle" : "", "parse-names" : false, "suffix" : "" }, { "dropping-particle" : "", "family" : "Froelicher", "given" : "Victor F",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A", "non-dropping-particle" : "", "parse-names" : false, "suffix" : "" }, { "dropping-particle" : "", "family" : "Cohen", "given" : "Gordon", "non-dropping-particle" : "", "parse-names" : false, "suffix" : "" }, { "dropping-particle" : "", "family" : "Harmon", "given" : "Kimberly G",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"dropping-particle" : "", "family" : "Riding", "given" : "Nathan R", "non-dropping-particle" : "", "parse-names" : false, "suffix" : "" }, { "dropping-particle" : "", "family" : "Saarel", "given" : "Tess", "non-dropping-particle" : "", "parse-names" : false, "suffix" : "" }, { "dropping-particle" : "", "family" : "Schmied", "given" : "Christian M", "non-dropping-particle" : "", "parse-names" : false, "suffix" : "" }, { "dropping-particle" : "", "family" : "Shipon", "given" : "David M",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"Pelliccia", "given" : "Antonio", "non-dropping-particle" : "", "parse-names" : false, "suffix" : "" }, { "dropping-particle" : "", "family" : "Corrado", "given" : "Domenico", "non-dropping-particle" : "", "parse-names" : false, "suffix" : "" } ], "container-title" : "European Heart Journal", "id" : "ITEM-1", "issue" : "16", "issued" : { "date-parts" : [ [ "2018", "4", "21" ] ] }, "page" : "1466-1480", "title" : "International recommendations for electrocardiographic interpretation in athletes", "type" : "article-journal", "volume" : "39" }, "uris" : [ "http://www.mendeley.com/documents/?uuid=25b950b9-2aef-4491-8af9-a28c5cf40fb2" ] }, { "id" : "ITEM-2", "itemData" : { "DOI" : "10.1016/j.jacc.2017.01.015",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"container-title" : "Journal of american college of cardiology", "id" : "ITEM-2", "issue" : "8", "issued" : { "date-parts" : [ [ "2017" ] ] }, "title" : "International Recommendations for Electrocardiographic Interpretation in Athletes", "type" : "article-journal", "volume" : "69" }, "uris" : [ "http://www.mendeley.com/documents/?uuid=91b65e88-b8a4-4be2-92ef-3e122e6bab1a" ] }, { "id" : "ITEM-3", "itemData" : { "author" : [ { "dropping-particle" : "", "family" : "Drezner", "given" : "Jonathan", "non-dropping-particle" : "", "parse-names" : false, "suffix" : "" }, { "dropping-particle" : "", "family" : "Sharma", "given" : "Sanjay",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"non-dropping-particle" : "", "parse-names" : false, "suffix" : "" }, { "dropping-particle" : "", "family" : "Prutkin", "given" : "Jordan", "non-dropping-particle" : "", "parse-names" : false, "suffix" : "" }, { "dropping-particle" : "", "family" : "Gerche", "given" : "Andr\u00e9", "non-dropping-particle" : "La", "parse-names" : false, "suffix" : "" }, { "dropping-particle" : "", "family" : "Ackerman", "given" : "Michael", "non-dropping-particle" : "", "parse-names" : false, "suffix" : "" }, { "dropping-particle" : "", "family" : "Borjesson", "given" : "Mats", "non-dropping-particle" : "", "parse-names" : false, "suffix" : "" }, { "dropping-particle" : "", "family" : "Salerno", "given" : "Jack", "non-dropping-particle" : "", "parse-names" : false, "suffix" : "" }, { "dropping-particle" : "", "family" : "Asif", "given" : "Irfan", "non-dropping-particle" : "", "parse-names" : false, "suffix" : "" }, { "dropping-particle" : "", "family" : "Owens", "given" : "David", "non-dropping-particle" : "", "parse-names" : false, "suffix" : "" }, { "dropping-particle" : "", "family" : "Chung", "given" : "Eugene", "non-dropping-particle" : "", "parse-names" : false, "suffix" : "" }, { "dropping-particle" : "", "family" : "Emry", "given" : "Mike", "non-dropping-particle" : "", "parse-names" : false, "suffix" : "" }, { "dropping-particle" : "", "family" : "Foelicher", "given" : "Vic",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"non-dropping-particle" : "", "parse-names" : false, "suffix" : "" }, { "dropping-particle" : "", "family" : "Cohen", "given" : "Gordon", "non-dropping-particle" : "", "parse-names" : false, "suffix" : "" }, { "dropping-particle" : "", "family" : "Harmon", "given" : "Kimberly", "non-dropping-particle" : "", "parse-names" : false, "suffix" : "" }, { "dropping-particle" : "", "family" : "Marek", "given" : "Joesph",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"non-dropping-particle" : "", "parse-names" : false, "suffix" : "" }, { "dropping-particle" : "", "family" : "Perez", "given" : "Marco", "non-dropping-particle" : "", "parse-names" : false, "suffix" : "" }, { "dropping-particle" : "", "family" : "Riding", "given" : "Nathan", "non-dropping-particle" : "", "parse-names" : false, "suffix" : "" }, { "dropping-particle" : "", "family" : "Saarel", "given" : "Tess", "non-dropping-particle" : "", "parse-names" : false, "suffix" : "" }, { "dropping-particle" : "", "family" : "Schmied", "given" : "Christian", "non-dropping-particle" : "", "parse-names" : false, "suffix" : "" }, { "dropping-particle" : "", "family" : "Shipon", "given" : "David", "non-dropping-particle" : "", "parse-names" : false, "suffix" : "" }, { "dropping-particle" : "", "family" : "Stein", "given" : "Ricardo", "non-dropping-particle" : "", "parse-names" : false, "suffix" : "" }, { "dropping-particle" : "", "family" : "Vetter", "given" : "Victoria", "non-dropping-particle" : "", "parse-names" : false, "suffix" : "" }, { "dropping-particle" : "", "family" : "Pelliccia", "given" : "Antonio", "non-dropping-particle" : "", "parse-names" : false, "suffix" : "" }, { "dropping-particle" : "", "family" : "Corrado", "given" : "Domenico", "non-dropping-particle" : "", "parse-names" : false, "suffix" : "" } ], "container-title" : "British Journal of Sports Medicine", "id" : "ITEM-3", "issued" : { "date-parts" : [ [ "2017" ] ] }, "note" : "NULL", "title" : "International Criteria for Electrocardiographic Interpretation in Athletes", "type" : "article-journal" }, "uris" : [ "http://www.mendeley.com/documents/?uuid=713b78ac-9064-465a-932c-0d9c59179eb6" ] } ], "mendeley" : { "formattedCitation" : "[8\u201310]", "plainTextFormattedCitation" : "[8\u201310]", "previouslyFormattedCitation" : "[8\u201310]" }, "properties" : { "noteIndex" : 0 }, "schema" : "https://github.com/citation-style-language/schema/raw/master/csl-citation.json" }</w:instrText>
      </w:r>
      <w:r w:rsidR="00220BAB">
        <w:rPr>
          <w:rFonts w:ascii="Times New Roman" w:hAnsi="Times New Roman" w:cs="Times New Roman"/>
          <w:sz w:val="24"/>
          <w:szCs w:val="24"/>
        </w:rPr>
        <w:fldChar w:fldCharType="separate"/>
      </w:r>
      <w:r w:rsidR="002B7681" w:rsidRPr="002B7681">
        <w:rPr>
          <w:rFonts w:ascii="Times New Roman" w:hAnsi="Times New Roman" w:cs="Times New Roman"/>
          <w:noProof/>
          <w:sz w:val="24"/>
          <w:szCs w:val="24"/>
        </w:rPr>
        <w:t>[8–10]</w:t>
      </w:r>
      <w:r w:rsidR="00220BAB">
        <w:rPr>
          <w:rFonts w:ascii="Times New Roman" w:hAnsi="Times New Roman" w:cs="Times New Roman"/>
          <w:sz w:val="24"/>
          <w:szCs w:val="24"/>
        </w:rPr>
        <w:fldChar w:fldCharType="end"/>
      </w:r>
      <w:r w:rsidR="009978DC" w:rsidDel="00AA635E">
        <w:rPr>
          <w:rFonts w:ascii="Times New Roman" w:hAnsi="Times New Roman" w:cs="Times New Roman"/>
          <w:sz w:val="24"/>
          <w:szCs w:val="24"/>
        </w:rPr>
        <w:t xml:space="preserve">. </w:t>
      </w:r>
      <w:r w:rsidR="00F67A9E">
        <w:rPr>
          <w:rFonts w:ascii="Times New Roman" w:hAnsi="Times New Roman" w:cs="Times New Roman"/>
          <w:sz w:val="24"/>
          <w:szCs w:val="24"/>
        </w:rPr>
        <w:t>W</w:t>
      </w:r>
      <w:r w:rsidR="00CD5FD4">
        <w:rPr>
          <w:rFonts w:ascii="Times New Roman" w:hAnsi="Times New Roman" w:cs="Times New Roman"/>
          <w:sz w:val="24"/>
          <w:szCs w:val="24"/>
        </w:rPr>
        <w:t xml:space="preserve">hilst </w:t>
      </w:r>
      <w:r w:rsidR="00371133">
        <w:rPr>
          <w:rFonts w:ascii="Times New Roman" w:hAnsi="Times New Roman" w:cs="Times New Roman"/>
          <w:sz w:val="24"/>
          <w:szCs w:val="24"/>
        </w:rPr>
        <w:t xml:space="preserve">these </w:t>
      </w:r>
      <w:r w:rsidR="002C295D">
        <w:rPr>
          <w:rFonts w:ascii="Times New Roman" w:hAnsi="Times New Roman" w:cs="Times New Roman"/>
          <w:sz w:val="24"/>
          <w:szCs w:val="24"/>
        </w:rPr>
        <w:t xml:space="preserve">new </w:t>
      </w:r>
      <w:r w:rsidR="00CD5FD4">
        <w:rPr>
          <w:rFonts w:ascii="Times New Roman" w:hAnsi="Times New Roman" w:cs="Times New Roman"/>
          <w:sz w:val="24"/>
          <w:szCs w:val="24"/>
        </w:rPr>
        <w:t xml:space="preserve">recommendations have been </w:t>
      </w:r>
      <w:r w:rsidR="005B0452">
        <w:rPr>
          <w:rFonts w:ascii="Times New Roman" w:hAnsi="Times New Roman" w:cs="Times New Roman"/>
          <w:sz w:val="24"/>
          <w:szCs w:val="24"/>
        </w:rPr>
        <w:t>shown</w:t>
      </w:r>
      <w:r w:rsidR="00CD5FD4">
        <w:rPr>
          <w:rFonts w:ascii="Times New Roman" w:hAnsi="Times New Roman" w:cs="Times New Roman"/>
          <w:sz w:val="24"/>
          <w:szCs w:val="24"/>
        </w:rPr>
        <w:t xml:space="preserve"> to</w:t>
      </w:r>
      <w:r w:rsidR="007D4332">
        <w:rPr>
          <w:rFonts w:ascii="Times New Roman" w:hAnsi="Times New Roman" w:cs="Times New Roman"/>
          <w:sz w:val="24"/>
          <w:szCs w:val="24"/>
        </w:rPr>
        <w:t xml:space="preserve"> significantly </w:t>
      </w:r>
      <w:r w:rsidR="00371133">
        <w:rPr>
          <w:rFonts w:ascii="Times New Roman" w:hAnsi="Times New Roman" w:cs="Times New Roman"/>
          <w:sz w:val="24"/>
          <w:szCs w:val="24"/>
        </w:rPr>
        <w:t>reduce</w:t>
      </w:r>
      <w:r w:rsidR="007D4332">
        <w:rPr>
          <w:rFonts w:ascii="Times New Roman" w:hAnsi="Times New Roman" w:cs="Times New Roman"/>
          <w:sz w:val="24"/>
          <w:szCs w:val="24"/>
        </w:rPr>
        <w:t xml:space="preserve"> </w:t>
      </w:r>
      <w:r w:rsidR="00845787">
        <w:rPr>
          <w:rFonts w:ascii="Times New Roman" w:hAnsi="Times New Roman" w:cs="Times New Roman"/>
          <w:sz w:val="24"/>
          <w:szCs w:val="24"/>
        </w:rPr>
        <w:t xml:space="preserve">the </w:t>
      </w:r>
      <w:r w:rsidR="007D4332">
        <w:rPr>
          <w:rFonts w:ascii="Times New Roman" w:hAnsi="Times New Roman" w:cs="Times New Roman"/>
          <w:sz w:val="24"/>
          <w:szCs w:val="24"/>
        </w:rPr>
        <w:t>number of abnormal ECGs</w:t>
      </w:r>
      <w:r w:rsidR="00371133">
        <w:rPr>
          <w:rFonts w:ascii="Times New Roman" w:hAnsi="Times New Roman" w:cs="Times New Roman"/>
          <w:sz w:val="24"/>
          <w:szCs w:val="24"/>
        </w:rPr>
        <w:t xml:space="preserve"> compared to previous ECG criteria [2010 </w:t>
      </w:r>
      <w:r w:rsidR="00761BA8">
        <w:rPr>
          <w:rFonts w:ascii="Times New Roman" w:hAnsi="Times New Roman" w:cs="Times New Roman"/>
          <w:color w:val="000000" w:themeColor="text1"/>
          <w:sz w:val="24"/>
          <w:szCs w:val="24"/>
        </w:rPr>
        <w:t xml:space="preserve">ESC </w:t>
      </w:r>
      <w:r w:rsidR="00CD5FD4">
        <w:rPr>
          <w:rFonts w:ascii="Times New Roman" w:hAnsi="Times New Roman" w:cs="Times New Roman"/>
          <w:sz w:val="24"/>
          <w:szCs w:val="24"/>
        </w:rPr>
        <w:t xml:space="preserve">recommendations </w:t>
      </w:r>
      <w:r w:rsidR="00C336E0">
        <w:rPr>
          <w:rFonts w:ascii="Times New Roman" w:hAnsi="Times New Roman" w:cs="Times New Roman"/>
          <w:sz w:val="24"/>
          <w:szCs w:val="24"/>
        </w:rPr>
        <w:fldChar w:fldCharType="begin" w:fldLock="1"/>
      </w:r>
      <w:r w:rsidR="00FB720E">
        <w:rPr>
          <w:rFonts w:ascii="Times New Roman" w:hAnsi="Times New Roman" w:cs="Times New Roman"/>
          <w:sz w:val="24"/>
          <w:szCs w:val="24"/>
        </w:rPr>
        <w:instrText>ADDIN CSL_CITATION { "citationItems" : [ { "id" : "ITEM-1", "itemData" : { "DOI" : "10.1093/eurheartj/ehp473", "ISSN" : "1522-9645", "PMID" : "19933514", "abstract" : "Cardiovascular remodelling in the conditioned athlete is frequently associated with physiological ECG changes. Abnormalities, however, may be detected which represent expression of an underlying heart disease that puts the athlete at risk of arrhythmic cardiac arrest during sports. It is mandatory that ECG changes resulting from intensive physical training are distinguished from abnormalities which reflect a potential cardiac pathology. The present article represents the consensus statement of an international panel of cardiologists and sports medical physicians with expertise in the fields of electrocardiography, imaging, inherited cardiovascular disease, cardiovascular pathology, and management of young competitive athletes. The document provides cardiologists and sports medical physicians with a modern approach to correct interpretation of 12-lead ECG in the athlete and emerging understanding of incomplete penetrance of inherited cardiovascular disease. When the ECG of an athlete is examined, the main objective is to distinguish between physiological patterns that should cause no alarm and those that require action and/or additional testing to exclude (or confirm) the suspicion of an underlying cardiovascular condition carrying the risk of sudden death during sports. The aim of the present position paper is to provide a framework for this distinction. For every ECG abnormality, the document focuses on the ensuing clinical work-up required for differential diagnosis and clinical assessment. When appropriate the referral options for risk stratification and cardiovascular management of the athlete are briefly addressed.", "author" : [ { "dropping-particle" : "", "family" : "Corrado", "given" : "Domenico", "non-dropping-particle" : "", "parse-names" : false, "suffix" : "" }, { "dropping-particle" : "", "family" : "Pelliccia", "given" : "Antonio", "non-dropping-particle" : "", "parse-names" : false, "suffix" : "" }, { "dropping-particle" : "", "family" : "Heidbuchel", "given" : "Hein", "non-dropping-particle" : "", "parse-names" : false, "suffix" : "" }, { "dropping-particle" : "", "family" : "Sharma", "given" : "Sanjay", "non-dropping-particle" : "", "parse-names" : false, "suffix" : "" }, { "dropping-particle" : "", "family" : "Link", "given" : "Mark", "non-dropping-particle" : "", "parse-names" : false, "suffix" : "" }, { "dropping-particle" : "", "family" : "Basso", "given" : "Cristina", "non-dropping-particle" : "", "parse-names" : false, "suffix" : "" }, { "dropping-particle" : "", "family" : "Biffi", "given" : "Alessandro", "non-dropping-particle" : "", "parse-names" : false, "suffix" : "" }, { "dropping-particle" : "", "family" : "Buja", "given" : "Gianfranco", "non-dropping-particle" : "", "parse-names" : false, "suffix" : "" }, { "dropping-particle" : "", "family" : "Delise", "given" : "Pietro", "non-dropping-particle" : "", "parse-names" : false, "suffix" : "" }, { "dropping-particle" : "", "family" : "Gussac", "given" : "Ihor", "non-dropping-particle" : "", "parse-names" : false, "suffix" : "" }, { "dropping-particle" : "", "family" : "Anastasakis", "given" : "Aris", "non-dropping-particle" : "", "parse-names" : false, "suffix" : "" }, { "dropping-particle" : "", "family" : "Borjesson", "given" : "Mats", "non-dropping-particle" : "", "parse-names" : false, "suffix" : "" }, { "dropping-particle" : "", "family" : "Bj\u00f8rnstad", "given" : "Hans Halvor", "non-dropping-particle" : "", "parse-names" : false, "suffix" : "" }, { "dropping-particle" : "", "family" : "Carr\u00e8", "given" : "Fran\u00e7ois", "non-dropping-particle" : "", "parse-names" : false, "suffix" : "" }, { "dropping-particle" : "", "family" : "Deligiannis", "given" : "Asterios", "non-dropping-particle" : "", "parse-names" : false, "suffix" : "" }, { "dropping-particle" : "", "family" : "Dugmore", "given" : "Dorian", "non-dropping-particle" : "", "parse-names" : false, "suffix" : "" }, { "dropping-particle" : "", "family" : "Fagard", "given" : "Robert", "non-dropping-particle" : "", "parse-names" : false, "suffix" : "" }, { "dropping-particle" : "", "family" : "Hoogsteen", "given" : "Jan", "non-dropping-particle" : "", "parse-names" : false, "suffix" : "" }, { "dropping-particle" : "", "family" : "Mellwig", "given" : "Klaus P", "non-dropping-particle" : "", "parse-names" : false, "suffix" : "" }, { "dropping-particle" : "", "family" : "Panhuyzen-Goedkoop", "given" : "Nicole", "non-dropping-particle" : "", "parse-names" : false, "suffix" : "" }, { "dropping-particle" : "", "family" : "Solberg", "given" : "Erik", "non-dropping-particle" : "", "parse-names" : false, "suffix" : "" }, { "dropping-particle" : "", "family" : "Vanhees", "given" : "Luc", "non-dropping-particle" : "", "parse-names" : false, "suffix" : "" }, { "dropping-particle" : "", "family" : "Drezner", "given" : "Jonathan", "non-dropping-particle" : "", "parse-names" : false, "suffix" : "" }, { "dropping-particle" : "", "family" : "Estes", "given" : "N a Mark", "non-dropping-particle" : "", "parse-names" : false, "suffix" : "" }, { "dropping-particle" : "", "family" : "Iliceto", "given" : "Sabino", "non-dropping-particle" : "", "parse-names" : false, "suffix" : "" }, { "dropping-particle" : "", "family" : "Maron", "given" : "Barry J", "non-dropping-particle" : "", "parse-names" : false, "suffix" : "" }, { "dropping-particle" : "", "family" : "Peidro", "given" : "Roberto", "non-dropping-particle" : "", "parse-names" : false, "suffix" : "" }, { "dropping-particle" : "", "family" : "Schwartz", "given" : "Peter J", "non-dropping-particle" : "", "parse-names" : false, "suffix" : "" }, { "dropping-particle" : "", "family" : "Stein", "given" : "Ricardo", "non-dropping-particle" : "", "parse-names" : false, "suffix" : "" }, { "dropping-particle" : "", "family" : "Thiene", "given" : "Gaetano", "non-dropping-particle" : "", "parse-names" : false, "suffix" : "" }, { "dropping-particle" : "", "family" : "Zeppilli", "given" : "Paolo", "non-dropping-particle" : "", "parse-names" : false, "suffix" : "" }, { "dropping-particle" : "", "family" : "McKenna", "given" : "William J", "non-dropping-particle" : "", "parse-names" : false, "suffix" : "" } ], "container-title" : "European heart journal", "id" : "ITEM-1", "issue" : "2", "issued" : { "date-parts" : [ [ "2010", "1" ] ] }, "page" : "243-59", "title" : "Recommendations for interpretation of 12-lead electrocardiogram in the athlete.", "type" : "article-journal", "volume" : "31" }, "uris" : [ "http://www.mendeley.com/documents/?uuid=5d566624-cb1a-48e4-a6b6-a8a37372fd2f" ] } ], "mendeley" : { "formattedCitation" : "[5]", "plainTextFormattedCitation" : "[5]", "previouslyFormattedCitation" : "[5]" }, "properties" : { "noteIndex" : 0 }, "schema" : "https://github.com/citation-style-language/schema/raw/master/csl-citation.json" }</w:instrText>
      </w:r>
      <w:r w:rsidR="00C336E0">
        <w:rPr>
          <w:rFonts w:ascii="Times New Roman" w:hAnsi="Times New Roman" w:cs="Times New Roman"/>
          <w:sz w:val="24"/>
          <w:szCs w:val="24"/>
        </w:rPr>
        <w:fldChar w:fldCharType="separate"/>
      </w:r>
      <w:r w:rsidR="00B72FC7" w:rsidRPr="00B72FC7">
        <w:rPr>
          <w:rFonts w:ascii="Times New Roman" w:hAnsi="Times New Roman" w:cs="Times New Roman"/>
          <w:noProof/>
          <w:sz w:val="24"/>
          <w:szCs w:val="24"/>
        </w:rPr>
        <w:t>[5]</w:t>
      </w:r>
      <w:r w:rsidR="00C336E0">
        <w:rPr>
          <w:rFonts w:ascii="Times New Roman" w:hAnsi="Times New Roman" w:cs="Times New Roman"/>
          <w:sz w:val="24"/>
          <w:szCs w:val="24"/>
        </w:rPr>
        <w:fldChar w:fldCharType="end"/>
      </w:r>
      <w:r w:rsidR="00C336E0">
        <w:rPr>
          <w:rFonts w:ascii="Times New Roman" w:hAnsi="Times New Roman" w:cs="Times New Roman"/>
          <w:sz w:val="24"/>
          <w:szCs w:val="24"/>
        </w:rPr>
        <w:t xml:space="preserve"> </w:t>
      </w:r>
      <w:r w:rsidR="00CD5FD4">
        <w:rPr>
          <w:rFonts w:ascii="Times New Roman" w:hAnsi="Times New Roman" w:cs="Times New Roman"/>
          <w:sz w:val="24"/>
          <w:szCs w:val="24"/>
        </w:rPr>
        <w:t xml:space="preserve">and Seattle criteria </w:t>
      </w:r>
      <w:r w:rsidR="007D4332">
        <w:rPr>
          <w:rFonts w:ascii="Times New Roman" w:hAnsi="Times New Roman" w:cs="Times New Roman"/>
          <w:sz w:val="24"/>
          <w:szCs w:val="24"/>
        </w:rPr>
        <w:fldChar w:fldCharType="begin" w:fldLock="1"/>
      </w:r>
      <w:r w:rsidR="00FB720E">
        <w:rPr>
          <w:rFonts w:ascii="Times New Roman" w:hAnsi="Times New Roman" w:cs="Times New Roman"/>
          <w:sz w:val="24"/>
          <w:szCs w:val="24"/>
        </w:rPr>
        <w:instrText>ADDIN CSL_CITATION { "citationItems" : [ { "id" : "ITEM-1", "itemData" : { "DOI" : "10.1136/bjsports-2012-092067", "ISSN" : "1473-0480", "PMID" : "23303758", "abstract" : "Sudden cardiac death (SCD) is the leading cause of death in athletes during sport. Whether obtained for screening or diagnostic purposes, an ECG increases the ability to detect underlying cardiovascular conditions that may increase the risk for SCD. In most countries, there is a shortage of physician expertise in the interpretation of an athlete's ECG. A critical need exists for physician education in modern ECG interpretation that distinguishes normal physiological adaptations in athletes from abnormal findings suggestive of pathology. On 13-14 February 2012, an international group of experts in sports cardiology and sports medicine convened in Seattle, Washington, to define contemporary standards for ECG interpretation in athletes. The objective of the meeting was to develop a comprehensive training resource to help physicians distinguish normal ECG alterations in athletes from abnormal ECG findings that require additional evaluation for conditions associated with SCD.", "author" : [ { "dropping-particle" : "", "family" : "Drezner", "given" : "Jonathan a", "non-dropping-particle" : "", "parse-names" : false, "suffix" : "" }, { "dropping-particle" : "", "family" : "Ackerman", "given" : "Michael John", "non-dropping-particle" : "", "parse-names" : false, "suffix" : "" }, { "dropping-particle" : "", "family" : "Anderson", "given" : "Jeffrey", "non-dropping-particle" : "", "parse-names" : false, "suffix" : "" }, { "dropping-particle" : "", "family" : "Ashley", "given" : "Euan", "non-dropping-particle" : "", "parse-names" : false, "suffix" : "" }, { "dropping-particle" : "", "family" : "Asplund", "given" : "Chad a", "non-dropping-particle" : "", "parse-names" : false, "suffix" : "" }, { "dropping-particle" : "", "family" : "Baggish", "given" : "Aaron L", "non-dropping-particle" : "", "parse-names" : false, "suffix" : "" }, { "dropping-particle" : "", "family" : "B\u00f6rjesson", "given" : "Mats", "non-dropping-particle" : "", "parse-names" : false, "suffix" : "" }, { "dropping-particle" : "", "family" : "Cannon", "given" : "Bryan C", "non-dropping-particle" : "", "parse-names" : false, "suffix" : "" }, { "dropping-particle" : "", "family" : "Corrado", "given" : "Domenico", "non-dropping-particle" : "", "parse-names" : false, "suffix" : "" }, { "dropping-particle" : "", "family" : "DiFiori", "given" : "John P", "non-dropping-particle" : "", "parse-names" : false, "suffix" : "" }, { "dropping-particle" : "", "family" : "Fischbach", "given" : "Peter", "non-dropping-particle" : "", "parse-names" : false, "suffix" : "" }, { "dropping-particle" : "", "family" : "Froelicher", "given" : "Victor", "non-dropping-particle" : "", "parse-names" : false, "suffix" : "" }, { "dropping-particle" : "", "family" : "Harmon", "given" : "Kimberly G", "non-dropping-particle" : "", "parse-names" : false, "suffix" : "" }, { "dropping-particle" : "", "family" : "Heidbuchel", "given" : "Hein", "non-dropping-particle" : "", "parse-names" : false, "suffix" : "" }, { "dropping-particle" : "", "family" : "Marek", "given" : "Joseph", "non-dropping-particle" : "", "parse-names" : false, "suffix" : "" }, { "dropping-particle" : "", "family" : "Owens", "given" : "David S", "non-dropping-particle" : "", "parse-names" : false, "suffix" : "" }, { "dropping-particle" : "", "family" : "Paul", "given" : "Stephen", "non-dropping-particle" : "", "parse-names" : false, "suffix" : "" }, { "dropping-particle" : "", "family" : "Pelliccia", "given" : "Antonio", "non-dropping-particle" : "", "parse-names" : false, "suffix" : "" }, { "dropping-particle" : "", "family" : "Prutkin", "given" : "Jordan M", "non-dropping-particle" : "", "parse-names" : false, "suffix" : "" }, { "dropping-particle" : "", "family" : "Salerno", "given" : "Jack C", "non-dropping-particle" : "", "parse-names" : false, "suffix" : "" }, { "dropping-particle" : "", "family" : "Schmied", "given" : "Christian M", "non-dropping-particle" : "", "parse-names" : false, "suffix" : "" }, { "dropping-particle" : "", "family" : "Sharma", "given" : "Sanjay",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"Wilson", "given" : "Mathew G", "non-dropping-particle" : "", "parse-names" : false, "suffix" : "" } ], "container-title" : "British journal of sports medicine", "id" : "ITEM-1", "issue" : "3", "issued" : { "date-parts" : [ [ "2013", "2" ] ] }, "page" : "122-4", "title" : "Electrocardiographic interpretation in athletes: the 'Seattle criteria'.", "type" : "article-journal", "volume" : "47" }, "uris" : [ "http://www.mendeley.com/documents/?uuid=fe022580-d260-4b88-a906-47086246afc3" ] } ], "mendeley" : { "formattedCitation" : "[6]", "plainTextFormattedCitation" : "[6]", "previouslyFormattedCitation" : "[6]" }, "properties" : { "noteIndex" : 0 }, "schema" : "https://github.com/citation-style-language/schema/raw/master/csl-citation.json" }</w:instrText>
      </w:r>
      <w:r w:rsidR="007D4332">
        <w:rPr>
          <w:rFonts w:ascii="Times New Roman" w:hAnsi="Times New Roman" w:cs="Times New Roman"/>
          <w:sz w:val="24"/>
          <w:szCs w:val="24"/>
        </w:rPr>
        <w:fldChar w:fldCharType="separate"/>
      </w:r>
      <w:r w:rsidR="004A3FD0" w:rsidRPr="004A3FD0">
        <w:rPr>
          <w:rFonts w:ascii="Times New Roman" w:hAnsi="Times New Roman" w:cs="Times New Roman"/>
          <w:noProof/>
          <w:sz w:val="24"/>
          <w:szCs w:val="24"/>
        </w:rPr>
        <w:t>[6]</w:t>
      </w:r>
      <w:r w:rsidR="007D4332">
        <w:rPr>
          <w:rFonts w:ascii="Times New Roman" w:hAnsi="Times New Roman" w:cs="Times New Roman"/>
          <w:sz w:val="24"/>
          <w:szCs w:val="24"/>
        </w:rPr>
        <w:fldChar w:fldCharType="end"/>
      </w:r>
      <w:r w:rsidR="00371133">
        <w:rPr>
          <w:rFonts w:ascii="Times New Roman" w:hAnsi="Times New Roman" w:cs="Times New Roman"/>
          <w:sz w:val="24"/>
          <w:szCs w:val="24"/>
        </w:rPr>
        <w:t xml:space="preserve">], this result was observed in </w:t>
      </w:r>
      <w:r w:rsidR="000E6C17">
        <w:rPr>
          <w:rFonts w:ascii="Times New Roman" w:hAnsi="Times New Roman" w:cs="Times New Roman"/>
          <w:sz w:val="24"/>
          <w:szCs w:val="24"/>
        </w:rPr>
        <w:t xml:space="preserve">a </w:t>
      </w:r>
      <w:r w:rsidR="002C295D">
        <w:rPr>
          <w:rFonts w:ascii="Times New Roman" w:hAnsi="Times New Roman" w:cs="Times New Roman"/>
          <w:sz w:val="24"/>
          <w:szCs w:val="24"/>
        </w:rPr>
        <w:t xml:space="preserve">primarily </w:t>
      </w:r>
      <w:r w:rsidR="00C336E0">
        <w:rPr>
          <w:rFonts w:ascii="Times New Roman" w:hAnsi="Times New Roman" w:cs="Times New Roman"/>
          <w:sz w:val="24"/>
          <w:szCs w:val="24"/>
        </w:rPr>
        <w:t xml:space="preserve">white </w:t>
      </w:r>
      <w:r w:rsidR="00352B39">
        <w:rPr>
          <w:rFonts w:ascii="Times New Roman" w:hAnsi="Times New Roman" w:cs="Times New Roman"/>
          <w:sz w:val="24"/>
          <w:szCs w:val="24"/>
        </w:rPr>
        <w:t xml:space="preserve">adult </w:t>
      </w:r>
      <w:r w:rsidR="000E6C17">
        <w:rPr>
          <w:rFonts w:ascii="Times New Roman" w:hAnsi="Times New Roman" w:cs="Times New Roman"/>
          <w:sz w:val="24"/>
          <w:szCs w:val="24"/>
        </w:rPr>
        <w:t>athletic population</w:t>
      </w:r>
      <w:r w:rsidR="00C336E0" w:rsidRPr="00C336E0">
        <w:rPr>
          <w:rFonts w:ascii="Times New Roman" w:hAnsi="Times New Roman" w:cs="Times New Roman"/>
          <w:sz w:val="24"/>
          <w:szCs w:val="24"/>
        </w:rPr>
        <w:t xml:space="preserve"> </w:t>
      </w:r>
      <w:r w:rsidR="00C336E0" w:rsidRPr="00C336E0">
        <w:rPr>
          <w:rFonts w:ascii="Times New Roman" w:hAnsi="Times New Roman" w:cs="Times New Roman"/>
          <w:sz w:val="24"/>
          <w:szCs w:val="24"/>
        </w:rPr>
        <w:fldChar w:fldCharType="begin" w:fldLock="1"/>
      </w:r>
      <w:r w:rsidR="00F52A4F">
        <w:rPr>
          <w:rFonts w:ascii="Times New Roman" w:hAnsi="Times New Roman" w:cs="Times New Roman"/>
          <w:sz w:val="24"/>
          <w:szCs w:val="24"/>
        </w:rPr>
        <w:instrText>ADDIN CSL_CITATION { "citationItems" : [ { "id" : "ITEM-1", "itemData" : { "DOI" : "10.1016/j.jacc.2017.06.018", "ISSN" : "15583597", "author" : [ { "dropping-particle" : "", "family" : "Dhutia", "given" : "Harshil", "non-dropping-particle" : "", "parse-names" : false, "suffix" : "" }, { "dropping-particle" : "", "family" : "Malhotra", "given" : "Aneil", "non-dropping-particle" : "", "parse-names" : false, "suffix" : "" }, { "dropping-particle" : "", "family" : "Finocchiaro", "given" : "Gherardo", "non-dropping-particle" : "", "parse-names" : false, "suffix" : "" }, { "dropping-particle" : "", "family" : "Merghani", "given" : "Ahmed", "non-dropping-particle" : "", "parse-names" : false, "suffix" : "" }, { "dropping-particle" : "", "family" : "Papadakis", "given" : "Michael", "non-dropping-particle" : "", "parse-names" : false, "suffix" : "" }, { "dropping-particle" : "", "family" : "Naci", "given" : "Huseyin", "non-dropping-particle" : "", "parse-names" : false, "suffix" : "" }, { "dropping-particle" : "", "family" : "Tome", "given" : "Maite", "non-dropping-particle" : "", "parse-names" : false, "suffix" : "" }, { "dropping-particle" : "", "family" : "Sharma", "given" : "Sanjay", "non-dropping-particle" : "", "parse-names" : false, "suffix" : "" } ], "container-title" : "Journal of the American College of Cardiology", "id" : "ITEM-1", "issue" : "6", "issued" : { "date-parts" : [ [ "2017" ] ] }, "page" : "805-807", "title" : "Impact of the International Recommendations for Electrocardiographic Interpretation on Cardiovascular Screening\u00a0in Young Athletes", "type" : "article-journal", "volume" : "70" }, "uris" : [ "http://www.mendeley.com/documents/?uuid=bbb723d1-34c4-47af-950e-01d19078c0eb" ] } ], "mendeley" : { "formattedCitation" : "[11]", "plainTextFormattedCitation" : "[11]", "previouslyFormattedCitation" : "[11]" }, "properties" : { "noteIndex" : 0 }, "schema" : "https://github.com/citation-style-language/schema/raw/master/csl-citation.json" }</w:instrText>
      </w:r>
      <w:r w:rsidR="00C336E0" w:rsidRPr="00C336E0">
        <w:rPr>
          <w:rFonts w:ascii="Times New Roman" w:hAnsi="Times New Roman" w:cs="Times New Roman"/>
          <w:sz w:val="24"/>
          <w:szCs w:val="24"/>
        </w:rPr>
        <w:fldChar w:fldCharType="separate"/>
      </w:r>
      <w:r w:rsidR="002B7681" w:rsidRPr="002B7681">
        <w:rPr>
          <w:rFonts w:ascii="Times New Roman" w:hAnsi="Times New Roman" w:cs="Times New Roman"/>
          <w:noProof/>
          <w:sz w:val="24"/>
          <w:szCs w:val="24"/>
        </w:rPr>
        <w:t>[11]</w:t>
      </w:r>
      <w:r w:rsidR="00C336E0" w:rsidRPr="00C336E0">
        <w:rPr>
          <w:rFonts w:ascii="Times New Roman" w:hAnsi="Times New Roman" w:cs="Times New Roman"/>
          <w:sz w:val="24"/>
          <w:szCs w:val="24"/>
        </w:rPr>
        <w:fldChar w:fldCharType="end"/>
      </w:r>
      <w:r w:rsidR="00371133" w:rsidRPr="00C336E0">
        <w:rPr>
          <w:rFonts w:ascii="Times New Roman" w:hAnsi="Times New Roman" w:cs="Times New Roman"/>
          <w:sz w:val="24"/>
          <w:szCs w:val="24"/>
        </w:rPr>
        <w:t>.</w:t>
      </w:r>
      <w:r w:rsidR="00371133">
        <w:rPr>
          <w:rFonts w:ascii="Times New Roman" w:hAnsi="Times New Roman" w:cs="Times New Roman"/>
          <w:sz w:val="24"/>
          <w:szCs w:val="24"/>
        </w:rPr>
        <w:t xml:space="preserve"> </w:t>
      </w:r>
    </w:p>
    <w:p w:rsidR="005B0452" w:rsidRDefault="005B0452" w:rsidP="005B0452">
      <w:pPr>
        <w:pStyle w:val="NoSpacing"/>
        <w:spacing w:line="480" w:lineRule="auto"/>
        <w:jc w:val="both"/>
        <w:rPr>
          <w:rFonts w:ascii="Times New Roman" w:hAnsi="Times New Roman" w:cs="Times New Roman"/>
          <w:sz w:val="24"/>
          <w:szCs w:val="24"/>
        </w:rPr>
      </w:pPr>
    </w:p>
    <w:p w:rsidR="008A19C6" w:rsidRDefault="008A19C6" w:rsidP="00F16647">
      <w:pPr>
        <w:pStyle w:val="NoSpacing"/>
        <w:spacing w:line="480" w:lineRule="auto"/>
        <w:jc w:val="both"/>
        <w:rPr>
          <w:rFonts w:ascii="Times New Roman" w:hAnsi="Times New Roman" w:cs="Times New Roman"/>
          <w:sz w:val="24"/>
          <w:szCs w:val="24"/>
        </w:rPr>
      </w:pPr>
      <w:r w:rsidRPr="005B0452">
        <w:rPr>
          <w:rFonts w:ascii="Times New Roman" w:hAnsi="Times New Roman" w:cs="Times New Roman"/>
          <w:sz w:val="24"/>
          <w:szCs w:val="24"/>
        </w:rPr>
        <w:t>The past few decades have observed an exponen</w:t>
      </w:r>
      <w:r w:rsidR="00495EC9">
        <w:rPr>
          <w:rFonts w:ascii="Times New Roman" w:hAnsi="Times New Roman" w:cs="Times New Roman"/>
          <w:sz w:val="24"/>
          <w:szCs w:val="24"/>
        </w:rPr>
        <w:t xml:space="preserve">tial increase in the number of </w:t>
      </w:r>
      <w:r w:rsidR="00ED1EF1">
        <w:rPr>
          <w:rFonts w:ascii="Times New Roman" w:hAnsi="Times New Roman" w:cs="Times New Roman"/>
          <w:sz w:val="24"/>
          <w:szCs w:val="24"/>
        </w:rPr>
        <w:t>A</w:t>
      </w:r>
      <w:r w:rsidRPr="005B0452">
        <w:rPr>
          <w:rFonts w:ascii="Times New Roman" w:hAnsi="Times New Roman" w:cs="Times New Roman"/>
          <w:sz w:val="24"/>
          <w:szCs w:val="24"/>
        </w:rPr>
        <w:t xml:space="preserve">rab and </w:t>
      </w:r>
      <w:r w:rsidR="00495EC9">
        <w:rPr>
          <w:rFonts w:ascii="Times New Roman" w:hAnsi="Times New Roman" w:cs="Times New Roman"/>
          <w:sz w:val="24"/>
          <w:szCs w:val="24"/>
        </w:rPr>
        <w:t>b</w:t>
      </w:r>
      <w:r w:rsidR="005B0452">
        <w:rPr>
          <w:rFonts w:ascii="Times New Roman" w:hAnsi="Times New Roman" w:cs="Times New Roman"/>
          <w:sz w:val="24"/>
          <w:szCs w:val="24"/>
        </w:rPr>
        <w:t xml:space="preserve">lack </w:t>
      </w:r>
      <w:r w:rsidRPr="005B0452">
        <w:rPr>
          <w:rFonts w:ascii="Times New Roman" w:hAnsi="Times New Roman" w:cs="Times New Roman"/>
          <w:sz w:val="24"/>
          <w:szCs w:val="24"/>
        </w:rPr>
        <w:t xml:space="preserve">athletes excelling in </w:t>
      </w:r>
      <w:r w:rsidR="0000435C">
        <w:rPr>
          <w:rFonts w:ascii="Times New Roman" w:hAnsi="Times New Roman" w:cs="Times New Roman"/>
          <w:sz w:val="24"/>
          <w:szCs w:val="24"/>
        </w:rPr>
        <w:t>i</w:t>
      </w:r>
      <w:r w:rsidR="00833876">
        <w:rPr>
          <w:rFonts w:ascii="Times New Roman" w:hAnsi="Times New Roman" w:cs="Times New Roman"/>
          <w:sz w:val="24"/>
          <w:szCs w:val="24"/>
        </w:rPr>
        <w:t>nternational</w:t>
      </w:r>
      <w:r w:rsidRPr="005B0452">
        <w:rPr>
          <w:rFonts w:ascii="Times New Roman" w:hAnsi="Times New Roman" w:cs="Times New Roman"/>
          <w:sz w:val="24"/>
          <w:szCs w:val="24"/>
        </w:rPr>
        <w:t xml:space="preserve"> competitive sport</w:t>
      </w:r>
      <w:r w:rsidR="0000435C">
        <w:rPr>
          <w:rFonts w:ascii="Times New Roman" w:hAnsi="Times New Roman" w:cs="Times New Roman"/>
          <w:sz w:val="24"/>
          <w:szCs w:val="24"/>
        </w:rPr>
        <w:t>, w</w:t>
      </w:r>
      <w:r w:rsidR="000E6C17">
        <w:rPr>
          <w:rFonts w:ascii="Times New Roman" w:hAnsi="Times New Roman" w:cs="Times New Roman"/>
          <w:sz w:val="24"/>
          <w:szCs w:val="24"/>
        </w:rPr>
        <w:t xml:space="preserve">ith </w:t>
      </w:r>
      <w:r w:rsidR="00F16647">
        <w:rPr>
          <w:rFonts w:ascii="Times New Roman" w:hAnsi="Times New Roman" w:cs="Times New Roman"/>
          <w:sz w:val="24"/>
          <w:szCs w:val="24"/>
        </w:rPr>
        <w:t xml:space="preserve">ethnicity </w:t>
      </w:r>
      <w:r w:rsidR="000E6C17">
        <w:rPr>
          <w:rFonts w:ascii="Times New Roman" w:hAnsi="Times New Roman" w:cs="Times New Roman"/>
          <w:sz w:val="24"/>
          <w:szCs w:val="24"/>
        </w:rPr>
        <w:t>now</w:t>
      </w:r>
      <w:r w:rsidRPr="005B0452">
        <w:rPr>
          <w:rFonts w:ascii="Times New Roman" w:hAnsi="Times New Roman" w:cs="Times New Roman"/>
          <w:sz w:val="24"/>
          <w:szCs w:val="24"/>
        </w:rPr>
        <w:t xml:space="preserve"> universally recogni</w:t>
      </w:r>
      <w:r w:rsidR="00F36BA9">
        <w:rPr>
          <w:rFonts w:ascii="Times New Roman" w:hAnsi="Times New Roman" w:cs="Times New Roman"/>
          <w:sz w:val="24"/>
          <w:szCs w:val="24"/>
        </w:rPr>
        <w:t>z</w:t>
      </w:r>
      <w:r w:rsidRPr="005B0452">
        <w:rPr>
          <w:rFonts w:ascii="Times New Roman" w:hAnsi="Times New Roman" w:cs="Times New Roman"/>
          <w:sz w:val="24"/>
          <w:szCs w:val="24"/>
        </w:rPr>
        <w:t xml:space="preserve">ed </w:t>
      </w:r>
      <w:r w:rsidR="000E6C17">
        <w:rPr>
          <w:rFonts w:ascii="Times New Roman" w:hAnsi="Times New Roman" w:cs="Times New Roman"/>
          <w:sz w:val="24"/>
          <w:szCs w:val="24"/>
        </w:rPr>
        <w:t>a</w:t>
      </w:r>
      <w:r w:rsidRPr="005B0452">
        <w:rPr>
          <w:rFonts w:ascii="Times New Roman" w:hAnsi="Times New Roman" w:cs="Times New Roman"/>
          <w:sz w:val="24"/>
          <w:szCs w:val="24"/>
        </w:rPr>
        <w:t xml:space="preserve">s </w:t>
      </w:r>
      <w:r w:rsidRPr="005B0452">
        <w:rPr>
          <w:rFonts w:ascii="Times New Roman" w:hAnsi="Times New Roman" w:cs="Times New Roman"/>
          <w:sz w:val="24"/>
          <w:szCs w:val="24"/>
        </w:rPr>
        <w:lastRenderedPageBreak/>
        <w:t>an important determinant of the electrical manifestations of an athlete’s heart</w:t>
      </w:r>
      <w:r w:rsidR="009642EC">
        <w:rPr>
          <w:rFonts w:ascii="Times New Roman" w:hAnsi="Times New Roman" w:cs="Times New Roman"/>
          <w:sz w:val="24"/>
          <w:szCs w:val="24"/>
        </w:rPr>
        <w:t xml:space="preserve"> </w:t>
      </w:r>
      <w:r w:rsidR="0077554B">
        <w:rPr>
          <w:rFonts w:ascii="Times New Roman" w:hAnsi="Times New Roman" w:cs="Times New Roman"/>
          <w:sz w:val="24"/>
          <w:szCs w:val="24"/>
        </w:rPr>
        <w:fldChar w:fldCharType="begin" w:fldLock="1"/>
      </w:r>
      <w:r w:rsidR="00F52A4F">
        <w:rPr>
          <w:rFonts w:ascii="Times New Roman" w:hAnsi="Times New Roman" w:cs="Times New Roman"/>
          <w:sz w:val="24"/>
          <w:szCs w:val="24"/>
        </w:rPr>
        <w:instrText>ADDIN CSL_CITATION { "citationItems" : [ { "id" : "ITEM-1", "itemData" : { "DOI" : "10.1136/bjsports-2012-091871", "ISSN" : "1473-0480", "PMID" : "23564906", "abstract" : "AIMS: To examine the cardiac structure and function of Arabic athletes and to establish if the European Society of Cardiology (ESC) guidelines for the interpretation of an athlete's ECG are applicable to this ethnicity.\n\nMETHODS: 600 high-level Arabic, 415 Black African, 160 Caucasian male athletes (exercising \u22656\u2005h/week) and 201 Arabic controls presented for ECG and echocardiographic screening.\n\nRESULTS: 9 athletes (0.7%) were identified with a cardiac pathology associated with sudden cardiac death. Two Arabics (0.3%) and five Black Africans (1.2%) were diagnosed with hypertrophic cardiomyopathy; a prevalence four times greater in Black African compared to Arabic athletes. Arabic athletes had significantly greater (p&lt;0.05) left ventricular (LV) end-diastolic diameters, maximal LV wall thicknesses and LV mass compared with controls; yet were significantly smaller than Black African and Caucasian athletes. The percentage of athletes demonstrating LV hypertrophy (\u226512\u2005mm) was comparable between Arabic, Black African and Caucasian populations (0.5%, 0.5% and 0.6%, respectively). There was no difference in the frequency of an uncommon and training-unrelated ECG between Arabic and Caucasian. However, Black Africans demonstrated a significantly greater prevalence than Arabic and Caucasian athletes (20% vs 8.4% and 6.9%, p&lt;0.001); specifically more right/left atrial enlargement and T wave inversion.\n\nCONCLUSIONS: Arabic athletes present significantly smaller cardiac dimensions than Black African and Caucasian athletes. There was no significant difference between the frequency of an uncommon and training-unrelated ECG between Arabic and Caucasian athletes. Therefore, the use of ESC guidelines for the interpretation of an athlete's ECG is clinically relevant and acceptable for use within Arabic athletes.", "author" : [ { "dropping-particle" : "", "family" : "Riding", "given" : "Nathan R", "non-dropping-particle" : "", "parse-names" : false, "suffix" : "" }, { "dropping-particle" : "", "family" : "Salah", "given" : "Othman", "non-dropping-particle" : "", "parse-names" : false, "suffix" : "" }, { "dropping-particle" : "", "family" : "Sharma", "given" : "Sanjay", "non-dropping-particle" : "", "parse-names" : false, "suffix" : "" }, { "dropping-particle" : "", "family" : "Carr\u00e9", "given" : "Fran\u00e7ois", "non-dropping-particle" : "", "parse-names" : false, "suffix" : "" }, { "dropping-particle" : "", "family" : "George", "given" : "Keith P", "non-dropping-particle" : "", "parse-names" : false, "suffix" : "" }, { "dropping-particle" : "", "family" : "Farooq", "given" : "Abdulaziz", "non-dropping-particle" : "", "parse-names" : false, "suffix" : "" }, { "dropping-particle" : "", "family" : "Hamilton", "given" : "Bruce", "non-dropping-particle" : "", "parse-names" : false, "suffix" : "" }, { "dropping-particle" : "", "family" : "Chalabi", "given" : "Hakim", "non-dropping-particle" : "", "parse-names" : false, "suffix" : "" }, { "dropping-particle" : "", "family" : "Whyte", "given" : "Gregory P", "non-dropping-particle" : "", "parse-names" : false, "suffix" : "" }, { "dropping-particle" : "", "family" : "Wilson", "given" : "Mathew G", "non-dropping-particle" : "", "parse-names" : false, "suffix" : "" } ], "container-title" : "British journal of sports medicine", "id" : "ITEM-1", "issue" : "15", "issued" : { "date-parts" : [ [ "2014", "8" ] ] }, "page" : "1138-43", "title" : "ECG and morphologic adaptations in Arabic athletes: are the European Society of Cardiology's recommendations for the interpretation of the 12-lead ECG appropriate for this ethnicity?", "type" : "article-journal", "volume" : "48" }, "uris" : [ "http://www.mendeley.com/documents/?uuid=87dc46bb-2b42-4b14-9e2b-a8d70e1c3b48" ] } ], "mendeley" : { "formattedCitation" : "[12]", "plainTextFormattedCitation" : "[12]", "previouslyFormattedCitation" : "[12]" }, "properties" : { "noteIndex" : 0 }, "schema" : "https://github.com/citation-style-language/schema/raw/master/csl-citation.json" }</w:instrText>
      </w:r>
      <w:r w:rsidR="0077554B">
        <w:rPr>
          <w:rFonts w:ascii="Times New Roman" w:hAnsi="Times New Roman" w:cs="Times New Roman"/>
          <w:sz w:val="24"/>
          <w:szCs w:val="24"/>
        </w:rPr>
        <w:fldChar w:fldCharType="separate"/>
      </w:r>
      <w:r w:rsidR="002B7681" w:rsidRPr="002B7681">
        <w:rPr>
          <w:rFonts w:ascii="Times New Roman" w:hAnsi="Times New Roman" w:cs="Times New Roman"/>
          <w:noProof/>
          <w:sz w:val="24"/>
          <w:szCs w:val="24"/>
        </w:rPr>
        <w:t>[12]</w:t>
      </w:r>
      <w:r w:rsidR="0077554B">
        <w:rPr>
          <w:rFonts w:ascii="Times New Roman" w:hAnsi="Times New Roman" w:cs="Times New Roman"/>
          <w:sz w:val="24"/>
          <w:szCs w:val="24"/>
        </w:rPr>
        <w:fldChar w:fldCharType="end"/>
      </w:r>
      <w:r w:rsidR="000B6F74">
        <w:rPr>
          <w:rFonts w:ascii="Times New Roman" w:hAnsi="Times New Roman" w:cs="Times New Roman"/>
          <w:sz w:val="24"/>
          <w:szCs w:val="24"/>
        </w:rPr>
        <w:t>.</w:t>
      </w:r>
      <w:r w:rsidR="00567EB8">
        <w:rPr>
          <w:rFonts w:ascii="Times New Roman" w:hAnsi="Times New Roman" w:cs="Times New Roman"/>
          <w:sz w:val="24"/>
          <w:szCs w:val="24"/>
        </w:rPr>
        <w:t xml:space="preserve"> </w:t>
      </w:r>
      <w:r w:rsidR="005B0452" w:rsidRPr="005B0452">
        <w:rPr>
          <w:rFonts w:ascii="Times New Roman" w:hAnsi="Times New Roman" w:cs="Times New Roman"/>
          <w:sz w:val="24"/>
          <w:szCs w:val="24"/>
        </w:rPr>
        <w:t xml:space="preserve">Sports </w:t>
      </w:r>
      <w:r w:rsidR="0000435C">
        <w:rPr>
          <w:rFonts w:ascii="Times New Roman" w:hAnsi="Times New Roman" w:cs="Times New Roman"/>
          <w:sz w:val="24"/>
          <w:szCs w:val="24"/>
        </w:rPr>
        <w:t>a</w:t>
      </w:r>
      <w:r w:rsidR="005B0452" w:rsidRPr="005B0452">
        <w:rPr>
          <w:rFonts w:ascii="Times New Roman" w:hAnsi="Times New Roman" w:cs="Times New Roman"/>
          <w:sz w:val="24"/>
          <w:szCs w:val="24"/>
        </w:rPr>
        <w:t xml:space="preserve">cademies throughout </w:t>
      </w:r>
      <w:r w:rsidR="00E50A9D">
        <w:rPr>
          <w:rFonts w:ascii="Times New Roman" w:hAnsi="Times New Roman" w:cs="Times New Roman"/>
          <w:sz w:val="24"/>
          <w:szCs w:val="24"/>
        </w:rPr>
        <w:t xml:space="preserve">the USA, </w:t>
      </w:r>
      <w:r w:rsidR="005B0452" w:rsidRPr="005B0452">
        <w:rPr>
          <w:rFonts w:ascii="Times New Roman" w:hAnsi="Times New Roman" w:cs="Times New Roman"/>
          <w:sz w:val="24"/>
          <w:szCs w:val="24"/>
        </w:rPr>
        <w:t>Europe</w:t>
      </w:r>
      <w:r w:rsidR="0085584B">
        <w:rPr>
          <w:rFonts w:ascii="Times New Roman" w:hAnsi="Times New Roman" w:cs="Times New Roman"/>
          <w:sz w:val="24"/>
          <w:szCs w:val="24"/>
        </w:rPr>
        <w:t xml:space="preserve"> </w:t>
      </w:r>
      <w:r w:rsidR="005B0452" w:rsidRPr="005B0452">
        <w:rPr>
          <w:rFonts w:ascii="Times New Roman" w:hAnsi="Times New Roman" w:cs="Times New Roman"/>
          <w:sz w:val="24"/>
          <w:szCs w:val="24"/>
        </w:rPr>
        <w:t xml:space="preserve">and </w:t>
      </w:r>
      <w:r w:rsidR="008F7F81">
        <w:rPr>
          <w:rFonts w:ascii="Times New Roman" w:hAnsi="Times New Roman" w:cs="Times New Roman"/>
          <w:sz w:val="24"/>
          <w:szCs w:val="24"/>
        </w:rPr>
        <w:t>Asia</w:t>
      </w:r>
      <w:r w:rsidR="004C2AD9">
        <w:rPr>
          <w:rFonts w:ascii="Times New Roman" w:hAnsi="Times New Roman" w:cs="Times New Roman"/>
          <w:sz w:val="24"/>
          <w:szCs w:val="24"/>
        </w:rPr>
        <w:t>,</w:t>
      </w:r>
      <w:r w:rsidR="005B0452" w:rsidRPr="005B0452">
        <w:rPr>
          <w:rFonts w:ascii="Times New Roman" w:hAnsi="Times New Roman" w:cs="Times New Roman"/>
          <w:sz w:val="24"/>
          <w:szCs w:val="24"/>
        </w:rPr>
        <w:t xml:space="preserve"> </w:t>
      </w:r>
      <w:r w:rsidR="0000435C">
        <w:rPr>
          <w:rFonts w:ascii="Times New Roman" w:hAnsi="Times New Roman" w:cs="Times New Roman"/>
          <w:sz w:val="24"/>
          <w:szCs w:val="24"/>
        </w:rPr>
        <w:t>who undertake</w:t>
      </w:r>
      <w:r w:rsidR="00A030BD">
        <w:rPr>
          <w:rFonts w:ascii="Times New Roman" w:hAnsi="Times New Roman" w:cs="Times New Roman"/>
          <w:sz w:val="24"/>
          <w:szCs w:val="24"/>
        </w:rPr>
        <w:t xml:space="preserve"> ECG</w:t>
      </w:r>
      <w:r w:rsidR="0000435C">
        <w:rPr>
          <w:rFonts w:ascii="Times New Roman" w:hAnsi="Times New Roman" w:cs="Times New Roman"/>
          <w:sz w:val="24"/>
          <w:szCs w:val="24"/>
        </w:rPr>
        <w:t xml:space="preserve"> </w:t>
      </w:r>
      <w:r w:rsidR="00A030BD">
        <w:rPr>
          <w:rFonts w:ascii="Times New Roman" w:hAnsi="Times New Roman" w:cs="Times New Roman"/>
          <w:sz w:val="24"/>
          <w:szCs w:val="24"/>
        </w:rPr>
        <w:t>screening</w:t>
      </w:r>
      <w:r w:rsidR="005B0452" w:rsidRPr="005B0452">
        <w:rPr>
          <w:rFonts w:ascii="Times New Roman" w:hAnsi="Times New Roman" w:cs="Times New Roman"/>
          <w:sz w:val="24"/>
          <w:szCs w:val="24"/>
        </w:rPr>
        <w:t xml:space="preserve"> in</w:t>
      </w:r>
      <w:r w:rsidR="00495EC9">
        <w:rPr>
          <w:rFonts w:ascii="Times New Roman" w:hAnsi="Times New Roman" w:cs="Times New Roman"/>
          <w:sz w:val="24"/>
          <w:szCs w:val="24"/>
        </w:rPr>
        <w:t xml:space="preserve"> </w:t>
      </w:r>
      <w:r w:rsidR="00D30A34">
        <w:rPr>
          <w:rFonts w:ascii="Times New Roman" w:hAnsi="Times New Roman" w:cs="Times New Roman"/>
          <w:sz w:val="24"/>
          <w:szCs w:val="24"/>
        </w:rPr>
        <w:t>p</w:t>
      </w:r>
      <w:r w:rsidR="00EB1A12">
        <w:rPr>
          <w:rFonts w:ascii="Times New Roman" w:hAnsi="Times New Roman" w:cs="Times New Roman"/>
          <w:sz w:val="24"/>
          <w:szCs w:val="24"/>
        </w:rPr>
        <w:t>a</w:t>
      </w:r>
      <w:r w:rsidR="00D30A34">
        <w:rPr>
          <w:rFonts w:ascii="Times New Roman" w:hAnsi="Times New Roman" w:cs="Times New Roman"/>
          <w:sz w:val="24"/>
          <w:szCs w:val="24"/>
        </w:rPr>
        <w:t>ediatric</w:t>
      </w:r>
      <w:r w:rsidR="002C295D" w:rsidRPr="005B0452">
        <w:rPr>
          <w:rFonts w:ascii="Times New Roman" w:hAnsi="Times New Roman" w:cs="Times New Roman"/>
          <w:sz w:val="24"/>
          <w:szCs w:val="24"/>
        </w:rPr>
        <w:t xml:space="preserve"> </w:t>
      </w:r>
      <w:r w:rsidRPr="005B0452">
        <w:rPr>
          <w:rFonts w:ascii="Times New Roman" w:hAnsi="Times New Roman" w:cs="Times New Roman"/>
          <w:sz w:val="24"/>
          <w:szCs w:val="24"/>
        </w:rPr>
        <w:t>athletes</w:t>
      </w:r>
      <w:r w:rsidR="00CD4427">
        <w:rPr>
          <w:rFonts w:ascii="Times New Roman" w:hAnsi="Times New Roman" w:cs="Times New Roman"/>
          <w:sz w:val="24"/>
          <w:szCs w:val="24"/>
        </w:rPr>
        <w:t xml:space="preserve"> </w:t>
      </w:r>
      <w:r w:rsidR="00F16647">
        <w:rPr>
          <w:rFonts w:ascii="Times New Roman" w:hAnsi="Times New Roman" w:cs="Times New Roman"/>
          <w:sz w:val="24"/>
          <w:szCs w:val="24"/>
        </w:rPr>
        <w:t xml:space="preserve">of Arab and Black ethnicity </w:t>
      </w:r>
      <w:r w:rsidR="00CD4427">
        <w:rPr>
          <w:rFonts w:ascii="Times New Roman" w:hAnsi="Times New Roman" w:cs="Times New Roman"/>
          <w:sz w:val="24"/>
          <w:szCs w:val="24"/>
        </w:rPr>
        <w:t xml:space="preserve">require knowledge of the </w:t>
      </w:r>
      <w:r w:rsidR="00CD4427" w:rsidRPr="005B0452">
        <w:rPr>
          <w:rFonts w:ascii="Times New Roman" w:hAnsi="Times New Roman" w:cs="Times New Roman"/>
          <w:sz w:val="24"/>
          <w:szCs w:val="24"/>
        </w:rPr>
        <w:t>clinical</w:t>
      </w:r>
      <w:r w:rsidR="00CD4427">
        <w:rPr>
          <w:rFonts w:ascii="Times New Roman" w:hAnsi="Times New Roman" w:cs="Times New Roman"/>
          <w:sz w:val="24"/>
          <w:szCs w:val="24"/>
        </w:rPr>
        <w:t xml:space="preserve"> appropriateness of these new</w:t>
      </w:r>
      <w:r w:rsidR="00CD4427" w:rsidRPr="005B0452">
        <w:rPr>
          <w:rFonts w:ascii="Times New Roman" w:hAnsi="Times New Roman" w:cs="Times New Roman"/>
          <w:sz w:val="24"/>
          <w:szCs w:val="24"/>
        </w:rPr>
        <w:t xml:space="preserve"> </w:t>
      </w:r>
      <w:r w:rsidR="00F16647">
        <w:rPr>
          <w:rFonts w:ascii="Times New Roman" w:hAnsi="Times New Roman" w:cs="Times New Roman"/>
          <w:sz w:val="24"/>
          <w:szCs w:val="24"/>
        </w:rPr>
        <w:t xml:space="preserve">ECG </w:t>
      </w:r>
      <w:r w:rsidR="00CD4427" w:rsidRPr="005B0452">
        <w:rPr>
          <w:rFonts w:ascii="Times New Roman" w:hAnsi="Times New Roman" w:cs="Times New Roman"/>
          <w:sz w:val="24"/>
          <w:szCs w:val="24"/>
        </w:rPr>
        <w:t>recommendations</w:t>
      </w:r>
      <w:r w:rsidR="00CD4427">
        <w:rPr>
          <w:rFonts w:ascii="Times New Roman" w:hAnsi="Times New Roman" w:cs="Times New Roman"/>
          <w:sz w:val="24"/>
          <w:szCs w:val="24"/>
        </w:rPr>
        <w:t xml:space="preserve"> to distinguish </w:t>
      </w:r>
      <w:r w:rsidR="00CD4427" w:rsidRPr="00073787">
        <w:rPr>
          <w:rFonts w:asciiTheme="majorBidi" w:hAnsiTheme="majorBidi" w:cstheme="majorBidi"/>
          <w:sz w:val="24"/>
          <w:szCs w:val="24"/>
        </w:rPr>
        <w:t>physiological cardiac adaptation</w:t>
      </w:r>
      <w:r w:rsidR="00F16647">
        <w:rPr>
          <w:rFonts w:asciiTheme="majorBidi" w:hAnsiTheme="majorBidi" w:cstheme="majorBidi"/>
          <w:sz w:val="24"/>
          <w:szCs w:val="24"/>
        </w:rPr>
        <w:t>s</w:t>
      </w:r>
      <w:r w:rsidR="00CD4427">
        <w:rPr>
          <w:rFonts w:asciiTheme="majorBidi" w:hAnsiTheme="majorBidi" w:cstheme="majorBidi"/>
          <w:sz w:val="24"/>
          <w:szCs w:val="24"/>
        </w:rPr>
        <w:t xml:space="preserve"> </w:t>
      </w:r>
      <w:r w:rsidR="00F16647">
        <w:rPr>
          <w:rFonts w:asciiTheme="majorBidi" w:hAnsiTheme="majorBidi" w:cstheme="majorBidi"/>
          <w:sz w:val="24"/>
          <w:szCs w:val="24"/>
        </w:rPr>
        <w:t>from</w:t>
      </w:r>
      <w:r w:rsidR="00CD4427">
        <w:rPr>
          <w:rFonts w:asciiTheme="majorBidi" w:hAnsiTheme="majorBidi" w:cstheme="majorBidi"/>
          <w:sz w:val="24"/>
          <w:szCs w:val="24"/>
        </w:rPr>
        <w:t xml:space="preserve"> </w:t>
      </w:r>
      <w:r w:rsidR="00A52FC9">
        <w:rPr>
          <w:rFonts w:asciiTheme="majorBidi" w:hAnsiTheme="majorBidi" w:cstheme="majorBidi"/>
          <w:sz w:val="24"/>
          <w:szCs w:val="24"/>
        </w:rPr>
        <w:t xml:space="preserve">cardiac pathology predisposing to </w:t>
      </w:r>
      <w:r w:rsidR="0058009E">
        <w:rPr>
          <w:rFonts w:asciiTheme="majorBidi" w:hAnsiTheme="majorBidi" w:cstheme="majorBidi"/>
          <w:sz w:val="24"/>
          <w:szCs w:val="24"/>
        </w:rPr>
        <w:t>SCA/D</w:t>
      </w:r>
      <w:r w:rsidR="00F16647">
        <w:rPr>
          <w:rFonts w:asciiTheme="majorBidi" w:hAnsiTheme="majorBidi" w:cstheme="majorBidi"/>
          <w:sz w:val="24"/>
          <w:szCs w:val="24"/>
        </w:rPr>
        <w:t xml:space="preserve">. </w:t>
      </w:r>
      <w:r w:rsidR="00A52FC9">
        <w:rPr>
          <w:rFonts w:asciiTheme="majorBidi" w:hAnsiTheme="majorBidi" w:cstheme="majorBidi"/>
          <w:sz w:val="24"/>
          <w:szCs w:val="24"/>
        </w:rPr>
        <w:t xml:space="preserve"> </w:t>
      </w:r>
      <w:r w:rsidR="000E6C17">
        <w:rPr>
          <w:rFonts w:asciiTheme="majorBidi" w:hAnsiTheme="majorBidi" w:cstheme="majorBidi"/>
          <w:sz w:val="24"/>
          <w:szCs w:val="24"/>
        </w:rPr>
        <w:t xml:space="preserve">A second conundrum </w:t>
      </w:r>
      <w:r w:rsidR="006F4B49">
        <w:rPr>
          <w:rFonts w:asciiTheme="majorBidi" w:hAnsiTheme="majorBidi" w:cstheme="majorBidi"/>
          <w:sz w:val="24"/>
          <w:szCs w:val="24"/>
        </w:rPr>
        <w:t>relat</w:t>
      </w:r>
      <w:r w:rsidR="00276E85">
        <w:rPr>
          <w:rFonts w:asciiTheme="majorBidi" w:hAnsiTheme="majorBidi" w:cstheme="majorBidi"/>
          <w:sz w:val="24"/>
          <w:szCs w:val="24"/>
        </w:rPr>
        <w:t>es</w:t>
      </w:r>
      <w:r w:rsidR="006F4B49">
        <w:rPr>
          <w:rFonts w:asciiTheme="majorBidi" w:hAnsiTheme="majorBidi" w:cstheme="majorBidi"/>
          <w:sz w:val="24"/>
          <w:szCs w:val="24"/>
        </w:rPr>
        <w:t xml:space="preserve"> to ensuring that </w:t>
      </w:r>
      <w:r w:rsidR="000E6C17">
        <w:rPr>
          <w:rFonts w:asciiTheme="majorBidi" w:hAnsiTheme="majorBidi" w:cstheme="majorBidi"/>
          <w:sz w:val="24"/>
          <w:szCs w:val="24"/>
        </w:rPr>
        <w:t xml:space="preserve">ECG screening results </w:t>
      </w:r>
      <w:r w:rsidR="006F4B49">
        <w:rPr>
          <w:rFonts w:asciiTheme="majorBidi" w:hAnsiTheme="majorBidi" w:cstheme="majorBidi"/>
          <w:sz w:val="24"/>
          <w:szCs w:val="24"/>
        </w:rPr>
        <w:t xml:space="preserve">are interpreted in </w:t>
      </w:r>
      <w:r w:rsidR="000E6C17">
        <w:rPr>
          <w:rFonts w:asciiTheme="majorBidi" w:hAnsiTheme="majorBidi" w:cstheme="majorBidi"/>
          <w:sz w:val="24"/>
          <w:szCs w:val="24"/>
        </w:rPr>
        <w:t xml:space="preserve">context, especially when there is no ‘gold standard’ test to identify cardiac pathology. </w:t>
      </w:r>
      <w:r w:rsidR="00073787" w:rsidRPr="00073787">
        <w:rPr>
          <w:rFonts w:asciiTheme="majorBidi" w:hAnsiTheme="majorBidi" w:cstheme="majorBidi"/>
          <w:sz w:val="24"/>
          <w:szCs w:val="24"/>
        </w:rPr>
        <w:t>Bayesian analysis</w:t>
      </w:r>
      <w:r w:rsidR="00073787">
        <w:rPr>
          <w:rFonts w:asciiTheme="majorBidi" w:hAnsiTheme="majorBidi" w:cstheme="majorBidi"/>
          <w:sz w:val="24"/>
          <w:szCs w:val="24"/>
        </w:rPr>
        <w:t xml:space="preserve"> </w:t>
      </w:r>
      <w:r w:rsidR="00073787" w:rsidRPr="00073787">
        <w:rPr>
          <w:rFonts w:asciiTheme="majorBidi" w:hAnsiTheme="majorBidi" w:cstheme="majorBidi"/>
          <w:sz w:val="24"/>
          <w:szCs w:val="24"/>
        </w:rPr>
        <w:t>allows</w:t>
      </w:r>
      <w:r w:rsidR="000E6C17">
        <w:rPr>
          <w:rFonts w:asciiTheme="majorBidi" w:hAnsiTheme="majorBidi" w:cstheme="majorBidi"/>
          <w:sz w:val="24"/>
          <w:szCs w:val="24"/>
        </w:rPr>
        <w:t xml:space="preserve"> for the quantification of ‘chance’ of having a disease </w:t>
      </w:r>
      <w:r w:rsidR="002B23DC">
        <w:rPr>
          <w:rFonts w:asciiTheme="majorBidi" w:hAnsiTheme="majorBidi" w:cstheme="majorBidi"/>
          <w:sz w:val="24"/>
          <w:szCs w:val="24"/>
        </w:rPr>
        <w:t xml:space="preserve">as </w:t>
      </w:r>
      <w:r w:rsidR="000E6C17">
        <w:rPr>
          <w:rFonts w:asciiTheme="majorBidi" w:hAnsiTheme="majorBidi" w:cstheme="majorBidi"/>
          <w:sz w:val="24"/>
          <w:szCs w:val="24"/>
        </w:rPr>
        <w:t>per examination methodology (in this case</w:t>
      </w:r>
      <w:r w:rsidR="00F16647">
        <w:rPr>
          <w:rFonts w:asciiTheme="majorBidi" w:hAnsiTheme="majorBidi" w:cstheme="majorBidi"/>
          <w:sz w:val="24"/>
          <w:szCs w:val="24"/>
        </w:rPr>
        <w:t>,</w:t>
      </w:r>
      <w:r w:rsidR="000E6C17">
        <w:rPr>
          <w:rFonts w:asciiTheme="majorBidi" w:hAnsiTheme="majorBidi" w:cstheme="majorBidi"/>
          <w:sz w:val="24"/>
          <w:szCs w:val="24"/>
        </w:rPr>
        <w:t xml:space="preserve"> ECG interpretation </w:t>
      </w:r>
      <w:r w:rsidR="00276E85">
        <w:rPr>
          <w:rFonts w:asciiTheme="majorBidi" w:hAnsiTheme="majorBidi" w:cstheme="majorBidi"/>
          <w:sz w:val="24"/>
          <w:szCs w:val="24"/>
        </w:rPr>
        <w:t>recommendations</w:t>
      </w:r>
      <w:r w:rsidR="000E6C17">
        <w:rPr>
          <w:rFonts w:asciiTheme="majorBidi" w:hAnsiTheme="majorBidi" w:cstheme="majorBidi"/>
          <w:sz w:val="24"/>
          <w:szCs w:val="24"/>
        </w:rPr>
        <w:t xml:space="preserve">), based upon </w:t>
      </w:r>
      <w:r w:rsidR="000E6C17" w:rsidRPr="00A96631">
        <w:rPr>
          <w:rFonts w:asciiTheme="majorBidi" w:hAnsiTheme="majorBidi" w:cstheme="majorBidi"/>
          <w:i/>
          <w:iCs/>
          <w:sz w:val="24"/>
          <w:szCs w:val="24"/>
        </w:rPr>
        <w:t>pre-</w:t>
      </w:r>
      <w:r w:rsidR="000E6C17">
        <w:rPr>
          <w:rFonts w:asciiTheme="majorBidi" w:hAnsiTheme="majorBidi" w:cstheme="majorBidi"/>
          <w:sz w:val="24"/>
          <w:szCs w:val="24"/>
        </w:rPr>
        <w:t xml:space="preserve"> and </w:t>
      </w:r>
      <w:r w:rsidR="000E6C17" w:rsidRPr="00A96631">
        <w:rPr>
          <w:rFonts w:asciiTheme="majorBidi" w:hAnsiTheme="majorBidi" w:cstheme="majorBidi"/>
          <w:i/>
          <w:iCs/>
          <w:sz w:val="24"/>
          <w:szCs w:val="24"/>
        </w:rPr>
        <w:t>post-</w:t>
      </w:r>
      <w:r w:rsidR="00A96631" w:rsidRPr="00A96631">
        <w:rPr>
          <w:rFonts w:asciiTheme="majorBidi" w:hAnsiTheme="majorBidi" w:cstheme="majorBidi"/>
          <w:i/>
          <w:iCs/>
          <w:sz w:val="24"/>
          <w:szCs w:val="24"/>
        </w:rPr>
        <w:t xml:space="preserve">test </w:t>
      </w:r>
      <w:r w:rsidR="000E6C17" w:rsidRPr="00A96631">
        <w:rPr>
          <w:rFonts w:asciiTheme="majorBidi" w:hAnsiTheme="majorBidi" w:cstheme="majorBidi"/>
          <w:i/>
          <w:iCs/>
          <w:sz w:val="24"/>
          <w:szCs w:val="24"/>
        </w:rPr>
        <w:t>odds</w:t>
      </w:r>
      <w:r w:rsidR="005A7039">
        <w:rPr>
          <w:rFonts w:asciiTheme="majorBidi" w:hAnsiTheme="majorBidi" w:cstheme="majorBidi"/>
          <w:i/>
          <w:iCs/>
          <w:sz w:val="24"/>
          <w:szCs w:val="24"/>
        </w:rPr>
        <w:t xml:space="preserve"> </w:t>
      </w:r>
      <w:r w:rsidR="005A7039">
        <w:rPr>
          <w:rFonts w:asciiTheme="majorBidi" w:hAnsiTheme="majorBidi" w:cstheme="majorBidi"/>
          <w:i/>
          <w:iCs/>
          <w:sz w:val="24"/>
          <w:szCs w:val="24"/>
        </w:rPr>
        <w:fldChar w:fldCharType="begin" w:fldLock="1"/>
      </w:r>
      <w:r w:rsidR="00F52A4F">
        <w:rPr>
          <w:rFonts w:asciiTheme="majorBidi" w:hAnsiTheme="majorBidi" w:cstheme="majorBidi"/>
          <w:i/>
          <w:iCs/>
          <w:sz w:val="24"/>
          <w:szCs w:val="24"/>
        </w:rPr>
        <w:instrText>ADDIN CSL_CITATION { "citationItems" : [ { "id" : "ITEM-1", "itemData" : { "DOI" : "10.1136/bjsports-2015-095782", "ISSN" : "0306-3674", "author" : [ { "dropping-particle" : "", "family" : "Whiteley", "given" : "Rod", "non-dropping-particle" : "", "parse-names" : false, "suffix" : "" } ], "container-title" : "British Journal of Sports Medicine", "id" : "ITEM-1", "issue" : "14", "issued" : { "date-parts" : [ [ "2016" ] ] }, "page" : "837-838", "title" : "Screening and likelihood ratio infographic", "type" : "article-journal", "volume" : "50" }, "uris" : [ "http://www.mendeley.com/documents/?uuid=7c5f7acf-ae0e-427c-ac7c-0f8066b35f53" ] } ], "mendeley" : { "formattedCitation" : "[13]", "plainTextFormattedCitation" : "[13]", "previouslyFormattedCitation" : "[13]" }, "properties" : { "noteIndex" : 0 }, "schema" : "https://github.com/citation-style-language/schema/raw/master/csl-citation.json" }</w:instrText>
      </w:r>
      <w:r w:rsidR="005A7039">
        <w:rPr>
          <w:rFonts w:asciiTheme="majorBidi" w:hAnsiTheme="majorBidi" w:cstheme="majorBidi"/>
          <w:i/>
          <w:iCs/>
          <w:sz w:val="24"/>
          <w:szCs w:val="24"/>
        </w:rPr>
        <w:fldChar w:fldCharType="separate"/>
      </w:r>
      <w:r w:rsidR="002B7681" w:rsidRPr="002B7681">
        <w:rPr>
          <w:rFonts w:asciiTheme="majorBidi" w:hAnsiTheme="majorBidi" w:cstheme="majorBidi"/>
          <w:iCs/>
          <w:noProof/>
          <w:sz w:val="24"/>
          <w:szCs w:val="24"/>
        </w:rPr>
        <w:t>[13]</w:t>
      </w:r>
      <w:r w:rsidR="005A7039">
        <w:rPr>
          <w:rFonts w:asciiTheme="majorBidi" w:hAnsiTheme="majorBidi" w:cstheme="majorBidi"/>
          <w:i/>
          <w:iCs/>
          <w:sz w:val="24"/>
          <w:szCs w:val="24"/>
        </w:rPr>
        <w:fldChar w:fldCharType="end"/>
      </w:r>
      <w:r w:rsidR="00793E49">
        <w:rPr>
          <w:rFonts w:asciiTheme="majorBidi" w:hAnsiTheme="majorBidi" w:cstheme="majorBidi"/>
          <w:sz w:val="24"/>
          <w:szCs w:val="24"/>
        </w:rPr>
        <w:t>.</w:t>
      </w:r>
    </w:p>
    <w:p w:rsidR="00D320BF" w:rsidRDefault="00D320BF" w:rsidP="00212C1D">
      <w:pPr>
        <w:pStyle w:val="NoSpacing"/>
        <w:spacing w:line="480" w:lineRule="auto"/>
        <w:jc w:val="both"/>
        <w:rPr>
          <w:rFonts w:asciiTheme="majorBidi" w:hAnsiTheme="majorBidi" w:cstheme="majorBidi"/>
          <w:sz w:val="24"/>
          <w:szCs w:val="24"/>
        </w:rPr>
      </w:pPr>
    </w:p>
    <w:p w:rsidR="00EE139C" w:rsidRPr="005B08A7" w:rsidRDefault="006556A6" w:rsidP="00A748AE">
      <w:pPr>
        <w:pStyle w:val="NoSpacing"/>
        <w:spacing w:line="480" w:lineRule="auto"/>
        <w:jc w:val="both"/>
        <w:rPr>
          <w:rFonts w:asciiTheme="majorBidi" w:hAnsiTheme="majorBidi" w:cstheme="majorBidi"/>
          <w:sz w:val="24"/>
          <w:szCs w:val="24"/>
        </w:rPr>
      </w:pPr>
      <w:r>
        <w:rPr>
          <w:rFonts w:asciiTheme="majorBidi" w:hAnsiTheme="majorBidi" w:cstheme="majorBidi"/>
          <w:sz w:val="24"/>
          <w:szCs w:val="24"/>
        </w:rPr>
        <w:t>Accordingly, t</w:t>
      </w:r>
      <w:r w:rsidR="005B0452">
        <w:rPr>
          <w:rFonts w:asciiTheme="majorBidi" w:hAnsiTheme="majorBidi" w:cstheme="majorBidi"/>
          <w:sz w:val="24"/>
          <w:szCs w:val="24"/>
        </w:rPr>
        <w:t>he aim</w:t>
      </w:r>
      <w:r w:rsidR="001D4D73" w:rsidRPr="001D4D73">
        <w:rPr>
          <w:rFonts w:asciiTheme="majorBidi" w:hAnsiTheme="majorBidi" w:cstheme="majorBidi"/>
          <w:sz w:val="24"/>
          <w:szCs w:val="24"/>
        </w:rPr>
        <w:t xml:space="preserve"> of this study </w:t>
      </w:r>
      <w:r w:rsidR="005B0452">
        <w:rPr>
          <w:rFonts w:asciiTheme="majorBidi" w:hAnsiTheme="majorBidi" w:cstheme="majorBidi"/>
          <w:sz w:val="24"/>
          <w:szCs w:val="24"/>
        </w:rPr>
        <w:t>was</w:t>
      </w:r>
      <w:r w:rsidR="001D4D73" w:rsidRPr="001D4D73">
        <w:rPr>
          <w:rFonts w:asciiTheme="majorBidi" w:hAnsiTheme="majorBidi" w:cstheme="majorBidi"/>
          <w:sz w:val="24"/>
          <w:szCs w:val="24"/>
        </w:rPr>
        <w:t xml:space="preserve"> to </w:t>
      </w:r>
      <w:r w:rsidR="003B6F6E">
        <w:rPr>
          <w:rFonts w:ascii="Times New Roman" w:hAnsi="Times New Roman" w:cs="Times New Roman"/>
          <w:color w:val="000000" w:themeColor="text1"/>
          <w:sz w:val="24"/>
          <w:szCs w:val="24"/>
        </w:rPr>
        <w:t xml:space="preserve">establish the </w:t>
      </w:r>
      <w:r w:rsidR="001517E0">
        <w:rPr>
          <w:rFonts w:ascii="Times New Roman" w:hAnsi="Times New Roman" w:cs="Times New Roman"/>
          <w:color w:val="000000" w:themeColor="text1"/>
          <w:sz w:val="24"/>
          <w:szCs w:val="24"/>
        </w:rPr>
        <w:t xml:space="preserve">diagnostic accuracy </w:t>
      </w:r>
      <w:r w:rsidR="003B6F6E">
        <w:rPr>
          <w:rFonts w:ascii="Times New Roman" w:hAnsi="Times New Roman" w:cs="Times New Roman"/>
          <w:color w:val="000000" w:themeColor="text1"/>
          <w:sz w:val="24"/>
          <w:szCs w:val="24"/>
        </w:rPr>
        <w:t xml:space="preserve">of </w:t>
      </w:r>
      <w:r w:rsidR="00F51652">
        <w:rPr>
          <w:rFonts w:ascii="Times New Roman" w:hAnsi="Times New Roman" w:cs="Times New Roman"/>
          <w:color w:val="000000" w:themeColor="text1"/>
          <w:sz w:val="24"/>
          <w:szCs w:val="24"/>
        </w:rPr>
        <w:t>new</w:t>
      </w:r>
      <w:r w:rsidR="008D12F7">
        <w:rPr>
          <w:rFonts w:ascii="Times New Roman" w:hAnsi="Times New Roman" w:cs="Times New Roman"/>
          <w:color w:val="000000" w:themeColor="text1"/>
          <w:sz w:val="24"/>
          <w:szCs w:val="24"/>
        </w:rPr>
        <w:t xml:space="preserve"> </w:t>
      </w:r>
      <w:r w:rsidR="00F67A9E">
        <w:rPr>
          <w:rFonts w:ascii="Times New Roman" w:hAnsi="Times New Roman" w:cs="Times New Roman"/>
          <w:color w:val="000000" w:themeColor="text1"/>
          <w:sz w:val="24"/>
          <w:szCs w:val="24"/>
        </w:rPr>
        <w:t>i</w:t>
      </w:r>
      <w:r w:rsidR="00833876">
        <w:rPr>
          <w:rFonts w:ascii="Times New Roman" w:hAnsi="Times New Roman" w:cs="Times New Roman"/>
          <w:color w:val="000000" w:themeColor="text1"/>
          <w:sz w:val="24"/>
          <w:szCs w:val="24"/>
        </w:rPr>
        <w:t>nternational</w:t>
      </w:r>
      <w:r w:rsidR="00F27132">
        <w:rPr>
          <w:rFonts w:ascii="Times New Roman" w:hAnsi="Times New Roman" w:cs="Times New Roman"/>
          <w:color w:val="000000" w:themeColor="text1"/>
          <w:sz w:val="24"/>
          <w:szCs w:val="24"/>
        </w:rPr>
        <w:t xml:space="preserve"> </w:t>
      </w:r>
      <w:r w:rsidR="008D12F7" w:rsidRPr="00502561">
        <w:rPr>
          <w:rFonts w:ascii="Times New Roman" w:hAnsi="Times New Roman" w:cs="Times New Roman"/>
          <w:color w:val="000000" w:themeColor="text1"/>
          <w:sz w:val="24"/>
          <w:szCs w:val="24"/>
        </w:rPr>
        <w:t xml:space="preserve">ECG interpretation </w:t>
      </w:r>
      <w:r w:rsidR="003B6F6E" w:rsidRPr="00502561">
        <w:rPr>
          <w:rFonts w:ascii="Times New Roman" w:hAnsi="Times New Roman" w:cs="Times New Roman"/>
          <w:color w:val="000000" w:themeColor="text1"/>
          <w:sz w:val="24"/>
          <w:szCs w:val="24"/>
        </w:rPr>
        <w:t>recommendations</w:t>
      </w:r>
      <w:r w:rsidR="001517E0">
        <w:rPr>
          <w:rFonts w:ascii="Times New Roman" w:hAnsi="Times New Roman" w:cs="Times New Roman"/>
          <w:color w:val="000000" w:themeColor="text1"/>
          <w:sz w:val="24"/>
          <w:szCs w:val="24"/>
        </w:rPr>
        <w:t xml:space="preserve"> </w:t>
      </w:r>
      <w:r w:rsidR="00761BA8">
        <w:rPr>
          <w:rFonts w:ascii="Times New Roman" w:hAnsi="Times New Roman" w:cs="Times New Roman"/>
          <w:color w:val="000000" w:themeColor="text1"/>
          <w:sz w:val="24"/>
          <w:szCs w:val="24"/>
        </w:rPr>
        <w:t xml:space="preserve">for athletes </w:t>
      </w:r>
      <w:r w:rsidR="003B6F6E">
        <w:rPr>
          <w:rFonts w:asciiTheme="majorBidi" w:hAnsiTheme="majorBidi" w:cstheme="majorBidi"/>
          <w:sz w:val="24"/>
          <w:szCs w:val="24"/>
        </w:rPr>
        <w:t>against the</w:t>
      </w:r>
      <w:r w:rsidR="003B6F6E" w:rsidRPr="00502561">
        <w:rPr>
          <w:rFonts w:ascii="Times New Roman" w:hAnsi="Times New Roman" w:cs="Times New Roman"/>
          <w:color w:val="000000" w:themeColor="text1"/>
          <w:sz w:val="24"/>
          <w:szCs w:val="24"/>
        </w:rPr>
        <w:t xml:space="preserve"> </w:t>
      </w:r>
      <w:r w:rsidR="001D4D73">
        <w:rPr>
          <w:rFonts w:asciiTheme="majorBidi" w:hAnsiTheme="majorBidi" w:cstheme="majorBidi"/>
          <w:sz w:val="24"/>
          <w:szCs w:val="24"/>
        </w:rPr>
        <w:t>Seattle</w:t>
      </w:r>
      <w:r w:rsidR="007A1AFE">
        <w:rPr>
          <w:rFonts w:asciiTheme="majorBidi" w:hAnsiTheme="majorBidi" w:cstheme="majorBidi"/>
          <w:sz w:val="24"/>
          <w:szCs w:val="24"/>
        </w:rPr>
        <w:t xml:space="preserve"> criteria</w:t>
      </w:r>
      <w:r w:rsidR="001D4D73">
        <w:rPr>
          <w:rFonts w:asciiTheme="majorBidi" w:hAnsiTheme="majorBidi" w:cstheme="majorBidi"/>
          <w:sz w:val="24"/>
          <w:szCs w:val="24"/>
        </w:rPr>
        <w:t xml:space="preserve"> and </w:t>
      </w:r>
      <w:r w:rsidR="00F7766C" w:rsidRPr="00192946">
        <w:rPr>
          <w:rFonts w:ascii="Times New Roman" w:hAnsi="Times New Roman" w:cs="Times New Roman"/>
          <w:color w:val="000000" w:themeColor="text1"/>
          <w:sz w:val="24"/>
          <w:szCs w:val="24"/>
        </w:rPr>
        <w:t xml:space="preserve">2010 </w:t>
      </w:r>
      <w:r w:rsidR="00F7766C">
        <w:rPr>
          <w:rFonts w:ascii="Times New Roman" w:hAnsi="Times New Roman" w:cs="Times New Roman"/>
          <w:color w:val="000000" w:themeColor="text1"/>
          <w:sz w:val="24"/>
          <w:szCs w:val="24"/>
        </w:rPr>
        <w:t xml:space="preserve">ESC </w:t>
      </w:r>
      <w:r w:rsidR="00F7766C" w:rsidRPr="00192946">
        <w:rPr>
          <w:rFonts w:ascii="Times New Roman" w:hAnsi="Times New Roman" w:cs="Times New Roman"/>
          <w:color w:val="000000" w:themeColor="text1"/>
          <w:sz w:val="24"/>
          <w:szCs w:val="24"/>
        </w:rPr>
        <w:t>recommendations</w:t>
      </w:r>
      <w:r w:rsidR="00F7766C" w:rsidRPr="00502561">
        <w:rPr>
          <w:rFonts w:ascii="Times New Roman" w:hAnsi="Times New Roman" w:cs="Times New Roman"/>
          <w:color w:val="000000" w:themeColor="text1"/>
          <w:sz w:val="24"/>
          <w:szCs w:val="24"/>
        </w:rPr>
        <w:t xml:space="preserve"> </w:t>
      </w:r>
      <w:r w:rsidR="00645014" w:rsidRPr="00502561">
        <w:rPr>
          <w:rFonts w:ascii="Times New Roman" w:hAnsi="Times New Roman" w:cs="Times New Roman"/>
          <w:color w:val="000000" w:themeColor="text1"/>
          <w:sz w:val="24"/>
          <w:szCs w:val="24"/>
        </w:rPr>
        <w:t xml:space="preserve">in </w:t>
      </w:r>
      <w:r w:rsidR="00212C1D">
        <w:rPr>
          <w:rFonts w:ascii="Times New Roman" w:hAnsi="Times New Roman" w:cs="Times New Roman"/>
          <w:color w:val="000000" w:themeColor="text1"/>
          <w:sz w:val="24"/>
          <w:szCs w:val="24"/>
        </w:rPr>
        <w:t xml:space="preserve">a large cohort of </w:t>
      </w:r>
      <w:r w:rsidR="00ED1EF1">
        <w:rPr>
          <w:rFonts w:asciiTheme="majorBidi" w:hAnsiTheme="majorBidi" w:cstheme="majorBidi"/>
          <w:sz w:val="24"/>
          <w:szCs w:val="24"/>
        </w:rPr>
        <w:t xml:space="preserve">Arab </w:t>
      </w:r>
      <w:r w:rsidR="00495EC9">
        <w:rPr>
          <w:rFonts w:asciiTheme="majorBidi" w:hAnsiTheme="majorBidi" w:cstheme="majorBidi"/>
          <w:sz w:val="24"/>
          <w:szCs w:val="24"/>
        </w:rPr>
        <w:t>and b</w:t>
      </w:r>
      <w:r w:rsidR="00766C37">
        <w:rPr>
          <w:rFonts w:asciiTheme="majorBidi" w:hAnsiTheme="majorBidi" w:cstheme="majorBidi"/>
          <w:sz w:val="24"/>
          <w:szCs w:val="24"/>
        </w:rPr>
        <w:t xml:space="preserve">lack </w:t>
      </w:r>
      <w:r w:rsidR="00212C1D">
        <w:rPr>
          <w:rFonts w:asciiTheme="majorBidi" w:hAnsiTheme="majorBidi" w:cstheme="majorBidi"/>
          <w:sz w:val="24"/>
          <w:szCs w:val="24"/>
        </w:rPr>
        <w:t xml:space="preserve">male </w:t>
      </w:r>
      <w:r w:rsidR="00D30A34">
        <w:rPr>
          <w:rFonts w:ascii="Times New Roman" w:hAnsi="Times New Roman" w:cs="Times New Roman"/>
          <w:color w:val="000000" w:themeColor="text1"/>
          <w:sz w:val="24"/>
          <w:szCs w:val="24"/>
        </w:rPr>
        <w:t>p</w:t>
      </w:r>
      <w:r w:rsidR="00EB1A12">
        <w:rPr>
          <w:rFonts w:ascii="Times New Roman" w:hAnsi="Times New Roman" w:cs="Times New Roman"/>
          <w:color w:val="000000" w:themeColor="text1"/>
          <w:sz w:val="24"/>
          <w:szCs w:val="24"/>
        </w:rPr>
        <w:t>a</w:t>
      </w:r>
      <w:r w:rsidR="00D30A34">
        <w:rPr>
          <w:rFonts w:ascii="Times New Roman" w:hAnsi="Times New Roman" w:cs="Times New Roman"/>
          <w:color w:val="000000" w:themeColor="text1"/>
          <w:sz w:val="24"/>
          <w:szCs w:val="24"/>
        </w:rPr>
        <w:t>ediatric</w:t>
      </w:r>
      <w:r w:rsidR="00212C1D">
        <w:rPr>
          <w:rFonts w:ascii="Times New Roman" w:hAnsi="Times New Roman" w:cs="Times New Roman"/>
          <w:color w:val="000000" w:themeColor="text1"/>
          <w:sz w:val="24"/>
          <w:szCs w:val="24"/>
        </w:rPr>
        <w:t xml:space="preserve"> </w:t>
      </w:r>
      <w:r w:rsidR="00645014" w:rsidRPr="00502561">
        <w:rPr>
          <w:rFonts w:ascii="Times New Roman" w:hAnsi="Times New Roman" w:cs="Times New Roman"/>
          <w:color w:val="000000" w:themeColor="text1"/>
          <w:sz w:val="24"/>
          <w:szCs w:val="24"/>
        </w:rPr>
        <w:t>athletes</w:t>
      </w:r>
      <w:r w:rsidR="00A748AE">
        <w:rPr>
          <w:rFonts w:ascii="Times New Roman" w:hAnsi="Times New Roman" w:cs="Times New Roman"/>
          <w:color w:val="000000" w:themeColor="text1"/>
          <w:sz w:val="24"/>
          <w:szCs w:val="24"/>
        </w:rPr>
        <w:t xml:space="preserve"> using receiver operator curve (ROC) analysis. Clinical context was calculated using Bayesian analysis.</w:t>
      </w:r>
    </w:p>
    <w:p w:rsidR="005B0452" w:rsidRDefault="005B0452" w:rsidP="00B87B1E">
      <w:pPr>
        <w:pStyle w:val="NoSpacing"/>
        <w:spacing w:line="480" w:lineRule="auto"/>
        <w:jc w:val="both"/>
        <w:rPr>
          <w:rFonts w:ascii="Times New Roman" w:hAnsi="Times New Roman" w:cs="Times New Roman"/>
          <w:b/>
          <w:sz w:val="24"/>
          <w:szCs w:val="24"/>
        </w:rPr>
      </w:pPr>
    </w:p>
    <w:p w:rsidR="00AF5684" w:rsidRPr="0021614E" w:rsidRDefault="00AF5684" w:rsidP="0021614E">
      <w:pPr>
        <w:pStyle w:val="Heading1"/>
        <w:spacing w:line="480" w:lineRule="auto"/>
        <w:rPr>
          <w:rFonts w:asciiTheme="majorBidi" w:hAnsiTheme="majorBidi"/>
          <w:b/>
          <w:bCs/>
          <w:color w:val="auto"/>
          <w:sz w:val="24"/>
          <w:szCs w:val="24"/>
        </w:rPr>
      </w:pPr>
      <w:r w:rsidRPr="0021614E">
        <w:rPr>
          <w:rFonts w:asciiTheme="majorBidi" w:hAnsiTheme="majorBidi"/>
          <w:b/>
          <w:bCs/>
          <w:color w:val="auto"/>
          <w:sz w:val="24"/>
          <w:szCs w:val="24"/>
        </w:rPr>
        <w:t>METHODS</w:t>
      </w:r>
    </w:p>
    <w:p w:rsidR="00D11C23" w:rsidRPr="0021614E" w:rsidDel="00D97BBB" w:rsidRDefault="00F16647" w:rsidP="0021614E">
      <w:pPr>
        <w:pStyle w:val="Heading2"/>
        <w:spacing w:line="480" w:lineRule="auto"/>
        <w:rPr>
          <w:rFonts w:asciiTheme="majorBidi" w:hAnsiTheme="majorBidi"/>
          <w:b/>
          <w:bCs/>
          <w:color w:val="auto"/>
          <w:sz w:val="24"/>
          <w:szCs w:val="24"/>
        </w:rPr>
      </w:pPr>
      <w:r w:rsidRPr="0021614E" w:rsidDel="00D97BBB">
        <w:rPr>
          <w:rFonts w:asciiTheme="majorBidi" w:hAnsiTheme="majorBidi"/>
          <w:b/>
          <w:bCs/>
          <w:color w:val="auto"/>
          <w:sz w:val="24"/>
          <w:szCs w:val="24"/>
        </w:rPr>
        <w:t>Ethic</w:t>
      </w:r>
      <w:r w:rsidRPr="0021614E">
        <w:rPr>
          <w:rFonts w:asciiTheme="majorBidi" w:hAnsiTheme="majorBidi"/>
          <w:b/>
          <w:bCs/>
          <w:color w:val="auto"/>
          <w:sz w:val="24"/>
          <w:szCs w:val="24"/>
        </w:rPr>
        <w:t>s</w:t>
      </w:r>
      <w:r w:rsidRPr="0021614E" w:rsidDel="00D97BBB">
        <w:rPr>
          <w:rFonts w:asciiTheme="majorBidi" w:hAnsiTheme="majorBidi"/>
          <w:b/>
          <w:bCs/>
          <w:color w:val="auto"/>
          <w:sz w:val="24"/>
          <w:szCs w:val="24"/>
        </w:rPr>
        <w:t xml:space="preserve"> </w:t>
      </w:r>
      <w:r w:rsidR="00C66527" w:rsidRPr="0021614E">
        <w:rPr>
          <w:rFonts w:asciiTheme="majorBidi" w:hAnsiTheme="majorBidi"/>
          <w:b/>
          <w:bCs/>
          <w:color w:val="auto"/>
          <w:sz w:val="24"/>
          <w:szCs w:val="24"/>
        </w:rPr>
        <w:t>A</w:t>
      </w:r>
      <w:r w:rsidR="00D11C23" w:rsidRPr="0021614E" w:rsidDel="00D97BBB">
        <w:rPr>
          <w:rFonts w:asciiTheme="majorBidi" w:hAnsiTheme="majorBidi"/>
          <w:b/>
          <w:bCs/>
          <w:color w:val="auto"/>
          <w:sz w:val="24"/>
          <w:szCs w:val="24"/>
        </w:rPr>
        <w:t>pproval</w:t>
      </w:r>
    </w:p>
    <w:p w:rsidR="00A15561" w:rsidRDefault="00F16647" w:rsidP="002D21D9">
      <w:pPr>
        <w:spacing w:line="480" w:lineRule="auto"/>
        <w:jc w:val="both"/>
      </w:pPr>
      <w:r w:rsidRPr="00A82288" w:rsidDel="00D97BBB">
        <w:rPr>
          <w:rFonts w:asciiTheme="majorBidi" w:hAnsiTheme="majorBidi" w:cstheme="majorBidi"/>
          <w:sz w:val="24"/>
          <w:szCs w:val="24"/>
        </w:rPr>
        <w:t>Ethic</w:t>
      </w:r>
      <w:r>
        <w:rPr>
          <w:rFonts w:asciiTheme="majorBidi" w:hAnsiTheme="majorBidi" w:cstheme="majorBidi"/>
          <w:sz w:val="24"/>
          <w:szCs w:val="24"/>
        </w:rPr>
        <w:t>s</w:t>
      </w:r>
      <w:r w:rsidDel="00D97BBB">
        <w:rPr>
          <w:rFonts w:asciiTheme="majorBidi" w:hAnsiTheme="majorBidi" w:cstheme="majorBidi"/>
          <w:sz w:val="24"/>
          <w:szCs w:val="24"/>
        </w:rPr>
        <w:t xml:space="preserve"> </w:t>
      </w:r>
      <w:r>
        <w:rPr>
          <w:rFonts w:asciiTheme="majorBidi" w:hAnsiTheme="majorBidi" w:cstheme="majorBidi"/>
          <w:sz w:val="24"/>
          <w:szCs w:val="24"/>
        </w:rPr>
        <w:t>a</w:t>
      </w:r>
      <w:r w:rsidDel="00D97BBB">
        <w:rPr>
          <w:rFonts w:asciiTheme="majorBidi" w:hAnsiTheme="majorBidi" w:cstheme="majorBidi"/>
          <w:sz w:val="24"/>
          <w:szCs w:val="24"/>
        </w:rPr>
        <w:t xml:space="preserve">pproval </w:t>
      </w:r>
      <w:r w:rsidR="001F0A2B" w:rsidDel="00D97BBB">
        <w:rPr>
          <w:rFonts w:asciiTheme="majorBidi" w:hAnsiTheme="majorBidi" w:cstheme="majorBidi"/>
          <w:sz w:val="24"/>
          <w:szCs w:val="24"/>
        </w:rPr>
        <w:t xml:space="preserve">was provided by </w:t>
      </w:r>
      <w:r w:rsidR="000976F7" w:rsidRPr="00A82288" w:rsidDel="00D97BBB">
        <w:rPr>
          <w:rFonts w:asciiTheme="majorBidi" w:hAnsiTheme="majorBidi" w:cstheme="majorBidi"/>
          <w:sz w:val="24"/>
          <w:szCs w:val="24"/>
        </w:rPr>
        <w:t xml:space="preserve">Anti-Doping Laboratory </w:t>
      </w:r>
      <w:r w:rsidR="001F0A2B" w:rsidDel="00D97BBB">
        <w:rPr>
          <w:rFonts w:asciiTheme="majorBidi" w:hAnsiTheme="majorBidi" w:cstheme="majorBidi"/>
          <w:sz w:val="24"/>
          <w:szCs w:val="24"/>
        </w:rPr>
        <w:t>Qatar (IRB #</w:t>
      </w:r>
      <w:r w:rsidR="000976F7" w:rsidRPr="00A82288" w:rsidDel="00D97BBB">
        <w:rPr>
          <w:rFonts w:asciiTheme="majorBidi" w:hAnsiTheme="majorBidi" w:cstheme="majorBidi"/>
          <w:sz w:val="24"/>
          <w:szCs w:val="24"/>
        </w:rPr>
        <w:t xml:space="preserve">E2013000003 and </w:t>
      </w:r>
      <w:r w:rsidR="001F0A2B" w:rsidDel="00D97BBB">
        <w:rPr>
          <w:rFonts w:asciiTheme="majorBidi" w:hAnsiTheme="majorBidi" w:cstheme="majorBidi"/>
          <w:sz w:val="24"/>
          <w:szCs w:val="24"/>
        </w:rPr>
        <w:t>#</w:t>
      </w:r>
      <w:r w:rsidR="000976F7" w:rsidRPr="00A82288" w:rsidDel="00D97BBB">
        <w:rPr>
          <w:rFonts w:asciiTheme="majorBidi" w:hAnsiTheme="majorBidi" w:cstheme="majorBidi"/>
          <w:sz w:val="24"/>
          <w:szCs w:val="24"/>
        </w:rPr>
        <w:t>E20140000012), with all parents or guardians providing informed consent</w:t>
      </w:r>
      <w:r w:rsidR="000976F7" w:rsidDel="00D97BBB">
        <w:rPr>
          <w:rFonts w:ascii="Times New Roman" w:hAnsi="Times New Roman" w:cs="Times New Roman"/>
          <w:sz w:val="24"/>
          <w:szCs w:val="24"/>
        </w:rPr>
        <w:t xml:space="preserve">. </w:t>
      </w:r>
    </w:p>
    <w:p w:rsidR="00570821" w:rsidRPr="00A15561" w:rsidRDefault="00570821" w:rsidP="002D21D9">
      <w:pPr>
        <w:spacing w:line="480" w:lineRule="auto"/>
        <w:jc w:val="both"/>
      </w:pPr>
    </w:p>
    <w:p w:rsidR="00192946" w:rsidRDefault="00AF5684" w:rsidP="00192946">
      <w:pPr>
        <w:pStyle w:val="Heading2"/>
        <w:spacing w:line="480" w:lineRule="auto"/>
        <w:jc w:val="both"/>
        <w:rPr>
          <w:rFonts w:ascii="Times New Roman" w:hAnsi="Times New Roman" w:cs="Times New Roman"/>
          <w:b/>
          <w:color w:val="auto"/>
          <w:sz w:val="24"/>
          <w:szCs w:val="24"/>
        </w:rPr>
      </w:pPr>
      <w:r w:rsidRPr="00192946">
        <w:rPr>
          <w:rFonts w:ascii="Times New Roman" w:hAnsi="Times New Roman" w:cs="Times New Roman"/>
          <w:b/>
          <w:color w:val="auto"/>
          <w:sz w:val="24"/>
          <w:szCs w:val="24"/>
        </w:rPr>
        <w:lastRenderedPageBreak/>
        <w:t>Participants</w:t>
      </w:r>
    </w:p>
    <w:p w:rsidR="00E217A8" w:rsidRDefault="00710D13" w:rsidP="00DC268C">
      <w:pPr>
        <w:spacing w:line="480" w:lineRule="auto"/>
        <w:jc w:val="both"/>
        <w:rPr>
          <w:rFonts w:asciiTheme="majorBidi" w:hAnsiTheme="majorBidi"/>
          <w:b/>
          <w:bCs/>
          <w:color w:val="000000" w:themeColor="text1"/>
          <w:sz w:val="24"/>
          <w:szCs w:val="24"/>
        </w:rPr>
      </w:pPr>
      <w:r w:rsidRPr="00710D13">
        <w:rPr>
          <w:rFonts w:ascii="Times New Roman" w:hAnsi="Times New Roman" w:cs="Times New Roman"/>
          <w:color w:val="000000" w:themeColor="text1"/>
          <w:sz w:val="24"/>
          <w:szCs w:val="24"/>
        </w:rPr>
        <w:t xml:space="preserve">Between </w:t>
      </w:r>
      <w:r w:rsidR="00DD7048">
        <w:rPr>
          <w:rFonts w:ascii="Times New Roman" w:hAnsi="Times New Roman" w:cs="Times New Roman"/>
          <w:sz w:val="24"/>
          <w:szCs w:val="24"/>
        </w:rPr>
        <w:t xml:space="preserve">2009 and </w:t>
      </w:r>
      <w:r w:rsidR="00256196">
        <w:rPr>
          <w:rFonts w:ascii="Times New Roman" w:hAnsi="Times New Roman" w:cs="Times New Roman"/>
          <w:sz w:val="24"/>
          <w:szCs w:val="24"/>
        </w:rPr>
        <w:t xml:space="preserve">2017, </w:t>
      </w:r>
      <w:r w:rsidR="00633A59">
        <w:rPr>
          <w:rFonts w:ascii="Times New Roman" w:hAnsi="Times New Roman" w:cs="Times New Roman"/>
          <w:sz w:val="24"/>
          <w:szCs w:val="24"/>
        </w:rPr>
        <w:t xml:space="preserve">876 </w:t>
      </w:r>
      <w:r w:rsidR="00ED1EF1">
        <w:rPr>
          <w:rFonts w:ascii="Times New Roman" w:hAnsi="Times New Roman" w:cs="Times New Roman"/>
          <w:sz w:val="24"/>
          <w:szCs w:val="24"/>
        </w:rPr>
        <w:t>A</w:t>
      </w:r>
      <w:r w:rsidR="00DD7048">
        <w:rPr>
          <w:rFonts w:ascii="Times New Roman" w:hAnsi="Times New Roman" w:cs="Times New Roman"/>
          <w:sz w:val="24"/>
          <w:szCs w:val="24"/>
        </w:rPr>
        <w:t>rab</w:t>
      </w:r>
      <w:r w:rsidR="00771259">
        <w:rPr>
          <w:rFonts w:ascii="Times New Roman" w:hAnsi="Times New Roman" w:cs="Times New Roman"/>
          <w:sz w:val="24"/>
          <w:szCs w:val="24"/>
        </w:rPr>
        <w:t xml:space="preserve"> and </w:t>
      </w:r>
      <w:r w:rsidR="00633A59">
        <w:rPr>
          <w:rFonts w:ascii="Times New Roman" w:hAnsi="Times New Roman" w:cs="Times New Roman"/>
          <w:sz w:val="24"/>
          <w:szCs w:val="24"/>
        </w:rPr>
        <w:t>428</w:t>
      </w:r>
      <w:r w:rsidR="00633A59" w:rsidRPr="00710D13">
        <w:rPr>
          <w:rFonts w:ascii="Times New Roman" w:hAnsi="Times New Roman" w:cs="Times New Roman"/>
          <w:sz w:val="24"/>
          <w:szCs w:val="24"/>
        </w:rPr>
        <w:t xml:space="preserve"> </w:t>
      </w:r>
      <w:r w:rsidR="00495EC9">
        <w:rPr>
          <w:rFonts w:ascii="Times New Roman" w:hAnsi="Times New Roman" w:cs="Times New Roman"/>
          <w:sz w:val="24"/>
          <w:szCs w:val="24"/>
        </w:rPr>
        <w:t>b</w:t>
      </w:r>
      <w:r w:rsidR="00A75279">
        <w:rPr>
          <w:rFonts w:ascii="Times New Roman" w:hAnsi="Times New Roman" w:cs="Times New Roman"/>
          <w:sz w:val="24"/>
          <w:szCs w:val="24"/>
        </w:rPr>
        <w:t>lack</w:t>
      </w:r>
      <w:r w:rsidRPr="00710D13">
        <w:rPr>
          <w:rFonts w:ascii="Times New Roman" w:hAnsi="Times New Roman" w:cs="Times New Roman"/>
          <w:sz w:val="24"/>
          <w:szCs w:val="24"/>
        </w:rPr>
        <w:t xml:space="preserve"> male </w:t>
      </w:r>
      <w:r w:rsidR="00D30A34">
        <w:rPr>
          <w:rFonts w:ascii="Times New Roman" w:hAnsi="Times New Roman" w:cs="Times New Roman"/>
          <w:sz w:val="24"/>
          <w:szCs w:val="24"/>
        </w:rPr>
        <w:t>p</w:t>
      </w:r>
      <w:r w:rsidR="00EB1A12">
        <w:rPr>
          <w:rFonts w:ascii="Times New Roman" w:hAnsi="Times New Roman" w:cs="Times New Roman"/>
          <w:sz w:val="24"/>
          <w:szCs w:val="24"/>
        </w:rPr>
        <w:t>a</w:t>
      </w:r>
      <w:r w:rsidR="00D30A34">
        <w:rPr>
          <w:rFonts w:ascii="Times New Roman" w:hAnsi="Times New Roman" w:cs="Times New Roman"/>
          <w:sz w:val="24"/>
          <w:szCs w:val="24"/>
        </w:rPr>
        <w:t>ediatric</w:t>
      </w:r>
      <w:r w:rsidRPr="00710D13">
        <w:rPr>
          <w:rFonts w:ascii="Times New Roman" w:hAnsi="Times New Roman" w:cs="Times New Roman"/>
          <w:sz w:val="24"/>
          <w:szCs w:val="24"/>
        </w:rPr>
        <w:t xml:space="preserve"> athletes registered with the Qatar Olympic Committee [exercising ≥6 h</w:t>
      </w:r>
      <w:r w:rsidR="00633A59">
        <w:rPr>
          <w:rFonts w:ascii="Times New Roman" w:hAnsi="Times New Roman" w:cs="Times New Roman"/>
          <w:sz w:val="24"/>
          <w:szCs w:val="24"/>
        </w:rPr>
        <w:t>ours</w:t>
      </w:r>
      <w:r w:rsidRPr="00710D13">
        <w:rPr>
          <w:rFonts w:ascii="Times New Roman" w:hAnsi="Times New Roman" w:cs="Times New Roman"/>
          <w:sz w:val="24"/>
          <w:szCs w:val="24"/>
        </w:rPr>
        <w:t>/week, aged 11</w:t>
      </w:r>
      <w:r w:rsidR="00276E85">
        <w:rPr>
          <w:rFonts w:ascii="Times New Roman" w:hAnsi="Times New Roman" w:cs="Times New Roman"/>
          <w:sz w:val="24"/>
          <w:szCs w:val="24"/>
        </w:rPr>
        <w:t>-</w:t>
      </w:r>
      <w:r w:rsidRPr="00710D13">
        <w:rPr>
          <w:rFonts w:ascii="Times New Roman" w:hAnsi="Times New Roman" w:cs="Times New Roman"/>
          <w:sz w:val="24"/>
          <w:szCs w:val="24"/>
        </w:rPr>
        <w:t>18 y</w:t>
      </w:r>
      <w:r w:rsidR="001F0A2B">
        <w:rPr>
          <w:rFonts w:ascii="Times New Roman" w:hAnsi="Times New Roman" w:cs="Times New Roman"/>
          <w:sz w:val="24"/>
          <w:szCs w:val="24"/>
        </w:rPr>
        <w:t>ears</w:t>
      </w:r>
      <w:r w:rsidRPr="00710D13">
        <w:rPr>
          <w:rFonts w:ascii="Times New Roman" w:hAnsi="Times New Roman" w:cs="Times New Roman"/>
          <w:sz w:val="24"/>
          <w:szCs w:val="24"/>
        </w:rPr>
        <w:t xml:space="preserve">] presented at our institution for </w:t>
      </w:r>
      <w:r w:rsidR="003F1502">
        <w:rPr>
          <w:rFonts w:ascii="Times New Roman" w:hAnsi="Times New Roman" w:cs="Times New Roman"/>
          <w:color w:val="000000" w:themeColor="text1"/>
          <w:sz w:val="24"/>
          <w:szCs w:val="24"/>
        </w:rPr>
        <w:t>ECG screening</w:t>
      </w:r>
      <w:r w:rsidRPr="00710D13">
        <w:rPr>
          <w:rFonts w:ascii="Times New Roman" w:hAnsi="Times New Roman" w:cs="Times New Roman"/>
          <w:sz w:val="24"/>
          <w:szCs w:val="24"/>
        </w:rPr>
        <w:t xml:space="preserve">. </w:t>
      </w:r>
      <w:r w:rsidR="00B87B1E">
        <w:rPr>
          <w:rFonts w:ascii="Times New Roman" w:hAnsi="Times New Roman" w:cs="Times New Roman"/>
          <w:sz w:val="24"/>
          <w:szCs w:val="24"/>
        </w:rPr>
        <w:t>No athlete had been previously screened</w:t>
      </w:r>
      <w:r w:rsidR="00212C1D" w:rsidRPr="00192946">
        <w:rPr>
          <w:rFonts w:ascii="Times New Roman" w:hAnsi="Times New Roman" w:cs="Times New Roman"/>
          <w:color w:val="000000" w:themeColor="text1"/>
          <w:sz w:val="24"/>
          <w:szCs w:val="24"/>
        </w:rPr>
        <w:t xml:space="preserve">. </w:t>
      </w:r>
      <w:r w:rsidRPr="00710D13">
        <w:rPr>
          <w:rFonts w:ascii="Times New Roman" w:hAnsi="Times New Roman" w:cs="Times New Roman"/>
          <w:sz w:val="24"/>
          <w:szCs w:val="24"/>
        </w:rPr>
        <w:t>Based on 2-year chronological age categories, at</w:t>
      </w:r>
      <w:r w:rsidR="00A15561">
        <w:rPr>
          <w:rFonts w:ascii="Times New Roman" w:hAnsi="Times New Roman" w:cs="Times New Roman"/>
          <w:sz w:val="24"/>
          <w:szCs w:val="24"/>
        </w:rPr>
        <w:t>hletes were distributed as per T</w:t>
      </w:r>
      <w:r w:rsidR="00CD316C">
        <w:rPr>
          <w:rFonts w:ascii="Times New Roman" w:hAnsi="Times New Roman" w:cs="Times New Roman"/>
          <w:sz w:val="24"/>
          <w:szCs w:val="24"/>
        </w:rPr>
        <w:t xml:space="preserve">able 1. </w:t>
      </w:r>
      <w:r w:rsidR="005A0F81">
        <w:rPr>
          <w:rFonts w:ascii="Times New Roman" w:hAnsi="Times New Roman" w:cs="Times New Roman"/>
          <w:sz w:val="24"/>
          <w:szCs w:val="24"/>
        </w:rPr>
        <w:t xml:space="preserve">Whilst we acknowledge ECG interpretation criteria </w:t>
      </w:r>
      <w:r w:rsidR="00FB720E">
        <w:rPr>
          <w:rFonts w:ascii="Times New Roman" w:hAnsi="Times New Roman" w:cs="Times New Roman"/>
          <w:sz w:val="24"/>
          <w:szCs w:val="24"/>
        </w:rPr>
        <w:t xml:space="preserve">were developed for application in athletes aged 12-35 years </w:t>
      </w:r>
      <w:r w:rsidR="00FB720E">
        <w:rPr>
          <w:rFonts w:ascii="Times New Roman" w:hAnsi="Times New Roman" w:cs="Times New Roman"/>
          <w:sz w:val="24"/>
          <w:szCs w:val="24"/>
        </w:rPr>
        <w:fldChar w:fldCharType="begin" w:fldLock="1"/>
      </w:r>
      <w:r w:rsidR="00F52A4F">
        <w:rPr>
          <w:rFonts w:ascii="Times New Roman" w:hAnsi="Times New Roman" w:cs="Times New Roman"/>
          <w:sz w:val="24"/>
          <w:szCs w:val="24"/>
        </w:rPr>
        <w:instrText>ADDIN CSL_CITATION { "citationItems" : [ { "id" : "ITEM-1", "itemData" : { "author" : [ { "dropping-particle" : "", "family" : "Drezner", "given" : "Jonathan", "non-dropping-particle" : "", "parse-names" : false, "suffix" : "" }, { "dropping-particle" : "", "family" : "Sharma", "given" : "Sanjay",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"non-dropping-particle" : "", "parse-names" : false, "suffix" : "" }, { "dropping-particle" : "", "family" : "Prutkin", "given" : "Jordan", "non-dropping-particle" : "", "parse-names" : false, "suffix" : "" }, { "dropping-particle" : "", "family" : "Gerche", "given" : "Andr\u00e9", "non-dropping-particle" : "La", "parse-names" : false, "suffix" : "" }, { "dropping-particle" : "", "family" : "Ackerman", "given" : "Michael", "non-dropping-particle" : "", "parse-names" : false, "suffix" : "" }, { "dropping-particle" : "", "family" : "Borjesson", "given" : "Mats", "non-dropping-particle" : "", "parse-names" : false, "suffix" : "" }, { "dropping-particle" : "", "family" : "Salerno", "given" : "Jack", "non-dropping-particle" : "", "parse-names" : false, "suffix" : "" }, { "dropping-particle" : "", "family" : "Asif", "given" : "Irfan", "non-dropping-particle" : "", "parse-names" : false, "suffix" : "" }, { "dropping-particle" : "", "family" : "Owens", "given" : "David", "non-dropping-particle" : "", "parse-names" : false, "suffix" : "" }, { "dropping-particle" : "", "family" : "Chung", "given" : "Eugene", "non-dropping-particle" : "", "parse-names" : false, "suffix" : "" }, { "dropping-particle" : "", "family" : "Emry", "given" : "Mike", "non-dropping-particle" : "", "parse-names" : false, "suffix" : "" }, { "dropping-particle" : "", "family" : "Foelicher", "given" : "Vic",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"non-dropping-particle" : "", "parse-names" : false, "suffix" : "" }, { "dropping-particle" : "", "family" : "Cohen", "given" : "Gordon", "non-dropping-particle" : "", "parse-names" : false, "suffix" : "" }, { "dropping-particle" : "", "family" : "Harmon", "given" : "Kimberly", "non-dropping-particle" : "", "parse-names" : false, "suffix" : "" }, { "dropping-particle" : "", "family" : "Marek", "given" : "Joesph",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"non-dropping-particle" : "", "parse-names" : false, "suffix" : "" }, { "dropping-particle" : "", "family" : "Perez", "given" : "Marco", "non-dropping-particle" : "", "parse-names" : false, "suffix" : "" }, { "dropping-particle" : "", "family" : "Riding", "given" : "Nathan", "non-dropping-particle" : "", "parse-names" : false, "suffix" : "" }, { "dropping-particle" : "", "family" : "Saarel", "given" : "Tess", "non-dropping-particle" : "", "parse-names" : false, "suffix" : "" }, { "dropping-particle" : "", "family" : "Schmied", "given" : "Christian", "non-dropping-particle" : "", "parse-names" : false, "suffix" : "" }, { "dropping-particle" : "", "family" : "Shipon", "given" : "David", "non-dropping-particle" : "", "parse-names" : false, "suffix" : "" }, { "dropping-particle" : "", "family" : "Stein", "given" : "Ricardo", "non-dropping-particle" : "", "parse-names" : false, "suffix" : "" }, { "dropping-particle" : "", "family" : "Vetter", "given" : "Victoria", "non-dropping-particle" : "", "parse-names" : false, "suffix" : "" }, { "dropping-particle" : "", "family" : "Pelliccia", "given" : "Antonio", "non-dropping-particle" : "", "parse-names" : false, "suffix" : "" }, { "dropping-particle" : "", "family" : "Corrado", "given" : "Domenico", "non-dropping-particle" : "", "parse-names" : false, "suffix" : "" } ], "container-title" : "British Journal of Sports Medicine", "id" : "ITEM-1", "issued" : { "date-parts" : [ [ "2017" ] ] }, "note" : "NULL", "title" : "International Criteria for Electrocardiographic Interpretation in Athletes", "type" : "article-journal" }, "uris" : [ "http://www.mendeley.com/documents/?uuid=713b78ac-9064-465a-932c-0d9c59179eb6" ] }, { "id" : "ITEM-2", "itemData" : { "DOI" : "10.1016/j.jacc.2017.01.015",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"container-title" : "Journal of american college of cardiology", "id" : "ITEM-2", "issue" : "8", "issued" : { "date-parts" : [ [ "2017" ] ] }, "title" : "International Recommendations for Electrocardiographic Interpretation in Athletes", "type" : "article-journal", "volume" : "69" }, "uris" : [ "http://www.mendeley.com/documents/?uuid=91b65e88-b8a4-4be2-92ef-3e122e6bab1a" ] }, { "id" : "ITEM-3", "itemData" : { "DOI" : "10.1093/eurheartj/ehw631", "ISBN" : "2076792171", "ISSN" : "0195-668X", "PMID" : "27899565",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"Prutkin", "given" : "Jordan M", "non-dropping-particle" : "", "parse-names" : false, "suffix" : "" }, { "dropping-particle" : "", "family" : "Gerche", "given" : "Andre", "non-dropping-particle" : "La", "parse-names" : false, "suffix" : "" }, { "dropping-particle" : "", "family" : "Ackerman", "given" : "Michael J",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"Chung", "given" : "Eugene H", "non-dropping-particle" : "", "parse-names" : false, "suffix" : "" }, { "dropping-particle" : "", "family" : "Emery", "given" : "Michael S", "non-dropping-particle" : "", "parse-names" : false, "suffix" : "" }, { "dropping-particle" : "", "family" : "Froelicher", "given" : "Victor F",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A", "non-dropping-particle" : "", "parse-names" : false, "suffix" : "" }, { "dropping-particle" : "", "family" : "Cohen", "given" : "Gordon", "non-dropping-particle" : "", "parse-names" : false, "suffix" : "" }, { "dropping-particle" : "", "family" : "Harmon", "given" : "Kimberly G",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"dropping-particle" : "", "family" : "Riding", "given" : "Nathan R", "non-dropping-particle" : "", "parse-names" : false, "suffix" : "" }, { "dropping-particle" : "", "family" : "Saarel", "given" : "Tess", "non-dropping-particle" : "", "parse-names" : false, "suffix" : "" }, { "dropping-particle" : "", "family" : "Schmied", "given" : "Christian M", "non-dropping-particle" : "", "parse-names" : false, "suffix" : "" }, { "dropping-particle" : "", "family" : "Shipon", "given" : "David M",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"Pelliccia", "given" : "Antonio", "non-dropping-particle" : "", "parse-names" : false, "suffix" : "" }, { "dropping-particle" : "", "family" : "Corrado", "given" : "Domenico", "non-dropping-particle" : "", "parse-names" : false, "suffix" : "" } ], "container-title" : "European Heart Journal", "id" : "ITEM-3", "issue" : "16", "issued" : { "date-parts" : [ [ "2018", "4", "21" ] ] }, "page" : "1466-1480", "title" : "International recommendations for electrocardiographic interpretation in athletes", "type" : "article-journal", "volume" : "39" }, "uris" : [ "http://www.mendeley.com/documents/?uuid=25b950b9-2aef-4491-8af9-a28c5cf40fb2" ] } ], "mendeley" : { "formattedCitation" : "[8\u201310]", "plainTextFormattedCitation" : "[8\u201310]", "previouslyFormattedCitation" : "[8\u201310]" }, "properties" : { "noteIndex" : 0 }, "schema" : "https://github.com/citation-style-language/schema/raw/master/csl-citation.json" }</w:instrText>
      </w:r>
      <w:r w:rsidR="00FB720E">
        <w:rPr>
          <w:rFonts w:ascii="Times New Roman" w:hAnsi="Times New Roman" w:cs="Times New Roman"/>
          <w:sz w:val="24"/>
          <w:szCs w:val="24"/>
        </w:rPr>
        <w:fldChar w:fldCharType="separate"/>
      </w:r>
      <w:r w:rsidR="002B7681" w:rsidRPr="002B7681">
        <w:rPr>
          <w:rFonts w:ascii="Times New Roman" w:hAnsi="Times New Roman" w:cs="Times New Roman"/>
          <w:noProof/>
          <w:sz w:val="24"/>
          <w:szCs w:val="24"/>
        </w:rPr>
        <w:t>[8–10]</w:t>
      </w:r>
      <w:r w:rsidR="00FB720E">
        <w:rPr>
          <w:rFonts w:ascii="Times New Roman" w:hAnsi="Times New Roman" w:cs="Times New Roman"/>
          <w:sz w:val="24"/>
          <w:szCs w:val="24"/>
        </w:rPr>
        <w:fldChar w:fldCharType="end"/>
      </w:r>
      <w:r w:rsidR="005A0F81">
        <w:rPr>
          <w:rFonts w:ascii="Times New Roman" w:hAnsi="Times New Roman" w:cs="Times New Roman"/>
          <w:sz w:val="24"/>
          <w:szCs w:val="24"/>
        </w:rPr>
        <w:t xml:space="preserve">, a minority of athletes </w:t>
      </w:r>
      <w:r w:rsidR="00AA4F04">
        <w:rPr>
          <w:rFonts w:ascii="Times New Roman" w:hAnsi="Times New Roman" w:cs="Times New Roman"/>
          <w:sz w:val="24"/>
          <w:szCs w:val="24"/>
        </w:rPr>
        <w:t>&lt;</w:t>
      </w:r>
      <w:r w:rsidR="005A0F81">
        <w:rPr>
          <w:rFonts w:ascii="Times New Roman" w:hAnsi="Times New Roman" w:cs="Times New Roman"/>
          <w:sz w:val="24"/>
          <w:szCs w:val="24"/>
        </w:rPr>
        <w:t xml:space="preserve">12 years presented at the request of the </w:t>
      </w:r>
      <w:r w:rsidR="005A0F81" w:rsidRPr="00710D13">
        <w:rPr>
          <w:rFonts w:ascii="Times New Roman" w:hAnsi="Times New Roman" w:cs="Times New Roman"/>
          <w:sz w:val="24"/>
          <w:szCs w:val="24"/>
        </w:rPr>
        <w:t>Qatar Olympic Committee</w:t>
      </w:r>
      <w:r w:rsidR="005A0F81">
        <w:rPr>
          <w:rFonts w:ascii="Times New Roman" w:hAnsi="Times New Roman" w:cs="Times New Roman"/>
          <w:sz w:val="24"/>
          <w:szCs w:val="24"/>
        </w:rPr>
        <w:t>.</w:t>
      </w:r>
    </w:p>
    <w:p w:rsidR="00C5042F" w:rsidRDefault="00C5042F" w:rsidP="00DC268C">
      <w:pPr>
        <w:spacing w:line="480" w:lineRule="auto"/>
        <w:jc w:val="both"/>
        <w:rPr>
          <w:rFonts w:ascii="Times New Roman" w:hAnsi="Times New Roman" w:cs="Times New Roman"/>
          <w:sz w:val="24"/>
          <w:szCs w:val="24"/>
        </w:rPr>
      </w:pPr>
    </w:p>
    <w:p w:rsidR="00DE5D3E" w:rsidRPr="0021614E" w:rsidRDefault="00A82288" w:rsidP="0021614E">
      <w:pPr>
        <w:pStyle w:val="Heading2"/>
        <w:spacing w:line="480" w:lineRule="auto"/>
        <w:rPr>
          <w:rFonts w:asciiTheme="majorBidi" w:hAnsiTheme="majorBidi"/>
          <w:b/>
          <w:bCs/>
          <w:color w:val="auto"/>
          <w:sz w:val="24"/>
          <w:szCs w:val="24"/>
        </w:rPr>
      </w:pPr>
      <w:r w:rsidRPr="0021614E">
        <w:rPr>
          <w:rFonts w:asciiTheme="majorBidi" w:hAnsiTheme="majorBidi"/>
          <w:b/>
          <w:bCs/>
          <w:color w:val="auto"/>
          <w:sz w:val="24"/>
          <w:szCs w:val="24"/>
        </w:rPr>
        <w:t>Preliminary Investigations</w:t>
      </w:r>
      <w:r w:rsidR="00866D35" w:rsidRPr="0021614E">
        <w:rPr>
          <w:rFonts w:asciiTheme="majorBidi" w:hAnsiTheme="majorBidi"/>
          <w:b/>
          <w:bCs/>
          <w:color w:val="auto"/>
          <w:sz w:val="24"/>
          <w:szCs w:val="24"/>
        </w:rPr>
        <w:t xml:space="preserve"> </w:t>
      </w:r>
    </w:p>
    <w:p w:rsidR="002D77C5" w:rsidRPr="0021614E" w:rsidRDefault="002D77C5" w:rsidP="0021614E">
      <w:pPr>
        <w:spacing w:line="480" w:lineRule="auto"/>
        <w:jc w:val="both"/>
        <w:rPr>
          <w:rFonts w:ascii="Times New Roman" w:hAnsi="Times New Roman" w:cs="Times New Roman"/>
          <w:b/>
          <w:i/>
          <w:iCs/>
          <w:sz w:val="24"/>
          <w:szCs w:val="24"/>
        </w:rPr>
      </w:pPr>
      <w:r w:rsidRPr="0021614E">
        <w:rPr>
          <w:rFonts w:ascii="Times New Roman" w:hAnsi="Times New Roman" w:cs="Times New Roman"/>
          <w:b/>
          <w:i/>
          <w:iCs/>
          <w:sz w:val="24"/>
          <w:szCs w:val="24"/>
        </w:rPr>
        <w:t>Health questio</w:t>
      </w:r>
      <w:r w:rsidR="0021614E" w:rsidRPr="0021614E">
        <w:rPr>
          <w:rFonts w:ascii="Times New Roman" w:hAnsi="Times New Roman" w:cs="Times New Roman"/>
          <w:b/>
          <w:i/>
          <w:iCs/>
          <w:sz w:val="24"/>
          <w:szCs w:val="24"/>
        </w:rPr>
        <w:t>nnaire and physical examination</w:t>
      </w:r>
      <w:r w:rsidRPr="0021614E">
        <w:rPr>
          <w:rFonts w:ascii="Times New Roman" w:hAnsi="Times New Roman" w:cs="Times New Roman"/>
          <w:b/>
          <w:i/>
          <w:iCs/>
          <w:sz w:val="24"/>
          <w:szCs w:val="24"/>
        </w:rPr>
        <w:t xml:space="preserve"> </w:t>
      </w:r>
    </w:p>
    <w:p w:rsidR="002D21D9" w:rsidRPr="00192946" w:rsidRDefault="00866D35" w:rsidP="008B317D">
      <w:pPr>
        <w:spacing w:line="480" w:lineRule="auto"/>
        <w:jc w:val="both"/>
        <w:rPr>
          <w:rFonts w:ascii="Times New Roman" w:hAnsi="Times New Roman" w:cs="Times New Roman"/>
          <w:sz w:val="24"/>
          <w:szCs w:val="24"/>
        </w:rPr>
      </w:pPr>
      <w:r w:rsidRPr="00192946">
        <w:rPr>
          <w:rFonts w:ascii="Times New Roman" w:hAnsi="Times New Roman" w:cs="Times New Roman"/>
          <w:sz w:val="24"/>
          <w:szCs w:val="24"/>
        </w:rPr>
        <w:t xml:space="preserve">Athletes completed </w:t>
      </w:r>
      <w:r w:rsidR="00896528" w:rsidRPr="00192946">
        <w:rPr>
          <w:rFonts w:ascii="Times New Roman" w:hAnsi="Times New Roman" w:cs="Times New Roman"/>
          <w:sz w:val="24"/>
          <w:szCs w:val="24"/>
        </w:rPr>
        <w:t xml:space="preserve">a </w:t>
      </w:r>
      <w:r w:rsidR="008B317D">
        <w:rPr>
          <w:rFonts w:ascii="Times New Roman" w:hAnsi="Times New Roman" w:cs="Times New Roman"/>
          <w:sz w:val="24"/>
          <w:szCs w:val="24"/>
        </w:rPr>
        <w:t xml:space="preserve">health </w:t>
      </w:r>
      <w:r w:rsidR="00955D11">
        <w:rPr>
          <w:rFonts w:ascii="Times New Roman" w:hAnsi="Times New Roman" w:cs="Times New Roman"/>
          <w:sz w:val="24"/>
          <w:szCs w:val="24"/>
        </w:rPr>
        <w:t>questionnaire</w:t>
      </w:r>
      <w:r w:rsidRPr="00192946">
        <w:rPr>
          <w:rFonts w:ascii="Times New Roman" w:hAnsi="Times New Roman" w:cs="Times New Roman"/>
          <w:sz w:val="24"/>
          <w:szCs w:val="24"/>
        </w:rPr>
        <w:t xml:space="preserve"> regarding family history </w:t>
      </w:r>
      <w:r w:rsidR="000E6C17">
        <w:rPr>
          <w:rFonts w:ascii="Times New Roman" w:hAnsi="Times New Roman" w:cs="Times New Roman"/>
          <w:sz w:val="24"/>
          <w:szCs w:val="24"/>
        </w:rPr>
        <w:t xml:space="preserve">of cardiovascular disease </w:t>
      </w:r>
      <w:r w:rsidRPr="00192946">
        <w:rPr>
          <w:rFonts w:ascii="Times New Roman" w:hAnsi="Times New Roman" w:cs="Times New Roman"/>
          <w:sz w:val="24"/>
          <w:szCs w:val="24"/>
        </w:rPr>
        <w:t xml:space="preserve">and </w:t>
      </w:r>
      <w:r w:rsidR="000E6C17">
        <w:rPr>
          <w:rFonts w:ascii="Times New Roman" w:hAnsi="Times New Roman" w:cs="Times New Roman"/>
          <w:sz w:val="24"/>
          <w:szCs w:val="24"/>
        </w:rPr>
        <w:t>personal</w:t>
      </w:r>
      <w:r w:rsidR="004B2CCF" w:rsidRPr="00192946">
        <w:rPr>
          <w:rFonts w:ascii="Times New Roman" w:hAnsi="Times New Roman" w:cs="Times New Roman"/>
          <w:sz w:val="24"/>
          <w:szCs w:val="24"/>
        </w:rPr>
        <w:t xml:space="preserve"> </w:t>
      </w:r>
      <w:r w:rsidRPr="00192946">
        <w:rPr>
          <w:rFonts w:ascii="Times New Roman" w:hAnsi="Times New Roman" w:cs="Times New Roman"/>
          <w:sz w:val="24"/>
          <w:szCs w:val="24"/>
        </w:rPr>
        <w:t xml:space="preserve">symptoms, together with </w:t>
      </w:r>
      <w:r w:rsidR="009F2A67">
        <w:rPr>
          <w:rFonts w:ascii="Times New Roman" w:hAnsi="Times New Roman" w:cs="Times New Roman"/>
          <w:sz w:val="24"/>
          <w:szCs w:val="24"/>
        </w:rPr>
        <w:t>anthropometric (height</w:t>
      </w:r>
      <w:r w:rsidR="00495639">
        <w:rPr>
          <w:rFonts w:ascii="Times New Roman" w:hAnsi="Times New Roman" w:cs="Times New Roman"/>
          <w:sz w:val="24"/>
          <w:szCs w:val="24"/>
        </w:rPr>
        <w:t xml:space="preserve"> and</w:t>
      </w:r>
      <w:r w:rsidR="009F2A67">
        <w:rPr>
          <w:rFonts w:ascii="Times New Roman" w:hAnsi="Times New Roman" w:cs="Times New Roman"/>
          <w:sz w:val="24"/>
          <w:szCs w:val="24"/>
        </w:rPr>
        <w:t xml:space="preserve"> body mass</w:t>
      </w:r>
      <w:r w:rsidR="00495639">
        <w:rPr>
          <w:rFonts w:ascii="Times New Roman" w:hAnsi="Times New Roman" w:cs="Times New Roman"/>
          <w:sz w:val="24"/>
          <w:szCs w:val="24"/>
        </w:rPr>
        <w:t>;</w:t>
      </w:r>
      <w:r w:rsidR="00AA0642">
        <w:rPr>
          <w:rFonts w:ascii="Times New Roman" w:hAnsi="Times New Roman" w:cs="Times New Roman"/>
          <w:sz w:val="24"/>
          <w:szCs w:val="24"/>
        </w:rPr>
        <w:t xml:space="preserve"> </w:t>
      </w:r>
      <w:r w:rsidR="009F2A67">
        <w:rPr>
          <w:rFonts w:ascii="Times New Roman" w:hAnsi="Times New Roman" w:cs="Times New Roman"/>
          <w:sz w:val="24"/>
          <w:szCs w:val="24"/>
        </w:rPr>
        <w:t>body surface area</w:t>
      </w:r>
      <w:r w:rsidR="002D74A5">
        <w:rPr>
          <w:rFonts w:ascii="Times New Roman" w:hAnsi="Times New Roman" w:cs="Times New Roman"/>
          <w:sz w:val="24"/>
          <w:szCs w:val="24"/>
        </w:rPr>
        <w:t xml:space="preserve"> (BSA)</w:t>
      </w:r>
      <w:r w:rsidR="009F2A67">
        <w:rPr>
          <w:rFonts w:ascii="Times New Roman" w:hAnsi="Times New Roman" w:cs="Times New Roman"/>
          <w:sz w:val="24"/>
          <w:szCs w:val="24"/>
        </w:rPr>
        <w:t xml:space="preserve"> </w:t>
      </w:r>
      <w:r w:rsidR="00EF7DA7">
        <w:rPr>
          <w:rFonts w:ascii="Times New Roman" w:hAnsi="Times New Roman" w:cs="Times New Roman"/>
          <w:sz w:val="24"/>
          <w:szCs w:val="24"/>
        </w:rPr>
        <w:fldChar w:fldCharType="begin" w:fldLock="1"/>
      </w:r>
      <w:r w:rsidR="00B02EBF">
        <w:rPr>
          <w:rFonts w:ascii="Times New Roman" w:hAnsi="Times New Roman" w:cs="Times New Roman"/>
          <w:sz w:val="24"/>
          <w:szCs w:val="24"/>
        </w:rPr>
        <w:instrText>ADDIN CSL_CITATION { "citationItems" : [ { "id" : "ITEM-1", "itemData" : { "DOI" : "10.1016/S0022-3476(78)80601-5", "ISBN" : "0022-3476 (Print)\\r0022-3476 (Linking)", "ISSN" : "00223476", "PMID" : "650346", "abstract" : "Estimates of body surface area were made based on measurement of 81 subjects, ranging from premature infants to adults. SA was calculated geometrically for each subject from 34 body measurements, and the values obtained compared with those based on previously published formulas and graphs. The most widely used formula, that of Du Bois and Du Bois, increasingly underestimated SA as values fell below 0.7 m2; the disparity was greatest in the newborn infant (7.96%). Closer agreement was obtained with the equations and nomograms of Body, Brody, Faber and Melcher, and Sendroy and Cecchini, although minor deviations were noted in some age ranges. The formula SA (m2) = weight (kg)0.5378 ?? height (cm)0.3964 ?? 0.024265, derived from the measured data by multiple regression analysis, gave a good fit for all values of SA from less than 0.2 m2 to greater than 2.0 m2 (r = 0.998). This formula was used to construct nomograms for estimation of SA in infants, children, and adults from height (length) and weight. ?? 1978 C.V. Mosby Company.", "author" : [ { "dropping-particle" : "", "family" : "Haycock", "given" : "George B.", "non-dropping-particle" : "", "parse-names" : false, "suffix" : "" }, { "dropping-particle" : "", "family" : "Schwartz", "given" : "George J.", "non-dropping-particle" : "", "parse-names" : false, "suffix" : "" }, { "dropping-particle" : "", "family" : "Wisotsky", "given" : "David H.", "non-dropping-particle" : "", "parse-names" : false, "suffix" : "" } ], "container-title" : "The Journal of Pediatrics", "id" : "ITEM-1", "issue" : "1", "issued" : { "date-parts" : [ [ "1978" ] ] }, "page" : "62-66", "title" : "Geometric method for measuring body surface area: A height-weight formula validated in infants, children, and adults", "type" : "article-journal", "volume" : "93" }, "uris" : [ "http://www.mendeley.com/documents/?uuid=dc042f4f-fab7-4157-8d33-7524bf41650f" ] } ], "mendeley" : { "formattedCitation" : "[14]", "plainTextFormattedCitation" : "[14]", "previouslyFormattedCitation" : "[14]" }, "properties" : { "noteIndex" : 0 }, "schema" : "https://github.com/citation-style-language/schema/raw/master/csl-citation.json" }</w:instrText>
      </w:r>
      <w:r w:rsidR="00EF7DA7">
        <w:rPr>
          <w:rFonts w:ascii="Times New Roman" w:hAnsi="Times New Roman" w:cs="Times New Roman"/>
          <w:sz w:val="24"/>
          <w:szCs w:val="24"/>
        </w:rPr>
        <w:fldChar w:fldCharType="separate"/>
      </w:r>
      <w:r w:rsidR="00FB720E" w:rsidRPr="00FB720E">
        <w:rPr>
          <w:rFonts w:ascii="Times New Roman" w:hAnsi="Times New Roman" w:cs="Times New Roman"/>
          <w:noProof/>
          <w:sz w:val="24"/>
          <w:szCs w:val="24"/>
        </w:rPr>
        <w:t>[14]</w:t>
      </w:r>
      <w:r w:rsidR="00EF7DA7">
        <w:rPr>
          <w:rFonts w:ascii="Times New Roman" w:hAnsi="Times New Roman" w:cs="Times New Roman"/>
          <w:sz w:val="24"/>
          <w:szCs w:val="24"/>
        </w:rPr>
        <w:fldChar w:fldCharType="end"/>
      </w:r>
      <w:r w:rsidR="009F2A67">
        <w:rPr>
          <w:rFonts w:ascii="Times New Roman" w:hAnsi="Times New Roman" w:cs="Times New Roman"/>
          <w:sz w:val="24"/>
          <w:szCs w:val="24"/>
        </w:rPr>
        <w:t>)</w:t>
      </w:r>
      <w:r w:rsidR="00EF7DA7" w:rsidDel="00896528">
        <w:rPr>
          <w:rFonts w:ascii="Times New Roman" w:hAnsi="Times New Roman" w:cs="Times New Roman"/>
          <w:sz w:val="24"/>
          <w:szCs w:val="24"/>
        </w:rPr>
        <w:t xml:space="preserve"> </w:t>
      </w:r>
      <w:r w:rsidRPr="00192946">
        <w:rPr>
          <w:rFonts w:ascii="Times New Roman" w:hAnsi="Times New Roman" w:cs="Times New Roman"/>
          <w:sz w:val="24"/>
          <w:szCs w:val="24"/>
        </w:rPr>
        <w:t xml:space="preserve">and left brachial artery blood pressure </w:t>
      </w:r>
      <w:r w:rsidR="00344C05">
        <w:rPr>
          <w:rFonts w:ascii="Times New Roman" w:hAnsi="Times New Roman" w:cs="Times New Roman"/>
          <w:sz w:val="24"/>
          <w:szCs w:val="24"/>
        </w:rPr>
        <w:t>assessment</w:t>
      </w:r>
      <w:r w:rsidR="00896528">
        <w:rPr>
          <w:rFonts w:ascii="Times New Roman" w:hAnsi="Times New Roman" w:cs="Times New Roman"/>
          <w:sz w:val="24"/>
          <w:szCs w:val="24"/>
        </w:rPr>
        <w:t xml:space="preserve"> </w:t>
      </w:r>
      <w:r w:rsidRPr="00192946">
        <w:rPr>
          <w:rFonts w:ascii="Times New Roman" w:hAnsi="Times New Roman" w:cs="Times New Roman"/>
          <w:sz w:val="24"/>
          <w:szCs w:val="24"/>
        </w:rPr>
        <w:t xml:space="preserve">in collaboration with </w:t>
      </w:r>
      <w:r w:rsidR="00190E75">
        <w:rPr>
          <w:rFonts w:ascii="Times New Roman" w:hAnsi="Times New Roman" w:cs="Times New Roman"/>
          <w:sz w:val="24"/>
          <w:szCs w:val="24"/>
        </w:rPr>
        <w:t xml:space="preserve">an </w:t>
      </w:r>
      <w:r w:rsidR="0093128A">
        <w:rPr>
          <w:rFonts w:ascii="Times New Roman" w:hAnsi="Times New Roman" w:cs="Times New Roman"/>
          <w:sz w:val="24"/>
          <w:szCs w:val="24"/>
        </w:rPr>
        <w:t>Arab</w:t>
      </w:r>
      <w:r w:rsidR="000E6C17">
        <w:rPr>
          <w:rFonts w:ascii="Times New Roman" w:hAnsi="Times New Roman" w:cs="Times New Roman"/>
          <w:sz w:val="24"/>
          <w:szCs w:val="24"/>
        </w:rPr>
        <w:t>ic</w:t>
      </w:r>
      <w:r w:rsidRPr="00192946">
        <w:rPr>
          <w:rFonts w:ascii="Times New Roman" w:hAnsi="Times New Roman" w:cs="Times New Roman"/>
          <w:sz w:val="24"/>
          <w:szCs w:val="24"/>
        </w:rPr>
        <w:t>, French, and/or English-speaking nurse.</w:t>
      </w:r>
      <w:r w:rsidR="00896528">
        <w:rPr>
          <w:rFonts w:ascii="Times New Roman" w:hAnsi="Times New Roman" w:cs="Times New Roman"/>
          <w:sz w:val="24"/>
          <w:szCs w:val="24"/>
        </w:rPr>
        <w:t xml:space="preserve"> To ensure accurate medical history </w:t>
      </w:r>
      <w:r w:rsidR="00190E75">
        <w:rPr>
          <w:rFonts w:ascii="Times New Roman" w:hAnsi="Times New Roman" w:cs="Times New Roman"/>
          <w:sz w:val="24"/>
          <w:szCs w:val="24"/>
        </w:rPr>
        <w:t>was</w:t>
      </w:r>
      <w:r w:rsidR="00896528">
        <w:rPr>
          <w:rFonts w:ascii="Times New Roman" w:hAnsi="Times New Roman" w:cs="Times New Roman"/>
          <w:sz w:val="24"/>
          <w:szCs w:val="24"/>
        </w:rPr>
        <w:t xml:space="preserve"> taken, primary guardians were present </w:t>
      </w:r>
      <w:r w:rsidR="003209BB">
        <w:rPr>
          <w:rFonts w:ascii="Times New Roman" w:hAnsi="Times New Roman" w:cs="Times New Roman"/>
          <w:sz w:val="24"/>
          <w:szCs w:val="24"/>
        </w:rPr>
        <w:t>whe</w:t>
      </w:r>
      <w:r w:rsidR="00A7577C">
        <w:rPr>
          <w:rFonts w:ascii="Times New Roman" w:hAnsi="Times New Roman" w:cs="Times New Roman"/>
          <w:sz w:val="24"/>
          <w:szCs w:val="24"/>
        </w:rPr>
        <w:t>re</w:t>
      </w:r>
      <w:r w:rsidR="00344C05">
        <w:rPr>
          <w:rFonts w:ascii="Times New Roman" w:hAnsi="Times New Roman" w:cs="Times New Roman"/>
          <w:sz w:val="24"/>
          <w:szCs w:val="24"/>
        </w:rPr>
        <w:t xml:space="preserve"> appropriate.</w:t>
      </w:r>
      <w:r w:rsidRPr="00192946">
        <w:rPr>
          <w:rFonts w:ascii="Times New Roman" w:hAnsi="Times New Roman" w:cs="Times New Roman"/>
          <w:sz w:val="24"/>
          <w:szCs w:val="24"/>
        </w:rPr>
        <w:t xml:space="preserve"> Precordial auscultation in supine and standing positions, and assessment for any physical characteristics of </w:t>
      </w:r>
      <w:r w:rsidR="00AC74F4">
        <w:rPr>
          <w:rFonts w:ascii="Times New Roman" w:hAnsi="Times New Roman" w:cs="Times New Roman"/>
          <w:sz w:val="24"/>
          <w:szCs w:val="24"/>
        </w:rPr>
        <w:t>underlying congenital or syndromal disorder</w:t>
      </w:r>
      <w:r w:rsidRPr="00192946">
        <w:rPr>
          <w:rFonts w:ascii="Times New Roman" w:hAnsi="Times New Roman" w:cs="Times New Roman"/>
          <w:sz w:val="24"/>
          <w:szCs w:val="24"/>
        </w:rPr>
        <w:t xml:space="preserve"> were undertaken by a </w:t>
      </w:r>
      <w:r w:rsidR="00190E75">
        <w:rPr>
          <w:rFonts w:ascii="Times New Roman" w:hAnsi="Times New Roman" w:cs="Times New Roman"/>
          <w:sz w:val="24"/>
          <w:szCs w:val="24"/>
        </w:rPr>
        <w:t>s</w:t>
      </w:r>
      <w:r w:rsidRPr="00192946">
        <w:rPr>
          <w:rFonts w:ascii="Times New Roman" w:hAnsi="Times New Roman" w:cs="Times New Roman"/>
          <w:sz w:val="24"/>
          <w:szCs w:val="24"/>
        </w:rPr>
        <w:t xml:space="preserve">ports </w:t>
      </w:r>
      <w:r w:rsidR="00190E75">
        <w:rPr>
          <w:rFonts w:ascii="Times New Roman" w:hAnsi="Times New Roman" w:cs="Times New Roman"/>
          <w:sz w:val="24"/>
          <w:szCs w:val="24"/>
        </w:rPr>
        <w:t>m</w:t>
      </w:r>
      <w:r w:rsidRPr="00192946">
        <w:rPr>
          <w:rFonts w:ascii="Times New Roman" w:hAnsi="Times New Roman" w:cs="Times New Roman"/>
          <w:sz w:val="24"/>
          <w:szCs w:val="24"/>
        </w:rPr>
        <w:t xml:space="preserve">edicine </w:t>
      </w:r>
      <w:r w:rsidR="00190E75">
        <w:rPr>
          <w:rFonts w:ascii="Times New Roman" w:hAnsi="Times New Roman" w:cs="Times New Roman"/>
          <w:sz w:val="24"/>
          <w:szCs w:val="24"/>
        </w:rPr>
        <w:t>p</w:t>
      </w:r>
      <w:r w:rsidRPr="00192946">
        <w:rPr>
          <w:rFonts w:ascii="Times New Roman" w:hAnsi="Times New Roman" w:cs="Times New Roman"/>
          <w:sz w:val="24"/>
          <w:szCs w:val="24"/>
        </w:rPr>
        <w:t xml:space="preserve">hysician. </w:t>
      </w:r>
    </w:p>
    <w:p w:rsidR="00866D35" w:rsidRPr="00192946" w:rsidRDefault="00866D35" w:rsidP="002D21D9">
      <w:pPr>
        <w:spacing w:line="480" w:lineRule="auto"/>
        <w:jc w:val="both"/>
        <w:rPr>
          <w:rFonts w:ascii="Times New Roman" w:hAnsi="Times New Roman" w:cs="Times New Roman"/>
          <w:b/>
          <w:sz w:val="24"/>
          <w:szCs w:val="24"/>
        </w:rPr>
      </w:pPr>
    </w:p>
    <w:p w:rsidR="008B317D" w:rsidRDefault="00866D35" w:rsidP="008B317D">
      <w:pPr>
        <w:spacing w:line="480" w:lineRule="auto"/>
        <w:jc w:val="both"/>
        <w:rPr>
          <w:rFonts w:ascii="Times New Roman" w:hAnsi="Times New Roman" w:cs="Times New Roman"/>
          <w:sz w:val="24"/>
          <w:szCs w:val="24"/>
        </w:rPr>
      </w:pPr>
      <w:r w:rsidRPr="002D77C5">
        <w:rPr>
          <w:rFonts w:ascii="Times New Roman" w:hAnsi="Times New Roman" w:cs="Times New Roman"/>
          <w:b/>
          <w:i/>
          <w:sz w:val="24"/>
          <w:szCs w:val="24"/>
        </w:rPr>
        <w:t xml:space="preserve">Resting 12-lead ECG </w:t>
      </w:r>
    </w:p>
    <w:p w:rsidR="00E23A4D" w:rsidRDefault="008B317D" w:rsidP="00DC268C">
      <w:pPr>
        <w:spacing w:line="480" w:lineRule="auto"/>
        <w:jc w:val="both"/>
        <w:rPr>
          <w:rFonts w:ascii="Times New Roman" w:hAnsi="Times New Roman" w:cs="Times New Roman"/>
          <w:color w:val="000000" w:themeColor="text1"/>
          <w:sz w:val="24"/>
          <w:szCs w:val="24"/>
        </w:rPr>
      </w:pPr>
      <w:r w:rsidRPr="00192946">
        <w:rPr>
          <w:rFonts w:ascii="Times New Roman" w:hAnsi="Times New Roman" w:cs="Times New Roman"/>
          <w:sz w:val="24"/>
          <w:szCs w:val="24"/>
        </w:rPr>
        <w:t xml:space="preserve">ECG was recorded </w:t>
      </w:r>
      <w:r>
        <w:rPr>
          <w:rFonts w:ascii="Times New Roman" w:hAnsi="Times New Roman" w:cs="Times New Roman"/>
          <w:sz w:val="24"/>
          <w:szCs w:val="24"/>
        </w:rPr>
        <w:t xml:space="preserve">with standard 12-lead positions using </w:t>
      </w:r>
      <w:r w:rsidRPr="00192946">
        <w:rPr>
          <w:rFonts w:ascii="Times New Roman" w:hAnsi="Times New Roman" w:cs="Times New Roman"/>
          <w:sz w:val="24"/>
          <w:szCs w:val="24"/>
        </w:rPr>
        <w:t>a GE Mac 5500 (New York, USA)</w:t>
      </w:r>
      <w:r>
        <w:rPr>
          <w:rFonts w:ascii="Times New Roman" w:hAnsi="Times New Roman" w:cs="Times New Roman"/>
          <w:sz w:val="24"/>
          <w:szCs w:val="24"/>
        </w:rPr>
        <w:t xml:space="preserve">, as described elsewhere </w:t>
      </w:r>
      <w:r>
        <w:rPr>
          <w:rFonts w:ascii="Times New Roman" w:hAnsi="Times New Roman" w:cs="Times New Roman"/>
          <w:sz w:val="24"/>
          <w:szCs w:val="24"/>
        </w:rPr>
        <w:fldChar w:fldCharType="begin" w:fldLock="1"/>
      </w:r>
      <w:r w:rsidR="00B02EBF">
        <w:rPr>
          <w:rFonts w:ascii="Times New Roman" w:hAnsi="Times New Roman" w:cs="Times New Roman"/>
          <w:sz w:val="24"/>
          <w:szCs w:val="24"/>
        </w:rPr>
        <w:instrText>ADDIN CSL_CITATION { "citationItems" : [ { "id" : "ITEM-1", "itemData" : { "DOI" : "10.1136/heartjnl-2014-306437", "ISSN" : "1468-201X", "PMID" : "25502812", "abstract" : "BACKGROUND: An increasing number of sporting bodies report unacceptably high levels of false-positive ECGs when undertaking pre-participation cardiac screening. To address this issue, modified ECG interpretation criteria have become available for use within athletes. OBJECTIVE: This study assessed the accuracy of the new 2014 'Refined Criteria' against the 2013 Seattle Criteria and the 2010 European Society of Cardiology (ESC) recommendations in a cohort of Arabic, black and Caucasian athletes. METHODS: 2491 male athletes (1367 Arabic, 748 black and 376 Caucasian) undertook pre-participation screening including a 12-lead ECG, with further investigation(s) upon indication. RESULTS: Ten athletes (0.4%) were identified with cardiac pathology; seven with hypertrophic cardiomyopathy (HCM; five black and two Arabic) and three Arabs with Wolff-Parkinson-White syndrome (WPW). All three ECG criteria were 100% sensitive identifying all cases of HCM and WPW. The 2014 Refined Criteria reduced (p&lt;0.0001) the prevalence of an abnormal ECG to 5.3% vs 11.6% (Seattle Criteria) and 22.3% (2010 ESC recommendations). The 2014 Refined Criteria significantly (p&lt;0.0001) improved specificity (94.0%) across all ethnicities compared with the Seattle Criteria (87.5%) and ESC recommendations (76.6%). Black athletes continue to present a higher prevalence (p&lt;0.0001) of abnormal ECGs compared with Arabic and Caucasian athletes (10% vs 3.6% and 2.1%). CONCLUSIONS: The 2014 Refined Criteria for athlete ECG interpretation outperformed both the 2013 Seattle Criteria and the 2010 ESC recommendations by significantly reducing the number of false-positive ECGs in Arabic, black and Caucasian athletes while maintaining 100% sensitivity for serious cardiac pathologies.", "author" : [ { "dropping-particle" : "", "family" : "Riding", "given" : "Nathan R", "non-dropping-particle" : "", "parse-names" : false, "suffix" : "" }, { "dropping-particle" : "", "family" : "Sheikh", "given" : "Nabeel", "non-dropping-particle" : "", "parse-names" : false, "suffix" : "" }, { "dropping-particle" : "", "family" : "Adamuz", "given" : "Carmen", "non-dropping-particle" : "", "parse-names" : false, "suffix" : "" }, { "dropping-particle" : "", "family" : "Watt", "given" : "Victoria", "non-dropping-particle" : "", "parse-names" : false, "suffix" : "" }, { "dropping-particle" : "", "family" : "Farooq", "given" : "Abdulaziz", "non-dropping-particle" : "", "parse-names" : false, "suffix" : "" }, { "dropping-particle" : "", "family" : "Whyte", "given" : "Gregory P", "non-dropping-particle" : "", "parse-names" : false, "suffix" : "" }, { "dropping-particle" : "", "family" : "George", "given" : "Keith P", "non-dropping-particle" : "", "parse-names" : false, "suffix" : "" }, { "dropping-particle" : "", "family" : "Drezner", "given" : "Jonathan a", "non-dropping-particle" : "", "parse-names" : false, "suffix" : "" }, { "dropping-particle" : "", "family" : "Sharma", "given" : "Sanjay", "non-dropping-particle" : "", "parse-names" : false, "suffix" : "" }, { "dropping-particle" : "", "family" : "Wilson", "given" : "Mathew G", "non-dropping-particle" : "", "parse-names" : false, "suffix" : "" } ], "container-title" : "Heart (British Cardiac Society)", "id" : "ITEM-1", "issue" : "5", "issued" : { "date-parts" : [ [ "2014", "12", "11" ] ] }, "page" : "384-390", "title" : "Comparison of three current sets of electrocardiographic interpretation criteria for use in screening athletes.", "type" : "article-journal", "volume" : "101" }, "uris" : [ "http://www.mendeley.com/documents/?uuid=a2808898-3ea8-41f3-9b9e-2a33f61484b0" ] } ], "mendeley" : { "formattedCitation" : "[15]", "plainTextFormattedCitation" : "[15]", "previouslyFormattedCitation" : "[15]" }, "properties" : { "noteIndex" : 0 }, "schema" : "https://github.com/citation-style-language/schema/raw/master/csl-citation.json" }</w:instrText>
      </w:r>
      <w:r>
        <w:rPr>
          <w:rFonts w:ascii="Times New Roman" w:hAnsi="Times New Roman" w:cs="Times New Roman"/>
          <w:sz w:val="24"/>
          <w:szCs w:val="24"/>
        </w:rPr>
        <w:fldChar w:fldCharType="separate"/>
      </w:r>
      <w:r w:rsidR="00FB720E" w:rsidRPr="00FB720E">
        <w:rPr>
          <w:rFonts w:ascii="Times New Roman" w:hAnsi="Times New Roman" w:cs="Times New Roman"/>
          <w:noProof/>
          <w:sz w:val="24"/>
          <w:szCs w:val="24"/>
        </w:rPr>
        <w:t>[15]</w:t>
      </w:r>
      <w:r>
        <w:rPr>
          <w:rFonts w:ascii="Times New Roman" w:hAnsi="Times New Roman" w:cs="Times New Roman"/>
          <w:sz w:val="24"/>
          <w:szCs w:val="24"/>
        </w:rPr>
        <w:fldChar w:fldCharType="end"/>
      </w:r>
      <w:r w:rsidRPr="00192946">
        <w:rPr>
          <w:rFonts w:ascii="Times New Roman" w:hAnsi="Times New Roman" w:cs="Times New Roman"/>
          <w:sz w:val="24"/>
          <w:szCs w:val="24"/>
        </w:rPr>
        <w:t>.</w:t>
      </w:r>
      <w:r w:rsidR="00866D35" w:rsidRPr="00192946">
        <w:rPr>
          <w:rFonts w:ascii="Times New Roman" w:hAnsi="Times New Roman" w:cs="Times New Roman"/>
          <w:sz w:val="24"/>
          <w:szCs w:val="24"/>
        </w:rPr>
        <w:t xml:space="preserve"> </w:t>
      </w:r>
      <w:r w:rsidR="00F7766C">
        <w:rPr>
          <w:rFonts w:ascii="Times New Roman" w:hAnsi="Times New Roman" w:cs="Times New Roman"/>
          <w:sz w:val="24"/>
          <w:szCs w:val="24"/>
        </w:rPr>
        <w:t>All</w:t>
      </w:r>
      <w:r w:rsidR="00866D35" w:rsidRPr="00192946">
        <w:rPr>
          <w:rFonts w:ascii="Times New Roman" w:hAnsi="Times New Roman" w:cs="Times New Roman"/>
          <w:sz w:val="24"/>
          <w:szCs w:val="24"/>
        </w:rPr>
        <w:t xml:space="preserve"> </w:t>
      </w:r>
      <w:r w:rsidR="000D62BC">
        <w:rPr>
          <w:rFonts w:ascii="Times New Roman" w:hAnsi="Times New Roman" w:cs="Times New Roman"/>
          <w:sz w:val="24"/>
          <w:szCs w:val="24"/>
        </w:rPr>
        <w:t xml:space="preserve">1304 </w:t>
      </w:r>
      <w:r w:rsidR="00866D35" w:rsidRPr="00192946">
        <w:rPr>
          <w:rFonts w:ascii="Times New Roman" w:hAnsi="Times New Roman" w:cs="Times New Roman"/>
          <w:sz w:val="24"/>
          <w:szCs w:val="24"/>
        </w:rPr>
        <w:t>ECG</w:t>
      </w:r>
      <w:r w:rsidR="006E6EF3">
        <w:rPr>
          <w:rFonts w:ascii="Times New Roman" w:hAnsi="Times New Roman" w:cs="Times New Roman"/>
          <w:sz w:val="24"/>
          <w:szCs w:val="24"/>
        </w:rPr>
        <w:t xml:space="preserve">s were retrospectively </w:t>
      </w:r>
      <w:r w:rsidR="00C7008E">
        <w:rPr>
          <w:rFonts w:ascii="Times New Roman" w:hAnsi="Times New Roman" w:cs="Times New Roman"/>
          <w:sz w:val="24"/>
          <w:szCs w:val="24"/>
        </w:rPr>
        <w:t>interpreted</w:t>
      </w:r>
      <w:r w:rsidR="006E6EF3">
        <w:rPr>
          <w:rFonts w:ascii="Times New Roman" w:hAnsi="Times New Roman" w:cs="Times New Roman"/>
          <w:sz w:val="24"/>
          <w:szCs w:val="24"/>
        </w:rPr>
        <w:t xml:space="preserve"> by GM</w:t>
      </w:r>
      <w:r w:rsidR="001517E0">
        <w:rPr>
          <w:rFonts w:ascii="Times New Roman" w:hAnsi="Times New Roman" w:cs="Times New Roman"/>
          <w:sz w:val="24"/>
          <w:szCs w:val="24"/>
        </w:rPr>
        <w:t>C</w:t>
      </w:r>
      <w:r w:rsidR="006E6EF3">
        <w:rPr>
          <w:rFonts w:ascii="Times New Roman" w:hAnsi="Times New Roman" w:cs="Times New Roman"/>
          <w:sz w:val="24"/>
          <w:szCs w:val="24"/>
        </w:rPr>
        <w:t xml:space="preserve"> </w:t>
      </w:r>
      <w:r w:rsidR="006E6EF3" w:rsidRPr="000E6C17">
        <w:rPr>
          <w:rFonts w:ascii="Times New Roman" w:hAnsi="Times New Roman" w:cs="Times New Roman"/>
          <w:sz w:val="24"/>
          <w:szCs w:val="24"/>
        </w:rPr>
        <w:t xml:space="preserve">applying </w:t>
      </w:r>
      <w:r w:rsidR="000C5E06" w:rsidRPr="000E6C17">
        <w:rPr>
          <w:rFonts w:ascii="Times New Roman" w:hAnsi="Times New Roman" w:cs="Times New Roman"/>
          <w:color w:val="000000" w:themeColor="text1"/>
          <w:sz w:val="24"/>
          <w:szCs w:val="24"/>
        </w:rPr>
        <w:t xml:space="preserve">the 2010 ESC recommendations </w:t>
      </w:r>
      <w:r w:rsidR="000C5E06" w:rsidRPr="000E6C17">
        <w:rPr>
          <w:rFonts w:ascii="Times New Roman" w:hAnsi="Times New Roman" w:cs="Times New Roman"/>
          <w:color w:val="000000" w:themeColor="text1"/>
          <w:sz w:val="24"/>
          <w:szCs w:val="24"/>
        </w:rPr>
        <w:fldChar w:fldCharType="begin" w:fldLock="1"/>
      </w:r>
      <w:r w:rsidR="00FB720E">
        <w:rPr>
          <w:rFonts w:ascii="Times New Roman" w:hAnsi="Times New Roman" w:cs="Times New Roman"/>
          <w:color w:val="000000" w:themeColor="text1"/>
          <w:sz w:val="24"/>
          <w:szCs w:val="24"/>
        </w:rPr>
        <w:instrText>ADDIN CSL_CITATION { "citationItems" : [ { "id" : "ITEM-1", "itemData" : { "DOI" : "10.1093/eurheartj/ehp473", "ISSN" : "1522-9645", "PMID" : "19933514", "abstract" : "Cardiovascular remodelling in the conditioned athlete is frequently associated with physiological ECG changes. Abnormalities, however, may be detected which represent expression of an underlying heart disease that puts the athlete at risk of arrhythmic cardiac arrest during sports. It is mandatory that ECG changes resulting from intensive physical training are distinguished from abnormalities which reflect a potential cardiac pathology. The present article represents the consensus statement of an international panel of cardiologists and sports medical physicians with expertise in the fields of electrocardiography, imaging, inherited cardiovascular disease, cardiovascular pathology, and management of young competitive athletes. The document provides cardiologists and sports medical physicians with a modern approach to correct interpretation of 12-lead ECG in the athlete and emerging understanding of incomplete penetrance of inherited cardiovascular disease. When the ECG of an athlete is examined, the main objective is to distinguish between physiological patterns that should cause no alarm and those that require action and/or additional testing to exclude (or confirm) the suspicion of an underlying cardiovascular condition carrying the risk of sudden death during sports. The aim of the present position paper is to provide a framework for this distinction. For every ECG abnormality, the document focuses on the ensuing clinical work-up required for differential diagnosis and clinical assessment. When appropriate the referral options for risk stratification and cardiovascular management of the athlete are briefly addressed.", "author" : [ { "dropping-particle" : "", "family" : "Corrado", "given" : "Domenico", "non-dropping-particle" : "", "parse-names" : false, "suffix" : "" }, { "dropping-particle" : "", "family" : "Pelliccia", "given" : "Antonio", "non-dropping-particle" : "", "parse-names" : false, "suffix" : "" }, { "dropping-particle" : "", "family" : "Heidbuchel", "given" : "Hein", "non-dropping-particle" : "", "parse-names" : false, "suffix" : "" }, { "dropping-particle" : "", "family" : "Sharma", "given" : "Sanjay", "non-dropping-particle" : "", "parse-names" : false, "suffix" : "" }, { "dropping-particle" : "", "family" : "Link", "given" : "Mark", "non-dropping-particle" : "", "parse-names" : false, "suffix" : "" }, { "dropping-particle" : "", "family" : "Basso", "given" : "Cristina", "non-dropping-particle" : "", "parse-names" : false, "suffix" : "" }, { "dropping-particle" : "", "family" : "Biffi", "given" : "Alessandro", "non-dropping-particle" : "", "parse-names" : false, "suffix" : "" }, { "dropping-particle" : "", "family" : "Buja", "given" : "Gianfranco", "non-dropping-particle" : "", "parse-names" : false, "suffix" : "" }, { "dropping-particle" : "", "family" : "Delise", "given" : "Pietro", "non-dropping-particle" : "", "parse-names" : false, "suffix" : "" }, { "dropping-particle" : "", "family" : "Gussac", "given" : "Ihor", "non-dropping-particle" : "", "parse-names" : false, "suffix" : "" }, { "dropping-particle" : "", "family" : "Anastasakis", "given" : "Aris", "non-dropping-particle" : "", "parse-names" : false, "suffix" : "" }, { "dropping-particle" : "", "family" : "Borjesson", "given" : "Mats", "non-dropping-particle" : "", "parse-names" : false, "suffix" : "" }, { "dropping-particle" : "", "family" : "Bj\u00f8rnstad", "given" : "Hans Halvor", "non-dropping-particle" : "", "parse-names" : false, "suffix" : "" }, { "dropping-particle" : "", "family" : "Carr\u00e8", "given" : "Fran\u00e7ois", "non-dropping-particle" : "", "parse-names" : false, "suffix" : "" }, { "dropping-particle" : "", "family" : "Deligiannis", "given" : "Asterios", "non-dropping-particle" : "", "parse-names" : false, "suffix" : "" }, { "dropping-particle" : "", "family" : "Dugmore", "given" : "Dorian", "non-dropping-particle" : "", "parse-names" : false, "suffix" : "" }, { "dropping-particle" : "", "family" : "Fagard", "given" : "Robert", "non-dropping-particle" : "", "parse-names" : false, "suffix" : "" }, { "dropping-particle" : "", "family" : "Hoogsteen", "given" : "Jan", "non-dropping-particle" : "", "parse-names" : false, "suffix" : "" }, { "dropping-particle" : "", "family" : "Mellwig", "given" : "Klaus P", "non-dropping-particle" : "", "parse-names" : false, "suffix" : "" }, { "dropping-particle" : "", "family" : "Panhuyzen-Goedkoop", "given" : "Nicole", "non-dropping-particle" : "", "parse-names" : false, "suffix" : "" }, { "dropping-particle" : "", "family" : "Solberg", "given" : "Erik", "non-dropping-particle" : "", "parse-names" : false, "suffix" : "" }, { "dropping-particle" : "", "family" : "Vanhees", "given" : "Luc", "non-dropping-particle" : "", "parse-names" : false, "suffix" : "" }, { "dropping-particle" : "", "family" : "Drezner", "given" : "Jonathan", "non-dropping-particle" : "", "parse-names" : false, "suffix" : "" }, { "dropping-particle" : "", "family" : "Estes", "given" : "N a Mark", "non-dropping-particle" : "", "parse-names" : false, "suffix" : "" }, { "dropping-particle" : "", "family" : "Iliceto", "given" : "Sabino", "non-dropping-particle" : "", "parse-names" : false, "suffix" : "" }, { "dropping-particle" : "", "family" : "Maron", "given" : "Barry J", "non-dropping-particle" : "", "parse-names" : false, "suffix" : "" }, { "dropping-particle" : "", "family" : "Peidro", "given" : "Roberto", "non-dropping-particle" : "", "parse-names" : false, "suffix" : "" }, { "dropping-particle" : "", "family" : "Schwartz", "given" : "Peter J", "non-dropping-particle" : "", "parse-names" : false, "suffix" : "" }, { "dropping-particle" : "", "family" : "Stein", "given" : "Ricardo", "non-dropping-particle" : "", "parse-names" : false, "suffix" : "" }, { "dropping-particle" : "", "family" : "Thiene", "given" : "Gaetano", "non-dropping-particle" : "", "parse-names" : false, "suffix" : "" }, { "dropping-particle" : "", "family" : "Zeppilli", "given" : "Paolo", "non-dropping-particle" : "", "parse-names" : false, "suffix" : "" }, { "dropping-particle" : "", "family" : "McKenna", "given" : "William J", "non-dropping-particle" : "", "parse-names" : false, "suffix" : "" } ], "container-title" : "European heart journal", "id" : "ITEM-1", "issue" : "2", "issued" : { "date-parts" : [ [ "2010", "1" ] ] }, "page" : "243-59", "title" : "Recommendations for interpretation of 12-lead electrocardiogram in the athlete.", "type" : "article-journal", "volume" : "31" }, "uris" : [ "http://www.mendeley.com/documents/?uuid=5d566624-cb1a-48e4-a6b6-a8a37372fd2f" ] } ], "mendeley" : { "formattedCitation" : "[5]", "plainTextFormattedCitation" : "[5]", "previouslyFormattedCitation" : "[5]" }, "properties" : { "noteIndex" : 0 }, "schema" : "https://github.com/citation-style-language/schema/raw/master/csl-citation.json" }</w:instrText>
      </w:r>
      <w:r w:rsidR="000C5E06" w:rsidRPr="000E6C17">
        <w:rPr>
          <w:rFonts w:ascii="Times New Roman" w:hAnsi="Times New Roman" w:cs="Times New Roman"/>
          <w:color w:val="000000" w:themeColor="text1"/>
          <w:sz w:val="24"/>
          <w:szCs w:val="24"/>
        </w:rPr>
        <w:fldChar w:fldCharType="separate"/>
      </w:r>
      <w:r w:rsidR="00B72FC7" w:rsidRPr="00B72FC7">
        <w:rPr>
          <w:rFonts w:ascii="Times New Roman" w:hAnsi="Times New Roman" w:cs="Times New Roman"/>
          <w:noProof/>
          <w:color w:val="000000" w:themeColor="text1"/>
          <w:sz w:val="24"/>
          <w:szCs w:val="24"/>
        </w:rPr>
        <w:t>[5]</w:t>
      </w:r>
      <w:r w:rsidR="000C5E06" w:rsidRPr="000E6C17">
        <w:rPr>
          <w:rFonts w:ascii="Times New Roman" w:hAnsi="Times New Roman" w:cs="Times New Roman"/>
          <w:color w:val="000000" w:themeColor="text1"/>
          <w:sz w:val="24"/>
          <w:szCs w:val="24"/>
        </w:rPr>
        <w:fldChar w:fldCharType="end"/>
      </w:r>
      <w:r w:rsidR="000C5E06" w:rsidRPr="000E6C17">
        <w:rPr>
          <w:rFonts w:ascii="Times New Roman" w:hAnsi="Times New Roman" w:cs="Times New Roman"/>
          <w:color w:val="000000" w:themeColor="text1"/>
          <w:sz w:val="24"/>
          <w:szCs w:val="24"/>
        </w:rPr>
        <w:t xml:space="preserve">, the Seattle Criteria </w:t>
      </w:r>
      <w:r w:rsidR="000C5E06" w:rsidRPr="000E6C17">
        <w:rPr>
          <w:rFonts w:ascii="Times New Roman" w:hAnsi="Times New Roman" w:cs="Times New Roman"/>
          <w:color w:val="000000" w:themeColor="text1"/>
          <w:sz w:val="24"/>
          <w:szCs w:val="24"/>
        </w:rPr>
        <w:fldChar w:fldCharType="begin" w:fldLock="1"/>
      </w:r>
      <w:r w:rsidR="00FB720E">
        <w:rPr>
          <w:rFonts w:ascii="Times New Roman" w:hAnsi="Times New Roman" w:cs="Times New Roman"/>
          <w:color w:val="000000" w:themeColor="text1"/>
          <w:sz w:val="24"/>
          <w:szCs w:val="24"/>
        </w:rPr>
        <w:instrText>ADDIN CSL_CITATION { "citationItems" : [ { "id" : "ITEM-1", "itemData" : { "DOI" : "10.1136/bjsports-2012-092067", "ISSN" : "1473-0480", "PMID" : "23303758", "abstract" : "Sudden cardiac death (SCD) is the leading cause of death in athletes during sport. Whether obtained for screening or diagnostic purposes, an ECG increases the ability to detect underlying cardiovascular conditions that may increase the risk for SCD. In most countries, there is a shortage of physician expertise in the interpretation of an athlete's ECG. A critical need exists for physician education in modern ECG interpretation that distinguishes normal physiological adaptations in athletes from abnormal findings suggestive of pathology. On 13-14 February 2012, an international group of experts in sports cardiology and sports medicine convened in Seattle, Washington, to define contemporary standards for ECG interpretation in athletes. The objective of the meeting was to develop a comprehensive training resource to help physicians distinguish normal ECG alterations in athletes from abnormal ECG findings that require additional evaluation for conditions associated with SCD.", "author" : [ { "dropping-particle" : "", "family" : "Drezner", "given" : "Jonathan a", "non-dropping-particle" : "", "parse-names" : false, "suffix" : "" }, { "dropping-particle" : "", "family" : "Ackerman", "given" : "Michael John", "non-dropping-particle" : "", "parse-names" : false, "suffix" : "" }, { "dropping-particle" : "", "family" : "Anderson", "given" : "Jeffrey", "non-dropping-particle" : "", "parse-names" : false, "suffix" : "" }, { "dropping-particle" : "", "family" : "Ashley", "given" : "Euan", "non-dropping-particle" : "", "parse-names" : false, "suffix" : "" }, { "dropping-particle" : "", "family" : "Asplund", "given" : "Chad a", "non-dropping-particle" : "", "parse-names" : false, "suffix" : "" }, { "dropping-particle" : "", "family" : "Baggish", "given" : "Aaron L", "non-dropping-particle" : "", "parse-names" : false, "suffix" : "" }, { "dropping-particle" : "", "family" : "B\u00f6rjesson", "given" : "Mats", "non-dropping-particle" : "", "parse-names" : false, "suffix" : "" }, { "dropping-particle" : "", "family" : "Cannon", "given" : "Bryan C", "non-dropping-particle" : "", "parse-names" : false, "suffix" : "" }, { "dropping-particle" : "", "family" : "Corrado", "given" : "Domenico", "non-dropping-particle" : "", "parse-names" : false, "suffix" : "" }, { "dropping-particle" : "", "family" : "DiFiori", "given" : "John P", "non-dropping-particle" : "", "parse-names" : false, "suffix" : "" }, { "dropping-particle" : "", "family" : "Fischbach", "given" : "Peter", "non-dropping-particle" : "", "parse-names" : false, "suffix" : "" }, { "dropping-particle" : "", "family" : "Froelicher", "given" : "Victor", "non-dropping-particle" : "", "parse-names" : false, "suffix" : "" }, { "dropping-particle" : "", "family" : "Harmon", "given" : "Kimberly G", "non-dropping-particle" : "", "parse-names" : false, "suffix" : "" }, { "dropping-particle" : "", "family" : "Heidbuchel", "given" : "Hein", "non-dropping-particle" : "", "parse-names" : false, "suffix" : "" }, { "dropping-particle" : "", "family" : "Marek", "given" : "Joseph", "non-dropping-particle" : "", "parse-names" : false, "suffix" : "" }, { "dropping-particle" : "", "family" : "Owens", "given" : "David S", "non-dropping-particle" : "", "parse-names" : false, "suffix" : "" }, { "dropping-particle" : "", "family" : "Paul", "given" : "Stephen", "non-dropping-particle" : "", "parse-names" : false, "suffix" : "" }, { "dropping-particle" : "", "family" : "Pelliccia", "given" : "Antonio", "non-dropping-particle" : "", "parse-names" : false, "suffix" : "" }, { "dropping-particle" : "", "family" : "Prutkin", "given" : "Jordan M", "non-dropping-particle" : "", "parse-names" : false, "suffix" : "" }, { "dropping-particle" : "", "family" : "Salerno", "given" : "Jack C", "non-dropping-particle" : "", "parse-names" : false, "suffix" : "" }, { "dropping-particle" : "", "family" : "Schmied", "given" : "Christian M", "non-dropping-particle" : "", "parse-names" : false, "suffix" : "" }, { "dropping-particle" : "", "family" : "Sharma", "given" : "Sanjay",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"Wilson", "given" : "Mathew G", "non-dropping-particle" : "", "parse-names" : false, "suffix" : "" } ], "container-title" : "British journal of sports medicine", "id" : "ITEM-1", "issue" : "3", "issued" : { "date-parts" : [ [ "2013", "2" ] ] }, "page" : "122-4", "title" : "Electrocardiographic interpretation in athletes: the 'Seattle criteria'.", "type" : "article-journal", "volume" : "47" }, "uris" : [ "http://www.mendeley.com/documents/?uuid=fe022580-d260-4b88-a906-47086246afc3" ] } ], "mendeley" : { "formattedCitation" : "[6]", "plainTextFormattedCitation" : "[6]", "previouslyFormattedCitation" : "[6]" }, "properties" : { "noteIndex" : 0 }, "schema" : "https://github.com/citation-style-language/schema/raw/master/csl-citation.json" }</w:instrText>
      </w:r>
      <w:r w:rsidR="000C5E06" w:rsidRPr="000E6C17">
        <w:rPr>
          <w:rFonts w:ascii="Times New Roman" w:hAnsi="Times New Roman" w:cs="Times New Roman"/>
          <w:color w:val="000000" w:themeColor="text1"/>
          <w:sz w:val="24"/>
          <w:szCs w:val="24"/>
        </w:rPr>
        <w:fldChar w:fldCharType="separate"/>
      </w:r>
      <w:r w:rsidR="00B72FC7" w:rsidRPr="00B72FC7">
        <w:rPr>
          <w:rFonts w:ascii="Times New Roman" w:hAnsi="Times New Roman" w:cs="Times New Roman"/>
          <w:noProof/>
          <w:color w:val="000000" w:themeColor="text1"/>
          <w:sz w:val="24"/>
          <w:szCs w:val="24"/>
        </w:rPr>
        <w:t>[6]</w:t>
      </w:r>
      <w:r w:rsidR="000C5E06" w:rsidRPr="000E6C17">
        <w:rPr>
          <w:rFonts w:ascii="Times New Roman" w:hAnsi="Times New Roman" w:cs="Times New Roman"/>
          <w:color w:val="000000" w:themeColor="text1"/>
          <w:sz w:val="24"/>
          <w:szCs w:val="24"/>
        </w:rPr>
        <w:fldChar w:fldCharType="end"/>
      </w:r>
      <w:r w:rsidR="000C5E06" w:rsidRPr="000E6C17">
        <w:rPr>
          <w:rFonts w:ascii="Times New Roman" w:hAnsi="Times New Roman" w:cs="Times New Roman"/>
          <w:color w:val="000000" w:themeColor="text1"/>
          <w:sz w:val="24"/>
          <w:szCs w:val="24"/>
        </w:rPr>
        <w:t xml:space="preserve">, </w:t>
      </w:r>
      <w:r w:rsidR="00C66527">
        <w:rPr>
          <w:rFonts w:ascii="Times New Roman" w:hAnsi="Times New Roman" w:cs="Times New Roman"/>
          <w:color w:val="000000" w:themeColor="text1"/>
          <w:sz w:val="24"/>
          <w:szCs w:val="24"/>
        </w:rPr>
        <w:t>and</w:t>
      </w:r>
      <w:r w:rsidR="000C5E06" w:rsidRPr="000E6C17">
        <w:rPr>
          <w:rFonts w:ascii="Times New Roman" w:hAnsi="Times New Roman" w:cs="Times New Roman"/>
          <w:color w:val="000000" w:themeColor="text1"/>
          <w:sz w:val="24"/>
          <w:szCs w:val="24"/>
        </w:rPr>
        <w:t xml:space="preserve"> the </w:t>
      </w:r>
      <w:r w:rsidR="00F51652">
        <w:rPr>
          <w:rFonts w:ascii="Times New Roman" w:hAnsi="Times New Roman" w:cs="Times New Roman"/>
          <w:color w:val="000000" w:themeColor="text1"/>
          <w:sz w:val="24"/>
          <w:szCs w:val="24"/>
        </w:rPr>
        <w:t>new</w:t>
      </w:r>
      <w:r w:rsidR="006E6EF3" w:rsidRPr="000E6C17">
        <w:rPr>
          <w:rFonts w:ascii="Times New Roman" w:hAnsi="Times New Roman" w:cs="Times New Roman"/>
          <w:sz w:val="24"/>
          <w:szCs w:val="24"/>
        </w:rPr>
        <w:t xml:space="preserve">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6E6EF3" w:rsidRPr="000E6C17">
        <w:rPr>
          <w:rFonts w:ascii="Times New Roman" w:hAnsi="Times New Roman" w:cs="Times New Roman"/>
          <w:sz w:val="24"/>
          <w:szCs w:val="24"/>
        </w:rPr>
        <w:t xml:space="preserve"> </w:t>
      </w:r>
      <w:r w:rsidR="006E6EF3" w:rsidRPr="000E6C17">
        <w:rPr>
          <w:rFonts w:ascii="Times New Roman" w:hAnsi="Times New Roman" w:cs="Times New Roman"/>
          <w:sz w:val="24"/>
          <w:szCs w:val="24"/>
        </w:rPr>
        <w:lastRenderedPageBreak/>
        <w:t>recommendations</w:t>
      </w:r>
      <w:r w:rsidR="00220BAB">
        <w:rPr>
          <w:rFonts w:ascii="Times New Roman" w:hAnsi="Times New Roman" w:cs="Times New Roman"/>
          <w:sz w:val="24"/>
          <w:szCs w:val="24"/>
        </w:rPr>
        <w:t xml:space="preserve"> </w:t>
      </w:r>
      <w:r w:rsidR="006C2697">
        <w:rPr>
          <w:rFonts w:ascii="Times New Roman" w:hAnsi="Times New Roman" w:cs="Times New Roman"/>
          <w:sz w:val="24"/>
          <w:szCs w:val="24"/>
        </w:rPr>
        <w:t xml:space="preserve">(Figure 1) </w:t>
      </w:r>
      <w:r w:rsidR="00220BAB">
        <w:rPr>
          <w:rFonts w:ascii="Times New Roman" w:hAnsi="Times New Roman" w:cs="Times New Roman"/>
          <w:sz w:val="24"/>
          <w:szCs w:val="24"/>
        </w:rPr>
        <w:fldChar w:fldCharType="begin" w:fldLock="1"/>
      </w:r>
      <w:r w:rsidR="00F52A4F">
        <w:rPr>
          <w:rFonts w:ascii="Times New Roman" w:hAnsi="Times New Roman" w:cs="Times New Roman"/>
          <w:sz w:val="24"/>
          <w:szCs w:val="24"/>
        </w:rPr>
        <w:instrText>ADDIN CSL_CITATION { "citationItems" : [ { "id" : "ITEM-1", "itemData" : { "DOI" : "10.1093/eurheartj/ehw631", "ISBN" : "2076792171", "ISSN" : "0195-668X", "PMID" : "27899565",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"Prutkin", "given" : "Jordan M", "non-dropping-particle" : "", "parse-names" : false, "suffix" : "" }, { "dropping-particle" : "", "family" : "Gerche", "given" : "Andre", "non-dropping-particle" : "La", "parse-names" : false, "suffix" : "" }, { "dropping-particle" : "", "family" : "Ackerman", "given" : "Michael J",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"Chung", "given" : "Eugene H", "non-dropping-particle" : "", "parse-names" : false, "suffix" : "" }, { "dropping-particle" : "", "family" : "Emery", "given" : "Michael S", "non-dropping-particle" : "", "parse-names" : false, "suffix" : "" }, { "dropping-particle" : "", "family" : "Froelicher", "given" : "Victor F",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A", "non-dropping-particle" : "", "parse-names" : false, "suffix" : "" }, { "dropping-particle" : "", "family" : "Cohen", "given" : "Gordon", "non-dropping-particle" : "", "parse-names" : false, "suffix" : "" }, { "dropping-particle" : "", "family" : "Harmon", "given" : "Kimberly G",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"dropping-particle" : "", "family" : "Riding", "given" : "Nathan R", "non-dropping-particle" : "", "parse-names" : false, "suffix" : "" }, { "dropping-particle" : "", "family" : "Saarel", "given" : "Tess", "non-dropping-particle" : "", "parse-names" : false, "suffix" : "" }, { "dropping-particle" : "", "family" : "Schmied", "given" : "Christian M", "non-dropping-particle" : "", "parse-names" : false, "suffix" : "" }, { "dropping-particle" : "", "family" : "Shipon", "given" : "David M",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"Pelliccia", "given" : "Antonio", "non-dropping-particle" : "", "parse-names" : false, "suffix" : "" }, { "dropping-particle" : "", "family" : "Corrado", "given" : "Domenico", "non-dropping-particle" : "", "parse-names" : false, "suffix" : "" } ], "container-title" : "European Heart Journal", "id" : "ITEM-1", "issue" : "16", "issued" : { "date-parts" : [ [ "2018", "4", "21" ] ] }, "page" : "1466-1480", "title" : "International recommendations for electrocardiographic interpretation in athletes", "type" : "article-journal", "volume" : "39" }, "uris" : [ "http://www.mendeley.com/documents/?uuid=25b950b9-2aef-4491-8af9-a28c5cf40fb2" ] }, { "id" : "ITEM-2", "itemData" : { "DOI" : "10.1016/j.jacc.2017.01.015",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"container-title" : "Journal of american college of cardiology", "id" : "ITEM-2", "issue" : "8", "issued" : { "date-parts" : [ [ "2017" ] ] }, "title" : "International Recommendations for Electrocardiographic Interpretation in Athletes", "type" : "article-journal", "volume" : "69" }, "uris" : [ "http://www.mendeley.com/documents/?uuid=91b65e88-b8a4-4be2-92ef-3e122e6bab1a" ] }, { "id" : "ITEM-3", "itemData" : { "author" : [ { "dropping-particle" : "", "family" : "Drezner", "given" : "Jonathan", "non-dropping-particle" : "", "parse-names" : false, "suffix" : "" }, { "dropping-particle" : "", "family" : "Sharma", "given" : "Sanjay",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"non-dropping-particle" : "", "parse-names" : false, "suffix" : "" }, { "dropping-particle" : "", "family" : "Prutkin", "given" : "Jordan", "non-dropping-particle" : "", "parse-names" : false, "suffix" : "" }, { "dropping-particle" : "", "family" : "Gerche", "given" : "Andr\u00e9", "non-dropping-particle" : "La", "parse-names" : false, "suffix" : "" }, { "dropping-particle" : "", "family" : "Ackerman", "given" : "Michael", "non-dropping-particle" : "", "parse-names" : false, "suffix" : "" }, { "dropping-particle" : "", "family" : "Borjesson", "given" : "Mats", "non-dropping-particle" : "", "parse-names" : false, "suffix" : "" }, { "dropping-particle" : "", "family" : "Salerno", "given" : "Jack", "non-dropping-particle" : "", "parse-names" : false, "suffix" : "" }, { "dropping-particle" : "", "family" : "Asif", "given" : "Irfan", "non-dropping-particle" : "", "parse-names" : false, "suffix" : "" }, { "dropping-particle" : "", "family" : "Owens", "given" : "David", "non-dropping-particle" : "", "parse-names" : false, "suffix" : "" }, { "dropping-particle" : "", "family" : "Chung", "given" : "Eugene", "non-dropping-particle" : "", "parse-names" : false, "suffix" : "" }, { "dropping-particle" : "", "family" : "Emry", "given" : "Mike", "non-dropping-particle" : "", "parse-names" : false, "suffix" : "" }, { "dropping-particle" : "", "family" : "Foelicher", "given" : "Vic",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"non-dropping-particle" : "", "parse-names" : false, "suffix" : "" }, { "dropping-particle" : "", "family" : "Cohen", "given" : "Gordon", "non-dropping-particle" : "", "parse-names" : false, "suffix" : "" }, { "dropping-particle" : "", "family" : "Harmon", "given" : "Kimberly", "non-dropping-particle" : "", "parse-names" : false, "suffix" : "" }, { "dropping-particle" : "", "family" : "Marek", "given" : "Joesph",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"non-dropping-particle" : "", "parse-names" : false, "suffix" : "" }, { "dropping-particle" : "", "family" : "Perez", "given" : "Marco", "non-dropping-particle" : "", "parse-names" : false, "suffix" : "" }, { "dropping-particle" : "", "family" : "Riding", "given" : "Nathan", "non-dropping-particle" : "", "parse-names" : false, "suffix" : "" }, { "dropping-particle" : "", "family" : "Saarel", "given" : "Tess", "non-dropping-particle" : "", "parse-names" : false, "suffix" : "" }, { "dropping-particle" : "", "family" : "Schmied", "given" : "Christian", "non-dropping-particle" : "", "parse-names" : false, "suffix" : "" }, { "dropping-particle" : "", "family" : "Shipon", "given" : "David", "non-dropping-particle" : "", "parse-names" : false, "suffix" : "" }, { "dropping-particle" : "", "family" : "Stein", "given" : "Ricardo", "non-dropping-particle" : "", "parse-names" : false, "suffix" : "" }, { "dropping-particle" : "", "family" : "Vetter", "given" : "Victoria", "non-dropping-particle" : "", "parse-names" : false, "suffix" : "" }, { "dropping-particle" : "", "family" : "Pelliccia", "given" : "Antonio", "non-dropping-particle" : "", "parse-names" : false, "suffix" : "" }, { "dropping-particle" : "", "family" : "Corrado", "given" : "Domenico", "non-dropping-particle" : "", "parse-names" : false, "suffix" : "" } ], "container-title" : "British Journal of Sports Medicine", "id" : "ITEM-3", "issued" : { "date-parts" : [ [ "2017" ] ] }, "note" : "NULL", "title" : "International Criteria for Electrocardiographic Interpretation in Athletes", "type" : "article-journal" }, "uris" : [ "http://www.mendeley.com/documents/?uuid=713b78ac-9064-465a-932c-0d9c59179eb6" ] } ], "mendeley" : { "formattedCitation" : "[8\u201310]", "plainTextFormattedCitation" : "[8\u201310]", "previouslyFormattedCitation" : "[8\u201310]" }, "properties" : { "noteIndex" : 0 }, "schema" : "https://github.com/citation-style-language/schema/raw/master/csl-citation.json" }</w:instrText>
      </w:r>
      <w:r w:rsidR="00220BAB">
        <w:rPr>
          <w:rFonts w:ascii="Times New Roman" w:hAnsi="Times New Roman" w:cs="Times New Roman"/>
          <w:sz w:val="24"/>
          <w:szCs w:val="24"/>
        </w:rPr>
        <w:fldChar w:fldCharType="separate"/>
      </w:r>
      <w:r w:rsidR="002B7681" w:rsidRPr="002B7681">
        <w:rPr>
          <w:rFonts w:ascii="Times New Roman" w:hAnsi="Times New Roman" w:cs="Times New Roman"/>
          <w:noProof/>
          <w:sz w:val="24"/>
          <w:szCs w:val="24"/>
        </w:rPr>
        <w:t>[8–10]</w:t>
      </w:r>
      <w:r w:rsidR="00220BAB">
        <w:rPr>
          <w:rFonts w:ascii="Times New Roman" w:hAnsi="Times New Roman" w:cs="Times New Roman"/>
          <w:sz w:val="24"/>
          <w:szCs w:val="24"/>
        </w:rPr>
        <w:fldChar w:fldCharType="end"/>
      </w:r>
      <w:r w:rsidR="000C5E06" w:rsidRPr="000E6C17">
        <w:rPr>
          <w:rFonts w:ascii="Times New Roman" w:hAnsi="Times New Roman" w:cs="Times New Roman"/>
          <w:sz w:val="24"/>
          <w:szCs w:val="24"/>
        </w:rPr>
        <w:t xml:space="preserve">. At the time of ECG interpretation, </w:t>
      </w:r>
      <w:r w:rsidR="00C7008E" w:rsidRPr="000E6C17">
        <w:rPr>
          <w:rFonts w:ascii="Times New Roman" w:hAnsi="Times New Roman" w:cs="Times New Roman"/>
          <w:color w:val="000000" w:themeColor="text1"/>
          <w:sz w:val="24"/>
          <w:szCs w:val="24"/>
        </w:rPr>
        <w:t>GM</w:t>
      </w:r>
      <w:r w:rsidR="001517E0">
        <w:rPr>
          <w:rFonts w:ascii="Times New Roman" w:hAnsi="Times New Roman" w:cs="Times New Roman"/>
          <w:color w:val="000000" w:themeColor="text1"/>
          <w:sz w:val="24"/>
          <w:szCs w:val="24"/>
        </w:rPr>
        <w:t>C</w:t>
      </w:r>
      <w:r w:rsidR="00C7008E" w:rsidRPr="000E6C17">
        <w:rPr>
          <w:rFonts w:ascii="Times New Roman" w:hAnsi="Times New Roman" w:cs="Times New Roman"/>
          <w:color w:val="000000" w:themeColor="text1"/>
          <w:sz w:val="24"/>
          <w:szCs w:val="24"/>
        </w:rPr>
        <w:t xml:space="preserve"> </w:t>
      </w:r>
      <w:r w:rsidR="000C5E06" w:rsidRPr="000E6C17">
        <w:rPr>
          <w:rFonts w:ascii="Times New Roman" w:hAnsi="Times New Roman" w:cs="Times New Roman"/>
          <w:color w:val="000000" w:themeColor="text1"/>
          <w:sz w:val="24"/>
          <w:szCs w:val="24"/>
        </w:rPr>
        <w:t>was</w:t>
      </w:r>
      <w:r w:rsidR="00C7008E" w:rsidRPr="000E6C17">
        <w:rPr>
          <w:rFonts w:ascii="Times New Roman" w:hAnsi="Times New Roman" w:cs="Times New Roman"/>
          <w:color w:val="000000" w:themeColor="text1"/>
          <w:sz w:val="24"/>
          <w:szCs w:val="24"/>
        </w:rPr>
        <w:t xml:space="preserve"> blinded to </w:t>
      </w:r>
      <w:r w:rsidR="00D411ED" w:rsidRPr="000E6C17">
        <w:rPr>
          <w:rFonts w:ascii="Times New Roman" w:hAnsi="Times New Roman" w:cs="Times New Roman"/>
          <w:color w:val="000000" w:themeColor="text1"/>
          <w:sz w:val="24"/>
          <w:szCs w:val="24"/>
        </w:rPr>
        <w:t>all</w:t>
      </w:r>
      <w:r w:rsidR="00C7008E" w:rsidRPr="000E6C17">
        <w:rPr>
          <w:rFonts w:ascii="Times New Roman" w:hAnsi="Times New Roman" w:cs="Times New Roman"/>
          <w:color w:val="000000" w:themeColor="text1"/>
          <w:sz w:val="24"/>
          <w:szCs w:val="24"/>
        </w:rPr>
        <w:t xml:space="preserve"> pathological conditions that were subsequently diagnosed.</w:t>
      </w:r>
      <w:r w:rsidR="00C7008E">
        <w:rPr>
          <w:rFonts w:ascii="Times New Roman" w:hAnsi="Times New Roman" w:cs="Times New Roman"/>
          <w:color w:val="000000" w:themeColor="text1"/>
          <w:sz w:val="24"/>
          <w:szCs w:val="24"/>
        </w:rPr>
        <w:t xml:space="preserve"> </w:t>
      </w:r>
    </w:p>
    <w:p w:rsidR="002D21D9" w:rsidRDefault="002D21D9" w:rsidP="00DC268C">
      <w:pPr>
        <w:spacing w:line="480" w:lineRule="auto"/>
        <w:jc w:val="both"/>
        <w:rPr>
          <w:rFonts w:ascii="Times New Roman" w:hAnsi="Times New Roman" w:cs="Times New Roman"/>
          <w:color w:val="000000" w:themeColor="text1"/>
          <w:sz w:val="24"/>
          <w:szCs w:val="24"/>
        </w:rPr>
      </w:pPr>
    </w:p>
    <w:p w:rsidR="00866D35" w:rsidRPr="002D77C5" w:rsidRDefault="00866D35" w:rsidP="00E23A4D">
      <w:pPr>
        <w:spacing w:line="480" w:lineRule="auto"/>
        <w:jc w:val="both"/>
        <w:rPr>
          <w:rFonts w:ascii="Times New Roman" w:hAnsi="Times New Roman" w:cs="Times New Roman"/>
          <w:b/>
          <w:i/>
          <w:sz w:val="24"/>
          <w:szCs w:val="24"/>
        </w:rPr>
      </w:pPr>
      <w:r w:rsidRPr="002D77C5">
        <w:rPr>
          <w:rFonts w:ascii="Times New Roman" w:hAnsi="Times New Roman" w:cs="Times New Roman"/>
          <w:b/>
          <w:i/>
          <w:sz w:val="24"/>
          <w:szCs w:val="24"/>
        </w:rPr>
        <w:t xml:space="preserve">Echocardiography </w:t>
      </w:r>
    </w:p>
    <w:p w:rsidR="002D21D9" w:rsidRDefault="00304313" w:rsidP="00DC268C">
      <w:pPr>
        <w:spacing w:line="480" w:lineRule="auto"/>
        <w:jc w:val="both"/>
        <w:rPr>
          <w:rFonts w:ascii="Times New Roman" w:hAnsi="Times New Roman" w:cs="Times New Roman"/>
          <w:sz w:val="24"/>
          <w:szCs w:val="24"/>
        </w:rPr>
      </w:pPr>
      <w:r>
        <w:rPr>
          <w:rFonts w:ascii="Times New Roman" w:hAnsi="Times New Roman" w:cs="Times New Roman"/>
          <w:sz w:val="24"/>
          <w:szCs w:val="24"/>
        </w:rPr>
        <w:t>2D</w:t>
      </w:r>
      <w:r w:rsidR="00C7008E">
        <w:rPr>
          <w:rFonts w:ascii="Times New Roman" w:hAnsi="Times New Roman" w:cs="Times New Roman"/>
          <w:sz w:val="24"/>
          <w:szCs w:val="24"/>
        </w:rPr>
        <w:t xml:space="preserve"> transthoracic</w:t>
      </w:r>
      <w:r w:rsidR="00607412">
        <w:rPr>
          <w:rFonts w:ascii="Times New Roman" w:hAnsi="Times New Roman" w:cs="Times New Roman"/>
          <w:sz w:val="24"/>
          <w:szCs w:val="24"/>
        </w:rPr>
        <w:t xml:space="preserve"> </w:t>
      </w:r>
      <w:r w:rsidR="000E6C17">
        <w:rPr>
          <w:rFonts w:ascii="Times New Roman" w:hAnsi="Times New Roman" w:cs="Times New Roman"/>
          <w:sz w:val="24"/>
          <w:szCs w:val="24"/>
        </w:rPr>
        <w:t>e</w:t>
      </w:r>
      <w:r w:rsidR="00866D35" w:rsidRPr="00192946">
        <w:rPr>
          <w:rFonts w:ascii="Times New Roman" w:hAnsi="Times New Roman" w:cs="Times New Roman"/>
          <w:sz w:val="24"/>
          <w:szCs w:val="24"/>
        </w:rPr>
        <w:t xml:space="preserve">chocardiographic examination was performed using </w:t>
      </w:r>
      <w:r w:rsidR="00C66527">
        <w:rPr>
          <w:rFonts w:ascii="Times New Roman" w:hAnsi="Times New Roman" w:cs="Times New Roman"/>
          <w:sz w:val="24"/>
          <w:szCs w:val="24"/>
        </w:rPr>
        <w:t xml:space="preserve">a </w:t>
      </w:r>
      <w:r w:rsidR="000D62BC">
        <w:rPr>
          <w:rFonts w:ascii="Times New Roman" w:hAnsi="Times New Roman" w:cs="Times New Roman"/>
          <w:sz w:val="24"/>
          <w:szCs w:val="24"/>
        </w:rPr>
        <w:t>IE</w:t>
      </w:r>
      <w:r w:rsidR="000D62BC" w:rsidRPr="00192946">
        <w:rPr>
          <w:rFonts w:ascii="Times New Roman" w:hAnsi="Times New Roman" w:cs="Times New Roman"/>
          <w:sz w:val="24"/>
          <w:szCs w:val="24"/>
        </w:rPr>
        <w:t>33</w:t>
      </w:r>
      <w:r w:rsidR="00866D35" w:rsidRPr="00192946">
        <w:rPr>
          <w:rFonts w:ascii="Times New Roman" w:hAnsi="Times New Roman" w:cs="Times New Roman"/>
          <w:sz w:val="24"/>
          <w:szCs w:val="24"/>
        </w:rPr>
        <w:t xml:space="preserve">, </w:t>
      </w:r>
      <w:r w:rsidR="00C66527">
        <w:rPr>
          <w:rFonts w:ascii="Times New Roman" w:hAnsi="Times New Roman" w:cs="Times New Roman"/>
          <w:sz w:val="24"/>
          <w:szCs w:val="24"/>
        </w:rPr>
        <w:t>(</w:t>
      </w:r>
      <w:r w:rsidR="00866D35" w:rsidRPr="00192946">
        <w:rPr>
          <w:rFonts w:ascii="Times New Roman" w:hAnsi="Times New Roman" w:cs="Times New Roman"/>
          <w:sz w:val="24"/>
          <w:szCs w:val="24"/>
        </w:rPr>
        <w:t>Philips, USA</w:t>
      </w:r>
      <w:r w:rsidR="00C66527">
        <w:rPr>
          <w:rFonts w:ascii="Times New Roman" w:hAnsi="Times New Roman" w:cs="Times New Roman"/>
          <w:sz w:val="24"/>
          <w:szCs w:val="24"/>
        </w:rPr>
        <w:t>)</w:t>
      </w:r>
      <w:r w:rsidR="00F05772">
        <w:rPr>
          <w:rFonts w:ascii="Times New Roman" w:hAnsi="Times New Roman" w:cs="Times New Roman"/>
          <w:sz w:val="24"/>
          <w:szCs w:val="24"/>
        </w:rPr>
        <w:t xml:space="preserve"> and Artida</w:t>
      </w:r>
      <w:r w:rsidR="00C66527">
        <w:rPr>
          <w:rFonts w:ascii="Times New Roman" w:hAnsi="Times New Roman" w:cs="Times New Roman"/>
          <w:sz w:val="24"/>
          <w:szCs w:val="24"/>
        </w:rPr>
        <w:t xml:space="preserve"> (</w:t>
      </w:r>
      <w:r w:rsidR="00F05772">
        <w:rPr>
          <w:rFonts w:ascii="Times New Roman" w:hAnsi="Times New Roman" w:cs="Times New Roman"/>
          <w:sz w:val="24"/>
          <w:szCs w:val="24"/>
        </w:rPr>
        <w:t>Toshiba Medical Systems, Japan</w:t>
      </w:r>
      <w:r w:rsidR="00C7008E">
        <w:rPr>
          <w:rFonts w:ascii="Times New Roman" w:hAnsi="Times New Roman" w:cs="Times New Roman"/>
          <w:sz w:val="24"/>
          <w:szCs w:val="24"/>
        </w:rPr>
        <w:t>)</w:t>
      </w:r>
      <w:r w:rsidR="000D62BC">
        <w:rPr>
          <w:rFonts w:ascii="Times New Roman" w:hAnsi="Times New Roman" w:cs="Times New Roman"/>
          <w:sz w:val="24"/>
          <w:szCs w:val="24"/>
        </w:rPr>
        <w:t xml:space="preserve"> ultrasound systems</w:t>
      </w:r>
      <w:r w:rsidR="00C7008E">
        <w:rPr>
          <w:rFonts w:ascii="Times New Roman" w:hAnsi="Times New Roman" w:cs="Times New Roman"/>
          <w:sz w:val="24"/>
          <w:szCs w:val="24"/>
        </w:rPr>
        <w:t xml:space="preserve">. Standard views were </w:t>
      </w:r>
      <w:r w:rsidR="005B4416">
        <w:rPr>
          <w:rFonts w:ascii="Times New Roman" w:hAnsi="Times New Roman" w:cs="Times New Roman"/>
          <w:sz w:val="24"/>
          <w:szCs w:val="24"/>
        </w:rPr>
        <w:t xml:space="preserve">obtained and </w:t>
      </w:r>
      <w:r w:rsidR="002B23DC">
        <w:rPr>
          <w:rFonts w:ascii="Times New Roman" w:hAnsi="Times New Roman" w:cs="Times New Roman"/>
          <w:sz w:val="24"/>
          <w:szCs w:val="24"/>
        </w:rPr>
        <w:t xml:space="preserve">analysed </w:t>
      </w:r>
      <w:r w:rsidR="006F4B49">
        <w:rPr>
          <w:rFonts w:ascii="Times New Roman" w:hAnsi="Times New Roman" w:cs="Times New Roman"/>
          <w:sz w:val="24"/>
          <w:szCs w:val="24"/>
        </w:rPr>
        <w:t>for</w:t>
      </w:r>
      <w:r w:rsidR="00C7008E">
        <w:rPr>
          <w:rFonts w:ascii="Times New Roman" w:hAnsi="Times New Roman" w:cs="Times New Roman"/>
          <w:sz w:val="24"/>
          <w:szCs w:val="24"/>
        </w:rPr>
        <w:t xml:space="preserve"> </w:t>
      </w:r>
      <w:r w:rsidR="000D62BC">
        <w:rPr>
          <w:rFonts w:ascii="Times New Roman" w:hAnsi="Times New Roman" w:cs="Times New Roman"/>
          <w:sz w:val="24"/>
          <w:szCs w:val="24"/>
        </w:rPr>
        <w:t xml:space="preserve">left and right ventricular </w:t>
      </w:r>
      <w:r w:rsidR="00C7008E">
        <w:rPr>
          <w:rFonts w:ascii="Times New Roman" w:hAnsi="Times New Roman" w:cs="Times New Roman"/>
          <w:sz w:val="24"/>
          <w:szCs w:val="24"/>
        </w:rPr>
        <w:t>wall thickness, cavity dimension measurements</w:t>
      </w:r>
      <w:r w:rsidR="000E6C17">
        <w:rPr>
          <w:rFonts w:ascii="Times New Roman" w:hAnsi="Times New Roman" w:cs="Times New Roman"/>
          <w:sz w:val="24"/>
          <w:szCs w:val="24"/>
        </w:rPr>
        <w:t>,</w:t>
      </w:r>
      <w:r w:rsidR="00C7008E">
        <w:rPr>
          <w:rFonts w:ascii="Times New Roman" w:hAnsi="Times New Roman" w:cs="Times New Roman"/>
          <w:sz w:val="24"/>
          <w:szCs w:val="24"/>
        </w:rPr>
        <w:t xml:space="preserve"> </w:t>
      </w:r>
      <w:r w:rsidR="000D62BC">
        <w:rPr>
          <w:rFonts w:ascii="Times New Roman" w:hAnsi="Times New Roman" w:cs="Times New Roman"/>
          <w:sz w:val="24"/>
          <w:szCs w:val="24"/>
        </w:rPr>
        <w:t>as well as the</w:t>
      </w:r>
      <w:r w:rsidR="00C7008E">
        <w:rPr>
          <w:rFonts w:ascii="Times New Roman" w:hAnsi="Times New Roman" w:cs="Times New Roman"/>
          <w:sz w:val="24"/>
          <w:szCs w:val="24"/>
        </w:rPr>
        <w:t xml:space="preserve"> identification of the origins of the left and right coronary arteries</w:t>
      </w:r>
      <w:r w:rsidR="006F4B49">
        <w:rPr>
          <w:rFonts w:ascii="Times New Roman" w:hAnsi="Times New Roman" w:cs="Times New Roman"/>
          <w:sz w:val="24"/>
          <w:szCs w:val="24"/>
        </w:rPr>
        <w:t xml:space="preserve"> </w:t>
      </w:r>
      <w:r w:rsidR="00C7008E">
        <w:rPr>
          <w:rFonts w:ascii="Times New Roman" w:hAnsi="Times New Roman" w:cs="Times New Roman"/>
          <w:sz w:val="24"/>
          <w:szCs w:val="24"/>
        </w:rPr>
        <w:t xml:space="preserve">in accordance with current guidelines </w:t>
      </w:r>
      <w:r w:rsidR="00344C05">
        <w:rPr>
          <w:rFonts w:ascii="Times New Roman" w:hAnsi="Times New Roman" w:cs="Times New Roman"/>
          <w:sz w:val="24"/>
          <w:szCs w:val="24"/>
        </w:rPr>
        <w:fldChar w:fldCharType="begin" w:fldLock="1"/>
      </w:r>
      <w:r w:rsidR="00B02EBF">
        <w:rPr>
          <w:rFonts w:ascii="Times New Roman" w:hAnsi="Times New Roman" w:cs="Times New Roman"/>
          <w:sz w:val="24"/>
          <w:szCs w:val="24"/>
        </w:rPr>
        <w:instrText>ADDIN CSL_CITATION { "citationItems" : [ { "id" : "ITEM-1", "itemData" : { "DOI" : "10.1016/j.echo.2010.03.019", "ISBN" : "1097-6795 (Electronic)\\r0894-7317 (Linking)", "ISSN" : "08947317", "PMID" : "20451803", "abstract" : "PEDIATRIC ECHOCARDIOGRAPHY GUIDELINES", "author" : [ { "dropping-particle" : "", "family" : "Lopez", "given" : "Leo", "non-dropping-particle" : "", "parse-names" : false, "suffix" : "" }, { "dropping-particle" : "", "family" : "Colan", "given" : "Steven D.", "non-dropping-particle" : "", "parse-names" : false, "suffix" : "" }, { "dropping-particle" : "", "family" : "Frommelt", "given" : "Peter C.", "non-dropping-particle" : "", "parse-names" : false, "suffix" : "" }, { "dropping-particle" : "", "family" : "Ensing", "given" : "Gregory J.", "non-dropping-particle" : "", "parse-names" : false, "suffix" : "" }, { "dropping-particle" : "", "family" : "Kendall", "given" : "Kathleen", "non-dropping-particle" : "", "parse-names" : false, "suffix" : "" }, { "dropping-particle" : "", "family" : "Younoszai", "given" : "Adel K.", "non-dropping-particle" : "", "parse-names" : false, "suffix" : "" }, { "dropping-particle" : "", "family" : "Lai", "given" : "Wyman W.", "non-dropping-particle" : "", "parse-names" : false, "suffix" : "" }, { "dropping-particle" : "", "family" : "Geva", "given" : "Tal", "non-dropping-particle" : "", "parse-names" : false, "suffix" : "" } ], "container-title" : "Journal of the American Society of Echocardiography", "id" : "ITEM-1", "issue" : "5", "issued" : { "date-parts" : [ [ "2010" ] ] }, "page" : "465-495", "publisher" : "Elsevier Inc", "title" : "Recommendations for Quantification Methods During the Performance of a Pediatric Echocardiogram: A Report From the Pediatric Measurements Writing Group of the American Society of Echocardiography Pediatric and Congenital Heart Disease Council", "type" : "article-journal", "volume" : "23" }, "uris" : [ "http://www.mendeley.com/documents/?uuid=e914e2db-23f6-4fd3-9d06-f1c6899b9711" ] }, { "id" : "ITEM-2", "itemData" : { "DOI" : "10.1016/j.echo.2014.10.003", "ISSN" : "08947317", "author" : [ { "dropping-particle" : "", "family" : "Lang", "given" : "Roberto M.", "non-dropping-particle" : "", "parse-names" : false, "suffix" : "" }, { "dropping-particle" : "", "family" : "Badano", "given" : "Luigi P.", "non-dropping-particle" : "", "parse-names" : false, "suffix" : "" }, { "dropping-particle" : "", "family" : "Mor-Avi", "given" : "Victor", "non-dropping-particle" : "", "parse-names" : false, "suffix" : "" }, { "dropping-particle" : "", "family" : "Afilalo", "given" : "Jonathan", "non-dropping-particle" : "", "parse-names" : false, "suffix" : "" }, { "dropping-particle" : "", "family" : "Armstrong", "given" : "Anderson", "non-dropping-particle" : "", "parse-names" : false, "suffix" : "" }, { "dropping-particle" : "", "family" : "Ernande", "given" : "Laura", "non-dropping-particle" : "", "parse-names" : false, "suffix" : "" }, { "dropping-particle" : "", "family" : "Flachskampf", "given" : "Frank a.", "non-dropping-particle" : "", "parse-names" : false, "suffix" : "" }, { "dropping-particle" : "", "family" : "Foster", "given" : "Elyse", "non-dropping-particle" : "", "parse-names" : false, "suffix" : "" }, { "dropping-particle" : "", "family" : "Goldstein", "given" : "Steven a.", "non-dropping-particle" : "", "parse-names" : false, "suffix" : "" }, { "dropping-particle" : "", "family" : "Kuznetsova", "given" : "Tatiana", "non-dropping-particle" : "", "parse-names" : false, "suffix" : "" }, { "dropping-particle" : "", "family" : "Lancellotti", "given" : "Patrizio", "non-dropping-particle" : "", "parse-names" : false, "suffix" : "" }, { "dropping-particle" : "", "family" : "Muraru", "given" : "Denisa", "non-dropping-particle" : "", "parse-names" : false, "suffix" : "" }, { "dropping-particle" : "", "family" : "Picard", "given" : "Michael H.", "non-dropping-particle" : "", "parse-names" : false, "suffix" : "" }, { "dropping-particle" : "", "family" : "Rietzschel", "given" : "Ernst R.", "non-dropping-particle" : "", "parse-names" : false, "suffix" : "" }, { "dropping-particle" : "", "family" : "Rudski", "given" : "Lawrence", "non-dropping-particle" : "", "parse-names" : false, "suffix" : "" }, { "dropping-particle" : "", "family" : "Spencer", "given" : "Kirk T.", "non-dropping-particle" : "", "parse-names" : false, "suffix" : "" }, { "dropping-particle" : "", "family" : "Tsang", "given" : "Wendy", "non-dropping-particle" : "", "parse-names" : false, "suffix" : "" }, { "dropping-particle" : "", "family" : "Voigt", "given" : "Jens-Uwe", "non-dropping-particle" : "", "parse-names" : false, "suffix" : "" } ], "container-title" : "Journal of the American Society of Echocardiography", "id" : "ITEM-2", "issue" : "1", "issued" : { "date-parts" : [ [ "2015", "1" ] ] }, "page" : "1-39.e14", "publisher" : "Elsevier Inc", "title" : "Recommendations for Cardiac Chamber Quantification by Echocardiography in Adults: An Update from the American Society of Echocardiography and the European Association of Cardiovascular Imaging", "type" : "article-journal", "volume" : "28" }, "uris" : [ "http://www.mendeley.com/documents/?uuid=2a51e135-ce12-4189-82ad-677c07926c4e" ] } ], "mendeley" : { "formattedCitation" : "[16,17]", "plainTextFormattedCitation" : "[16,17]", "previouslyFormattedCitation" : "[16,17]" }, "properties" : { "noteIndex" : 0 }, "schema" : "https://github.com/citation-style-language/schema/raw/master/csl-citation.json" }</w:instrText>
      </w:r>
      <w:r w:rsidR="00344C05">
        <w:rPr>
          <w:rFonts w:ascii="Times New Roman" w:hAnsi="Times New Roman" w:cs="Times New Roman"/>
          <w:sz w:val="24"/>
          <w:szCs w:val="24"/>
        </w:rPr>
        <w:fldChar w:fldCharType="separate"/>
      </w:r>
      <w:r w:rsidR="00FB720E" w:rsidRPr="00FB720E">
        <w:rPr>
          <w:rFonts w:ascii="Times New Roman" w:hAnsi="Times New Roman" w:cs="Times New Roman"/>
          <w:noProof/>
          <w:sz w:val="24"/>
          <w:szCs w:val="24"/>
        </w:rPr>
        <w:t>[16,17]</w:t>
      </w:r>
      <w:r w:rsidR="00344C05">
        <w:rPr>
          <w:rFonts w:ascii="Times New Roman" w:hAnsi="Times New Roman" w:cs="Times New Roman"/>
          <w:sz w:val="24"/>
          <w:szCs w:val="24"/>
        </w:rPr>
        <w:fldChar w:fldCharType="end"/>
      </w:r>
      <w:r w:rsidR="00C7008E">
        <w:rPr>
          <w:rFonts w:ascii="Times New Roman" w:hAnsi="Times New Roman" w:cs="Times New Roman"/>
          <w:sz w:val="24"/>
          <w:szCs w:val="24"/>
        </w:rPr>
        <w:t xml:space="preserve">. </w:t>
      </w:r>
    </w:p>
    <w:p w:rsidR="00212C1D" w:rsidRDefault="00212C1D" w:rsidP="002D21D9">
      <w:pPr>
        <w:spacing w:line="480" w:lineRule="auto"/>
        <w:jc w:val="both"/>
        <w:rPr>
          <w:rFonts w:ascii="Times New Roman" w:hAnsi="Times New Roman" w:cs="Times New Roman"/>
          <w:sz w:val="24"/>
          <w:szCs w:val="24"/>
        </w:rPr>
      </w:pPr>
    </w:p>
    <w:p w:rsidR="00866D35" w:rsidRPr="0021614E" w:rsidRDefault="0021614E" w:rsidP="0021614E">
      <w:pPr>
        <w:pStyle w:val="Heading2"/>
        <w:spacing w:line="480" w:lineRule="auto"/>
        <w:rPr>
          <w:rFonts w:asciiTheme="majorBidi" w:hAnsiTheme="majorBidi"/>
          <w:b/>
          <w:bCs/>
          <w:color w:val="auto"/>
          <w:sz w:val="24"/>
          <w:szCs w:val="24"/>
        </w:rPr>
      </w:pPr>
      <w:r w:rsidRPr="0021614E">
        <w:rPr>
          <w:rFonts w:asciiTheme="majorBidi" w:hAnsiTheme="majorBidi"/>
          <w:b/>
          <w:bCs/>
          <w:color w:val="auto"/>
          <w:sz w:val="24"/>
          <w:szCs w:val="24"/>
        </w:rPr>
        <w:t>Further E</w:t>
      </w:r>
      <w:r w:rsidR="00212C1D" w:rsidRPr="0021614E">
        <w:rPr>
          <w:rFonts w:asciiTheme="majorBidi" w:hAnsiTheme="majorBidi"/>
          <w:b/>
          <w:bCs/>
          <w:color w:val="auto"/>
          <w:sz w:val="24"/>
          <w:szCs w:val="24"/>
        </w:rPr>
        <w:t>valuation</w:t>
      </w:r>
    </w:p>
    <w:p w:rsidR="003D5F22" w:rsidRDefault="004B2CCF" w:rsidP="0021614E">
      <w:pPr>
        <w:spacing w:line="480" w:lineRule="auto"/>
        <w:jc w:val="both"/>
        <w:rPr>
          <w:rFonts w:ascii="Times New Roman" w:hAnsi="Times New Roman" w:cs="Times New Roman"/>
          <w:sz w:val="24"/>
          <w:szCs w:val="24"/>
        </w:rPr>
      </w:pPr>
      <w:r w:rsidRPr="00A82288">
        <w:rPr>
          <w:rFonts w:ascii="Times New Roman" w:hAnsi="Times New Roman" w:cs="Times New Roman"/>
          <w:color w:val="000000" w:themeColor="text1"/>
          <w:sz w:val="24"/>
          <w:szCs w:val="24"/>
        </w:rPr>
        <w:t xml:space="preserve">Athletes presenting with </w:t>
      </w:r>
      <w:r w:rsidR="00955D11">
        <w:rPr>
          <w:rFonts w:ascii="Times New Roman" w:hAnsi="Times New Roman" w:cs="Times New Roman"/>
          <w:color w:val="000000" w:themeColor="text1"/>
          <w:sz w:val="24"/>
          <w:szCs w:val="24"/>
        </w:rPr>
        <w:t>an</w:t>
      </w:r>
      <w:r w:rsidRPr="00A82288">
        <w:rPr>
          <w:rFonts w:ascii="Times New Roman" w:hAnsi="Times New Roman" w:cs="Times New Roman"/>
          <w:color w:val="000000" w:themeColor="text1"/>
          <w:sz w:val="24"/>
          <w:szCs w:val="24"/>
        </w:rPr>
        <w:t xml:space="preserve"> abnormal</w:t>
      </w:r>
      <w:r w:rsidR="00955D11">
        <w:rPr>
          <w:rFonts w:ascii="Times New Roman" w:hAnsi="Times New Roman" w:cs="Times New Roman"/>
          <w:color w:val="000000" w:themeColor="text1"/>
          <w:sz w:val="24"/>
          <w:szCs w:val="24"/>
        </w:rPr>
        <w:t xml:space="preserve"> health questionnaire</w:t>
      </w:r>
      <w:r w:rsidR="00E01761">
        <w:rPr>
          <w:rFonts w:ascii="Times New Roman" w:hAnsi="Times New Roman" w:cs="Times New Roman"/>
          <w:color w:val="000000" w:themeColor="text1"/>
          <w:sz w:val="24"/>
          <w:szCs w:val="24"/>
        </w:rPr>
        <w:t>,</w:t>
      </w:r>
      <w:r w:rsidRPr="00A82288">
        <w:rPr>
          <w:rFonts w:ascii="Times New Roman" w:hAnsi="Times New Roman" w:cs="Times New Roman"/>
          <w:color w:val="000000" w:themeColor="text1"/>
          <w:sz w:val="24"/>
          <w:szCs w:val="24"/>
        </w:rPr>
        <w:t xml:space="preserve"> physical examination, ECG or echocardiographic </w:t>
      </w:r>
      <w:r w:rsidR="00BD4199" w:rsidRPr="00A82288">
        <w:rPr>
          <w:rFonts w:ascii="Times New Roman" w:hAnsi="Times New Roman" w:cs="Times New Roman"/>
          <w:color w:val="000000" w:themeColor="text1"/>
          <w:sz w:val="24"/>
          <w:szCs w:val="24"/>
        </w:rPr>
        <w:t xml:space="preserve">examination </w:t>
      </w:r>
      <w:r w:rsidRPr="00A82288">
        <w:rPr>
          <w:rFonts w:ascii="Times New Roman" w:hAnsi="Times New Roman" w:cs="Times New Roman"/>
          <w:color w:val="000000" w:themeColor="text1"/>
          <w:sz w:val="24"/>
          <w:szCs w:val="24"/>
        </w:rPr>
        <w:t>suggestive of underlying cardi</w:t>
      </w:r>
      <w:r w:rsidR="00780125">
        <w:rPr>
          <w:rFonts w:ascii="Times New Roman" w:hAnsi="Times New Roman" w:cs="Times New Roman"/>
          <w:color w:val="000000" w:themeColor="text1"/>
          <w:sz w:val="24"/>
          <w:szCs w:val="24"/>
        </w:rPr>
        <w:t>ovascular</w:t>
      </w:r>
      <w:r w:rsidRPr="00A82288">
        <w:rPr>
          <w:rFonts w:ascii="Times New Roman" w:hAnsi="Times New Roman" w:cs="Times New Roman"/>
          <w:color w:val="000000" w:themeColor="text1"/>
          <w:sz w:val="24"/>
          <w:szCs w:val="24"/>
        </w:rPr>
        <w:t xml:space="preserve"> pathology were invited for further evaluation. </w:t>
      </w:r>
      <w:r w:rsidR="00866D35" w:rsidRPr="00A82288">
        <w:rPr>
          <w:rFonts w:ascii="Times New Roman" w:hAnsi="Times New Roman" w:cs="Times New Roman"/>
          <w:sz w:val="24"/>
          <w:szCs w:val="24"/>
        </w:rPr>
        <w:t xml:space="preserve">Subsequent examinations </w:t>
      </w:r>
      <w:r w:rsidR="00333275">
        <w:rPr>
          <w:rFonts w:ascii="Times New Roman" w:hAnsi="Times New Roman" w:cs="Times New Roman"/>
          <w:sz w:val="24"/>
          <w:szCs w:val="24"/>
        </w:rPr>
        <w:t>included (</w:t>
      </w:r>
      <w:r w:rsidR="009215EE" w:rsidRPr="00A82288">
        <w:rPr>
          <w:rFonts w:ascii="Times New Roman" w:hAnsi="Times New Roman" w:cs="Times New Roman"/>
          <w:sz w:val="24"/>
          <w:szCs w:val="24"/>
        </w:rPr>
        <w:t xml:space="preserve">but were not limited to) </w:t>
      </w:r>
      <w:r w:rsidR="00866D35" w:rsidRPr="00A82288">
        <w:rPr>
          <w:rFonts w:ascii="Times New Roman" w:hAnsi="Times New Roman" w:cs="Times New Roman"/>
          <w:sz w:val="24"/>
          <w:szCs w:val="24"/>
        </w:rPr>
        <w:t xml:space="preserve">24h ECG </w:t>
      </w:r>
      <w:r w:rsidR="00333275">
        <w:rPr>
          <w:rFonts w:ascii="Times New Roman" w:hAnsi="Times New Roman" w:cs="Times New Roman"/>
          <w:sz w:val="24"/>
          <w:szCs w:val="24"/>
        </w:rPr>
        <w:t xml:space="preserve">or </w:t>
      </w:r>
      <w:r w:rsidR="005B2BCD">
        <w:rPr>
          <w:rFonts w:ascii="Times New Roman" w:hAnsi="Times New Roman" w:cs="Times New Roman"/>
          <w:sz w:val="24"/>
          <w:szCs w:val="24"/>
        </w:rPr>
        <w:t xml:space="preserve">ambulatory </w:t>
      </w:r>
      <w:r w:rsidR="00333275">
        <w:rPr>
          <w:rFonts w:ascii="Times New Roman" w:hAnsi="Times New Roman" w:cs="Times New Roman"/>
          <w:sz w:val="24"/>
          <w:szCs w:val="24"/>
        </w:rPr>
        <w:t xml:space="preserve">blood pressure </w:t>
      </w:r>
      <w:r w:rsidR="00866D35" w:rsidRPr="00A82288">
        <w:rPr>
          <w:rFonts w:ascii="Times New Roman" w:hAnsi="Times New Roman" w:cs="Times New Roman"/>
          <w:sz w:val="24"/>
          <w:szCs w:val="24"/>
        </w:rPr>
        <w:t>monitoring, maximal cardiopulmonary exercise stress testing, electrophysiolog</w:t>
      </w:r>
      <w:r w:rsidR="00283C6C">
        <w:rPr>
          <w:rFonts w:ascii="Times New Roman" w:hAnsi="Times New Roman" w:cs="Times New Roman"/>
          <w:sz w:val="24"/>
          <w:szCs w:val="24"/>
        </w:rPr>
        <w:t>y</w:t>
      </w:r>
      <w:r w:rsidR="00866D35" w:rsidRPr="00A82288">
        <w:rPr>
          <w:rFonts w:ascii="Times New Roman" w:hAnsi="Times New Roman" w:cs="Times New Roman"/>
          <w:sz w:val="24"/>
          <w:szCs w:val="24"/>
        </w:rPr>
        <w:t xml:space="preserve"> study</w:t>
      </w:r>
      <w:r w:rsidR="00D36FE6" w:rsidRPr="00A82288">
        <w:rPr>
          <w:rFonts w:ascii="Times New Roman" w:hAnsi="Times New Roman" w:cs="Times New Roman"/>
          <w:sz w:val="24"/>
          <w:szCs w:val="24"/>
        </w:rPr>
        <w:t>, computerized tomography</w:t>
      </w:r>
      <w:r w:rsidR="00866D35" w:rsidRPr="00A82288">
        <w:rPr>
          <w:rFonts w:ascii="Times New Roman" w:hAnsi="Times New Roman" w:cs="Times New Roman"/>
          <w:sz w:val="24"/>
          <w:szCs w:val="24"/>
        </w:rPr>
        <w:t xml:space="preserve"> and cardiac magnet</w:t>
      </w:r>
      <w:r w:rsidR="00D118C5" w:rsidRPr="00A82288">
        <w:rPr>
          <w:rFonts w:ascii="Times New Roman" w:hAnsi="Times New Roman" w:cs="Times New Roman"/>
          <w:sz w:val="24"/>
          <w:szCs w:val="24"/>
        </w:rPr>
        <w:t>ic resonance imaging</w:t>
      </w:r>
      <w:r w:rsidR="00283C6C">
        <w:rPr>
          <w:rFonts w:ascii="Times New Roman" w:hAnsi="Times New Roman" w:cs="Times New Roman"/>
          <w:sz w:val="24"/>
          <w:szCs w:val="24"/>
        </w:rPr>
        <w:t xml:space="preserve"> including contrast </w:t>
      </w:r>
      <w:r w:rsidR="00C55B16">
        <w:rPr>
          <w:rFonts w:ascii="Times New Roman" w:hAnsi="Times New Roman" w:cs="Times New Roman"/>
          <w:sz w:val="24"/>
          <w:szCs w:val="24"/>
        </w:rPr>
        <w:t>studies. Diagnosis</w:t>
      </w:r>
      <w:r w:rsidR="00866D35" w:rsidRPr="00A82288">
        <w:rPr>
          <w:rFonts w:ascii="Times New Roman" w:hAnsi="Times New Roman" w:cs="Times New Roman"/>
          <w:sz w:val="24"/>
          <w:szCs w:val="24"/>
        </w:rPr>
        <w:t xml:space="preserve"> of disease w</w:t>
      </w:r>
      <w:r w:rsidR="00D320BF">
        <w:rPr>
          <w:rFonts w:ascii="Times New Roman" w:hAnsi="Times New Roman" w:cs="Times New Roman"/>
          <w:sz w:val="24"/>
          <w:szCs w:val="24"/>
        </w:rPr>
        <w:t>as</w:t>
      </w:r>
      <w:r w:rsidR="00866D35" w:rsidRPr="00A82288">
        <w:rPr>
          <w:rFonts w:ascii="Times New Roman" w:hAnsi="Times New Roman" w:cs="Times New Roman"/>
          <w:sz w:val="24"/>
          <w:szCs w:val="24"/>
        </w:rPr>
        <w:t xml:space="preserve"> established </w:t>
      </w:r>
      <w:r w:rsidR="00CC5D07">
        <w:rPr>
          <w:rFonts w:ascii="Times New Roman" w:hAnsi="Times New Roman" w:cs="Times New Roman"/>
          <w:sz w:val="24"/>
          <w:szCs w:val="24"/>
        </w:rPr>
        <w:t>and managed in accordance to established guidelines</w:t>
      </w:r>
      <w:r w:rsidR="005A7039">
        <w:rPr>
          <w:rFonts w:ascii="Times New Roman" w:hAnsi="Times New Roman" w:cs="Times New Roman"/>
          <w:sz w:val="24"/>
          <w:szCs w:val="24"/>
        </w:rPr>
        <w:t xml:space="preserve"> </w:t>
      </w:r>
      <w:r w:rsidR="005A7039">
        <w:rPr>
          <w:rFonts w:ascii="Times New Roman" w:hAnsi="Times New Roman" w:cs="Times New Roman"/>
          <w:sz w:val="24"/>
          <w:szCs w:val="24"/>
        </w:rPr>
        <w:fldChar w:fldCharType="begin" w:fldLock="1"/>
      </w:r>
      <w:r w:rsidR="00397517">
        <w:rPr>
          <w:rFonts w:ascii="Times New Roman" w:hAnsi="Times New Roman" w:cs="Times New Roman"/>
          <w:sz w:val="24"/>
          <w:szCs w:val="24"/>
        </w:rPr>
        <w:instrText>ADDIN CSL_CITATION { "citationItems" : [ { "id" : "ITEM-1", "itemData" : { "DOI" : "10.1093/eurheartj/ehq025", "ISBN" : "1522-9645 (Electronic)\\r0195-668X (Linking)", "ISSN" : "0195-668X", "PMID" : "20172912", "abstract" : "Background: In 1994, an International Task Force proposed criteria for the clinical diagnosis of arrhythmogenic right ventricular cardiomyopathy/dysplasia (ARVC/D) that facilitated recognition and interpretation of the frequently nonspecific clinical features of ARVC/D. This enabled confirmatory clinical diagnosis in index cases through exclusion of phenocopies and provided a standard on which clinical research and genetic studies could be based. Structural, histological, electrocardiographic, arrhythmic, and familial features of the disease were incorporated into the criteria, subdivided into major and minor categories according to the specificity of their association with ARVC/D. At that time, clinical experience with ARVC/D was dominated by symptomatic index cases and sudden cardiac death victims\u2013the overt or severe end of the disease spectrum. Consequently, the 1994 criteria were highly specific but lacked sensitivity for early and familial disease. Methods and Results: Revision of the diagnostic criteria provides guidance on the role of emerging diagnostic modalities and advances in the genetics of ARVC/D. The criteria have been modified to incorporate new knowledge and technology to improve diagnostic sensitivity, but with the important requisite of maintaining diagnostic specificity. The approach of classifying structural, histological, electrocardiographic, arrhythmic, and genetic features of the disease as major and minor criteria has been maintained. In this modification of the Task Force criteria, quantitative criteria are proposed and abnormalities are defined on the basis of comparison with normal subject data. Conclusions: The present modifications of the Task Force Criteria represent a working framework to improve the diagnosis and management of this condition. Clinical Trial Registration: clinicaltrials.gov Identifier: NCT00024505.", "author" : [ { "dropping-particle" : "", "family" : "Marcus", "given" : "Frank I.", "non-dropping-particle" : "", "parse-names" : false, "suffix" : "" }, { "dropping-particle" : "", "family" : "McKenna", "given" : "William J.", "non-dropping-particle" : "", "parse-names" : false, "suffix" : "" }, { "dropping-particle" : "", "family" : "Sherrill", "given" : "Duane", "non-dropping-particle" : "", "parse-names" : false, "suffix" : "" }, { "dropping-particle" : "", "family" : "Basso", "given" : "Cristina", "non-dropping-particle" : "", "parse-names" : false, "suffix" : "" }, { "dropping-particle" : "", "family" : "Bauce", "given" : "Barbara", "non-dropping-particle" : "", "parse-names" : false, "suffix" : "" }, { "dropping-particle" : "", "family" : "Bluemke", "given" : "David A.", "non-dropping-particle" : "", "parse-names" : false, "suffix" : "" }, { "dropping-particle" : "", "family" : "Calkins", "given" : "Hugh", "non-dropping-particle" : "", "parse-names" : false, "suffix" : "" }, { "dropping-particle" : "", "family" : "Corrado", "given" : "Domenico", "non-dropping-particle" : "", "parse-names" : false, "suffix" : "" }, { "dropping-particle" : "", "family" : "Cox", "given" : "M. G.P.J.", "non-dropping-particle" : "", "parse-names" : false, "suffix" : "" }, { "dropping-particle" : "", "family" : "Daubert", "given" : "James P.", "non-dropping-particle" : "", "parse-names" : false, "suffix" : "" }, { "dropping-particle" : "", "family" : "Fontaine", "given" : "Guy", "non-dropping-particle" : "", "parse-names" : false, "suffix" : "" }, { "dropping-particle" : "", "family" : "Gear", "given" : "Kathleen", "non-dropping-particle" : "", "parse-names" : false, "suffix" : "" }, { "dropping-particle" : "", "family" : "Hauer", "given" : "Richard", "non-dropping-particle" : "", "parse-names" : false, "suffix" : "" }, { "dropping-particle" : "", "family" : "Nava", "given" : "Andrea", "non-dropping-particle" : "", "parse-names" : false, "suffix" : "" }, { "dropping-particle" : "", "family" : "Picard", "given" : "Michael H.", "non-dropping-particle" : "", "parse-names" : false, "suffix" : "" }, { "dropping-particle" : "", "family" : "Protonotarios", "given" : "Nikos", "non-dropping-particle" : "", "parse-names" : false, "suffix" : "" }, { "dropping-particle" : "", "family" : "Saffitz", "given" : "Jeffrey E.", "non-dropping-particle" : "", "parse-names" : false, "suffix" : "" }, { "dropping-particle" : "", "family" : "Sanborn", "given" : "Danita M Yoerger", "non-dropping-particle" : "", "parse-names" : false, "suffix" : "" }, { "dropping-particle" : "", "family" : "Steinberg", "given" : "Jonathan S.", "non-dropping-particle" : "", "parse-names" : false, "suffix" : "" }, { "dropping-particle" : "", "family" : "Tandri", "given" : "Harikrishna", "non-dropping-particle" : "", "parse-names" : false, "suffix" : "" }, { "dropping-particle" : "", "family" : "Thiene", "given" : "Gaetano", "non-dropping-particle" : "", "parse-names" : false, "suffix" : "" }, { "dropping-particle" : "", "family" : "Towbin", "given" : "Jeffrey A.", "non-dropping-particle" : "", "parse-names" : false, "suffix" : "" }, { "dropping-particle" : "", "family" : "Tsatsopoulou", "given" : "Adalena", "non-dropping-particle" : "", "parse-names" : false, "suffix" : "" }, { "dropping-particle" : "", "family" : "Wichter", "given" : "Thomas", "non-dropping-particle" : "", "parse-names" : false, "suffix" : "" }, { "dropping-particle" : "", "family" : "Zareba", "given" : "Wojciech", "non-dropping-particle" : "", "parse-names" : false, "suffix" : "" } ], "container-title" : "European Heart Journal", "id" : "ITEM-1", "issue" : "7", "issued" : { "date-parts" : [ [ "2010", "4", "1" ] ] }, "page" : "806-814", "title" : "Diagnosis of arrhythmogenic right ventricular cardiomyopathy/dysplasia: Proposed Modification of the Task Force Criteria", "type" : "article-journal", "volume" : "31" }, "uris" : [ "http://www.mendeley.com/documents/?uuid=de1472fd-382a-4791-97c6-ba948385a1d2" ] }, { "id" : "ITEM-2", "itemData" : { "DOI" : "10.1093/eurheartj/ehu284", "ISBN" : "0022-9032 (Print)\\r0022-9032 (Linking)", "ISSN" : "15229645", "PMID" : "25173338", "abstract" : "2Dtwo-dimensional99mTc-DPD99mTechnetium-3,3-diphosphono- 1,2-propanodi-carboxylic acidACEangiotensin-converting enzymeAFatrial fibrillationALamyloid light chainARaortic regurgitationARBangiotensin receptor blockerATTRamyloidosis-transthyretin typeAVatrioventricularBiVADbiventricular assist deviceBNPbrain natriuretic peptideBPMBeats per minuteCCSCanadian Cardiovascular SocietyCFCcardiofacialcutaneousCHA2DS2-VAScCongestive Heart failure, hypertension, Age \u226575 (doubled), Diabetes, Stroke (doubled), Vascular disease, Age 65\u201374, and Sex (female)CMRcardiac magnetic resonanceCRTcardiac resynchronization therapyCRT-Dcardiac resynchronization therapy-defibrillatorCRT-PCardiac resynchronization therapy with a pacemakerCTcomputed tomographyDCdirect currentDNAdeoxyribonucleic acidE/Aratio of mitral peak velocity of early filling (E) to mitral peak velocity of late filling (A)E/e\u2019ratio of early transmitral flow velocity (E) to early mitral annulus velocity (e\u2019)EACTSEuropean Association for Cardio-Thoracic SurgeryECGelectrocardiogramEFejection fractionEPSelectrophysiological studyESCEuropean Society of CardiologyFDA(US) Food and Drug AdministrationFHL1four and a half LIM domains 1HAS-BLEDhypertension, abnormal renal/liver function, stroke, bleeding history or predisposition, labile INR, elderly (&amp;gt;65 years), drugs/alcohol concomitantlyHCMhypertrophic cardiomyopathyhs-cTnThigh sensitivity cardiac troponin THTShigh throughput sequencingICDimplantable cardioverter defibrillatorILRimplantable loop recorderINRinternational normalized ratioIUDintrauterine deviceLAleft atriumLAMP-2lysosome-associated membrane protein 2LBBBleft bundle branch blockLEOPARDLentigines, ECG abnormalities, Ocular hypertelorism, Pulmonary stenosis, Abnormal genitalia, Retardation of growth, and sensory-neural DeafnessLGElate gadolinium enhancementLVleft ventricularLVADleft ventricular assist deviceLVHleft ventricular hypertrophyLVOTOleft ventricular outlow tract obstructionMADIT-RITMulticenter Automatic Defibrillator Implantation Trial\u2014Reduce Inappropriate TherapyMAPKmitogen activated protein kinaseMELASmitochondrial encephalomyopathy, lactic acidosis, and stroke-like episodesMERFFmyoclonic epilepsy with ragged red fibresMRAmineralocorticoid receptor antagonistMYBPC3myosin-binding protein C, cardiac-typeMYH7myosin-7 (\u00df-myosin heavy chain)MYL3myosin light chain 3NOACnew oral anticoagulantsNSVTnon-sustained ventricular tachycardiaNT-proBNPN-terminal pro brain natriuretic peptideNYHANew York Heart A\u2026", "author" : [ { "dropping-particle" : "", "family" : "Elliott", "given" : "Perry M.", "non-dropping-particle" : "", "parse-names" : false, "suffix" : "" }, { "dropping-particle" : "", "family" : "Anastasakis", "given" : "Aris", "non-dropping-particle" : "", "parse-names" : false, "suffix" : "" }, { "dropping-particle" : "", "family" : "Borger", "given" : "Michael A.", "non-dropping-particle" : "", "parse-names" : false, "suffix" : "" }, { "dropping-particle" : "", "family" : "Borggrefe", "given" : "Martin", "non-dropping-particle" : "", "parse-names" : false, "suffix" : "" }, { "dropping-particle" : "", "family" : "Cecchi", "given" : "Franco", "non-dropping-particle" : "", "parse-names" : false, "suffix" : "" }, { "dropping-particle" : "", "family" : "Charron", "given" : "Philippe", "non-dropping-particle" : "", "parse-names" : false, "suffix" : "" }, { "dropping-particle" : "", "family" : "Hagege", "given" : "Albert Alain", "non-dropping-particle" : "", "parse-names" : false, "suffix" : "" }, { "dropping-particle" : "", "family" : "Lafont", "given" : "Antoine", "non-dropping-particle" : "", "parse-names" : false, "suffix" : "" }, { "dropping-particle" : "", "family" : "Limongelli", "given" : "Giuseppe", "non-dropping-particle" : "", "parse-names" : false, "suffix" : "" }, { "dropping-particle" : "", "family" : "Mahrholdt", "given" : "Heiko", "non-dropping-particle" : "", "parse-names" : false, "suffix" : "" }, { "dropping-particle" : "", "family" : "McKenna", "given" : "William J.", "non-dropping-particle" : "", "parse-names" : false, "suffix" : "" }, { "dropping-particle" : "", "family" : "Mogensen", "given" : "Jens", "non-dropping-particle" : "", "parse-names" : false, "suffix" : "" }, { "dropping-particle" : "", "family" : "Nihoyannopoulos", "given" : "Petros", "non-dropping-particle" : "", "parse-names" : false, "suffix" : "" }, { "dropping-particle" : "", "family" : "Nistri", "given" : "Stefano", "non-dropping-particle" : "", "parse-names" : false, "suffix" : "" }, { "dropping-particle" : "", "family" : "Piepe", "given" : "Petronella G.", "non-dropping-particle" : "", "parse-names" : false, "suffix" : "" }, { "dropping-particle" : "", "family" : "Pieske", "given" : "Burkert", "non-dropping-particle" : "", "parse-names" : false, "suffix" : "" }, { "dropping-particle" : "", "family" : "Rapezzi", "given" : "Claudio", "non-dropping-particle" : "", "parse-names" : false, "suffix" : "" }, { "dropping-particle" : "", "family" : "Rutten", "given" : "Frans H.", "non-dropping-particle" : "", "parse-names" : false, "suffix" : "" }, { "dropping-particle" : "", "family" : "Tillmanns", "given" : "Christoph", "non-dropping-particle" : "", "parse-names" : false, "suffix" : "" }, { "dropping-particle" : "", "family" : "Watkins", "given" : "Hugh", "non-dropping-particle" : "", "parse-names" : false, "suffix" : "" }, { "dropping-particle" : "", "family" : "O\u2019Mahony", "given" : "Constantinos", "non-dropping-particle" : "", "parse-names" : false, "suffix" : "" }, { "dropping-particle" : "", "family" : "Zamorano", "given" : "Jose Luis", "non-dropping-particle" : "", "parse-names" : false, "suffix" : "" }, { "dropping-particle" : "", "family" : "Achenbach", "given" : "Stephan", "non-dropping-particle" : "", "parse-names" : false, "suffix" : "" }, { "dropping-particle" : "", "family" : "Baumgartner", "given" : "Helmut", "non-dropping-particle" : "", "parse-names" : false, "suffix" : "" }, { "dropping-particle" : "", "family" : "Bax", "given" : "Jeroen J.", "non-dropping-particle" : "", "parse-names" : false, "suffix" : "" }, { "dropping-particle" : "", "family" : "Bueno", "given" : "H\u00e9ctor", "non-dropping-particle" : "", "parse-names" : false, "suffix" : "" }, { "dropping-particle" : "", "family" : "Dean", "given" : "Veronica", "non-dropping-particle" : "", "parse-names" : false, "suffix" : "" }, { "dropping-particle" : "", "family" : "Deaton", "given" : "Christi", "non-dropping-particle" : "", "parse-names" : false, "suffix" : "" }, { "dropping-particle" : "", "family" : "Erol", "given" : "\u00c7etin", "non-dropping-particle" : "", "parse-names" : false, "suffix" : "" }, { "dropping-particle" : "", "family" : "Fagard", "given" : "Robert", "non-dropping-particle" : "", "parse-names" : false, "suffix" : "" }, { "dropping-particle" : "", "family" : "Ferrari", "given" : "Roberto", "non-dropping-particle" : "", "parse-names" : false, "suffix" : "" }, { "dropping-particle" : "", "family" : "Hasdai", "given" : "David", "non-dropping-particle" : "", "parse-names" : false, "suffix" : "" }, { "dropping-particle" : "", "family" : "Hoes", "given" : "Arno W.",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"Lancellotti", "given" : "Patrizio", "non-dropping-particle" : "", "parse-names" : false, "suffix" : "" }, { "dropping-particle" : "", "family" : "Linhart", "given" : "Ales", "non-dropping-particle" : "", "parse-names" : false, "suffix" : "" }, { "dropping-particle" : "", "family" : "Nihoyannopoulos", "given" : "Petros", "non-dropping-particle" : "", "parse-names" : false, "suffix" : "" }, { "dropping-particle" : "", "family" : "Piepoli", "given" : "Massimo F.", "non-dropping-particle" : "", "parse-names" : false, "suffix" : "" }, { "dropping-particle" : "", "family" : "Ponikowski", "given" : "Piotr", "non-dropping-particle" : "", "parse-names" : false, "suffix" : "" }, { "dropping-particle" : "", "family" : "Sirnes", "given" : "Per Anton", "non-dropping-particle" : "", "parse-names" : false, "suffix" : "" }, { "dropping-particle" : "", "family" : "Tamargo", "given" : "Juan Luis", "non-dropping-particle" : "", "parse-names" : false, "suffix" : "" }, { "dropping-particle" : "", "family" : "Tendera", "given" : "Michal", "non-dropping-particle" : "", "parse-names" : false, "suffix" : "" }, { "dropping-particle" : "", "family" : "Torbicki", "given" : "Adam", "non-dropping-particle" : "", "parse-names" : false, "suffix" : "" }, { "dropping-particle" : "", "family" : "Wijns", "given" : "William", "non-dropping-particle" : "", "parse-names" : false, "suffix" : "" }, { "dropping-particle" : "", "family" : "Windecker", "given" : "Stephan", "non-dropping-particle" : "", "parse-names" : false, "suffix" : "" }, { "dropping-particle" : "", "family" : "Hasdai", "given" : "David", "non-dropping-particle" : "", "parse-names" : false, "suffix" : "" }, { "dropping-particle" : "", "family" : "Ponikowski", "given" : "Piotr", "non-dropping-particle" : "", "parse-names" : false, "suffix" : "" }, { "dropping-particle" : "", "family" : "Achenbach", "given" : "Stephan", "non-dropping-particle" : "", "parse-names" : false, "suffix" : "" }, { "dropping-particle" : "", "family" : "Alfonso", "given" : "Fernando", "non-dropping-particle" : "", "parse-names" : false, "suffix" : "" }, { "dropping-particle" : "", "family" : "Basso", "given" : "Cristina", "non-dropping-particle" : "", "parse-names" : false, "suffix" : "" }, { "dropping-particle" : "", "family" : "Cardim", "given" : "Nuno Miguel", "non-dropping-particle" : "", "parse-names" : false, "suffix" : "" }, { "dropping-particle" : "", "family" : "Gimeno", "given" : "Juan Ram\u00f3n", "non-dropping-particle" : "", "parse-names" : false, "suffix" : "" }, { "dropping-particle" : "", "family" : "Heymans", "given" : "Stephane", "non-dropping-particle" : "", "parse-names" : false, "suffix" : "" }, { "dropping-particle" : "", "family" : "Holm", "given" : "Per Johan", "non-dropping-particle" : "", "parse-names" : false, "suffix" : "" }, { "dropping-particle" : "", "family" : "Keren", "given" : "Andre", "non-dropping-particle" : "", "parse-names" : false, "suffix" : "" }, { "dropping-particle" : "", "family" : "Kirchhof", "given" : "Paulus", "non-dropping-particle" : "", "parse-names" : false, "suffix" : "" }, { "dropping-particle" : "", "family" : "Kolh", "given" : "Philippe", "non-dropping-particle" : "", "parse-names" : false, "suffix" : "" }, { "dropping-particle" : "", "family" : "Lionis", "given" : "Christos", "non-dropping-particle" : "", "parse-names" : false, "suffix" : "" }, { "dropping-particle" : "", "family" : "Muneretto", "given" : "Claudio", "non-dropping-particle" : "", "parse-names" : false, "suffix" : "" }, { "dropping-particle" : "", "family" : "Priori", "given" : "Silvia", "non-dropping-particle" : "", "parse-names" : false, "suffix" : "" }, { "dropping-particle" : "", "family" : "Salvador", "given" : "Maria Jesus", "non-dropping-particle" : "", "parse-names" : false, "suffix" : "" }, { "dropping-particle" : "", "family" : "Wolpert", "given" : "Christian", "non-dropping-particle" : "", "parse-names" : false, "suffix" : "" }, { "dropping-particle" : "", "family" : "Zamorano", "given" : "Jose Luis", "non-dropping-particle" : "", "parse-names" : false, "suffix" : "" } ], "container-title" : "European Heart Journal", "id" : "ITEM-2", "issue" : "39", "issued" : { "date-parts" : [ [ "2014" ] ] }, "page" : "2733-2779", "title" : "2014 ESC guidelines on diagnosis and management of hypertrophic cardiomyopathy: The task force for the diagnosis and management of hypertrophic cardiomyopathy of the European Society of Cardiology (ESC)", "type" : "article-journal", "volume" : "35" }, "uris" : [ "http://www.mendeley.com/documents/?uuid=a6fa058d-78d6-4b61-903a-9107403a82d6" ] }, { "id" : "ITEM-3", "itemData" : { "DOI" : "10.1186/s12968-014-0103-z", "ISSN" : "1532-429X", "PMID" : "25551695", "abstract" : "We propose a set of simplified terms to describe applied Cardiovascular Magnetic Resonance (CMR) pulse sequence techniques in clinical reports, scientific articles and societal guidelines or recommendations. Rather than using various technical details in clinical reports, the description of the technical approach should be based on the purpose of the pulse sequence. In scientific papers or other technical work, this should be followed by a more detailed description of the pulse sequence and settings. The use of a unified set of widely understood terms would facilitate the communication between referring physicians and CMR readers by increasing the clarity of CMR reports and thus improve overall patient care. Applied in research articles, its use would facilitate non-expert readers' understanding of the methodology used and its clinical meaning.", "author" : [ { "dropping-particle" : "", "family" : "Friedrich", "given" : "Matthias G", "non-dropping-particle" : "", "parse-names" : false, "suffix" : "" }, { "dropping-particle" : "", "family" : "Bucciarelli-Ducci", "given" : "Chiara", "non-dropping-particle" : "", "parse-names" : false, "suffix" : "" }, { "dropping-particle" : "", "family" : "White", "given" : "James a", "non-dropping-particle" : "", "parse-names" : false, "suffix" : "" }, { "dropping-particle" : "", "family" : "Plein", "given" : "Sven", "non-dropping-particle" : "", "parse-names" : false, "suffix" : "" }, { "dropping-particle" : "", "family" : "Moon", "given" : "James C", "non-dropping-particle" : "", "parse-names" : false, "suffix" : "" }, { "dropping-particle" : "", "family" : "Almeida", "given" : "Ana G", "non-dropping-particle" : "", "parse-names" : false, "suffix" : "" }, { "dropping-particle" : "", "family" : "Kramer", "given" : "Christopher M", "non-dropping-particle" : "", "parse-names" : false, "suffix" : "" }, { "dropping-particle" : "", "family" : "Neubauer", "given" : "Stefan", "non-dropping-particle" : "", "parse-names" : false, "suffix" : "" }, { "dropping-particle" : "", "family" : "Pennell", "given" : "Dudley J", "non-dropping-particle" : "", "parse-names" : false, "suffix" : "" }, { "dropping-particle" : "", "family" : "Petersen", "given" : "Steffen E", "non-dropping-particle" : "", "parse-names" : false, "suffix" : "" }, { "dropping-particle" : "", "family" : "Kwong", "given" : "Raymond Y", "non-dropping-particle" : "", "parse-names" : false, "suffix" : "" }, { "dropping-particle" : "", "family" : "Ferrari", "given" : "Victor a", "non-dropping-particle" : "", "parse-names" : false, "suffix" : "" }, { "dropping-particle" : "", "family" : "Schulz-Menger", "given" : "Jeanette", "non-dropping-particle" : "", "parse-names" : false, "suffix" : "" }, { "dropping-particle" : "", "family" : "Sakuma", "given" : "Hajime", "non-dropping-particle" : "", "parse-names" : false, "suffix" : "" }, { "dropping-particle" : "", "family" : "Schelbert", "given" : "Erik B", "non-dropping-particle" : "", "parse-names" : false, "suffix" : "" }, { "dropping-particle" : "", "family" : "Larose", "given" : "\u00c9ric", "non-dropping-particle" : "", "parse-names" : false, "suffix" : "" }, { "dropping-particle" : "", "family" : "Eitel", "given" : "Ingo", "non-dropping-particle" : "", "parse-names" : false, "suffix" : "" }, { "dropping-particle" : "", "family" : "Carbone", "given" : "Iacopo", "non-dropping-particle" : "", "parse-names" : false, "suffix" : "" }, { "dropping-particle" : "", "family" : "Taylor", "given" : "Andrew J", "non-dropping-particle" : "", "parse-names" : false, "suffix" : "" }, { "dropping-particle" : "", "family" : "Young", "given" : "Alistair", "non-dropping-particle" : "", "parse-names" : false, "suffix" : "" }, { "dropping-particle" : "", "family" : "Roos", "given" : "Albert", "non-dropping-particle" : "de", "parse-names" : false, "suffix" : "" }, { "dropping-particle" : "", "family" : "Nagel", "given" : "Eike", "non-dropping-particle" : "", "parse-names" : false, "suffix" : "" } ], "container-title" : "Journal of cardiovascular magnetic resonance : official journal of the Society for Cardiovascular Magnetic Resonance", "id" : "ITEM-3", "issue" : "1", "issued" : { "date-parts" : [ [ "2014", "1" ] ] }, "page" : "3960", "title" : "Simplifying cardiovascular magnetic resonance pulse sequence terminology.", "type" : "article-journal", "volume" : "16" }, "uris" : [ "http://www.mendeley.com/documents/?uuid=9238e752-3451-4b6b-bd50-d98919708995" ] }, { "id" : "ITEM-4", "itemData" : { "DOI" : "10.1136/heart.86.6.666", "ISBN" : "1468-201X (Electronic)\\n1355-6037 (Linking)", "ISSN" : "00070769", "PMID" : "11711464", "abstract" : "AIM: To determine clear cut echocardiographic criteria for isolated ventricular non-compaction (IVNC), a cardiomyopathy as yet \"unclassified\" by the World Health Organization. The disease is not widely known and its diagnosis mostly missed.\\n\\nMETHODS AND RESULTS: In seven out of a series of 34 patients with IVNC the in vivo echocardiographic characteristics were validated against the anatomical examination of the heart removed after death in four and due to heart transplantation in three patients. Four morphological criteria diagnostic for IVNC were found. (1) Coexisting cardiac abnormalities were absent (by definition). (2) A two layer structure was seen, with a compacted thin epicardial band and a much thicker non-compacted endocardial layer of trabecular meshwork with deep endomyocardial spaces. A maximal end systolic ratio of non-compacted to compacted layers of &gt; 2 is diagnostic. (3) The predominant localisation of the pathology was to mid-lateral (seven of seven patients), apical (six), and mid-inferior (seven) areas. The pathological preparations confirmed the echocardiographic findings. Concomitant regional hypokinesia was not confined to the non-compacted segments. (4) There was colour Doppler evidence of deep perfused intertrabecular recesses.\\n\\nCONCLUSIONS: Four clear cut echocardiographic diagnostic criteria were established. It is suggested that the WHO classification of cardiomyopathies be reconsidered to include IVNC as a distinct cardiomyopathy.", "author" : [ { "dropping-particle" : "", "family" : "Jenni", "given" : "R", "non-dropping-particle" : "", "parse-names" : false, "suffix" : "" } ], "container-title" : "Heart", "id" : "ITEM-4", "issue" : "6", "issued" : { "date-parts" : [ [ "2001" ] ] }, "page" : "666-671", "title" : "Echocardiographic and pathoanatomical characteristics of isolated left ventricular non-compaction: a step towards classification as a distinct cardiomyopathy", "type" : "article-journal", "volume" : "86" }, "uris" : [ "http://www.mendeley.com/documents/?uuid=0ce01e7c-e5dc-4152-955b-b0d69c9af0ea" ] }, { "id" : "ITEM-5", "itemData" : { "DOI" : "10.1016/j.hrthm.2012.03.050", "ISSN" : "15475271", "author" : [ { "dropping-particle" : "", "family" : "Cohen", "given" : "Mitchell I.", "non-dropping-particle" : "", "parse-names" : false, "suffix" : "" }, { "dropping-particle" : "", "family" : "Triedman", "given" : "John K.", "non-dropping-particle" : "", "parse-names" : false, "suffix" : "" }, { "dropping-particle" : "", "family" : "Cannon", "given" : "Bryan C.", "non-dropping-particle" : "", "parse-names" : false, "suffix" : "" }, { "dropping-particle" : "", "family" : "Davis", "given" : "Andrew M", "non-dropping-particle" : "", "parse-names" : false, "suffix" : "" }, { "dropping-particle" : "", "family" : "Drago", "given" : "Fabrizio", "non-dropping-particle" : "", "parse-names" : false, "suffix" : "" }, { "dropping-particle" : "", "family" : "Janousek", "given" : "Jan", "non-dropping-particle" : "", "parse-names" : false, "suffix" : "" }, { "dropping-particle" : "", "family" : "Klein", "given" : "George J", "non-dropping-particle" : "", "parse-names" : false, "suffix" : "" }, { "dropping-particle" : "", "family" : "Law", "given" : "Ian H", "non-dropping-particle" : "", "parse-names" : false, "suffix" : "" }, { "dropping-particle" : "", "family" : "Morady", "given" : "Fred J", "non-dropping-particle" : "", "parse-names" : false, "suffix" : "" }, { "dropping-particle" : "", "family" : "Paul", "given" : "Thomas", "non-dropping-particle" : "", "parse-names" : false, "suffix" : "" }, { "dropping-particle" : "", "family" : "Perry", "given" : "James C.", "non-dropping-particle" : "", "parse-names" : false, "suffix" : "" }, { "dropping-particle" : "", "family" : "Sanatani", "given" : "Shubhayan", "non-dropping-particle" : "", "parse-names" : false, "suffix" : "" }, { "dropping-particle" : "", "family" : "Tanel", "given" : "Ronn E.", "non-dropping-particle" : "", "parse-names" : false, "suffix" : "" } ], "container-title" : "Heart Rhythm", "id" : "ITEM-5", "issue" : "6", "issued" : { "date-parts" : [ [ "2012", "6" ] ] }, "page" : "1006-1024", "title" : "PACES/HRS Expert Consensus Statement on the Management of the Asymptomatic Young Patient with a Wolff-Parkinson-White (WPW, Ventricular Preexcitation) Electrocardiographic Pattern", "type" : "article-journal", "volume" : "9" }, "uris" : [ "http://www.mendeley.com/documents/?uuid=facd90bc-ffc3-49c2-86a6-ed4c63879b8d" ] }, { "id" : "ITEM-6", "itemData" : { "DOI" : "10.1016/j.jacc.2014.02.537", "ISBN" : "0000000000000", "ISSN" : "07351097", "PMID" : "24603191", "abstract" : "The medical profession should play a central role in evaluating evidence related to drugs, devices, and procedures for detection, management, and prevention of disease. When properly applied, expert analysis of available data on the benefits and risks of these therapies and procedures can improve the quality of care, optimize patient outcomes, and favorably affect costs by focusing resources on the most effective strategies. An organized and directed approach to a thorough review of evidence has resulted in the production of clinical practice guidelines that assist clinicians in selecting the best management strategy for an individual patient. Moreover, clinical practice guidelines can provide a foundation for other applications, such as performance measures, appropriate use criteria, and both quality improvement and clinical decision support tools. The American College of Cardiology (ACC) and the American Heart Association (AHA) have jointly engaged in the production of guidelines in the area of cardiovascular disease since 1980. The ACC/AHA Task Force on Practice Guidelines (Task Force) directs this effort by developing, updating, and revising practice guidelines for cardiovascular diseases and procedures. Experts in the subject under consideration are selected from both ACC and AHA to examine subject-specific data and write guidelines. Writing committees are specifically charged with performing a literature review; weighing the strength of evidence for or against particular tests, treatments, or procedures; and including estimates of expected health outcomes where such data exist. Patient-specific modifiers, comorbidities, and issues of patient preference that may influence the choice of tests or therapies are considered, as well as frequency of follow-up and cost effectiveness. When available, information from studies on cost is considered; however, a review of data on efficacy and outcomes constitutes the primary basis for preparing recommendations in this guideline. In analyzing the data and developing recommendations and supporting text, the writing committee uses evidence-based methodologies developed by the Task Force 1. The Class of Recommendation (COR) is an estimate of the size of the treatment effect, with consideration given to risks versus benefits, as well as evidence and/or agreement that a given treatment or procedure is or is not useful/effective or in some situations may cause harm. The Level of Evidence (LOE) is an estimate of the c\u2026", "author" : [ { "dropping-particle" : "", "family" : "Nishimura", "given" : "Rick A.", "non-dropping-particle" : "", "parse-names" : false, "suffix" : "" }, { "dropping-particle" : "", "family" : "Otto", "given" : "Catherine M.", "non-dropping-particle" : "", "parse-names" : false, "suffix" : "" }, { "dropping-particle" : "", "family" : "Bonow", "given" : "Robert O.", "non-dropping-particle" : "", "parse-names" : false, "suffix" : "" }, { "dropping-particle" : "", "family" : "Carabello", "given" : "Blase A.", "non-dropping-particle" : "", "parse-names" : false, "suffix" : "" }, { "dropping-particle" : "", "family" : "Erwin", "given" : "John P.", "non-dropping-particle" : "", "parse-names" : false, "suffix" : "" }, { "dropping-particle" : "", "family" : "Guyton", "given" : "Robert A.", "non-dropping-particle" : "", "parse-names" : false, "suffix" : "" }, { "dropping-particle" : "", "family" : "O'Gara", "given" : "Patrick T.", "non-dropping-particle" : "", "parse-names" : false, "suffix" : "" }, { "dropping-particle" : "", "family" : "Ruiz", "given" : "Carlos E.", "non-dropping-particle" : "", "parse-names" : false, "suffix" : "" }, { "dropping-particle" : "", "family" : "Skubas", "given" : "Nikolaos J.", "non-dropping-particle" : "", "parse-names" : false, "suffix" : "" }, { "dropping-particle" : "", "family" : "Sorajja", "given" : "Paul", "non-dropping-particle" : "", "parse-names" : false, "suffix" : "" }, { "dropping-particle" : "", "family" : "Sundt", "given" : "Thoralf M.", "non-dropping-particle" : "", "parse-names" : false, "suffix" : "" }, { "dropping-particle" : "", "family" : "Thomas", "given" : "James D.", "non-dropping-particle" : "", "parse-names" : false, "suffix" : "" } ], "container-title" : "Journal of the American College of Cardiology", "id" : "ITEM-6", "issue" : "22", "issued" : { "date-parts" : [ [ "2014", "6" ] ] }, "page" : "2438-2488", "title" : "2014 AHA/ACC Guideline for the Management of Patients With Valvular Heart Disease: Executive Summary", "type" : "article-journal", "volume" : "63" }, "uris" : [ "http://www.mendeley.com/documents/?uuid=c685c712-0c43-458b-bac8-77e3a7989625" ] }, { "id" : "ITEM-7", "itemData" : { "DOI" : "10.1007/s00246-009-9461-y", "ISBN" : "1432-1971", "ISSN" : "01720643", "PMID" : "19488806", "abstract" : "Anomalous aortic origin of a coronary artery from the opposite sinus of Valsalva with an interarterial course (AAOCA) is a rare congenital anomaly that is the second leading cardiovascular cause of sudden death in children and adolescents. Management practices with respect to this lesion vary among clinicians. We surveyed practitioners' opinions on treatment and management strategies for patients with AAOCA. A 17-question \"Patient Management Questionnaire\" was sent to all Congenital Heart Surgeons' Society (CHSS) members (n = 90), who were asked to respond and to distribute the questionnaire to pediatric cardiologists and nurse practitioners at their institutions. Questions addressed patient presentation, diagnostic modalities, therapeutic intervention, complications to therapy, follow-up visits, and type and frequency of follow-up testing. Descriptive statistics were used for analyses. We received 113 responses. Almost all respondents agree that ischemia at presentation or with provocative testing warrants surgical repair, whereas the majority believes that any patient with symptoms but no evidence of ischemia should have surgery. Approximately one-half and one-third of the respondents manage patients who are awaiting surgery or not having surgery by completely restricting exercise or not allowing competitive athletics, respectively. In asymptomatic patients, patient age determines timing of surgical repair but almost one-quarter did not believe that an asymptomatic child should undergo surgery. Among patients managed medically, there were six sudden deaths; there were two deaths in those who had surgical repair. There is marked heterogeneity in physician opinions regarding AAOCA treatment and management. A multicenter registry would facilitate the development of evidence-based treatment and management guidelines for children and young adults with AAOCA.", "author" : [ { "dropping-particle" : "", "family" : "Brothers", "given" : "Julie", "non-dropping-particle" : "", "parse-names" : false, "suffix" : "" }, { "dropping-particle" : "", "family" : "Gaynor", "given" : "J. William", "non-dropping-particle" : "", "parse-names" : false, "suffix" : "" }, { "dropping-particle" : "", "family" : "Paridon", "given" : "Stephen", "non-dropping-particle" : "", "parse-names" : false, "suffix" : "" }, { "dropping-particle" : "", "family" : "Lorber", "given" : "Richard", "non-dropping-particle" : "", "parse-names" : false, "suffix" : "" }, { "dropping-particle" : "", "family" : "Jacobs", "given" : "Marshall", "non-dropping-particle" : "", "parse-names" : false, "suffix" : "" } ], "container-title" : "Pediatric Cardiology", "id" : "ITEM-7", "issue" : "7", "issued" : { "date-parts" : [ [ "2009" ] ] }, "page" : "911-921", "title" : "Anomalous aortic origin of a coronary artery with an interarterial course: Understanding current management strategies in children and young adults", "type" : "article-journal", "volume" : "30" }, "uris" : [ "http://www.mendeley.com/documents/?uuid=5c32769d-0a87-47d1-859e-f0abcf109986" ] }, { "id" : "ITEM-8", "itemData" : { "DOI" : "10.1161/HYP.0000000000000007", "ISBN" : "0000000000000", "ISSN" : "0194-911X", "PMID" : "24591341", "abstract" : "Ambulatory blood pressure monitoring (ABPM) has established roles in the evaluation and management of hypertension in adults but has only been applied to children and adolescents more recently.1 In 2008, the American Heart Association (AHA) issued the first set of consensus recommendations for performance and interpretation of ABPM in pediatrics. Since then, ABPM has found increasing use in children and adolescents, as recently summarized.2 The present document updates the 2008 AHA statement on the use of ABPM in the pediatric population3 with additional data published since the release of that report and also presents a revised interpretation schema. Because no outcome studies are yet available relating ABPM levels in children to outcomes such as myocardial infarction or stroke, these guidelines are largely driven by expert opinion, although they are also informed by available pediatric data on ABPM and surrogate markers of cardiovascular disease.", "author" : [ { "dropping-particle" : "", "family" : "Flynn", "given" : "Joseph T.", "non-dropping-particle" : "", "parse-names" : false, "suffix" : "" }, { "dropping-particle" : "", "family" : "Daniels", "given" : "Stephen R.", "non-dropping-particle" : "", "parse-names" : false, "suffix" : "" }, { "dropping-particle" : "", "family" : "Hayman", "given" : "Laura L.", "non-dropping-particle" : "", "parse-names" : false, "suffix" : "" }, { "dropping-particle" : "", "family" : "Maahs", "given" : "David M.", "non-dropping-particle" : "", "parse-names" : false, "suffix" : "" }, { "dropping-particle" : "", "family" : "McCrindle", "given" : "Brian W.", "non-dropping-particle" : "", "parse-names" : false, "suffix" : "" }, { "dropping-particle" : "", "family" : "Mitsnefes", "given" : "Mark", "non-dropping-particle" : "", "parse-names" : false, "suffix" : "" }, { "dropping-particle" : "", "family" : "Zachariah", "given" : "Justin P.", "non-dropping-particle" : "", "parse-names" : false, "suffix" : "" }, { "dropping-particle" : "", "family" : "Urbina", "given" : "Elaine M.", "non-dropping-particle" : "", "parse-names" : false, "suffix" : "" } ], "container-title" : "Hypertension", "id" : "ITEM-8", "issue" : "5", "issued" : { "date-parts" : [ [ "2014", "5", "1" ] ] }, "page" : "1116-1135", "title" : "Update: Ambulatory Blood Pressure Monitoring in Children and Adolescents: A Scientific Statement From the American Heart Association", "type" : "article-journal", "volume" : "63" }, "uris" : [ "http://www.mendeley.com/documents/?uuid=bd74d530-4c95-4c45-a18d-8e96aa38618a" ] } ], "mendeley" : { "formattedCitation" : "[18\u201325]", "plainTextFormattedCitation" : "[18\u201325]", "previouslyFormattedCitation" : "[18\u201325]" }, "properties" : { "noteIndex" : 0 }, "schema" : "https://github.com/citation-style-language/schema/raw/master/csl-citation.json" }</w:instrText>
      </w:r>
      <w:r w:rsidR="005A7039">
        <w:rPr>
          <w:rFonts w:ascii="Times New Roman" w:hAnsi="Times New Roman" w:cs="Times New Roman"/>
          <w:sz w:val="24"/>
          <w:szCs w:val="24"/>
        </w:rPr>
        <w:fldChar w:fldCharType="separate"/>
      </w:r>
      <w:r w:rsidR="00FB720E" w:rsidRPr="00FB720E">
        <w:rPr>
          <w:rFonts w:ascii="Times New Roman" w:hAnsi="Times New Roman" w:cs="Times New Roman"/>
          <w:noProof/>
          <w:sz w:val="24"/>
          <w:szCs w:val="24"/>
        </w:rPr>
        <w:t>[18–25]</w:t>
      </w:r>
      <w:r w:rsidR="005A7039">
        <w:rPr>
          <w:rFonts w:ascii="Times New Roman" w:hAnsi="Times New Roman" w:cs="Times New Roman"/>
          <w:sz w:val="24"/>
          <w:szCs w:val="24"/>
        </w:rPr>
        <w:fldChar w:fldCharType="end"/>
      </w:r>
      <w:r w:rsidR="00955B88">
        <w:rPr>
          <w:rFonts w:ascii="Times New Roman" w:hAnsi="Times New Roman" w:cs="Times New Roman"/>
          <w:sz w:val="24"/>
          <w:szCs w:val="24"/>
        </w:rPr>
        <w:t>.</w:t>
      </w:r>
      <w:r w:rsidR="00CC5D07">
        <w:rPr>
          <w:rFonts w:ascii="Times New Roman" w:hAnsi="Times New Roman" w:cs="Times New Roman"/>
          <w:sz w:val="24"/>
          <w:szCs w:val="24"/>
        </w:rPr>
        <w:t xml:space="preserve"> </w:t>
      </w:r>
    </w:p>
    <w:p w:rsidR="002E64E0" w:rsidRPr="002E64E0" w:rsidRDefault="002E64E0" w:rsidP="003D5F22">
      <w:pPr>
        <w:spacing w:line="480" w:lineRule="auto"/>
        <w:jc w:val="both"/>
        <w:rPr>
          <w:rFonts w:ascii="Times New Roman" w:hAnsi="Times New Roman" w:cs="Times New Roman"/>
          <w:sz w:val="24"/>
          <w:szCs w:val="24"/>
        </w:rPr>
      </w:pPr>
    </w:p>
    <w:p w:rsidR="00856740" w:rsidRPr="00192946" w:rsidRDefault="00E01167" w:rsidP="002D21D9">
      <w:pPr>
        <w:spacing w:line="480" w:lineRule="auto"/>
      </w:pPr>
      <w:bookmarkStart w:id="1" w:name="OLE_LINK1"/>
      <w:bookmarkStart w:id="2" w:name="OLE_LINK2"/>
      <w:r w:rsidRPr="002D21D9">
        <w:rPr>
          <w:rFonts w:asciiTheme="majorBidi" w:hAnsiTheme="majorBidi" w:cstheme="majorBidi"/>
          <w:b/>
          <w:bCs/>
          <w:sz w:val="24"/>
          <w:szCs w:val="24"/>
        </w:rPr>
        <w:t>Statistical Analysis</w:t>
      </w:r>
      <w:bookmarkEnd w:id="1"/>
      <w:bookmarkEnd w:id="2"/>
    </w:p>
    <w:p w:rsidR="0077554B" w:rsidRDefault="00284123" w:rsidP="002D21D9">
      <w:pPr>
        <w:spacing w:line="480" w:lineRule="auto"/>
        <w:jc w:val="both"/>
        <w:rPr>
          <w:rFonts w:ascii="Times New Roman" w:hAnsi="Times New Roman" w:cs="Times New Roman"/>
          <w:color w:val="000000" w:themeColor="text1"/>
          <w:sz w:val="24"/>
          <w:szCs w:val="24"/>
        </w:rPr>
      </w:pPr>
      <w:r w:rsidRPr="00192946">
        <w:rPr>
          <w:rFonts w:ascii="Times New Roman" w:hAnsi="Times New Roman" w:cs="Times New Roman"/>
          <w:color w:val="000000" w:themeColor="text1"/>
          <w:sz w:val="24"/>
          <w:szCs w:val="24"/>
        </w:rPr>
        <w:lastRenderedPageBreak/>
        <w:t>Data were expressed as mean</w:t>
      </w:r>
      <w:r w:rsidR="00DD1FA3">
        <w:rPr>
          <w:rFonts w:ascii="Times New Roman" w:hAnsi="Times New Roman" w:cs="Times New Roman"/>
          <w:color w:val="000000" w:themeColor="text1"/>
          <w:sz w:val="24"/>
          <w:szCs w:val="24"/>
        </w:rPr>
        <w:t xml:space="preserve"> </w:t>
      </w:r>
      <w:r w:rsidRPr="00192946">
        <w:rPr>
          <w:rFonts w:ascii="Times New Roman" w:hAnsi="Times New Roman" w:cs="Times New Roman"/>
          <w:color w:val="000000" w:themeColor="text1"/>
          <w:sz w:val="24"/>
          <w:szCs w:val="24"/>
        </w:rPr>
        <w:t>±</w:t>
      </w:r>
      <w:r w:rsidR="00DD1FA3">
        <w:rPr>
          <w:rFonts w:ascii="Times New Roman" w:hAnsi="Times New Roman" w:cs="Times New Roman"/>
          <w:color w:val="000000" w:themeColor="text1"/>
          <w:sz w:val="24"/>
          <w:szCs w:val="24"/>
        </w:rPr>
        <w:t xml:space="preserve"> </w:t>
      </w:r>
      <w:r w:rsidRPr="00192946">
        <w:rPr>
          <w:rFonts w:ascii="Times New Roman" w:hAnsi="Times New Roman" w:cs="Times New Roman"/>
          <w:color w:val="000000" w:themeColor="text1"/>
          <w:sz w:val="24"/>
          <w:szCs w:val="24"/>
        </w:rPr>
        <w:t>SD or percentages as appropri</w:t>
      </w:r>
      <w:r w:rsidR="005B4416">
        <w:rPr>
          <w:rFonts w:ascii="Times New Roman" w:hAnsi="Times New Roman" w:cs="Times New Roman"/>
          <w:color w:val="000000" w:themeColor="text1"/>
          <w:sz w:val="24"/>
          <w:szCs w:val="24"/>
        </w:rPr>
        <w:t>ate and analyz</w:t>
      </w:r>
      <w:r w:rsidR="00DD1FA3">
        <w:rPr>
          <w:rFonts w:ascii="Times New Roman" w:hAnsi="Times New Roman" w:cs="Times New Roman"/>
          <w:color w:val="000000" w:themeColor="text1"/>
          <w:sz w:val="24"/>
          <w:szCs w:val="24"/>
        </w:rPr>
        <w:t xml:space="preserve">ed with SPSS software (Version </w:t>
      </w:r>
      <w:r w:rsidR="000D62BC">
        <w:rPr>
          <w:rFonts w:ascii="Times New Roman" w:hAnsi="Times New Roman" w:cs="Times New Roman"/>
          <w:color w:val="000000" w:themeColor="text1"/>
          <w:sz w:val="24"/>
          <w:szCs w:val="24"/>
        </w:rPr>
        <w:t>21.0</w:t>
      </w:r>
      <w:r w:rsidR="00DD1FA3">
        <w:rPr>
          <w:rFonts w:ascii="Times New Roman" w:hAnsi="Times New Roman" w:cs="Times New Roman"/>
          <w:color w:val="000000" w:themeColor="text1"/>
          <w:sz w:val="24"/>
          <w:szCs w:val="24"/>
        </w:rPr>
        <w:t xml:space="preserve">, </w:t>
      </w:r>
      <w:r w:rsidRPr="00192946">
        <w:rPr>
          <w:rFonts w:ascii="Times New Roman" w:hAnsi="Times New Roman" w:cs="Times New Roman"/>
          <w:color w:val="000000" w:themeColor="text1"/>
          <w:sz w:val="24"/>
          <w:szCs w:val="24"/>
        </w:rPr>
        <w:t xml:space="preserve">Chicago, IL). </w:t>
      </w:r>
      <w:r w:rsidR="00844E6B" w:rsidRPr="00844E6B">
        <w:t xml:space="preserve"> </w:t>
      </w:r>
      <w:r w:rsidR="00844E6B" w:rsidRPr="00844E6B">
        <w:rPr>
          <w:rFonts w:ascii="Times New Roman" w:hAnsi="Times New Roman" w:cs="Times New Roman"/>
          <w:color w:val="000000" w:themeColor="text1"/>
          <w:sz w:val="24"/>
          <w:szCs w:val="24"/>
        </w:rPr>
        <w:t xml:space="preserve">Continuous variables were tested for normality using the Shapiro-Wilk test. </w:t>
      </w:r>
      <w:r w:rsidR="000D62BC" w:rsidRPr="000D62BC">
        <w:rPr>
          <w:rFonts w:ascii="Times New Roman" w:hAnsi="Times New Roman" w:cs="Times New Roman"/>
          <w:color w:val="000000" w:themeColor="text1"/>
          <w:sz w:val="24"/>
          <w:szCs w:val="24"/>
        </w:rPr>
        <w:t xml:space="preserve">Comparisons between groups were performed using a student </w:t>
      </w:r>
      <w:r w:rsidR="000D62BC" w:rsidRPr="002671B4">
        <w:rPr>
          <w:rFonts w:ascii="Times New Roman" w:hAnsi="Times New Roman" w:cs="Times New Roman"/>
          <w:i/>
          <w:iCs/>
          <w:color w:val="000000" w:themeColor="text1"/>
          <w:sz w:val="24"/>
          <w:szCs w:val="24"/>
        </w:rPr>
        <w:t>t</w:t>
      </w:r>
      <w:r w:rsidR="000D62BC" w:rsidRPr="000D62BC">
        <w:rPr>
          <w:rFonts w:ascii="Times New Roman" w:hAnsi="Times New Roman" w:cs="Times New Roman"/>
          <w:color w:val="000000" w:themeColor="text1"/>
          <w:sz w:val="24"/>
          <w:szCs w:val="24"/>
        </w:rPr>
        <w:t>-test for continuous variables by ethnicity (Arab vs. black), and χ2 test or Fisher’s exact tests for categorical variables by ethnicity (Arab vs. black)</w:t>
      </w:r>
      <w:r w:rsidR="000D62BC">
        <w:rPr>
          <w:rFonts w:ascii="Times New Roman" w:hAnsi="Times New Roman" w:cs="Times New Roman"/>
          <w:color w:val="000000" w:themeColor="text1"/>
          <w:sz w:val="24"/>
          <w:szCs w:val="24"/>
        </w:rPr>
        <w:t xml:space="preserve"> and age, </w:t>
      </w:r>
      <w:r w:rsidR="00991945">
        <w:rPr>
          <w:rFonts w:ascii="Times New Roman" w:hAnsi="Times New Roman" w:cs="Times New Roman"/>
          <w:color w:val="000000" w:themeColor="text1"/>
          <w:sz w:val="24"/>
          <w:szCs w:val="24"/>
        </w:rPr>
        <w:t xml:space="preserve">both </w:t>
      </w:r>
      <w:r w:rsidR="000D62BC">
        <w:rPr>
          <w:rFonts w:ascii="Times New Roman" w:hAnsi="Times New Roman" w:cs="Times New Roman"/>
          <w:color w:val="000000" w:themeColor="text1"/>
          <w:sz w:val="24"/>
          <w:szCs w:val="24"/>
        </w:rPr>
        <w:t xml:space="preserve">within and between ECG </w:t>
      </w:r>
      <w:r w:rsidR="000D62BC" w:rsidRPr="00844E6B">
        <w:rPr>
          <w:rFonts w:ascii="Times New Roman" w:hAnsi="Times New Roman" w:cs="Times New Roman"/>
          <w:color w:val="000000" w:themeColor="text1"/>
          <w:sz w:val="24"/>
          <w:szCs w:val="24"/>
        </w:rPr>
        <w:t>interpretation criteria</w:t>
      </w:r>
      <w:r w:rsidR="00844E6B" w:rsidRPr="00844E6B">
        <w:rPr>
          <w:rFonts w:ascii="Times New Roman" w:hAnsi="Times New Roman" w:cs="Times New Roman"/>
          <w:color w:val="000000" w:themeColor="text1"/>
          <w:sz w:val="24"/>
          <w:szCs w:val="24"/>
        </w:rPr>
        <w:t>. A p value &lt;0.05 was considered significant.</w:t>
      </w:r>
    </w:p>
    <w:p w:rsidR="0077554B" w:rsidRDefault="0077554B" w:rsidP="00A43300">
      <w:pPr>
        <w:spacing w:line="480" w:lineRule="auto"/>
        <w:jc w:val="both"/>
        <w:rPr>
          <w:rFonts w:ascii="Times New Roman" w:hAnsi="Times New Roman" w:cs="Times New Roman"/>
          <w:color w:val="000000" w:themeColor="text1"/>
          <w:sz w:val="24"/>
          <w:szCs w:val="24"/>
        </w:rPr>
      </w:pPr>
    </w:p>
    <w:p w:rsidR="00C22CCA" w:rsidRDefault="00A748AE" w:rsidP="00A748AE">
      <w:pPr>
        <w:spacing w:line="480" w:lineRule="auto"/>
        <w:jc w:val="both"/>
        <w:rPr>
          <w:rFonts w:asciiTheme="majorBidi" w:hAnsiTheme="majorBidi" w:cstheme="majorBidi"/>
          <w:sz w:val="24"/>
          <w:szCs w:val="24"/>
        </w:rPr>
      </w:pPr>
      <w:r>
        <w:rPr>
          <w:rFonts w:ascii="Times New Roman" w:hAnsi="Times New Roman" w:cs="Times New Roman"/>
          <w:color w:val="000000" w:themeColor="text1"/>
          <w:sz w:val="24"/>
          <w:szCs w:val="24"/>
        </w:rPr>
        <w:t xml:space="preserve">ROC </w:t>
      </w:r>
      <w:r w:rsidR="00CC5D07">
        <w:rPr>
          <w:rFonts w:ascii="Times New Roman" w:hAnsi="Times New Roman" w:cs="Times New Roman"/>
          <w:color w:val="000000" w:themeColor="text1"/>
          <w:sz w:val="24"/>
          <w:szCs w:val="24"/>
        </w:rPr>
        <w:t xml:space="preserve">analysis </w:t>
      </w:r>
      <w:r w:rsidR="002E5B23" w:rsidRPr="00192946">
        <w:rPr>
          <w:rFonts w:ascii="Times New Roman" w:hAnsi="Times New Roman" w:cs="Times New Roman"/>
          <w:color w:val="000000" w:themeColor="text1"/>
          <w:sz w:val="24"/>
          <w:szCs w:val="24"/>
        </w:rPr>
        <w:t>w</w:t>
      </w:r>
      <w:r w:rsidR="002E5B23">
        <w:rPr>
          <w:rFonts w:ascii="Times New Roman" w:hAnsi="Times New Roman" w:cs="Times New Roman"/>
          <w:color w:val="000000" w:themeColor="text1"/>
          <w:sz w:val="24"/>
          <w:szCs w:val="24"/>
        </w:rPr>
        <w:t>as</w:t>
      </w:r>
      <w:r w:rsidR="002E5B23" w:rsidRPr="00192946">
        <w:rPr>
          <w:rFonts w:ascii="Times New Roman" w:hAnsi="Times New Roman" w:cs="Times New Roman"/>
          <w:color w:val="000000" w:themeColor="text1"/>
          <w:sz w:val="24"/>
          <w:szCs w:val="24"/>
        </w:rPr>
        <w:t xml:space="preserve"> used to describe the sensitivity and specificity of the 3 ECG interpretation criteria to </w:t>
      </w:r>
      <w:r w:rsidR="009A176B">
        <w:rPr>
          <w:rFonts w:ascii="Times New Roman" w:hAnsi="Times New Roman" w:cs="Times New Roman"/>
          <w:color w:val="000000" w:themeColor="text1"/>
          <w:sz w:val="24"/>
          <w:szCs w:val="24"/>
        </w:rPr>
        <w:t xml:space="preserve">identify </w:t>
      </w:r>
      <w:r w:rsidR="00A76A45">
        <w:rPr>
          <w:rFonts w:ascii="Times New Roman" w:hAnsi="Times New Roman" w:cs="Times New Roman"/>
          <w:color w:val="000000" w:themeColor="text1"/>
          <w:sz w:val="24"/>
          <w:szCs w:val="24"/>
        </w:rPr>
        <w:t>cardiac pathology</w:t>
      </w:r>
      <w:r w:rsidR="00DC268C">
        <w:rPr>
          <w:rFonts w:ascii="Times New Roman" w:hAnsi="Times New Roman" w:cs="Times New Roman"/>
          <w:color w:val="000000" w:themeColor="text1"/>
          <w:sz w:val="24"/>
          <w:szCs w:val="24"/>
        </w:rPr>
        <w:t xml:space="preserve"> that may predispose</w:t>
      </w:r>
      <w:r w:rsidR="00F03F29">
        <w:rPr>
          <w:rFonts w:ascii="Times New Roman" w:hAnsi="Times New Roman" w:cs="Times New Roman"/>
          <w:color w:val="000000" w:themeColor="text1"/>
          <w:sz w:val="24"/>
          <w:szCs w:val="24"/>
        </w:rPr>
        <w:t xml:space="preserve"> to </w:t>
      </w:r>
      <w:r w:rsidR="0058009E">
        <w:rPr>
          <w:rFonts w:ascii="Times New Roman" w:hAnsi="Times New Roman" w:cs="Times New Roman"/>
          <w:color w:val="000000" w:themeColor="text1"/>
          <w:sz w:val="24"/>
          <w:szCs w:val="24"/>
        </w:rPr>
        <w:t>SCA/D</w:t>
      </w:r>
      <w:r w:rsidR="00F03F29">
        <w:rPr>
          <w:rFonts w:ascii="Times New Roman" w:hAnsi="Times New Roman" w:cs="Times New Roman"/>
          <w:color w:val="000000" w:themeColor="text1"/>
          <w:sz w:val="24"/>
          <w:szCs w:val="24"/>
        </w:rPr>
        <w:t xml:space="preserve"> </w:t>
      </w:r>
      <w:r w:rsidR="00754FD0">
        <w:rPr>
          <w:rFonts w:ascii="Times New Roman" w:hAnsi="Times New Roman" w:cs="Times New Roman"/>
          <w:color w:val="000000" w:themeColor="text1"/>
          <w:sz w:val="24"/>
          <w:szCs w:val="24"/>
        </w:rPr>
        <w:t>in sports</w:t>
      </w:r>
      <w:r w:rsidR="002E64E0">
        <w:rPr>
          <w:rFonts w:ascii="Times New Roman" w:hAnsi="Times New Roman" w:cs="Times New Roman"/>
          <w:color w:val="000000" w:themeColor="text1"/>
          <w:sz w:val="24"/>
          <w:szCs w:val="24"/>
        </w:rPr>
        <w:fldChar w:fldCharType="begin" w:fldLock="1"/>
      </w:r>
      <w:r w:rsidR="00FB720E">
        <w:rPr>
          <w:rFonts w:ascii="Times New Roman" w:hAnsi="Times New Roman" w:cs="Times New Roman"/>
          <w:color w:val="000000" w:themeColor="text1"/>
          <w:sz w:val="24"/>
          <w:szCs w:val="24"/>
        </w:rPr>
        <w:instrText>ADDIN CSL_CITATION { "citationItems" : [ { "id" : "ITEM-1", "itemData" : { "DOI" : "10.1016/j.jacc.2016.02.062", "ISSN" : "07351097",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"ITEM-1", "issue" : "18", "issued" : { "date-parts" : [ [ "2016", "5" ] ] }, "page" : "2108-2115", "title" : "Etiology of Sudden Death in Sports", "type" : "article-journal", "volume" : "67" }, "uris" : [ "http://www.mendeley.com/documents/?uuid=dcdd3008-1f38-4457-9e94-0c3d73ee6879" ] } ], "mendeley" : { "formattedCitation" : "[2]", "plainTextFormattedCitation" : "[2]", "previouslyFormattedCitation" : "[2]" }, "properties" : { "noteIndex" : 0 }, "schema" : "https://github.com/citation-style-language/schema/raw/master/csl-citation.json" }</w:instrText>
      </w:r>
      <w:r w:rsidR="002E64E0">
        <w:rPr>
          <w:rFonts w:ascii="Times New Roman" w:hAnsi="Times New Roman" w:cs="Times New Roman"/>
          <w:color w:val="000000" w:themeColor="text1"/>
          <w:sz w:val="24"/>
          <w:szCs w:val="24"/>
        </w:rPr>
        <w:fldChar w:fldCharType="separate"/>
      </w:r>
      <w:r w:rsidR="00B72FC7" w:rsidRPr="00B72FC7">
        <w:rPr>
          <w:rFonts w:ascii="Times New Roman" w:hAnsi="Times New Roman" w:cs="Times New Roman"/>
          <w:noProof/>
          <w:color w:val="000000" w:themeColor="text1"/>
          <w:sz w:val="24"/>
          <w:szCs w:val="24"/>
        </w:rPr>
        <w:t>[2]</w:t>
      </w:r>
      <w:r w:rsidR="002E64E0">
        <w:rPr>
          <w:rFonts w:ascii="Times New Roman" w:hAnsi="Times New Roman" w:cs="Times New Roman"/>
          <w:color w:val="000000" w:themeColor="text1"/>
          <w:sz w:val="24"/>
          <w:szCs w:val="24"/>
        </w:rPr>
        <w:fldChar w:fldCharType="end"/>
      </w:r>
      <w:r w:rsidR="00DC268C">
        <w:rPr>
          <w:rFonts w:ascii="Times New Roman" w:hAnsi="Times New Roman" w:cs="Times New Roman"/>
          <w:color w:val="000000" w:themeColor="text1"/>
          <w:sz w:val="24"/>
          <w:szCs w:val="24"/>
        </w:rPr>
        <w:t xml:space="preserve">. Area </w:t>
      </w:r>
      <w:r w:rsidR="006243E4">
        <w:rPr>
          <w:rFonts w:ascii="Times New Roman" w:hAnsi="Times New Roman" w:cs="Times New Roman"/>
          <w:color w:val="000000" w:themeColor="text1"/>
          <w:sz w:val="24"/>
          <w:szCs w:val="24"/>
        </w:rPr>
        <w:t>under the curve (</w:t>
      </w:r>
      <w:r w:rsidR="00AF66D6">
        <w:rPr>
          <w:rFonts w:ascii="Times New Roman" w:hAnsi="Times New Roman" w:cs="Times New Roman"/>
          <w:color w:val="000000" w:themeColor="text1"/>
          <w:sz w:val="24"/>
          <w:szCs w:val="24"/>
        </w:rPr>
        <w:t>AUC</w:t>
      </w:r>
      <w:r w:rsidR="006243E4">
        <w:rPr>
          <w:rFonts w:ascii="Times New Roman" w:hAnsi="Times New Roman" w:cs="Times New Roman"/>
          <w:color w:val="000000" w:themeColor="text1"/>
          <w:sz w:val="24"/>
          <w:szCs w:val="24"/>
        </w:rPr>
        <w:t>)</w:t>
      </w:r>
      <w:r w:rsidR="002E5B23" w:rsidRPr="00192946">
        <w:rPr>
          <w:rFonts w:ascii="Times New Roman" w:hAnsi="Times New Roman" w:cs="Times New Roman"/>
          <w:color w:val="000000" w:themeColor="text1"/>
          <w:sz w:val="24"/>
          <w:szCs w:val="24"/>
        </w:rPr>
        <w:t xml:space="preserve"> </w:t>
      </w:r>
      <w:r w:rsidR="00DC268C">
        <w:rPr>
          <w:rFonts w:ascii="Times New Roman" w:hAnsi="Times New Roman" w:cs="Times New Roman"/>
          <w:color w:val="000000" w:themeColor="text1"/>
          <w:sz w:val="24"/>
          <w:szCs w:val="24"/>
        </w:rPr>
        <w:t xml:space="preserve">represents diagnostic accuracy </w:t>
      </w:r>
      <w:r w:rsidR="00DC268C" w:rsidRPr="00AA0ED6">
        <w:rPr>
          <w:rFonts w:ascii="Times New Roman" w:hAnsi="Times New Roman" w:cs="Times New Roman"/>
          <w:color w:val="000000" w:themeColor="text1"/>
          <w:sz w:val="24"/>
          <w:szCs w:val="24"/>
        </w:rPr>
        <w:t>in differentiating athletes with cardiac pathology</w:t>
      </w:r>
      <w:r w:rsidR="009177DB">
        <w:rPr>
          <w:rFonts w:ascii="Times New Roman" w:hAnsi="Times New Roman" w:cs="Times New Roman"/>
          <w:color w:val="000000" w:themeColor="text1"/>
          <w:sz w:val="24"/>
          <w:szCs w:val="24"/>
        </w:rPr>
        <w:t>;</w:t>
      </w:r>
      <w:r w:rsidR="002E5B23" w:rsidRPr="00192946">
        <w:rPr>
          <w:rFonts w:ascii="Times New Roman" w:hAnsi="Times New Roman" w:cs="Times New Roman"/>
          <w:color w:val="000000" w:themeColor="text1"/>
          <w:sz w:val="24"/>
          <w:szCs w:val="24"/>
        </w:rPr>
        <w:t xml:space="preserve"> </w:t>
      </w:r>
      <w:r w:rsidR="009A176B">
        <w:rPr>
          <w:rFonts w:ascii="Times New Roman" w:hAnsi="Times New Roman" w:cs="Times New Roman"/>
          <w:color w:val="000000" w:themeColor="text1"/>
          <w:sz w:val="24"/>
          <w:szCs w:val="24"/>
        </w:rPr>
        <w:t>interpreted as excellent (</w:t>
      </w:r>
      <w:r w:rsidR="00DC268C">
        <w:rPr>
          <w:rFonts w:ascii="Times New Roman" w:hAnsi="Times New Roman" w:cs="Times New Roman"/>
          <w:color w:val="000000" w:themeColor="text1"/>
          <w:sz w:val="24"/>
          <w:szCs w:val="24"/>
        </w:rPr>
        <w:t>&gt;</w:t>
      </w:r>
      <w:r w:rsidR="009A176B">
        <w:rPr>
          <w:rFonts w:ascii="Times New Roman" w:hAnsi="Times New Roman" w:cs="Times New Roman"/>
          <w:color w:val="000000" w:themeColor="text1"/>
          <w:sz w:val="24"/>
          <w:szCs w:val="24"/>
        </w:rPr>
        <w:t>0.90</w:t>
      </w:r>
      <w:r w:rsidR="002E5B23" w:rsidRPr="00192946">
        <w:rPr>
          <w:rFonts w:ascii="Times New Roman" w:hAnsi="Times New Roman" w:cs="Times New Roman"/>
          <w:color w:val="000000" w:themeColor="text1"/>
          <w:sz w:val="24"/>
          <w:szCs w:val="24"/>
        </w:rPr>
        <w:t>), good (0.80-0.90), fair (0.70-0.80), poor (0.60-0.70), or fail (</w:t>
      </w:r>
      <w:r w:rsidR="00DC268C">
        <w:rPr>
          <w:rFonts w:ascii="Times New Roman" w:hAnsi="Times New Roman" w:cs="Times New Roman"/>
          <w:color w:val="000000" w:themeColor="text1"/>
          <w:sz w:val="24"/>
          <w:szCs w:val="24"/>
        </w:rPr>
        <w:t>&lt;</w:t>
      </w:r>
      <w:r w:rsidR="002E5B23" w:rsidRPr="00192946">
        <w:rPr>
          <w:rFonts w:ascii="Times New Roman" w:hAnsi="Times New Roman" w:cs="Times New Roman"/>
          <w:color w:val="000000" w:themeColor="text1"/>
          <w:sz w:val="24"/>
          <w:szCs w:val="24"/>
        </w:rPr>
        <w:t>0.60)</w:t>
      </w:r>
      <w:r w:rsidR="002E5B23">
        <w:rPr>
          <w:rFonts w:ascii="Times New Roman" w:hAnsi="Times New Roman" w:cs="Times New Roman"/>
          <w:color w:val="000000" w:themeColor="text1"/>
          <w:sz w:val="24"/>
          <w:szCs w:val="24"/>
        </w:rPr>
        <w:t xml:space="preserve"> </w:t>
      </w:r>
      <w:r w:rsidR="002E5B23" w:rsidRPr="00192946">
        <w:rPr>
          <w:rFonts w:ascii="Times New Roman" w:hAnsi="Times New Roman" w:cs="Times New Roman"/>
          <w:color w:val="000000" w:themeColor="text1"/>
          <w:sz w:val="24"/>
          <w:szCs w:val="24"/>
        </w:rPr>
        <w:fldChar w:fldCharType="begin" w:fldLock="1"/>
      </w:r>
      <w:r w:rsidR="00B02EBF">
        <w:rPr>
          <w:rFonts w:ascii="Times New Roman" w:hAnsi="Times New Roman" w:cs="Times New Roman"/>
          <w:color w:val="000000" w:themeColor="text1"/>
          <w:sz w:val="24"/>
          <w:szCs w:val="24"/>
        </w:rPr>
        <w:instrText>ADDIN CSL_CITATION { "citationItems" : [ { "id" : "ITEM-1", "itemData" : { "ISBN" : "2232-0245", "abstract" : "Receiver Operating Characteristic (ROC) Curves are frequently used in biomedical informatics research to evaluate classification and prediction models to support decision, diagnosis, and prognosis. ROC analysis investigates the accuracy of models and has ability to separate positive from negative cases. It is especially useful in evaluating predictive models and compare to other tests which produce output values in a continuous range. Empirical ROC curve is jagged but a true ROC curve is smooth. For this purpose kernel smoothing were used. The Area Under ROC Curve (AUC) frequently is used as a measure of the effectiveness of diagnostic markers. In this study we compare estimation of this area based on normal assumptions and kernel smoothing. This study used measurements of TSH from patients and non-diseased people of congenital hypothyroidism screening in Isfahan province. Using the method, TSH ROC curves from Isfahani's infants were fitted. For evaluating of accuracy of this test, AUC and its standard error calculated. Also effectiveness of the kernel methods in comparison to other methods showed.", "author" : [ { "dropping-particle" : "", "family" : "Mehdi", "given" : "Tazhibi", "non-dropping-particle" : "", "parse-names" : false, "suffix" : "" }, { "dropping-particle" : "", "family" : "Ahmadi", "given" : "Bashardoost N", "non-dropping-particle" : "", "parse-names" : false, "suffix" : "" } ], "container-title" : "International Journal of Public Health Research Special Issue", "id" : "ITEM-1", "issued" : { "date-parts" : [ [ "2011" ] ] }, "page" : "239-242", "title" : "Kernel Smoothing For ROC Curve And Estimation For Thyroid Stimulating Hormone", "type" : "article-journal" }, "uris" : [ "http://www.mendeley.com/documents/?uuid=7635d986-ac51-4082-bc5d-fd7ed32464f6" ] } ], "mendeley" : { "formattedCitation" : "[26]", "plainTextFormattedCitation" : "[26]", "previouslyFormattedCitation" : "[26]" }, "properties" : { "noteIndex" : 0 }, "schema" : "https://github.com/citation-style-language/schema/raw/master/csl-citation.json" }</w:instrText>
      </w:r>
      <w:r w:rsidR="002E5B23" w:rsidRPr="00192946">
        <w:rPr>
          <w:rFonts w:ascii="Times New Roman" w:hAnsi="Times New Roman" w:cs="Times New Roman"/>
          <w:color w:val="000000" w:themeColor="text1"/>
          <w:sz w:val="24"/>
          <w:szCs w:val="24"/>
        </w:rPr>
        <w:fldChar w:fldCharType="separate"/>
      </w:r>
      <w:r w:rsidR="00FB720E" w:rsidRPr="00FB720E">
        <w:rPr>
          <w:rFonts w:ascii="Times New Roman" w:hAnsi="Times New Roman" w:cs="Times New Roman"/>
          <w:noProof/>
          <w:color w:val="000000" w:themeColor="text1"/>
          <w:sz w:val="24"/>
          <w:szCs w:val="24"/>
        </w:rPr>
        <w:t>[26]</w:t>
      </w:r>
      <w:r w:rsidR="002E5B23" w:rsidRPr="00192946">
        <w:rPr>
          <w:rFonts w:ascii="Times New Roman" w:hAnsi="Times New Roman" w:cs="Times New Roman"/>
          <w:color w:val="000000" w:themeColor="text1"/>
          <w:sz w:val="24"/>
          <w:szCs w:val="24"/>
        </w:rPr>
        <w:fldChar w:fldCharType="end"/>
      </w:r>
      <w:r w:rsidR="002E5B23" w:rsidRPr="00192946">
        <w:rPr>
          <w:rFonts w:ascii="Times New Roman" w:hAnsi="Times New Roman" w:cs="Times New Roman"/>
          <w:color w:val="000000" w:themeColor="text1"/>
          <w:sz w:val="24"/>
          <w:szCs w:val="24"/>
        </w:rPr>
        <w:t>.</w:t>
      </w:r>
      <w:r w:rsidR="002E5B23">
        <w:rPr>
          <w:rFonts w:ascii="Times New Roman" w:hAnsi="Times New Roman" w:cs="Times New Roman"/>
          <w:color w:val="000000" w:themeColor="text1"/>
          <w:sz w:val="24"/>
          <w:szCs w:val="24"/>
        </w:rPr>
        <w:t xml:space="preserve"> </w:t>
      </w:r>
      <w:r w:rsidR="00320038">
        <w:rPr>
          <w:rFonts w:ascii="Times New Roman" w:hAnsi="Times New Roman" w:cs="Times New Roman"/>
          <w:color w:val="000000" w:themeColor="text1"/>
          <w:sz w:val="24"/>
          <w:szCs w:val="24"/>
        </w:rPr>
        <w:t xml:space="preserve">False positives were calculated from the specificity and sensitivity </w:t>
      </w:r>
      <w:r w:rsidR="00705983">
        <w:rPr>
          <w:rFonts w:ascii="Times New Roman" w:hAnsi="Times New Roman" w:cs="Times New Roman"/>
          <w:color w:val="000000" w:themeColor="text1"/>
          <w:sz w:val="24"/>
          <w:szCs w:val="24"/>
        </w:rPr>
        <w:t xml:space="preserve">values </w:t>
      </w:r>
      <w:r w:rsidR="00EF30F8">
        <w:rPr>
          <w:rFonts w:ascii="Times New Roman" w:hAnsi="Times New Roman" w:cs="Times New Roman"/>
          <w:color w:val="000000" w:themeColor="text1"/>
          <w:sz w:val="24"/>
          <w:szCs w:val="24"/>
        </w:rPr>
        <w:t xml:space="preserve">of </w:t>
      </w:r>
      <w:r w:rsidR="00320038" w:rsidRPr="00192946">
        <w:rPr>
          <w:rFonts w:ascii="Times New Roman" w:hAnsi="Times New Roman" w:cs="Times New Roman"/>
          <w:color w:val="000000" w:themeColor="text1"/>
          <w:sz w:val="24"/>
          <w:szCs w:val="24"/>
        </w:rPr>
        <w:t xml:space="preserve">the </w:t>
      </w:r>
      <w:r w:rsidR="00320038">
        <w:rPr>
          <w:rFonts w:ascii="Times New Roman" w:hAnsi="Times New Roman" w:cs="Times New Roman"/>
          <w:color w:val="000000" w:themeColor="text1"/>
          <w:sz w:val="24"/>
          <w:szCs w:val="24"/>
        </w:rPr>
        <w:t xml:space="preserve">3 </w:t>
      </w:r>
      <w:r w:rsidR="00320038" w:rsidRPr="00192946">
        <w:rPr>
          <w:rFonts w:ascii="Times New Roman" w:hAnsi="Times New Roman" w:cs="Times New Roman"/>
          <w:color w:val="000000" w:themeColor="text1"/>
          <w:sz w:val="24"/>
          <w:szCs w:val="24"/>
        </w:rPr>
        <w:t>ECG interpretation criteria</w:t>
      </w:r>
      <w:r w:rsidR="00320038">
        <w:rPr>
          <w:rFonts w:ascii="Times New Roman" w:hAnsi="Times New Roman" w:cs="Times New Roman"/>
          <w:color w:val="000000" w:themeColor="text1"/>
          <w:sz w:val="24"/>
          <w:szCs w:val="24"/>
        </w:rPr>
        <w:t xml:space="preserve">. </w:t>
      </w:r>
      <w:r w:rsidR="00C00D99">
        <w:rPr>
          <w:rFonts w:ascii="Times New Roman" w:hAnsi="Times New Roman" w:cs="Times New Roman"/>
          <w:color w:val="000000" w:themeColor="text1"/>
          <w:sz w:val="24"/>
          <w:szCs w:val="24"/>
        </w:rPr>
        <w:t>Bayesian analysis was used to calculate the p</w:t>
      </w:r>
      <w:r w:rsidR="00117141">
        <w:rPr>
          <w:rFonts w:ascii="Times New Roman" w:hAnsi="Times New Roman" w:cs="Times New Roman"/>
          <w:color w:val="000000" w:themeColor="text1"/>
          <w:sz w:val="24"/>
          <w:szCs w:val="24"/>
        </w:rPr>
        <w:t xml:space="preserve">ositive </w:t>
      </w:r>
      <w:r w:rsidR="002529FB">
        <w:rPr>
          <w:rFonts w:ascii="Times New Roman" w:hAnsi="Times New Roman" w:cs="Times New Roman"/>
          <w:color w:val="000000" w:themeColor="text1"/>
          <w:sz w:val="24"/>
          <w:szCs w:val="24"/>
        </w:rPr>
        <w:t xml:space="preserve">(+LR) </w:t>
      </w:r>
      <w:r w:rsidR="00117141">
        <w:rPr>
          <w:rFonts w:ascii="Times New Roman" w:hAnsi="Times New Roman" w:cs="Times New Roman"/>
          <w:color w:val="000000" w:themeColor="text1"/>
          <w:sz w:val="24"/>
          <w:szCs w:val="24"/>
        </w:rPr>
        <w:t>and negative likelihood ratios</w:t>
      </w:r>
      <w:r w:rsidR="002529FB">
        <w:rPr>
          <w:rFonts w:ascii="Times New Roman" w:hAnsi="Times New Roman" w:cs="Times New Roman"/>
          <w:color w:val="000000" w:themeColor="text1"/>
          <w:sz w:val="24"/>
          <w:szCs w:val="24"/>
        </w:rPr>
        <w:t xml:space="preserve"> (-LR)</w:t>
      </w:r>
      <w:r w:rsidR="00117141">
        <w:rPr>
          <w:rFonts w:ascii="Times New Roman" w:hAnsi="Times New Roman" w:cs="Times New Roman"/>
          <w:color w:val="000000" w:themeColor="text1"/>
          <w:sz w:val="24"/>
          <w:szCs w:val="24"/>
        </w:rPr>
        <w:t xml:space="preserve"> from the specificity and sensitivity </w:t>
      </w:r>
      <w:r w:rsidR="00EB3B21">
        <w:rPr>
          <w:rFonts w:ascii="Times New Roman" w:hAnsi="Times New Roman" w:cs="Times New Roman"/>
          <w:color w:val="000000" w:themeColor="text1"/>
          <w:sz w:val="24"/>
          <w:szCs w:val="24"/>
        </w:rPr>
        <w:t xml:space="preserve">values </w:t>
      </w:r>
      <w:r w:rsidR="00117141">
        <w:rPr>
          <w:rFonts w:ascii="Times New Roman" w:hAnsi="Times New Roman" w:cs="Times New Roman"/>
          <w:color w:val="000000" w:themeColor="text1"/>
          <w:sz w:val="24"/>
          <w:szCs w:val="24"/>
        </w:rPr>
        <w:t>of</w:t>
      </w:r>
      <w:r w:rsidR="00117141" w:rsidRPr="00192946">
        <w:rPr>
          <w:rFonts w:ascii="Times New Roman" w:hAnsi="Times New Roman" w:cs="Times New Roman"/>
          <w:color w:val="000000" w:themeColor="text1"/>
          <w:sz w:val="24"/>
          <w:szCs w:val="24"/>
        </w:rPr>
        <w:t xml:space="preserve"> the ECG interpretation criteria</w:t>
      </w:r>
      <w:r w:rsidR="00A43300">
        <w:rPr>
          <w:rFonts w:ascii="Times New Roman" w:hAnsi="Times New Roman" w:cs="Times New Roman"/>
          <w:color w:val="000000" w:themeColor="text1"/>
          <w:sz w:val="24"/>
          <w:szCs w:val="24"/>
        </w:rPr>
        <w:t>,</w:t>
      </w:r>
      <w:r w:rsidR="00117141" w:rsidRPr="00192946">
        <w:rPr>
          <w:rFonts w:ascii="Times New Roman" w:hAnsi="Times New Roman" w:cs="Times New Roman"/>
          <w:color w:val="000000" w:themeColor="text1"/>
          <w:sz w:val="24"/>
          <w:szCs w:val="24"/>
        </w:rPr>
        <w:t xml:space="preserve"> </w:t>
      </w:r>
      <w:r w:rsidR="00DE7416">
        <w:rPr>
          <w:rFonts w:ascii="Times New Roman" w:hAnsi="Times New Roman" w:cs="Times New Roman"/>
          <w:color w:val="000000" w:themeColor="text1"/>
          <w:sz w:val="24"/>
          <w:szCs w:val="24"/>
        </w:rPr>
        <w:t xml:space="preserve">allowing </w:t>
      </w:r>
      <w:r w:rsidR="00EB3B21">
        <w:rPr>
          <w:rFonts w:ascii="Times New Roman" w:hAnsi="Times New Roman" w:cs="Times New Roman"/>
          <w:color w:val="000000" w:themeColor="text1"/>
          <w:sz w:val="24"/>
          <w:szCs w:val="24"/>
        </w:rPr>
        <w:t>estimation of the</w:t>
      </w:r>
      <w:r w:rsidR="002529FB">
        <w:rPr>
          <w:rFonts w:ascii="Times New Roman" w:hAnsi="Times New Roman" w:cs="Times New Roman"/>
          <w:color w:val="000000" w:themeColor="text1"/>
          <w:sz w:val="24"/>
          <w:szCs w:val="24"/>
        </w:rPr>
        <w:t xml:space="preserve"> chance of cardiac pathology after application of </w:t>
      </w:r>
      <w:r w:rsidR="002529FB" w:rsidRPr="00192946">
        <w:rPr>
          <w:rFonts w:ascii="Times New Roman" w:hAnsi="Times New Roman" w:cs="Times New Roman"/>
          <w:color w:val="000000" w:themeColor="text1"/>
          <w:sz w:val="24"/>
          <w:szCs w:val="24"/>
        </w:rPr>
        <w:t>the 3 ECG interpretation criteri</w:t>
      </w:r>
      <w:r w:rsidR="002529FB">
        <w:rPr>
          <w:rFonts w:ascii="Times New Roman" w:hAnsi="Times New Roman" w:cs="Times New Roman"/>
          <w:color w:val="000000" w:themeColor="text1"/>
          <w:sz w:val="24"/>
          <w:szCs w:val="24"/>
        </w:rPr>
        <w:t>a</w:t>
      </w:r>
      <w:r w:rsidR="00EB3B21">
        <w:rPr>
          <w:rFonts w:ascii="Times New Roman" w:hAnsi="Times New Roman" w:cs="Times New Roman"/>
          <w:color w:val="000000" w:themeColor="text1"/>
          <w:sz w:val="24"/>
          <w:szCs w:val="24"/>
        </w:rPr>
        <w:t>. Specifically</w:t>
      </w:r>
      <w:r w:rsidR="002529FB">
        <w:rPr>
          <w:rFonts w:ascii="Times New Roman" w:hAnsi="Times New Roman" w:cs="Times New Roman"/>
          <w:color w:val="000000" w:themeColor="text1"/>
          <w:sz w:val="24"/>
          <w:szCs w:val="24"/>
        </w:rPr>
        <w:t xml:space="preserve">, </w:t>
      </w:r>
      <w:r w:rsidR="00DC268C">
        <w:rPr>
          <w:rFonts w:ascii="Times New Roman" w:hAnsi="Times New Roman" w:cs="Times New Roman"/>
          <w:color w:val="000000" w:themeColor="text1"/>
          <w:sz w:val="24"/>
          <w:szCs w:val="24"/>
        </w:rPr>
        <w:t xml:space="preserve">the </w:t>
      </w:r>
      <w:r w:rsidR="00EB3B21">
        <w:rPr>
          <w:rFonts w:ascii="Times New Roman" w:hAnsi="Times New Roman" w:cs="Times New Roman"/>
          <w:color w:val="000000" w:themeColor="text1"/>
          <w:sz w:val="24"/>
          <w:szCs w:val="24"/>
        </w:rPr>
        <w:t xml:space="preserve">base </w:t>
      </w:r>
      <w:r w:rsidR="00DC268C">
        <w:rPr>
          <w:rFonts w:ascii="Times New Roman" w:hAnsi="Times New Roman" w:cs="Times New Roman"/>
          <w:color w:val="000000" w:themeColor="text1"/>
          <w:sz w:val="24"/>
          <w:szCs w:val="24"/>
        </w:rPr>
        <w:t xml:space="preserve">prevalence </w:t>
      </w:r>
      <w:r w:rsidR="00EB3B21">
        <w:rPr>
          <w:rFonts w:ascii="Times New Roman" w:hAnsi="Times New Roman" w:cs="Times New Roman"/>
          <w:color w:val="000000" w:themeColor="text1"/>
          <w:sz w:val="24"/>
          <w:szCs w:val="24"/>
        </w:rPr>
        <w:t xml:space="preserve">rate was </w:t>
      </w:r>
      <w:r w:rsidR="00DC268C">
        <w:rPr>
          <w:rFonts w:ascii="Times New Roman" w:hAnsi="Times New Roman" w:cs="Times New Roman"/>
          <w:color w:val="000000" w:themeColor="text1"/>
          <w:sz w:val="24"/>
          <w:szCs w:val="24"/>
        </w:rPr>
        <w:t>determined from the</w:t>
      </w:r>
      <w:r w:rsidR="00EB3B21">
        <w:rPr>
          <w:rFonts w:ascii="Times New Roman" w:hAnsi="Times New Roman" w:cs="Times New Roman"/>
          <w:color w:val="000000" w:themeColor="text1"/>
          <w:sz w:val="24"/>
          <w:szCs w:val="24"/>
        </w:rPr>
        <w:t xml:space="preserve"> </w:t>
      </w:r>
      <w:r w:rsidR="002529FB" w:rsidRPr="00D320BF">
        <w:rPr>
          <w:rFonts w:ascii="Times New Roman" w:hAnsi="Times New Roman" w:cs="Times New Roman"/>
          <w:i/>
          <w:iCs/>
          <w:color w:val="000000" w:themeColor="text1"/>
          <w:sz w:val="24"/>
          <w:szCs w:val="24"/>
        </w:rPr>
        <w:t>pre</w:t>
      </w:r>
      <w:r w:rsidR="00EB3B21" w:rsidRPr="00D320BF">
        <w:rPr>
          <w:rFonts w:ascii="Times New Roman" w:hAnsi="Times New Roman" w:cs="Times New Roman"/>
          <w:i/>
          <w:iCs/>
          <w:color w:val="000000" w:themeColor="text1"/>
          <w:sz w:val="24"/>
          <w:szCs w:val="24"/>
        </w:rPr>
        <w:t>-test odds</w:t>
      </w:r>
      <w:r w:rsidR="00EB3B21">
        <w:rPr>
          <w:rFonts w:ascii="Times New Roman" w:hAnsi="Times New Roman" w:cs="Times New Roman"/>
          <w:color w:val="000000" w:themeColor="text1"/>
          <w:sz w:val="24"/>
          <w:szCs w:val="24"/>
        </w:rPr>
        <w:t xml:space="preserve">, </w:t>
      </w:r>
      <w:r w:rsidR="00DC268C">
        <w:rPr>
          <w:rFonts w:ascii="Times New Roman" w:hAnsi="Times New Roman" w:cs="Times New Roman"/>
          <w:color w:val="000000" w:themeColor="text1"/>
          <w:sz w:val="24"/>
          <w:szCs w:val="24"/>
        </w:rPr>
        <w:t xml:space="preserve">and the </w:t>
      </w:r>
      <w:r w:rsidR="00304313">
        <w:rPr>
          <w:rFonts w:ascii="Times New Roman" w:hAnsi="Times New Roman" w:cs="Times New Roman"/>
          <w:color w:val="000000" w:themeColor="text1"/>
          <w:sz w:val="24"/>
          <w:szCs w:val="24"/>
        </w:rPr>
        <w:t xml:space="preserve">+LR and –LR </w:t>
      </w:r>
      <w:r w:rsidR="00DC268C">
        <w:rPr>
          <w:rFonts w:ascii="Times New Roman" w:hAnsi="Times New Roman" w:cs="Times New Roman"/>
          <w:color w:val="000000" w:themeColor="text1"/>
          <w:sz w:val="24"/>
          <w:szCs w:val="24"/>
        </w:rPr>
        <w:t xml:space="preserve">was used to compute the </w:t>
      </w:r>
      <w:r w:rsidR="00EB3B21" w:rsidRPr="00D320BF">
        <w:rPr>
          <w:rFonts w:ascii="Times New Roman" w:hAnsi="Times New Roman" w:cs="Times New Roman"/>
          <w:i/>
          <w:iCs/>
          <w:color w:val="000000" w:themeColor="text1"/>
          <w:sz w:val="24"/>
          <w:szCs w:val="24"/>
        </w:rPr>
        <w:t>post-test odds</w:t>
      </w:r>
      <w:r w:rsidR="00EB3B21">
        <w:rPr>
          <w:rFonts w:ascii="Times New Roman" w:hAnsi="Times New Roman" w:cs="Times New Roman"/>
          <w:color w:val="000000" w:themeColor="text1"/>
          <w:sz w:val="24"/>
          <w:szCs w:val="24"/>
        </w:rPr>
        <w:t xml:space="preserve"> </w:t>
      </w:r>
      <w:r w:rsidR="002529FB">
        <w:rPr>
          <w:rFonts w:ascii="Times New Roman" w:hAnsi="Times New Roman" w:cs="Times New Roman"/>
          <w:color w:val="000000" w:themeColor="text1"/>
          <w:sz w:val="24"/>
          <w:szCs w:val="24"/>
        </w:rPr>
        <w:fldChar w:fldCharType="begin" w:fldLock="1"/>
      </w:r>
      <w:r w:rsidR="00F52A4F">
        <w:rPr>
          <w:rFonts w:ascii="Times New Roman" w:hAnsi="Times New Roman" w:cs="Times New Roman"/>
          <w:color w:val="000000" w:themeColor="text1"/>
          <w:sz w:val="24"/>
          <w:szCs w:val="24"/>
        </w:rPr>
        <w:instrText>ADDIN CSL_CITATION { "citationItems" : [ { "id" : "ITEM-1", "itemData" : { "DOI" : "10.1136/bjsports-2015-095782", "ISSN" : "0306-3674", "author" : [ { "dropping-particle" : "", "family" : "Whiteley", "given" : "Rod", "non-dropping-particle" : "", "parse-names" : false, "suffix" : "" } ], "container-title" : "British Journal of Sports Medicine", "id" : "ITEM-1", "issue" : "14", "issued" : { "date-parts" : [ [ "2016" ] ] }, "page" : "837-838", "title" : "Screening and likelihood ratio infographic", "type" : "article-journal", "volume" : "50" }, "uris" : [ "http://www.mendeley.com/documents/?uuid=7c5f7acf-ae0e-427c-ac7c-0f8066b35f53" ] } ], "mendeley" : { "formattedCitation" : "[13]", "plainTextFormattedCitation" : "[13]", "previouslyFormattedCitation" : "[13]" }, "properties" : { "noteIndex" : 0 }, "schema" : "https://github.com/citation-style-language/schema/raw/master/csl-citation.json" }</w:instrText>
      </w:r>
      <w:r w:rsidR="002529FB">
        <w:rPr>
          <w:rFonts w:ascii="Times New Roman" w:hAnsi="Times New Roman" w:cs="Times New Roman"/>
          <w:color w:val="000000" w:themeColor="text1"/>
          <w:sz w:val="24"/>
          <w:szCs w:val="24"/>
        </w:rPr>
        <w:fldChar w:fldCharType="separate"/>
      </w:r>
      <w:r w:rsidR="002B7681" w:rsidRPr="002B7681">
        <w:rPr>
          <w:rFonts w:ascii="Times New Roman" w:hAnsi="Times New Roman" w:cs="Times New Roman"/>
          <w:noProof/>
          <w:color w:val="000000" w:themeColor="text1"/>
          <w:sz w:val="24"/>
          <w:szCs w:val="24"/>
        </w:rPr>
        <w:t>[13]</w:t>
      </w:r>
      <w:r w:rsidR="002529FB">
        <w:rPr>
          <w:rFonts w:ascii="Times New Roman" w:hAnsi="Times New Roman" w:cs="Times New Roman"/>
          <w:color w:val="000000" w:themeColor="text1"/>
          <w:sz w:val="24"/>
          <w:szCs w:val="24"/>
        </w:rPr>
        <w:fldChar w:fldCharType="end"/>
      </w:r>
      <w:r w:rsidR="002529FB">
        <w:rPr>
          <w:rFonts w:ascii="Times New Roman" w:hAnsi="Times New Roman" w:cs="Times New Roman"/>
          <w:color w:val="000000" w:themeColor="text1"/>
          <w:sz w:val="24"/>
          <w:szCs w:val="24"/>
        </w:rPr>
        <w:t>.</w:t>
      </w:r>
      <w:r w:rsidR="002423C5">
        <w:rPr>
          <w:rFonts w:ascii="Times New Roman" w:hAnsi="Times New Roman" w:cs="Times New Roman"/>
          <w:color w:val="000000" w:themeColor="text1"/>
          <w:sz w:val="24"/>
          <w:szCs w:val="24"/>
        </w:rPr>
        <w:t xml:space="preserve"> </w:t>
      </w:r>
    </w:p>
    <w:p w:rsidR="003A4293" w:rsidRDefault="003A4293" w:rsidP="002423C5">
      <w:pPr>
        <w:spacing w:line="480" w:lineRule="auto"/>
        <w:jc w:val="both"/>
        <w:rPr>
          <w:rFonts w:asciiTheme="majorBidi" w:hAnsiTheme="majorBidi" w:cstheme="majorBidi"/>
          <w:sz w:val="24"/>
          <w:szCs w:val="24"/>
        </w:rPr>
      </w:pPr>
    </w:p>
    <w:p w:rsidR="003A4293" w:rsidRPr="00192946" w:rsidRDefault="003A4293" w:rsidP="00346928">
      <w:pPr>
        <w:pStyle w:val="Heading2"/>
        <w:spacing w:line="480" w:lineRule="auto"/>
      </w:pPr>
      <w:bookmarkStart w:id="3" w:name="OLE_LINK20"/>
      <w:bookmarkStart w:id="4" w:name="OLE_LINK21"/>
      <w:r w:rsidRPr="00192946">
        <w:rPr>
          <w:rFonts w:ascii="Times New Roman" w:hAnsi="Times New Roman" w:cs="Times New Roman"/>
          <w:b/>
          <w:color w:val="auto"/>
          <w:sz w:val="24"/>
          <w:szCs w:val="24"/>
        </w:rPr>
        <w:t xml:space="preserve">Inter-intra observer variability </w:t>
      </w:r>
      <w:r>
        <w:rPr>
          <w:rFonts w:ascii="Times New Roman" w:hAnsi="Times New Roman" w:cs="Times New Roman"/>
          <w:b/>
          <w:color w:val="auto"/>
          <w:sz w:val="24"/>
          <w:szCs w:val="24"/>
        </w:rPr>
        <w:t>in ECG interpretation</w:t>
      </w:r>
      <w:bookmarkEnd w:id="3"/>
      <w:bookmarkEnd w:id="4"/>
    </w:p>
    <w:p w:rsidR="004C5A6E" w:rsidRDefault="00A43300" w:rsidP="00B656B9">
      <w:pPr>
        <w:spacing w:line="480" w:lineRule="auto"/>
        <w:jc w:val="both"/>
        <w:rPr>
          <w:rFonts w:ascii="Times New Roman" w:hAnsi="Times New Roman" w:cs="Times New Roman"/>
          <w:sz w:val="24"/>
          <w:szCs w:val="24"/>
        </w:rPr>
      </w:pPr>
      <w:r w:rsidRPr="006D7926">
        <w:rPr>
          <w:rFonts w:asciiTheme="majorBidi" w:hAnsiTheme="majorBidi" w:cstheme="majorBidi"/>
          <w:sz w:val="24"/>
          <w:szCs w:val="24"/>
        </w:rPr>
        <w:t>Inter- and intra-observer reproducibility for ECG interpretation using the</w:t>
      </w:r>
      <w:r>
        <w:rPr>
          <w:rFonts w:asciiTheme="majorBidi" w:hAnsiTheme="majorBidi" w:cstheme="majorBidi"/>
          <w:sz w:val="24"/>
          <w:szCs w:val="24"/>
        </w:rPr>
        <w:t xml:space="preserve"> new </w:t>
      </w:r>
      <w:r w:rsidR="00F67A9E">
        <w:rPr>
          <w:rFonts w:asciiTheme="majorBidi" w:hAnsiTheme="majorBidi" w:cstheme="majorBidi"/>
          <w:sz w:val="24"/>
          <w:szCs w:val="24"/>
        </w:rPr>
        <w:t>i</w:t>
      </w:r>
      <w:r w:rsidR="00833876">
        <w:rPr>
          <w:rFonts w:asciiTheme="majorBidi" w:hAnsiTheme="majorBidi" w:cstheme="majorBidi"/>
          <w:sz w:val="24"/>
          <w:szCs w:val="24"/>
        </w:rPr>
        <w:t>nternational</w:t>
      </w:r>
      <w:r>
        <w:rPr>
          <w:rFonts w:asciiTheme="majorBidi" w:hAnsiTheme="majorBidi" w:cstheme="majorBidi"/>
          <w:sz w:val="24"/>
          <w:szCs w:val="24"/>
        </w:rPr>
        <w:t xml:space="preserve"> recommendations, Seattle Criteria and ESC 2010 recommendations were </w:t>
      </w:r>
      <w:r w:rsidRPr="006D7926">
        <w:rPr>
          <w:rFonts w:asciiTheme="majorBidi" w:hAnsiTheme="majorBidi" w:cstheme="majorBidi"/>
          <w:sz w:val="24"/>
          <w:szCs w:val="24"/>
        </w:rPr>
        <w:t xml:space="preserve">assessed using </w:t>
      </w:r>
      <w:r w:rsidRPr="009A471B">
        <w:rPr>
          <w:rFonts w:asciiTheme="majorBidi" w:hAnsiTheme="majorBidi" w:cstheme="majorBidi"/>
          <w:sz w:val="24"/>
          <w:szCs w:val="24"/>
        </w:rPr>
        <w:t>Cohen κ coefficient</w:t>
      </w:r>
      <w:r>
        <w:rPr>
          <w:rFonts w:asciiTheme="majorBidi" w:hAnsiTheme="majorBidi" w:cstheme="majorBidi"/>
          <w:sz w:val="24"/>
          <w:szCs w:val="24"/>
        </w:rPr>
        <w:t xml:space="preserve"> between two physiologists (GM</w:t>
      </w:r>
      <w:r w:rsidR="001517E0">
        <w:rPr>
          <w:rFonts w:asciiTheme="majorBidi" w:hAnsiTheme="majorBidi" w:cstheme="majorBidi"/>
          <w:sz w:val="24"/>
          <w:szCs w:val="24"/>
        </w:rPr>
        <w:t>C</w:t>
      </w:r>
      <w:r>
        <w:rPr>
          <w:rFonts w:asciiTheme="majorBidi" w:hAnsiTheme="majorBidi" w:cstheme="majorBidi"/>
          <w:sz w:val="24"/>
          <w:szCs w:val="24"/>
        </w:rPr>
        <w:t>, NRR)</w:t>
      </w:r>
      <w:r w:rsidRPr="006D7926">
        <w:rPr>
          <w:rFonts w:asciiTheme="majorBidi" w:hAnsiTheme="majorBidi" w:cstheme="majorBidi"/>
          <w:sz w:val="24"/>
          <w:szCs w:val="24"/>
        </w:rPr>
        <w:t>.</w:t>
      </w:r>
      <w:r>
        <w:rPr>
          <w:rFonts w:asciiTheme="majorBidi" w:hAnsiTheme="majorBidi" w:cstheme="majorBidi"/>
          <w:sz w:val="24"/>
          <w:szCs w:val="24"/>
        </w:rPr>
        <w:t xml:space="preserve"> Data were interpreted as poor (&lt;0.20), fair </w:t>
      </w:r>
      <w:r>
        <w:rPr>
          <w:rFonts w:asciiTheme="majorBidi" w:hAnsiTheme="majorBidi" w:cstheme="majorBidi"/>
          <w:sz w:val="24"/>
          <w:szCs w:val="24"/>
        </w:rPr>
        <w:lastRenderedPageBreak/>
        <w:t>(0.2</w:t>
      </w:r>
      <w:r w:rsidR="00DC268C">
        <w:rPr>
          <w:rFonts w:asciiTheme="majorBidi" w:hAnsiTheme="majorBidi" w:cstheme="majorBidi"/>
          <w:sz w:val="24"/>
          <w:szCs w:val="24"/>
        </w:rPr>
        <w:t>0</w:t>
      </w:r>
      <w:r>
        <w:rPr>
          <w:rFonts w:asciiTheme="majorBidi" w:hAnsiTheme="majorBidi" w:cstheme="majorBidi"/>
          <w:sz w:val="24"/>
          <w:szCs w:val="24"/>
        </w:rPr>
        <w:t>-0.40), moderate (0.41-0.60), good (0.61-0.</w:t>
      </w:r>
      <w:r w:rsidR="00654F6B">
        <w:rPr>
          <w:rFonts w:asciiTheme="majorBidi" w:hAnsiTheme="majorBidi" w:cstheme="majorBidi"/>
          <w:sz w:val="24"/>
          <w:szCs w:val="24"/>
        </w:rPr>
        <w:t>80</w:t>
      </w:r>
      <w:r>
        <w:rPr>
          <w:rFonts w:asciiTheme="majorBidi" w:hAnsiTheme="majorBidi" w:cstheme="majorBidi"/>
          <w:sz w:val="24"/>
          <w:szCs w:val="24"/>
        </w:rPr>
        <w:t>) and very good (</w:t>
      </w:r>
      <w:r w:rsidR="00DC268C">
        <w:rPr>
          <w:rFonts w:asciiTheme="majorBidi" w:hAnsiTheme="majorBidi" w:cstheme="majorBidi"/>
          <w:sz w:val="24"/>
          <w:szCs w:val="24"/>
        </w:rPr>
        <w:t>&gt;</w:t>
      </w:r>
      <w:r>
        <w:rPr>
          <w:rFonts w:asciiTheme="majorBidi" w:hAnsiTheme="majorBidi" w:cstheme="majorBidi"/>
          <w:sz w:val="24"/>
          <w:szCs w:val="24"/>
        </w:rPr>
        <w:t>0.8</w:t>
      </w:r>
      <w:r w:rsidR="00DC268C">
        <w:rPr>
          <w:rFonts w:asciiTheme="majorBidi" w:hAnsiTheme="majorBidi" w:cstheme="majorBidi"/>
          <w:sz w:val="24"/>
          <w:szCs w:val="24"/>
        </w:rPr>
        <w:t>0</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B02EBF">
        <w:rPr>
          <w:rFonts w:asciiTheme="majorBidi" w:hAnsiTheme="majorBidi" w:cstheme="majorBidi"/>
          <w:sz w:val="24"/>
          <w:szCs w:val="24"/>
        </w:rPr>
        <w:instrText>ADDIN CSL_CITATION { "citationItems" : [ { "id" : "ITEM-1", "itemData" : { "author" : [ { "dropping-particle" : "", "family" : "Altman", "given" : "D. G.", "non-dropping-particle" : "", "parse-names" : false, "suffix" : "" } ], "editor" : [ { "dropping-particle" : "", "family" : "Chapman &amp; Hall/CRC Press", "given" : "", "non-dropping-particle" : "", "parse-names" : false, "suffix" : "" } ], "id" : "ITEM-1", "issued" : { "date-parts" : [ [ "1999" ] ] }, "publisher-place" : "New York, NY", "title" : "Practical statistics for medical research", "type" : "book" }, "uris" : [ "http://www.mendeley.com/documents/?uuid=830ac0a2-fb92-4c47-9cc7-edcc2b3c8ace" ] } ], "mendeley" : { "formattedCitation" : "[27]", "plainTextFormattedCitation" : "[27]", "previouslyFormattedCitation" : "[27]" }, "properties" : { "noteIndex" : 0 }, "schema" : "https://github.com/citation-style-language/schema/raw/master/csl-citation.json" }</w:instrText>
      </w:r>
      <w:r>
        <w:rPr>
          <w:rFonts w:asciiTheme="majorBidi" w:hAnsiTheme="majorBidi" w:cstheme="majorBidi"/>
          <w:sz w:val="24"/>
          <w:szCs w:val="24"/>
        </w:rPr>
        <w:fldChar w:fldCharType="separate"/>
      </w:r>
      <w:r w:rsidR="00FB720E" w:rsidRPr="00FB720E">
        <w:rPr>
          <w:rFonts w:asciiTheme="majorBidi" w:hAnsiTheme="majorBidi" w:cstheme="majorBidi"/>
          <w:noProof/>
          <w:sz w:val="24"/>
          <w:szCs w:val="24"/>
        </w:rPr>
        <w:t>[27]</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9A471B">
        <w:rPr>
          <w:rFonts w:asciiTheme="majorBidi" w:hAnsiTheme="majorBidi" w:cstheme="majorBidi"/>
          <w:sz w:val="24"/>
          <w:szCs w:val="24"/>
        </w:rPr>
        <w:t xml:space="preserve">A power calculation using R package CIBinary determined that 361 athletes were sufficient to detect a </w:t>
      </w:r>
      <w:r w:rsidR="006A55FC">
        <w:rPr>
          <w:rFonts w:asciiTheme="majorBidi" w:hAnsiTheme="majorBidi" w:cstheme="majorBidi"/>
          <w:sz w:val="24"/>
          <w:szCs w:val="24"/>
        </w:rPr>
        <w:t>‘</w:t>
      </w:r>
      <w:r>
        <w:rPr>
          <w:rFonts w:asciiTheme="majorBidi" w:hAnsiTheme="majorBidi" w:cstheme="majorBidi"/>
          <w:sz w:val="24"/>
          <w:szCs w:val="24"/>
        </w:rPr>
        <w:t>good</w:t>
      </w:r>
      <w:r w:rsidR="006A55FC">
        <w:rPr>
          <w:rFonts w:asciiTheme="majorBidi" w:hAnsiTheme="majorBidi" w:cstheme="majorBidi"/>
          <w:sz w:val="24"/>
          <w:szCs w:val="24"/>
        </w:rPr>
        <w:t>’</w:t>
      </w:r>
      <w:r>
        <w:rPr>
          <w:rFonts w:asciiTheme="majorBidi" w:hAnsiTheme="majorBidi" w:cstheme="majorBidi"/>
          <w:sz w:val="24"/>
          <w:szCs w:val="24"/>
        </w:rPr>
        <w:t xml:space="preserve"> </w:t>
      </w:r>
      <w:r w:rsidRPr="009A471B">
        <w:rPr>
          <w:rFonts w:asciiTheme="majorBidi" w:hAnsiTheme="majorBidi" w:cstheme="majorBidi"/>
          <w:sz w:val="24"/>
          <w:szCs w:val="24"/>
        </w:rPr>
        <w:t>reliability (</w:t>
      </w:r>
      <w:r>
        <w:rPr>
          <w:rFonts w:asciiTheme="majorBidi" w:hAnsiTheme="majorBidi" w:cstheme="majorBidi"/>
          <w:sz w:val="24"/>
          <w:szCs w:val="24"/>
        </w:rPr>
        <w:t>0.75 95% CI (0.60-</w:t>
      </w:r>
      <w:r w:rsidRPr="009A471B">
        <w:rPr>
          <w:rFonts w:asciiTheme="majorBidi" w:hAnsiTheme="majorBidi" w:cstheme="majorBidi"/>
          <w:sz w:val="24"/>
          <w:szCs w:val="24"/>
        </w:rPr>
        <w:t xml:space="preserve">0.85) when prevalence of </w:t>
      </w:r>
      <w:r>
        <w:rPr>
          <w:rFonts w:asciiTheme="majorBidi" w:hAnsiTheme="majorBidi" w:cstheme="majorBidi"/>
          <w:sz w:val="24"/>
          <w:szCs w:val="24"/>
        </w:rPr>
        <w:t>abnormalities</w:t>
      </w:r>
      <w:r w:rsidRPr="009A471B">
        <w:rPr>
          <w:rFonts w:asciiTheme="majorBidi" w:hAnsiTheme="majorBidi" w:cstheme="majorBidi"/>
          <w:sz w:val="24"/>
          <w:szCs w:val="24"/>
        </w:rPr>
        <w:t xml:space="preserve"> was </w:t>
      </w:r>
      <w:r>
        <w:rPr>
          <w:rFonts w:asciiTheme="majorBidi" w:hAnsiTheme="majorBidi" w:cstheme="majorBidi"/>
          <w:sz w:val="24"/>
          <w:szCs w:val="24"/>
        </w:rPr>
        <w:t>5.9</w:t>
      </w:r>
      <w:r w:rsidRPr="009A471B">
        <w:rPr>
          <w:rFonts w:asciiTheme="majorBidi" w:hAnsiTheme="majorBidi" w:cstheme="majorBidi"/>
          <w:sz w:val="24"/>
          <w:szCs w:val="24"/>
        </w:rPr>
        <w:t>%. Type 1 error was 5% and power was set 0.80</w:t>
      </w:r>
      <w:r w:rsidR="00EF30F8">
        <w:rPr>
          <w:rFonts w:asciiTheme="majorBidi" w:hAnsiTheme="majorBidi" w:cstheme="majorBidi"/>
          <w:sz w:val="24"/>
          <w:szCs w:val="24"/>
        </w:rPr>
        <w:t>.</w:t>
      </w:r>
      <w:r w:rsidR="008E2A6F">
        <w:rPr>
          <w:rFonts w:ascii="Times New Roman" w:hAnsi="Times New Roman" w:cs="Times New Roman"/>
          <w:sz w:val="24"/>
          <w:szCs w:val="24"/>
        </w:rPr>
        <w:t xml:space="preserve"> </w:t>
      </w:r>
      <w:r w:rsidR="00DE7416" w:rsidRPr="00DE7416">
        <w:rPr>
          <w:rFonts w:ascii="Times New Roman" w:hAnsi="Times New Roman" w:cs="Times New Roman"/>
          <w:sz w:val="24"/>
          <w:szCs w:val="24"/>
        </w:rPr>
        <w:t xml:space="preserve">Inter- and intra-observer </w:t>
      </w:r>
      <w:r w:rsidR="00CC5D07">
        <w:rPr>
          <w:rFonts w:ascii="Times New Roman" w:hAnsi="Times New Roman" w:cs="Times New Roman"/>
          <w:sz w:val="24"/>
          <w:szCs w:val="24"/>
        </w:rPr>
        <w:t xml:space="preserve">reliability was </w:t>
      </w:r>
      <w:r w:rsidR="00FA4982">
        <w:rPr>
          <w:rFonts w:ascii="Times New Roman" w:hAnsi="Times New Roman" w:cs="Times New Roman"/>
          <w:sz w:val="24"/>
          <w:szCs w:val="24"/>
        </w:rPr>
        <w:t xml:space="preserve">therefore </w:t>
      </w:r>
      <w:r w:rsidR="00CC5D07">
        <w:rPr>
          <w:rFonts w:ascii="Times New Roman" w:hAnsi="Times New Roman" w:cs="Times New Roman"/>
          <w:sz w:val="24"/>
          <w:szCs w:val="24"/>
        </w:rPr>
        <w:t xml:space="preserve">conducted </w:t>
      </w:r>
      <w:r w:rsidR="0043594C">
        <w:rPr>
          <w:rFonts w:ascii="Times New Roman" w:hAnsi="Times New Roman" w:cs="Times New Roman"/>
          <w:sz w:val="24"/>
          <w:szCs w:val="24"/>
        </w:rPr>
        <w:t>on</w:t>
      </w:r>
      <w:r w:rsidR="00CC5D07">
        <w:rPr>
          <w:rFonts w:ascii="Times New Roman" w:hAnsi="Times New Roman" w:cs="Times New Roman"/>
          <w:sz w:val="24"/>
          <w:szCs w:val="24"/>
        </w:rPr>
        <w:t xml:space="preserve"> 400</w:t>
      </w:r>
      <w:r w:rsidR="006A55FC">
        <w:rPr>
          <w:rFonts w:ascii="Times New Roman" w:hAnsi="Times New Roman" w:cs="Times New Roman"/>
          <w:sz w:val="24"/>
          <w:szCs w:val="24"/>
        </w:rPr>
        <w:t xml:space="preserve"> </w:t>
      </w:r>
      <w:r w:rsidR="006A55FC" w:rsidRPr="006A55FC">
        <w:rPr>
          <w:rFonts w:ascii="Times New Roman" w:hAnsi="Times New Roman" w:cs="Times New Roman"/>
          <w:sz w:val="24"/>
          <w:szCs w:val="24"/>
        </w:rPr>
        <w:t>consecutive</w:t>
      </w:r>
      <w:r w:rsidR="00CC5D07" w:rsidRPr="006A55FC">
        <w:rPr>
          <w:rFonts w:ascii="Times New Roman" w:hAnsi="Times New Roman" w:cs="Times New Roman"/>
          <w:sz w:val="24"/>
          <w:szCs w:val="24"/>
        </w:rPr>
        <w:t xml:space="preserve"> </w:t>
      </w:r>
      <w:r w:rsidR="006A55FC">
        <w:rPr>
          <w:rFonts w:ascii="Times New Roman" w:hAnsi="Times New Roman" w:cs="Times New Roman"/>
          <w:sz w:val="24"/>
          <w:szCs w:val="24"/>
        </w:rPr>
        <w:t xml:space="preserve">independent </w:t>
      </w:r>
      <w:r w:rsidR="00CC5D07">
        <w:rPr>
          <w:rFonts w:ascii="Times New Roman" w:hAnsi="Times New Roman" w:cs="Times New Roman"/>
          <w:sz w:val="24"/>
          <w:szCs w:val="24"/>
        </w:rPr>
        <w:t xml:space="preserve">athletes. </w:t>
      </w:r>
      <w:r w:rsidR="003A4293">
        <w:rPr>
          <w:rFonts w:ascii="Times New Roman" w:hAnsi="Times New Roman" w:cs="Times New Roman"/>
          <w:sz w:val="24"/>
          <w:szCs w:val="24"/>
        </w:rPr>
        <w:t>Inter-observer reliability for categorizing an ECG as abnormal was very good for ESC 2010 recommendations (k=0.85; 95%</w:t>
      </w:r>
      <w:r w:rsidR="000C5E06">
        <w:rPr>
          <w:rFonts w:ascii="Times New Roman" w:hAnsi="Times New Roman" w:cs="Times New Roman"/>
          <w:sz w:val="24"/>
          <w:szCs w:val="24"/>
        </w:rPr>
        <w:t xml:space="preserve"> </w:t>
      </w:r>
      <w:r w:rsidR="003A4293">
        <w:rPr>
          <w:rFonts w:ascii="Times New Roman" w:hAnsi="Times New Roman" w:cs="Times New Roman"/>
          <w:sz w:val="24"/>
          <w:szCs w:val="24"/>
        </w:rPr>
        <w:t>CI 0.71-0.99), very good for Seattle criteria (k=0.90; 95%</w:t>
      </w:r>
      <w:r w:rsidR="000C5E06">
        <w:rPr>
          <w:rFonts w:ascii="Times New Roman" w:hAnsi="Times New Roman" w:cs="Times New Roman"/>
          <w:sz w:val="24"/>
          <w:szCs w:val="24"/>
        </w:rPr>
        <w:t xml:space="preserve"> </w:t>
      </w:r>
      <w:r w:rsidR="003A4293">
        <w:rPr>
          <w:rFonts w:ascii="Times New Roman" w:hAnsi="Times New Roman" w:cs="Times New Roman"/>
          <w:sz w:val="24"/>
          <w:szCs w:val="24"/>
        </w:rPr>
        <w:t xml:space="preserve">CI 0.86-0.94), and very good for </w:t>
      </w:r>
      <w:r w:rsidR="00F51652">
        <w:rPr>
          <w:rFonts w:ascii="Times New Roman" w:hAnsi="Times New Roman" w:cs="Times New Roman"/>
          <w:sz w:val="24"/>
          <w:szCs w:val="24"/>
        </w:rPr>
        <w:t>new</w:t>
      </w:r>
      <w:r w:rsidR="003A4293">
        <w:rPr>
          <w:rFonts w:ascii="Times New Roman" w:hAnsi="Times New Roman" w:cs="Times New Roman"/>
          <w:sz w:val="24"/>
          <w:szCs w:val="24"/>
        </w:rPr>
        <w:t xml:space="preserve">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3A4293">
        <w:rPr>
          <w:rFonts w:ascii="Times New Roman" w:hAnsi="Times New Roman" w:cs="Times New Roman"/>
          <w:sz w:val="24"/>
          <w:szCs w:val="24"/>
        </w:rPr>
        <w:t xml:space="preserve"> recommendations (k=0.90; 95%</w:t>
      </w:r>
      <w:r w:rsidR="000C5E06">
        <w:rPr>
          <w:rFonts w:ascii="Times New Roman" w:hAnsi="Times New Roman" w:cs="Times New Roman"/>
          <w:sz w:val="24"/>
          <w:szCs w:val="24"/>
        </w:rPr>
        <w:t xml:space="preserve"> </w:t>
      </w:r>
      <w:r w:rsidR="003A4293">
        <w:rPr>
          <w:rFonts w:ascii="Times New Roman" w:hAnsi="Times New Roman" w:cs="Times New Roman"/>
          <w:sz w:val="24"/>
          <w:szCs w:val="24"/>
        </w:rPr>
        <w:t>CI 0.88-0.92). Intra-observer reliability was very good for ESC 2010 recommendations (k=0.95; 95%</w:t>
      </w:r>
      <w:r w:rsidR="000C5E06">
        <w:rPr>
          <w:rFonts w:ascii="Times New Roman" w:hAnsi="Times New Roman" w:cs="Times New Roman"/>
          <w:sz w:val="24"/>
          <w:szCs w:val="24"/>
        </w:rPr>
        <w:t xml:space="preserve"> </w:t>
      </w:r>
      <w:r w:rsidR="003A4293">
        <w:rPr>
          <w:rFonts w:ascii="Times New Roman" w:hAnsi="Times New Roman" w:cs="Times New Roman"/>
          <w:sz w:val="24"/>
          <w:szCs w:val="24"/>
        </w:rPr>
        <w:t>CI 0.91-0.99), very good for Seattle</w:t>
      </w:r>
      <w:r w:rsidR="003A4293" w:rsidRPr="00192946">
        <w:rPr>
          <w:rFonts w:ascii="Times New Roman" w:hAnsi="Times New Roman" w:cs="Times New Roman"/>
          <w:sz w:val="24"/>
          <w:szCs w:val="24"/>
        </w:rPr>
        <w:t xml:space="preserve"> </w:t>
      </w:r>
      <w:r w:rsidR="003A4293">
        <w:rPr>
          <w:rFonts w:ascii="Times New Roman" w:hAnsi="Times New Roman" w:cs="Times New Roman"/>
          <w:sz w:val="24"/>
          <w:szCs w:val="24"/>
        </w:rPr>
        <w:t>criteria (k=0.91; 95%</w:t>
      </w:r>
      <w:r w:rsidR="000C5E06">
        <w:rPr>
          <w:rFonts w:ascii="Times New Roman" w:hAnsi="Times New Roman" w:cs="Times New Roman"/>
          <w:sz w:val="24"/>
          <w:szCs w:val="24"/>
        </w:rPr>
        <w:t xml:space="preserve"> </w:t>
      </w:r>
      <w:r w:rsidR="003A4293">
        <w:rPr>
          <w:rFonts w:ascii="Times New Roman" w:hAnsi="Times New Roman" w:cs="Times New Roman"/>
          <w:sz w:val="24"/>
          <w:szCs w:val="24"/>
        </w:rPr>
        <w:t>CI 0.78-1.00), and</w:t>
      </w:r>
      <w:r w:rsidR="003A4293" w:rsidRPr="00BE5D90">
        <w:rPr>
          <w:rFonts w:ascii="Times New Roman" w:hAnsi="Times New Roman" w:cs="Times New Roman"/>
          <w:sz w:val="24"/>
          <w:szCs w:val="24"/>
        </w:rPr>
        <w:t xml:space="preserve"> </w:t>
      </w:r>
      <w:r w:rsidR="003A4293">
        <w:rPr>
          <w:rFonts w:ascii="Times New Roman" w:hAnsi="Times New Roman" w:cs="Times New Roman"/>
          <w:sz w:val="24"/>
          <w:szCs w:val="24"/>
        </w:rPr>
        <w:t>very good for</w:t>
      </w:r>
      <w:r w:rsidR="005E5094">
        <w:rPr>
          <w:rFonts w:ascii="Times New Roman" w:hAnsi="Times New Roman" w:cs="Times New Roman"/>
          <w:sz w:val="24"/>
          <w:szCs w:val="24"/>
        </w:rPr>
        <w:t xml:space="preserve"> new</w:t>
      </w:r>
      <w:r w:rsidR="003A4293">
        <w:rPr>
          <w:rFonts w:ascii="Times New Roman" w:hAnsi="Times New Roman" w:cs="Times New Roman"/>
          <w:sz w:val="24"/>
          <w:szCs w:val="24"/>
        </w:rPr>
        <w:t xml:space="preserve">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3A4293">
        <w:rPr>
          <w:rFonts w:ascii="Times New Roman" w:hAnsi="Times New Roman" w:cs="Times New Roman"/>
          <w:sz w:val="24"/>
          <w:szCs w:val="24"/>
        </w:rPr>
        <w:t xml:space="preserve"> recommendations (k=0.91; 95%</w:t>
      </w:r>
      <w:r w:rsidR="000C5E06">
        <w:rPr>
          <w:rFonts w:ascii="Times New Roman" w:hAnsi="Times New Roman" w:cs="Times New Roman"/>
          <w:sz w:val="24"/>
          <w:szCs w:val="24"/>
        </w:rPr>
        <w:t xml:space="preserve"> </w:t>
      </w:r>
      <w:r w:rsidR="003A4293">
        <w:rPr>
          <w:rFonts w:ascii="Times New Roman" w:hAnsi="Times New Roman" w:cs="Times New Roman"/>
          <w:sz w:val="24"/>
          <w:szCs w:val="24"/>
        </w:rPr>
        <w:t xml:space="preserve">CI 0.78-1.00). </w:t>
      </w:r>
    </w:p>
    <w:p w:rsidR="006A55FC" w:rsidRPr="0021614E" w:rsidRDefault="006A55FC" w:rsidP="00DC268C">
      <w:pPr>
        <w:spacing w:line="480" w:lineRule="auto"/>
        <w:jc w:val="both"/>
        <w:rPr>
          <w:rFonts w:ascii="Times New Roman" w:hAnsi="Times New Roman" w:cs="Times New Roman"/>
          <w:sz w:val="24"/>
          <w:szCs w:val="24"/>
        </w:rPr>
      </w:pPr>
    </w:p>
    <w:p w:rsidR="00EF7DA7" w:rsidRPr="0021614E" w:rsidRDefault="00AF5684" w:rsidP="0021614E">
      <w:pPr>
        <w:pStyle w:val="Heading1"/>
        <w:spacing w:line="480" w:lineRule="auto"/>
        <w:rPr>
          <w:rFonts w:asciiTheme="majorBidi" w:hAnsiTheme="majorBidi"/>
          <w:b/>
          <w:bCs/>
          <w:color w:val="auto"/>
          <w:sz w:val="24"/>
          <w:szCs w:val="24"/>
        </w:rPr>
      </w:pPr>
      <w:r w:rsidRPr="0021614E">
        <w:rPr>
          <w:rFonts w:asciiTheme="majorBidi" w:hAnsiTheme="majorBidi"/>
          <w:b/>
          <w:bCs/>
          <w:color w:val="auto"/>
          <w:sz w:val="24"/>
          <w:szCs w:val="24"/>
        </w:rPr>
        <w:t>RESULTS</w:t>
      </w:r>
    </w:p>
    <w:p w:rsidR="006243E4" w:rsidRPr="0021614E" w:rsidRDefault="006243E4" w:rsidP="0021614E">
      <w:pPr>
        <w:pStyle w:val="Heading2"/>
        <w:spacing w:line="480" w:lineRule="auto"/>
        <w:rPr>
          <w:rFonts w:asciiTheme="majorBidi" w:hAnsiTheme="majorBidi"/>
          <w:b/>
          <w:bCs/>
          <w:color w:val="auto"/>
          <w:sz w:val="24"/>
          <w:szCs w:val="24"/>
        </w:rPr>
      </w:pPr>
      <w:bookmarkStart w:id="5" w:name="OLE_LINK4"/>
      <w:r w:rsidRPr="0021614E">
        <w:rPr>
          <w:rFonts w:asciiTheme="majorBidi" w:hAnsiTheme="majorBidi"/>
          <w:b/>
          <w:bCs/>
          <w:color w:val="auto"/>
          <w:sz w:val="24"/>
          <w:szCs w:val="24"/>
        </w:rPr>
        <w:t>Demographics</w:t>
      </w:r>
    </w:p>
    <w:bookmarkEnd w:id="5"/>
    <w:p w:rsidR="006243E4" w:rsidRDefault="006243E4" w:rsidP="0034692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Arab </w:t>
      </w:r>
      <w:r w:rsidRPr="00710D13">
        <w:rPr>
          <w:rFonts w:ascii="Times New Roman" w:hAnsi="Times New Roman" w:cs="Times New Roman"/>
          <w:sz w:val="24"/>
          <w:szCs w:val="24"/>
        </w:rPr>
        <w:t>athlete</w:t>
      </w:r>
      <w:r>
        <w:rPr>
          <w:rFonts w:ascii="Times New Roman" w:hAnsi="Times New Roman" w:cs="Times New Roman"/>
          <w:sz w:val="24"/>
          <w:szCs w:val="24"/>
        </w:rPr>
        <w:t>s descended from West</w:t>
      </w:r>
      <w:r w:rsidR="00633A59">
        <w:rPr>
          <w:rFonts w:ascii="Times New Roman" w:hAnsi="Times New Roman" w:cs="Times New Roman"/>
          <w:sz w:val="24"/>
          <w:szCs w:val="24"/>
        </w:rPr>
        <w:t>-</w:t>
      </w:r>
      <w:r>
        <w:rPr>
          <w:rFonts w:ascii="Times New Roman" w:hAnsi="Times New Roman" w:cs="Times New Roman"/>
          <w:sz w:val="24"/>
          <w:szCs w:val="24"/>
        </w:rPr>
        <w:t>Asia [</w:t>
      </w:r>
      <w:r w:rsidR="00633A59">
        <w:rPr>
          <w:rFonts w:ascii="Times New Roman" w:hAnsi="Times New Roman" w:cs="Times New Roman"/>
          <w:sz w:val="24"/>
          <w:szCs w:val="24"/>
        </w:rPr>
        <w:t>836</w:t>
      </w:r>
      <w:r>
        <w:rPr>
          <w:rFonts w:ascii="Times New Roman" w:hAnsi="Times New Roman" w:cs="Times New Roman"/>
          <w:sz w:val="24"/>
          <w:szCs w:val="24"/>
        </w:rPr>
        <w:t xml:space="preserve">; </w:t>
      </w:r>
      <w:r w:rsidR="00633A59">
        <w:rPr>
          <w:rFonts w:ascii="Times New Roman" w:hAnsi="Times New Roman" w:cs="Times New Roman"/>
          <w:sz w:val="24"/>
          <w:szCs w:val="24"/>
        </w:rPr>
        <w:t>80.3</w:t>
      </w:r>
      <w:r w:rsidRPr="00710D13">
        <w:rPr>
          <w:rFonts w:ascii="Times New Roman" w:hAnsi="Times New Roman" w:cs="Times New Roman"/>
          <w:sz w:val="24"/>
          <w:szCs w:val="24"/>
        </w:rPr>
        <w:t>%], Africa [</w:t>
      </w:r>
      <w:r w:rsidR="00633A59">
        <w:rPr>
          <w:rFonts w:ascii="Times New Roman" w:hAnsi="Times New Roman" w:cs="Times New Roman"/>
          <w:sz w:val="24"/>
          <w:szCs w:val="24"/>
        </w:rPr>
        <w:t>171</w:t>
      </w:r>
      <w:r w:rsidRPr="00710D13">
        <w:rPr>
          <w:rFonts w:ascii="Times New Roman" w:hAnsi="Times New Roman" w:cs="Times New Roman"/>
          <w:sz w:val="24"/>
          <w:szCs w:val="24"/>
        </w:rPr>
        <w:t xml:space="preserve">; </w:t>
      </w:r>
      <w:r w:rsidR="00633A59">
        <w:rPr>
          <w:rFonts w:ascii="Times New Roman" w:hAnsi="Times New Roman" w:cs="Times New Roman"/>
          <w:sz w:val="24"/>
          <w:szCs w:val="24"/>
        </w:rPr>
        <w:t>19.5</w:t>
      </w:r>
      <w:r w:rsidRPr="00710D13">
        <w:rPr>
          <w:rFonts w:ascii="Times New Roman" w:hAnsi="Times New Roman" w:cs="Times New Roman"/>
          <w:sz w:val="24"/>
          <w:szCs w:val="24"/>
        </w:rPr>
        <w:t>%], and Europe [</w:t>
      </w:r>
      <w:r w:rsidR="00633A59">
        <w:rPr>
          <w:rFonts w:ascii="Times New Roman" w:hAnsi="Times New Roman" w:cs="Times New Roman"/>
          <w:sz w:val="24"/>
          <w:szCs w:val="24"/>
        </w:rPr>
        <w:t>2</w:t>
      </w:r>
      <w:r w:rsidRPr="00710D13">
        <w:rPr>
          <w:rFonts w:ascii="Times New Roman" w:hAnsi="Times New Roman" w:cs="Times New Roman"/>
          <w:sz w:val="24"/>
          <w:szCs w:val="24"/>
        </w:rPr>
        <w:t xml:space="preserve">; 0.2%]. </w:t>
      </w:r>
      <w:r>
        <w:rPr>
          <w:rFonts w:ascii="Times New Roman" w:hAnsi="Times New Roman" w:cs="Times New Roman"/>
          <w:sz w:val="24"/>
          <w:szCs w:val="24"/>
        </w:rPr>
        <w:t>Black</w:t>
      </w:r>
      <w:r w:rsidRPr="00710D13">
        <w:rPr>
          <w:rFonts w:ascii="Times New Roman" w:hAnsi="Times New Roman" w:cs="Times New Roman"/>
          <w:sz w:val="24"/>
          <w:szCs w:val="24"/>
        </w:rPr>
        <w:t xml:space="preserve"> athletes descended from Africa [</w:t>
      </w:r>
      <w:r w:rsidR="00A62C84">
        <w:rPr>
          <w:rFonts w:ascii="Times New Roman" w:hAnsi="Times New Roman" w:cs="Times New Roman"/>
          <w:sz w:val="24"/>
          <w:szCs w:val="24"/>
        </w:rPr>
        <w:t>275</w:t>
      </w:r>
      <w:r w:rsidRPr="00710D13">
        <w:rPr>
          <w:rFonts w:ascii="Times New Roman" w:hAnsi="Times New Roman" w:cs="Times New Roman"/>
          <w:sz w:val="24"/>
          <w:szCs w:val="24"/>
        </w:rPr>
        <w:t>; 64.</w:t>
      </w:r>
      <w:r w:rsidR="00A62C84">
        <w:rPr>
          <w:rFonts w:ascii="Times New Roman" w:hAnsi="Times New Roman" w:cs="Times New Roman"/>
          <w:sz w:val="24"/>
          <w:szCs w:val="24"/>
        </w:rPr>
        <w:t>2</w:t>
      </w:r>
      <w:r w:rsidRPr="00710D13">
        <w:rPr>
          <w:rFonts w:ascii="Times New Roman" w:hAnsi="Times New Roman" w:cs="Times New Roman"/>
          <w:sz w:val="24"/>
          <w:szCs w:val="24"/>
        </w:rPr>
        <w:t>%], West</w:t>
      </w:r>
      <w:r w:rsidR="00633A59">
        <w:rPr>
          <w:rFonts w:ascii="Times New Roman" w:hAnsi="Times New Roman" w:cs="Times New Roman"/>
          <w:sz w:val="24"/>
          <w:szCs w:val="24"/>
        </w:rPr>
        <w:t>-</w:t>
      </w:r>
      <w:r w:rsidRPr="00710D13">
        <w:rPr>
          <w:rFonts w:ascii="Times New Roman" w:hAnsi="Times New Roman" w:cs="Times New Roman"/>
          <w:sz w:val="24"/>
          <w:szCs w:val="24"/>
        </w:rPr>
        <w:t>Asia [</w:t>
      </w:r>
      <w:r w:rsidR="00A62C84">
        <w:rPr>
          <w:rFonts w:ascii="Times New Roman" w:hAnsi="Times New Roman" w:cs="Times New Roman"/>
          <w:sz w:val="24"/>
          <w:szCs w:val="24"/>
        </w:rPr>
        <w:t>139</w:t>
      </w:r>
      <w:r w:rsidRPr="00710D13">
        <w:rPr>
          <w:rFonts w:ascii="Times New Roman" w:hAnsi="Times New Roman" w:cs="Times New Roman"/>
          <w:sz w:val="24"/>
          <w:szCs w:val="24"/>
        </w:rPr>
        <w:t xml:space="preserve">; </w:t>
      </w:r>
      <w:r w:rsidR="00A62C84">
        <w:rPr>
          <w:rFonts w:ascii="Times New Roman" w:hAnsi="Times New Roman" w:cs="Times New Roman"/>
          <w:sz w:val="24"/>
          <w:szCs w:val="24"/>
        </w:rPr>
        <w:t>32.5</w:t>
      </w:r>
      <w:r w:rsidRPr="00710D13">
        <w:rPr>
          <w:rFonts w:ascii="Times New Roman" w:hAnsi="Times New Roman" w:cs="Times New Roman"/>
          <w:sz w:val="24"/>
          <w:szCs w:val="24"/>
        </w:rPr>
        <w:t>%], Central America [</w:t>
      </w:r>
      <w:r w:rsidR="00633A59">
        <w:rPr>
          <w:rFonts w:ascii="Times New Roman" w:hAnsi="Times New Roman" w:cs="Times New Roman"/>
          <w:sz w:val="24"/>
          <w:szCs w:val="24"/>
        </w:rPr>
        <w:t>7</w:t>
      </w:r>
      <w:r w:rsidRPr="00710D13">
        <w:rPr>
          <w:rFonts w:ascii="Times New Roman" w:hAnsi="Times New Roman" w:cs="Times New Roman"/>
          <w:sz w:val="24"/>
          <w:szCs w:val="24"/>
        </w:rPr>
        <w:t xml:space="preserve">; </w:t>
      </w:r>
      <w:r w:rsidR="00A62C84">
        <w:rPr>
          <w:rFonts w:ascii="Times New Roman" w:hAnsi="Times New Roman" w:cs="Times New Roman"/>
          <w:sz w:val="24"/>
          <w:szCs w:val="24"/>
        </w:rPr>
        <w:t>1.6</w:t>
      </w:r>
      <w:r w:rsidRPr="00710D13">
        <w:rPr>
          <w:rFonts w:ascii="Times New Roman" w:hAnsi="Times New Roman" w:cs="Times New Roman"/>
          <w:sz w:val="24"/>
          <w:szCs w:val="24"/>
        </w:rPr>
        <w:t xml:space="preserve">%], South America [5; </w:t>
      </w:r>
      <w:r w:rsidR="00A62C84">
        <w:rPr>
          <w:rFonts w:ascii="Times New Roman" w:hAnsi="Times New Roman" w:cs="Times New Roman"/>
          <w:sz w:val="24"/>
          <w:szCs w:val="24"/>
        </w:rPr>
        <w:t>1.2</w:t>
      </w:r>
      <w:r w:rsidRPr="00710D13">
        <w:rPr>
          <w:rFonts w:ascii="Times New Roman" w:hAnsi="Times New Roman" w:cs="Times New Roman"/>
          <w:sz w:val="24"/>
          <w:szCs w:val="24"/>
        </w:rPr>
        <w:t>%], and Europe [2; 0.</w:t>
      </w:r>
      <w:r w:rsidR="00A62C84">
        <w:rPr>
          <w:rFonts w:ascii="Times New Roman" w:hAnsi="Times New Roman" w:cs="Times New Roman"/>
          <w:sz w:val="24"/>
          <w:szCs w:val="24"/>
        </w:rPr>
        <w:t>5</w:t>
      </w:r>
      <w:r w:rsidRPr="00710D13">
        <w:rPr>
          <w:rFonts w:ascii="Times New Roman" w:hAnsi="Times New Roman" w:cs="Times New Roman"/>
          <w:sz w:val="24"/>
          <w:szCs w:val="24"/>
        </w:rPr>
        <w:t>%</w:t>
      </w:r>
      <w:r w:rsidRPr="00F72C8E">
        <w:rPr>
          <w:rFonts w:ascii="Times New Roman" w:hAnsi="Times New Roman" w:cs="Times New Roman"/>
          <w:sz w:val="24"/>
          <w:szCs w:val="24"/>
        </w:rPr>
        <w:t>]. Athletes participated</w:t>
      </w:r>
      <w:r w:rsidRPr="00710D13">
        <w:rPr>
          <w:rFonts w:ascii="Times New Roman" w:hAnsi="Times New Roman" w:cs="Times New Roman"/>
          <w:sz w:val="24"/>
          <w:szCs w:val="24"/>
        </w:rPr>
        <w:t xml:space="preserve"> in 33 different sports with football (50%) dominating</w:t>
      </w:r>
      <w:r>
        <w:rPr>
          <w:rFonts w:ascii="Times New Roman" w:hAnsi="Times New Roman" w:cs="Times New Roman"/>
          <w:sz w:val="24"/>
          <w:szCs w:val="24"/>
        </w:rPr>
        <w:t>.</w:t>
      </w:r>
      <w:r w:rsidRPr="006243E4">
        <w:rPr>
          <w:rFonts w:ascii="Times New Roman" w:hAnsi="Times New Roman" w:cs="Times New Roman"/>
          <w:sz w:val="24"/>
          <w:szCs w:val="24"/>
        </w:rPr>
        <w:t xml:space="preserve"> </w:t>
      </w:r>
      <w:r w:rsidR="00F61AC5">
        <w:rPr>
          <w:rFonts w:ascii="Times New Roman" w:hAnsi="Times New Roman" w:cs="Times New Roman"/>
          <w:sz w:val="24"/>
          <w:szCs w:val="24"/>
        </w:rPr>
        <w:t>M</w:t>
      </w:r>
      <w:r w:rsidRPr="00EF7DA7">
        <w:rPr>
          <w:rFonts w:ascii="Times New Roman" w:hAnsi="Times New Roman" w:cs="Times New Roman"/>
          <w:sz w:val="24"/>
          <w:szCs w:val="24"/>
        </w:rPr>
        <w:t xml:space="preserve">ean chronological age </w:t>
      </w:r>
      <w:r w:rsidR="00A93801">
        <w:rPr>
          <w:rFonts w:ascii="Times New Roman" w:hAnsi="Times New Roman" w:cs="Times New Roman"/>
          <w:sz w:val="24"/>
          <w:szCs w:val="24"/>
        </w:rPr>
        <w:t>(15.9 ± 2.0 vs. 15</w:t>
      </w:r>
      <w:r w:rsidR="00A93801" w:rsidRPr="00EF7DA7">
        <w:rPr>
          <w:rFonts w:ascii="Times New Roman" w:hAnsi="Times New Roman" w:cs="Times New Roman"/>
          <w:sz w:val="24"/>
          <w:szCs w:val="24"/>
        </w:rPr>
        <w:t>.2 ± 1.9 y</w:t>
      </w:r>
      <w:r w:rsidR="00A93801">
        <w:rPr>
          <w:rFonts w:ascii="Times New Roman" w:hAnsi="Times New Roman" w:cs="Times New Roman"/>
          <w:sz w:val="24"/>
          <w:szCs w:val="24"/>
        </w:rPr>
        <w:t>ea</w:t>
      </w:r>
      <w:r w:rsidR="00A93801" w:rsidRPr="00EF7DA7">
        <w:rPr>
          <w:rFonts w:ascii="Times New Roman" w:hAnsi="Times New Roman" w:cs="Times New Roman"/>
          <w:sz w:val="24"/>
          <w:szCs w:val="24"/>
        </w:rPr>
        <w:t>r</w:t>
      </w:r>
      <w:r w:rsidR="00A93801">
        <w:rPr>
          <w:rFonts w:ascii="Times New Roman" w:hAnsi="Times New Roman" w:cs="Times New Roman"/>
          <w:sz w:val="24"/>
          <w:szCs w:val="24"/>
        </w:rPr>
        <w:t>s, p&lt;0.001</w:t>
      </w:r>
      <w:r w:rsidR="00A93801" w:rsidRPr="00EF7DA7">
        <w:rPr>
          <w:rFonts w:ascii="Times New Roman" w:hAnsi="Times New Roman" w:cs="Times New Roman"/>
          <w:sz w:val="24"/>
          <w:szCs w:val="24"/>
        </w:rPr>
        <w:t>)</w:t>
      </w:r>
      <w:r w:rsidR="00A93801">
        <w:rPr>
          <w:rFonts w:ascii="Times New Roman" w:hAnsi="Times New Roman" w:cs="Times New Roman"/>
          <w:sz w:val="24"/>
          <w:szCs w:val="24"/>
        </w:rPr>
        <w:t xml:space="preserve"> </w:t>
      </w:r>
      <w:r w:rsidR="00F61AC5">
        <w:rPr>
          <w:rFonts w:ascii="Times New Roman" w:hAnsi="Times New Roman" w:cs="Times New Roman"/>
          <w:sz w:val="24"/>
          <w:szCs w:val="24"/>
        </w:rPr>
        <w:t xml:space="preserve">was significantly greater in </w:t>
      </w:r>
      <w:r w:rsidR="00ED1EF1">
        <w:rPr>
          <w:rFonts w:ascii="Times New Roman" w:hAnsi="Times New Roman" w:cs="Times New Roman"/>
          <w:sz w:val="24"/>
          <w:szCs w:val="24"/>
        </w:rPr>
        <w:t>A</w:t>
      </w:r>
      <w:r w:rsidR="00495EC9">
        <w:rPr>
          <w:rFonts w:ascii="Times New Roman" w:hAnsi="Times New Roman" w:cs="Times New Roman"/>
          <w:sz w:val="24"/>
          <w:szCs w:val="24"/>
        </w:rPr>
        <w:t xml:space="preserve">rab </w:t>
      </w:r>
      <w:r w:rsidR="00F61AC5">
        <w:rPr>
          <w:rFonts w:ascii="Times New Roman" w:hAnsi="Times New Roman" w:cs="Times New Roman"/>
          <w:sz w:val="24"/>
          <w:szCs w:val="24"/>
        </w:rPr>
        <w:t xml:space="preserve">than </w:t>
      </w:r>
      <w:r w:rsidR="00495EC9">
        <w:rPr>
          <w:rFonts w:ascii="Times New Roman" w:hAnsi="Times New Roman" w:cs="Times New Roman"/>
          <w:sz w:val="24"/>
          <w:szCs w:val="24"/>
        </w:rPr>
        <w:t>b</w:t>
      </w:r>
      <w:r>
        <w:rPr>
          <w:rFonts w:ascii="Times New Roman" w:hAnsi="Times New Roman" w:cs="Times New Roman"/>
          <w:sz w:val="24"/>
          <w:szCs w:val="24"/>
        </w:rPr>
        <w:t xml:space="preserve">lack athletes, whilst </w:t>
      </w:r>
      <w:r w:rsidR="00A43300">
        <w:rPr>
          <w:rFonts w:ascii="Times New Roman" w:hAnsi="Times New Roman" w:cs="Times New Roman"/>
          <w:sz w:val="24"/>
          <w:szCs w:val="24"/>
        </w:rPr>
        <w:t>BSA</w:t>
      </w:r>
      <w:r w:rsidR="00D411ED">
        <w:rPr>
          <w:rFonts w:ascii="Times New Roman" w:hAnsi="Times New Roman" w:cs="Times New Roman"/>
          <w:sz w:val="24"/>
          <w:szCs w:val="24"/>
        </w:rPr>
        <w:t xml:space="preserve"> </w:t>
      </w:r>
      <w:r w:rsidR="00A93801" w:rsidRPr="00EF7DA7">
        <w:rPr>
          <w:rFonts w:ascii="Times New Roman" w:hAnsi="Times New Roman" w:cs="Times New Roman"/>
          <w:sz w:val="24"/>
          <w:szCs w:val="24"/>
        </w:rPr>
        <w:t>(1.7 ± 0.3 vs 1.</w:t>
      </w:r>
      <w:r w:rsidR="00A93801">
        <w:rPr>
          <w:rFonts w:ascii="Times New Roman" w:hAnsi="Times New Roman" w:cs="Times New Roman"/>
          <w:sz w:val="24"/>
          <w:szCs w:val="24"/>
        </w:rPr>
        <w:t>7</w:t>
      </w:r>
      <w:r w:rsidR="00A93801" w:rsidRPr="00EF7DA7">
        <w:rPr>
          <w:rFonts w:ascii="Times New Roman" w:hAnsi="Times New Roman" w:cs="Times New Roman"/>
          <w:sz w:val="24"/>
          <w:szCs w:val="24"/>
        </w:rPr>
        <w:t xml:space="preserve"> ± 0.</w:t>
      </w:r>
      <w:r w:rsidR="00A93801">
        <w:rPr>
          <w:rFonts w:ascii="Times New Roman" w:hAnsi="Times New Roman" w:cs="Times New Roman"/>
          <w:sz w:val="24"/>
          <w:szCs w:val="24"/>
        </w:rPr>
        <w:t>3 m</w:t>
      </w:r>
      <w:r w:rsidR="00A93801" w:rsidRPr="00955CE0">
        <w:rPr>
          <w:rFonts w:ascii="Times New Roman" w:hAnsi="Times New Roman" w:cs="Times New Roman"/>
          <w:sz w:val="24"/>
          <w:szCs w:val="24"/>
          <w:vertAlign w:val="superscript"/>
        </w:rPr>
        <w:t>2</w:t>
      </w:r>
      <w:r w:rsidR="00FA4982">
        <w:rPr>
          <w:rFonts w:ascii="Times New Roman" w:hAnsi="Times New Roman" w:cs="Times New Roman"/>
          <w:sz w:val="24"/>
          <w:szCs w:val="24"/>
        </w:rPr>
        <w:t>, p=0.68</w:t>
      </w:r>
      <w:r w:rsidR="00A93801">
        <w:rPr>
          <w:rFonts w:ascii="Times New Roman" w:hAnsi="Times New Roman" w:cs="Times New Roman"/>
          <w:sz w:val="24"/>
          <w:szCs w:val="24"/>
        </w:rPr>
        <w:t xml:space="preserve">) </w:t>
      </w:r>
      <w:r w:rsidR="00D411ED">
        <w:rPr>
          <w:rFonts w:ascii="Times New Roman" w:hAnsi="Times New Roman" w:cs="Times New Roman"/>
          <w:sz w:val="24"/>
          <w:szCs w:val="24"/>
        </w:rPr>
        <w:t>w</w:t>
      </w:r>
      <w:r>
        <w:rPr>
          <w:rFonts w:ascii="Times New Roman" w:hAnsi="Times New Roman" w:cs="Times New Roman"/>
          <w:sz w:val="24"/>
          <w:szCs w:val="24"/>
        </w:rPr>
        <w:t>as</w:t>
      </w:r>
      <w:r w:rsidRPr="00EF7DA7">
        <w:rPr>
          <w:rFonts w:ascii="Times New Roman" w:hAnsi="Times New Roman" w:cs="Times New Roman"/>
          <w:sz w:val="24"/>
          <w:szCs w:val="24"/>
        </w:rPr>
        <w:t xml:space="preserve"> </w:t>
      </w:r>
      <w:r w:rsidR="00F61AC5">
        <w:rPr>
          <w:rFonts w:ascii="Times New Roman" w:hAnsi="Times New Roman" w:cs="Times New Roman"/>
          <w:sz w:val="24"/>
          <w:szCs w:val="24"/>
        </w:rPr>
        <w:t>not different</w:t>
      </w:r>
      <w:r w:rsidR="00F61AC5" w:rsidRPr="00EF7DA7">
        <w:rPr>
          <w:rFonts w:ascii="Times New Roman" w:hAnsi="Times New Roman" w:cs="Times New Roman"/>
          <w:sz w:val="24"/>
          <w:szCs w:val="24"/>
        </w:rPr>
        <w:t xml:space="preserve"> </w:t>
      </w:r>
      <w:r w:rsidR="00A93801">
        <w:rPr>
          <w:rFonts w:ascii="Times New Roman" w:hAnsi="Times New Roman" w:cs="Times New Roman"/>
          <w:sz w:val="24"/>
          <w:szCs w:val="24"/>
        </w:rPr>
        <w:t>(Table 1)</w:t>
      </w:r>
      <w:r>
        <w:rPr>
          <w:rFonts w:ascii="Times New Roman" w:hAnsi="Times New Roman" w:cs="Times New Roman"/>
          <w:sz w:val="24"/>
          <w:szCs w:val="24"/>
        </w:rPr>
        <w:t>.</w:t>
      </w:r>
    </w:p>
    <w:p w:rsidR="006243E4" w:rsidRPr="00955CE0" w:rsidRDefault="006243E4" w:rsidP="00955CE0">
      <w:pPr>
        <w:rPr>
          <w:rFonts w:ascii="Times New Roman" w:hAnsi="Times New Roman" w:cs="Times New Roman"/>
          <w:b/>
          <w:color w:val="000000" w:themeColor="text1"/>
          <w:sz w:val="24"/>
          <w:szCs w:val="24"/>
        </w:rPr>
      </w:pPr>
    </w:p>
    <w:p w:rsidR="00BB6115" w:rsidRPr="00192946" w:rsidRDefault="00695565" w:rsidP="00BB6115">
      <w:pPr>
        <w:pStyle w:val="Heading2"/>
        <w:rPr>
          <w:rFonts w:ascii="Times New Roman" w:hAnsi="Times New Roman" w:cs="Times New Roman"/>
          <w:b/>
          <w:color w:val="auto"/>
          <w:sz w:val="24"/>
          <w:szCs w:val="24"/>
        </w:rPr>
      </w:pPr>
      <w:bookmarkStart w:id="6" w:name="OLE_LINK7"/>
      <w:bookmarkStart w:id="7" w:name="OLE_LINK5"/>
      <w:r>
        <w:rPr>
          <w:rFonts w:ascii="Times New Roman" w:hAnsi="Times New Roman" w:cs="Times New Roman"/>
          <w:b/>
          <w:color w:val="auto"/>
          <w:sz w:val="24"/>
          <w:szCs w:val="24"/>
        </w:rPr>
        <w:t>Health questionnaire</w:t>
      </w:r>
      <w:r w:rsidR="00BB6115" w:rsidRPr="00192946">
        <w:rPr>
          <w:rFonts w:ascii="Times New Roman" w:hAnsi="Times New Roman" w:cs="Times New Roman"/>
          <w:b/>
          <w:color w:val="auto"/>
          <w:sz w:val="24"/>
          <w:szCs w:val="24"/>
        </w:rPr>
        <w:t xml:space="preserve"> and </w:t>
      </w:r>
      <w:r w:rsidR="00BB6F56">
        <w:rPr>
          <w:rFonts w:ascii="Times New Roman" w:hAnsi="Times New Roman" w:cs="Times New Roman"/>
          <w:b/>
          <w:color w:val="auto"/>
          <w:sz w:val="24"/>
          <w:szCs w:val="24"/>
        </w:rPr>
        <w:t>p</w:t>
      </w:r>
      <w:r w:rsidR="00BB6115" w:rsidRPr="00192946">
        <w:rPr>
          <w:rFonts w:ascii="Times New Roman" w:hAnsi="Times New Roman" w:cs="Times New Roman"/>
          <w:b/>
          <w:color w:val="auto"/>
          <w:sz w:val="24"/>
          <w:szCs w:val="24"/>
        </w:rPr>
        <w:t xml:space="preserve">hysical </w:t>
      </w:r>
      <w:r w:rsidR="00F76195">
        <w:rPr>
          <w:rFonts w:ascii="Times New Roman" w:hAnsi="Times New Roman" w:cs="Times New Roman"/>
          <w:b/>
          <w:color w:val="auto"/>
          <w:sz w:val="24"/>
          <w:szCs w:val="24"/>
        </w:rPr>
        <w:t>e</w:t>
      </w:r>
      <w:r w:rsidR="00BB6115" w:rsidRPr="00192946">
        <w:rPr>
          <w:rFonts w:ascii="Times New Roman" w:hAnsi="Times New Roman" w:cs="Times New Roman"/>
          <w:b/>
          <w:color w:val="auto"/>
          <w:sz w:val="24"/>
          <w:szCs w:val="24"/>
        </w:rPr>
        <w:t>xamination</w:t>
      </w:r>
    </w:p>
    <w:bookmarkEnd w:id="6"/>
    <w:bookmarkEnd w:id="7"/>
    <w:p w:rsidR="00202F8E" w:rsidRPr="00192946" w:rsidRDefault="00202F8E" w:rsidP="00202F8E">
      <w:pPr>
        <w:rPr>
          <w:rFonts w:ascii="Times New Roman" w:hAnsi="Times New Roman" w:cs="Times New Roman"/>
          <w:sz w:val="24"/>
          <w:szCs w:val="24"/>
        </w:rPr>
      </w:pPr>
    </w:p>
    <w:p w:rsidR="0021614E" w:rsidRDefault="004C4B9A" w:rsidP="006B7BE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Overall</w:t>
      </w:r>
      <w:r w:rsidR="00BB6F56">
        <w:rPr>
          <w:rFonts w:ascii="Times New Roman" w:hAnsi="Times New Roman" w:cs="Times New Roman"/>
          <w:sz w:val="24"/>
          <w:szCs w:val="24"/>
        </w:rPr>
        <w:t>,</w:t>
      </w:r>
      <w:r>
        <w:rPr>
          <w:rFonts w:ascii="Times New Roman" w:hAnsi="Times New Roman" w:cs="Times New Roman"/>
          <w:sz w:val="24"/>
          <w:szCs w:val="24"/>
        </w:rPr>
        <w:t xml:space="preserve"> </w:t>
      </w:r>
      <w:r w:rsidR="006B7BE9">
        <w:rPr>
          <w:rFonts w:ascii="Times New Roman" w:hAnsi="Times New Roman" w:cs="Times New Roman"/>
          <w:sz w:val="24"/>
          <w:szCs w:val="24"/>
        </w:rPr>
        <w:t xml:space="preserve">242 </w:t>
      </w:r>
      <w:r w:rsidR="002C2CA4">
        <w:rPr>
          <w:rFonts w:ascii="Times New Roman" w:hAnsi="Times New Roman" w:cs="Times New Roman"/>
          <w:sz w:val="24"/>
          <w:szCs w:val="24"/>
        </w:rPr>
        <w:t>(</w:t>
      </w:r>
      <w:r w:rsidR="006B7BE9">
        <w:rPr>
          <w:rFonts w:ascii="Times New Roman" w:hAnsi="Times New Roman" w:cs="Times New Roman"/>
          <w:sz w:val="24"/>
          <w:szCs w:val="24"/>
        </w:rPr>
        <w:t>18.6</w:t>
      </w:r>
      <w:r w:rsidR="002C2CA4">
        <w:rPr>
          <w:rFonts w:ascii="Times New Roman" w:hAnsi="Times New Roman" w:cs="Times New Roman"/>
          <w:sz w:val="24"/>
          <w:szCs w:val="24"/>
        </w:rPr>
        <w:t>%</w:t>
      </w:r>
      <w:r w:rsidR="004F775A">
        <w:rPr>
          <w:rFonts w:ascii="Times New Roman" w:hAnsi="Times New Roman" w:cs="Times New Roman"/>
          <w:sz w:val="24"/>
          <w:szCs w:val="24"/>
        </w:rPr>
        <w:t xml:space="preserve">; </w:t>
      </w:r>
      <w:r w:rsidR="006B7BE9">
        <w:rPr>
          <w:rFonts w:ascii="Times New Roman" w:hAnsi="Times New Roman" w:cs="Times New Roman"/>
          <w:sz w:val="24"/>
          <w:szCs w:val="24"/>
        </w:rPr>
        <w:t>20.2</w:t>
      </w:r>
      <w:r w:rsidR="00AF32E3">
        <w:rPr>
          <w:rFonts w:ascii="Times New Roman" w:hAnsi="Times New Roman" w:cs="Times New Roman"/>
          <w:sz w:val="24"/>
          <w:szCs w:val="24"/>
        </w:rPr>
        <w:t xml:space="preserve">% </w:t>
      </w:r>
      <w:r w:rsidR="00ED1EF1">
        <w:rPr>
          <w:rFonts w:ascii="Times New Roman" w:hAnsi="Times New Roman" w:cs="Times New Roman"/>
          <w:sz w:val="24"/>
          <w:szCs w:val="24"/>
        </w:rPr>
        <w:t>A</w:t>
      </w:r>
      <w:r w:rsidR="00AF32E3">
        <w:rPr>
          <w:rFonts w:ascii="Times New Roman" w:hAnsi="Times New Roman" w:cs="Times New Roman"/>
          <w:sz w:val="24"/>
          <w:szCs w:val="24"/>
        </w:rPr>
        <w:t>rab and</w:t>
      </w:r>
      <w:r w:rsidR="004F775A">
        <w:rPr>
          <w:rFonts w:ascii="Times New Roman" w:hAnsi="Times New Roman" w:cs="Times New Roman"/>
          <w:sz w:val="24"/>
          <w:szCs w:val="24"/>
        </w:rPr>
        <w:t xml:space="preserve"> </w:t>
      </w:r>
      <w:r w:rsidR="006B7BE9">
        <w:rPr>
          <w:rFonts w:ascii="Times New Roman" w:hAnsi="Times New Roman" w:cs="Times New Roman"/>
          <w:sz w:val="24"/>
          <w:szCs w:val="24"/>
        </w:rPr>
        <w:t>15.2</w:t>
      </w:r>
      <w:r w:rsidR="004F775A">
        <w:rPr>
          <w:rFonts w:ascii="Times New Roman" w:hAnsi="Times New Roman" w:cs="Times New Roman"/>
          <w:sz w:val="24"/>
          <w:szCs w:val="24"/>
        </w:rPr>
        <w:t xml:space="preserve">% </w:t>
      </w:r>
      <w:r w:rsidR="00495EC9">
        <w:rPr>
          <w:rFonts w:ascii="Times New Roman" w:hAnsi="Times New Roman" w:cs="Times New Roman"/>
          <w:sz w:val="24"/>
          <w:szCs w:val="24"/>
        </w:rPr>
        <w:t>b</w:t>
      </w:r>
      <w:r w:rsidR="004F775A">
        <w:rPr>
          <w:rFonts w:ascii="Times New Roman" w:hAnsi="Times New Roman" w:cs="Times New Roman"/>
          <w:sz w:val="24"/>
          <w:szCs w:val="24"/>
        </w:rPr>
        <w:t>lack</w:t>
      </w:r>
      <w:r w:rsidR="002C2CA4">
        <w:rPr>
          <w:rFonts w:ascii="Times New Roman" w:hAnsi="Times New Roman" w:cs="Times New Roman"/>
          <w:sz w:val="24"/>
          <w:szCs w:val="24"/>
        </w:rPr>
        <w:t xml:space="preserve">) athletes </w:t>
      </w:r>
      <w:r w:rsidR="00EB3B21">
        <w:rPr>
          <w:rFonts w:ascii="Times New Roman" w:hAnsi="Times New Roman" w:cs="Times New Roman"/>
          <w:sz w:val="24"/>
          <w:szCs w:val="24"/>
        </w:rPr>
        <w:t>revealed</w:t>
      </w:r>
      <w:r w:rsidR="009823C3">
        <w:rPr>
          <w:rFonts w:ascii="Times New Roman" w:hAnsi="Times New Roman" w:cs="Times New Roman"/>
          <w:sz w:val="24"/>
          <w:szCs w:val="24"/>
        </w:rPr>
        <w:t xml:space="preserve"> </w:t>
      </w:r>
      <w:r w:rsidR="00AF32E3">
        <w:rPr>
          <w:rFonts w:ascii="Times New Roman" w:hAnsi="Times New Roman" w:cs="Times New Roman"/>
          <w:sz w:val="24"/>
          <w:szCs w:val="24"/>
        </w:rPr>
        <w:t xml:space="preserve">cardiovascular </w:t>
      </w:r>
      <w:r w:rsidR="009823C3" w:rsidRPr="00765E88">
        <w:rPr>
          <w:rFonts w:ascii="Times New Roman" w:hAnsi="Times New Roman" w:cs="Times New Roman"/>
          <w:sz w:val="24"/>
          <w:szCs w:val="24"/>
        </w:rPr>
        <w:t>abnormalities iden</w:t>
      </w:r>
      <w:r w:rsidR="009823C3">
        <w:rPr>
          <w:rFonts w:ascii="Times New Roman" w:hAnsi="Times New Roman" w:cs="Times New Roman"/>
          <w:sz w:val="24"/>
          <w:szCs w:val="24"/>
        </w:rPr>
        <w:t xml:space="preserve">tified by health questionnaire and/or </w:t>
      </w:r>
      <w:r w:rsidR="009823C3" w:rsidRPr="00765E88">
        <w:rPr>
          <w:rFonts w:ascii="Times New Roman" w:hAnsi="Times New Roman" w:cs="Times New Roman"/>
          <w:sz w:val="24"/>
          <w:szCs w:val="24"/>
        </w:rPr>
        <w:t>physical examination</w:t>
      </w:r>
      <w:r w:rsidR="004F775A">
        <w:rPr>
          <w:rFonts w:ascii="Times New Roman" w:hAnsi="Times New Roman" w:cs="Times New Roman"/>
          <w:sz w:val="24"/>
          <w:szCs w:val="24"/>
        </w:rPr>
        <w:t xml:space="preserve">. </w:t>
      </w:r>
      <w:r w:rsidR="002C2CA4">
        <w:rPr>
          <w:rFonts w:ascii="Times New Roman" w:hAnsi="Times New Roman" w:cs="Times New Roman"/>
          <w:sz w:val="24"/>
          <w:szCs w:val="24"/>
        </w:rPr>
        <w:t xml:space="preserve">Specifically, </w:t>
      </w:r>
      <w:r w:rsidR="006B7BE9">
        <w:rPr>
          <w:rFonts w:ascii="Times New Roman" w:hAnsi="Times New Roman" w:cs="Times New Roman"/>
          <w:sz w:val="24"/>
          <w:szCs w:val="24"/>
        </w:rPr>
        <w:t>216</w:t>
      </w:r>
      <w:r w:rsidR="006B7BE9" w:rsidRPr="00F76195">
        <w:rPr>
          <w:rFonts w:ascii="Times New Roman" w:hAnsi="Times New Roman" w:cs="Times New Roman"/>
          <w:sz w:val="24"/>
          <w:szCs w:val="24"/>
        </w:rPr>
        <w:t xml:space="preserve"> </w:t>
      </w:r>
      <w:r w:rsidR="002C2CA4" w:rsidRPr="00F76195">
        <w:rPr>
          <w:rFonts w:ascii="Times New Roman" w:hAnsi="Times New Roman" w:cs="Times New Roman"/>
          <w:sz w:val="24"/>
          <w:szCs w:val="24"/>
        </w:rPr>
        <w:t>(</w:t>
      </w:r>
      <w:r w:rsidR="006B7BE9">
        <w:rPr>
          <w:rFonts w:ascii="Times New Roman" w:hAnsi="Times New Roman" w:cs="Times New Roman"/>
          <w:sz w:val="24"/>
          <w:szCs w:val="24"/>
        </w:rPr>
        <w:t>16.6</w:t>
      </w:r>
      <w:r w:rsidR="002C2CA4" w:rsidRPr="00F76195">
        <w:rPr>
          <w:rFonts w:ascii="Times New Roman" w:hAnsi="Times New Roman" w:cs="Times New Roman"/>
          <w:sz w:val="24"/>
          <w:szCs w:val="24"/>
        </w:rPr>
        <w:t>%</w:t>
      </w:r>
      <w:r w:rsidR="004F775A">
        <w:rPr>
          <w:rFonts w:ascii="Times New Roman" w:hAnsi="Times New Roman" w:cs="Times New Roman"/>
          <w:sz w:val="24"/>
          <w:szCs w:val="24"/>
        </w:rPr>
        <w:t>;</w:t>
      </w:r>
      <w:r w:rsidR="00BB5261">
        <w:rPr>
          <w:rFonts w:ascii="Times New Roman" w:hAnsi="Times New Roman" w:cs="Times New Roman"/>
          <w:sz w:val="24"/>
          <w:szCs w:val="24"/>
        </w:rPr>
        <w:t xml:space="preserve"> </w:t>
      </w:r>
      <w:r w:rsidR="006B7BE9">
        <w:rPr>
          <w:rFonts w:ascii="Times New Roman" w:hAnsi="Times New Roman" w:cs="Times New Roman"/>
          <w:sz w:val="24"/>
          <w:szCs w:val="24"/>
        </w:rPr>
        <w:t>18.3</w:t>
      </w:r>
      <w:r w:rsidR="004F775A" w:rsidRPr="00F76195">
        <w:rPr>
          <w:rFonts w:ascii="Times New Roman" w:hAnsi="Times New Roman" w:cs="Times New Roman"/>
          <w:sz w:val="24"/>
          <w:szCs w:val="24"/>
        </w:rPr>
        <w:t xml:space="preserve">% </w:t>
      </w:r>
      <w:r w:rsidR="00ED1EF1">
        <w:rPr>
          <w:rFonts w:ascii="Times New Roman" w:hAnsi="Times New Roman" w:cs="Times New Roman"/>
          <w:sz w:val="24"/>
          <w:szCs w:val="24"/>
        </w:rPr>
        <w:t>A</w:t>
      </w:r>
      <w:r w:rsidR="004F775A" w:rsidRPr="00F76195">
        <w:rPr>
          <w:rFonts w:ascii="Times New Roman" w:hAnsi="Times New Roman" w:cs="Times New Roman"/>
          <w:sz w:val="24"/>
          <w:szCs w:val="24"/>
        </w:rPr>
        <w:t>rab</w:t>
      </w:r>
      <w:r w:rsidR="00BB5261">
        <w:rPr>
          <w:rFonts w:ascii="Times New Roman" w:hAnsi="Times New Roman" w:cs="Times New Roman"/>
          <w:sz w:val="24"/>
          <w:szCs w:val="24"/>
        </w:rPr>
        <w:t xml:space="preserve"> and</w:t>
      </w:r>
      <w:r w:rsidR="004F775A">
        <w:rPr>
          <w:rFonts w:ascii="Times New Roman" w:hAnsi="Times New Roman" w:cs="Times New Roman"/>
          <w:sz w:val="24"/>
          <w:szCs w:val="24"/>
        </w:rPr>
        <w:t xml:space="preserve"> </w:t>
      </w:r>
      <w:r w:rsidR="006B7BE9">
        <w:rPr>
          <w:rFonts w:ascii="Times New Roman" w:hAnsi="Times New Roman" w:cs="Times New Roman"/>
          <w:sz w:val="24"/>
          <w:szCs w:val="24"/>
        </w:rPr>
        <w:t>13.1</w:t>
      </w:r>
      <w:r w:rsidR="004F775A" w:rsidRPr="00F76195">
        <w:rPr>
          <w:rFonts w:ascii="Times New Roman" w:hAnsi="Times New Roman" w:cs="Times New Roman"/>
          <w:sz w:val="24"/>
          <w:szCs w:val="24"/>
        </w:rPr>
        <w:t xml:space="preserve">% </w:t>
      </w:r>
      <w:r w:rsidR="00495EC9">
        <w:rPr>
          <w:rFonts w:ascii="Times New Roman" w:hAnsi="Times New Roman" w:cs="Times New Roman"/>
          <w:sz w:val="24"/>
          <w:szCs w:val="24"/>
        </w:rPr>
        <w:t>b</w:t>
      </w:r>
      <w:r w:rsidR="004F775A">
        <w:rPr>
          <w:rFonts w:ascii="Times New Roman" w:hAnsi="Times New Roman" w:cs="Times New Roman"/>
          <w:sz w:val="24"/>
          <w:szCs w:val="24"/>
        </w:rPr>
        <w:t>lack</w:t>
      </w:r>
      <w:r w:rsidR="002C2CA4" w:rsidRPr="00F76195">
        <w:rPr>
          <w:rFonts w:ascii="Times New Roman" w:hAnsi="Times New Roman" w:cs="Times New Roman"/>
          <w:sz w:val="24"/>
          <w:szCs w:val="24"/>
        </w:rPr>
        <w:t xml:space="preserve">) athletes </w:t>
      </w:r>
      <w:r w:rsidR="002C2CA4">
        <w:rPr>
          <w:rFonts w:ascii="Times New Roman" w:hAnsi="Times New Roman" w:cs="Times New Roman"/>
          <w:sz w:val="24"/>
          <w:szCs w:val="24"/>
        </w:rPr>
        <w:t>self-</w:t>
      </w:r>
      <w:r w:rsidR="002C2CA4" w:rsidRPr="00F76195">
        <w:rPr>
          <w:rFonts w:ascii="Times New Roman" w:hAnsi="Times New Roman" w:cs="Times New Roman"/>
          <w:sz w:val="24"/>
          <w:szCs w:val="24"/>
        </w:rPr>
        <w:t xml:space="preserve">reported </w:t>
      </w:r>
      <w:r w:rsidR="0085584B">
        <w:rPr>
          <w:rFonts w:ascii="Times New Roman" w:hAnsi="Times New Roman" w:cs="Times New Roman"/>
          <w:sz w:val="24"/>
          <w:szCs w:val="24"/>
        </w:rPr>
        <w:t xml:space="preserve">cardiovascular </w:t>
      </w:r>
      <w:r w:rsidR="002C2CA4" w:rsidRPr="00F76195">
        <w:rPr>
          <w:rFonts w:ascii="Times New Roman" w:hAnsi="Times New Roman" w:cs="Times New Roman"/>
          <w:sz w:val="24"/>
          <w:szCs w:val="24"/>
        </w:rPr>
        <w:t xml:space="preserve">medical issues </w:t>
      </w:r>
      <w:r w:rsidR="002C2CA4">
        <w:rPr>
          <w:rFonts w:ascii="Times New Roman" w:hAnsi="Times New Roman" w:cs="Times New Roman"/>
          <w:sz w:val="24"/>
          <w:szCs w:val="24"/>
        </w:rPr>
        <w:t xml:space="preserve">and </w:t>
      </w:r>
      <w:r w:rsidR="006B7BE9">
        <w:rPr>
          <w:rFonts w:ascii="Times New Roman" w:hAnsi="Times New Roman" w:cs="Times New Roman"/>
          <w:sz w:val="24"/>
          <w:szCs w:val="24"/>
        </w:rPr>
        <w:t>31</w:t>
      </w:r>
      <w:r w:rsidR="006B7BE9" w:rsidRPr="002C2CA4">
        <w:rPr>
          <w:rFonts w:ascii="Times New Roman" w:hAnsi="Times New Roman" w:cs="Times New Roman"/>
          <w:sz w:val="24"/>
          <w:szCs w:val="24"/>
        </w:rPr>
        <w:t xml:space="preserve"> </w:t>
      </w:r>
      <w:r w:rsidR="00771259" w:rsidRPr="002C2CA4">
        <w:rPr>
          <w:rFonts w:ascii="Times New Roman" w:hAnsi="Times New Roman" w:cs="Times New Roman"/>
          <w:sz w:val="24"/>
          <w:szCs w:val="24"/>
        </w:rPr>
        <w:t>(</w:t>
      </w:r>
      <w:r w:rsidR="006B7BE9">
        <w:rPr>
          <w:rFonts w:ascii="Times New Roman" w:hAnsi="Times New Roman" w:cs="Times New Roman"/>
          <w:sz w:val="24"/>
          <w:szCs w:val="24"/>
        </w:rPr>
        <w:t>2.4</w:t>
      </w:r>
      <w:r w:rsidR="00955CE0" w:rsidRPr="002C2CA4">
        <w:rPr>
          <w:rFonts w:ascii="Times New Roman" w:hAnsi="Times New Roman" w:cs="Times New Roman"/>
          <w:sz w:val="24"/>
          <w:szCs w:val="24"/>
        </w:rPr>
        <w:t>%</w:t>
      </w:r>
      <w:r w:rsidR="004F775A">
        <w:rPr>
          <w:rFonts w:ascii="Times New Roman" w:hAnsi="Times New Roman" w:cs="Times New Roman"/>
          <w:sz w:val="24"/>
          <w:szCs w:val="24"/>
        </w:rPr>
        <w:t>;</w:t>
      </w:r>
      <w:r w:rsidR="00BB5261">
        <w:rPr>
          <w:rFonts w:ascii="Times New Roman" w:hAnsi="Times New Roman" w:cs="Times New Roman"/>
          <w:sz w:val="24"/>
          <w:szCs w:val="24"/>
        </w:rPr>
        <w:t xml:space="preserve"> </w:t>
      </w:r>
      <w:r w:rsidR="006B7BE9">
        <w:rPr>
          <w:rFonts w:ascii="Times New Roman" w:hAnsi="Times New Roman" w:cs="Times New Roman"/>
          <w:sz w:val="24"/>
          <w:szCs w:val="24"/>
        </w:rPr>
        <w:t>2.1</w:t>
      </w:r>
      <w:r w:rsidR="004F775A" w:rsidRPr="002C2CA4">
        <w:rPr>
          <w:rFonts w:ascii="Times New Roman" w:hAnsi="Times New Roman" w:cs="Times New Roman"/>
          <w:sz w:val="24"/>
          <w:szCs w:val="24"/>
        </w:rPr>
        <w:t xml:space="preserve">% </w:t>
      </w:r>
      <w:r w:rsidR="00ED1EF1">
        <w:rPr>
          <w:rFonts w:ascii="Times New Roman" w:hAnsi="Times New Roman" w:cs="Times New Roman"/>
          <w:sz w:val="24"/>
          <w:szCs w:val="24"/>
        </w:rPr>
        <w:t>A</w:t>
      </w:r>
      <w:r w:rsidR="004F775A" w:rsidRPr="002C2CA4">
        <w:rPr>
          <w:rFonts w:ascii="Times New Roman" w:hAnsi="Times New Roman" w:cs="Times New Roman"/>
          <w:sz w:val="24"/>
          <w:szCs w:val="24"/>
        </w:rPr>
        <w:t>rab</w:t>
      </w:r>
      <w:r w:rsidR="00BB5261">
        <w:rPr>
          <w:rFonts w:ascii="Times New Roman" w:hAnsi="Times New Roman" w:cs="Times New Roman"/>
          <w:sz w:val="24"/>
          <w:szCs w:val="24"/>
        </w:rPr>
        <w:t xml:space="preserve"> and</w:t>
      </w:r>
      <w:r w:rsidR="004F775A">
        <w:rPr>
          <w:rFonts w:ascii="Times New Roman" w:hAnsi="Times New Roman" w:cs="Times New Roman"/>
          <w:sz w:val="24"/>
          <w:szCs w:val="24"/>
        </w:rPr>
        <w:t xml:space="preserve"> </w:t>
      </w:r>
      <w:r w:rsidR="006B7BE9">
        <w:rPr>
          <w:rFonts w:ascii="Times New Roman" w:hAnsi="Times New Roman" w:cs="Times New Roman"/>
          <w:sz w:val="24"/>
          <w:szCs w:val="24"/>
        </w:rPr>
        <w:t>3.0</w:t>
      </w:r>
      <w:r w:rsidR="004F775A">
        <w:rPr>
          <w:rFonts w:ascii="Times New Roman" w:hAnsi="Times New Roman" w:cs="Times New Roman"/>
          <w:sz w:val="24"/>
          <w:szCs w:val="24"/>
        </w:rPr>
        <w:t xml:space="preserve">% </w:t>
      </w:r>
      <w:r w:rsidR="00495EC9">
        <w:rPr>
          <w:rFonts w:ascii="Times New Roman" w:hAnsi="Times New Roman" w:cs="Times New Roman"/>
          <w:sz w:val="24"/>
          <w:szCs w:val="24"/>
        </w:rPr>
        <w:t>b</w:t>
      </w:r>
      <w:r w:rsidR="004F775A">
        <w:rPr>
          <w:rFonts w:ascii="Times New Roman" w:hAnsi="Times New Roman" w:cs="Times New Roman"/>
          <w:sz w:val="24"/>
          <w:szCs w:val="24"/>
        </w:rPr>
        <w:t>lack</w:t>
      </w:r>
      <w:r w:rsidR="00955CE0" w:rsidRPr="002C2CA4">
        <w:rPr>
          <w:rFonts w:ascii="Times New Roman" w:hAnsi="Times New Roman" w:cs="Times New Roman"/>
          <w:sz w:val="24"/>
          <w:szCs w:val="24"/>
        </w:rPr>
        <w:t>) athletes demonstrated a</w:t>
      </w:r>
      <w:r w:rsidR="004F775A">
        <w:rPr>
          <w:rFonts w:ascii="Times New Roman" w:hAnsi="Times New Roman" w:cs="Times New Roman"/>
          <w:sz w:val="24"/>
          <w:szCs w:val="24"/>
        </w:rPr>
        <w:t>n abnormal physical examination</w:t>
      </w:r>
      <w:r w:rsidR="00955CE0" w:rsidRPr="002C2CA4">
        <w:rPr>
          <w:rFonts w:ascii="Times New Roman" w:hAnsi="Times New Roman" w:cs="Times New Roman"/>
          <w:sz w:val="24"/>
          <w:szCs w:val="24"/>
        </w:rPr>
        <w:t>.</w:t>
      </w:r>
      <w:bookmarkStart w:id="8" w:name="OLE_LINK10"/>
      <w:bookmarkStart w:id="9" w:name="OLE_LINK11"/>
    </w:p>
    <w:p w:rsidR="0021614E" w:rsidRDefault="0021614E" w:rsidP="0021614E">
      <w:pPr>
        <w:spacing w:line="480" w:lineRule="auto"/>
        <w:jc w:val="both"/>
        <w:rPr>
          <w:rFonts w:ascii="Times New Roman" w:hAnsi="Times New Roman" w:cs="Times New Roman"/>
          <w:sz w:val="24"/>
          <w:szCs w:val="24"/>
        </w:rPr>
      </w:pPr>
    </w:p>
    <w:p w:rsidR="00E31612" w:rsidRDefault="00D320BF" w:rsidP="00AE3D26">
      <w:pPr>
        <w:pStyle w:val="Heading2"/>
        <w:rPr>
          <w:rFonts w:asciiTheme="majorBidi" w:hAnsiTheme="majorBidi"/>
          <w:b/>
          <w:bCs/>
          <w:color w:val="auto"/>
          <w:sz w:val="24"/>
          <w:szCs w:val="24"/>
        </w:rPr>
      </w:pPr>
      <w:r w:rsidRPr="00E31612">
        <w:rPr>
          <w:rFonts w:asciiTheme="majorBidi" w:hAnsiTheme="majorBidi"/>
          <w:b/>
          <w:bCs/>
          <w:color w:val="auto"/>
          <w:sz w:val="24"/>
          <w:szCs w:val="24"/>
        </w:rPr>
        <w:t xml:space="preserve">ECG patterns between </w:t>
      </w:r>
      <w:r w:rsidR="00E5375E">
        <w:rPr>
          <w:rFonts w:asciiTheme="majorBidi" w:hAnsiTheme="majorBidi"/>
          <w:b/>
          <w:bCs/>
          <w:color w:val="auto"/>
          <w:sz w:val="24"/>
          <w:szCs w:val="24"/>
        </w:rPr>
        <w:t>ethnicity</w:t>
      </w:r>
      <w:r w:rsidRPr="00E31612">
        <w:rPr>
          <w:rFonts w:asciiTheme="majorBidi" w:hAnsiTheme="majorBidi"/>
          <w:b/>
          <w:bCs/>
          <w:color w:val="auto"/>
          <w:sz w:val="24"/>
          <w:szCs w:val="24"/>
        </w:rPr>
        <w:t xml:space="preserve"> using</w:t>
      </w:r>
      <w:r w:rsidR="005E5094">
        <w:rPr>
          <w:rFonts w:asciiTheme="majorBidi" w:hAnsiTheme="majorBidi"/>
          <w:b/>
          <w:bCs/>
          <w:color w:val="auto"/>
          <w:sz w:val="24"/>
          <w:szCs w:val="24"/>
        </w:rPr>
        <w:t xml:space="preserve"> new</w:t>
      </w:r>
      <w:r w:rsidRPr="00E31612">
        <w:rPr>
          <w:rFonts w:asciiTheme="majorBidi" w:hAnsiTheme="majorBidi"/>
          <w:b/>
          <w:bCs/>
          <w:color w:val="auto"/>
          <w:sz w:val="24"/>
          <w:szCs w:val="24"/>
        </w:rPr>
        <w:t xml:space="preserve"> </w:t>
      </w:r>
      <w:r w:rsidR="00F67A9E">
        <w:rPr>
          <w:rFonts w:asciiTheme="majorBidi" w:hAnsiTheme="majorBidi"/>
          <w:b/>
          <w:bCs/>
          <w:color w:val="auto"/>
          <w:sz w:val="24"/>
          <w:szCs w:val="24"/>
        </w:rPr>
        <w:t>i</w:t>
      </w:r>
      <w:r w:rsidR="00833876">
        <w:rPr>
          <w:rFonts w:asciiTheme="majorBidi" w:hAnsiTheme="majorBidi"/>
          <w:b/>
          <w:bCs/>
          <w:color w:val="auto"/>
          <w:sz w:val="24"/>
          <w:szCs w:val="24"/>
        </w:rPr>
        <w:t>nternational</w:t>
      </w:r>
      <w:r w:rsidRPr="00E31612">
        <w:rPr>
          <w:rFonts w:asciiTheme="majorBidi" w:hAnsiTheme="majorBidi"/>
          <w:b/>
          <w:bCs/>
          <w:color w:val="auto"/>
          <w:sz w:val="24"/>
          <w:szCs w:val="24"/>
        </w:rPr>
        <w:t xml:space="preserve"> recommendations </w:t>
      </w:r>
    </w:p>
    <w:p w:rsidR="00E560D7" w:rsidRPr="00E560D7" w:rsidRDefault="00E560D7" w:rsidP="00E560D7"/>
    <w:p w:rsidR="00D320BF" w:rsidRPr="00E31612" w:rsidRDefault="00D320BF" w:rsidP="00E31612">
      <w:pPr>
        <w:pStyle w:val="Heading3"/>
        <w:rPr>
          <w:rFonts w:asciiTheme="majorBidi" w:hAnsiTheme="majorBidi"/>
          <w:i/>
          <w:iCs/>
          <w:color w:val="auto"/>
        </w:rPr>
      </w:pPr>
      <w:r w:rsidRPr="00E31612">
        <w:rPr>
          <w:rFonts w:asciiTheme="majorBidi" w:hAnsiTheme="majorBidi"/>
          <w:i/>
          <w:iCs/>
          <w:color w:val="auto"/>
        </w:rPr>
        <w:t>Normal and borderline ECG findings</w:t>
      </w:r>
    </w:p>
    <w:p w:rsidR="00E31612" w:rsidRPr="00E31612" w:rsidRDefault="00E31612" w:rsidP="00E31612"/>
    <w:p w:rsidR="00D320BF" w:rsidRDefault="00A93801" w:rsidP="004F688A">
      <w:pPr>
        <w:spacing w:line="480" w:lineRule="auto"/>
        <w:jc w:val="both"/>
        <w:rPr>
          <w:rFonts w:ascii="Times New Roman" w:hAnsi="Times New Roman" w:cs="Times New Roman"/>
          <w:sz w:val="24"/>
          <w:szCs w:val="24"/>
        </w:rPr>
      </w:pPr>
      <w:r>
        <w:rPr>
          <w:rFonts w:ascii="Times New Roman" w:hAnsi="Times New Roman" w:cs="Times New Roman"/>
          <w:sz w:val="24"/>
          <w:szCs w:val="24"/>
        </w:rPr>
        <w:t>Normal ECG findings were significantly more frequent in black than arab athletes (9</w:t>
      </w:r>
      <w:r w:rsidR="004F688A">
        <w:rPr>
          <w:rFonts w:ascii="Times New Roman" w:hAnsi="Times New Roman" w:cs="Times New Roman"/>
          <w:sz w:val="24"/>
          <w:szCs w:val="24"/>
        </w:rPr>
        <w:t>3.0</w:t>
      </w:r>
      <w:r>
        <w:rPr>
          <w:rFonts w:ascii="Times New Roman" w:hAnsi="Times New Roman" w:cs="Times New Roman"/>
          <w:sz w:val="24"/>
          <w:szCs w:val="24"/>
        </w:rPr>
        <w:t xml:space="preserve">% vs. </w:t>
      </w:r>
      <w:r w:rsidR="004F688A">
        <w:rPr>
          <w:rFonts w:ascii="Times New Roman" w:hAnsi="Times New Roman" w:cs="Times New Roman"/>
          <w:sz w:val="24"/>
          <w:szCs w:val="24"/>
        </w:rPr>
        <w:t>89.0</w:t>
      </w:r>
      <w:r>
        <w:rPr>
          <w:rFonts w:ascii="Times New Roman" w:hAnsi="Times New Roman" w:cs="Times New Roman"/>
          <w:sz w:val="24"/>
          <w:szCs w:val="24"/>
        </w:rPr>
        <w:t>%; p≤0.001)</w:t>
      </w:r>
      <w:r w:rsidR="004F688A">
        <w:rPr>
          <w:rFonts w:ascii="Times New Roman" w:hAnsi="Times New Roman" w:cs="Times New Roman"/>
          <w:sz w:val="24"/>
          <w:szCs w:val="24"/>
        </w:rPr>
        <w:t xml:space="preserve"> (Figure 2)</w:t>
      </w:r>
      <w:r>
        <w:rPr>
          <w:rFonts w:ascii="Times New Roman" w:hAnsi="Times New Roman" w:cs="Times New Roman"/>
          <w:sz w:val="24"/>
          <w:szCs w:val="24"/>
        </w:rPr>
        <w:t xml:space="preserve">. </w:t>
      </w:r>
      <w:r w:rsidR="00D320BF">
        <w:rPr>
          <w:rFonts w:ascii="Times New Roman" w:hAnsi="Times New Roman" w:cs="Times New Roman"/>
          <w:sz w:val="24"/>
          <w:szCs w:val="24"/>
        </w:rPr>
        <w:t>TWI in V</w:t>
      </w:r>
      <w:r w:rsidR="00D320BF" w:rsidRPr="00A80C51">
        <w:rPr>
          <w:rFonts w:ascii="Times New Roman" w:hAnsi="Times New Roman" w:cs="Times New Roman"/>
          <w:sz w:val="24"/>
          <w:szCs w:val="24"/>
          <w:vertAlign w:val="subscript"/>
        </w:rPr>
        <w:t>1</w:t>
      </w:r>
      <w:r w:rsidR="00D320BF">
        <w:rPr>
          <w:rFonts w:ascii="Times New Roman" w:hAnsi="Times New Roman" w:cs="Times New Roman"/>
          <w:sz w:val="24"/>
          <w:szCs w:val="24"/>
        </w:rPr>
        <w:t>-V</w:t>
      </w:r>
      <w:r w:rsidR="00D320BF" w:rsidRPr="00A80C51">
        <w:rPr>
          <w:rFonts w:ascii="Times New Roman" w:hAnsi="Times New Roman" w:cs="Times New Roman"/>
          <w:sz w:val="24"/>
          <w:szCs w:val="24"/>
          <w:vertAlign w:val="subscript"/>
        </w:rPr>
        <w:t>3</w:t>
      </w:r>
      <w:r w:rsidR="00D320BF">
        <w:rPr>
          <w:rFonts w:ascii="Times New Roman" w:hAnsi="Times New Roman" w:cs="Times New Roman"/>
          <w:sz w:val="24"/>
          <w:szCs w:val="24"/>
        </w:rPr>
        <w:t xml:space="preserve"> was observed in </w:t>
      </w:r>
      <w:r w:rsidR="001A3FF1">
        <w:rPr>
          <w:rFonts w:ascii="Times New Roman" w:hAnsi="Times New Roman" w:cs="Times New Roman"/>
          <w:sz w:val="24"/>
          <w:szCs w:val="24"/>
        </w:rPr>
        <w:t>69</w:t>
      </w:r>
      <w:r w:rsidR="00D63E0E">
        <w:rPr>
          <w:rFonts w:ascii="Times New Roman" w:hAnsi="Times New Roman" w:cs="Times New Roman"/>
          <w:sz w:val="24"/>
          <w:szCs w:val="24"/>
        </w:rPr>
        <w:t xml:space="preserve"> </w:t>
      </w:r>
      <w:r w:rsidR="00D320BF">
        <w:rPr>
          <w:rFonts w:ascii="Times New Roman" w:hAnsi="Times New Roman" w:cs="Times New Roman"/>
          <w:sz w:val="24"/>
          <w:szCs w:val="24"/>
        </w:rPr>
        <w:t>(</w:t>
      </w:r>
      <w:r w:rsidR="001A3FF1">
        <w:rPr>
          <w:rFonts w:ascii="Times New Roman" w:hAnsi="Times New Roman" w:cs="Times New Roman"/>
          <w:sz w:val="24"/>
          <w:szCs w:val="24"/>
        </w:rPr>
        <w:t>16.1</w:t>
      </w:r>
      <w:r w:rsidR="00D320BF">
        <w:rPr>
          <w:rFonts w:ascii="Times New Roman" w:hAnsi="Times New Roman" w:cs="Times New Roman"/>
          <w:sz w:val="24"/>
          <w:szCs w:val="24"/>
        </w:rPr>
        <w:t xml:space="preserve">%) </w:t>
      </w:r>
      <w:r w:rsidR="00495EC9">
        <w:rPr>
          <w:rFonts w:ascii="Times New Roman" w:hAnsi="Times New Roman" w:cs="Times New Roman"/>
          <w:sz w:val="24"/>
          <w:szCs w:val="24"/>
        </w:rPr>
        <w:t>b</w:t>
      </w:r>
      <w:r w:rsidR="00D320BF">
        <w:rPr>
          <w:rFonts w:ascii="Times New Roman" w:hAnsi="Times New Roman" w:cs="Times New Roman"/>
          <w:sz w:val="24"/>
          <w:szCs w:val="24"/>
        </w:rPr>
        <w:t xml:space="preserve">lack athletes compared to </w:t>
      </w:r>
      <w:r w:rsidR="00D63E0E">
        <w:rPr>
          <w:rFonts w:ascii="Times New Roman" w:hAnsi="Times New Roman" w:cs="Times New Roman"/>
          <w:sz w:val="24"/>
          <w:szCs w:val="24"/>
        </w:rPr>
        <w:t xml:space="preserve">56 </w:t>
      </w:r>
      <w:r w:rsidR="00D320BF">
        <w:rPr>
          <w:rFonts w:ascii="Times New Roman" w:hAnsi="Times New Roman" w:cs="Times New Roman"/>
          <w:sz w:val="24"/>
          <w:szCs w:val="24"/>
        </w:rPr>
        <w:t>(</w:t>
      </w:r>
      <w:r w:rsidR="001A3FF1">
        <w:rPr>
          <w:rFonts w:ascii="Times New Roman" w:hAnsi="Times New Roman" w:cs="Times New Roman"/>
          <w:sz w:val="24"/>
          <w:szCs w:val="24"/>
        </w:rPr>
        <w:t>6.4</w:t>
      </w:r>
      <w:r w:rsidR="00D320BF">
        <w:rPr>
          <w:rFonts w:ascii="Times New Roman" w:hAnsi="Times New Roman" w:cs="Times New Roman"/>
          <w:sz w:val="24"/>
          <w:szCs w:val="24"/>
        </w:rPr>
        <w:t xml:space="preserve">%) </w:t>
      </w:r>
      <w:r w:rsidR="00ED1EF1">
        <w:rPr>
          <w:rFonts w:ascii="Times New Roman" w:hAnsi="Times New Roman" w:cs="Times New Roman"/>
          <w:sz w:val="24"/>
          <w:szCs w:val="24"/>
        </w:rPr>
        <w:t xml:space="preserve">Arab </w:t>
      </w:r>
      <w:r w:rsidR="00D320BF">
        <w:rPr>
          <w:rFonts w:ascii="Times New Roman" w:hAnsi="Times New Roman" w:cs="Times New Roman"/>
          <w:sz w:val="24"/>
          <w:szCs w:val="24"/>
        </w:rPr>
        <w:t xml:space="preserve">athletes aged &lt;16 years old (p&lt;0.0001). Borderline ECG findings, either in isolation or </w:t>
      </w:r>
      <w:r w:rsidR="00060338">
        <w:rPr>
          <w:rFonts w:ascii="Times New Roman" w:hAnsi="Times New Roman" w:cs="Times New Roman"/>
          <w:sz w:val="24"/>
          <w:szCs w:val="24"/>
        </w:rPr>
        <w:t xml:space="preserve">in </w:t>
      </w:r>
      <w:r w:rsidR="00D320BF">
        <w:rPr>
          <w:rFonts w:ascii="Times New Roman" w:hAnsi="Times New Roman" w:cs="Times New Roman"/>
          <w:sz w:val="24"/>
          <w:szCs w:val="24"/>
        </w:rPr>
        <w:t>associat</w:t>
      </w:r>
      <w:r w:rsidR="00060338">
        <w:rPr>
          <w:rFonts w:ascii="Times New Roman" w:hAnsi="Times New Roman" w:cs="Times New Roman"/>
          <w:sz w:val="24"/>
          <w:szCs w:val="24"/>
        </w:rPr>
        <w:t>ion</w:t>
      </w:r>
      <w:r w:rsidR="00D320BF">
        <w:rPr>
          <w:rFonts w:ascii="Times New Roman" w:hAnsi="Times New Roman" w:cs="Times New Roman"/>
          <w:sz w:val="24"/>
          <w:szCs w:val="24"/>
        </w:rPr>
        <w:t xml:space="preserve"> with a recogni</w:t>
      </w:r>
      <w:r w:rsidR="00F36BA9">
        <w:rPr>
          <w:rFonts w:ascii="Times New Roman" w:hAnsi="Times New Roman" w:cs="Times New Roman"/>
          <w:sz w:val="24"/>
          <w:szCs w:val="24"/>
        </w:rPr>
        <w:t>z</w:t>
      </w:r>
      <w:r w:rsidR="00D320BF">
        <w:rPr>
          <w:rFonts w:ascii="Times New Roman" w:hAnsi="Times New Roman" w:cs="Times New Roman"/>
          <w:sz w:val="24"/>
          <w:szCs w:val="24"/>
        </w:rPr>
        <w:t>ed training-related ECG finding, were significantly more frequent in</w:t>
      </w:r>
      <w:r w:rsidR="00D320BF" w:rsidRPr="00192946">
        <w:rPr>
          <w:rFonts w:ascii="Times New Roman" w:hAnsi="Times New Roman" w:cs="Times New Roman"/>
          <w:sz w:val="24"/>
          <w:szCs w:val="24"/>
        </w:rPr>
        <w:t xml:space="preserve"> </w:t>
      </w:r>
      <w:r w:rsidR="00495EC9">
        <w:rPr>
          <w:rFonts w:ascii="Times New Roman" w:hAnsi="Times New Roman" w:cs="Times New Roman"/>
          <w:sz w:val="24"/>
          <w:szCs w:val="24"/>
        </w:rPr>
        <w:t>b</w:t>
      </w:r>
      <w:r w:rsidR="00D320BF">
        <w:rPr>
          <w:rFonts w:ascii="Times New Roman" w:hAnsi="Times New Roman" w:cs="Times New Roman"/>
          <w:sz w:val="24"/>
          <w:szCs w:val="24"/>
        </w:rPr>
        <w:t>lack</w:t>
      </w:r>
      <w:r w:rsidR="00D320BF" w:rsidRPr="00192946">
        <w:rPr>
          <w:rFonts w:ascii="Times New Roman" w:hAnsi="Times New Roman" w:cs="Times New Roman"/>
          <w:sz w:val="24"/>
          <w:szCs w:val="24"/>
        </w:rPr>
        <w:t xml:space="preserve"> </w:t>
      </w:r>
      <w:r w:rsidR="00D320BF">
        <w:rPr>
          <w:rFonts w:ascii="Times New Roman" w:hAnsi="Times New Roman" w:cs="Times New Roman"/>
          <w:sz w:val="24"/>
          <w:szCs w:val="24"/>
        </w:rPr>
        <w:t xml:space="preserve">than </w:t>
      </w:r>
      <w:r w:rsidR="00ED1EF1">
        <w:rPr>
          <w:rFonts w:ascii="Times New Roman" w:hAnsi="Times New Roman" w:cs="Times New Roman"/>
          <w:sz w:val="24"/>
          <w:szCs w:val="24"/>
        </w:rPr>
        <w:t>Arab</w:t>
      </w:r>
      <w:r w:rsidR="00ED1EF1" w:rsidRPr="00192946">
        <w:rPr>
          <w:rFonts w:ascii="Times New Roman" w:hAnsi="Times New Roman" w:cs="Times New Roman"/>
          <w:sz w:val="24"/>
          <w:szCs w:val="24"/>
        </w:rPr>
        <w:t xml:space="preserve"> </w:t>
      </w:r>
      <w:r w:rsidR="00D320BF" w:rsidRPr="00192946">
        <w:rPr>
          <w:rFonts w:ascii="Times New Roman" w:hAnsi="Times New Roman" w:cs="Times New Roman"/>
          <w:sz w:val="24"/>
          <w:szCs w:val="24"/>
        </w:rPr>
        <w:t>athletes</w:t>
      </w:r>
      <w:r w:rsidR="00D320BF">
        <w:rPr>
          <w:rFonts w:ascii="Times New Roman" w:hAnsi="Times New Roman" w:cs="Times New Roman"/>
          <w:sz w:val="24"/>
          <w:szCs w:val="24"/>
        </w:rPr>
        <w:t xml:space="preserve"> (</w:t>
      </w:r>
      <w:r w:rsidR="001A3FF1">
        <w:rPr>
          <w:rFonts w:ascii="Times New Roman" w:hAnsi="Times New Roman" w:cs="Times New Roman"/>
          <w:sz w:val="24"/>
          <w:szCs w:val="24"/>
        </w:rPr>
        <w:t>11.0</w:t>
      </w:r>
      <w:r w:rsidR="00D320BF">
        <w:rPr>
          <w:rFonts w:ascii="Times New Roman" w:hAnsi="Times New Roman" w:cs="Times New Roman"/>
          <w:sz w:val="24"/>
          <w:szCs w:val="24"/>
        </w:rPr>
        <w:t xml:space="preserve">% vs. </w:t>
      </w:r>
      <w:r w:rsidR="00D63E0E">
        <w:rPr>
          <w:rFonts w:ascii="Times New Roman" w:hAnsi="Times New Roman" w:cs="Times New Roman"/>
          <w:sz w:val="24"/>
          <w:szCs w:val="24"/>
        </w:rPr>
        <w:t>7.4</w:t>
      </w:r>
      <w:r w:rsidR="00D320BF">
        <w:rPr>
          <w:rFonts w:ascii="Times New Roman" w:hAnsi="Times New Roman" w:cs="Times New Roman"/>
          <w:sz w:val="24"/>
          <w:szCs w:val="24"/>
        </w:rPr>
        <w:t>%; p&lt;0.0</w:t>
      </w:r>
      <w:r w:rsidR="00D63E0E">
        <w:rPr>
          <w:rFonts w:ascii="Times New Roman" w:hAnsi="Times New Roman" w:cs="Times New Roman"/>
          <w:sz w:val="24"/>
          <w:szCs w:val="24"/>
        </w:rPr>
        <w:t>5</w:t>
      </w:r>
      <w:r w:rsidR="00D320BF">
        <w:rPr>
          <w:rFonts w:ascii="Times New Roman" w:hAnsi="Times New Roman" w:cs="Times New Roman"/>
          <w:sz w:val="24"/>
          <w:szCs w:val="24"/>
        </w:rPr>
        <w:t xml:space="preserve">), with an increased prevalence of isolated </w:t>
      </w:r>
      <w:r w:rsidR="00B52F9D">
        <w:rPr>
          <w:rFonts w:ascii="Times New Roman" w:hAnsi="Times New Roman" w:cs="Times New Roman"/>
          <w:sz w:val="24"/>
          <w:szCs w:val="24"/>
        </w:rPr>
        <w:t>right atrial enlargement</w:t>
      </w:r>
      <w:r w:rsidR="00D320BF">
        <w:rPr>
          <w:rFonts w:ascii="Times New Roman" w:hAnsi="Times New Roman" w:cs="Times New Roman"/>
          <w:sz w:val="24"/>
          <w:szCs w:val="24"/>
        </w:rPr>
        <w:t xml:space="preserve"> (</w:t>
      </w:r>
      <w:r w:rsidR="001A3FF1">
        <w:rPr>
          <w:rFonts w:ascii="Times New Roman" w:hAnsi="Times New Roman" w:cs="Times New Roman"/>
          <w:sz w:val="24"/>
          <w:szCs w:val="24"/>
        </w:rPr>
        <w:t>8.9</w:t>
      </w:r>
      <w:r w:rsidR="00D320BF">
        <w:rPr>
          <w:rFonts w:ascii="Times New Roman" w:hAnsi="Times New Roman" w:cs="Times New Roman"/>
          <w:sz w:val="24"/>
          <w:szCs w:val="24"/>
        </w:rPr>
        <w:t xml:space="preserve">% vs. </w:t>
      </w:r>
      <w:r w:rsidR="00D63E0E">
        <w:rPr>
          <w:rFonts w:ascii="Times New Roman" w:hAnsi="Times New Roman" w:cs="Times New Roman"/>
          <w:sz w:val="24"/>
          <w:szCs w:val="24"/>
        </w:rPr>
        <w:t>5.1</w:t>
      </w:r>
      <w:r w:rsidR="00D320BF">
        <w:rPr>
          <w:rFonts w:ascii="Times New Roman" w:hAnsi="Times New Roman" w:cs="Times New Roman"/>
          <w:sz w:val="24"/>
          <w:szCs w:val="24"/>
        </w:rPr>
        <w:t xml:space="preserve">%; p&lt;0.01). </w:t>
      </w:r>
    </w:p>
    <w:p w:rsidR="00D320BF" w:rsidRDefault="00D320BF" w:rsidP="00D320BF">
      <w:pPr>
        <w:spacing w:line="480" w:lineRule="auto"/>
        <w:jc w:val="both"/>
        <w:rPr>
          <w:rFonts w:ascii="Times New Roman" w:hAnsi="Times New Roman" w:cs="Times New Roman"/>
          <w:sz w:val="24"/>
          <w:szCs w:val="24"/>
        </w:rPr>
      </w:pPr>
    </w:p>
    <w:p w:rsidR="009C4666" w:rsidRDefault="00D320BF" w:rsidP="00E31612">
      <w:pPr>
        <w:pStyle w:val="Heading3"/>
        <w:rPr>
          <w:rFonts w:asciiTheme="majorBidi" w:hAnsiTheme="majorBidi"/>
          <w:i/>
          <w:iCs/>
          <w:color w:val="auto"/>
        </w:rPr>
      </w:pPr>
      <w:r w:rsidRPr="00E31612">
        <w:rPr>
          <w:rFonts w:asciiTheme="majorBidi" w:hAnsiTheme="majorBidi"/>
          <w:i/>
          <w:iCs/>
          <w:color w:val="auto"/>
        </w:rPr>
        <w:t>Abnormal ECGs findings</w:t>
      </w:r>
      <w:r w:rsidR="009C4666" w:rsidRPr="00E31612">
        <w:rPr>
          <w:rFonts w:asciiTheme="majorBidi" w:hAnsiTheme="majorBidi"/>
          <w:i/>
          <w:iCs/>
          <w:color w:val="auto"/>
        </w:rPr>
        <w:t xml:space="preserve"> </w:t>
      </w:r>
    </w:p>
    <w:p w:rsidR="00E31612" w:rsidRPr="00E31612" w:rsidRDefault="00E31612" w:rsidP="00E31612"/>
    <w:p w:rsidR="00E141D5" w:rsidRDefault="004F688A" w:rsidP="004F688A">
      <w:pPr>
        <w:spacing w:line="480" w:lineRule="auto"/>
        <w:jc w:val="both"/>
        <w:rPr>
          <w:rFonts w:ascii="Times New Roman" w:hAnsi="Times New Roman" w:cs="Times New Roman"/>
          <w:sz w:val="24"/>
          <w:szCs w:val="24"/>
        </w:rPr>
      </w:pPr>
      <w:r>
        <w:rPr>
          <w:rFonts w:ascii="Times New Roman" w:hAnsi="Times New Roman" w:cs="Times New Roman"/>
          <w:sz w:val="24"/>
          <w:szCs w:val="24"/>
        </w:rPr>
        <w:t>Abnormal ECGs that require</w:t>
      </w:r>
      <w:r w:rsidR="008E2A6F">
        <w:rPr>
          <w:rFonts w:ascii="Times New Roman" w:hAnsi="Times New Roman" w:cs="Times New Roman"/>
          <w:sz w:val="24"/>
          <w:szCs w:val="24"/>
        </w:rPr>
        <w:t>d</w:t>
      </w:r>
      <w:r>
        <w:rPr>
          <w:rFonts w:ascii="Times New Roman" w:hAnsi="Times New Roman" w:cs="Times New Roman"/>
          <w:sz w:val="24"/>
          <w:szCs w:val="24"/>
        </w:rPr>
        <w:t xml:space="preserve"> further evaluation were more frequent in black than Arab athletes (1</w:t>
      </w:r>
      <w:r w:rsidR="00757E46">
        <w:rPr>
          <w:rFonts w:ascii="Times New Roman" w:hAnsi="Times New Roman" w:cs="Times New Roman"/>
          <w:sz w:val="24"/>
          <w:szCs w:val="24"/>
        </w:rPr>
        <w:t>0.5% vs. 6.1%; P&lt;</w:t>
      </w:r>
      <w:r>
        <w:rPr>
          <w:rFonts w:ascii="Times New Roman" w:hAnsi="Times New Roman" w:cs="Times New Roman"/>
          <w:sz w:val="24"/>
          <w:szCs w:val="24"/>
        </w:rPr>
        <w:t xml:space="preserve">0.01). </w:t>
      </w:r>
      <w:r w:rsidR="00060338">
        <w:rPr>
          <w:rFonts w:ascii="Times New Roman" w:hAnsi="Times New Roman" w:cs="Times New Roman"/>
          <w:sz w:val="24"/>
          <w:szCs w:val="24"/>
        </w:rPr>
        <w:t>Specifically, a</w:t>
      </w:r>
      <w:r w:rsidR="00E141D5">
        <w:rPr>
          <w:rFonts w:ascii="Times New Roman" w:hAnsi="Times New Roman" w:cs="Times New Roman"/>
          <w:sz w:val="24"/>
          <w:szCs w:val="24"/>
        </w:rPr>
        <w:t>bnormal T</w:t>
      </w:r>
      <w:r w:rsidR="00E141D5" w:rsidRPr="00192946">
        <w:rPr>
          <w:rFonts w:ascii="Times New Roman" w:hAnsi="Times New Roman" w:cs="Times New Roman"/>
          <w:sz w:val="24"/>
          <w:szCs w:val="24"/>
        </w:rPr>
        <w:t>WI</w:t>
      </w:r>
      <w:r w:rsidR="00E141D5">
        <w:rPr>
          <w:rFonts w:ascii="Times New Roman" w:hAnsi="Times New Roman" w:cs="Times New Roman"/>
          <w:sz w:val="24"/>
          <w:szCs w:val="24"/>
        </w:rPr>
        <w:t>s</w:t>
      </w:r>
      <w:r w:rsidR="00E141D5" w:rsidRPr="00192946">
        <w:rPr>
          <w:rFonts w:ascii="Times New Roman" w:hAnsi="Times New Roman" w:cs="Times New Roman"/>
          <w:sz w:val="24"/>
          <w:szCs w:val="24"/>
        </w:rPr>
        <w:t xml:space="preserve"> </w:t>
      </w:r>
      <w:r w:rsidR="00E141D5">
        <w:rPr>
          <w:rFonts w:ascii="Times New Roman" w:hAnsi="Times New Roman" w:cs="Times New Roman"/>
          <w:sz w:val="24"/>
          <w:szCs w:val="24"/>
        </w:rPr>
        <w:t>were significantly more frequent in</w:t>
      </w:r>
      <w:r w:rsidR="00E141D5" w:rsidRPr="00192946">
        <w:rPr>
          <w:rFonts w:ascii="Times New Roman" w:hAnsi="Times New Roman" w:cs="Times New Roman"/>
          <w:sz w:val="24"/>
          <w:szCs w:val="24"/>
        </w:rPr>
        <w:t xml:space="preserve"> </w:t>
      </w:r>
      <w:r w:rsidR="00495EC9">
        <w:rPr>
          <w:rFonts w:ascii="Times New Roman" w:hAnsi="Times New Roman" w:cs="Times New Roman"/>
          <w:sz w:val="24"/>
          <w:szCs w:val="24"/>
        </w:rPr>
        <w:t>b</w:t>
      </w:r>
      <w:r w:rsidR="00E141D5">
        <w:rPr>
          <w:rFonts w:ascii="Times New Roman" w:hAnsi="Times New Roman" w:cs="Times New Roman"/>
          <w:sz w:val="24"/>
          <w:szCs w:val="24"/>
        </w:rPr>
        <w:t>lack</w:t>
      </w:r>
      <w:r w:rsidR="00E141D5" w:rsidRPr="00192946">
        <w:rPr>
          <w:rFonts w:ascii="Times New Roman" w:hAnsi="Times New Roman" w:cs="Times New Roman"/>
          <w:sz w:val="24"/>
          <w:szCs w:val="24"/>
        </w:rPr>
        <w:t xml:space="preserve"> </w:t>
      </w:r>
      <w:r w:rsidR="00E141D5">
        <w:rPr>
          <w:rFonts w:ascii="Times New Roman" w:hAnsi="Times New Roman" w:cs="Times New Roman"/>
          <w:sz w:val="24"/>
          <w:szCs w:val="24"/>
        </w:rPr>
        <w:t xml:space="preserve">than </w:t>
      </w:r>
      <w:r w:rsidR="00ED1EF1">
        <w:rPr>
          <w:rFonts w:ascii="Times New Roman" w:hAnsi="Times New Roman" w:cs="Times New Roman"/>
          <w:sz w:val="24"/>
          <w:szCs w:val="24"/>
        </w:rPr>
        <w:t>Arab</w:t>
      </w:r>
      <w:r w:rsidR="00ED1EF1" w:rsidRPr="00192946">
        <w:rPr>
          <w:rFonts w:ascii="Times New Roman" w:hAnsi="Times New Roman" w:cs="Times New Roman"/>
          <w:sz w:val="24"/>
          <w:szCs w:val="24"/>
        </w:rPr>
        <w:t xml:space="preserve"> </w:t>
      </w:r>
      <w:r w:rsidR="00E141D5" w:rsidRPr="00192946">
        <w:rPr>
          <w:rFonts w:ascii="Times New Roman" w:hAnsi="Times New Roman" w:cs="Times New Roman"/>
          <w:sz w:val="24"/>
          <w:szCs w:val="24"/>
        </w:rPr>
        <w:t xml:space="preserve">athletes </w:t>
      </w:r>
      <w:r w:rsidR="00E141D5">
        <w:rPr>
          <w:rFonts w:ascii="Times New Roman" w:hAnsi="Times New Roman" w:cs="Times New Roman"/>
          <w:sz w:val="24"/>
          <w:szCs w:val="24"/>
        </w:rPr>
        <w:t>(</w:t>
      </w:r>
      <w:r w:rsidR="001A3FF1">
        <w:rPr>
          <w:rFonts w:ascii="Times New Roman" w:hAnsi="Times New Roman" w:cs="Times New Roman"/>
          <w:sz w:val="24"/>
          <w:szCs w:val="24"/>
        </w:rPr>
        <w:t>7.0</w:t>
      </w:r>
      <w:r w:rsidR="00E141D5" w:rsidRPr="00192946">
        <w:rPr>
          <w:rFonts w:ascii="Times New Roman" w:hAnsi="Times New Roman" w:cs="Times New Roman"/>
          <w:sz w:val="24"/>
          <w:szCs w:val="24"/>
        </w:rPr>
        <w:t>% vs</w:t>
      </w:r>
      <w:r w:rsidR="00E141D5">
        <w:rPr>
          <w:rFonts w:ascii="Times New Roman" w:hAnsi="Times New Roman" w:cs="Times New Roman"/>
          <w:sz w:val="24"/>
          <w:szCs w:val="24"/>
        </w:rPr>
        <w:t>.</w:t>
      </w:r>
      <w:r w:rsidR="00E141D5" w:rsidRPr="00192946">
        <w:rPr>
          <w:rFonts w:ascii="Times New Roman" w:hAnsi="Times New Roman" w:cs="Times New Roman"/>
          <w:sz w:val="24"/>
          <w:szCs w:val="24"/>
        </w:rPr>
        <w:t xml:space="preserve"> </w:t>
      </w:r>
      <w:r w:rsidR="001A3FF1">
        <w:rPr>
          <w:rFonts w:ascii="Times New Roman" w:hAnsi="Times New Roman" w:cs="Times New Roman"/>
          <w:sz w:val="24"/>
          <w:szCs w:val="24"/>
        </w:rPr>
        <w:t>2.1</w:t>
      </w:r>
      <w:r w:rsidR="00E141D5" w:rsidRPr="00192946">
        <w:rPr>
          <w:rFonts w:ascii="Times New Roman" w:hAnsi="Times New Roman" w:cs="Times New Roman"/>
          <w:sz w:val="24"/>
          <w:szCs w:val="24"/>
        </w:rPr>
        <w:t>%</w:t>
      </w:r>
      <w:r w:rsidR="00577EAA">
        <w:rPr>
          <w:rFonts w:ascii="Times New Roman" w:hAnsi="Times New Roman" w:cs="Times New Roman"/>
          <w:sz w:val="24"/>
          <w:szCs w:val="24"/>
        </w:rPr>
        <w:t xml:space="preserve">, </w:t>
      </w:r>
      <w:r w:rsidR="00577EAA" w:rsidRPr="00192946">
        <w:rPr>
          <w:rFonts w:ascii="Times New Roman" w:hAnsi="Times New Roman" w:cs="Times New Roman"/>
          <w:sz w:val="24"/>
          <w:szCs w:val="24"/>
        </w:rPr>
        <w:t>p</w:t>
      </w:r>
      <w:r w:rsidR="006B7BE9">
        <w:rPr>
          <w:rFonts w:ascii="Times New Roman" w:hAnsi="Times New Roman" w:cs="Times New Roman"/>
          <w:sz w:val="24"/>
          <w:szCs w:val="24"/>
        </w:rPr>
        <w:t>&lt;</w:t>
      </w:r>
      <w:r w:rsidR="00577EAA" w:rsidRPr="00192946">
        <w:rPr>
          <w:rFonts w:ascii="Times New Roman" w:hAnsi="Times New Roman" w:cs="Times New Roman"/>
          <w:sz w:val="24"/>
          <w:szCs w:val="24"/>
        </w:rPr>
        <w:t>0.001</w:t>
      </w:r>
      <w:r w:rsidR="00E141D5">
        <w:rPr>
          <w:rFonts w:ascii="Times New Roman" w:hAnsi="Times New Roman" w:cs="Times New Roman"/>
          <w:sz w:val="24"/>
          <w:szCs w:val="24"/>
        </w:rPr>
        <w:t xml:space="preserve">); </w:t>
      </w:r>
      <w:r w:rsidR="00E141D5" w:rsidRPr="00192946">
        <w:rPr>
          <w:rFonts w:ascii="Times New Roman" w:hAnsi="Times New Roman" w:cs="Times New Roman"/>
          <w:sz w:val="24"/>
          <w:szCs w:val="24"/>
        </w:rPr>
        <w:t xml:space="preserve">with an increased prevalence of both </w:t>
      </w:r>
      <w:r w:rsidR="001A3FF1">
        <w:rPr>
          <w:rFonts w:ascii="Times New Roman" w:hAnsi="Times New Roman" w:cs="Times New Roman"/>
          <w:sz w:val="24"/>
          <w:szCs w:val="24"/>
        </w:rPr>
        <w:t>anterior (2.6% vs, 1.0%; P&lt;0.05),</w:t>
      </w:r>
      <w:r w:rsidR="001A3FF1" w:rsidRPr="00192946">
        <w:rPr>
          <w:rFonts w:ascii="Times New Roman" w:hAnsi="Times New Roman" w:cs="Times New Roman"/>
          <w:sz w:val="24"/>
          <w:szCs w:val="24"/>
        </w:rPr>
        <w:t xml:space="preserve"> </w:t>
      </w:r>
      <w:r w:rsidR="00F24C48">
        <w:rPr>
          <w:rFonts w:ascii="Times New Roman" w:hAnsi="Times New Roman" w:cs="Times New Roman"/>
          <w:sz w:val="24"/>
          <w:szCs w:val="24"/>
        </w:rPr>
        <w:t xml:space="preserve">and </w:t>
      </w:r>
      <w:r w:rsidR="00E141D5" w:rsidRPr="00192946">
        <w:rPr>
          <w:rFonts w:ascii="Times New Roman" w:hAnsi="Times New Roman" w:cs="Times New Roman"/>
          <w:sz w:val="24"/>
          <w:szCs w:val="24"/>
        </w:rPr>
        <w:t>lateral (</w:t>
      </w:r>
      <w:r w:rsidR="006B7BE9">
        <w:rPr>
          <w:rFonts w:ascii="Times New Roman" w:hAnsi="Times New Roman" w:cs="Times New Roman"/>
          <w:sz w:val="24"/>
          <w:szCs w:val="24"/>
        </w:rPr>
        <w:t>3.3</w:t>
      </w:r>
      <w:r w:rsidR="00E141D5" w:rsidRPr="00192946">
        <w:rPr>
          <w:rFonts w:ascii="Times New Roman" w:hAnsi="Times New Roman" w:cs="Times New Roman"/>
          <w:sz w:val="24"/>
          <w:szCs w:val="24"/>
        </w:rPr>
        <w:t>% vs</w:t>
      </w:r>
      <w:r w:rsidR="00E141D5">
        <w:rPr>
          <w:rFonts w:ascii="Times New Roman" w:hAnsi="Times New Roman" w:cs="Times New Roman"/>
          <w:sz w:val="24"/>
          <w:szCs w:val="24"/>
        </w:rPr>
        <w:t>.</w:t>
      </w:r>
      <w:r w:rsidR="00E141D5" w:rsidRPr="00192946">
        <w:rPr>
          <w:rFonts w:ascii="Times New Roman" w:hAnsi="Times New Roman" w:cs="Times New Roman"/>
          <w:sz w:val="24"/>
          <w:szCs w:val="24"/>
        </w:rPr>
        <w:t xml:space="preserve"> </w:t>
      </w:r>
      <w:r w:rsidR="006B7BE9">
        <w:rPr>
          <w:rFonts w:ascii="Times New Roman" w:hAnsi="Times New Roman" w:cs="Times New Roman"/>
          <w:sz w:val="24"/>
          <w:szCs w:val="24"/>
        </w:rPr>
        <w:t>1.4</w:t>
      </w:r>
      <w:r w:rsidR="00E141D5" w:rsidRPr="00192946">
        <w:rPr>
          <w:rFonts w:ascii="Times New Roman" w:hAnsi="Times New Roman" w:cs="Times New Roman"/>
          <w:sz w:val="24"/>
          <w:szCs w:val="24"/>
        </w:rPr>
        <w:t>%</w:t>
      </w:r>
      <w:r w:rsidR="00577EAA">
        <w:rPr>
          <w:rFonts w:ascii="Times New Roman" w:hAnsi="Times New Roman" w:cs="Times New Roman"/>
          <w:sz w:val="24"/>
          <w:szCs w:val="24"/>
        </w:rPr>
        <w:t xml:space="preserve">; </w:t>
      </w:r>
      <w:r w:rsidR="00577EAA" w:rsidRPr="00192946">
        <w:rPr>
          <w:rFonts w:ascii="Times New Roman" w:hAnsi="Times New Roman" w:cs="Times New Roman"/>
          <w:sz w:val="24"/>
          <w:szCs w:val="24"/>
        </w:rPr>
        <w:t>p</w:t>
      </w:r>
      <w:r w:rsidR="006B7BE9">
        <w:rPr>
          <w:rFonts w:ascii="Times New Roman" w:hAnsi="Times New Roman" w:cs="Times New Roman"/>
          <w:sz w:val="24"/>
          <w:szCs w:val="24"/>
        </w:rPr>
        <w:t>&lt;0.05</w:t>
      </w:r>
      <w:r w:rsidR="00E141D5" w:rsidRPr="00192946">
        <w:rPr>
          <w:rFonts w:ascii="Times New Roman" w:hAnsi="Times New Roman" w:cs="Times New Roman"/>
          <w:sz w:val="24"/>
          <w:szCs w:val="24"/>
        </w:rPr>
        <w:t xml:space="preserve">) </w:t>
      </w:r>
      <w:r w:rsidR="00E141D5" w:rsidRPr="00E31612">
        <w:rPr>
          <w:rFonts w:ascii="Times New Roman" w:hAnsi="Times New Roman" w:cs="Times New Roman"/>
          <w:sz w:val="24"/>
          <w:szCs w:val="24"/>
        </w:rPr>
        <w:t>TWI</w:t>
      </w:r>
      <w:r w:rsidR="00E5375E">
        <w:rPr>
          <w:rFonts w:ascii="Times New Roman" w:hAnsi="Times New Roman" w:cs="Times New Roman"/>
          <w:sz w:val="24"/>
          <w:szCs w:val="24"/>
          <w:vertAlign w:val="subscript"/>
        </w:rPr>
        <w:t xml:space="preserve">. </w:t>
      </w:r>
      <w:r w:rsidR="00E141D5">
        <w:rPr>
          <w:rFonts w:ascii="Times New Roman" w:hAnsi="Times New Roman" w:cs="Times New Roman"/>
          <w:sz w:val="24"/>
          <w:szCs w:val="24"/>
        </w:rPr>
        <w:t xml:space="preserve">Black athletes demonstrated a </w:t>
      </w:r>
      <w:r w:rsidR="00E141D5" w:rsidRPr="00192946">
        <w:rPr>
          <w:rFonts w:ascii="Times New Roman" w:hAnsi="Times New Roman" w:cs="Times New Roman"/>
          <w:sz w:val="24"/>
          <w:szCs w:val="24"/>
        </w:rPr>
        <w:t>greater pr</w:t>
      </w:r>
      <w:r w:rsidR="00577EAA">
        <w:rPr>
          <w:rFonts w:ascii="Times New Roman" w:hAnsi="Times New Roman" w:cs="Times New Roman"/>
          <w:sz w:val="24"/>
          <w:szCs w:val="24"/>
        </w:rPr>
        <w:t>evalence of pathological Q wave</w:t>
      </w:r>
      <w:r w:rsidR="00E141D5" w:rsidRPr="00192946">
        <w:rPr>
          <w:rFonts w:ascii="Times New Roman" w:hAnsi="Times New Roman" w:cs="Times New Roman"/>
          <w:sz w:val="24"/>
          <w:szCs w:val="24"/>
        </w:rPr>
        <w:t xml:space="preserve">s </w:t>
      </w:r>
      <w:r w:rsidR="00E141D5">
        <w:rPr>
          <w:rFonts w:ascii="Times New Roman" w:hAnsi="Times New Roman" w:cs="Times New Roman"/>
          <w:sz w:val="24"/>
          <w:szCs w:val="24"/>
        </w:rPr>
        <w:t xml:space="preserve">than </w:t>
      </w:r>
      <w:r w:rsidR="00ED1EF1">
        <w:rPr>
          <w:rFonts w:ascii="Times New Roman" w:hAnsi="Times New Roman" w:cs="Times New Roman"/>
          <w:sz w:val="24"/>
          <w:szCs w:val="24"/>
        </w:rPr>
        <w:t>Arab</w:t>
      </w:r>
      <w:r w:rsidR="00060338">
        <w:rPr>
          <w:rFonts w:ascii="Times New Roman" w:hAnsi="Times New Roman" w:cs="Times New Roman"/>
          <w:sz w:val="24"/>
          <w:szCs w:val="24"/>
        </w:rPr>
        <w:t xml:space="preserve"> athlete</w:t>
      </w:r>
      <w:r w:rsidR="00E5375E">
        <w:rPr>
          <w:rFonts w:ascii="Times New Roman" w:hAnsi="Times New Roman" w:cs="Times New Roman"/>
          <w:sz w:val="24"/>
          <w:szCs w:val="24"/>
        </w:rPr>
        <w:t>s</w:t>
      </w:r>
      <w:r w:rsidR="00ED1EF1" w:rsidRPr="00192946">
        <w:rPr>
          <w:rFonts w:ascii="Times New Roman" w:hAnsi="Times New Roman" w:cs="Times New Roman"/>
          <w:sz w:val="24"/>
          <w:szCs w:val="24"/>
        </w:rPr>
        <w:t xml:space="preserve"> </w:t>
      </w:r>
      <w:r w:rsidR="00E141D5" w:rsidRPr="00192946">
        <w:rPr>
          <w:rFonts w:ascii="Times New Roman" w:hAnsi="Times New Roman" w:cs="Times New Roman"/>
          <w:sz w:val="24"/>
          <w:szCs w:val="24"/>
        </w:rPr>
        <w:t>(</w:t>
      </w:r>
      <w:r w:rsidR="006B7BE9">
        <w:rPr>
          <w:rFonts w:ascii="Times New Roman" w:hAnsi="Times New Roman" w:cs="Times New Roman"/>
          <w:sz w:val="24"/>
          <w:szCs w:val="24"/>
        </w:rPr>
        <w:t>4.4</w:t>
      </w:r>
      <w:r w:rsidR="00E141D5" w:rsidRPr="00192946">
        <w:rPr>
          <w:rFonts w:ascii="Times New Roman" w:hAnsi="Times New Roman" w:cs="Times New Roman"/>
          <w:sz w:val="24"/>
          <w:szCs w:val="24"/>
        </w:rPr>
        <w:t>% vs</w:t>
      </w:r>
      <w:r w:rsidR="00E141D5">
        <w:rPr>
          <w:rFonts w:ascii="Times New Roman" w:hAnsi="Times New Roman" w:cs="Times New Roman"/>
          <w:sz w:val="24"/>
          <w:szCs w:val="24"/>
        </w:rPr>
        <w:t>.</w:t>
      </w:r>
      <w:r w:rsidR="00E141D5" w:rsidRPr="00192946">
        <w:rPr>
          <w:rFonts w:ascii="Times New Roman" w:hAnsi="Times New Roman" w:cs="Times New Roman"/>
          <w:sz w:val="24"/>
          <w:szCs w:val="24"/>
        </w:rPr>
        <w:t xml:space="preserve"> </w:t>
      </w:r>
      <w:r w:rsidR="006B7BE9">
        <w:rPr>
          <w:rFonts w:ascii="Times New Roman" w:hAnsi="Times New Roman" w:cs="Times New Roman"/>
          <w:sz w:val="24"/>
          <w:szCs w:val="24"/>
        </w:rPr>
        <w:t>1.6</w:t>
      </w:r>
      <w:r w:rsidR="00E141D5" w:rsidRPr="00192946">
        <w:rPr>
          <w:rFonts w:ascii="Times New Roman" w:hAnsi="Times New Roman" w:cs="Times New Roman"/>
          <w:sz w:val="24"/>
          <w:szCs w:val="24"/>
        </w:rPr>
        <w:t>%</w:t>
      </w:r>
      <w:r w:rsidR="00577EAA">
        <w:rPr>
          <w:rFonts w:ascii="Times New Roman" w:hAnsi="Times New Roman" w:cs="Times New Roman"/>
          <w:sz w:val="24"/>
          <w:szCs w:val="24"/>
        </w:rPr>
        <w:t xml:space="preserve">; </w:t>
      </w:r>
      <w:r w:rsidR="00577EAA" w:rsidRPr="00192946">
        <w:rPr>
          <w:rFonts w:ascii="Times New Roman" w:hAnsi="Times New Roman" w:cs="Times New Roman"/>
          <w:sz w:val="24"/>
          <w:szCs w:val="24"/>
        </w:rPr>
        <w:t>p</w:t>
      </w:r>
      <w:r w:rsidR="006B7BE9">
        <w:rPr>
          <w:rFonts w:ascii="Times New Roman" w:hAnsi="Times New Roman" w:cs="Times New Roman"/>
          <w:sz w:val="24"/>
          <w:szCs w:val="24"/>
        </w:rPr>
        <w:t>&lt;</w:t>
      </w:r>
      <w:r w:rsidR="00577EAA" w:rsidRPr="00192946">
        <w:rPr>
          <w:rFonts w:ascii="Times New Roman" w:hAnsi="Times New Roman" w:cs="Times New Roman"/>
          <w:sz w:val="24"/>
          <w:szCs w:val="24"/>
        </w:rPr>
        <w:t>0.01</w:t>
      </w:r>
      <w:r w:rsidR="00B52F9D">
        <w:rPr>
          <w:rFonts w:ascii="Times New Roman" w:hAnsi="Times New Roman" w:cs="Times New Roman"/>
          <w:sz w:val="24"/>
          <w:szCs w:val="24"/>
        </w:rPr>
        <w:t xml:space="preserve">). </w:t>
      </w:r>
      <w:r w:rsidR="00E141D5" w:rsidRPr="00192946">
        <w:rPr>
          <w:rFonts w:ascii="Times New Roman" w:hAnsi="Times New Roman" w:cs="Times New Roman"/>
          <w:sz w:val="24"/>
          <w:szCs w:val="24"/>
        </w:rPr>
        <w:t xml:space="preserve">Other abnormal </w:t>
      </w:r>
      <w:r w:rsidR="00E141D5" w:rsidRPr="00192946">
        <w:rPr>
          <w:rFonts w:ascii="Times New Roman" w:hAnsi="Times New Roman" w:cs="Times New Roman"/>
          <w:sz w:val="24"/>
          <w:szCs w:val="24"/>
        </w:rPr>
        <w:lastRenderedPageBreak/>
        <w:t xml:space="preserve">ECG </w:t>
      </w:r>
      <w:r w:rsidR="00B00758">
        <w:rPr>
          <w:rFonts w:ascii="Times New Roman" w:hAnsi="Times New Roman" w:cs="Times New Roman"/>
          <w:sz w:val="24"/>
          <w:szCs w:val="24"/>
        </w:rPr>
        <w:t>findings</w:t>
      </w:r>
      <w:r w:rsidR="00E141D5" w:rsidRPr="00192946">
        <w:rPr>
          <w:rFonts w:ascii="Times New Roman" w:hAnsi="Times New Roman" w:cs="Times New Roman"/>
          <w:sz w:val="24"/>
          <w:szCs w:val="24"/>
        </w:rPr>
        <w:t xml:space="preserve"> were rarely observed in </w:t>
      </w:r>
      <w:r w:rsidR="00D30A34">
        <w:rPr>
          <w:rFonts w:ascii="Times New Roman" w:hAnsi="Times New Roman" w:cs="Times New Roman"/>
          <w:sz w:val="24"/>
          <w:szCs w:val="24"/>
        </w:rPr>
        <w:t>p</w:t>
      </w:r>
      <w:r w:rsidR="00EB1A12">
        <w:rPr>
          <w:rFonts w:ascii="Times New Roman" w:hAnsi="Times New Roman" w:cs="Times New Roman"/>
          <w:sz w:val="24"/>
          <w:szCs w:val="24"/>
        </w:rPr>
        <w:t>a</w:t>
      </w:r>
      <w:r w:rsidR="00D30A34">
        <w:rPr>
          <w:rFonts w:ascii="Times New Roman" w:hAnsi="Times New Roman" w:cs="Times New Roman"/>
          <w:sz w:val="24"/>
          <w:szCs w:val="24"/>
        </w:rPr>
        <w:t>ediatric</w:t>
      </w:r>
      <w:r w:rsidR="00E141D5" w:rsidRPr="00192946">
        <w:rPr>
          <w:rFonts w:ascii="Times New Roman" w:hAnsi="Times New Roman" w:cs="Times New Roman"/>
          <w:sz w:val="24"/>
          <w:szCs w:val="24"/>
        </w:rPr>
        <w:t xml:space="preserve"> athletes (≤1.</w:t>
      </w:r>
      <w:r w:rsidR="006B7BE9">
        <w:rPr>
          <w:rFonts w:ascii="Times New Roman" w:hAnsi="Times New Roman" w:cs="Times New Roman"/>
          <w:sz w:val="24"/>
          <w:szCs w:val="24"/>
        </w:rPr>
        <w:t>3</w:t>
      </w:r>
      <w:r w:rsidR="00E141D5" w:rsidRPr="00192946">
        <w:rPr>
          <w:rFonts w:ascii="Times New Roman" w:hAnsi="Times New Roman" w:cs="Times New Roman"/>
          <w:sz w:val="24"/>
          <w:szCs w:val="24"/>
        </w:rPr>
        <w:t xml:space="preserve">%), with no statistical difference </w:t>
      </w:r>
      <w:r w:rsidR="00E141D5">
        <w:rPr>
          <w:rFonts w:ascii="Times New Roman" w:hAnsi="Times New Roman" w:cs="Times New Roman"/>
          <w:sz w:val="24"/>
          <w:szCs w:val="24"/>
        </w:rPr>
        <w:t xml:space="preserve">observed </w:t>
      </w:r>
      <w:r w:rsidR="00E141D5" w:rsidRPr="00192946">
        <w:rPr>
          <w:rFonts w:ascii="Times New Roman" w:hAnsi="Times New Roman" w:cs="Times New Roman"/>
          <w:sz w:val="24"/>
          <w:szCs w:val="24"/>
        </w:rPr>
        <w:t xml:space="preserve">between </w:t>
      </w:r>
      <w:r w:rsidR="00E5375E">
        <w:rPr>
          <w:rFonts w:ascii="Times New Roman" w:hAnsi="Times New Roman" w:cs="Times New Roman"/>
          <w:sz w:val="24"/>
          <w:szCs w:val="24"/>
        </w:rPr>
        <w:t>ethnicity</w:t>
      </w:r>
      <w:r w:rsidR="00E141D5" w:rsidRPr="00192946">
        <w:rPr>
          <w:rFonts w:ascii="Times New Roman" w:hAnsi="Times New Roman" w:cs="Times New Roman"/>
          <w:sz w:val="24"/>
          <w:szCs w:val="24"/>
        </w:rPr>
        <w:t>.</w:t>
      </w:r>
    </w:p>
    <w:p w:rsidR="00BB5261" w:rsidRDefault="00BB5261" w:rsidP="00740A27">
      <w:pPr>
        <w:spacing w:line="480" w:lineRule="auto"/>
        <w:jc w:val="both"/>
        <w:rPr>
          <w:rFonts w:asciiTheme="majorBidi" w:hAnsiTheme="majorBidi"/>
          <w:b/>
          <w:bCs/>
          <w:sz w:val="24"/>
          <w:szCs w:val="24"/>
        </w:rPr>
      </w:pPr>
    </w:p>
    <w:p w:rsidR="004F775A" w:rsidRPr="0021614E" w:rsidRDefault="00740A27" w:rsidP="0021614E">
      <w:pPr>
        <w:pStyle w:val="Heading2"/>
        <w:spacing w:line="480" w:lineRule="auto"/>
        <w:rPr>
          <w:rFonts w:asciiTheme="majorBidi" w:hAnsiTheme="majorBidi"/>
          <w:b/>
          <w:bCs/>
          <w:color w:val="auto"/>
          <w:sz w:val="24"/>
          <w:szCs w:val="24"/>
        </w:rPr>
      </w:pPr>
      <w:bookmarkStart w:id="10" w:name="OLE_LINK13"/>
      <w:bookmarkStart w:id="11" w:name="OLE_LINK14"/>
      <w:r w:rsidRPr="0021614E">
        <w:rPr>
          <w:rFonts w:asciiTheme="majorBidi" w:hAnsiTheme="majorBidi"/>
          <w:b/>
          <w:bCs/>
          <w:color w:val="auto"/>
          <w:sz w:val="24"/>
          <w:szCs w:val="24"/>
        </w:rPr>
        <w:t xml:space="preserve">Identification of cardiac pathology </w:t>
      </w:r>
    </w:p>
    <w:bookmarkEnd w:id="10"/>
    <w:bookmarkEnd w:id="11"/>
    <w:p w:rsidR="004F775A" w:rsidRPr="004F775A" w:rsidRDefault="00A1712A">
      <w:pPr>
        <w:spacing w:line="480" w:lineRule="auto"/>
        <w:jc w:val="both"/>
        <w:rPr>
          <w:rFonts w:ascii="Times New Roman" w:hAnsi="Times New Roman" w:cs="Times New Roman"/>
          <w:sz w:val="24"/>
          <w:szCs w:val="24"/>
        </w:rPr>
      </w:pPr>
      <w:r>
        <w:rPr>
          <w:rFonts w:ascii="Times New Roman" w:hAnsi="Times New Roman" w:cs="Times New Roman"/>
          <w:sz w:val="24"/>
          <w:szCs w:val="24"/>
        </w:rPr>
        <w:t>Thirteen</w:t>
      </w:r>
      <w:r w:rsidR="004F775A">
        <w:rPr>
          <w:rFonts w:ascii="Times New Roman" w:hAnsi="Times New Roman" w:cs="Times New Roman"/>
          <w:sz w:val="24"/>
          <w:szCs w:val="24"/>
        </w:rPr>
        <w:t xml:space="preserve"> (1.0</w:t>
      </w:r>
      <w:r w:rsidR="004F775A" w:rsidRPr="00726AED">
        <w:rPr>
          <w:rFonts w:ascii="Times New Roman" w:hAnsi="Times New Roman" w:cs="Times New Roman"/>
          <w:sz w:val="24"/>
          <w:szCs w:val="24"/>
        </w:rPr>
        <w:t>%</w:t>
      </w:r>
      <w:r w:rsidR="003A05A6">
        <w:rPr>
          <w:rFonts w:ascii="Times New Roman" w:hAnsi="Times New Roman" w:cs="Times New Roman"/>
          <w:color w:val="000000" w:themeColor="text1"/>
          <w:sz w:val="24"/>
          <w:szCs w:val="24"/>
        </w:rPr>
        <w:t xml:space="preserve">, 95% </w:t>
      </w:r>
      <w:r w:rsidR="003A05A6" w:rsidRPr="00192946">
        <w:rPr>
          <w:rFonts w:ascii="Times New Roman" w:hAnsi="Times New Roman" w:cs="Times New Roman"/>
          <w:color w:val="000000" w:themeColor="text1"/>
          <w:sz w:val="24"/>
          <w:szCs w:val="24"/>
        </w:rPr>
        <w:t>CI</w:t>
      </w:r>
      <w:r w:rsidR="003A05A6">
        <w:rPr>
          <w:rFonts w:ascii="Times New Roman" w:hAnsi="Times New Roman" w:cs="Times New Roman"/>
          <w:color w:val="000000" w:themeColor="text1"/>
          <w:sz w:val="24"/>
          <w:szCs w:val="24"/>
        </w:rPr>
        <w:t xml:space="preserve"> 0.5-1.7</w:t>
      </w:r>
      <w:r w:rsidR="004F775A" w:rsidRPr="00726AED">
        <w:rPr>
          <w:rFonts w:ascii="Times New Roman" w:hAnsi="Times New Roman" w:cs="Times New Roman"/>
          <w:sz w:val="24"/>
          <w:szCs w:val="24"/>
        </w:rPr>
        <w:t>) athletes were diagnosed w</w:t>
      </w:r>
      <w:r w:rsidR="004F775A">
        <w:rPr>
          <w:rFonts w:ascii="Times New Roman" w:hAnsi="Times New Roman" w:cs="Times New Roman"/>
          <w:sz w:val="24"/>
          <w:szCs w:val="24"/>
        </w:rPr>
        <w:t>ith</w:t>
      </w:r>
      <w:r w:rsidR="0085584B">
        <w:rPr>
          <w:rFonts w:ascii="Times New Roman" w:hAnsi="Times New Roman" w:cs="Times New Roman"/>
          <w:sz w:val="24"/>
          <w:szCs w:val="24"/>
        </w:rPr>
        <w:t xml:space="preserve"> </w:t>
      </w:r>
      <w:r w:rsidR="00B52F9D">
        <w:rPr>
          <w:rFonts w:ascii="Times New Roman" w:hAnsi="Times New Roman" w:cs="Times New Roman"/>
          <w:sz w:val="24"/>
          <w:szCs w:val="24"/>
        </w:rPr>
        <w:t xml:space="preserve">pathology </w:t>
      </w:r>
      <w:r w:rsidR="00542055">
        <w:rPr>
          <w:rFonts w:ascii="Times New Roman" w:hAnsi="Times New Roman" w:cs="Times New Roman"/>
          <w:sz w:val="24"/>
          <w:szCs w:val="24"/>
        </w:rPr>
        <w:t xml:space="preserve">that may </w:t>
      </w:r>
      <w:r w:rsidR="00612618">
        <w:rPr>
          <w:rFonts w:ascii="Times New Roman" w:hAnsi="Times New Roman" w:cs="Times New Roman"/>
          <w:sz w:val="24"/>
          <w:szCs w:val="24"/>
        </w:rPr>
        <w:t>predispos</w:t>
      </w:r>
      <w:r w:rsidR="00542055">
        <w:rPr>
          <w:rFonts w:ascii="Times New Roman" w:hAnsi="Times New Roman" w:cs="Times New Roman"/>
          <w:sz w:val="24"/>
          <w:szCs w:val="24"/>
        </w:rPr>
        <w:t>e</w:t>
      </w:r>
      <w:r w:rsidR="00612618">
        <w:rPr>
          <w:rFonts w:ascii="Times New Roman" w:hAnsi="Times New Roman" w:cs="Times New Roman"/>
          <w:sz w:val="24"/>
          <w:szCs w:val="24"/>
        </w:rPr>
        <w:t xml:space="preserve"> to </w:t>
      </w:r>
      <w:r w:rsidR="0058009E">
        <w:rPr>
          <w:rFonts w:ascii="Times New Roman" w:hAnsi="Times New Roman" w:cs="Times New Roman"/>
          <w:sz w:val="24"/>
          <w:szCs w:val="24"/>
        </w:rPr>
        <w:t>SCA/D</w:t>
      </w:r>
      <w:r w:rsidR="004F775A">
        <w:rPr>
          <w:rFonts w:ascii="Times New Roman" w:hAnsi="Times New Roman" w:cs="Times New Roman"/>
          <w:sz w:val="24"/>
          <w:szCs w:val="24"/>
        </w:rPr>
        <w:t xml:space="preserve"> [8 (0.</w:t>
      </w:r>
      <w:r w:rsidR="00574CB9">
        <w:rPr>
          <w:rFonts w:ascii="Times New Roman" w:hAnsi="Times New Roman" w:cs="Times New Roman"/>
          <w:sz w:val="24"/>
          <w:szCs w:val="24"/>
        </w:rPr>
        <w:t>9</w:t>
      </w:r>
      <w:r w:rsidR="004F775A" w:rsidRPr="00726AED">
        <w:rPr>
          <w:rFonts w:ascii="Times New Roman" w:hAnsi="Times New Roman" w:cs="Times New Roman"/>
          <w:sz w:val="24"/>
          <w:szCs w:val="24"/>
        </w:rPr>
        <w:t>%</w:t>
      </w:r>
      <w:r w:rsidR="003A05A6">
        <w:rPr>
          <w:rFonts w:ascii="Times New Roman" w:hAnsi="Times New Roman" w:cs="Times New Roman"/>
          <w:color w:val="000000" w:themeColor="text1"/>
          <w:sz w:val="24"/>
          <w:szCs w:val="24"/>
        </w:rPr>
        <w:t xml:space="preserve">, 95% </w:t>
      </w:r>
      <w:r w:rsidR="003A05A6" w:rsidRPr="00192946">
        <w:rPr>
          <w:rFonts w:ascii="Times New Roman" w:hAnsi="Times New Roman" w:cs="Times New Roman"/>
          <w:color w:val="000000" w:themeColor="text1"/>
          <w:sz w:val="24"/>
          <w:szCs w:val="24"/>
        </w:rPr>
        <w:t>CI</w:t>
      </w:r>
      <w:r w:rsidR="003A05A6">
        <w:rPr>
          <w:rFonts w:ascii="Times New Roman" w:hAnsi="Times New Roman" w:cs="Times New Roman"/>
          <w:color w:val="000000" w:themeColor="text1"/>
          <w:sz w:val="24"/>
          <w:szCs w:val="24"/>
        </w:rPr>
        <w:t xml:space="preserve"> 0.4-1.8</w:t>
      </w:r>
      <w:r w:rsidR="004F775A" w:rsidRPr="00726AED">
        <w:rPr>
          <w:rFonts w:ascii="Times New Roman" w:hAnsi="Times New Roman" w:cs="Times New Roman"/>
          <w:sz w:val="24"/>
          <w:szCs w:val="24"/>
        </w:rPr>
        <w:t xml:space="preserve">) </w:t>
      </w:r>
      <w:r w:rsidR="00ED1EF1">
        <w:rPr>
          <w:rFonts w:ascii="Times New Roman" w:hAnsi="Times New Roman" w:cs="Times New Roman"/>
          <w:sz w:val="24"/>
          <w:szCs w:val="24"/>
        </w:rPr>
        <w:t>A</w:t>
      </w:r>
      <w:r w:rsidR="00200058">
        <w:rPr>
          <w:rFonts w:ascii="Times New Roman" w:hAnsi="Times New Roman" w:cs="Times New Roman"/>
          <w:sz w:val="24"/>
          <w:szCs w:val="24"/>
        </w:rPr>
        <w:t>rab</w:t>
      </w:r>
      <w:r w:rsidR="004F775A" w:rsidRPr="00726AED">
        <w:rPr>
          <w:rFonts w:ascii="Times New Roman" w:hAnsi="Times New Roman" w:cs="Times New Roman"/>
          <w:sz w:val="24"/>
          <w:szCs w:val="24"/>
        </w:rPr>
        <w:t xml:space="preserve"> and </w:t>
      </w:r>
      <w:r w:rsidR="004F775A" w:rsidRPr="00574583">
        <w:rPr>
          <w:rFonts w:ascii="Times New Roman" w:hAnsi="Times New Roman" w:cs="Times New Roman"/>
          <w:sz w:val="24"/>
          <w:szCs w:val="24"/>
        </w:rPr>
        <w:t>5 (</w:t>
      </w:r>
      <w:r w:rsidR="00314FBD" w:rsidRPr="00574583">
        <w:rPr>
          <w:rFonts w:ascii="Times New Roman" w:hAnsi="Times New Roman" w:cs="Times New Roman"/>
          <w:sz w:val="24"/>
          <w:szCs w:val="24"/>
        </w:rPr>
        <w:t>1.2</w:t>
      </w:r>
      <w:r w:rsidR="004F775A" w:rsidRPr="00574583">
        <w:rPr>
          <w:rFonts w:ascii="Times New Roman" w:hAnsi="Times New Roman" w:cs="Times New Roman"/>
          <w:sz w:val="24"/>
          <w:szCs w:val="24"/>
        </w:rPr>
        <w:t>%</w:t>
      </w:r>
      <w:r w:rsidR="003A05A6">
        <w:rPr>
          <w:rFonts w:ascii="Times New Roman" w:hAnsi="Times New Roman" w:cs="Times New Roman"/>
          <w:color w:val="000000" w:themeColor="text1"/>
          <w:sz w:val="24"/>
          <w:szCs w:val="24"/>
        </w:rPr>
        <w:t xml:space="preserve">, 95% </w:t>
      </w:r>
      <w:r w:rsidR="003A05A6" w:rsidRPr="00192946">
        <w:rPr>
          <w:rFonts w:ascii="Times New Roman" w:hAnsi="Times New Roman" w:cs="Times New Roman"/>
          <w:color w:val="000000" w:themeColor="text1"/>
          <w:sz w:val="24"/>
          <w:szCs w:val="24"/>
        </w:rPr>
        <w:t>CI</w:t>
      </w:r>
      <w:r w:rsidR="003A05A6">
        <w:rPr>
          <w:rFonts w:ascii="Times New Roman" w:hAnsi="Times New Roman" w:cs="Times New Roman"/>
          <w:color w:val="000000" w:themeColor="text1"/>
          <w:sz w:val="24"/>
          <w:szCs w:val="24"/>
        </w:rPr>
        <w:t xml:space="preserve"> 0.4-2.7</w:t>
      </w:r>
      <w:r w:rsidR="004F775A" w:rsidRPr="00574583">
        <w:rPr>
          <w:rFonts w:ascii="Times New Roman" w:hAnsi="Times New Roman" w:cs="Times New Roman"/>
          <w:sz w:val="24"/>
          <w:szCs w:val="24"/>
        </w:rPr>
        <w:t>)</w:t>
      </w:r>
      <w:r w:rsidR="004F775A" w:rsidRPr="00726AED">
        <w:rPr>
          <w:rFonts w:ascii="Times New Roman" w:hAnsi="Times New Roman" w:cs="Times New Roman"/>
          <w:sz w:val="24"/>
          <w:szCs w:val="24"/>
        </w:rPr>
        <w:t xml:space="preserve"> </w:t>
      </w:r>
      <w:r w:rsidR="00495EC9">
        <w:rPr>
          <w:rFonts w:ascii="Times New Roman" w:hAnsi="Times New Roman" w:cs="Times New Roman"/>
          <w:sz w:val="24"/>
          <w:szCs w:val="24"/>
        </w:rPr>
        <w:t>b</w:t>
      </w:r>
      <w:r w:rsidR="004F775A" w:rsidRPr="00726AED">
        <w:rPr>
          <w:rFonts w:ascii="Times New Roman" w:hAnsi="Times New Roman" w:cs="Times New Roman"/>
          <w:sz w:val="24"/>
          <w:szCs w:val="24"/>
        </w:rPr>
        <w:t>lack</w:t>
      </w:r>
      <w:r w:rsidR="00420294">
        <w:rPr>
          <w:rFonts w:ascii="Times New Roman" w:hAnsi="Times New Roman" w:cs="Times New Roman"/>
          <w:sz w:val="24"/>
          <w:szCs w:val="24"/>
        </w:rPr>
        <w:t>] (T</w:t>
      </w:r>
      <w:r w:rsidR="004F775A" w:rsidRPr="001479AE">
        <w:rPr>
          <w:rFonts w:ascii="Times New Roman" w:hAnsi="Times New Roman" w:cs="Times New Roman"/>
          <w:sz w:val="24"/>
          <w:szCs w:val="24"/>
        </w:rPr>
        <w:t xml:space="preserve">able </w:t>
      </w:r>
      <w:r w:rsidR="00A43300">
        <w:rPr>
          <w:rFonts w:ascii="Times New Roman" w:hAnsi="Times New Roman" w:cs="Times New Roman"/>
          <w:sz w:val="24"/>
          <w:szCs w:val="24"/>
        </w:rPr>
        <w:t>2</w:t>
      </w:r>
      <w:r w:rsidR="00420294">
        <w:rPr>
          <w:rFonts w:ascii="Times New Roman" w:hAnsi="Times New Roman" w:cs="Times New Roman"/>
          <w:sz w:val="24"/>
          <w:szCs w:val="24"/>
        </w:rPr>
        <w:t>)</w:t>
      </w:r>
      <w:r w:rsidR="004F775A" w:rsidRPr="00726AED">
        <w:rPr>
          <w:rFonts w:ascii="Times New Roman" w:hAnsi="Times New Roman" w:cs="Times New Roman"/>
          <w:sz w:val="24"/>
          <w:szCs w:val="24"/>
        </w:rPr>
        <w:t>.</w:t>
      </w:r>
      <w:r w:rsidR="004F775A">
        <w:rPr>
          <w:rFonts w:ascii="Times New Roman" w:hAnsi="Times New Roman" w:cs="Times New Roman"/>
          <w:sz w:val="24"/>
          <w:szCs w:val="24"/>
        </w:rPr>
        <w:t xml:space="preserve"> </w:t>
      </w:r>
      <w:r w:rsidR="00567EB8">
        <w:rPr>
          <w:rFonts w:ascii="Times New Roman" w:hAnsi="Times New Roman" w:cs="Times New Roman"/>
          <w:sz w:val="24"/>
          <w:szCs w:val="24"/>
        </w:rPr>
        <w:t xml:space="preserve">Of these </w:t>
      </w:r>
      <w:r w:rsidR="004F775A">
        <w:rPr>
          <w:rFonts w:ascii="Times New Roman" w:hAnsi="Times New Roman" w:cs="Times New Roman"/>
          <w:sz w:val="24"/>
          <w:szCs w:val="24"/>
        </w:rPr>
        <w:t xml:space="preserve">13, 6 (46.2%) demonstrated an abnormal health questionnaire and/or physical examination, </w:t>
      </w:r>
      <w:r w:rsidR="00F24C48">
        <w:rPr>
          <w:rFonts w:ascii="Times New Roman" w:hAnsi="Times New Roman" w:cs="Times New Roman"/>
          <w:sz w:val="24"/>
          <w:szCs w:val="24"/>
        </w:rPr>
        <w:t>10</w:t>
      </w:r>
      <w:r w:rsidR="00F24C48" w:rsidRPr="000507E1">
        <w:rPr>
          <w:rFonts w:ascii="Times New Roman" w:hAnsi="Times New Roman" w:cs="Times New Roman"/>
          <w:sz w:val="24"/>
          <w:szCs w:val="24"/>
        </w:rPr>
        <w:t xml:space="preserve"> </w:t>
      </w:r>
      <w:r w:rsidR="004F775A">
        <w:rPr>
          <w:rFonts w:ascii="Times New Roman" w:hAnsi="Times New Roman" w:cs="Times New Roman"/>
          <w:sz w:val="24"/>
          <w:szCs w:val="24"/>
        </w:rPr>
        <w:t>(</w:t>
      </w:r>
      <w:r w:rsidR="00F24C48">
        <w:rPr>
          <w:rFonts w:ascii="Times New Roman" w:hAnsi="Times New Roman" w:cs="Times New Roman"/>
          <w:sz w:val="24"/>
          <w:szCs w:val="24"/>
        </w:rPr>
        <w:t>76.9</w:t>
      </w:r>
      <w:r w:rsidR="004F775A" w:rsidRPr="000507E1">
        <w:rPr>
          <w:rFonts w:ascii="Times New Roman" w:hAnsi="Times New Roman" w:cs="Times New Roman"/>
          <w:sz w:val="24"/>
          <w:szCs w:val="24"/>
        </w:rPr>
        <w:t xml:space="preserve">%) </w:t>
      </w:r>
      <w:r w:rsidR="004F775A">
        <w:rPr>
          <w:rFonts w:ascii="Times New Roman" w:hAnsi="Times New Roman" w:cs="Times New Roman"/>
          <w:sz w:val="24"/>
          <w:szCs w:val="24"/>
        </w:rPr>
        <w:t xml:space="preserve">an abnormal ECG according to </w:t>
      </w:r>
      <w:r w:rsidR="004F775A" w:rsidRPr="000507E1">
        <w:rPr>
          <w:rFonts w:ascii="Times New Roman" w:hAnsi="Times New Roman" w:cs="Times New Roman"/>
          <w:sz w:val="24"/>
          <w:szCs w:val="24"/>
        </w:rPr>
        <w:t xml:space="preserve">ESC 2010 recommendations, </w:t>
      </w:r>
      <w:r w:rsidR="004F775A">
        <w:rPr>
          <w:rFonts w:ascii="Times New Roman" w:hAnsi="Times New Roman" w:cs="Times New Roman"/>
          <w:sz w:val="24"/>
          <w:szCs w:val="24"/>
        </w:rPr>
        <w:t>and 8</w:t>
      </w:r>
      <w:r w:rsidR="004F775A" w:rsidRPr="000507E1">
        <w:rPr>
          <w:rFonts w:ascii="Times New Roman" w:hAnsi="Times New Roman" w:cs="Times New Roman"/>
          <w:sz w:val="24"/>
          <w:szCs w:val="24"/>
        </w:rPr>
        <w:t xml:space="preserve"> </w:t>
      </w:r>
      <w:r w:rsidR="004F775A">
        <w:rPr>
          <w:rFonts w:ascii="Times New Roman" w:hAnsi="Times New Roman" w:cs="Times New Roman"/>
          <w:sz w:val="24"/>
          <w:szCs w:val="24"/>
        </w:rPr>
        <w:t>(61.5</w:t>
      </w:r>
      <w:r w:rsidR="004F775A" w:rsidRPr="000507E1">
        <w:rPr>
          <w:rFonts w:ascii="Times New Roman" w:hAnsi="Times New Roman" w:cs="Times New Roman"/>
          <w:sz w:val="24"/>
          <w:szCs w:val="24"/>
        </w:rPr>
        <w:t xml:space="preserve">%) </w:t>
      </w:r>
      <w:r w:rsidR="004F775A">
        <w:rPr>
          <w:rFonts w:ascii="Times New Roman" w:hAnsi="Times New Roman" w:cs="Times New Roman"/>
          <w:sz w:val="24"/>
          <w:szCs w:val="24"/>
        </w:rPr>
        <w:t>an abnormal ECG according</w:t>
      </w:r>
      <w:r w:rsidR="00420294">
        <w:rPr>
          <w:rFonts w:ascii="Times New Roman" w:hAnsi="Times New Roman" w:cs="Times New Roman"/>
          <w:sz w:val="24"/>
          <w:szCs w:val="24"/>
        </w:rPr>
        <w:t xml:space="preserve"> to</w:t>
      </w:r>
      <w:r w:rsidR="004F775A" w:rsidRPr="000507E1">
        <w:rPr>
          <w:rFonts w:ascii="Times New Roman" w:hAnsi="Times New Roman" w:cs="Times New Roman"/>
          <w:sz w:val="24"/>
          <w:szCs w:val="24"/>
        </w:rPr>
        <w:t xml:space="preserve"> </w:t>
      </w:r>
      <w:r w:rsidR="004F775A">
        <w:rPr>
          <w:rFonts w:ascii="Times New Roman" w:hAnsi="Times New Roman" w:cs="Times New Roman"/>
          <w:sz w:val="24"/>
          <w:szCs w:val="24"/>
        </w:rPr>
        <w:t xml:space="preserve">both </w:t>
      </w:r>
      <w:r w:rsidR="00420294">
        <w:rPr>
          <w:rFonts w:ascii="Times New Roman" w:hAnsi="Times New Roman" w:cs="Times New Roman"/>
          <w:sz w:val="24"/>
          <w:szCs w:val="24"/>
        </w:rPr>
        <w:t xml:space="preserve">the </w:t>
      </w:r>
      <w:r w:rsidR="004F775A" w:rsidRPr="000507E1">
        <w:rPr>
          <w:rFonts w:ascii="Times New Roman" w:hAnsi="Times New Roman" w:cs="Times New Roman"/>
          <w:sz w:val="24"/>
          <w:szCs w:val="24"/>
        </w:rPr>
        <w:t xml:space="preserve">Seattle Criteria </w:t>
      </w:r>
      <w:r w:rsidR="004F775A">
        <w:rPr>
          <w:rFonts w:ascii="Times New Roman" w:hAnsi="Times New Roman" w:cs="Times New Roman"/>
          <w:sz w:val="24"/>
          <w:szCs w:val="24"/>
        </w:rPr>
        <w:t xml:space="preserve">and the </w:t>
      </w:r>
      <w:r w:rsidR="00EF30F8">
        <w:rPr>
          <w:rFonts w:ascii="Times New Roman" w:hAnsi="Times New Roman" w:cs="Times New Roman"/>
          <w:sz w:val="24"/>
          <w:szCs w:val="24"/>
        </w:rPr>
        <w:t>new</w:t>
      </w:r>
      <w:r w:rsidR="004F775A">
        <w:rPr>
          <w:rFonts w:ascii="Times New Roman" w:hAnsi="Times New Roman" w:cs="Times New Roman"/>
          <w:sz w:val="24"/>
          <w:szCs w:val="24"/>
        </w:rPr>
        <w:t xml:space="preserve">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4F775A" w:rsidRPr="000507E1">
        <w:rPr>
          <w:rFonts w:ascii="Times New Roman" w:hAnsi="Times New Roman" w:cs="Times New Roman"/>
          <w:sz w:val="24"/>
          <w:szCs w:val="24"/>
        </w:rPr>
        <w:t xml:space="preserve"> recommendations.</w:t>
      </w:r>
      <w:r w:rsidR="00E141D5">
        <w:rPr>
          <w:rFonts w:ascii="Times New Roman" w:hAnsi="Times New Roman" w:cs="Times New Roman"/>
          <w:sz w:val="24"/>
          <w:szCs w:val="24"/>
        </w:rPr>
        <w:t xml:space="preserve"> </w:t>
      </w:r>
    </w:p>
    <w:p w:rsidR="004F775A" w:rsidRDefault="004F775A" w:rsidP="004F775A">
      <w:pPr>
        <w:spacing w:line="480" w:lineRule="auto"/>
        <w:jc w:val="both"/>
        <w:rPr>
          <w:rFonts w:ascii="Times New Roman" w:hAnsi="Times New Roman" w:cs="Times New Roman"/>
          <w:sz w:val="24"/>
          <w:szCs w:val="24"/>
        </w:rPr>
      </w:pPr>
      <w:bookmarkStart w:id="12" w:name="OLE_LINK18"/>
      <w:bookmarkStart w:id="13" w:name="OLE_LINK19"/>
      <w:bookmarkEnd w:id="8"/>
      <w:bookmarkEnd w:id="9"/>
    </w:p>
    <w:p w:rsidR="00585E54" w:rsidRDefault="005B0A06" w:rsidP="0021614E">
      <w:pPr>
        <w:pStyle w:val="Heading2"/>
        <w:spacing w:line="480" w:lineRule="auto"/>
        <w:rPr>
          <w:rFonts w:asciiTheme="majorBidi" w:hAnsiTheme="majorBidi"/>
          <w:b/>
          <w:bCs/>
          <w:color w:val="auto"/>
          <w:sz w:val="24"/>
          <w:szCs w:val="24"/>
        </w:rPr>
      </w:pPr>
      <w:bookmarkStart w:id="14" w:name="OLE_LINK15"/>
      <w:bookmarkStart w:id="15" w:name="OLE_LINK16"/>
      <w:r>
        <w:rPr>
          <w:rFonts w:asciiTheme="majorBidi" w:hAnsiTheme="majorBidi"/>
          <w:b/>
          <w:bCs/>
          <w:color w:val="auto"/>
          <w:sz w:val="24"/>
          <w:szCs w:val="24"/>
        </w:rPr>
        <w:t>False positive</w:t>
      </w:r>
      <w:r w:rsidR="00FB1F2C" w:rsidRPr="00585E54">
        <w:rPr>
          <w:rFonts w:asciiTheme="majorBidi" w:hAnsiTheme="majorBidi"/>
          <w:b/>
          <w:bCs/>
          <w:color w:val="auto"/>
          <w:sz w:val="24"/>
          <w:szCs w:val="24"/>
        </w:rPr>
        <w:t xml:space="preserve"> </w:t>
      </w:r>
      <w:r w:rsidR="003A4293">
        <w:rPr>
          <w:rFonts w:asciiTheme="majorBidi" w:hAnsiTheme="majorBidi"/>
          <w:b/>
          <w:bCs/>
          <w:color w:val="auto"/>
          <w:sz w:val="24"/>
          <w:szCs w:val="24"/>
        </w:rPr>
        <w:t xml:space="preserve">rates </w:t>
      </w:r>
      <w:r w:rsidR="00FB1F2C" w:rsidRPr="00585E54">
        <w:rPr>
          <w:rFonts w:asciiTheme="majorBidi" w:hAnsiTheme="majorBidi"/>
          <w:b/>
          <w:bCs/>
          <w:color w:val="auto"/>
          <w:sz w:val="24"/>
          <w:szCs w:val="24"/>
        </w:rPr>
        <w:t xml:space="preserve">per </w:t>
      </w:r>
      <w:r w:rsidR="003A4293">
        <w:rPr>
          <w:rFonts w:asciiTheme="majorBidi" w:hAnsiTheme="majorBidi"/>
          <w:b/>
          <w:bCs/>
          <w:color w:val="auto"/>
          <w:sz w:val="24"/>
          <w:szCs w:val="24"/>
        </w:rPr>
        <w:t>criteria</w:t>
      </w:r>
      <w:bookmarkEnd w:id="14"/>
      <w:bookmarkEnd w:id="15"/>
    </w:p>
    <w:p w:rsidR="007C2D85" w:rsidRDefault="00FB1F2C" w:rsidP="004E44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false positive rate for </w:t>
      </w:r>
      <w:r w:rsidR="00754FD0">
        <w:rPr>
          <w:rFonts w:ascii="Times New Roman" w:hAnsi="Times New Roman" w:cs="Times New Roman"/>
          <w:sz w:val="24"/>
          <w:szCs w:val="24"/>
        </w:rPr>
        <w:t>pathology</w:t>
      </w:r>
      <w:r w:rsidR="00612618" w:rsidRPr="00612618">
        <w:rPr>
          <w:rFonts w:ascii="Times New Roman" w:hAnsi="Times New Roman" w:cs="Times New Roman"/>
          <w:sz w:val="24"/>
          <w:szCs w:val="24"/>
        </w:rPr>
        <w:t xml:space="preserve"> </w:t>
      </w:r>
      <w:r w:rsidR="004E44E1">
        <w:rPr>
          <w:rFonts w:ascii="Times New Roman" w:hAnsi="Times New Roman" w:cs="Times New Roman"/>
          <w:sz w:val="24"/>
          <w:szCs w:val="24"/>
        </w:rPr>
        <w:t>that may predispose</w:t>
      </w:r>
      <w:r w:rsidR="00612618" w:rsidRPr="00612618">
        <w:rPr>
          <w:rFonts w:ascii="Times New Roman" w:hAnsi="Times New Roman" w:cs="Times New Roman"/>
          <w:sz w:val="24"/>
          <w:szCs w:val="24"/>
        </w:rPr>
        <w:t xml:space="preserve"> to </w:t>
      </w:r>
      <w:r w:rsidR="0058009E">
        <w:rPr>
          <w:rFonts w:ascii="Times New Roman" w:hAnsi="Times New Roman" w:cs="Times New Roman"/>
          <w:sz w:val="24"/>
          <w:szCs w:val="24"/>
        </w:rPr>
        <w:t>SCA/D</w:t>
      </w:r>
      <w:r w:rsidR="00612618" w:rsidRPr="00612618">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725AE9">
        <w:rPr>
          <w:rFonts w:ascii="Times New Roman" w:hAnsi="Times New Roman" w:cs="Times New Roman"/>
          <w:sz w:val="24"/>
          <w:szCs w:val="24"/>
        </w:rPr>
        <w:t>41.</w:t>
      </w:r>
      <w:r w:rsidR="00E95B04">
        <w:rPr>
          <w:rFonts w:ascii="Times New Roman" w:hAnsi="Times New Roman" w:cs="Times New Roman"/>
          <w:sz w:val="24"/>
          <w:szCs w:val="24"/>
        </w:rPr>
        <w:t>0</w:t>
      </w:r>
      <w:r w:rsidR="00455C37">
        <w:rPr>
          <w:rFonts w:ascii="Times New Roman" w:hAnsi="Times New Roman" w:cs="Times New Roman"/>
          <w:sz w:val="24"/>
          <w:szCs w:val="24"/>
        </w:rPr>
        <w:t xml:space="preserve">% </w:t>
      </w:r>
      <w:r w:rsidR="00704F3B">
        <w:rPr>
          <w:rFonts w:ascii="Times New Roman" w:hAnsi="Times New Roman" w:cs="Times New Roman"/>
          <w:sz w:val="24"/>
          <w:szCs w:val="24"/>
        </w:rPr>
        <w:t>for</w:t>
      </w:r>
      <w:r w:rsidR="00455C37">
        <w:rPr>
          <w:rFonts w:ascii="Times New Roman" w:hAnsi="Times New Roman" w:cs="Times New Roman"/>
          <w:sz w:val="24"/>
          <w:szCs w:val="24"/>
        </w:rPr>
        <w:t xml:space="preserve"> the </w:t>
      </w:r>
      <w:r w:rsidR="00704F3B">
        <w:rPr>
          <w:rFonts w:ascii="Times New Roman" w:hAnsi="Times New Roman" w:cs="Times New Roman"/>
          <w:sz w:val="24"/>
          <w:szCs w:val="24"/>
        </w:rPr>
        <w:t xml:space="preserve">2010 </w:t>
      </w:r>
      <w:r w:rsidR="00455C37">
        <w:rPr>
          <w:rFonts w:ascii="Times New Roman" w:hAnsi="Times New Roman" w:cs="Times New Roman"/>
          <w:sz w:val="24"/>
          <w:szCs w:val="24"/>
        </w:rPr>
        <w:t>ESC recommendations</w:t>
      </w:r>
      <w:r w:rsidR="00585E54">
        <w:rPr>
          <w:rFonts w:ascii="Times New Roman" w:hAnsi="Times New Roman" w:cs="Times New Roman"/>
          <w:sz w:val="24"/>
          <w:szCs w:val="24"/>
        </w:rPr>
        <w:t xml:space="preserve">, </w:t>
      </w:r>
      <w:r w:rsidR="001B662B">
        <w:rPr>
          <w:rFonts w:ascii="Times New Roman" w:hAnsi="Times New Roman" w:cs="Times New Roman"/>
          <w:sz w:val="24"/>
          <w:szCs w:val="24"/>
        </w:rPr>
        <w:t>21.8</w:t>
      </w:r>
      <w:r w:rsidR="00455C37">
        <w:rPr>
          <w:rFonts w:ascii="Times New Roman" w:hAnsi="Times New Roman" w:cs="Times New Roman"/>
          <w:sz w:val="24"/>
          <w:szCs w:val="24"/>
        </w:rPr>
        <w:t xml:space="preserve">% for the Seattle criteria, and </w:t>
      </w:r>
      <w:r w:rsidR="00E95B04">
        <w:rPr>
          <w:rFonts w:ascii="Times New Roman" w:hAnsi="Times New Roman" w:cs="Times New Roman"/>
          <w:sz w:val="24"/>
          <w:szCs w:val="24"/>
        </w:rPr>
        <w:t>6.8</w:t>
      </w:r>
      <w:r w:rsidR="00455C37">
        <w:rPr>
          <w:rFonts w:ascii="Times New Roman" w:hAnsi="Times New Roman" w:cs="Times New Roman"/>
          <w:sz w:val="24"/>
          <w:szCs w:val="24"/>
        </w:rPr>
        <w:t xml:space="preserve">% for the </w:t>
      </w:r>
      <w:r w:rsidR="00E560D7">
        <w:rPr>
          <w:rFonts w:ascii="Times New Roman" w:hAnsi="Times New Roman" w:cs="Times New Roman"/>
          <w:sz w:val="24"/>
          <w:szCs w:val="24"/>
        </w:rPr>
        <w:t xml:space="preserve">new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455C37">
        <w:rPr>
          <w:rFonts w:ascii="Times New Roman" w:hAnsi="Times New Roman" w:cs="Times New Roman"/>
          <w:sz w:val="24"/>
          <w:szCs w:val="24"/>
        </w:rPr>
        <w:t xml:space="preserve"> recommendations (</w:t>
      </w:r>
      <w:r w:rsidR="00704F3B">
        <w:rPr>
          <w:rFonts w:ascii="Times New Roman" w:hAnsi="Times New Roman" w:cs="Times New Roman"/>
          <w:sz w:val="24"/>
          <w:szCs w:val="24"/>
        </w:rPr>
        <w:t xml:space="preserve">specifically, </w:t>
      </w:r>
      <w:r w:rsidR="001B662B">
        <w:rPr>
          <w:rFonts w:ascii="Times New Roman" w:hAnsi="Times New Roman" w:cs="Times New Roman"/>
          <w:sz w:val="24"/>
          <w:szCs w:val="24"/>
        </w:rPr>
        <w:t>5.5</w:t>
      </w:r>
      <w:r w:rsidR="00455C37">
        <w:rPr>
          <w:rFonts w:ascii="Times New Roman" w:hAnsi="Times New Roman" w:cs="Times New Roman"/>
          <w:sz w:val="24"/>
          <w:szCs w:val="24"/>
        </w:rPr>
        <w:t xml:space="preserve">% and </w:t>
      </w:r>
      <w:r w:rsidR="00E95B04">
        <w:rPr>
          <w:rFonts w:ascii="Times New Roman" w:hAnsi="Times New Roman" w:cs="Times New Roman"/>
          <w:sz w:val="24"/>
          <w:szCs w:val="24"/>
        </w:rPr>
        <w:t>9.5</w:t>
      </w:r>
      <w:r w:rsidR="00455C37">
        <w:rPr>
          <w:rFonts w:ascii="Times New Roman" w:hAnsi="Times New Roman" w:cs="Times New Roman"/>
          <w:sz w:val="24"/>
          <w:szCs w:val="24"/>
        </w:rPr>
        <w:t xml:space="preserve">% for </w:t>
      </w:r>
      <w:r w:rsidR="00ED1EF1">
        <w:rPr>
          <w:rFonts w:ascii="Times New Roman" w:hAnsi="Times New Roman" w:cs="Times New Roman"/>
          <w:sz w:val="24"/>
          <w:szCs w:val="24"/>
        </w:rPr>
        <w:t xml:space="preserve">Arab </w:t>
      </w:r>
      <w:r w:rsidR="00455C37">
        <w:rPr>
          <w:rFonts w:ascii="Times New Roman" w:hAnsi="Times New Roman" w:cs="Times New Roman"/>
          <w:sz w:val="24"/>
          <w:szCs w:val="24"/>
        </w:rPr>
        <w:t xml:space="preserve">and </w:t>
      </w:r>
      <w:r w:rsidR="00495EC9">
        <w:rPr>
          <w:rFonts w:ascii="Times New Roman" w:hAnsi="Times New Roman" w:cs="Times New Roman"/>
          <w:sz w:val="24"/>
          <w:szCs w:val="24"/>
        </w:rPr>
        <w:t>b</w:t>
      </w:r>
      <w:r w:rsidR="00455C37">
        <w:rPr>
          <w:rFonts w:ascii="Times New Roman" w:hAnsi="Times New Roman" w:cs="Times New Roman"/>
          <w:sz w:val="24"/>
          <w:szCs w:val="24"/>
        </w:rPr>
        <w:t xml:space="preserve">lack athletes). </w:t>
      </w:r>
    </w:p>
    <w:p w:rsidR="007C2D85" w:rsidRDefault="007C2D85" w:rsidP="00DC268C">
      <w:pPr>
        <w:spacing w:line="480" w:lineRule="auto"/>
        <w:jc w:val="both"/>
        <w:rPr>
          <w:rFonts w:ascii="Times New Roman" w:hAnsi="Times New Roman" w:cs="Times New Roman"/>
          <w:sz w:val="24"/>
          <w:szCs w:val="24"/>
        </w:rPr>
      </w:pPr>
    </w:p>
    <w:p w:rsidR="005A65CE" w:rsidRPr="00124890" w:rsidRDefault="007C2D85" w:rsidP="00124890">
      <w:pPr>
        <w:pStyle w:val="Heading2"/>
        <w:spacing w:line="480" w:lineRule="auto"/>
        <w:rPr>
          <w:rFonts w:asciiTheme="majorBidi" w:hAnsiTheme="majorBidi"/>
          <w:b/>
          <w:bCs/>
          <w:sz w:val="24"/>
          <w:szCs w:val="24"/>
        </w:rPr>
      </w:pPr>
      <w:r w:rsidRPr="00124890">
        <w:rPr>
          <w:rFonts w:asciiTheme="majorBidi" w:hAnsiTheme="majorBidi"/>
          <w:b/>
          <w:bCs/>
          <w:color w:val="auto"/>
          <w:sz w:val="24"/>
          <w:szCs w:val="24"/>
        </w:rPr>
        <w:t xml:space="preserve">Specific false positives per criteria </w:t>
      </w:r>
    </w:p>
    <w:p w:rsidR="00C30E9D" w:rsidRPr="00124890" w:rsidRDefault="007C2D85" w:rsidP="00A748AE">
      <w:pPr>
        <w:spacing w:line="480" w:lineRule="auto"/>
        <w:jc w:val="both"/>
        <w:rPr>
          <w:rFonts w:ascii="Times New Roman" w:hAnsi="Times New Roman" w:cs="Times New Roman"/>
          <w:sz w:val="24"/>
          <w:szCs w:val="24"/>
        </w:rPr>
      </w:pPr>
      <w:r w:rsidRPr="00124890">
        <w:rPr>
          <w:rFonts w:ascii="Times New Roman" w:hAnsi="Times New Roman" w:cs="Times New Roman"/>
          <w:sz w:val="24"/>
          <w:szCs w:val="24"/>
        </w:rPr>
        <w:t xml:space="preserve">Ventricular pre-excitation </w:t>
      </w:r>
      <w:r w:rsidR="00610F34" w:rsidRPr="00124890">
        <w:rPr>
          <w:rFonts w:ascii="Times New Roman" w:hAnsi="Times New Roman" w:cs="Times New Roman"/>
          <w:sz w:val="24"/>
          <w:szCs w:val="24"/>
        </w:rPr>
        <w:t>was a false positive in 7</w:t>
      </w:r>
      <w:r w:rsidR="0000564E">
        <w:rPr>
          <w:rFonts w:ascii="Times New Roman" w:hAnsi="Times New Roman" w:cs="Times New Roman"/>
          <w:sz w:val="24"/>
          <w:szCs w:val="24"/>
        </w:rPr>
        <w:t>.0</w:t>
      </w:r>
      <w:r w:rsidR="00610F34" w:rsidRPr="00124890">
        <w:rPr>
          <w:rFonts w:ascii="Times New Roman" w:hAnsi="Times New Roman" w:cs="Times New Roman"/>
          <w:sz w:val="24"/>
          <w:szCs w:val="24"/>
        </w:rPr>
        <w:t xml:space="preserve">% </w:t>
      </w:r>
      <w:r w:rsidR="00F97937">
        <w:rPr>
          <w:rFonts w:ascii="Times New Roman" w:hAnsi="Times New Roman" w:cs="Times New Roman"/>
          <w:sz w:val="24"/>
          <w:szCs w:val="24"/>
        </w:rPr>
        <w:t xml:space="preserve">of athletes </w:t>
      </w:r>
      <w:r w:rsidR="00610F34" w:rsidRPr="00124890">
        <w:rPr>
          <w:rFonts w:ascii="Times New Roman" w:hAnsi="Times New Roman" w:cs="Times New Roman"/>
          <w:sz w:val="24"/>
          <w:szCs w:val="24"/>
        </w:rPr>
        <w:t xml:space="preserve">as per </w:t>
      </w:r>
      <w:r w:rsidRPr="00124890">
        <w:rPr>
          <w:rFonts w:ascii="Times New Roman" w:hAnsi="Times New Roman" w:cs="Times New Roman"/>
          <w:sz w:val="24"/>
          <w:szCs w:val="24"/>
        </w:rPr>
        <w:t xml:space="preserve">2010 ESC recommendations </w:t>
      </w:r>
      <w:r w:rsidR="00A748AE">
        <w:rPr>
          <w:rFonts w:ascii="Times New Roman" w:hAnsi="Times New Roman" w:cs="Times New Roman"/>
          <w:sz w:val="24"/>
          <w:szCs w:val="24"/>
        </w:rPr>
        <w:t xml:space="preserve">(short PR interval with/without evidence of delta wave) </w:t>
      </w:r>
      <w:r w:rsidR="00F97937">
        <w:rPr>
          <w:rFonts w:ascii="Times New Roman" w:hAnsi="Times New Roman" w:cs="Times New Roman"/>
          <w:sz w:val="24"/>
          <w:szCs w:val="24"/>
        </w:rPr>
        <w:t xml:space="preserve">compared to zero cases using the </w:t>
      </w:r>
      <w:r w:rsidRPr="00124890">
        <w:rPr>
          <w:rFonts w:ascii="Times New Roman" w:hAnsi="Times New Roman" w:cs="Times New Roman"/>
          <w:sz w:val="24"/>
          <w:szCs w:val="24"/>
        </w:rPr>
        <w:t>Seattle</w:t>
      </w:r>
      <w:r w:rsidR="00610F34" w:rsidRPr="00124890">
        <w:rPr>
          <w:rFonts w:ascii="Times New Roman" w:hAnsi="Times New Roman" w:cs="Times New Roman"/>
          <w:sz w:val="24"/>
          <w:szCs w:val="24"/>
        </w:rPr>
        <w:t xml:space="preserve"> criteria</w:t>
      </w:r>
      <w:r w:rsidRPr="00124890">
        <w:rPr>
          <w:rFonts w:ascii="Times New Roman" w:hAnsi="Times New Roman" w:cs="Times New Roman"/>
          <w:sz w:val="24"/>
          <w:szCs w:val="24"/>
        </w:rPr>
        <w:t xml:space="preserve"> and </w:t>
      </w:r>
      <w:r w:rsidR="005E5094">
        <w:rPr>
          <w:rFonts w:ascii="Times New Roman" w:hAnsi="Times New Roman" w:cs="Times New Roman"/>
          <w:sz w:val="24"/>
          <w:szCs w:val="24"/>
        </w:rPr>
        <w:t xml:space="preserve">new </w:t>
      </w:r>
      <w:r w:rsidRPr="00124890">
        <w:rPr>
          <w:rFonts w:ascii="Times New Roman" w:hAnsi="Times New Roman" w:cs="Times New Roman"/>
          <w:sz w:val="24"/>
          <w:szCs w:val="24"/>
        </w:rPr>
        <w:t>International recommendations</w:t>
      </w:r>
      <w:r w:rsidR="00A748AE">
        <w:rPr>
          <w:rFonts w:ascii="Times New Roman" w:hAnsi="Times New Roman" w:cs="Times New Roman"/>
          <w:sz w:val="24"/>
          <w:szCs w:val="24"/>
        </w:rPr>
        <w:t xml:space="preserve"> (PR interval &lt;120 ms with a delta wave (slurred upstroke in the QRS complex) and wide QRS [≥120 ms]). </w:t>
      </w:r>
      <w:r w:rsidR="00F97937">
        <w:rPr>
          <w:rFonts w:ascii="Times New Roman" w:hAnsi="Times New Roman" w:cs="Times New Roman"/>
          <w:sz w:val="24"/>
          <w:szCs w:val="24"/>
        </w:rPr>
        <w:t xml:space="preserve">Reclassifying </w:t>
      </w:r>
      <w:r w:rsidR="00F97937" w:rsidRPr="00D149A5">
        <w:rPr>
          <w:rFonts w:ascii="Times New Roman" w:hAnsi="Times New Roman" w:cs="Times New Roman"/>
          <w:sz w:val="24"/>
          <w:szCs w:val="24"/>
        </w:rPr>
        <w:t xml:space="preserve">axis deviation, atrial enlargement and complete right bundle branch block </w:t>
      </w:r>
      <w:r w:rsidR="00F97937">
        <w:rPr>
          <w:rFonts w:ascii="Times New Roman" w:hAnsi="Times New Roman" w:cs="Times New Roman"/>
          <w:sz w:val="24"/>
          <w:szCs w:val="24"/>
        </w:rPr>
        <w:t xml:space="preserve">to be </w:t>
      </w:r>
      <w:r w:rsidR="00F97937" w:rsidRPr="00D149A5">
        <w:rPr>
          <w:rFonts w:ascii="Times New Roman" w:hAnsi="Times New Roman" w:cs="Times New Roman"/>
          <w:sz w:val="24"/>
          <w:szCs w:val="24"/>
        </w:rPr>
        <w:t xml:space="preserve">normal when observed in isolation or in association with a recognized training-related ECG </w:t>
      </w:r>
      <w:r w:rsidR="00F97937">
        <w:rPr>
          <w:rFonts w:ascii="Times New Roman" w:hAnsi="Times New Roman" w:cs="Times New Roman"/>
          <w:sz w:val="24"/>
          <w:szCs w:val="24"/>
        </w:rPr>
        <w:t>finding</w:t>
      </w:r>
      <w:r w:rsidR="00346928">
        <w:rPr>
          <w:rFonts w:ascii="Times New Roman" w:hAnsi="Times New Roman" w:cs="Times New Roman"/>
          <w:sz w:val="24"/>
          <w:szCs w:val="24"/>
        </w:rPr>
        <w:t>,</w:t>
      </w:r>
      <w:r w:rsidR="00F97937">
        <w:rPr>
          <w:rFonts w:ascii="Times New Roman" w:hAnsi="Times New Roman" w:cs="Times New Roman"/>
          <w:sz w:val="24"/>
          <w:szCs w:val="24"/>
        </w:rPr>
        <w:t xml:space="preserve"> r</w:t>
      </w:r>
      <w:r w:rsidR="00F97937" w:rsidRPr="00D149A5">
        <w:rPr>
          <w:rFonts w:ascii="Times New Roman" w:hAnsi="Times New Roman" w:cs="Times New Roman"/>
          <w:sz w:val="24"/>
          <w:szCs w:val="24"/>
        </w:rPr>
        <w:t xml:space="preserve">educed false positive </w:t>
      </w:r>
      <w:r w:rsidR="00F97937" w:rsidRPr="00D149A5">
        <w:rPr>
          <w:rFonts w:ascii="Times New Roman" w:hAnsi="Times New Roman" w:cs="Times New Roman"/>
          <w:sz w:val="24"/>
          <w:szCs w:val="24"/>
        </w:rPr>
        <w:lastRenderedPageBreak/>
        <w:t xml:space="preserve">rates from 11.8% </w:t>
      </w:r>
      <w:r w:rsidR="00F97937">
        <w:rPr>
          <w:rFonts w:ascii="Times New Roman" w:hAnsi="Times New Roman" w:cs="Times New Roman"/>
          <w:sz w:val="24"/>
          <w:szCs w:val="24"/>
        </w:rPr>
        <w:t>and 11.2% using the</w:t>
      </w:r>
      <w:r w:rsidR="00F97937" w:rsidRPr="00D149A5">
        <w:rPr>
          <w:rFonts w:ascii="Times New Roman" w:hAnsi="Times New Roman" w:cs="Times New Roman"/>
          <w:sz w:val="24"/>
          <w:szCs w:val="24"/>
        </w:rPr>
        <w:t xml:space="preserve"> 2010 ESC recommendations</w:t>
      </w:r>
      <w:r w:rsidR="00F97937">
        <w:rPr>
          <w:rFonts w:ascii="Times New Roman" w:hAnsi="Times New Roman" w:cs="Times New Roman"/>
          <w:sz w:val="24"/>
          <w:szCs w:val="24"/>
        </w:rPr>
        <w:t xml:space="preserve"> and </w:t>
      </w:r>
      <w:r w:rsidR="00F97937" w:rsidRPr="00D149A5">
        <w:rPr>
          <w:rFonts w:ascii="Times New Roman" w:hAnsi="Times New Roman" w:cs="Times New Roman"/>
          <w:sz w:val="24"/>
          <w:szCs w:val="24"/>
        </w:rPr>
        <w:t>Seattle criteria</w:t>
      </w:r>
      <w:r w:rsidR="00F97937">
        <w:rPr>
          <w:rFonts w:ascii="Times New Roman" w:hAnsi="Times New Roman" w:cs="Times New Roman"/>
          <w:sz w:val="24"/>
          <w:szCs w:val="24"/>
        </w:rPr>
        <w:t xml:space="preserve">, respectively, to </w:t>
      </w:r>
      <w:r w:rsidR="00F97937" w:rsidRPr="00D149A5">
        <w:rPr>
          <w:rFonts w:ascii="Times New Roman" w:hAnsi="Times New Roman" w:cs="Times New Roman"/>
          <w:sz w:val="24"/>
          <w:szCs w:val="24"/>
        </w:rPr>
        <w:t>0.7%</w:t>
      </w:r>
      <w:r w:rsidR="00F97937">
        <w:rPr>
          <w:rFonts w:ascii="Times New Roman" w:hAnsi="Times New Roman" w:cs="Times New Roman"/>
          <w:sz w:val="24"/>
          <w:szCs w:val="24"/>
        </w:rPr>
        <w:t xml:space="preserve"> using the </w:t>
      </w:r>
      <w:r w:rsidR="005E5094">
        <w:rPr>
          <w:rFonts w:ascii="Times New Roman" w:hAnsi="Times New Roman" w:cs="Times New Roman"/>
          <w:sz w:val="24"/>
          <w:szCs w:val="24"/>
        </w:rPr>
        <w:t xml:space="preserve">new </w:t>
      </w:r>
      <w:r w:rsidR="00F97937">
        <w:rPr>
          <w:rFonts w:ascii="Times New Roman" w:hAnsi="Times New Roman" w:cs="Times New Roman"/>
          <w:sz w:val="24"/>
          <w:szCs w:val="24"/>
        </w:rPr>
        <w:t xml:space="preserve">international recommendations </w:t>
      </w:r>
      <w:r w:rsidR="00F97937" w:rsidRPr="00D149A5">
        <w:rPr>
          <w:rFonts w:ascii="Times New Roman" w:hAnsi="Times New Roman" w:cs="Times New Roman"/>
          <w:sz w:val="24"/>
          <w:szCs w:val="24"/>
        </w:rPr>
        <w:t>(Figure 3</w:t>
      </w:r>
      <w:r w:rsidR="0086084E">
        <w:rPr>
          <w:rFonts w:ascii="Times New Roman" w:hAnsi="Times New Roman" w:cs="Times New Roman"/>
          <w:sz w:val="24"/>
          <w:szCs w:val="24"/>
        </w:rPr>
        <w:t>, Data Supplement 1-4</w:t>
      </w:r>
      <w:r w:rsidR="00F97937" w:rsidRPr="00D149A5">
        <w:rPr>
          <w:rFonts w:ascii="Times New Roman" w:hAnsi="Times New Roman" w:cs="Times New Roman"/>
          <w:sz w:val="24"/>
          <w:szCs w:val="24"/>
        </w:rPr>
        <w:t>).</w:t>
      </w:r>
      <w:r w:rsidR="00F97937">
        <w:rPr>
          <w:rFonts w:ascii="Times New Roman" w:hAnsi="Times New Roman" w:cs="Times New Roman"/>
          <w:sz w:val="24"/>
          <w:szCs w:val="24"/>
        </w:rPr>
        <w:t xml:space="preserve"> </w:t>
      </w:r>
      <w:r w:rsidR="00294BC2" w:rsidRPr="00124890">
        <w:rPr>
          <w:rFonts w:ascii="Times New Roman" w:hAnsi="Times New Roman" w:cs="Times New Roman"/>
          <w:sz w:val="24"/>
          <w:szCs w:val="24"/>
        </w:rPr>
        <w:t xml:space="preserve">The false positive rate for </w:t>
      </w:r>
      <w:r w:rsidR="00610F34">
        <w:rPr>
          <w:rFonts w:ascii="Times New Roman" w:hAnsi="Times New Roman" w:cs="Times New Roman"/>
          <w:sz w:val="24"/>
          <w:szCs w:val="24"/>
        </w:rPr>
        <w:t>a</w:t>
      </w:r>
      <w:r w:rsidR="00294BC2" w:rsidRPr="00124890">
        <w:rPr>
          <w:rFonts w:ascii="Times New Roman" w:hAnsi="Times New Roman" w:cs="Times New Roman"/>
          <w:sz w:val="24"/>
          <w:szCs w:val="24"/>
        </w:rPr>
        <w:t xml:space="preserve">nterior TWI was 12.8% for 2010 ESC recommendations, 3.0% for Seattle criteria and 1.2% for </w:t>
      </w:r>
      <w:r w:rsidR="005E5094">
        <w:rPr>
          <w:rFonts w:ascii="Times New Roman" w:hAnsi="Times New Roman" w:cs="Times New Roman"/>
          <w:sz w:val="24"/>
          <w:szCs w:val="24"/>
        </w:rPr>
        <w:t xml:space="preserve">new </w:t>
      </w:r>
      <w:r w:rsidR="00294BC2" w:rsidRPr="00124890">
        <w:rPr>
          <w:rFonts w:ascii="Times New Roman" w:hAnsi="Times New Roman" w:cs="Times New Roman"/>
          <w:sz w:val="24"/>
          <w:szCs w:val="24"/>
        </w:rPr>
        <w:t xml:space="preserve">international recommendations. </w:t>
      </w:r>
    </w:p>
    <w:p w:rsidR="007C2D85" w:rsidRDefault="007C2D85" w:rsidP="005A65CE">
      <w:pPr>
        <w:spacing w:line="480" w:lineRule="auto"/>
        <w:jc w:val="both"/>
        <w:rPr>
          <w:rFonts w:ascii="Times New Roman" w:hAnsi="Times New Roman" w:cs="Times New Roman"/>
          <w:sz w:val="24"/>
          <w:szCs w:val="24"/>
        </w:rPr>
      </w:pPr>
    </w:p>
    <w:p w:rsidR="0021614E" w:rsidRPr="0021614E" w:rsidRDefault="00CA41D2" w:rsidP="0021614E">
      <w:pPr>
        <w:pStyle w:val="Heading2"/>
        <w:spacing w:line="480" w:lineRule="auto"/>
        <w:rPr>
          <w:rFonts w:asciiTheme="majorBidi" w:hAnsiTheme="majorBidi"/>
          <w:b/>
          <w:bCs/>
          <w:color w:val="auto"/>
          <w:sz w:val="24"/>
          <w:szCs w:val="24"/>
        </w:rPr>
      </w:pPr>
      <w:r w:rsidRPr="0021614E">
        <w:rPr>
          <w:rFonts w:asciiTheme="majorBidi" w:hAnsiTheme="majorBidi"/>
          <w:b/>
          <w:bCs/>
          <w:color w:val="auto"/>
          <w:sz w:val="24"/>
          <w:szCs w:val="24"/>
        </w:rPr>
        <w:t>Impact of chronological age on false positive rates per criteria</w:t>
      </w:r>
    </w:p>
    <w:p w:rsidR="001C0DE3" w:rsidRPr="001C0DE3" w:rsidRDefault="00AE3D26" w:rsidP="004E44E1">
      <w:pPr>
        <w:spacing w:line="480" w:lineRule="auto"/>
        <w:jc w:val="both"/>
        <w:rPr>
          <w:rFonts w:ascii="Times New Roman" w:hAnsi="Times New Roman" w:cs="Times New Roman"/>
          <w:sz w:val="24"/>
          <w:szCs w:val="24"/>
        </w:rPr>
      </w:pPr>
      <w:r>
        <w:rPr>
          <w:rFonts w:ascii="Times New Roman" w:hAnsi="Times New Roman" w:cs="Times New Roman"/>
          <w:sz w:val="24"/>
          <w:szCs w:val="24"/>
        </w:rPr>
        <w:t>N</w:t>
      </w:r>
      <w:r w:rsidR="00F51652" w:rsidRPr="001C0DE3">
        <w:rPr>
          <w:rFonts w:ascii="Times New Roman" w:hAnsi="Times New Roman" w:cs="Times New Roman"/>
          <w:sz w:val="24"/>
          <w:szCs w:val="24"/>
        </w:rPr>
        <w:t>ew</w:t>
      </w:r>
      <w:r w:rsidR="00AC65AF" w:rsidRPr="001C0DE3">
        <w:rPr>
          <w:rFonts w:ascii="Times New Roman" w:hAnsi="Times New Roman" w:cs="Times New Roman"/>
          <w:sz w:val="24"/>
          <w:szCs w:val="24"/>
        </w:rPr>
        <w:t xml:space="preserve"> </w:t>
      </w:r>
      <w:r w:rsidR="00F67A9E">
        <w:rPr>
          <w:rFonts w:ascii="Times New Roman" w:hAnsi="Times New Roman" w:cs="Times New Roman"/>
          <w:sz w:val="24"/>
          <w:szCs w:val="24"/>
        </w:rPr>
        <w:t>i</w:t>
      </w:r>
      <w:r w:rsidR="00833876" w:rsidRPr="001C0DE3">
        <w:rPr>
          <w:rFonts w:ascii="Times New Roman" w:hAnsi="Times New Roman" w:cs="Times New Roman"/>
          <w:sz w:val="24"/>
          <w:szCs w:val="24"/>
        </w:rPr>
        <w:t>nternational</w:t>
      </w:r>
      <w:r w:rsidR="00AC65AF" w:rsidRPr="001C0DE3">
        <w:rPr>
          <w:rFonts w:ascii="Times New Roman" w:hAnsi="Times New Roman" w:cs="Times New Roman"/>
          <w:sz w:val="24"/>
          <w:szCs w:val="24"/>
        </w:rPr>
        <w:t xml:space="preserve"> ECG recommendations significantly (p&lt;0.0001) reduced the false positive rate for </w:t>
      </w:r>
      <w:r w:rsidR="00754FD0" w:rsidRPr="001C0DE3">
        <w:rPr>
          <w:rFonts w:ascii="Times New Roman" w:hAnsi="Times New Roman" w:cs="Times New Roman"/>
          <w:sz w:val="24"/>
          <w:szCs w:val="24"/>
        </w:rPr>
        <w:t>pathology</w:t>
      </w:r>
      <w:r w:rsidR="00AC65AF" w:rsidRPr="001C0DE3">
        <w:rPr>
          <w:rFonts w:ascii="Times New Roman" w:hAnsi="Times New Roman" w:cs="Times New Roman"/>
          <w:sz w:val="24"/>
          <w:szCs w:val="24"/>
        </w:rPr>
        <w:t xml:space="preserve"> </w:t>
      </w:r>
      <w:r w:rsidR="004E44E1">
        <w:rPr>
          <w:rFonts w:ascii="Times New Roman" w:hAnsi="Times New Roman" w:cs="Times New Roman"/>
          <w:sz w:val="24"/>
          <w:szCs w:val="24"/>
        </w:rPr>
        <w:t>that may predispose</w:t>
      </w:r>
      <w:r w:rsidR="00AC65AF" w:rsidRPr="001C0DE3">
        <w:rPr>
          <w:rFonts w:ascii="Times New Roman" w:hAnsi="Times New Roman" w:cs="Times New Roman"/>
          <w:sz w:val="24"/>
          <w:szCs w:val="24"/>
        </w:rPr>
        <w:t xml:space="preserve"> to </w:t>
      </w:r>
      <w:r w:rsidR="0058009E" w:rsidRPr="001C0DE3">
        <w:rPr>
          <w:rFonts w:ascii="Times New Roman" w:hAnsi="Times New Roman" w:cs="Times New Roman"/>
          <w:sz w:val="24"/>
          <w:szCs w:val="24"/>
        </w:rPr>
        <w:t>SCA/D</w:t>
      </w:r>
      <w:r w:rsidR="00AC65AF" w:rsidRPr="001C0DE3">
        <w:rPr>
          <w:rFonts w:ascii="Times New Roman" w:hAnsi="Times New Roman" w:cs="Times New Roman"/>
          <w:sz w:val="24"/>
          <w:szCs w:val="24"/>
        </w:rPr>
        <w:t xml:space="preserve"> compared to the Seattle Criteria and 2010 ESC recommendations in athletes aged ≤16 years (</w:t>
      </w:r>
      <w:r w:rsidR="001B662B">
        <w:rPr>
          <w:rFonts w:ascii="Times New Roman" w:hAnsi="Times New Roman" w:cs="Times New Roman"/>
          <w:sz w:val="24"/>
          <w:szCs w:val="24"/>
        </w:rPr>
        <w:t>6.9</w:t>
      </w:r>
      <w:r w:rsidR="00AC65AF" w:rsidRPr="001C0DE3">
        <w:rPr>
          <w:rFonts w:ascii="Times New Roman" w:hAnsi="Times New Roman" w:cs="Times New Roman"/>
          <w:sz w:val="24"/>
          <w:szCs w:val="24"/>
        </w:rPr>
        <w:t xml:space="preserve">% vs. </w:t>
      </w:r>
      <w:r w:rsidR="00725AE9">
        <w:rPr>
          <w:rFonts w:ascii="Times New Roman" w:hAnsi="Times New Roman" w:cs="Times New Roman"/>
          <w:sz w:val="24"/>
          <w:szCs w:val="24"/>
        </w:rPr>
        <w:t>23.</w:t>
      </w:r>
      <w:r w:rsidR="001B662B">
        <w:rPr>
          <w:rFonts w:ascii="Times New Roman" w:hAnsi="Times New Roman" w:cs="Times New Roman"/>
          <w:sz w:val="24"/>
          <w:szCs w:val="24"/>
        </w:rPr>
        <w:t>4</w:t>
      </w:r>
      <w:r w:rsidR="00AC65AF" w:rsidRPr="001C0DE3">
        <w:rPr>
          <w:rFonts w:ascii="Times New Roman" w:hAnsi="Times New Roman" w:cs="Times New Roman"/>
          <w:sz w:val="24"/>
          <w:szCs w:val="24"/>
        </w:rPr>
        <w:t xml:space="preserve">% vs. </w:t>
      </w:r>
      <w:r w:rsidR="00725AE9">
        <w:rPr>
          <w:rFonts w:ascii="Times New Roman" w:hAnsi="Times New Roman" w:cs="Times New Roman"/>
          <w:sz w:val="24"/>
          <w:szCs w:val="24"/>
        </w:rPr>
        <w:t>45.6</w:t>
      </w:r>
      <w:r w:rsidR="00AC65AF" w:rsidRPr="001C0DE3">
        <w:rPr>
          <w:rFonts w:ascii="Times New Roman" w:hAnsi="Times New Roman" w:cs="Times New Roman"/>
          <w:sz w:val="24"/>
          <w:szCs w:val="24"/>
        </w:rPr>
        <w:t>%), ≤14 years (</w:t>
      </w:r>
      <w:r w:rsidR="001B662B">
        <w:rPr>
          <w:rFonts w:ascii="Times New Roman" w:hAnsi="Times New Roman" w:cs="Times New Roman"/>
          <w:sz w:val="24"/>
          <w:szCs w:val="24"/>
        </w:rPr>
        <w:t>8.7</w:t>
      </w:r>
      <w:r w:rsidR="00AC65AF" w:rsidRPr="001C0DE3">
        <w:rPr>
          <w:rFonts w:ascii="Times New Roman" w:hAnsi="Times New Roman" w:cs="Times New Roman"/>
          <w:sz w:val="24"/>
          <w:szCs w:val="24"/>
        </w:rPr>
        <w:t xml:space="preserve">% vs. </w:t>
      </w:r>
      <w:r w:rsidR="001B662B">
        <w:rPr>
          <w:rFonts w:ascii="Times New Roman" w:hAnsi="Times New Roman" w:cs="Times New Roman"/>
          <w:sz w:val="24"/>
          <w:szCs w:val="24"/>
        </w:rPr>
        <w:t>27.9</w:t>
      </w:r>
      <w:r w:rsidR="00AC65AF" w:rsidRPr="001C0DE3">
        <w:rPr>
          <w:rFonts w:ascii="Times New Roman" w:hAnsi="Times New Roman" w:cs="Times New Roman"/>
          <w:sz w:val="24"/>
          <w:szCs w:val="24"/>
        </w:rPr>
        <w:t xml:space="preserve">% vs </w:t>
      </w:r>
      <w:r w:rsidR="00725AE9">
        <w:rPr>
          <w:rFonts w:ascii="Times New Roman" w:hAnsi="Times New Roman" w:cs="Times New Roman"/>
          <w:sz w:val="24"/>
          <w:szCs w:val="24"/>
        </w:rPr>
        <w:t>52.7</w:t>
      </w:r>
      <w:r w:rsidR="00AC65AF" w:rsidRPr="001C0DE3">
        <w:rPr>
          <w:rFonts w:ascii="Times New Roman" w:hAnsi="Times New Roman" w:cs="Times New Roman"/>
          <w:sz w:val="24"/>
          <w:szCs w:val="24"/>
        </w:rPr>
        <w:t>%), and ≤12 years (</w:t>
      </w:r>
      <w:r w:rsidR="00725AE9">
        <w:rPr>
          <w:rFonts w:ascii="Times New Roman" w:hAnsi="Times New Roman" w:cs="Times New Roman"/>
          <w:sz w:val="24"/>
          <w:szCs w:val="24"/>
        </w:rPr>
        <w:t>8.6</w:t>
      </w:r>
      <w:r w:rsidR="00AC65AF" w:rsidRPr="001C0DE3">
        <w:rPr>
          <w:rFonts w:ascii="Times New Roman" w:hAnsi="Times New Roman" w:cs="Times New Roman"/>
          <w:sz w:val="24"/>
          <w:szCs w:val="24"/>
        </w:rPr>
        <w:t>% vs 29.</w:t>
      </w:r>
      <w:r w:rsidR="00725AE9">
        <w:rPr>
          <w:rFonts w:ascii="Times New Roman" w:hAnsi="Times New Roman" w:cs="Times New Roman"/>
          <w:sz w:val="24"/>
          <w:szCs w:val="24"/>
        </w:rPr>
        <w:t>3</w:t>
      </w:r>
      <w:r w:rsidR="00AC65AF" w:rsidRPr="001C0DE3">
        <w:rPr>
          <w:rFonts w:ascii="Times New Roman" w:hAnsi="Times New Roman" w:cs="Times New Roman"/>
          <w:sz w:val="24"/>
          <w:szCs w:val="24"/>
        </w:rPr>
        <w:t xml:space="preserve">% vs </w:t>
      </w:r>
      <w:r w:rsidR="00725AE9">
        <w:rPr>
          <w:rFonts w:ascii="Times New Roman" w:hAnsi="Times New Roman" w:cs="Times New Roman"/>
          <w:sz w:val="24"/>
          <w:szCs w:val="24"/>
        </w:rPr>
        <w:t>68.1</w:t>
      </w:r>
      <w:r w:rsidR="00AC65AF" w:rsidRPr="001C0DE3">
        <w:rPr>
          <w:rFonts w:ascii="Times New Roman" w:hAnsi="Times New Roman" w:cs="Times New Roman"/>
          <w:sz w:val="24"/>
          <w:szCs w:val="24"/>
        </w:rPr>
        <w:t>%), respectively</w:t>
      </w:r>
      <w:r w:rsidR="006A55FC">
        <w:rPr>
          <w:rFonts w:ascii="Times New Roman" w:hAnsi="Times New Roman" w:cs="Times New Roman"/>
          <w:sz w:val="24"/>
          <w:szCs w:val="24"/>
        </w:rPr>
        <w:t xml:space="preserve"> (Figure 4)</w:t>
      </w:r>
      <w:r w:rsidR="00AC65AF" w:rsidRPr="001C0DE3">
        <w:rPr>
          <w:rFonts w:ascii="Times New Roman" w:hAnsi="Times New Roman" w:cs="Times New Roman"/>
          <w:sz w:val="24"/>
          <w:szCs w:val="24"/>
        </w:rPr>
        <w:t xml:space="preserve">. </w:t>
      </w:r>
    </w:p>
    <w:p w:rsidR="001C0DE3" w:rsidRDefault="001C0DE3" w:rsidP="00AC65AF">
      <w:pPr>
        <w:spacing w:line="480" w:lineRule="auto"/>
        <w:jc w:val="both"/>
        <w:rPr>
          <w:rFonts w:ascii="Times New Roman" w:hAnsi="Times New Roman" w:cs="Times New Roman"/>
          <w:sz w:val="24"/>
          <w:szCs w:val="24"/>
        </w:rPr>
      </w:pPr>
    </w:p>
    <w:p w:rsidR="00CA41D2" w:rsidRPr="0021614E" w:rsidRDefault="00585E54" w:rsidP="0021614E">
      <w:pPr>
        <w:pStyle w:val="Heading2"/>
        <w:spacing w:line="480" w:lineRule="auto"/>
        <w:rPr>
          <w:rFonts w:asciiTheme="majorBidi" w:hAnsiTheme="majorBidi"/>
          <w:b/>
          <w:bCs/>
          <w:color w:val="000000" w:themeColor="text1"/>
          <w:sz w:val="24"/>
          <w:szCs w:val="24"/>
        </w:rPr>
      </w:pPr>
      <w:bookmarkStart w:id="16" w:name="OLE_LINK17"/>
      <w:bookmarkStart w:id="17" w:name="OLE_LINK22"/>
      <w:r w:rsidRPr="00CA41D2">
        <w:rPr>
          <w:rFonts w:asciiTheme="majorBidi" w:hAnsiTheme="majorBidi"/>
          <w:b/>
          <w:bCs/>
          <w:color w:val="000000" w:themeColor="text1"/>
          <w:sz w:val="24"/>
          <w:szCs w:val="24"/>
        </w:rPr>
        <w:t xml:space="preserve">Diagnostic </w:t>
      </w:r>
      <w:r w:rsidR="005B0A06" w:rsidRPr="00CA41D2">
        <w:rPr>
          <w:rFonts w:asciiTheme="majorBidi" w:hAnsiTheme="majorBidi"/>
          <w:b/>
          <w:bCs/>
          <w:color w:val="000000" w:themeColor="text1"/>
          <w:sz w:val="24"/>
          <w:szCs w:val="24"/>
        </w:rPr>
        <w:t>a</w:t>
      </w:r>
      <w:r w:rsidRPr="00CA41D2">
        <w:rPr>
          <w:rFonts w:asciiTheme="majorBidi" w:hAnsiTheme="majorBidi"/>
          <w:b/>
          <w:bCs/>
          <w:color w:val="000000" w:themeColor="text1"/>
          <w:sz w:val="24"/>
          <w:szCs w:val="24"/>
        </w:rPr>
        <w:t xml:space="preserve">ccuracy </w:t>
      </w:r>
      <w:bookmarkEnd w:id="12"/>
      <w:bookmarkEnd w:id="13"/>
      <w:r w:rsidR="005B0A06" w:rsidRPr="00CA41D2">
        <w:rPr>
          <w:rFonts w:asciiTheme="majorBidi" w:hAnsiTheme="majorBidi"/>
          <w:b/>
          <w:bCs/>
          <w:color w:val="000000" w:themeColor="text1"/>
          <w:sz w:val="24"/>
          <w:szCs w:val="24"/>
        </w:rPr>
        <w:t>per criteria</w:t>
      </w:r>
    </w:p>
    <w:bookmarkEnd w:id="16"/>
    <w:bookmarkEnd w:id="17"/>
    <w:p w:rsidR="00CA41D2" w:rsidRPr="005E5094" w:rsidRDefault="00585E54" w:rsidP="00124890">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For </w:t>
      </w:r>
      <w:r w:rsidR="00754FD0">
        <w:rPr>
          <w:rFonts w:ascii="Times New Roman" w:hAnsi="Times New Roman" w:cs="Times New Roman"/>
          <w:sz w:val="24"/>
          <w:szCs w:val="24"/>
        </w:rPr>
        <w:t>pathology</w:t>
      </w:r>
      <w:r w:rsidR="00612618" w:rsidRPr="00612618">
        <w:rPr>
          <w:rFonts w:ascii="Times New Roman" w:hAnsi="Times New Roman" w:cs="Times New Roman"/>
          <w:sz w:val="24"/>
          <w:szCs w:val="24"/>
        </w:rPr>
        <w:t xml:space="preserve"> </w:t>
      </w:r>
      <w:r w:rsidR="00124890">
        <w:rPr>
          <w:rFonts w:ascii="Times New Roman" w:hAnsi="Times New Roman" w:cs="Times New Roman"/>
          <w:sz w:val="24"/>
          <w:szCs w:val="24"/>
        </w:rPr>
        <w:t xml:space="preserve">that may predispose </w:t>
      </w:r>
      <w:r w:rsidR="00612618" w:rsidRPr="00612618">
        <w:rPr>
          <w:rFonts w:ascii="Times New Roman" w:hAnsi="Times New Roman" w:cs="Times New Roman"/>
          <w:sz w:val="24"/>
          <w:szCs w:val="24"/>
        </w:rPr>
        <w:t xml:space="preserve">to </w:t>
      </w:r>
      <w:r w:rsidR="0058009E">
        <w:rPr>
          <w:rFonts w:ascii="Times New Roman" w:hAnsi="Times New Roman" w:cs="Times New Roman"/>
          <w:sz w:val="24"/>
          <w:szCs w:val="24"/>
        </w:rPr>
        <w:t>SCA/D</w:t>
      </w:r>
      <w:r>
        <w:rPr>
          <w:rFonts w:ascii="Times New Roman" w:hAnsi="Times New Roman" w:cs="Times New Roman"/>
          <w:sz w:val="24"/>
          <w:szCs w:val="24"/>
        </w:rPr>
        <w:t xml:space="preserve">, </w:t>
      </w:r>
      <w:r w:rsidR="0074360A">
        <w:rPr>
          <w:rFonts w:ascii="Times New Roman" w:hAnsi="Times New Roman" w:cs="Times New Roman"/>
          <w:color w:val="000000" w:themeColor="text1"/>
          <w:sz w:val="24"/>
          <w:szCs w:val="24"/>
        </w:rPr>
        <w:t xml:space="preserve">diagnostic </w:t>
      </w:r>
      <w:r w:rsidR="00220650" w:rsidRPr="00192946">
        <w:rPr>
          <w:rFonts w:ascii="Times New Roman" w:hAnsi="Times New Roman" w:cs="Times New Roman"/>
          <w:color w:val="000000" w:themeColor="text1"/>
          <w:sz w:val="24"/>
          <w:szCs w:val="24"/>
        </w:rPr>
        <w:t xml:space="preserve">accuracy </w:t>
      </w:r>
      <w:r w:rsidR="002900D3">
        <w:rPr>
          <w:rFonts w:ascii="Times New Roman" w:hAnsi="Times New Roman" w:cs="Times New Roman"/>
          <w:color w:val="000000" w:themeColor="text1"/>
          <w:sz w:val="24"/>
          <w:szCs w:val="24"/>
        </w:rPr>
        <w:t>was</w:t>
      </w:r>
      <w:r w:rsidR="00AA4AC6">
        <w:rPr>
          <w:rFonts w:ascii="Times New Roman" w:hAnsi="Times New Roman" w:cs="Times New Roman"/>
          <w:color w:val="000000" w:themeColor="text1"/>
          <w:sz w:val="24"/>
          <w:szCs w:val="24"/>
        </w:rPr>
        <w:t xml:space="preserve"> </w:t>
      </w:r>
      <w:r w:rsidR="00A1712A">
        <w:rPr>
          <w:rFonts w:ascii="Times New Roman" w:hAnsi="Times New Roman" w:cs="Times New Roman"/>
          <w:color w:val="000000" w:themeColor="text1"/>
          <w:sz w:val="24"/>
          <w:szCs w:val="24"/>
        </w:rPr>
        <w:t xml:space="preserve">poor [0.64, 95% CI 0.47-0.81] for </w:t>
      </w:r>
      <w:r w:rsidR="00A1712A">
        <w:rPr>
          <w:rFonts w:ascii="Times New Roman" w:hAnsi="Times New Roman" w:cs="Times New Roman"/>
          <w:sz w:val="24"/>
          <w:szCs w:val="24"/>
        </w:rPr>
        <w:t>health questionnaire and/or physical examination</w:t>
      </w:r>
      <w:r w:rsidR="00A1712A">
        <w:rPr>
          <w:rFonts w:ascii="Times New Roman" w:hAnsi="Times New Roman" w:cs="Times New Roman"/>
          <w:color w:val="000000" w:themeColor="text1"/>
          <w:sz w:val="24"/>
          <w:szCs w:val="24"/>
        </w:rPr>
        <w:t xml:space="preserve">, </w:t>
      </w:r>
      <w:r w:rsidR="00AA4AC6">
        <w:rPr>
          <w:rFonts w:ascii="Times New Roman" w:hAnsi="Times New Roman" w:cs="Times New Roman"/>
          <w:color w:val="000000" w:themeColor="text1"/>
          <w:sz w:val="24"/>
          <w:szCs w:val="24"/>
        </w:rPr>
        <w:t>poor</w:t>
      </w:r>
      <w:r w:rsidR="00F56F25">
        <w:rPr>
          <w:rFonts w:ascii="Times New Roman" w:hAnsi="Times New Roman" w:cs="Times New Roman"/>
          <w:color w:val="000000" w:themeColor="text1"/>
          <w:sz w:val="24"/>
          <w:szCs w:val="24"/>
        </w:rPr>
        <w:t xml:space="preserve"> </w:t>
      </w:r>
      <w:r w:rsidR="003621AC">
        <w:rPr>
          <w:rFonts w:ascii="Times New Roman" w:hAnsi="Times New Roman" w:cs="Times New Roman"/>
          <w:color w:val="000000" w:themeColor="text1"/>
          <w:sz w:val="24"/>
          <w:szCs w:val="24"/>
        </w:rPr>
        <w:t>[0.</w:t>
      </w:r>
      <w:r w:rsidR="00160173">
        <w:rPr>
          <w:rFonts w:ascii="Times New Roman" w:hAnsi="Times New Roman" w:cs="Times New Roman"/>
          <w:color w:val="000000" w:themeColor="text1"/>
          <w:sz w:val="24"/>
          <w:szCs w:val="24"/>
        </w:rPr>
        <w:t>68</w:t>
      </w:r>
      <w:r w:rsidR="003621AC">
        <w:rPr>
          <w:rFonts w:ascii="Times New Roman" w:hAnsi="Times New Roman" w:cs="Times New Roman"/>
          <w:color w:val="000000" w:themeColor="text1"/>
          <w:sz w:val="24"/>
          <w:szCs w:val="24"/>
        </w:rPr>
        <w:t>, 95%</w:t>
      </w:r>
      <w:r w:rsidR="00704F3B">
        <w:rPr>
          <w:rFonts w:ascii="Times New Roman" w:hAnsi="Times New Roman" w:cs="Times New Roman"/>
          <w:color w:val="000000" w:themeColor="text1"/>
          <w:sz w:val="24"/>
          <w:szCs w:val="24"/>
        </w:rPr>
        <w:t xml:space="preserve"> </w:t>
      </w:r>
      <w:r w:rsidR="003621AC">
        <w:rPr>
          <w:rFonts w:ascii="Times New Roman" w:hAnsi="Times New Roman" w:cs="Times New Roman"/>
          <w:color w:val="000000" w:themeColor="text1"/>
          <w:sz w:val="24"/>
          <w:szCs w:val="24"/>
        </w:rPr>
        <w:t>CI 0.5</w:t>
      </w:r>
      <w:r w:rsidR="00160173">
        <w:rPr>
          <w:rFonts w:ascii="Times New Roman" w:hAnsi="Times New Roman" w:cs="Times New Roman"/>
          <w:color w:val="000000" w:themeColor="text1"/>
          <w:sz w:val="24"/>
          <w:szCs w:val="24"/>
        </w:rPr>
        <w:t>4</w:t>
      </w:r>
      <w:r w:rsidR="003621AC">
        <w:rPr>
          <w:rFonts w:ascii="Times New Roman" w:hAnsi="Times New Roman" w:cs="Times New Roman"/>
          <w:color w:val="000000" w:themeColor="text1"/>
          <w:sz w:val="24"/>
          <w:szCs w:val="24"/>
        </w:rPr>
        <w:t>-0.</w:t>
      </w:r>
      <w:r w:rsidR="00160173">
        <w:rPr>
          <w:rFonts w:ascii="Times New Roman" w:hAnsi="Times New Roman" w:cs="Times New Roman"/>
          <w:color w:val="000000" w:themeColor="text1"/>
          <w:sz w:val="24"/>
          <w:szCs w:val="24"/>
        </w:rPr>
        <w:t>82</w:t>
      </w:r>
      <w:r w:rsidR="003621AC">
        <w:rPr>
          <w:rFonts w:ascii="Times New Roman" w:hAnsi="Times New Roman" w:cs="Times New Roman"/>
          <w:color w:val="000000" w:themeColor="text1"/>
          <w:sz w:val="24"/>
          <w:szCs w:val="24"/>
        </w:rPr>
        <w:t xml:space="preserve">] </w:t>
      </w:r>
      <w:r w:rsidR="006C6EB7" w:rsidRPr="00192946">
        <w:rPr>
          <w:rFonts w:ascii="Times New Roman" w:hAnsi="Times New Roman" w:cs="Times New Roman"/>
          <w:color w:val="000000" w:themeColor="text1"/>
          <w:sz w:val="24"/>
          <w:szCs w:val="24"/>
        </w:rPr>
        <w:t xml:space="preserve">for </w:t>
      </w:r>
      <w:r w:rsidR="002900D3">
        <w:rPr>
          <w:rFonts w:ascii="Times New Roman" w:hAnsi="Times New Roman" w:cs="Times New Roman"/>
          <w:color w:val="000000" w:themeColor="text1"/>
          <w:sz w:val="24"/>
          <w:szCs w:val="24"/>
        </w:rPr>
        <w:t xml:space="preserve">the 2010 </w:t>
      </w:r>
      <w:r w:rsidR="00F56F25">
        <w:rPr>
          <w:rFonts w:ascii="Times New Roman" w:hAnsi="Times New Roman" w:cs="Times New Roman"/>
          <w:color w:val="000000" w:themeColor="text1"/>
          <w:sz w:val="24"/>
          <w:szCs w:val="24"/>
        </w:rPr>
        <w:t>ESC recommendati</w:t>
      </w:r>
      <w:r w:rsidR="00793411">
        <w:rPr>
          <w:rFonts w:ascii="Times New Roman" w:hAnsi="Times New Roman" w:cs="Times New Roman"/>
          <w:color w:val="000000" w:themeColor="text1"/>
          <w:sz w:val="24"/>
          <w:szCs w:val="24"/>
        </w:rPr>
        <w:t xml:space="preserve">ons, </w:t>
      </w:r>
      <w:r w:rsidR="00AA4AC6">
        <w:rPr>
          <w:rFonts w:ascii="Times New Roman" w:hAnsi="Times New Roman" w:cs="Times New Roman"/>
          <w:color w:val="000000" w:themeColor="text1"/>
          <w:sz w:val="24"/>
          <w:szCs w:val="24"/>
        </w:rPr>
        <w:t xml:space="preserve">fair </w:t>
      </w:r>
      <w:r w:rsidR="003621AC">
        <w:rPr>
          <w:rFonts w:ascii="Times New Roman" w:hAnsi="Times New Roman" w:cs="Times New Roman"/>
          <w:color w:val="000000" w:themeColor="text1"/>
          <w:sz w:val="24"/>
          <w:szCs w:val="24"/>
        </w:rPr>
        <w:t>[0.70, 95%</w:t>
      </w:r>
      <w:r w:rsidR="00704F3B">
        <w:rPr>
          <w:rFonts w:ascii="Times New Roman" w:hAnsi="Times New Roman" w:cs="Times New Roman"/>
          <w:color w:val="000000" w:themeColor="text1"/>
          <w:sz w:val="24"/>
          <w:szCs w:val="24"/>
        </w:rPr>
        <w:t xml:space="preserve"> </w:t>
      </w:r>
      <w:r w:rsidR="003621AC" w:rsidRPr="00192946">
        <w:rPr>
          <w:rFonts w:ascii="Times New Roman" w:hAnsi="Times New Roman" w:cs="Times New Roman"/>
          <w:color w:val="000000" w:themeColor="text1"/>
          <w:sz w:val="24"/>
          <w:szCs w:val="24"/>
        </w:rPr>
        <w:t xml:space="preserve">CI </w:t>
      </w:r>
      <w:r w:rsidR="003621AC">
        <w:rPr>
          <w:rFonts w:ascii="Times New Roman" w:hAnsi="Times New Roman" w:cs="Times New Roman"/>
          <w:color w:val="000000" w:themeColor="text1"/>
          <w:sz w:val="24"/>
          <w:szCs w:val="24"/>
        </w:rPr>
        <w:t>0.54-0.85]</w:t>
      </w:r>
      <w:r w:rsidR="003621AC" w:rsidRPr="00192946">
        <w:rPr>
          <w:rFonts w:ascii="Times New Roman" w:hAnsi="Times New Roman" w:cs="Times New Roman"/>
          <w:color w:val="000000" w:themeColor="text1"/>
          <w:sz w:val="24"/>
          <w:szCs w:val="24"/>
        </w:rPr>
        <w:t xml:space="preserve"> </w:t>
      </w:r>
      <w:r w:rsidR="006C6EB7" w:rsidRPr="00192946">
        <w:rPr>
          <w:rFonts w:ascii="Times New Roman" w:hAnsi="Times New Roman" w:cs="Times New Roman"/>
          <w:color w:val="000000" w:themeColor="text1"/>
          <w:sz w:val="24"/>
          <w:szCs w:val="24"/>
        </w:rPr>
        <w:t xml:space="preserve">for </w:t>
      </w:r>
      <w:r w:rsidR="00E03770">
        <w:rPr>
          <w:rFonts w:ascii="Times New Roman" w:hAnsi="Times New Roman" w:cs="Times New Roman"/>
          <w:color w:val="000000" w:themeColor="text1"/>
          <w:sz w:val="24"/>
          <w:szCs w:val="24"/>
        </w:rPr>
        <w:t xml:space="preserve">the </w:t>
      </w:r>
      <w:r w:rsidR="00793411">
        <w:rPr>
          <w:rFonts w:ascii="Times New Roman" w:hAnsi="Times New Roman" w:cs="Times New Roman"/>
          <w:color w:val="000000" w:themeColor="text1"/>
          <w:sz w:val="24"/>
          <w:szCs w:val="24"/>
        </w:rPr>
        <w:t xml:space="preserve">Seattle criteria and </w:t>
      </w:r>
      <w:r w:rsidR="00AA4AC6">
        <w:rPr>
          <w:rFonts w:ascii="Times New Roman" w:hAnsi="Times New Roman" w:cs="Times New Roman"/>
          <w:color w:val="000000" w:themeColor="text1"/>
          <w:sz w:val="24"/>
          <w:szCs w:val="24"/>
        </w:rPr>
        <w:t xml:space="preserve">fair </w:t>
      </w:r>
      <w:r w:rsidR="003621AC">
        <w:rPr>
          <w:rFonts w:ascii="Times New Roman" w:hAnsi="Times New Roman" w:cs="Times New Roman"/>
          <w:color w:val="000000" w:themeColor="text1"/>
          <w:sz w:val="24"/>
          <w:szCs w:val="24"/>
        </w:rPr>
        <w:t xml:space="preserve">[0.77, </w:t>
      </w:r>
      <w:r w:rsidR="003621AC" w:rsidRPr="00192946">
        <w:rPr>
          <w:rFonts w:ascii="Times New Roman" w:hAnsi="Times New Roman" w:cs="Times New Roman"/>
          <w:color w:val="000000" w:themeColor="text1"/>
          <w:sz w:val="24"/>
          <w:szCs w:val="24"/>
        </w:rPr>
        <w:t>95%</w:t>
      </w:r>
      <w:r w:rsidR="00704F3B">
        <w:rPr>
          <w:rFonts w:ascii="Times New Roman" w:hAnsi="Times New Roman" w:cs="Times New Roman"/>
          <w:color w:val="000000" w:themeColor="text1"/>
          <w:sz w:val="24"/>
          <w:szCs w:val="24"/>
        </w:rPr>
        <w:t xml:space="preserve"> </w:t>
      </w:r>
      <w:r w:rsidR="003621AC" w:rsidRPr="00192946">
        <w:rPr>
          <w:rFonts w:ascii="Times New Roman" w:hAnsi="Times New Roman" w:cs="Times New Roman"/>
          <w:color w:val="000000" w:themeColor="text1"/>
          <w:sz w:val="24"/>
          <w:szCs w:val="24"/>
        </w:rPr>
        <w:t xml:space="preserve">CI </w:t>
      </w:r>
      <w:r w:rsidR="003621AC">
        <w:rPr>
          <w:rFonts w:ascii="Times New Roman" w:hAnsi="Times New Roman" w:cs="Times New Roman"/>
          <w:color w:val="000000" w:themeColor="text1"/>
          <w:sz w:val="24"/>
          <w:szCs w:val="24"/>
        </w:rPr>
        <w:t>0.61-0.93]</w:t>
      </w:r>
      <w:r w:rsidR="003621AC" w:rsidRPr="00192946">
        <w:rPr>
          <w:rFonts w:ascii="Times New Roman" w:hAnsi="Times New Roman" w:cs="Times New Roman"/>
          <w:color w:val="000000" w:themeColor="text1"/>
          <w:sz w:val="24"/>
          <w:szCs w:val="24"/>
        </w:rPr>
        <w:t xml:space="preserve"> </w:t>
      </w:r>
      <w:r w:rsidR="006C6EB7" w:rsidRPr="00192946">
        <w:rPr>
          <w:rFonts w:ascii="Times New Roman" w:hAnsi="Times New Roman" w:cs="Times New Roman"/>
          <w:color w:val="000000" w:themeColor="text1"/>
          <w:sz w:val="24"/>
          <w:szCs w:val="24"/>
        </w:rPr>
        <w:t>for</w:t>
      </w:r>
      <w:r w:rsidR="00DE44F7">
        <w:rPr>
          <w:rFonts w:ascii="Times New Roman" w:hAnsi="Times New Roman" w:cs="Times New Roman"/>
          <w:color w:val="000000" w:themeColor="text1"/>
          <w:sz w:val="24"/>
          <w:szCs w:val="24"/>
        </w:rPr>
        <w:t xml:space="preserve"> </w:t>
      </w:r>
      <w:r w:rsidR="00EF30F8">
        <w:rPr>
          <w:rFonts w:ascii="Times New Roman" w:hAnsi="Times New Roman" w:cs="Times New Roman"/>
          <w:color w:val="000000" w:themeColor="text1"/>
          <w:sz w:val="24"/>
          <w:szCs w:val="24"/>
        </w:rPr>
        <w:t>new</w:t>
      </w:r>
      <w:r w:rsidR="00DE44F7">
        <w:rPr>
          <w:rFonts w:ascii="Times New Roman" w:hAnsi="Times New Roman" w:cs="Times New Roman"/>
          <w:color w:val="000000" w:themeColor="text1"/>
          <w:sz w:val="24"/>
          <w:szCs w:val="24"/>
        </w:rPr>
        <w:t xml:space="preserve"> </w:t>
      </w:r>
      <w:r w:rsidR="00F67A9E">
        <w:rPr>
          <w:rFonts w:ascii="Times New Roman" w:hAnsi="Times New Roman" w:cs="Times New Roman"/>
          <w:color w:val="000000" w:themeColor="text1"/>
          <w:sz w:val="24"/>
          <w:szCs w:val="24"/>
        </w:rPr>
        <w:t>i</w:t>
      </w:r>
      <w:r w:rsidR="00833876">
        <w:rPr>
          <w:rFonts w:ascii="Times New Roman" w:hAnsi="Times New Roman" w:cs="Times New Roman"/>
          <w:color w:val="000000" w:themeColor="text1"/>
          <w:sz w:val="24"/>
          <w:szCs w:val="24"/>
        </w:rPr>
        <w:t>nternational</w:t>
      </w:r>
      <w:r w:rsidR="006C6EB7" w:rsidRPr="00192946">
        <w:rPr>
          <w:rFonts w:ascii="Times New Roman" w:hAnsi="Times New Roman" w:cs="Times New Roman"/>
          <w:color w:val="000000" w:themeColor="text1"/>
          <w:sz w:val="24"/>
          <w:szCs w:val="24"/>
        </w:rPr>
        <w:t xml:space="preserve"> recommendations</w:t>
      </w:r>
      <w:r w:rsidR="00111D0C">
        <w:rPr>
          <w:rFonts w:ascii="Times New Roman" w:hAnsi="Times New Roman" w:cs="Times New Roman"/>
          <w:color w:val="000000" w:themeColor="text1"/>
          <w:sz w:val="24"/>
          <w:szCs w:val="24"/>
        </w:rPr>
        <w:t xml:space="preserve"> (</w:t>
      </w:r>
      <w:r w:rsidR="00C43446">
        <w:rPr>
          <w:rFonts w:ascii="Times New Roman" w:hAnsi="Times New Roman" w:cs="Times New Roman"/>
          <w:color w:val="000000" w:themeColor="text1"/>
          <w:sz w:val="24"/>
          <w:szCs w:val="24"/>
        </w:rPr>
        <w:t xml:space="preserve">Figure </w:t>
      </w:r>
      <w:r w:rsidR="006A55FC">
        <w:rPr>
          <w:rFonts w:ascii="Times New Roman" w:hAnsi="Times New Roman" w:cs="Times New Roman"/>
          <w:color w:val="000000" w:themeColor="text1"/>
          <w:sz w:val="24"/>
          <w:szCs w:val="24"/>
        </w:rPr>
        <w:t>5</w:t>
      </w:r>
      <w:r w:rsidR="00C43446">
        <w:rPr>
          <w:rFonts w:ascii="Times New Roman" w:hAnsi="Times New Roman" w:cs="Times New Roman"/>
          <w:color w:val="000000" w:themeColor="text1"/>
          <w:sz w:val="24"/>
          <w:szCs w:val="24"/>
        </w:rPr>
        <w:t xml:space="preserve">, </w:t>
      </w:r>
      <w:r w:rsidR="00111D0C">
        <w:rPr>
          <w:rFonts w:ascii="Times New Roman" w:hAnsi="Times New Roman" w:cs="Times New Roman"/>
          <w:color w:val="000000" w:themeColor="text1"/>
          <w:sz w:val="24"/>
          <w:szCs w:val="24"/>
        </w:rPr>
        <w:t>Table</w:t>
      </w:r>
      <w:r w:rsidR="005D1D2F">
        <w:rPr>
          <w:rFonts w:ascii="Times New Roman" w:hAnsi="Times New Roman" w:cs="Times New Roman"/>
          <w:color w:val="000000" w:themeColor="text1"/>
          <w:sz w:val="24"/>
          <w:szCs w:val="24"/>
        </w:rPr>
        <w:t xml:space="preserve"> </w:t>
      </w:r>
      <w:r w:rsidR="00A43300">
        <w:rPr>
          <w:rFonts w:ascii="Times New Roman" w:hAnsi="Times New Roman" w:cs="Times New Roman"/>
          <w:color w:val="000000" w:themeColor="text1"/>
          <w:sz w:val="24"/>
          <w:szCs w:val="24"/>
        </w:rPr>
        <w:t>3</w:t>
      </w:r>
      <w:r w:rsidR="005B0A06">
        <w:rPr>
          <w:rFonts w:ascii="Times New Roman" w:hAnsi="Times New Roman" w:cs="Times New Roman"/>
          <w:color w:val="000000" w:themeColor="text1"/>
          <w:sz w:val="24"/>
          <w:szCs w:val="24"/>
        </w:rPr>
        <w:t xml:space="preserve">). </w:t>
      </w:r>
    </w:p>
    <w:p w:rsidR="00CA41D2" w:rsidRDefault="00CA41D2" w:rsidP="0021614E">
      <w:pPr>
        <w:spacing w:line="480" w:lineRule="auto"/>
        <w:jc w:val="both"/>
        <w:rPr>
          <w:rFonts w:ascii="Times New Roman" w:hAnsi="Times New Roman" w:cs="Times New Roman"/>
          <w:sz w:val="24"/>
          <w:szCs w:val="24"/>
        </w:rPr>
      </w:pPr>
    </w:p>
    <w:p w:rsidR="00CA41D2" w:rsidRPr="0021614E" w:rsidRDefault="00CA41D2" w:rsidP="0021614E">
      <w:pPr>
        <w:pStyle w:val="Heading2"/>
        <w:spacing w:line="480" w:lineRule="auto"/>
        <w:rPr>
          <w:rFonts w:asciiTheme="majorBidi" w:hAnsiTheme="majorBidi"/>
          <w:b/>
          <w:bCs/>
          <w:color w:val="000000" w:themeColor="text1"/>
          <w:sz w:val="24"/>
          <w:szCs w:val="24"/>
        </w:rPr>
      </w:pPr>
      <w:r w:rsidRPr="00CA41D2">
        <w:rPr>
          <w:rFonts w:asciiTheme="majorBidi" w:hAnsiTheme="majorBidi"/>
          <w:b/>
          <w:bCs/>
          <w:color w:val="000000" w:themeColor="text1"/>
          <w:sz w:val="24"/>
          <w:szCs w:val="24"/>
        </w:rPr>
        <w:t xml:space="preserve">Clinical implication of </w:t>
      </w:r>
      <w:r w:rsidR="005A65CE">
        <w:rPr>
          <w:rFonts w:asciiTheme="majorBidi" w:hAnsiTheme="majorBidi"/>
          <w:b/>
          <w:bCs/>
          <w:color w:val="000000" w:themeColor="text1"/>
          <w:sz w:val="24"/>
          <w:szCs w:val="24"/>
        </w:rPr>
        <w:t xml:space="preserve">using the </w:t>
      </w:r>
      <w:r w:rsidR="005E5094">
        <w:rPr>
          <w:rFonts w:asciiTheme="majorBidi" w:hAnsiTheme="majorBidi"/>
          <w:b/>
          <w:bCs/>
          <w:color w:val="000000" w:themeColor="text1"/>
          <w:sz w:val="24"/>
          <w:szCs w:val="24"/>
        </w:rPr>
        <w:t xml:space="preserve">new </w:t>
      </w:r>
      <w:r w:rsidR="00F67A9E">
        <w:rPr>
          <w:rFonts w:asciiTheme="majorBidi" w:hAnsiTheme="majorBidi"/>
          <w:b/>
          <w:bCs/>
          <w:color w:val="000000" w:themeColor="text1"/>
          <w:sz w:val="24"/>
          <w:szCs w:val="24"/>
        </w:rPr>
        <w:t>i</w:t>
      </w:r>
      <w:r w:rsidR="00833876">
        <w:rPr>
          <w:rFonts w:asciiTheme="majorBidi" w:hAnsiTheme="majorBidi"/>
          <w:b/>
          <w:bCs/>
          <w:color w:val="000000" w:themeColor="text1"/>
          <w:sz w:val="24"/>
          <w:szCs w:val="24"/>
        </w:rPr>
        <w:t>nternational</w:t>
      </w:r>
      <w:r w:rsidRPr="00CA41D2">
        <w:rPr>
          <w:rFonts w:asciiTheme="majorBidi" w:hAnsiTheme="majorBidi"/>
          <w:b/>
          <w:bCs/>
          <w:color w:val="000000" w:themeColor="text1"/>
          <w:sz w:val="24"/>
          <w:szCs w:val="24"/>
        </w:rPr>
        <w:t xml:space="preserve"> recommendations </w:t>
      </w:r>
    </w:p>
    <w:p w:rsidR="00315FD7" w:rsidRDefault="00AE3D26" w:rsidP="0086084E">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N</w:t>
      </w:r>
      <w:r w:rsidR="00F51652">
        <w:rPr>
          <w:rFonts w:ascii="Times New Roman" w:hAnsi="Times New Roman" w:cs="Times New Roman"/>
          <w:color w:val="000000" w:themeColor="text1"/>
          <w:sz w:val="24"/>
          <w:szCs w:val="24"/>
        </w:rPr>
        <w:t>ew</w:t>
      </w:r>
      <w:r w:rsidR="0074360A">
        <w:rPr>
          <w:rFonts w:ascii="Times New Roman" w:hAnsi="Times New Roman" w:cs="Times New Roman"/>
          <w:color w:val="000000" w:themeColor="text1"/>
          <w:sz w:val="24"/>
          <w:szCs w:val="24"/>
        </w:rPr>
        <w:t xml:space="preserve"> </w:t>
      </w:r>
      <w:r w:rsidR="00F67A9E">
        <w:rPr>
          <w:rFonts w:ascii="Times New Roman" w:hAnsi="Times New Roman" w:cs="Times New Roman"/>
          <w:color w:val="000000" w:themeColor="text1"/>
          <w:sz w:val="24"/>
          <w:szCs w:val="24"/>
        </w:rPr>
        <w:t>i</w:t>
      </w:r>
      <w:r w:rsidR="00833876">
        <w:rPr>
          <w:rFonts w:ascii="Times New Roman" w:hAnsi="Times New Roman" w:cs="Times New Roman"/>
          <w:color w:val="000000" w:themeColor="text1"/>
          <w:sz w:val="24"/>
          <w:szCs w:val="24"/>
        </w:rPr>
        <w:t>nternational</w:t>
      </w:r>
      <w:r w:rsidR="00801CD7" w:rsidRPr="00D70C22">
        <w:rPr>
          <w:rFonts w:ascii="Times New Roman" w:hAnsi="Times New Roman" w:cs="Times New Roman"/>
          <w:color w:val="000000" w:themeColor="text1"/>
          <w:sz w:val="24"/>
          <w:szCs w:val="24"/>
        </w:rPr>
        <w:t xml:space="preserve"> recommendations provided a</w:t>
      </w:r>
      <w:r w:rsidR="0074360A">
        <w:rPr>
          <w:rFonts w:ascii="Times New Roman" w:hAnsi="Times New Roman" w:cs="Times New Roman"/>
          <w:color w:val="000000" w:themeColor="text1"/>
          <w:sz w:val="24"/>
          <w:szCs w:val="24"/>
        </w:rPr>
        <w:t>n overall</w:t>
      </w:r>
      <w:r w:rsidR="00801CD7" w:rsidRPr="00D70C22">
        <w:rPr>
          <w:rFonts w:ascii="Times New Roman" w:hAnsi="Times New Roman" w:cs="Times New Roman"/>
          <w:color w:val="000000" w:themeColor="text1"/>
          <w:sz w:val="24"/>
          <w:szCs w:val="24"/>
        </w:rPr>
        <w:t xml:space="preserve"> </w:t>
      </w:r>
      <w:r w:rsidR="00E03770" w:rsidRPr="00D70C22">
        <w:rPr>
          <w:rFonts w:ascii="Times New Roman" w:hAnsi="Times New Roman" w:cs="Times New Roman"/>
          <w:color w:val="000000" w:themeColor="text1"/>
          <w:sz w:val="24"/>
          <w:szCs w:val="24"/>
        </w:rPr>
        <w:t>+ve</w:t>
      </w:r>
      <w:r w:rsidR="00801CD7" w:rsidRPr="00D70C22">
        <w:rPr>
          <w:rFonts w:ascii="Times New Roman" w:hAnsi="Times New Roman" w:cs="Times New Roman"/>
          <w:color w:val="000000" w:themeColor="text1"/>
          <w:sz w:val="24"/>
          <w:szCs w:val="24"/>
        </w:rPr>
        <w:t xml:space="preserve"> and </w:t>
      </w:r>
      <w:r w:rsidR="00E03770" w:rsidRPr="00D70C22">
        <w:rPr>
          <w:rFonts w:ascii="Times New Roman" w:hAnsi="Times New Roman" w:cs="Times New Roman"/>
          <w:color w:val="000000" w:themeColor="text1"/>
          <w:sz w:val="24"/>
          <w:szCs w:val="24"/>
        </w:rPr>
        <w:t>-ve</w:t>
      </w:r>
      <w:r w:rsidR="00801CD7" w:rsidRPr="00D70C22">
        <w:rPr>
          <w:rFonts w:ascii="Times New Roman" w:hAnsi="Times New Roman" w:cs="Times New Roman"/>
          <w:color w:val="000000" w:themeColor="text1"/>
          <w:sz w:val="24"/>
          <w:szCs w:val="24"/>
        </w:rPr>
        <w:t xml:space="preserve"> </w:t>
      </w:r>
      <w:r w:rsidR="005543E1">
        <w:rPr>
          <w:rFonts w:ascii="Times New Roman" w:hAnsi="Times New Roman" w:cs="Times New Roman"/>
          <w:color w:val="000000" w:themeColor="text1"/>
          <w:sz w:val="24"/>
          <w:szCs w:val="24"/>
        </w:rPr>
        <w:t>LR</w:t>
      </w:r>
      <w:r w:rsidR="00801CD7" w:rsidRPr="00D70C22">
        <w:rPr>
          <w:rFonts w:ascii="Times New Roman" w:hAnsi="Times New Roman" w:cs="Times New Roman"/>
          <w:color w:val="000000" w:themeColor="text1"/>
          <w:sz w:val="24"/>
          <w:szCs w:val="24"/>
        </w:rPr>
        <w:t xml:space="preserve"> of </w:t>
      </w:r>
      <w:r w:rsidR="00E95B04">
        <w:rPr>
          <w:rFonts w:ascii="Times New Roman" w:hAnsi="Times New Roman" w:cs="Times New Roman"/>
          <w:color w:val="000000" w:themeColor="text1"/>
          <w:sz w:val="24"/>
          <w:szCs w:val="24"/>
        </w:rPr>
        <w:t>9.0</w:t>
      </w:r>
      <w:r w:rsidR="00801CD7" w:rsidRPr="00D70C22">
        <w:rPr>
          <w:rFonts w:ascii="Times New Roman" w:hAnsi="Times New Roman" w:cs="Times New Roman"/>
          <w:color w:val="000000" w:themeColor="text1"/>
          <w:sz w:val="24"/>
          <w:szCs w:val="24"/>
        </w:rPr>
        <w:t xml:space="preserve"> </w:t>
      </w:r>
      <w:r w:rsidR="00932F81" w:rsidRPr="00D70C22">
        <w:rPr>
          <w:rFonts w:ascii="Times New Roman" w:hAnsi="Times New Roman" w:cs="Times New Roman"/>
          <w:color w:val="000000" w:themeColor="text1"/>
          <w:sz w:val="24"/>
          <w:szCs w:val="24"/>
        </w:rPr>
        <w:t>(</w:t>
      </w:r>
      <w:r w:rsidR="00B42858">
        <w:rPr>
          <w:rFonts w:ascii="Times New Roman" w:hAnsi="Times New Roman" w:cs="Times New Roman"/>
          <w:color w:val="000000" w:themeColor="text1"/>
          <w:sz w:val="24"/>
          <w:szCs w:val="24"/>
        </w:rPr>
        <w:t>95%</w:t>
      </w:r>
      <w:r w:rsidR="004F2BD5">
        <w:rPr>
          <w:rFonts w:ascii="Times New Roman" w:hAnsi="Times New Roman" w:cs="Times New Roman"/>
          <w:color w:val="000000" w:themeColor="text1"/>
          <w:sz w:val="24"/>
          <w:szCs w:val="24"/>
        </w:rPr>
        <w:t xml:space="preserve"> </w:t>
      </w:r>
      <w:r w:rsidR="00605E14" w:rsidRPr="00D70C22">
        <w:rPr>
          <w:rFonts w:ascii="Times New Roman" w:hAnsi="Times New Roman" w:cs="Times New Roman"/>
          <w:color w:val="000000" w:themeColor="text1"/>
          <w:sz w:val="24"/>
          <w:szCs w:val="24"/>
        </w:rPr>
        <w:t xml:space="preserve">CI </w:t>
      </w:r>
      <w:r w:rsidR="00E95B04">
        <w:rPr>
          <w:rFonts w:ascii="Times New Roman" w:hAnsi="Times New Roman" w:cs="Times New Roman"/>
          <w:color w:val="000000" w:themeColor="text1"/>
          <w:sz w:val="24"/>
          <w:szCs w:val="24"/>
        </w:rPr>
        <w:t xml:space="preserve">5.1-13.1) </w:t>
      </w:r>
      <w:r w:rsidR="003D2BC5" w:rsidRPr="00D70C22">
        <w:rPr>
          <w:rFonts w:ascii="Times New Roman" w:hAnsi="Times New Roman" w:cs="Times New Roman"/>
          <w:color w:val="000000" w:themeColor="text1"/>
          <w:sz w:val="24"/>
          <w:szCs w:val="24"/>
        </w:rPr>
        <w:t>and 0.4</w:t>
      </w:r>
      <w:r w:rsidR="00801CD7" w:rsidRPr="00D70C22">
        <w:rPr>
          <w:rFonts w:ascii="Times New Roman" w:hAnsi="Times New Roman" w:cs="Times New Roman"/>
          <w:color w:val="000000" w:themeColor="text1"/>
          <w:sz w:val="24"/>
          <w:szCs w:val="24"/>
        </w:rPr>
        <w:t xml:space="preserve"> (</w:t>
      </w:r>
      <w:r w:rsidR="00B42858">
        <w:rPr>
          <w:rFonts w:ascii="Times New Roman" w:hAnsi="Times New Roman" w:cs="Times New Roman"/>
          <w:color w:val="000000" w:themeColor="text1"/>
          <w:sz w:val="24"/>
          <w:szCs w:val="24"/>
        </w:rPr>
        <w:t>95%</w:t>
      </w:r>
      <w:r w:rsidR="004F2BD5">
        <w:rPr>
          <w:rFonts w:ascii="Times New Roman" w:hAnsi="Times New Roman" w:cs="Times New Roman"/>
          <w:color w:val="000000" w:themeColor="text1"/>
          <w:sz w:val="24"/>
          <w:szCs w:val="24"/>
        </w:rPr>
        <w:t xml:space="preserve"> </w:t>
      </w:r>
      <w:r w:rsidR="00605E14" w:rsidRPr="00D70C22">
        <w:rPr>
          <w:rFonts w:ascii="Times New Roman" w:hAnsi="Times New Roman" w:cs="Times New Roman"/>
          <w:color w:val="000000" w:themeColor="text1"/>
          <w:sz w:val="24"/>
          <w:szCs w:val="24"/>
        </w:rPr>
        <w:t xml:space="preserve">CI </w:t>
      </w:r>
      <w:r w:rsidR="003D2BC5" w:rsidRPr="00D70C22">
        <w:rPr>
          <w:rFonts w:ascii="Times New Roman" w:hAnsi="Times New Roman" w:cs="Times New Roman"/>
          <w:color w:val="000000" w:themeColor="text1"/>
          <w:sz w:val="24"/>
          <w:szCs w:val="24"/>
        </w:rPr>
        <w:t>0.2-0.7</w:t>
      </w:r>
      <w:r w:rsidR="00801CD7" w:rsidRPr="00D70C22">
        <w:rPr>
          <w:rFonts w:ascii="Times New Roman" w:hAnsi="Times New Roman" w:cs="Times New Roman"/>
          <w:color w:val="000000" w:themeColor="text1"/>
          <w:sz w:val="24"/>
          <w:szCs w:val="24"/>
        </w:rPr>
        <w:t>)</w:t>
      </w:r>
      <w:r w:rsidR="00704F3B">
        <w:rPr>
          <w:rFonts w:ascii="Times New Roman" w:hAnsi="Times New Roman" w:cs="Times New Roman"/>
          <w:color w:val="000000" w:themeColor="text1"/>
          <w:sz w:val="24"/>
          <w:szCs w:val="24"/>
        </w:rPr>
        <w:t xml:space="preserve">, respectively. When split by </w:t>
      </w:r>
      <w:r w:rsidR="00E5375E">
        <w:rPr>
          <w:rFonts w:ascii="Times New Roman" w:hAnsi="Times New Roman" w:cs="Times New Roman"/>
          <w:color w:val="000000" w:themeColor="text1"/>
          <w:sz w:val="24"/>
          <w:szCs w:val="24"/>
        </w:rPr>
        <w:t>ethnicity</w:t>
      </w:r>
      <w:r w:rsidR="00704F3B">
        <w:rPr>
          <w:rFonts w:ascii="Times New Roman" w:hAnsi="Times New Roman" w:cs="Times New Roman"/>
          <w:color w:val="000000" w:themeColor="text1"/>
          <w:sz w:val="24"/>
          <w:szCs w:val="24"/>
        </w:rPr>
        <w:t xml:space="preserve">, </w:t>
      </w:r>
      <w:r w:rsidR="00E95B04">
        <w:rPr>
          <w:rFonts w:ascii="Times New Roman" w:hAnsi="Times New Roman" w:cs="Times New Roman"/>
          <w:color w:val="000000" w:themeColor="text1"/>
          <w:sz w:val="24"/>
          <w:szCs w:val="24"/>
        </w:rPr>
        <w:t>9.0</w:t>
      </w:r>
      <w:r w:rsidR="003D2BC5" w:rsidRPr="00D70C22">
        <w:rPr>
          <w:rFonts w:ascii="Times New Roman" w:hAnsi="Times New Roman" w:cs="Times New Roman"/>
          <w:color w:val="000000" w:themeColor="text1"/>
          <w:sz w:val="24"/>
          <w:szCs w:val="24"/>
        </w:rPr>
        <w:t xml:space="preserve"> </w:t>
      </w:r>
      <w:r w:rsidR="00932F81" w:rsidRPr="00D70C22">
        <w:rPr>
          <w:rFonts w:ascii="Times New Roman" w:hAnsi="Times New Roman" w:cs="Times New Roman"/>
          <w:color w:val="000000" w:themeColor="text1"/>
          <w:sz w:val="24"/>
          <w:szCs w:val="24"/>
        </w:rPr>
        <w:t>(</w:t>
      </w:r>
      <w:r w:rsidR="00B42858">
        <w:rPr>
          <w:rFonts w:ascii="Times New Roman" w:hAnsi="Times New Roman" w:cs="Times New Roman"/>
          <w:color w:val="000000" w:themeColor="text1"/>
          <w:sz w:val="24"/>
          <w:szCs w:val="24"/>
        </w:rPr>
        <w:t>95%</w:t>
      </w:r>
      <w:r w:rsidR="004F2BD5">
        <w:rPr>
          <w:rFonts w:ascii="Times New Roman" w:hAnsi="Times New Roman" w:cs="Times New Roman"/>
          <w:color w:val="000000" w:themeColor="text1"/>
          <w:sz w:val="24"/>
          <w:szCs w:val="24"/>
        </w:rPr>
        <w:t xml:space="preserve"> </w:t>
      </w:r>
      <w:r w:rsidR="00605E14" w:rsidRPr="00D70C22">
        <w:rPr>
          <w:rFonts w:ascii="Times New Roman" w:hAnsi="Times New Roman" w:cs="Times New Roman"/>
          <w:color w:val="000000" w:themeColor="text1"/>
          <w:sz w:val="24"/>
          <w:szCs w:val="24"/>
        </w:rPr>
        <w:t xml:space="preserve">CI </w:t>
      </w:r>
      <w:r w:rsidR="00E95B04">
        <w:rPr>
          <w:rFonts w:ascii="Times New Roman" w:hAnsi="Times New Roman" w:cs="Times New Roman"/>
          <w:color w:val="000000" w:themeColor="text1"/>
          <w:sz w:val="24"/>
          <w:szCs w:val="24"/>
        </w:rPr>
        <w:t>3.8-15.</w:t>
      </w:r>
      <w:r w:rsidR="003A18B4">
        <w:rPr>
          <w:rFonts w:ascii="Times New Roman" w:hAnsi="Times New Roman" w:cs="Times New Roman"/>
          <w:color w:val="000000" w:themeColor="text1"/>
          <w:sz w:val="24"/>
          <w:szCs w:val="24"/>
        </w:rPr>
        <w:t>8</w:t>
      </w:r>
      <w:r w:rsidR="00E721A2" w:rsidRPr="00D70C22">
        <w:rPr>
          <w:rFonts w:ascii="Times New Roman" w:hAnsi="Times New Roman" w:cs="Times New Roman"/>
          <w:color w:val="000000" w:themeColor="text1"/>
          <w:sz w:val="24"/>
          <w:szCs w:val="24"/>
        </w:rPr>
        <w:t>) and 0.5</w:t>
      </w:r>
      <w:r w:rsidR="00801CD7" w:rsidRPr="00D70C22">
        <w:rPr>
          <w:rFonts w:ascii="Times New Roman" w:hAnsi="Times New Roman" w:cs="Times New Roman"/>
          <w:color w:val="000000" w:themeColor="text1"/>
          <w:sz w:val="24"/>
          <w:szCs w:val="24"/>
        </w:rPr>
        <w:t xml:space="preserve"> (</w:t>
      </w:r>
      <w:r w:rsidR="00605E14" w:rsidRPr="00D70C22">
        <w:rPr>
          <w:rFonts w:ascii="Times New Roman" w:hAnsi="Times New Roman" w:cs="Times New Roman"/>
          <w:color w:val="000000" w:themeColor="text1"/>
          <w:sz w:val="24"/>
          <w:szCs w:val="24"/>
        </w:rPr>
        <w:t xml:space="preserve">95% CI </w:t>
      </w:r>
      <w:r w:rsidR="00E721A2" w:rsidRPr="00D70C22">
        <w:rPr>
          <w:rFonts w:ascii="Times New Roman" w:hAnsi="Times New Roman" w:cs="Times New Roman"/>
          <w:color w:val="000000" w:themeColor="text1"/>
          <w:sz w:val="24"/>
          <w:szCs w:val="24"/>
        </w:rPr>
        <w:t>0.2-0.8</w:t>
      </w:r>
      <w:r w:rsidR="00801CD7" w:rsidRPr="00D70C22">
        <w:rPr>
          <w:rFonts w:ascii="Times New Roman" w:hAnsi="Times New Roman" w:cs="Times New Roman"/>
          <w:color w:val="000000" w:themeColor="text1"/>
          <w:sz w:val="24"/>
          <w:szCs w:val="24"/>
        </w:rPr>
        <w:t>)</w:t>
      </w:r>
      <w:r w:rsidR="00962132" w:rsidRPr="00D70C22">
        <w:rPr>
          <w:rFonts w:ascii="Times New Roman" w:hAnsi="Times New Roman" w:cs="Times New Roman"/>
          <w:color w:val="000000" w:themeColor="text1"/>
          <w:sz w:val="24"/>
          <w:szCs w:val="24"/>
        </w:rPr>
        <w:t xml:space="preserve"> </w:t>
      </w:r>
      <w:r w:rsidR="00E03770" w:rsidRPr="00D70C22">
        <w:rPr>
          <w:rFonts w:ascii="Times New Roman" w:hAnsi="Times New Roman" w:cs="Times New Roman"/>
          <w:color w:val="000000" w:themeColor="text1"/>
          <w:sz w:val="24"/>
          <w:szCs w:val="24"/>
        </w:rPr>
        <w:t>for</w:t>
      </w:r>
      <w:r w:rsidR="00200058">
        <w:rPr>
          <w:rFonts w:ascii="Times New Roman" w:hAnsi="Times New Roman" w:cs="Times New Roman"/>
          <w:color w:val="000000" w:themeColor="text1"/>
          <w:sz w:val="24"/>
          <w:szCs w:val="24"/>
        </w:rPr>
        <w:t xml:space="preserve"> </w:t>
      </w:r>
      <w:r w:rsidR="00ED1EF1">
        <w:rPr>
          <w:rFonts w:ascii="Times New Roman" w:hAnsi="Times New Roman" w:cs="Times New Roman"/>
          <w:color w:val="000000" w:themeColor="text1"/>
          <w:sz w:val="24"/>
          <w:szCs w:val="24"/>
        </w:rPr>
        <w:t>Arab</w:t>
      </w:r>
      <w:r w:rsidR="0074360A">
        <w:rPr>
          <w:rFonts w:ascii="Times New Roman" w:hAnsi="Times New Roman" w:cs="Times New Roman"/>
          <w:color w:val="000000" w:themeColor="text1"/>
          <w:sz w:val="24"/>
          <w:szCs w:val="24"/>
        </w:rPr>
        <w:t xml:space="preserve">, </w:t>
      </w:r>
      <w:r w:rsidR="003D2BC5" w:rsidRPr="00D70C22">
        <w:rPr>
          <w:rFonts w:ascii="Times New Roman" w:hAnsi="Times New Roman" w:cs="Times New Roman"/>
          <w:color w:val="000000" w:themeColor="text1"/>
          <w:sz w:val="24"/>
          <w:szCs w:val="24"/>
        </w:rPr>
        <w:t xml:space="preserve">and </w:t>
      </w:r>
      <w:r w:rsidR="00E95B04">
        <w:rPr>
          <w:rFonts w:ascii="Times New Roman" w:hAnsi="Times New Roman" w:cs="Times New Roman"/>
          <w:color w:val="000000" w:themeColor="text1"/>
          <w:sz w:val="24"/>
          <w:szCs w:val="24"/>
        </w:rPr>
        <w:t>8.5</w:t>
      </w:r>
      <w:r w:rsidR="00932F81" w:rsidRPr="00D70C22">
        <w:rPr>
          <w:rFonts w:ascii="Times New Roman" w:hAnsi="Times New Roman" w:cs="Times New Roman"/>
          <w:color w:val="000000" w:themeColor="text1"/>
          <w:sz w:val="24"/>
          <w:szCs w:val="24"/>
        </w:rPr>
        <w:t xml:space="preserve"> (</w:t>
      </w:r>
      <w:r w:rsidR="00605E14" w:rsidRPr="00D70C22">
        <w:rPr>
          <w:rFonts w:ascii="Times New Roman" w:hAnsi="Times New Roman" w:cs="Times New Roman"/>
          <w:color w:val="000000" w:themeColor="text1"/>
          <w:sz w:val="24"/>
          <w:szCs w:val="24"/>
        </w:rPr>
        <w:t xml:space="preserve">95% CI </w:t>
      </w:r>
      <w:r w:rsidR="00E95B04">
        <w:rPr>
          <w:rFonts w:ascii="Times New Roman" w:hAnsi="Times New Roman" w:cs="Times New Roman"/>
          <w:color w:val="000000" w:themeColor="text1"/>
          <w:sz w:val="24"/>
          <w:szCs w:val="24"/>
        </w:rPr>
        <w:t>3.8-12.5</w:t>
      </w:r>
      <w:r w:rsidR="003D2BC5" w:rsidRPr="00D70C22">
        <w:rPr>
          <w:rFonts w:ascii="Times New Roman" w:hAnsi="Times New Roman" w:cs="Times New Roman"/>
          <w:color w:val="000000" w:themeColor="text1"/>
          <w:sz w:val="24"/>
          <w:szCs w:val="24"/>
        </w:rPr>
        <w:t>)</w:t>
      </w:r>
      <w:r w:rsidR="00801CD7" w:rsidRPr="00D70C22">
        <w:rPr>
          <w:rFonts w:ascii="Times New Roman" w:hAnsi="Times New Roman" w:cs="Times New Roman"/>
          <w:color w:val="000000" w:themeColor="text1"/>
          <w:sz w:val="24"/>
          <w:szCs w:val="24"/>
        </w:rPr>
        <w:t xml:space="preserve"> and 0.2 (</w:t>
      </w:r>
      <w:r w:rsidR="00605E14" w:rsidRPr="00D70C22">
        <w:rPr>
          <w:rFonts w:ascii="Times New Roman" w:hAnsi="Times New Roman" w:cs="Times New Roman"/>
          <w:color w:val="000000" w:themeColor="text1"/>
          <w:sz w:val="24"/>
          <w:szCs w:val="24"/>
        </w:rPr>
        <w:t xml:space="preserve">95% CI </w:t>
      </w:r>
      <w:r w:rsidR="00801CD7" w:rsidRPr="00D70C22">
        <w:rPr>
          <w:rFonts w:ascii="Times New Roman" w:hAnsi="Times New Roman" w:cs="Times New Roman"/>
          <w:color w:val="000000" w:themeColor="text1"/>
          <w:sz w:val="24"/>
          <w:szCs w:val="24"/>
        </w:rPr>
        <w:t>0.</w:t>
      </w:r>
      <w:r w:rsidR="00910799" w:rsidRPr="00D70C22">
        <w:rPr>
          <w:rFonts w:ascii="Times New Roman" w:hAnsi="Times New Roman" w:cs="Times New Roman"/>
          <w:color w:val="000000" w:themeColor="text1"/>
          <w:sz w:val="24"/>
          <w:szCs w:val="24"/>
        </w:rPr>
        <w:t>04</w:t>
      </w:r>
      <w:r w:rsidR="00801CD7" w:rsidRPr="00D70C22">
        <w:rPr>
          <w:rFonts w:ascii="Times New Roman" w:hAnsi="Times New Roman" w:cs="Times New Roman"/>
          <w:color w:val="000000" w:themeColor="text1"/>
          <w:sz w:val="24"/>
          <w:szCs w:val="24"/>
        </w:rPr>
        <w:t xml:space="preserve">-0.7) </w:t>
      </w:r>
      <w:r w:rsidR="00495EC9">
        <w:rPr>
          <w:rFonts w:ascii="Times New Roman" w:hAnsi="Times New Roman" w:cs="Times New Roman"/>
          <w:color w:val="000000" w:themeColor="text1"/>
          <w:sz w:val="24"/>
          <w:szCs w:val="24"/>
        </w:rPr>
        <w:t>for b</w:t>
      </w:r>
      <w:r w:rsidR="00AA4AC6" w:rsidRPr="00D70C22">
        <w:rPr>
          <w:rFonts w:ascii="Times New Roman" w:hAnsi="Times New Roman" w:cs="Times New Roman"/>
          <w:color w:val="000000" w:themeColor="text1"/>
          <w:sz w:val="24"/>
          <w:szCs w:val="24"/>
        </w:rPr>
        <w:t>lack athletes</w:t>
      </w:r>
      <w:r w:rsidR="00AA4AC6">
        <w:rPr>
          <w:rFonts w:ascii="Times New Roman" w:hAnsi="Times New Roman" w:cs="Times New Roman"/>
          <w:color w:val="000000" w:themeColor="text1"/>
          <w:sz w:val="24"/>
          <w:szCs w:val="24"/>
        </w:rPr>
        <w:t>,</w:t>
      </w:r>
      <w:r w:rsidR="00AA4AC6" w:rsidRPr="00D70C22">
        <w:rPr>
          <w:rFonts w:ascii="Times New Roman" w:hAnsi="Times New Roman" w:cs="Times New Roman"/>
          <w:color w:val="000000" w:themeColor="text1"/>
          <w:sz w:val="24"/>
          <w:szCs w:val="24"/>
        </w:rPr>
        <w:t xml:space="preserve"> </w:t>
      </w:r>
      <w:r w:rsidR="00962132" w:rsidRPr="00D70C22">
        <w:rPr>
          <w:rFonts w:ascii="Times New Roman" w:hAnsi="Times New Roman" w:cs="Times New Roman"/>
          <w:color w:val="000000" w:themeColor="text1"/>
          <w:sz w:val="24"/>
          <w:szCs w:val="24"/>
        </w:rPr>
        <w:t>respectively</w:t>
      </w:r>
      <w:r w:rsidR="00801CD7" w:rsidRPr="00D70C22">
        <w:rPr>
          <w:rFonts w:ascii="Times New Roman" w:hAnsi="Times New Roman" w:cs="Times New Roman"/>
          <w:color w:val="000000" w:themeColor="text1"/>
          <w:sz w:val="24"/>
          <w:szCs w:val="24"/>
        </w:rPr>
        <w:t>.</w:t>
      </w:r>
      <w:r w:rsidR="00801CD7" w:rsidRPr="00192946">
        <w:rPr>
          <w:rFonts w:ascii="Times New Roman" w:hAnsi="Times New Roman" w:cs="Times New Roman"/>
          <w:color w:val="000000" w:themeColor="text1"/>
          <w:sz w:val="24"/>
          <w:szCs w:val="24"/>
        </w:rPr>
        <w:t xml:space="preserve">  </w:t>
      </w:r>
    </w:p>
    <w:p w:rsidR="0086084E" w:rsidRPr="0086084E" w:rsidRDefault="0086084E" w:rsidP="0086084E">
      <w:pPr>
        <w:spacing w:line="480" w:lineRule="auto"/>
        <w:jc w:val="both"/>
        <w:rPr>
          <w:rFonts w:ascii="Times New Roman" w:hAnsi="Times New Roman" w:cs="Times New Roman"/>
          <w:sz w:val="24"/>
          <w:szCs w:val="24"/>
        </w:rPr>
      </w:pPr>
    </w:p>
    <w:p w:rsidR="0086084E" w:rsidRDefault="004D1F99" w:rsidP="0086084E">
      <w:pPr>
        <w:pStyle w:val="Heading1"/>
        <w:spacing w:line="480" w:lineRule="auto"/>
        <w:rPr>
          <w:rFonts w:asciiTheme="majorBidi" w:hAnsiTheme="majorBidi"/>
          <w:b/>
          <w:bCs/>
          <w:color w:val="000000" w:themeColor="text1"/>
          <w:sz w:val="24"/>
          <w:szCs w:val="24"/>
        </w:rPr>
      </w:pPr>
      <w:r w:rsidRPr="00F405BF">
        <w:rPr>
          <w:rFonts w:asciiTheme="majorBidi" w:hAnsiTheme="majorBidi"/>
          <w:b/>
          <w:bCs/>
          <w:color w:val="000000" w:themeColor="text1"/>
          <w:sz w:val="24"/>
          <w:szCs w:val="24"/>
        </w:rPr>
        <w:t>DISCUSSION</w:t>
      </w:r>
      <w:r w:rsidR="0086084E">
        <w:rPr>
          <w:rFonts w:asciiTheme="majorBidi" w:hAnsiTheme="majorBidi"/>
          <w:b/>
          <w:bCs/>
          <w:color w:val="000000" w:themeColor="text1"/>
          <w:sz w:val="24"/>
          <w:szCs w:val="24"/>
        </w:rPr>
        <w:t xml:space="preserve"> </w:t>
      </w:r>
    </w:p>
    <w:p w:rsidR="009C1900" w:rsidRPr="0086084E" w:rsidRDefault="00464634" w:rsidP="0086084E">
      <w:pPr>
        <w:spacing w:line="480" w:lineRule="auto"/>
        <w:jc w:val="both"/>
        <w:rPr>
          <w:rFonts w:asciiTheme="majorBidi" w:hAnsiTheme="majorBidi" w:cstheme="majorBidi"/>
          <w:b/>
          <w:bCs/>
          <w:sz w:val="24"/>
          <w:szCs w:val="24"/>
        </w:rPr>
      </w:pPr>
      <w:r w:rsidRPr="0086084E">
        <w:rPr>
          <w:rFonts w:asciiTheme="majorBidi" w:hAnsiTheme="majorBidi" w:cstheme="majorBidi"/>
          <w:sz w:val="24"/>
          <w:szCs w:val="24"/>
        </w:rPr>
        <w:t xml:space="preserve">The correct differentiation of physiological cardiac adaptation owing to sustained and intensive exercise from an inherited cardiac pathology is paramount to correctly identify athletes at risk of </w:t>
      </w:r>
      <w:r w:rsidR="0058009E" w:rsidRPr="0086084E">
        <w:rPr>
          <w:rFonts w:asciiTheme="majorBidi" w:hAnsiTheme="majorBidi" w:cstheme="majorBidi"/>
          <w:sz w:val="24"/>
          <w:szCs w:val="24"/>
        </w:rPr>
        <w:t>SCA/D</w:t>
      </w:r>
      <w:r w:rsidRPr="0086084E">
        <w:rPr>
          <w:rFonts w:asciiTheme="majorBidi" w:hAnsiTheme="majorBidi" w:cstheme="majorBidi"/>
          <w:sz w:val="24"/>
          <w:szCs w:val="24"/>
        </w:rPr>
        <w:t xml:space="preserve">. In this study of </w:t>
      </w:r>
      <w:r w:rsidR="00A1712A" w:rsidRPr="0086084E">
        <w:rPr>
          <w:rFonts w:asciiTheme="majorBidi" w:hAnsiTheme="majorBidi" w:cstheme="majorBidi"/>
          <w:sz w:val="24"/>
          <w:szCs w:val="24"/>
        </w:rPr>
        <w:t xml:space="preserve">876 </w:t>
      </w:r>
      <w:r w:rsidR="00ED1EF1" w:rsidRPr="0086084E">
        <w:rPr>
          <w:rFonts w:asciiTheme="majorBidi" w:hAnsiTheme="majorBidi" w:cstheme="majorBidi"/>
          <w:sz w:val="24"/>
          <w:szCs w:val="24"/>
        </w:rPr>
        <w:t xml:space="preserve">Arab </w:t>
      </w:r>
      <w:r w:rsidRPr="0086084E">
        <w:rPr>
          <w:rFonts w:asciiTheme="majorBidi" w:hAnsiTheme="majorBidi" w:cstheme="majorBidi"/>
          <w:sz w:val="24"/>
          <w:szCs w:val="24"/>
        </w:rPr>
        <w:t xml:space="preserve">and </w:t>
      </w:r>
      <w:r w:rsidR="00A1712A" w:rsidRPr="0086084E">
        <w:rPr>
          <w:rFonts w:asciiTheme="majorBidi" w:hAnsiTheme="majorBidi" w:cstheme="majorBidi"/>
          <w:sz w:val="24"/>
          <w:szCs w:val="24"/>
        </w:rPr>
        <w:t xml:space="preserve">428 </w:t>
      </w:r>
      <w:r w:rsidR="00495EC9" w:rsidRPr="0086084E">
        <w:rPr>
          <w:rFonts w:asciiTheme="majorBidi" w:hAnsiTheme="majorBidi" w:cstheme="majorBidi"/>
          <w:sz w:val="24"/>
          <w:szCs w:val="24"/>
        </w:rPr>
        <w:t>b</w:t>
      </w:r>
      <w:r w:rsidRPr="0086084E">
        <w:rPr>
          <w:rFonts w:asciiTheme="majorBidi" w:hAnsiTheme="majorBidi" w:cstheme="majorBidi"/>
          <w:sz w:val="24"/>
          <w:szCs w:val="24"/>
        </w:rPr>
        <w:t xml:space="preserve">lack male </w:t>
      </w:r>
      <w:r w:rsidR="00D30A34" w:rsidRPr="0086084E">
        <w:rPr>
          <w:rFonts w:asciiTheme="majorBidi" w:hAnsiTheme="majorBidi" w:cstheme="majorBidi"/>
          <w:sz w:val="24"/>
          <w:szCs w:val="24"/>
        </w:rPr>
        <w:t>p</w:t>
      </w:r>
      <w:r w:rsidR="00EB1A12" w:rsidRPr="0086084E">
        <w:rPr>
          <w:rFonts w:asciiTheme="majorBidi" w:hAnsiTheme="majorBidi" w:cstheme="majorBidi"/>
          <w:sz w:val="24"/>
          <w:szCs w:val="24"/>
        </w:rPr>
        <w:t>a</w:t>
      </w:r>
      <w:r w:rsidR="00D30A34" w:rsidRPr="0086084E">
        <w:rPr>
          <w:rFonts w:asciiTheme="majorBidi" w:hAnsiTheme="majorBidi" w:cstheme="majorBidi"/>
          <w:sz w:val="24"/>
          <w:szCs w:val="24"/>
        </w:rPr>
        <w:t>ediatric</w:t>
      </w:r>
      <w:r w:rsidRPr="0086084E">
        <w:rPr>
          <w:rFonts w:asciiTheme="majorBidi" w:hAnsiTheme="majorBidi" w:cstheme="majorBidi"/>
          <w:sz w:val="24"/>
          <w:szCs w:val="24"/>
        </w:rPr>
        <w:t xml:space="preserve"> athletes, it was observed that </w:t>
      </w:r>
      <w:r w:rsidR="00F51652" w:rsidRPr="0086084E">
        <w:rPr>
          <w:rFonts w:asciiTheme="majorBidi" w:hAnsiTheme="majorBidi" w:cstheme="majorBidi"/>
          <w:sz w:val="24"/>
          <w:szCs w:val="24"/>
        </w:rPr>
        <w:t xml:space="preserve">new </w:t>
      </w:r>
      <w:r w:rsidR="00F67A9E" w:rsidRPr="0086084E">
        <w:rPr>
          <w:rFonts w:asciiTheme="majorBidi" w:hAnsiTheme="majorBidi" w:cstheme="majorBidi"/>
          <w:sz w:val="24"/>
          <w:szCs w:val="24"/>
        </w:rPr>
        <w:t>i</w:t>
      </w:r>
      <w:r w:rsidR="00833876" w:rsidRPr="0086084E">
        <w:rPr>
          <w:rFonts w:asciiTheme="majorBidi" w:hAnsiTheme="majorBidi" w:cstheme="majorBidi"/>
          <w:sz w:val="24"/>
          <w:szCs w:val="24"/>
        </w:rPr>
        <w:t>nternational</w:t>
      </w:r>
      <w:r w:rsidRPr="0086084E">
        <w:rPr>
          <w:rFonts w:asciiTheme="majorBidi" w:hAnsiTheme="majorBidi" w:cstheme="majorBidi"/>
          <w:sz w:val="24"/>
          <w:szCs w:val="24"/>
        </w:rPr>
        <w:t xml:space="preserve"> </w:t>
      </w:r>
      <w:r w:rsidR="000F24F8" w:rsidRPr="0086084E">
        <w:rPr>
          <w:rFonts w:asciiTheme="majorBidi" w:hAnsiTheme="majorBidi" w:cstheme="majorBidi"/>
          <w:sz w:val="24"/>
          <w:szCs w:val="24"/>
        </w:rPr>
        <w:t xml:space="preserve">ECG </w:t>
      </w:r>
      <w:r w:rsidRPr="0086084E">
        <w:rPr>
          <w:rFonts w:asciiTheme="majorBidi" w:hAnsiTheme="majorBidi" w:cstheme="majorBidi"/>
          <w:sz w:val="24"/>
          <w:szCs w:val="24"/>
        </w:rPr>
        <w:t xml:space="preserve">recommendations </w:t>
      </w:r>
      <w:r w:rsidR="00420294" w:rsidRPr="0086084E">
        <w:rPr>
          <w:rFonts w:asciiTheme="majorBidi" w:hAnsiTheme="majorBidi" w:cstheme="majorBidi"/>
          <w:sz w:val="24"/>
          <w:szCs w:val="24"/>
        </w:rPr>
        <w:t xml:space="preserve">significantly </w:t>
      </w:r>
      <w:r w:rsidR="00A51261" w:rsidRPr="0086084E">
        <w:rPr>
          <w:rFonts w:asciiTheme="majorBidi" w:hAnsiTheme="majorBidi" w:cstheme="majorBidi"/>
          <w:sz w:val="24"/>
          <w:szCs w:val="24"/>
        </w:rPr>
        <w:t>reduce</w:t>
      </w:r>
      <w:r w:rsidR="00F15DC4" w:rsidRPr="0086084E">
        <w:rPr>
          <w:rFonts w:asciiTheme="majorBidi" w:hAnsiTheme="majorBidi" w:cstheme="majorBidi"/>
          <w:sz w:val="24"/>
          <w:szCs w:val="24"/>
        </w:rPr>
        <w:t xml:space="preserve"> </w:t>
      </w:r>
      <w:r w:rsidR="00D74739" w:rsidRPr="0086084E">
        <w:rPr>
          <w:rFonts w:asciiTheme="majorBidi" w:hAnsiTheme="majorBidi" w:cstheme="majorBidi"/>
          <w:sz w:val="24"/>
          <w:szCs w:val="24"/>
        </w:rPr>
        <w:t>false positive</w:t>
      </w:r>
      <w:r w:rsidR="0064083D" w:rsidRPr="0086084E">
        <w:rPr>
          <w:rFonts w:asciiTheme="majorBidi" w:hAnsiTheme="majorBidi" w:cstheme="majorBidi"/>
          <w:sz w:val="24"/>
          <w:szCs w:val="24"/>
        </w:rPr>
        <w:t xml:space="preserve"> rates </w:t>
      </w:r>
      <w:r w:rsidR="008D75FA" w:rsidRPr="0086084E">
        <w:rPr>
          <w:rFonts w:asciiTheme="majorBidi" w:hAnsiTheme="majorBidi" w:cstheme="majorBidi"/>
          <w:sz w:val="24"/>
          <w:szCs w:val="24"/>
        </w:rPr>
        <w:t xml:space="preserve">by </w:t>
      </w:r>
      <w:r w:rsidR="001B662B" w:rsidRPr="0086084E">
        <w:rPr>
          <w:rFonts w:asciiTheme="majorBidi" w:hAnsiTheme="majorBidi" w:cstheme="majorBidi"/>
          <w:sz w:val="24"/>
          <w:szCs w:val="24"/>
        </w:rPr>
        <w:t>83.4</w:t>
      </w:r>
      <w:r w:rsidR="008D75FA" w:rsidRPr="0086084E">
        <w:rPr>
          <w:rFonts w:asciiTheme="majorBidi" w:hAnsiTheme="majorBidi" w:cstheme="majorBidi"/>
          <w:sz w:val="24"/>
          <w:szCs w:val="24"/>
        </w:rPr>
        <w:t xml:space="preserve">% and </w:t>
      </w:r>
      <w:r w:rsidR="001B662B" w:rsidRPr="0086084E">
        <w:rPr>
          <w:rFonts w:asciiTheme="majorBidi" w:hAnsiTheme="majorBidi" w:cstheme="majorBidi"/>
          <w:sz w:val="24"/>
          <w:szCs w:val="24"/>
        </w:rPr>
        <w:t>68.7</w:t>
      </w:r>
      <w:r w:rsidR="008D75FA" w:rsidRPr="0086084E">
        <w:rPr>
          <w:rFonts w:asciiTheme="majorBidi" w:hAnsiTheme="majorBidi" w:cstheme="majorBidi"/>
          <w:sz w:val="24"/>
          <w:szCs w:val="24"/>
        </w:rPr>
        <w:t>%</w:t>
      </w:r>
      <w:r w:rsidR="00740A27" w:rsidRPr="0086084E">
        <w:rPr>
          <w:rFonts w:asciiTheme="majorBidi" w:hAnsiTheme="majorBidi" w:cstheme="majorBidi"/>
          <w:sz w:val="24"/>
          <w:szCs w:val="24"/>
        </w:rPr>
        <w:t xml:space="preserve"> respectively</w:t>
      </w:r>
      <w:r w:rsidR="00847272" w:rsidRPr="0086084E">
        <w:rPr>
          <w:rFonts w:asciiTheme="majorBidi" w:hAnsiTheme="majorBidi" w:cstheme="majorBidi"/>
          <w:sz w:val="24"/>
          <w:szCs w:val="24"/>
        </w:rPr>
        <w:t xml:space="preserve"> </w:t>
      </w:r>
      <w:r w:rsidR="00A51261" w:rsidRPr="0086084E">
        <w:rPr>
          <w:rFonts w:asciiTheme="majorBidi" w:hAnsiTheme="majorBidi" w:cstheme="majorBidi"/>
          <w:sz w:val="24"/>
          <w:szCs w:val="24"/>
        </w:rPr>
        <w:t xml:space="preserve">when </w:t>
      </w:r>
      <w:r w:rsidR="00847272" w:rsidRPr="0086084E">
        <w:rPr>
          <w:rFonts w:asciiTheme="majorBidi" w:hAnsiTheme="majorBidi" w:cstheme="majorBidi"/>
          <w:sz w:val="24"/>
          <w:szCs w:val="24"/>
        </w:rPr>
        <w:t>compared to the Seattle criteria and 2010 ESC recommendations</w:t>
      </w:r>
      <w:r w:rsidR="00547DAD" w:rsidRPr="0086084E">
        <w:rPr>
          <w:rFonts w:asciiTheme="majorBidi" w:hAnsiTheme="majorBidi" w:cstheme="majorBidi"/>
          <w:sz w:val="24"/>
          <w:szCs w:val="24"/>
        </w:rPr>
        <w:t>,</w:t>
      </w:r>
      <w:r w:rsidR="00780125" w:rsidRPr="0086084E">
        <w:rPr>
          <w:rFonts w:asciiTheme="majorBidi" w:hAnsiTheme="majorBidi" w:cstheme="majorBidi"/>
          <w:sz w:val="24"/>
          <w:szCs w:val="24"/>
        </w:rPr>
        <w:t xml:space="preserve"> irrespective of chronological age</w:t>
      </w:r>
      <w:r w:rsidR="00F15DC4" w:rsidRPr="0086084E">
        <w:rPr>
          <w:rFonts w:asciiTheme="majorBidi" w:hAnsiTheme="majorBidi" w:cstheme="majorBidi"/>
          <w:sz w:val="24"/>
          <w:szCs w:val="24"/>
        </w:rPr>
        <w:t>,</w:t>
      </w:r>
      <w:r w:rsidR="001A4646" w:rsidRPr="0086084E">
        <w:rPr>
          <w:rFonts w:asciiTheme="majorBidi" w:hAnsiTheme="majorBidi" w:cstheme="majorBidi"/>
          <w:sz w:val="24"/>
          <w:szCs w:val="24"/>
        </w:rPr>
        <w:t xml:space="preserve"> </w:t>
      </w:r>
      <w:r w:rsidR="00740A27" w:rsidRPr="0086084E">
        <w:rPr>
          <w:rFonts w:asciiTheme="majorBidi" w:hAnsiTheme="majorBidi" w:cstheme="majorBidi"/>
          <w:sz w:val="24"/>
          <w:szCs w:val="24"/>
        </w:rPr>
        <w:t>whilst</w:t>
      </w:r>
      <w:r w:rsidR="008D75FA" w:rsidRPr="0086084E">
        <w:rPr>
          <w:rFonts w:asciiTheme="majorBidi" w:hAnsiTheme="majorBidi" w:cstheme="majorBidi"/>
          <w:sz w:val="24"/>
          <w:szCs w:val="24"/>
        </w:rPr>
        <w:t xml:space="preserve"> </w:t>
      </w:r>
      <w:r w:rsidR="003223B7" w:rsidRPr="0086084E">
        <w:rPr>
          <w:rFonts w:asciiTheme="majorBidi" w:hAnsiTheme="majorBidi" w:cstheme="majorBidi"/>
          <w:sz w:val="24"/>
          <w:szCs w:val="24"/>
        </w:rPr>
        <w:t xml:space="preserve">yielding a </w:t>
      </w:r>
      <w:r w:rsidR="00D915CC" w:rsidRPr="0086084E">
        <w:rPr>
          <w:rFonts w:asciiTheme="majorBidi" w:hAnsiTheme="majorBidi" w:cstheme="majorBidi"/>
          <w:sz w:val="24"/>
          <w:szCs w:val="24"/>
        </w:rPr>
        <w:t>‘</w:t>
      </w:r>
      <w:r w:rsidR="003223B7" w:rsidRPr="0086084E">
        <w:rPr>
          <w:rFonts w:asciiTheme="majorBidi" w:hAnsiTheme="majorBidi" w:cstheme="majorBidi"/>
          <w:sz w:val="24"/>
          <w:szCs w:val="24"/>
        </w:rPr>
        <w:t>fair</w:t>
      </w:r>
      <w:r w:rsidR="00D915CC" w:rsidRPr="0086084E">
        <w:rPr>
          <w:rFonts w:asciiTheme="majorBidi" w:hAnsiTheme="majorBidi" w:cstheme="majorBidi"/>
          <w:sz w:val="24"/>
          <w:szCs w:val="24"/>
        </w:rPr>
        <w:t>’</w:t>
      </w:r>
      <w:r w:rsidR="003223B7" w:rsidRPr="0086084E">
        <w:rPr>
          <w:rFonts w:asciiTheme="majorBidi" w:hAnsiTheme="majorBidi" w:cstheme="majorBidi"/>
          <w:sz w:val="24"/>
          <w:szCs w:val="24"/>
        </w:rPr>
        <w:t xml:space="preserve"> diagnostic accuracy</w:t>
      </w:r>
      <w:r w:rsidR="001A4646" w:rsidRPr="0086084E">
        <w:rPr>
          <w:rFonts w:asciiTheme="majorBidi" w:hAnsiTheme="majorBidi" w:cstheme="majorBidi"/>
          <w:sz w:val="24"/>
          <w:szCs w:val="24"/>
        </w:rPr>
        <w:t xml:space="preserve"> </w:t>
      </w:r>
      <w:r w:rsidR="003223B7" w:rsidRPr="0086084E">
        <w:rPr>
          <w:rFonts w:asciiTheme="majorBidi" w:hAnsiTheme="majorBidi" w:cstheme="majorBidi"/>
          <w:sz w:val="24"/>
          <w:szCs w:val="24"/>
        </w:rPr>
        <w:t xml:space="preserve">for conditions </w:t>
      </w:r>
      <w:r w:rsidR="004E44E1" w:rsidRPr="0086084E">
        <w:rPr>
          <w:rFonts w:asciiTheme="majorBidi" w:hAnsiTheme="majorBidi" w:cstheme="majorBidi"/>
          <w:sz w:val="24"/>
          <w:szCs w:val="24"/>
        </w:rPr>
        <w:t xml:space="preserve">that may </w:t>
      </w:r>
      <w:r w:rsidR="003223B7" w:rsidRPr="0086084E">
        <w:rPr>
          <w:rFonts w:asciiTheme="majorBidi" w:hAnsiTheme="majorBidi" w:cstheme="majorBidi"/>
          <w:sz w:val="24"/>
          <w:szCs w:val="24"/>
        </w:rPr>
        <w:t>predispo</w:t>
      </w:r>
      <w:r w:rsidR="004E44E1" w:rsidRPr="0086084E">
        <w:rPr>
          <w:rFonts w:asciiTheme="majorBidi" w:hAnsiTheme="majorBidi" w:cstheme="majorBidi"/>
          <w:sz w:val="24"/>
          <w:szCs w:val="24"/>
        </w:rPr>
        <w:t>se</w:t>
      </w:r>
      <w:r w:rsidR="003223B7" w:rsidRPr="0086084E">
        <w:rPr>
          <w:rFonts w:asciiTheme="majorBidi" w:hAnsiTheme="majorBidi" w:cstheme="majorBidi"/>
          <w:sz w:val="24"/>
          <w:szCs w:val="24"/>
        </w:rPr>
        <w:t xml:space="preserve"> to </w:t>
      </w:r>
      <w:r w:rsidR="0058009E" w:rsidRPr="0086084E">
        <w:rPr>
          <w:rFonts w:asciiTheme="majorBidi" w:hAnsiTheme="majorBidi" w:cstheme="majorBidi"/>
          <w:sz w:val="24"/>
          <w:szCs w:val="24"/>
        </w:rPr>
        <w:t>SCA/D</w:t>
      </w:r>
      <w:r w:rsidR="00740A27" w:rsidRPr="0086084E">
        <w:rPr>
          <w:rFonts w:asciiTheme="majorBidi" w:hAnsiTheme="majorBidi" w:cstheme="majorBidi"/>
          <w:sz w:val="24"/>
          <w:szCs w:val="24"/>
        </w:rPr>
        <w:t xml:space="preserve">. </w:t>
      </w:r>
      <w:r w:rsidR="007D5DA8" w:rsidRPr="0086084E">
        <w:rPr>
          <w:rFonts w:asciiTheme="majorBidi" w:hAnsiTheme="majorBidi" w:cstheme="majorBidi"/>
          <w:sz w:val="24"/>
          <w:szCs w:val="24"/>
        </w:rPr>
        <w:t xml:space="preserve">To place new </w:t>
      </w:r>
      <w:r w:rsidR="00F67A9E" w:rsidRPr="0086084E">
        <w:rPr>
          <w:rFonts w:asciiTheme="majorBidi" w:hAnsiTheme="majorBidi" w:cstheme="majorBidi"/>
          <w:sz w:val="24"/>
          <w:szCs w:val="24"/>
        </w:rPr>
        <w:t>i</w:t>
      </w:r>
      <w:r w:rsidR="00833876" w:rsidRPr="0086084E">
        <w:rPr>
          <w:rFonts w:asciiTheme="majorBidi" w:hAnsiTheme="majorBidi" w:cstheme="majorBidi"/>
          <w:sz w:val="24"/>
          <w:szCs w:val="24"/>
        </w:rPr>
        <w:t>nternational</w:t>
      </w:r>
      <w:r w:rsidR="007D5DA8" w:rsidRPr="0086084E">
        <w:rPr>
          <w:rFonts w:asciiTheme="majorBidi" w:hAnsiTheme="majorBidi" w:cstheme="majorBidi"/>
          <w:sz w:val="24"/>
          <w:szCs w:val="24"/>
        </w:rPr>
        <w:t xml:space="preserve"> recommendations into clinical context, the </w:t>
      </w:r>
      <w:r w:rsidR="00BB355D" w:rsidRPr="0086084E">
        <w:rPr>
          <w:rFonts w:asciiTheme="majorBidi" w:hAnsiTheme="majorBidi" w:cstheme="majorBidi"/>
          <w:sz w:val="24"/>
          <w:szCs w:val="24"/>
        </w:rPr>
        <w:t>‘</w:t>
      </w:r>
      <w:r w:rsidR="007D5DA8" w:rsidRPr="0086084E">
        <w:rPr>
          <w:rFonts w:asciiTheme="majorBidi" w:hAnsiTheme="majorBidi" w:cstheme="majorBidi"/>
          <w:sz w:val="24"/>
          <w:szCs w:val="24"/>
        </w:rPr>
        <w:t>chance</w:t>
      </w:r>
      <w:r w:rsidR="00BB355D" w:rsidRPr="0086084E">
        <w:rPr>
          <w:rFonts w:asciiTheme="majorBidi" w:hAnsiTheme="majorBidi" w:cstheme="majorBidi"/>
          <w:sz w:val="24"/>
          <w:szCs w:val="24"/>
        </w:rPr>
        <w:t>’</w:t>
      </w:r>
      <w:r w:rsidR="007D5DA8" w:rsidRPr="0086084E">
        <w:rPr>
          <w:rFonts w:asciiTheme="majorBidi" w:hAnsiTheme="majorBidi" w:cstheme="majorBidi"/>
          <w:sz w:val="24"/>
          <w:szCs w:val="24"/>
        </w:rPr>
        <w:t xml:space="preserve"> of </w:t>
      </w:r>
      <w:r w:rsidR="00054DA9" w:rsidRPr="0086084E">
        <w:rPr>
          <w:rFonts w:asciiTheme="majorBidi" w:hAnsiTheme="majorBidi" w:cstheme="majorBidi"/>
          <w:sz w:val="24"/>
          <w:szCs w:val="24"/>
        </w:rPr>
        <w:t xml:space="preserve">detecting </w:t>
      </w:r>
      <w:r w:rsidR="007D5DA8" w:rsidRPr="0086084E">
        <w:rPr>
          <w:rFonts w:asciiTheme="majorBidi" w:hAnsiTheme="majorBidi" w:cstheme="majorBidi"/>
          <w:sz w:val="24"/>
          <w:szCs w:val="24"/>
        </w:rPr>
        <w:t xml:space="preserve">cardiac </w:t>
      </w:r>
      <w:r w:rsidR="00B52F9D" w:rsidRPr="0086084E">
        <w:rPr>
          <w:rFonts w:asciiTheme="majorBidi" w:hAnsiTheme="majorBidi" w:cstheme="majorBidi"/>
          <w:sz w:val="24"/>
          <w:szCs w:val="24"/>
        </w:rPr>
        <w:t>pathology</w:t>
      </w:r>
      <w:r w:rsidR="00054DA9" w:rsidRPr="0086084E">
        <w:rPr>
          <w:rFonts w:asciiTheme="majorBidi" w:hAnsiTheme="majorBidi" w:cstheme="majorBidi"/>
          <w:sz w:val="24"/>
          <w:szCs w:val="24"/>
        </w:rPr>
        <w:t xml:space="preserve"> </w:t>
      </w:r>
      <w:r w:rsidR="004E44E1" w:rsidRPr="0086084E">
        <w:rPr>
          <w:rFonts w:asciiTheme="majorBidi" w:hAnsiTheme="majorBidi" w:cstheme="majorBidi"/>
          <w:sz w:val="24"/>
          <w:szCs w:val="24"/>
        </w:rPr>
        <w:t xml:space="preserve">that </w:t>
      </w:r>
      <w:r w:rsidR="00054DA9" w:rsidRPr="0086084E">
        <w:rPr>
          <w:rFonts w:asciiTheme="majorBidi" w:hAnsiTheme="majorBidi" w:cstheme="majorBidi"/>
          <w:sz w:val="24"/>
          <w:szCs w:val="24"/>
        </w:rPr>
        <w:t>predispo</w:t>
      </w:r>
      <w:r w:rsidR="004E44E1" w:rsidRPr="0086084E">
        <w:rPr>
          <w:rFonts w:asciiTheme="majorBidi" w:hAnsiTheme="majorBidi" w:cstheme="majorBidi"/>
          <w:sz w:val="24"/>
          <w:szCs w:val="24"/>
        </w:rPr>
        <w:t xml:space="preserve">se </w:t>
      </w:r>
      <w:r w:rsidR="00054DA9" w:rsidRPr="0086084E">
        <w:rPr>
          <w:rFonts w:asciiTheme="majorBidi" w:hAnsiTheme="majorBidi" w:cstheme="majorBidi"/>
          <w:sz w:val="24"/>
          <w:szCs w:val="24"/>
        </w:rPr>
        <w:t xml:space="preserve">to </w:t>
      </w:r>
      <w:r w:rsidR="0058009E" w:rsidRPr="0086084E">
        <w:rPr>
          <w:rFonts w:asciiTheme="majorBidi" w:hAnsiTheme="majorBidi" w:cstheme="majorBidi"/>
          <w:sz w:val="24"/>
          <w:szCs w:val="24"/>
        </w:rPr>
        <w:t>SCA/D</w:t>
      </w:r>
      <w:r w:rsidR="00054DA9" w:rsidRPr="0086084E">
        <w:rPr>
          <w:rFonts w:asciiTheme="majorBidi" w:hAnsiTheme="majorBidi" w:cstheme="majorBidi"/>
          <w:sz w:val="24"/>
          <w:szCs w:val="24"/>
        </w:rPr>
        <w:t xml:space="preserve"> </w:t>
      </w:r>
      <w:r w:rsidR="00D02E60" w:rsidRPr="0086084E">
        <w:rPr>
          <w:rFonts w:asciiTheme="majorBidi" w:hAnsiTheme="majorBidi" w:cstheme="majorBidi"/>
          <w:sz w:val="24"/>
          <w:szCs w:val="24"/>
        </w:rPr>
        <w:t xml:space="preserve">within </w:t>
      </w:r>
      <w:r w:rsidR="00054DA9" w:rsidRPr="0086084E">
        <w:rPr>
          <w:rFonts w:asciiTheme="majorBidi" w:hAnsiTheme="majorBidi" w:cstheme="majorBidi"/>
          <w:sz w:val="24"/>
          <w:szCs w:val="24"/>
        </w:rPr>
        <w:t xml:space="preserve">a </w:t>
      </w:r>
      <w:r w:rsidR="00D30A34" w:rsidRPr="0086084E">
        <w:rPr>
          <w:rFonts w:asciiTheme="majorBidi" w:hAnsiTheme="majorBidi" w:cstheme="majorBidi"/>
          <w:sz w:val="24"/>
          <w:szCs w:val="24"/>
        </w:rPr>
        <w:t>p</w:t>
      </w:r>
      <w:r w:rsidR="00EB1A12" w:rsidRPr="0086084E">
        <w:rPr>
          <w:rFonts w:asciiTheme="majorBidi" w:hAnsiTheme="majorBidi" w:cstheme="majorBidi"/>
          <w:sz w:val="24"/>
          <w:szCs w:val="24"/>
        </w:rPr>
        <w:t>a</w:t>
      </w:r>
      <w:r w:rsidR="00D30A34" w:rsidRPr="0086084E">
        <w:rPr>
          <w:rFonts w:asciiTheme="majorBidi" w:hAnsiTheme="majorBidi" w:cstheme="majorBidi"/>
          <w:sz w:val="24"/>
          <w:szCs w:val="24"/>
        </w:rPr>
        <w:t>ediatric</w:t>
      </w:r>
      <w:r w:rsidR="00054DA9" w:rsidRPr="0086084E">
        <w:rPr>
          <w:rFonts w:asciiTheme="majorBidi" w:hAnsiTheme="majorBidi" w:cstheme="majorBidi"/>
          <w:sz w:val="24"/>
          <w:szCs w:val="24"/>
        </w:rPr>
        <w:t xml:space="preserve"> male athlete </w:t>
      </w:r>
      <w:r w:rsidR="007D5DA8" w:rsidRPr="0086084E">
        <w:rPr>
          <w:rFonts w:asciiTheme="majorBidi" w:hAnsiTheme="majorBidi" w:cstheme="majorBidi"/>
          <w:sz w:val="24"/>
          <w:szCs w:val="24"/>
        </w:rPr>
        <w:t>is approximately 1%. A positive ECG (+LR</w:t>
      </w:r>
      <w:r w:rsidR="008E2A6F" w:rsidRPr="0086084E">
        <w:rPr>
          <w:rFonts w:asciiTheme="majorBidi" w:hAnsiTheme="majorBidi" w:cstheme="majorBidi"/>
          <w:sz w:val="24"/>
          <w:szCs w:val="24"/>
        </w:rPr>
        <w:t>=</w:t>
      </w:r>
      <w:r w:rsidR="00E95B04" w:rsidRPr="0086084E">
        <w:rPr>
          <w:rFonts w:asciiTheme="majorBidi" w:hAnsiTheme="majorBidi" w:cstheme="majorBidi"/>
          <w:sz w:val="24"/>
          <w:szCs w:val="24"/>
        </w:rPr>
        <w:t>9.0</w:t>
      </w:r>
      <w:r w:rsidR="007D5DA8" w:rsidRPr="0086084E">
        <w:rPr>
          <w:rFonts w:asciiTheme="majorBidi" w:hAnsiTheme="majorBidi" w:cstheme="majorBidi"/>
          <w:sz w:val="24"/>
          <w:szCs w:val="24"/>
        </w:rPr>
        <w:t xml:space="preserve">) </w:t>
      </w:r>
      <w:r w:rsidR="00054DA9" w:rsidRPr="0086084E">
        <w:rPr>
          <w:rFonts w:asciiTheme="majorBidi" w:hAnsiTheme="majorBidi" w:cstheme="majorBidi"/>
          <w:sz w:val="24"/>
          <w:szCs w:val="24"/>
        </w:rPr>
        <w:t xml:space="preserve">as per </w:t>
      </w:r>
      <w:r w:rsidR="005E5094">
        <w:rPr>
          <w:rFonts w:asciiTheme="majorBidi" w:hAnsiTheme="majorBidi" w:cstheme="majorBidi"/>
          <w:sz w:val="24"/>
          <w:szCs w:val="24"/>
        </w:rPr>
        <w:t xml:space="preserve">new </w:t>
      </w:r>
      <w:r w:rsidR="00F67A9E" w:rsidRPr="0086084E">
        <w:rPr>
          <w:rFonts w:asciiTheme="majorBidi" w:hAnsiTheme="majorBidi" w:cstheme="majorBidi"/>
          <w:sz w:val="24"/>
          <w:szCs w:val="24"/>
        </w:rPr>
        <w:t>i</w:t>
      </w:r>
      <w:r w:rsidR="00833876" w:rsidRPr="0086084E">
        <w:rPr>
          <w:rFonts w:asciiTheme="majorBidi" w:hAnsiTheme="majorBidi" w:cstheme="majorBidi"/>
          <w:sz w:val="24"/>
          <w:szCs w:val="24"/>
        </w:rPr>
        <w:t>nternational</w:t>
      </w:r>
      <w:r w:rsidR="007D5DA8" w:rsidRPr="0086084E">
        <w:rPr>
          <w:rFonts w:asciiTheme="majorBidi" w:hAnsiTheme="majorBidi" w:cstheme="majorBidi"/>
          <w:sz w:val="24"/>
          <w:szCs w:val="24"/>
        </w:rPr>
        <w:t xml:space="preserve"> recommendations, means that the same athlete now has an </w:t>
      </w:r>
      <w:r w:rsidR="002B7176" w:rsidRPr="0086084E">
        <w:rPr>
          <w:rFonts w:asciiTheme="majorBidi" w:hAnsiTheme="majorBidi" w:cstheme="majorBidi"/>
          <w:sz w:val="24"/>
          <w:szCs w:val="24"/>
        </w:rPr>
        <w:t>8.3</w:t>
      </w:r>
      <w:r w:rsidR="007D5DA8" w:rsidRPr="0086084E">
        <w:rPr>
          <w:rFonts w:asciiTheme="majorBidi" w:hAnsiTheme="majorBidi" w:cstheme="majorBidi"/>
          <w:sz w:val="24"/>
          <w:szCs w:val="24"/>
        </w:rPr>
        <w:t xml:space="preserve">% </w:t>
      </w:r>
      <w:r w:rsidR="00BB355D" w:rsidRPr="0086084E">
        <w:rPr>
          <w:rFonts w:asciiTheme="majorBidi" w:hAnsiTheme="majorBidi" w:cstheme="majorBidi"/>
          <w:sz w:val="24"/>
          <w:szCs w:val="24"/>
        </w:rPr>
        <w:t>‘</w:t>
      </w:r>
      <w:r w:rsidR="007D5DA8" w:rsidRPr="0086084E">
        <w:rPr>
          <w:rFonts w:asciiTheme="majorBidi" w:hAnsiTheme="majorBidi" w:cstheme="majorBidi"/>
          <w:sz w:val="24"/>
          <w:szCs w:val="24"/>
        </w:rPr>
        <w:t>chance</w:t>
      </w:r>
      <w:r w:rsidR="00BB355D" w:rsidRPr="0086084E">
        <w:rPr>
          <w:rFonts w:asciiTheme="majorBidi" w:hAnsiTheme="majorBidi" w:cstheme="majorBidi"/>
          <w:sz w:val="24"/>
          <w:szCs w:val="24"/>
        </w:rPr>
        <w:t>’</w:t>
      </w:r>
      <w:r w:rsidR="007D5DA8" w:rsidRPr="0086084E">
        <w:rPr>
          <w:rFonts w:asciiTheme="majorBidi" w:hAnsiTheme="majorBidi" w:cstheme="majorBidi"/>
          <w:sz w:val="24"/>
          <w:szCs w:val="24"/>
        </w:rPr>
        <w:t xml:space="preserve"> of pathology, whereas a negative ECG (-LR=0.4) </w:t>
      </w:r>
      <w:r w:rsidR="00054DA9" w:rsidRPr="0086084E">
        <w:rPr>
          <w:rFonts w:asciiTheme="majorBidi" w:hAnsiTheme="majorBidi" w:cstheme="majorBidi"/>
          <w:sz w:val="24"/>
          <w:szCs w:val="24"/>
        </w:rPr>
        <w:t>has</w:t>
      </w:r>
      <w:r w:rsidR="007D5DA8" w:rsidRPr="0086084E">
        <w:rPr>
          <w:rFonts w:asciiTheme="majorBidi" w:hAnsiTheme="majorBidi" w:cstheme="majorBidi"/>
          <w:sz w:val="24"/>
          <w:szCs w:val="24"/>
        </w:rPr>
        <w:t xml:space="preserve"> a 0.4% </w:t>
      </w:r>
      <w:r w:rsidR="00BB355D" w:rsidRPr="0086084E">
        <w:rPr>
          <w:rFonts w:asciiTheme="majorBidi" w:hAnsiTheme="majorBidi" w:cstheme="majorBidi"/>
          <w:sz w:val="24"/>
          <w:szCs w:val="24"/>
        </w:rPr>
        <w:t>‘</w:t>
      </w:r>
      <w:r w:rsidR="007D5DA8" w:rsidRPr="0086084E">
        <w:rPr>
          <w:rFonts w:asciiTheme="majorBidi" w:hAnsiTheme="majorBidi" w:cstheme="majorBidi"/>
          <w:sz w:val="24"/>
          <w:szCs w:val="24"/>
        </w:rPr>
        <w:t>chance</w:t>
      </w:r>
      <w:r w:rsidR="00BB355D" w:rsidRPr="0086084E">
        <w:rPr>
          <w:rFonts w:asciiTheme="majorBidi" w:hAnsiTheme="majorBidi" w:cstheme="majorBidi"/>
          <w:sz w:val="24"/>
          <w:szCs w:val="24"/>
        </w:rPr>
        <w:t>’</w:t>
      </w:r>
      <w:r w:rsidR="007D5DA8" w:rsidRPr="0086084E">
        <w:rPr>
          <w:rFonts w:asciiTheme="majorBidi" w:hAnsiTheme="majorBidi" w:cstheme="majorBidi"/>
          <w:sz w:val="24"/>
          <w:szCs w:val="24"/>
        </w:rPr>
        <w:t>.</w:t>
      </w:r>
    </w:p>
    <w:p w:rsidR="009C1900" w:rsidRDefault="009C1900" w:rsidP="009C1900">
      <w:pPr>
        <w:spacing w:line="480" w:lineRule="auto"/>
        <w:jc w:val="both"/>
        <w:rPr>
          <w:rFonts w:ascii="Times New Roman" w:hAnsi="Times New Roman" w:cs="Times New Roman"/>
          <w:color w:val="000000" w:themeColor="text1"/>
          <w:sz w:val="24"/>
          <w:szCs w:val="24"/>
        </w:rPr>
      </w:pPr>
    </w:p>
    <w:p w:rsidR="00005F32" w:rsidRPr="0021614E" w:rsidRDefault="009D65EF" w:rsidP="0021614E">
      <w:pPr>
        <w:pStyle w:val="Heading2"/>
        <w:spacing w:line="480" w:lineRule="auto"/>
        <w:jc w:val="both"/>
        <w:rPr>
          <w:rFonts w:asciiTheme="majorBidi" w:hAnsiTheme="majorBidi"/>
          <w:b/>
          <w:bCs/>
          <w:color w:val="auto"/>
          <w:sz w:val="24"/>
          <w:szCs w:val="24"/>
        </w:rPr>
      </w:pPr>
      <w:r w:rsidRPr="0021614E">
        <w:rPr>
          <w:rFonts w:asciiTheme="majorBidi" w:hAnsiTheme="majorBidi"/>
          <w:b/>
          <w:bCs/>
          <w:color w:val="auto"/>
          <w:sz w:val="24"/>
          <w:szCs w:val="24"/>
        </w:rPr>
        <w:t xml:space="preserve">Diagnostic Accuracy </w:t>
      </w:r>
      <w:r w:rsidR="00005F32" w:rsidRPr="0021614E">
        <w:rPr>
          <w:rFonts w:asciiTheme="majorBidi" w:hAnsiTheme="majorBidi"/>
          <w:b/>
          <w:bCs/>
          <w:color w:val="auto"/>
          <w:sz w:val="24"/>
          <w:szCs w:val="24"/>
        </w:rPr>
        <w:t xml:space="preserve">of new </w:t>
      </w:r>
      <w:r w:rsidR="00F67A9E" w:rsidRPr="0021614E">
        <w:rPr>
          <w:rFonts w:asciiTheme="majorBidi" w:hAnsiTheme="majorBidi"/>
          <w:b/>
          <w:bCs/>
          <w:color w:val="auto"/>
          <w:sz w:val="24"/>
          <w:szCs w:val="24"/>
        </w:rPr>
        <w:t>i</w:t>
      </w:r>
      <w:r w:rsidR="00833876" w:rsidRPr="0021614E">
        <w:rPr>
          <w:rFonts w:asciiTheme="majorBidi" w:hAnsiTheme="majorBidi"/>
          <w:b/>
          <w:bCs/>
          <w:color w:val="auto"/>
          <w:sz w:val="24"/>
          <w:szCs w:val="24"/>
        </w:rPr>
        <w:t>nternational</w:t>
      </w:r>
      <w:r w:rsidR="00005F32" w:rsidRPr="0021614E">
        <w:rPr>
          <w:rFonts w:asciiTheme="majorBidi" w:hAnsiTheme="majorBidi"/>
          <w:b/>
          <w:bCs/>
          <w:color w:val="auto"/>
          <w:sz w:val="24"/>
          <w:szCs w:val="24"/>
        </w:rPr>
        <w:t xml:space="preserve"> recommendations in </w:t>
      </w:r>
      <w:r w:rsidR="00D30A34" w:rsidRPr="0021614E">
        <w:rPr>
          <w:rFonts w:asciiTheme="majorBidi" w:hAnsiTheme="majorBidi"/>
          <w:b/>
          <w:bCs/>
          <w:color w:val="auto"/>
          <w:sz w:val="24"/>
          <w:szCs w:val="24"/>
        </w:rPr>
        <w:t>p</w:t>
      </w:r>
      <w:r w:rsidR="00EB1A12" w:rsidRPr="0021614E">
        <w:rPr>
          <w:rFonts w:asciiTheme="majorBidi" w:hAnsiTheme="majorBidi"/>
          <w:b/>
          <w:bCs/>
          <w:color w:val="auto"/>
          <w:sz w:val="24"/>
          <w:szCs w:val="24"/>
        </w:rPr>
        <w:t>a</w:t>
      </w:r>
      <w:r w:rsidR="00D30A34" w:rsidRPr="0021614E">
        <w:rPr>
          <w:rFonts w:asciiTheme="majorBidi" w:hAnsiTheme="majorBidi"/>
          <w:b/>
          <w:bCs/>
          <w:color w:val="auto"/>
          <w:sz w:val="24"/>
          <w:szCs w:val="24"/>
        </w:rPr>
        <w:t>ediatric</w:t>
      </w:r>
      <w:r w:rsidR="00005F32" w:rsidRPr="0021614E">
        <w:rPr>
          <w:rFonts w:asciiTheme="majorBidi" w:hAnsiTheme="majorBidi"/>
          <w:b/>
          <w:bCs/>
          <w:color w:val="auto"/>
          <w:sz w:val="24"/>
          <w:szCs w:val="24"/>
        </w:rPr>
        <w:t xml:space="preserve"> Arab and Black athletes</w:t>
      </w:r>
    </w:p>
    <w:p w:rsidR="005A65CE" w:rsidRDefault="003E140C" w:rsidP="00346928">
      <w:pPr>
        <w:spacing w:line="480" w:lineRule="auto"/>
        <w:jc w:val="both"/>
        <w:rPr>
          <w:rFonts w:ascii="Times New Roman" w:hAnsi="Times New Roman" w:cs="Times New Roman"/>
          <w:sz w:val="24"/>
          <w:szCs w:val="24"/>
        </w:rPr>
      </w:pPr>
      <w:r>
        <w:rPr>
          <w:rFonts w:ascii="Times New Roman" w:hAnsi="Times New Roman" w:cs="Times New Roman"/>
          <w:sz w:val="24"/>
          <w:szCs w:val="24"/>
        </w:rPr>
        <w:t>When applying the 2</w:t>
      </w:r>
      <w:r w:rsidR="00EC2D93">
        <w:rPr>
          <w:rFonts w:ascii="Times New Roman" w:hAnsi="Times New Roman" w:cs="Times New Roman"/>
          <w:sz w:val="24"/>
          <w:szCs w:val="24"/>
        </w:rPr>
        <w:t>010 ESC recommendations to our athletes</w:t>
      </w:r>
      <w:r>
        <w:rPr>
          <w:rFonts w:ascii="Times New Roman" w:hAnsi="Times New Roman" w:cs="Times New Roman"/>
          <w:sz w:val="24"/>
          <w:szCs w:val="24"/>
        </w:rPr>
        <w:t xml:space="preserve">, almost 1 </w:t>
      </w:r>
      <w:r w:rsidR="00A43300">
        <w:rPr>
          <w:rFonts w:ascii="Times New Roman" w:hAnsi="Times New Roman" w:cs="Times New Roman"/>
          <w:sz w:val="24"/>
          <w:szCs w:val="24"/>
        </w:rPr>
        <w:t xml:space="preserve">in 3 </w:t>
      </w:r>
      <w:r w:rsidR="00ED1EF1">
        <w:rPr>
          <w:rFonts w:ascii="Times New Roman" w:hAnsi="Times New Roman" w:cs="Times New Roman"/>
          <w:sz w:val="24"/>
          <w:szCs w:val="24"/>
        </w:rPr>
        <w:t xml:space="preserve">Arab </w:t>
      </w:r>
      <w:r w:rsidR="00A43300">
        <w:rPr>
          <w:rFonts w:ascii="Times New Roman" w:hAnsi="Times New Roman" w:cs="Times New Roman"/>
          <w:sz w:val="24"/>
          <w:szCs w:val="24"/>
        </w:rPr>
        <w:t xml:space="preserve">and 1 in 2 </w:t>
      </w:r>
      <w:r w:rsidR="00495EC9">
        <w:rPr>
          <w:rFonts w:ascii="Times New Roman" w:hAnsi="Times New Roman" w:cs="Times New Roman"/>
          <w:sz w:val="24"/>
          <w:szCs w:val="24"/>
        </w:rPr>
        <w:t>b</w:t>
      </w:r>
      <w:r w:rsidR="00A43300">
        <w:rPr>
          <w:rFonts w:ascii="Times New Roman" w:hAnsi="Times New Roman" w:cs="Times New Roman"/>
          <w:sz w:val="24"/>
          <w:szCs w:val="24"/>
        </w:rPr>
        <w:t>lack</w:t>
      </w:r>
      <w:r w:rsidR="001D2A86">
        <w:rPr>
          <w:rFonts w:ascii="Times New Roman" w:hAnsi="Times New Roman" w:cs="Times New Roman"/>
          <w:sz w:val="24"/>
          <w:szCs w:val="24"/>
        </w:rPr>
        <w:t xml:space="preserve"> athletes</w:t>
      </w:r>
      <w:r w:rsidR="00A43300">
        <w:rPr>
          <w:rFonts w:ascii="Times New Roman" w:hAnsi="Times New Roman" w:cs="Times New Roman"/>
          <w:sz w:val="24"/>
          <w:szCs w:val="24"/>
        </w:rPr>
        <w:t xml:space="preserve"> </w:t>
      </w:r>
      <w:r>
        <w:rPr>
          <w:rFonts w:ascii="Times New Roman" w:hAnsi="Times New Roman" w:cs="Times New Roman"/>
          <w:sz w:val="24"/>
          <w:szCs w:val="24"/>
        </w:rPr>
        <w:t>would warrant further evaluatio</w:t>
      </w:r>
      <w:r w:rsidR="002D2EF6">
        <w:rPr>
          <w:rFonts w:ascii="Times New Roman" w:hAnsi="Times New Roman" w:cs="Times New Roman"/>
          <w:sz w:val="24"/>
          <w:szCs w:val="24"/>
        </w:rPr>
        <w:t>n, demonstrating a poor (0.</w:t>
      </w:r>
      <w:r w:rsidR="00F0772C">
        <w:rPr>
          <w:rFonts w:ascii="Times New Roman" w:hAnsi="Times New Roman" w:cs="Times New Roman"/>
          <w:sz w:val="24"/>
          <w:szCs w:val="24"/>
        </w:rPr>
        <w:t>68</w:t>
      </w:r>
      <w:r w:rsidR="00685F8A">
        <w:rPr>
          <w:rFonts w:ascii="Times New Roman" w:hAnsi="Times New Roman" w:cs="Times New Roman"/>
          <w:sz w:val="24"/>
          <w:szCs w:val="24"/>
        </w:rPr>
        <w:t>)</w:t>
      </w:r>
      <w:r w:rsidR="00C428B6">
        <w:rPr>
          <w:rFonts w:ascii="Times New Roman" w:hAnsi="Times New Roman" w:cs="Times New Roman"/>
          <w:sz w:val="24"/>
          <w:szCs w:val="24"/>
        </w:rPr>
        <w:t xml:space="preserve"> AUC</w:t>
      </w:r>
      <w:r w:rsidR="002D2EF6">
        <w:rPr>
          <w:rFonts w:ascii="Times New Roman" w:hAnsi="Times New Roman" w:cs="Times New Roman"/>
          <w:sz w:val="24"/>
          <w:szCs w:val="24"/>
        </w:rPr>
        <w:t xml:space="preserve"> </w:t>
      </w:r>
      <w:r w:rsidR="007D5DA8">
        <w:rPr>
          <w:rFonts w:ascii="Times New Roman" w:hAnsi="Times New Roman" w:cs="Times New Roman"/>
          <w:sz w:val="24"/>
          <w:szCs w:val="24"/>
        </w:rPr>
        <w:t>(</w:t>
      </w:r>
      <w:r w:rsidR="00EC2D93">
        <w:rPr>
          <w:rFonts w:ascii="Times New Roman" w:hAnsi="Times New Roman" w:cs="Times New Roman"/>
          <w:sz w:val="24"/>
          <w:szCs w:val="24"/>
        </w:rPr>
        <w:t>diagnostic accuracy)</w:t>
      </w:r>
      <w:r>
        <w:rPr>
          <w:rFonts w:ascii="Times New Roman" w:hAnsi="Times New Roman" w:cs="Times New Roman"/>
          <w:sz w:val="24"/>
          <w:szCs w:val="24"/>
        </w:rPr>
        <w:t xml:space="preserve">. </w:t>
      </w:r>
      <w:r w:rsidR="00EC7A49">
        <w:rPr>
          <w:rFonts w:ascii="Times New Roman" w:hAnsi="Times New Roman" w:cs="Times New Roman"/>
          <w:sz w:val="24"/>
          <w:szCs w:val="24"/>
        </w:rPr>
        <w:t>The</w:t>
      </w:r>
      <w:r>
        <w:rPr>
          <w:rFonts w:ascii="Times New Roman" w:hAnsi="Times New Roman" w:cs="Times New Roman"/>
          <w:sz w:val="24"/>
          <w:szCs w:val="24"/>
        </w:rPr>
        <w:t xml:space="preserve"> Seattle criteria </w:t>
      </w:r>
      <w:r w:rsidR="005B0436">
        <w:rPr>
          <w:rFonts w:ascii="Times New Roman" w:hAnsi="Times New Roman" w:cs="Times New Roman"/>
          <w:sz w:val="24"/>
          <w:szCs w:val="24"/>
        </w:rPr>
        <w:t xml:space="preserve">improved </w:t>
      </w:r>
      <w:r w:rsidR="00EC7A49">
        <w:rPr>
          <w:rFonts w:ascii="Times New Roman" w:hAnsi="Times New Roman" w:cs="Times New Roman"/>
          <w:sz w:val="24"/>
          <w:szCs w:val="24"/>
        </w:rPr>
        <w:t>these rates to</w:t>
      </w:r>
      <w:r>
        <w:rPr>
          <w:rFonts w:ascii="Times New Roman" w:hAnsi="Times New Roman" w:cs="Times New Roman"/>
          <w:sz w:val="24"/>
          <w:szCs w:val="24"/>
        </w:rPr>
        <w:t xml:space="preserve"> 1 in 5</w:t>
      </w:r>
      <w:r w:rsidR="00EC7A49">
        <w:rPr>
          <w:rFonts w:ascii="Times New Roman" w:hAnsi="Times New Roman" w:cs="Times New Roman"/>
          <w:sz w:val="24"/>
          <w:szCs w:val="24"/>
        </w:rPr>
        <w:t xml:space="preserve"> </w:t>
      </w:r>
      <w:r w:rsidR="00ED1EF1">
        <w:rPr>
          <w:rFonts w:ascii="Times New Roman" w:hAnsi="Times New Roman" w:cs="Times New Roman"/>
          <w:sz w:val="24"/>
          <w:szCs w:val="24"/>
        </w:rPr>
        <w:t xml:space="preserve">Arab </w:t>
      </w:r>
      <w:r w:rsidR="00EC7A49">
        <w:rPr>
          <w:rFonts w:ascii="Times New Roman" w:hAnsi="Times New Roman" w:cs="Times New Roman"/>
          <w:sz w:val="24"/>
          <w:szCs w:val="24"/>
        </w:rPr>
        <w:t xml:space="preserve">and 1 in </w:t>
      </w:r>
      <w:r w:rsidR="001566FE">
        <w:rPr>
          <w:rFonts w:ascii="Times New Roman" w:hAnsi="Times New Roman" w:cs="Times New Roman"/>
          <w:sz w:val="24"/>
          <w:szCs w:val="24"/>
        </w:rPr>
        <w:t xml:space="preserve">4 </w:t>
      </w:r>
      <w:r w:rsidR="00495EC9">
        <w:rPr>
          <w:rFonts w:ascii="Times New Roman" w:hAnsi="Times New Roman" w:cs="Times New Roman"/>
          <w:sz w:val="24"/>
          <w:szCs w:val="24"/>
        </w:rPr>
        <w:t>b</w:t>
      </w:r>
      <w:r w:rsidR="00EC7A49">
        <w:rPr>
          <w:rFonts w:ascii="Times New Roman" w:hAnsi="Times New Roman" w:cs="Times New Roman"/>
          <w:sz w:val="24"/>
          <w:szCs w:val="24"/>
        </w:rPr>
        <w:t xml:space="preserve">lack athletes, with a </w:t>
      </w:r>
      <w:r>
        <w:rPr>
          <w:rFonts w:ascii="Times New Roman" w:hAnsi="Times New Roman" w:cs="Times New Roman"/>
          <w:sz w:val="24"/>
          <w:szCs w:val="24"/>
        </w:rPr>
        <w:t xml:space="preserve">fair (0.70) overall </w:t>
      </w:r>
      <w:r w:rsidR="001D2A86">
        <w:rPr>
          <w:rFonts w:ascii="Times New Roman" w:hAnsi="Times New Roman" w:cs="Times New Roman"/>
          <w:sz w:val="24"/>
          <w:szCs w:val="24"/>
        </w:rPr>
        <w:t>diagnostic accuracy</w:t>
      </w:r>
      <w:r w:rsidR="00EC7A49">
        <w:rPr>
          <w:rFonts w:ascii="Times New Roman" w:hAnsi="Times New Roman" w:cs="Times New Roman"/>
          <w:sz w:val="24"/>
          <w:szCs w:val="24"/>
        </w:rPr>
        <w:t xml:space="preserve">. </w:t>
      </w:r>
      <w:r w:rsidR="002D2EF6" w:rsidRPr="0064083D">
        <w:rPr>
          <w:rFonts w:ascii="Times New Roman" w:hAnsi="Times New Roman" w:cs="Times New Roman"/>
          <w:sz w:val="24"/>
          <w:szCs w:val="24"/>
        </w:rPr>
        <w:t xml:space="preserve">While the </w:t>
      </w:r>
      <w:r w:rsidR="0064083D">
        <w:rPr>
          <w:rFonts w:ascii="Times New Roman" w:hAnsi="Times New Roman" w:cs="Times New Roman"/>
          <w:sz w:val="24"/>
          <w:szCs w:val="24"/>
        </w:rPr>
        <w:t xml:space="preserve">2010 </w:t>
      </w:r>
      <w:r w:rsidR="002D2EF6" w:rsidRPr="0064083D">
        <w:rPr>
          <w:rFonts w:ascii="Times New Roman" w:hAnsi="Times New Roman" w:cs="Times New Roman"/>
          <w:sz w:val="24"/>
          <w:szCs w:val="24"/>
        </w:rPr>
        <w:t>ESC recommendations are based upon</w:t>
      </w:r>
      <w:r w:rsidR="00D915CC" w:rsidRPr="0064083D">
        <w:rPr>
          <w:rFonts w:ascii="Times New Roman" w:hAnsi="Times New Roman" w:cs="Times New Roman"/>
          <w:sz w:val="24"/>
          <w:szCs w:val="24"/>
        </w:rPr>
        <w:t xml:space="preserve"> </w:t>
      </w:r>
      <w:r w:rsidR="002D2EF6" w:rsidRPr="0064083D">
        <w:rPr>
          <w:rFonts w:ascii="Times New Roman" w:hAnsi="Times New Roman" w:cs="Times New Roman"/>
          <w:sz w:val="24"/>
          <w:szCs w:val="24"/>
        </w:rPr>
        <w:t>consensus rather than scientific evidence, the Seattle Criteria</w:t>
      </w:r>
      <w:r w:rsidR="00D915CC" w:rsidRPr="0064083D">
        <w:rPr>
          <w:rFonts w:ascii="Times New Roman" w:hAnsi="Times New Roman" w:cs="Times New Roman"/>
          <w:sz w:val="24"/>
          <w:szCs w:val="24"/>
        </w:rPr>
        <w:t xml:space="preserve"> </w:t>
      </w:r>
      <w:r w:rsidR="002D2EF6" w:rsidRPr="0064083D">
        <w:rPr>
          <w:rFonts w:ascii="Times New Roman" w:hAnsi="Times New Roman" w:cs="Times New Roman"/>
          <w:sz w:val="24"/>
          <w:szCs w:val="24"/>
        </w:rPr>
        <w:t>modified its interpretation criteria</w:t>
      </w:r>
      <w:r w:rsidR="00346928">
        <w:rPr>
          <w:rFonts w:ascii="Times New Roman" w:hAnsi="Times New Roman" w:cs="Times New Roman"/>
          <w:sz w:val="24"/>
          <w:szCs w:val="24"/>
        </w:rPr>
        <w:t xml:space="preserve"> by</w:t>
      </w:r>
      <w:r w:rsidR="002D2EF6" w:rsidRPr="0064083D">
        <w:rPr>
          <w:rFonts w:ascii="Times New Roman" w:hAnsi="Times New Roman" w:cs="Times New Roman"/>
          <w:sz w:val="24"/>
          <w:szCs w:val="24"/>
        </w:rPr>
        <w:t xml:space="preserve"> applying evidence</w:t>
      </w:r>
      <w:r w:rsidR="00D915CC" w:rsidRPr="0064083D">
        <w:rPr>
          <w:rFonts w:ascii="Times New Roman" w:hAnsi="Times New Roman" w:cs="Times New Roman"/>
          <w:sz w:val="24"/>
          <w:szCs w:val="24"/>
        </w:rPr>
        <w:t xml:space="preserve"> that </w:t>
      </w:r>
      <w:r w:rsidR="00346928">
        <w:rPr>
          <w:rFonts w:ascii="Times New Roman" w:hAnsi="Times New Roman" w:cs="Times New Roman"/>
          <w:sz w:val="24"/>
          <w:szCs w:val="24"/>
        </w:rPr>
        <w:t xml:space="preserve">1) </w:t>
      </w:r>
      <w:r w:rsidR="002D2EF6" w:rsidRPr="0064083D">
        <w:rPr>
          <w:rFonts w:ascii="Times New Roman" w:hAnsi="Times New Roman" w:cs="Times New Roman"/>
          <w:sz w:val="24"/>
          <w:szCs w:val="24"/>
        </w:rPr>
        <w:t xml:space="preserve">accounted for </w:t>
      </w:r>
      <w:r w:rsidR="00495EC9">
        <w:rPr>
          <w:rFonts w:ascii="Times New Roman" w:hAnsi="Times New Roman" w:cs="Times New Roman"/>
          <w:sz w:val="24"/>
          <w:szCs w:val="24"/>
        </w:rPr>
        <w:t>b</w:t>
      </w:r>
      <w:r w:rsidR="001D2A86">
        <w:rPr>
          <w:rFonts w:ascii="Times New Roman" w:hAnsi="Times New Roman" w:cs="Times New Roman"/>
          <w:sz w:val="24"/>
          <w:szCs w:val="24"/>
        </w:rPr>
        <w:t>lack</w:t>
      </w:r>
      <w:r w:rsidR="002D2EF6" w:rsidRPr="0064083D">
        <w:rPr>
          <w:rFonts w:ascii="Times New Roman" w:hAnsi="Times New Roman" w:cs="Times New Roman"/>
          <w:sz w:val="24"/>
          <w:szCs w:val="24"/>
        </w:rPr>
        <w:t xml:space="preserve"> </w:t>
      </w:r>
      <w:r w:rsidR="00E5375E">
        <w:rPr>
          <w:rFonts w:ascii="Times New Roman" w:hAnsi="Times New Roman" w:cs="Times New Roman"/>
          <w:sz w:val="24"/>
          <w:szCs w:val="24"/>
        </w:rPr>
        <w:t>ethnicity</w:t>
      </w:r>
      <w:r w:rsidR="002A49F4" w:rsidRPr="0064083D">
        <w:rPr>
          <w:rFonts w:ascii="Times New Roman" w:hAnsi="Times New Roman" w:cs="Times New Roman"/>
          <w:sz w:val="24"/>
          <w:szCs w:val="24"/>
        </w:rPr>
        <w:t xml:space="preserve"> </w:t>
      </w:r>
      <w:r w:rsidR="00851BDC">
        <w:rPr>
          <w:rFonts w:ascii="Times New Roman" w:hAnsi="Times New Roman" w:cs="Times New Roman"/>
          <w:sz w:val="24"/>
          <w:szCs w:val="24"/>
        </w:rPr>
        <w:t>(J-point elevation and convex [‘domed’]</w:t>
      </w:r>
      <w:r w:rsidR="00851BDC" w:rsidRPr="00851BDC">
        <w:rPr>
          <w:rFonts w:ascii="Times New Roman" w:hAnsi="Times New Roman" w:cs="Times New Roman"/>
          <w:sz w:val="24"/>
          <w:szCs w:val="24"/>
        </w:rPr>
        <w:t xml:space="preserve"> ST-</w:t>
      </w:r>
      <w:r w:rsidR="00851BDC" w:rsidRPr="00851BDC">
        <w:rPr>
          <w:rFonts w:ascii="Times New Roman" w:hAnsi="Times New Roman" w:cs="Times New Roman"/>
          <w:sz w:val="24"/>
          <w:szCs w:val="24"/>
        </w:rPr>
        <w:lastRenderedPageBreak/>
        <w:t xml:space="preserve">segment elevation followed by </w:t>
      </w:r>
      <w:r w:rsidR="00851BDC">
        <w:rPr>
          <w:rFonts w:ascii="Times New Roman" w:hAnsi="Times New Roman" w:cs="Times New Roman"/>
          <w:sz w:val="24"/>
          <w:szCs w:val="24"/>
        </w:rPr>
        <w:t>TWI</w:t>
      </w:r>
      <w:r w:rsidR="00D93B4A">
        <w:rPr>
          <w:rFonts w:ascii="Times New Roman" w:hAnsi="Times New Roman" w:cs="Times New Roman"/>
          <w:sz w:val="24"/>
          <w:szCs w:val="24"/>
        </w:rPr>
        <w:t xml:space="preserve"> in leads V</w:t>
      </w:r>
      <w:r w:rsidR="00D93B4A" w:rsidRPr="004B5B3B">
        <w:rPr>
          <w:rFonts w:ascii="Times New Roman" w:hAnsi="Times New Roman" w:cs="Times New Roman"/>
          <w:sz w:val="24"/>
          <w:szCs w:val="24"/>
          <w:vertAlign w:val="subscript"/>
        </w:rPr>
        <w:t>1</w:t>
      </w:r>
      <w:r w:rsidR="00D93B4A">
        <w:rPr>
          <w:rFonts w:ascii="Times New Roman" w:hAnsi="Times New Roman" w:cs="Times New Roman"/>
          <w:sz w:val="24"/>
          <w:szCs w:val="24"/>
        </w:rPr>
        <w:t>–V</w:t>
      </w:r>
      <w:r w:rsidR="00D93B4A" w:rsidRPr="004B5B3B">
        <w:rPr>
          <w:rFonts w:ascii="Times New Roman" w:hAnsi="Times New Roman" w:cs="Times New Roman"/>
          <w:sz w:val="24"/>
          <w:szCs w:val="24"/>
          <w:vertAlign w:val="subscript"/>
        </w:rPr>
        <w:t>4</w:t>
      </w:r>
      <w:r w:rsidR="00851BDC">
        <w:rPr>
          <w:rFonts w:ascii="Times New Roman" w:hAnsi="Times New Roman" w:cs="Times New Roman"/>
          <w:sz w:val="24"/>
          <w:szCs w:val="24"/>
        </w:rPr>
        <w:t>)</w:t>
      </w:r>
      <w:r w:rsidR="00F405BF">
        <w:rPr>
          <w:rFonts w:ascii="Times New Roman" w:hAnsi="Times New Roman" w:cs="Times New Roman"/>
          <w:sz w:val="24"/>
          <w:szCs w:val="24"/>
        </w:rPr>
        <w:t xml:space="preserve">, </w:t>
      </w:r>
      <w:r w:rsidR="0000564E">
        <w:rPr>
          <w:rFonts w:ascii="Times New Roman" w:hAnsi="Times New Roman" w:cs="Times New Roman"/>
          <w:sz w:val="24"/>
          <w:szCs w:val="24"/>
        </w:rPr>
        <w:t>a false positive in 6.9% of our black paediatric athletes</w:t>
      </w:r>
      <w:r w:rsidR="00346928">
        <w:rPr>
          <w:rFonts w:ascii="Times New Roman" w:hAnsi="Times New Roman" w:cs="Times New Roman"/>
          <w:sz w:val="24"/>
          <w:szCs w:val="24"/>
        </w:rPr>
        <w:t xml:space="preserve"> and 2)</w:t>
      </w:r>
      <w:r w:rsidR="008E2A6F">
        <w:rPr>
          <w:rFonts w:ascii="Times New Roman" w:hAnsi="Times New Roman" w:cs="Times New Roman"/>
          <w:sz w:val="24"/>
          <w:szCs w:val="24"/>
        </w:rPr>
        <w:t xml:space="preserve">, </w:t>
      </w:r>
      <w:r w:rsidR="00806895">
        <w:rPr>
          <w:rFonts w:ascii="Times New Roman" w:hAnsi="Times New Roman" w:cs="Times New Roman"/>
          <w:sz w:val="24"/>
          <w:szCs w:val="24"/>
        </w:rPr>
        <w:t xml:space="preserve">by </w:t>
      </w:r>
      <w:r w:rsidR="00346928">
        <w:rPr>
          <w:rFonts w:ascii="Times New Roman" w:hAnsi="Times New Roman" w:cs="Times New Roman"/>
          <w:sz w:val="24"/>
          <w:szCs w:val="24"/>
        </w:rPr>
        <w:t>adjusting</w:t>
      </w:r>
      <w:r w:rsidR="00806895">
        <w:rPr>
          <w:rFonts w:ascii="Times New Roman" w:hAnsi="Times New Roman" w:cs="Times New Roman"/>
          <w:sz w:val="24"/>
          <w:szCs w:val="24"/>
        </w:rPr>
        <w:t xml:space="preserve"> </w:t>
      </w:r>
      <w:r w:rsidR="008E2A6F">
        <w:rPr>
          <w:rFonts w:ascii="Times New Roman" w:hAnsi="Times New Roman" w:cs="Times New Roman"/>
          <w:sz w:val="24"/>
          <w:szCs w:val="24"/>
        </w:rPr>
        <w:t xml:space="preserve">ventricular pre-excitation criteria to require </w:t>
      </w:r>
      <w:r w:rsidR="0000564E">
        <w:rPr>
          <w:rFonts w:ascii="Times New Roman" w:hAnsi="Times New Roman" w:cs="Times New Roman"/>
          <w:sz w:val="24"/>
          <w:szCs w:val="24"/>
        </w:rPr>
        <w:t xml:space="preserve">a concomitant </w:t>
      </w:r>
      <w:r w:rsidR="0000564E" w:rsidRPr="0000564E">
        <w:rPr>
          <w:rFonts w:ascii="Times New Roman" w:hAnsi="Times New Roman" w:cs="Times New Roman"/>
          <w:sz w:val="24"/>
          <w:szCs w:val="24"/>
        </w:rPr>
        <w:t>delta wave (slurred upstroke in the QRS complex) and wide QRS (&gt;120</w:t>
      </w:r>
      <w:r w:rsidR="0000564E">
        <w:rPr>
          <w:rFonts w:ascii="Times New Roman" w:hAnsi="Times New Roman" w:cs="Times New Roman"/>
          <w:sz w:val="24"/>
          <w:szCs w:val="24"/>
        </w:rPr>
        <w:t>ms)</w:t>
      </w:r>
      <w:r w:rsidR="002E1386">
        <w:rPr>
          <w:rFonts w:ascii="Times New Roman" w:hAnsi="Times New Roman" w:cs="Times New Roman"/>
          <w:sz w:val="24"/>
          <w:szCs w:val="24"/>
        </w:rPr>
        <w:t xml:space="preserve"> in addition to a short PR (&lt;120ms)</w:t>
      </w:r>
      <w:r w:rsidR="0000564E">
        <w:rPr>
          <w:rFonts w:ascii="Times New Roman" w:hAnsi="Times New Roman" w:cs="Times New Roman"/>
          <w:sz w:val="24"/>
          <w:szCs w:val="24"/>
        </w:rPr>
        <w:t>, a false positive in 7.0%</w:t>
      </w:r>
      <w:r w:rsidR="00806895">
        <w:rPr>
          <w:rFonts w:ascii="Times New Roman" w:hAnsi="Times New Roman" w:cs="Times New Roman"/>
          <w:sz w:val="24"/>
          <w:szCs w:val="24"/>
        </w:rPr>
        <w:t xml:space="preserve"> of our paediatric athlete</w:t>
      </w:r>
      <w:r w:rsidR="0086084E">
        <w:rPr>
          <w:rFonts w:ascii="Times New Roman" w:hAnsi="Times New Roman" w:cs="Times New Roman"/>
          <w:sz w:val="24"/>
          <w:szCs w:val="24"/>
        </w:rPr>
        <w:t>s</w:t>
      </w:r>
      <w:r w:rsidR="00806895">
        <w:rPr>
          <w:rFonts w:ascii="Times New Roman" w:hAnsi="Times New Roman" w:cs="Times New Roman"/>
          <w:sz w:val="24"/>
          <w:szCs w:val="24"/>
        </w:rPr>
        <w:t xml:space="preserve">. </w:t>
      </w:r>
    </w:p>
    <w:p w:rsidR="005A65CE" w:rsidRDefault="005A65CE" w:rsidP="008E2A6F">
      <w:pPr>
        <w:spacing w:line="480" w:lineRule="auto"/>
        <w:jc w:val="both"/>
        <w:rPr>
          <w:rFonts w:ascii="Times New Roman" w:hAnsi="Times New Roman" w:cs="Times New Roman"/>
          <w:sz w:val="24"/>
          <w:szCs w:val="24"/>
        </w:rPr>
      </w:pPr>
    </w:p>
    <w:p w:rsidR="009C1900" w:rsidRPr="00831515" w:rsidRDefault="00547DAD" w:rsidP="00DC268C">
      <w:pPr>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To</w:t>
      </w:r>
      <w:r w:rsidR="00916B0F" w:rsidRPr="00916B0F">
        <w:rPr>
          <w:rFonts w:ascii="Times New Roman" w:hAnsi="Times New Roman" w:cs="Times New Roman"/>
          <w:color w:val="000000" w:themeColor="text1"/>
          <w:sz w:val="24"/>
          <w:szCs w:val="24"/>
        </w:rPr>
        <w:t xml:space="preserve"> further </w:t>
      </w:r>
      <w:r w:rsidR="00D311DE" w:rsidRPr="00916B0F">
        <w:rPr>
          <w:rFonts w:ascii="Times New Roman" w:hAnsi="Times New Roman" w:cs="Times New Roman"/>
          <w:color w:val="000000" w:themeColor="text1"/>
          <w:sz w:val="24"/>
          <w:szCs w:val="24"/>
        </w:rPr>
        <w:t>reduce false positive ECG rates</w:t>
      </w:r>
      <w:r w:rsidR="00773F9A">
        <w:rPr>
          <w:rFonts w:ascii="Times New Roman" w:hAnsi="Times New Roman" w:cs="Times New Roman"/>
          <w:color w:val="000000" w:themeColor="text1"/>
          <w:sz w:val="24"/>
          <w:szCs w:val="24"/>
        </w:rPr>
        <w:t xml:space="preserve"> and improve diagnostic accuracy</w:t>
      </w:r>
      <w:r w:rsidR="00D311DE" w:rsidRPr="00916B0F">
        <w:rPr>
          <w:rFonts w:ascii="Times New Roman" w:hAnsi="Times New Roman" w:cs="Times New Roman"/>
          <w:color w:val="000000" w:themeColor="text1"/>
          <w:sz w:val="24"/>
          <w:szCs w:val="24"/>
        </w:rPr>
        <w:t xml:space="preserve">, </w:t>
      </w:r>
      <w:r w:rsidR="00E560D7">
        <w:rPr>
          <w:rFonts w:ascii="Times New Roman" w:hAnsi="Times New Roman" w:cs="Times New Roman"/>
          <w:color w:val="000000" w:themeColor="text1"/>
          <w:sz w:val="24"/>
          <w:szCs w:val="24"/>
        </w:rPr>
        <w:t xml:space="preserve">new </w:t>
      </w:r>
      <w:r w:rsidR="00F67A9E">
        <w:rPr>
          <w:rFonts w:ascii="Times New Roman" w:hAnsi="Times New Roman" w:cs="Times New Roman"/>
          <w:color w:val="000000" w:themeColor="text1"/>
          <w:sz w:val="24"/>
          <w:szCs w:val="24"/>
        </w:rPr>
        <w:t>i</w:t>
      </w:r>
      <w:r w:rsidR="00833876">
        <w:rPr>
          <w:rFonts w:ascii="Times New Roman" w:hAnsi="Times New Roman" w:cs="Times New Roman"/>
          <w:color w:val="000000" w:themeColor="text1"/>
          <w:sz w:val="24"/>
          <w:szCs w:val="24"/>
        </w:rPr>
        <w:t>nternational</w:t>
      </w:r>
      <w:r w:rsidR="00D311DE" w:rsidRPr="00916B0F">
        <w:rPr>
          <w:rFonts w:ascii="Times New Roman" w:hAnsi="Times New Roman" w:cs="Times New Roman"/>
          <w:color w:val="000000" w:themeColor="text1"/>
          <w:sz w:val="24"/>
          <w:szCs w:val="24"/>
        </w:rPr>
        <w:t xml:space="preserve"> recommendations </w:t>
      </w:r>
      <w:r w:rsidR="00F057AF" w:rsidRPr="00916B0F">
        <w:rPr>
          <w:rFonts w:ascii="Times New Roman" w:hAnsi="Times New Roman" w:cs="Times New Roman"/>
          <w:color w:val="000000" w:themeColor="text1"/>
          <w:sz w:val="24"/>
          <w:szCs w:val="24"/>
        </w:rPr>
        <w:t xml:space="preserve">now </w:t>
      </w:r>
      <w:r w:rsidR="00C30551" w:rsidRPr="00916B0F">
        <w:rPr>
          <w:rFonts w:ascii="Times New Roman" w:hAnsi="Times New Roman" w:cs="Times New Roman"/>
          <w:color w:val="000000" w:themeColor="text1"/>
          <w:sz w:val="24"/>
          <w:szCs w:val="24"/>
        </w:rPr>
        <w:t>categorize</w:t>
      </w:r>
      <w:r w:rsidR="00F057AF" w:rsidRPr="00916B0F">
        <w:rPr>
          <w:rFonts w:ascii="Times New Roman" w:hAnsi="Times New Roman" w:cs="Times New Roman"/>
          <w:color w:val="000000" w:themeColor="text1"/>
          <w:sz w:val="24"/>
          <w:szCs w:val="24"/>
        </w:rPr>
        <w:t xml:space="preserve"> the presence of atrial enlargement</w:t>
      </w:r>
      <w:r w:rsidR="005A65CE" w:rsidRPr="00916B0F">
        <w:rPr>
          <w:rFonts w:ascii="Times New Roman" w:hAnsi="Times New Roman" w:cs="Times New Roman"/>
          <w:color w:val="000000" w:themeColor="text1"/>
          <w:sz w:val="24"/>
          <w:szCs w:val="24"/>
        </w:rPr>
        <w:t xml:space="preserve"> (</w:t>
      </w:r>
      <w:r w:rsidR="002E1386">
        <w:rPr>
          <w:rFonts w:ascii="Times New Roman" w:hAnsi="Times New Roman" w:cs="Times New Roman"/>
          <w:color w:val="000000" w:themeColor="text1"/>
          <w:sz w:val="24"/>
          <w:szCs w:val="24"/>
        </w:rPr>
        <w:t>8.9</w:t>
      </w:r>
      <w:r w:rsidR="005A65CE" w:rsidRPr="00916B0F">
        <w:rPr>
          <w:rFonts w:ascii="Times New Roman" w:hAnsi="Times New Roman" w:cs="Times New Roman"/>
          <w:color w:val="000000" w:themeColor="text1"/>
          <w:sz w:val="24"/>
          <w:szCs w:val="24"/>
        </w:rPr>
        <w:t>% in our athletes)</w:t>
      </w:r>
      <w:r w:rsidR="00F057AF" w:rsidRPr="00916B0F">
        <w:rPr>
          <w:rFonts w:ascii="Times New Roman" w:hAnsi="Times New Roman" w:cs="Times New Roman"/>
          <w:color w:val="000000" w:themeColor="text1"/>
          <w:sz w:val="24"/>
          <w:szCs w:val="24"/>
        </w:rPr>
        <w:t>, axis deviation</w:t>
      </w:r>
      <w:r w:rsidR="00E560D7">
        <w:rPr>
          <w:rFonts w:ascii="Times New Roman" w:hAnsi="Times New Roman" w:cs="Times New Roman"/>
          <w:color w:val="000000" w:themeColor="text1"/>
          <w:sz w:val="24"/>
          <w:szCs w:val="24"/>
        </w:rPr>
        <w:t xml:space="preserve"> (</w:t>
      </w:r>
      <w:r w:rsidR="002E1386">
        <w:rPr>
          <w:rFonts w:ascii="Times New Roman" w:hAnsi="Times New Roman" w:cs="Times New Roman"/>
          <w:color w:val="000000" w:themeColor="text1"/>
          <w:sz w:val="24"/>
          <w:szCs w:val="24"/>
        </w:rPr>
        <w:t>1.9</w:t>
      </w:r>
      <w:r w:rsidR="00E560D7">
        <w:rPr>
          <w:rFonts w:ascii="Times New Roman" w:hAnsi="Times New Roman" w:cs="Times New Roman"/>
          <w:color w:val="000000" w:themeColor="text1"/>
          <w:sz w:val="24"/>
          <w:szCs w:val="24"/>
        </w:rPr>
        <w:t>% in our athletes),</w:t>
      </w:r>
      <w:r w:rsidR="005A65CE" w:rsidRPr="00916B0F">
        <w:rPr>
          <w:rFonts w:ascii="Times New Roman" w:hAnsi="Times New Roman" w:cs="Times New Roman"/>
          <w:color w:val="000000" w:themeColor="text1"/>
          <w:sz w:val="24"/>
          <w:szCs w:val="24"/>
        </w:rPr>
        <w:t xml:space="preserve"> and complete right bundle branch block (</w:t>
      </w:r>
      <w:r w:rsidR="002E1386">
        <w:rPr>
          <w:rFonts w:ascii="Times New Roman" w:hAnsi="Times New Roman" w:cs="Times New Roman"/>
          <w:color w:val="000000" w:themeColor="text1"/>
          <w:sz w:val="24"/>
          <w:szCs w:val="24"/>
        </w:rPr>
        <w:t>0.4</w:t>
      </w:r>
      <w:r w:rsidR="005A65CE" w:rsidRPr="00916B0F">
        <w:rPr>
          <w:rFonts w:ascii="Times New Roman" w:hAnsi="Times New Roman" w:cs="Times New Roman"/>
          <w:color w:val="000000" w:themeColor="text1"/>
          <w:sz w:val="24"/>
          <w:szCs w:val="24"/>
        </w:rPr>
        <w:t>%</w:t>
      </w:r>
      <w:r w:rsidR="00200058">
        <w:rPr>
          <w:rFonts w:ascii="Times New Roman" w:hAnsi="Times New Roman" w:cs="Times New Roman"/>
          <w:color w:val="000000" w:themeColor="text1"/>
          <w:sz w:val="24"/>
          <w:szCs w:val="24"/>
        </w:rPr>
        <w:t xml:space="preserve"> </w:t>
      </w:r>
      <w:r w:rsidR="00200058" w:rsidRPr="00916B0F">
        <w:rPr>
          <w:rFonts w:ascii="Times New Roman" w:hAnsi="Times New Roman" w:cs="Times New Roman"/>
          <w:color w:val="000000" w:themeColor="text1"/>
          <w:sz w:val="24"/>
          <w:szCs w:val="24"/>
        </w:rPr>
        <w:t>in our athletes)</w:t>
      </w:r>
      <w:r w:rsidR="00200058">
        <w:rPr>
          <w:rFonts w:ascii="Times New Roman" w:hAnsi="Times New Roman" w:cs="Times New Roman"/>
          <w:color w:val="000000" w:themeColor="text1"/>
          <w:sz w:val="24"/>
          <w:szCs w:val="24"/>
        </w:rPr>
        <w:t>,</w:t>
      </w:r>
      <w:r w:rsidR="005A65CE" w:rsidRPr="00916B0F">
        <w:rPr>
          <w:rFonts w:ascii="Times New Roman" w:hAnsi="Times New Roman" w:cs="Times New Roman"/>
          <w:color w:val="000000" w:themeColor="text1"/>
          <w:sz w:val="24"/>
          <w:szCs w:val="24"/>
        </w:rPr>
        <w:t xml:space="preserve">  as ‘borderline’ findings</w:t>
      </w:r>
      <w:r w:rsidR="00F057AF" w:rsidRPr="00916B0F">
        <w:rPr>
          <w:rFonts w:ascii="Times New Roman" w:hAnsi="Times New Roman" w:cs="Times New Roman"/>
          <w:color w:val="000000" w:themeColor="text1"/>
          <w:sz w:val="24"/>
          <w:szCs w:val="24"/>
        </w:rPr>
        <w:t xml:space="preserve"> </w:t>
      </w:r>
      <w:r w:rsidR="005A65CE" w:rsidRPr="00916B0F">
        <w:rPr>
          <w:rFonts w:ascii="Times New Roman" w:hAnsi="Times New Roman" w:cs="Times New Roman"/>
          <w:color w:val="000000" w:themeColor="text1"/>
          <w:sz w:val="24"/>
          <w:szCs w:val="24"/>
        </w:rPr>
        <w:t>when observed in isolation or in association with a recogni</w:t>
      </w:r>
      <w:r w:rsidR="00F36BA9">
        <w:rPr>
          <w:rFonts w:ascii="Times New Roman" w:hAnsi="Times New Roman" w:cs="Times New Roman"/>
          <w:color w:val="000000" w:themeColor="text1"/>
          <w:sz w:val="24"/>
          <w:szCs w:val="24"/>
        </w:rPr>
        <w:t>z</w:t>
      </w:r>
      <w:r w:rsidR="005A65CE" w:rsidRPr="00916B0F">
        <w:rPr>
          <w:rFonts w:ascii="Times New Roman" w:hAnsi="Times New Roman" w:cs="Times New Roman"/>
          <w:color w:val="000000" w:themeColor="text1"/>
          <w:sz w:val="24"/>
          <w:szCs w:val="24"/>
        </w:rPr>
        <w:t>ed training-related ECG cha</w:t>
      </w:r>
      <w:r w:rsidR="005A65CE" w:rsidRPr="00754FD0">
        <w:rPr>
          <w:rFonts w:ascii="Times New Roman" w:hAnsi="Times New Roman" w:cs="Times New Roman"/>
          <w:color w:val="000000" w:themeColor="text1"/>
          <w:sz w:val="24"/>
          <w:szCs w:val="24"/>
        </w:rPr>
        <w:t xml:space="preserve">nge, </w:t>
      </w:r>
      <w:r w:rsidR="00F057AF" w:rsidRPr="00754FD0">
        <w:rPr>
          <w:rFonts w:ascii="Times New Roman" w:hAnsi="Times New Roman" w:cs="Times New Roman"/>
          <w:color w:val="000000" w:themeColor="text1"/>
          <w:sz w:val="24"/>
          <w:szCs w:val="24"/>
        </w:rPr>
        <w:t>as they correlate poorly with cardiac pathology</w:t>
      </w:r>
      <w:r w:rsidR="00E560D7" w:rsidRPr="00754FD0">
        <w:rPr>
          <w:rFonts w:ascii="Times New Roman" w:hAnsi="Times New Roman" w:cs="Times New Roman"/>
          <w:color w:val="000000" w:themeColor="text1"/>
          <w:sz w:val="24"/>
          <w:szCs w:val="24"/>
        </w:rPr>
        <w:t xml:space="preserve"> predisposing to </w:t>
      </w:r>
      <w:r w:rsidR="0058009E">
        <w:rPr>
          <w:rFonts w:ascii="Times New Roman" w:hAnsi="Times New Roman" w:cs="Times New Roman"/>
          <w:color w:val="000000" w:themeColor="text1"/>
          <w:sz w:val="24"/>
          <w:szCs w:val="24"/>
        </w:rPr>
        <w:t>SCA/D</w:t>
      </w:r>
      <w:r w:rsidR="00E560D7" w:rsidRPr="00754FD0">
        <w:rPr>
          <w:rFonts w:ascii="Times New Roman" w:hAnsi="Times New Roman" w:cs="Times New Roman"/>
          <w:color w:val="000000" w:themeColor="text1"/>
          <w:sz w:val="24"/>
          <w:szCs w:val="24"/>
        </w:rPr>
        <w:t xml:space="preserve"> in sport</w:t>
      </w:r>
      <w:r w:rsidR="00844E6B" w:rsidRPr="00754FD0">
        <w:rPr>
          <w:rFonts w:ascii="Times New Roman" w:hAnsi="Times New Roman" w:cs="Times New Roman"/>
          <w:color w:val="000000" w:themeColor="text1"/>
          <w:sz w:val="24"/>
          <w:szCs w:val="24"/>
        </w:rPr>
        <w:t xml:space="preserve"> </w:t>
      </w:r>
      <w:r w:rsidR="00844E6B" w:rsidRPr="00916B0F">
        <w:rPr>
          <w:rFonts w:ascii="Times New Roman" w:hAnsi="Times New Roman" w:cs="Times New Roman"/>
          <w:color w:val="000000" w:themeColor="text1"/>
          <w:sz w:val="24"/>
          <w:szCs w:val="24"/>
        </w:rPr>
        <w:fldChar w:fldCharType="begin" w:fldLock="1"/>
      </w:r>
      <w:r w:rsidR="002B7681">
        <w:rPr>
          <w:rFonts w:ascii="Times New Roman" w:hAnsi="Times New Roman" w:cs="Times New Roman"/>
          <w:color w:val="000000" w:themeColor="text1"/>
          <w:sz w:val="24"/>
          <w:szCs w:val="24"/>
        </w:rPr>
        <w:instrText>ADDIN CSL_CITATION { "citationItems" : [ { "id" : "ITEM-1", "itemData" : { "DOI" : "10.1093/eurheartj/eht390", "ISBN" : "1522-9645 (Electronic)\\r0195-668X (Linking)", "ISSN" : "0195668X", "PMID" : "24057078", "abstract" : "AIMS: The 2010 European Society of Cardiology (ESC) guidelines for electrocardiogram (ECG) interpretation in athletes are associated with a relatively high false positive rate and warrant modification to improve the specificity without compromising sensitivity. The aim of this study was to investigate whether non-specific anomalies such as axis deviation and atrial enlargement in isolation require further assessment in highly trained young athletes.\\n\\nMETHOD AND RESULTS: Between 2003 and 2011, 2533 athletes aged 14-35 years were investigated with 12-lead ECG and echocardiography. Electrocardiograms were analysed for non-training-related (Group 2) changes according to the 2010 ESC guidelines. Results were compared with 9997 asymptomatic controls. Of the 2533 athletes, 329 (13%) showed Group 2 ECG changes. Isolated axis deviation and isolated atrial enlargement comprised 42.6% of all Group 2 changes. Athletes revealed a slightly higher prevalence of these anomalies compared with controls (5.5 vs. 4.4%; P = 0.023). Echocardiographic evaluation of athletes and controls with isolated axis deviation or atrial enlargement (n = 579) failed to identify any major structural or functional abnormalities. Exclusion of axis deviation or atrial enlargement reduced the false positive rate from 13 to 7.5% and improved specificity from 90 to 94% with a minimal reduction in sensitivity (91-89.5%).\\n\\nCONCLUSION: Isolated axis deviation and atrial enlargement comprise a high burden of Group 2 changes in athletes and do not predict underlying structural cardiac disease. Exclusion of these anomalies from current ESC guidelines would improve specificity and cost-effectiveness of pre-participation screening with ECG.", "author" : [ { "dropping-particle" : "", "family" : "Gati", "given" : "Sabiha", "non-dropping-particle" : "", "parse-names" : false, "suffix" : "" }, { "dropping-particle" : "", "family" : "Sheikh", "given" : "Nabeel", "non-dropping-particle" : "", "parse-names" : false, "suffix" : "" }, { "dropping-particle" : "", "family" : "Ghani", "given" : "Saqib", "non-dropping-particle" : "", "parse-names" : false, "suffix" : "" }, { "dropping-particle" : "", "family" : "Zaidi", "given" : "Abbas", "non-dropping-particle" : "", "parse-names" : false, "suffix" : "" }, { "dropping-particle" : "", "family" : "Wilson", "given" : "Mathew", "non-dropping-particle" : "", "parse-names" : false, "suffix" : "" }, { "dropping-particle" : "", "family" : "Raju", "given" : "Hariharan", "non-dropping-particle" : "", "parse-names" : false, "suffix" : "" }, { "dropping-particle" : "", "family" : "Cox", "given" : "Andrew", "non-dropping-particle" : "", "parse-names" : false, "suffix" : "" }, { "dropping-particle" : "", "family" : "Reed", "given" : "Matt", "non-dropping-particle" : "", "parse-names" : false, "suffix" : "" }, { "dropping-particle" : "", "family" : "Papadakis", "given" : "Michael", "non-dropping-particle" : "", "parse-names" : false, "suffix" : "" }, { "dropping-particle" : "", "family" : "Sharma", "given" : "Sanjay", "non-dropping-particle" : "", "parse-names" : false, "suffix" : "" } ], "container-title" : "European Heart Journal", "id" : "ITEM-1", "issued" : { "date-parts" : [ [ "2013" ] ] }, "page" : "3641-3648", "title" : "Should axis deviation or atrial enlargement be categorised as abnormal in young athletes? the athlete's electrocardiogram: Time for re-appraisal of markers of pathology", "type" : "article-journal", "volume" : "34" }, "uris" : [ "http://www.mendeley.com/documents/?uuid=5ee197a2-a5db-4f26-9855-581521836758" ] }, { "id" : "ITEM-2", "itemData" : { "DOI" : "10.1093/eurheartj/eht391", "ISSN" : "1522-9645", "PMID" : "24046435", "abstract" : "AIMS: Pre-participation cardiovascular screening of young athletes may prevent sports-related sudden cardiac deaths. Recognition of physiological electrocardiography (ECG) changes in healthy athletes has improved the specificity of screening while maintaining sensitivity for disease. The study objective was to determine the clinical significance of electrocardiographic right ventricular hypertrophy (RVH) in athletes.\n\nMETHODS AND RESULTS: Between 2010 and 2012, 868 subjects aged 14-35 years (68.8% male) were assessed using ECG and echocardiography (athletes; n = 627, sedentary controls; n = 241). Results were compared against patients with established right ventricular (RV) pathology (arrhythmogenic right ventricular cardiomyopathy, n = 68; pulmonary hypertension, n = 30). Sokolow-Lyon RVH (R[V1]+S[V5orV6] &gt; 1.05 mV) was more prevalent in athletes than controls (11.8 vs. 6.2%, P = 0.017), although RV wall thickness (RVWT) was similar (4.0 \u00b1 1.0 vs. 3.9 \u00b1 0.9 mm, P = 0.18). Athletes exhibiting electrocardiographic RVH were predominantly male (95.9%), and demonstrated similar RV dimensions and function to athletes with normal electrocardiograms (RVWT; 4.0 \u00b1 1.1 vs. 4.0 \u00b1 0.9 mm, P = 0.95, RV basal dimension; 42.7 \u00b1 5.2 vs. 42.1 \u00b1 5.9 mm, P = 0.43, RV fractional area change; 40.6 \u00b1 7.6 vs. 42.2 \u00b1 8.1%, P = 0.14). Sensitivity and specificity of Sokolow-Lyon RVH for echocardiographic RVH (&gt;5 mm) were 14.3 and 88.2%, respectively. Further evaluation including cardiac magnetic resonance imaging did not diagnose right ventricular pathology in any athlete. None of the cardiomyopathic or pulmonary hypertensive patients exhibited voltage RVH without additional ECG abnormalities.\n\nCONCLUSION: Electrocardiographic voltage criteria for RVH are frequently fulfilled in healthy athletes without underlying RV pathology, and should not prompt further evaluation if observed in isolation. Recognition of this phenomenon should reduce the burden of investigations after pre-participation ECG screening without compromising sensitivity for disease.", "author" : [ { "dropping-particle" : "", "family" : "Zaidi", "given" : "Abbas", "non-dropping-particle" : "", "parse-names" : false, "suffix" : "" }, { "dropping-particle" : "", "family" : "Ghani", "given" : "Saqib", "non-dropping-particle" : "", "parse-names" : false, "suffix" : "" }, { "dropping-particle" : "", "family" : "Sheikh", "given" : "Nabeel", "non-dropping-particle" : "", "parse-names" : false, "suffix" : "" }, { "dropping-particle" : "", "family" : "Gati", "given" : "Sabiha", "non-dropping-particle" : "", "parse-names" : false, "suffix" : "" }, { "dropping-particle" : "", "family" : "Bastiaenen", "given" : "Rachel", "non-dropping-particle" : "", "parse-names" : false, "suffix" : "" }, { "dropping-particle" : "", "family" : "Madden", "given" : "Brendan", "non-dropping-particle" : "", "parse-names" : false, "suffix" : "" }, { "dropping-particle" : "", "family" : "Papadakis", "given" : "Michael", "non-dropping-particle" : "", "parse-names" : false, "suffix" : "" }, { "dropping-particle" : "", "family" : "Raju", "given" : "Hariharan", "non-dropping-particle" : "", "parse-names" : false, "suffix" : "" }, { "dropping-particle" : "", "family" : "Reed", "given" : "Matthew", "non-dropping-particle" : "", "parse-names" : false, "suffix" : "" }, { "dropping-particle" : "", "family" : "Sharma", "given" : "Rajan", "non-dropping-particle" : "", "parse-names" : false, "suffix" : "" }, { "dropping-particle" : "", "family" : "Behr", "given" : "Elijah R", "non-dropping-particle" : "", "parse-names" : false, "suffix" : "" }, { "dropping-particle" : "", "family" : "Sharma", "given" : "Sanjay", "non-dropping-particle" : "", "parse-names" : false, "suffix" : "" } ], "container-title" : "European heart journal", "id" : "ITEM-2", "issue" : "47", "issued" : { "date-parts" : [ [ "2013", "12" ] ] }, "page" : "3649-56", "title" : "Clinical significance of electrocardiographic right ventricular hypertrophy in athletes: comparison with arrhythmogenic right ventricular cardiomyopathy and pulmonary hypertension.", "type" : "article-journal", "volume" : "34" }, "uris" : [ "http://www.mendeley.com/documents/?uuid=c65b2372-9389-4104-99b4-f51dff614f15" ] } ], "mendeley" : { "formattedCitation" : "[28,29]", "plainTextFormattedCitation" : "[28,29]", "previouslyFormattedCitation" : "[28,29]" }, "properties" : { "noteIndex" : 0 }, "schema" : "https://github.com/citation-style-language/schema/raw/master/csl-citation.json" }</w:instrText>
      </w:r>
      <w:r w:rsidR="00844E6B" w:rsidRPr="00916B0F">
        <w:rPr>
          <w:rFonts w:ascii="Times New Roman" w:hAnsi="Times New Roman" w:cs="Times New Roman"/>
          <w:color w:val="000000" w:themeColor="text1"/>
          <w:sz w:val="24"/>
          <w:szCs w:val="24"/>
        </w:rPr>
        <w:fldChar w:fldCharType="separate"/>
      </w:r>
      <w:r w:rsidR="00B02EBF" w:rsidRPr="00B02EBF">
        <w:rPr>
          <w:rFonts w:ascii="Times New Roman" w:hAnsi="Times New Roman" w:cs="Times New Roman"/>
          <w:noProof/>
          <w:color w:val="000000" w:themeColor="text1"/>
          <w:sz w:val="24"/>
          <w:szCs w:val="24"/>
        </w:rPr>
        <w:t>[28,29]</w:t>
      </w:r>
      <w:r w:rsidR="00844E6B" w:rsidRPr="00916B0F">
        <w:rPr>
          <w:rFonts w:ascii="Times New Roman" w:hAnsi="Times New Roman" w:cs="Times New Roman"/>
          <w:color w:val="000000" w:themeColor="text1"/>
          <w:sz w:val="24"/>
          <w:szCs w:val="24"/>
        </w:rPr>
        <w:fldChar w:fldCharType="end"/>
      </w:r>
      <w:r w:rsidR="00F057AF" w:rsidRPr="00844E6B">
        <w:rPr>
          <w:rFonts w:ascii="Times New Roman" w:hAnsi="Times New Roman" w:cs="Times New Roman"/>
          <w:sz w:val="24"/>
          <w:szCs w:val="24"/>
        </w:rPr>
        <w:t xml:space="preserve"> (Figure</w:t>
      </w:r>
      <w:r w:rsidR="00F057AF">
        <w:rPr>
          <w:rFonts w:ascii="Times New Roman" w:hAnsi="Times New Roman" w:cs="Times New Roman"/>
          <w:sz w:val="24"/>
          <w:szCs w:val="24"/>
        </w:rPr>
        <w:t xml:space="preserve"> 1</w:t>
      </w:r>
      <w:r w:rsidR="00F057AF" w:rsidRPr="009C1900">
        <w:rPr>
          <w:rFonts w:ascii="Times New Roman" w:hAnsi="Times New Roman" w:cs="Times New Roman"/>
          <w:sz w:val="24"/>
          <w:szCs w:val="24"/>
        </w:rPr>
        <w:t>).</w:t>
      </w:r>
      <w:r w:rsidR="00831515">
        <w:rPr>
          <w:rFonts w:ascii="Times New Roman" w:hAnsi="Times New Roman" w:cs="Times New Roman"/>
          <w:sz w:val="24"/>
          <w:szCs w:val="24"/>
        </w:rPr>
        <w:t xml:space="preserve"> </w:t>
      </w:r>
      <w:r w:rsidR="009C1900" w:rsidRPr="009C1900">
        <w:rPr>
          <w:rFonts w:ascii="Times New Roman" w:hAnsi="Times New Roman" w:cs="Times New Roman"/>
          <w:color w:val="000000" w:themeColor="text1"/>
          <w:sz w:val="24"/>
          <w:szCs w:val="24"/>
        </w:rPr>
        <w:t>Our data supports these recommendations</w:t>
      </w:r>
      <w:r w:rsidR="004B5B3B">
        <w:rPr>
          <w:rFonts w:ascii="Times New Roman" w:hAnsi="Times New Roman" w:cs="Times New Roman"/>
          <w:color w:val="000000" w:themeColor="text1"/>
          <w:sz w:val="24"/>
          <w:szCs w:val="24"/>
        </w:rPr>
        <w:t>,</w:t>
      </w:r>
      <w:r w:rsidR="009C1900" w:rsidRPr="009C1900">
        <w:rPr>
          <w:rFonts w:ascii="Times New Roman" w:hAnsi="Times New Roman" w:cs="Times New Roman"/>
          <w:sz w:val="24"/>
          <w:szCs w:val="24"/>
        </w:rPr>
        <w:t xml:space="preserve"> by </w:t>
      </w:r>
      <w:r w:rsidR="00DA43A0">
        <w:rPr>
          <w:rFonts w:ascii="Times New Roman" w:hAnsi="Times New Roman" w:cs="Times New Roman"/>
          <w:sz w:val="24"/>
          <w:szCs w:val="24"/>
        </w:rPr>
        <w:t xml:space="preserve">observing </w:t>
      </w:r>
      <w:r w:rsidR="00A1712A">
        <w:rPr>
          <w:rFonts w:ascii="Times New Roman" w:hAnsi="Times New Roman" w:cs="Times New Roman"/>
          <w:sz w:val="24"/>
          <w:szCs w:val="24"/>
        </w:rPr>
        <w:t xml:space="preserve">112 </w:t>
      </w:r>
      <w:r w:rsidR="00831515">
        <w:rPr>
          <w:rFonts w:ascii="Times New Roman" w:hAnsi="Times New Roman" w:cs="Times New Roman"/>
          <w:sz w:val="24"/>
          <w:szCs w:val="24"/>
        </w:rPr>
        <w:t>athletes (</w:t>
      </w:r>
      <w:r w:rsidR="00A1712A">
        <w:rPr>
          <w:rFonts w:ascii="Times New Roman" w:hAnsi="Times New Roman" w:cs="Times New Roman"/>
          <w:sz w:val="24"/>
          <w:szCs w:val="24"/>
        </w:rPr>
        <w:t>8.6</w:t>
      </w:r>
      <w:r w:rsidR="00831515">
        <w:rPr>
          <w:rFonts w:ascii="Times New Roman" w:hAnsi="Times New Roman" w:cs="Times New Roman"/>
          <w:sz w:val="24"/>
          <w:szCs w:val="24"/>
        </w:rPr>
        <w:t xml:space="preserve">%) with isolated borderline ECG findings, and just </w:t>
      </w:r>
      <w:r w:rsidR="00916B0F" w:rsidRPr="009C1900">
        <w:rPr>
          <w:rFonts w:ascii="Times New Roman" w:hAnsi="Times New Roman" w:cs="Times New Roman"/>
          <w:sz w:val="24"/>
          <w:szCs w:val="24"/>
        </w:rPr>
        <w:t>9 athletes (0.</w:t>
      </w:r>
      <w:r w:rsidR="00A1712A">
        <w:rPr>
          <w:rFonts w:ascii="Times New Roman" w:hAnsi="Times New Roman" w:cs="Times New Roman"/>
          <w:sz w:val="24"/>
          <w:szCs w:val="24"/>
        </w:rPr>
        <w:t>7</w:t>
      </w:r>
      <w:r w:rsidR="00916B0F" w:rsidRPr="009C1900">
        <w:rPr>
          <w:rFonts w:ascii="Times New Roman" w:hAnsi="Times New Roman" w:cs="Times New Roman"/>
          <w:sz w:val="24"/>
          <w:szCs w:val="24"/>
        </w:rPr>
        <w:t xml:space="preserve">%) </w:t>
      </w:r>
      <w:r w:rsidR="009C1900" w:rsidRPr="009C1900">
        <w:rPr>
          <w:rFonts w:ascii="Times New Roman" w:hAnsi="Times New Roman" w:cs="Times New Roman"/>
          <w:sz w:val="24"/>
          <w:szCs w:val="24"/>
        </w:rPr>
        <w:t>with</w:t>
      </w:r>
      <w:r w:rsidR="00916B0F" w:rsidRPr="009C1900">
        <w:rPr>
          <w:rFonts w:ascii="Times New Roman" w:hAnsi="Times New Roman" w:cs="Times New Roman"/>
          <w:sz w:val="24"/>
          <w:szCs w:val="24"/>
        </w:rPr>
        <w:t xml:space="preserve"> </w:t>
      </w:r>
      <w:r w:rsidR="004B5B3B">
        <w:rPr>
          <w:rFonts w:ascii="Times New Roman" w:hAnsi="Times New Roman" w:cs="Times New Roman"/>
          <w:sz w:val="24"/>
          <w:szCs w:val="24"/>
        </w:rPr>
        <w:t>≥</w:t>
      </w:r>
      <w:r w:rsidR="00916B0F" w:rsidRPr="009C1900">
        <w:rPr>
          <w:rFonts w:ascii="Times New Roman" w:hAnsi="Times New Roman" w:cs="Times New Roman"/>
          <w:sz w:val="24"/>
          <w:szCs w:val="24"/>
        </w:rPr>
        <w:t>2 borderline</w:t>
      </w:r>
      <w:r w:rsidR="00916B0F">
        <w:rPr>
          <w:rFonts w:ascii="Times New Roman" w:hAnsi="Times New Roman" w:cs="Times New Roman"/>
          <w:sz w:val="24"/>
          <w:szCs w:val="24"/>
        </w:rPr>
        <w:t xml:space="preserve"> ECG findings that </w:t>
      </w:r>
      <w:r w:rsidR="00A56388">
        <w:rPr>
          <w:rFonts w:ascii="Times New Roman" w:hAnsi="Times New Roman" w:cs="Times New Roman"/>
          <w:sz w:val="24"/>
          <w:szCs w:val="24"/>
        </w:rPr>
        <w:t xml:space="preserve">would </w:t>
      </w:r>
      <w:r w:rsidR="00916B0F">
        <w:rPr>
          <w:rFonts w:ascii="Times New Roman" w:hAnsi="Times New Roman" w:cs="Times New Roman"/>
          <w:sz w:val="24"/>
          <w:szCs w:val="24"/>
        </w:rPr>
        <w:t>trigger additional investigation</w:t>
      </w:r>
      <w:r w:rsidR="009C1900">
        <w:rPr>
          <w:rFonts w:ascii="Times New Roman" w:hAnsi="Times New Roman" w:cs="Times New Roman"/>
          <w:sz w:val="24"/>
          <w:szCs w:val="24"/>
        </w:rPr>
        <w:t xml:space="preserve">; </w:t>
      </w:r>
      <w:r w:rsidR="009C1900" w:rsidRPr="00897FD2">
        <w:rPr>
          <w:rFonts w:ascii="Times New Roman" w:hAnsi="Times New Roman" w:cs="Times New Roman"/>
          <w:sz w:val="24"/>
          <w:szCs w:val="24"/>
        </w:rPr>
        <w:t xml:space="preserve">with </w:t>
      </w:r>
      <w:r w:rsidR="00916B0F" w:rsidRPr="00897FD2">
        <w:rPr>
          <w:rFonts w:ascii="Times New Roman" w:hAnsi="Times New Roman" w:cs="Times New Roman"/>
          <w:sz w:val="24"/>
          <w:szCs w:val="24"/>
        </w:rPr>
        <w:t xml:space="preserve">none found to have </w:t>
      </w:r>
      <w:r w:rsidR="006C70ED">
        <w:rPr>
          <w:rFonts w:ascii="Times New Roman" w:hAnsi="Times New Roman" w:cs="Times New Roman"/>
          <w:sz w:val="24"/>
          <w:szCs w:val="24"/>
        </w:rPr>
        <w:t xml:space="preserve">pathology </w:t>
      </w:r>
      <w:r w:rsidR="00916B0F" w:rsidRPr="00897FD2">
        <w:rPr>
          <w:rFonts w:ascii="Times New Roman" w:hAnsi="Times New Roman" w:cs="Times New Roman"/>
          <w:sz w:val="24"/>
          <w:szCs w:val="24"/>
        </w:rPr>
        <w:t xml:space="preserve">predisposing to </w:t>
      </w:r>
      <w:r w:rsidR="0058009E">
        <w:rPr>
          <w:rFonts w:ascii="Times New Roman" w:hAnsi="Times New Roman" w:cs="Times New Roman"/>
          <w:sz w:val="24"/>
          <w:szCs w:val="24"/>
        </w:rPr>
        <w:t>SCA/D</w:t>
      </w:r>
      <w:r w:rsidR="00916B0F" w:rsidRPr="00897FD2">
        <w:rPr>
          <w:rFonts w:ascii="Times New Roman" w:hAnsi="Times New Roman" w:cs="Times New Roman"/>
          <w:sz w:val="24"/>
          <w:szCs w:val="24"/>
        </w:rPr>
        <w:t xml:space="preserve"> in sports (Figure </w:t>
      </w:r>
      <w:r w:rsidR="00916B0F">
        <w:rPr>
          <w:rFonts w:ascii="Times New Roman" w:hAnsi="Times New Roman" w:cs="Times New Roman"/>
          <w:sz w:val="24"/>
          <w:szCs w:val="24"/>
        </w:rPr>
        <w:t>2</w:t>
      </w:r>
      <w:r w:rsidR="002E1386">
        <w:rPr>
          <w:rFonts w:ascii="Times New Roman" w:hAnsi="Times New Roman" w:cs="Times New Roman"/>
          <w:sz w:val="24"/>
          <w:szCs w:val="24"/>
        </w:rPr>
        <w:t xml:space="preserve"> and 3</w:t>
      </w:r>
      <w:r w:rsidR="00916B0F">
        <w:rPr>
          <w:rFonts w:ascii="Times New Roman" w:hAnsi="Times New Roman" w:cs="Times New Roman"/>
          <w:sz w:val="24"/>
          <w:szCs w:val="24"/>
        </w:rPr>
        <w:t xml:space="preserve">). </w:t>
      </w:r>
      <w:r w:rsidR="005A65CE">
        <w:rPr>
          <w:rFonts w:ascii="Times New Roman" w:hAnsi="Times New Roman" w:cs="Times New Roman"/>
          <w:sz w:val="24"/>
          <w:szCs w:val="24"/>
        </w:rPr>
        <w:t>False positive rates were</w:t>
      </w:r>
      <w:r w:rsidR="00916B0F">
        <w:rPr>
          <w:rFonts w:ascii="Times New Roman" w:hAnsi="Times New Roman" w:cs="Times New Roman"/>
          <w:sz w:val="24"/>
          <w:szCs w:val="24"/>
        </w:rPr>
        <w:t xml:space="preserve"> again</w:t>
      </w:r>
      <w:r w:rsidR="005A65CE">
        <w:rPr>
          <w:rFonts w:ascii="Times New Roman" w:hAnsi="Times New Roman" w:cs="Times New Roman"/>
          <w:sz w:val="24"/>
          <w:szCs w:val="24"/>
        </w:rPr>
        <w:t xml:space="preserve"> further reduced by deeming the </w:t>
      </w:r>
      <w:r w:rsidR="005A65CE" w:rsidRPr="00D93B4A">
        <w:rPr>
          <w:rFonts w:ascii="Times New Roman" w:hAnsi="Times New Roman" w:cs="Times New Roman"/>
          <w:sz w:val="24"/>
          <w:szCs w:val="24"/>
        </w:rPr>
        <w:t>juvenile T-wave pattern</w:t>
      </w:r>
      <w:r w:rsidR="005A65CE">
        <w:rPr>
          <w:rFonts w:ascii="Times New Roman" w:hAnsi="Times New Roman" w:cs="Times New Roman"/>
          <w:sz w:val="24"/>
          <w:szCs w:val="24"/>
        </w:rPr>
        <w:t xml:space="preserve"> </w:t>
      </w:r>
      <w:r w:rsidR="00916B0F">
        <w:rPr>
          <w:rFonts w:ascii="Times New Roman" w:hAnsi="Times New Roman" w:cs="Times New Roman"/>
          <w:sz w:val="24"/>
          <w:szCs w:val="24"/>
        </w:rPr>
        <w:t xml:space="preserve">to be </w:t>
      </w:r>
      <w:r w:rsidR="005A65CE">
        <w:rPr>
          <w:rFonts w:ascii="Times New Roman" w:hAnsi="Times New Roman" w:cs="Times New Roman"/>
          <w:sz w:val="24"/>
          <w:szCs w:val="24"/>
        </w:rPr>
        <w:t xml:space="preserve">physiological, </w:t>
      </w:r>
      <w:r w:rsidR="002E1386">
        <w:rPr>
          <w:rFonts w:ascii="Times New Roman" w:hAnsi="Times New Roman" w:cs="Times New Roman"/>
          <w:sz w:val="24"/>
          <w:szCs w:val="24"/>
        </w:rPr>
        <w:t>a false positive</w:t>
      </w:r>
      <w:r w:rsidR="005A65CE">
        <w:rPr>
          <w:rFonts w:ascii="Times New Roman" w:hAnsi="Times New Roman" w:cs="Times New Roman"/>
          <w:sz w:val="24"/>
          <w:szCs w:val="24"/>
        </w:rPr>
        <w:t xml:space="preserve"> in </w:t>
      </w:r>
      <w:r w:rsidR="002E1386">
        <w:rPr>
          <w:rFonts w:ascii="Times New Roman" w:hAnsi="Times New Roman" w:cs="Times New Roman"/>
          <w:sz w:val="24"/>
          <w:szCs w:val="24"/>
        </w:rPr>
        <w:t>121</w:t>
      </w:r>
      <w:r w:rsidR="000F7BEB">
        <w:rPr>
          <w:rFonts w:ascii="Times New Roman" w:hAnsi="Times New Roman" w:cs="Times New Roman"/>
          <w:sz w:val="24"/>
          <w:szCs w:val="24"/>
        </w:rPr>
        <w:t xml:space="preserve"> </w:t>
      </w:r>
      <w:r w:rsidR="005A65CE">
        <w:rPr>
          <w:rFonts w:ascii="Times New Roman" w:hAnsi="Times New Roman" w:cs="Times New Roman"/>
          <w:sz w:val="24"/>
          <w:szCs w:val="24"/>
        </w:rPr>
        <w:t>(</w:t>
      </w:r>
      <w:r w:rsidR="002E1386">
        <w:rPr>
          <w:rFonts w:ascii="Times New Roman" w:hAnsi="Times New Roman" w:cs="Times New Roman"/>
          <w:sz w:val="24"/>
          <w:szCs w:val="24"/>
        </w:rPr>
        <w:t>17.3</w:t>
      </w:r>
      <w:r w:rsidR="005A65CE">
        <w:rPr>
          <w:rFonts w:ascii="Times New Roman" w:hAnsi="Times New Roman" w:cs="Times New Roman"/>
          <w:sz w:val="24"/>
          <w:szCs w:val="24"/>
        </w:rPr>
        <w:t xml:space="preserve">%) athletes aged &lt;16 years compared to </w:t>
      </w:r>
      <w:r w:rsidR="002E1386">
        <w:rPr>
          <w:rFonts w:ascii="Times New Roman" w:hAnsi="Times New Roman" w:cs="Times New Roman"/>
          <w:sz w:val="24"/>
          <w:szCs w:val="24"/>
        </w:rPr>
        <w:t>36</w:t>
      </w:r>
      <w:r w:rsidR="000F7BEB">
        <w:rPr>
          <w:rFonts w:ascii="Times New Roman" w:hAnsi="Times New Roman" w:cs="Times New Roman"/>
          <w:sz w:val="24"/>
          <w:szCs w:val="24"/>
        </w:rPr>
        <w:t xml:space="preserve"> </w:t>
      </w:r>
      <w:r w:rsidR="005A65CE">
        <w:rPr>
          <w:rFonts w:ascii="Times New Roman" w:hAnsi="Times New Roman" w:cs="Times New Roman"/>
          <w:sz w:val="24"/>
          <w:szCs w:val="24"/>
        </w:rPr>
        <w:t>(</w:t>
      </w:r>
      <w:r w:rsidR="000F7BEB">
        <w:rPr>
          <w:rFonts w:ascii="Times New Roman" w:hAnsi="Times New Roman" w:cs="Times New Roman"/>
          <w:sz w:val="24"/>
          <w:szCs w:val="24"/>
        </w:rPr>
        <w:t>6.</w:t>
      </w:r>
      <w:r w:rsidR="002E1386">
        <w:rPr>
          <w:rFonts w:ascii="Times New Roman" w:hAnsi="Times New Roman" w:cs="Times New Roman"/>
          <w:sz w:val="24"/>
          <w:szCs w:val="24"/>
        </w:rPr>
        <w:t>1</w:t>
      </w:r>
      <w:r w:rsidR="005A65CE">
        <w:rPr>
          <w:rFonts w:ascii="Times New Roman" w:hAnsi="Times New Roman" w:cs="Times New Roman"/>
          <w:sz w:val="24"/>
          <w:szCs w:val="24"/>
        </w:rPr>
        <w:t xml:space="preserve">%) athletes ≥16 years. </w:t>
      </w:r>
      <w:r w:rsidR="00F057AF">
        <w:rPr>
          <w:rFonts w:ascii="Times New Roman" w:hAnsi="Times New Roman" w:cs="Times New Roman"/>
          <w:sz w:val="24"/>
          <w:szCs w:val="24"/>
        </w:rPr>
        <w:t xml:space="preserve">In real terms, when </w:t>
      </w:r>
      <w:r w:rsidR="00773F9A">
        <w:rPr>
          <w:rFonts w:ascii="Times New Roman" w:hAnsi="Times New Roman" w:cs="Times New Roman"/>
          <w:sz w:val="24"/>
          <w:szCs w:val="24"/>
        </w:rPr>
        <w:t xml:space="preserve">new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F057AF">
        <w:rPr>
          <w:rFonts w:ascii="Times New Roman" w:hAnsi="Times New Roman" w:cs="Times New Roman"/>
          <w:sz w:val="24"/>
          <w:szCs w:val="24"/>
        </w:rPr>
        <w:t xml:space="preserve"> recommendations are applied to our athletes, </w:t>
      </w:r>
      <w:r w:rsidR="00EC7A49">
        <w:rPr>
          <w:rFonts w:asciiTheme="majorBidi" w:hAnsiTheme="majorBidi" w:cstheme="majorBidi"/>
          <w:sz w:val="24"/>
          <w:szCs w:val="24"/>
          <w:lang w:val="en-GB"/>
        </w:rPr>
        <w:t xml:space="preserve">1 in </w:t>
      </w:r>
      <w:r w:rsidR="001566FE">
        <w:rPr>
          <w:rFonts w:asciiTheme="majorBidi" w:hAnsiTheme="majorBidi" w:cstheme="majorBidi"/>
          <w:sz w:val="24"/>
          <w:szCs w:val="24"/>
          <w:lang w:val="en-GB"/>
        </w:rPr>
        <w:t xml:space="preserve">17 </w:t>
      </w:r>
      <w:r w:rsidR="00ED1EF1">
        <w:rPr>
          <w:rFonts w:asciiTheme="majorBidi" w:hAnsiTheme="majorBidi" w:cstheme="majorBidi"/>
          <w:sz w:val="24"/>
          <w:szCs w:val="24"/>
          <w:lang w:val="en-GB"/>
        </w:rPr>
        <w:t xml:space="preserve">Arab </w:t>
      </w:r>
      <w:r w:rsidR="00EC7A49">
        <w:rPr>
          <w:rFonts w:asciiTheme="majorBidi" w:hAnsiTheme="majorBidi" w:cstheme="majorBidi"/>
          <w:sz w:val="24"/>
          <w:szCs w:val="24"/>
          <w:lang w:val="en-GB"/>
        </w:rPr>
        <w:t xml:space="preserve">and 1 in </w:t>
      </w:r>
      <w:r w:rsidR="00A62C84">
        <w:rPr>
          <w:rFonts w:asciiTheme="majorBidi" w:hAnsiTheme="majorBidi" w:cstheme="majorBidi"/>
          <w:sz w:val="24"/>
          <w:szCs w:val="24"/>
          <w:lang w:val="en-GB"/>
        </w:rPr>
        <w:t>10</w:t>
      </w:r>
      <w:r w:rsidR="001566FE">
        <w:rPr>
          <w:rFonts w:asciiTheme="majorBidi" w:hAnsiTheme="majorBidi" w:cstheme="majorBidi"/>
          <w:sz w:val="24"/>
          <w:szCs w:val="24"/>
          <w:lang w:val="en-GB"/>
        </w:rPr>
        <w:t xml:space="preserve"> </w:t>
      </w:r>
      <w:r w:rsidR="00495EC9">
        <w:rPr>
          <w:rFonts w:asciiTheme="majorBidi" w:hAnsiTheme="majorBidi" w:cstheme="majorBidi"/>
          <w:sz w:val="24"/>
          <w:szCs w:val="24"/>
          <w:lang w:val="en-GB"/>
        </w:rPr>
        <w:t>b</w:t>
      </w:r>
      <w:r w:rsidR="00EC7A49">
        <w:rPr>
          <w:rFonts w:asciiTheme="majorBidi" w:hAnsiTheme="majorBidi" w:cstheme="majorBidi"/>
          <w:sz w:val="24"/>
          <w:szCs w:val="24"/>
          <w:lang w:val="en-GB"/>
        </w:rPr>
        <w:t xml:space="preserve">lack athletes would warrant further evaluation, with a fair (0.77) overall </w:t>
      </w:r>
      <w:r w:rsidR="001D2A86">
        <w:rPr>
          <w:rFonts w:ascii="Times New Roman" w:hAnsi="Times New Roman" w:cs="Times New Roman"/>
          <w:sz w:val="24"/>
          <w:szCs w:val="24"/>
        </w:rPr>
        <w:t>diagnostic accuracy</w:t>
      </w:r>
      <w:r w:rsidR="00EC7A49">
        <w:rPr>
          <w:rFonts w:ascii="Times New Roman" w:hAnsi="Times New Roman" w:cs="Times New Roman"/>
          <w:sz w:val="24"/>
          <w:szCs w:val="24"/>
        </w:rPr>
        <w:t xml:space="preserve"> [specifically, a </w:t>
      </w:r>
      <w:r w:rsidR="00EC7A49">
        <w:rPr>
          <w:rFonts w:asciiTheme="majorBidi" w:hAnsiTheme="majorBidi" w:cstheme="majorBidi"/>
          <w:sz w:val="24"/>
          <w:szCs w:val="24"/>
          <w:lang w:val="en-GB"/>
        </w:rPr>
        <w:t xml:space="preserve">fair (0.72) </w:t>
      </w:r>
      <w:r w:rsidR="001D2A86">
        <w:rPr>
          <w:rFonts w:asciiTheme="majorBidi" w:hAnsiTheme="majorBidi" w:cstheme="majorBidi"/>
          <w:sz w:val="24"/>
          <w:szCs w:val="24"/>
          <w:lang w:val="en-GB"/>
        </w:rPr>
        <w:t>diagnostic accuracy</w:t>
      </w:r>
      <w:r w:rsidR="00EC7A49">
        <w:rPr>
          <w:rFonts w:asciiTheme="majorBidi" w:hAnsiTheme="majorBidi" w:cstheme="majorBidi"/>
          <w:sz w:val="24"/>
          <w:szCs w:val="24"/>
          <w:lang w:val="en-GB"/>
        </w:rPr>
        <w:t xml:space="preserve"> </w:t>
      </w:r>
      <w:r w:rsidR="00F057AF">
        <w:rPr>
          <w:rFonts w:asciiTheme="majorBidi" w:hAnsiTheme="majorBidi" w:cstheme="majorBidi"/>
          <w:sz w:val="24"/>
          <w:szCs w:val="24"/>
          <w:lang w:val="en-GB"/>
        </w:rPr>
        <w:t>for</w:t>
      </w:r>
      <w:r w:rsidR="00EC7A49">
        <w:rPr>
          <w:rFonts w:asciiTheme="majorBidi" w:hAnsiTheme="majorBidi" w:cstheme="majorBidi"/>
          <w:sz w:val="24"/>
          <w:szCs w:val="24"/>
          <w:lang w:val="en-GB"/>
        </w:rPr>
        <w:t xml:space="preserve"> </w:t>
      </w:r>
      <w:r w:rsidR="00ED1EF1">
        <w:rPr>
          <w:rFonts w:asciiTheme="majorBidi" w:hAnsiTheme="majorBidi" w:cstheme="majorBidi"/>
          <w:sz w:val="24"/>
          <w:szCs w:val="24"/>
          <w:lang w:val="en-GB"/>
        </w:rPr>
        <w:t xml:space="preserve">Arab </w:t>
      </w:r>
      <w:r w:rsidR="00577EAA">
        <w:rPr>
          <w:rFonts w:asciiTheme="majorBidi" w:hAnsiTheme="majorBidi" w:cstheme="majorBidi"/>
          <w:sz w:val="24"/>
          <w:szCs w:val="24"/>
          <w:lang w:val="en-GB"/>
        </w:rPr>
        <w:t>but</w:t>
      </w:r>
      <w:r w:rsidR="00EC7A49">
        <w:rPr>
          <w:rFonts w:asciiTheme="majorBidi" w:hAnsiTheme="majorBidi" w:cstheme="majorBidi"/>
          <w:sz w:val="24"/>
          <w:szCs w:val="24"/>
          <w:lang w:val="en-GB"/>
        </w:rPr>
        <w:t xml:space="preserve"> </w:t>
      </w:r>
      <w:r w:rsidR="00EC2D93">
        <w:rPr>
          <w:rFonts w:asciiTheme="majorBidi" w:hAnsiTheme="majorBidi" w:cstheme="majorBidi"/>
          <w:sz w:val="24"/>
          <w:szCs w:val="24"/>
          <w:lang w:val="en-GB"/>
        </w:rPr>
        <w:t xml:space="preserve">importantly, a </w:t>
      </w:r>
      <w:r w:rsidR="00EC7A49">
        <w:rPr>
          <w:rFonts w:asciiTheme="majorBidi" w:hAnsiTheme="majorBidi" w:cstheme="majorBidi"/>
          <w:sz w:val="24"/>
          <w:szCs w:val="24"/>
          <w:lang w:val="en-GB"/>
        </w:rPr>
        <w:t>good (0.8</w:t>
      </w:r>
      <w:r w:rsidR="003A18B4">
        <w:rPr>
          <w:rFonts w:asciiTheme="majorBidi" w:hAnsiTheme="majorBidi" w:cstheme="majorBidi"/>
          <w:sz w:val="24"/>
          <w:szCs w:val="24"/>
          <w:lang w:val="en-GB"/>
        </w:rPr>
        <w:t>5</w:t>
      </w:r>
      <w:r w:rsidR="00EC7A49">
        <w:rPr>
          <w:rFonts w:asciiTheme="majorBidi" w:hAnsiTheme="majorBidi" w:cstheme="majorBidi"/>
          <w:sz w:val="24"/>
          <w:szCs w:val="24"/>
          <w:lang w:val="en-GB"/>
        </w:rPr>
        <w:t xml:space="preserve">) </w:t>
      </w:r>
      <w:r w:rsidR="001D2A86">
        <w:rPr>
          <w:rFonts w:asciiTheme="majorBidi" w:hAnsiTheme="majorBidi" w:cstheme="majorBidi"/>
          <w:sz w:val="24"/>
          <w:szCs w:val="24"/>
          <w:lang w:val="en-GB"/>
        </w:rPr>
        <w:t>diagnostic accuracy</w:t>
      </w:r>
      <w:r w:rsidR="00EC7A49">
        <w:rPr>
          <w:rFonts w:asciiTheme="majorBidi" w:hAnsiTheme="majorBidi" w:cstheme="majorBidi"/>
          <w:sz w:val="24"/>
          <w:szCs w:val="24"/>
          <w:lang w:val="en-GB"/>
        </w:rPr>
        <w:t xml:space="preserve"> </w:t>
      </w:r>
      <w:r w:rsidR="00F057AF">
        <w:rPr>
          <w:rFonts w:ascii="Times New Roman" w:hAnsi="Times New Roman" w:cs="Times New Roman"/>
          <w:sz w:val="24"/>
          <w:szCs w:val="24"/>
        </w:rPr>
        <w:t>for</w:t>
      </w:r>
      <w:r w:rsidR="009C1900">
        <w:rPr>
          <w:rFonts w:asciiTheme="majorBidi" w:hAnsiTheme="majorBidi" w:cstheme="majorBidi"/>
          <w:sz w:val="24"/>
          <w:szCs w:val="24"/>
          <w:lang w:val="en-GB"/>
        </w:rPr>
        <w:t xml:space="preserve"> </w:t>
      </w:r>
      <w:r w:rsidR="00495EC9">
        <w:rPr>
          <w:rFonts w:asciiTheme="majorBidi" w:hAnsiTheme="majorBidi" w:cstheme="majorBidi"/>
          <w:sz w:val="24"/>
          <w:szCs w:val="24"/>
          <w:lang w:val="en-GB"/>
        </w:rPr>
        <w:t>b</w:t>
      </w:r>
      <w:r w:rsidR="009C1900">
        <w:rPr>
          <w:rFonts w:asciiTheme="majorBidi" w:hAnsiTheme="majorBidi" w:cstheme="majorBidi"/>
          <w:sz w:val="24"/>
          <w:szCs w:val="24"/>
          <w:lang w:val="en-GB"/>
        </w:rPr>
        <w:t>lack athletes].</w:t>
      </w:r>
    </w:p>
    <w:p w:rsidR="009C1900" w:rsidRDefault="009C1900" w:rsidP="009C1900">
      <w:pPr>
        <w:spacing w:line="480" w:lineRule="auto"/>
        <w:jc w:val="both"/>
        <w:rPr>
          <w:rFonts w:asciiTheme="majorBidi" w:hAnsiTheme="majorBidi" w:cstheme="majorBidi"/>
          <w:sz w:val="24"/>
          <w:szCs w:val="24"/>
          <w:lang w:val="en-GB"/>
        </w:rPr>
      </w:pPr>
    </w:p>
    <w:p w:rsidR="009C1900" w:rsidRPr="0021614E" w:rsidRDefault="00F405BF" w:rsidP="0021614E">
      <w:pPr>
        <w:pStyle w:val="Heading2"/>
        <w:spacing w:line="480" w:lineRule="auto"/>
        <w:rPr>
          <w:rFonts w:asciiTheme="majorBidi" w:hAnsiTheme="majorBidi"/>
          <w:b/>
          <w:bCs/>
          <w:color w:val="auto"/>
          <w:sz w:val="24"/>
          <w:szCs w:val="24"/>
        </w:rPr>
      </w:pPr>
      <w:r w:rsidRPr="0021614E">
        <w:rPr>
          <w:rFonts w:asciiTheme="majorBidi" w:hAnsiTheme="majorBidi"/>
          <w:b/>
          <w:bCs/>
          <w:color w:val="auto"/>
          <w:sz w:val="24"/>
          <w:szCs w:val="24"/>
        </w:rPr>
        <w:lastRenderedPageBreak/>
        <w:t xml:space="preserve">Clinical application of new </w:t>
      </w:r>
      <w:r w:rsidR="00F67A9E" w:rsidRPr="0021614E">
        <w:rPr>
          <w:rFonts w:asciiTheme="majorBidi" w:hAnsiTheme="majorBidi"/>
          <w:b/>
          <w:bCs/>
          <w:color w:val="auto"/>
          <w:sz w:val="24"/>
          <w:szCs w:val="24"/>
        </w:rPr>
        <w:t>i</w:t>
      </w:r>
      <w:r w:rsidR="00833876" w:rsidRPr="0021614E">
        <w:rPr>
          <w:rFonts w:asciiTheme="majorBidi" w:hAnsiTheme="majorBidi"/>
          <w:b/>
          <w:bCs/>
          <w:color w:val="auto"/>
          <w:sz w:val="24"/>
          <w:szCs w:val="24"/>
        </w:rPr>
        <w:t>nternational</w:t>
      </w:r>
      <w:r w:rsidRPr="0021614E">
        <w:rPr>
          <w:rFonts w:asciiTheme="majorBidi" w:hAnsiTheme="majorBidi"/>
          <w:b/>
          <w:bCs/>
          <w:color w:val="auto"/>
          <w:sz w:val="24"/>
          <w:szCs w:val="24"/>
        </w:rPr>
        <w:t xml:space="preserve"> recommendations in </w:t>
      </w:r>
      <w:r w:rsidR="00D30A34" w:rsidRPr="0021614E">
        <w:rPr>
          <w:rFonts w:asciiTheme="majorBidi" w:hAnsiTheme="majorBidi"/>
          <w:b/>
          <w:bCs/>
          <w:color w:val="auto"/>
          <w:sz w:val="24"/>
          <w:szCs w:val="24"/>
        </w:rPr>
        <w:t>p</w:t>
      </w:r>
      <w:r w:rsidR="00EB1A12" w:rsidRPr="0021614E">
        <w:rPr>
          <w:rFonts w:asciiTheme="majorBidi" w:hAnsiTheme="majorBidi"/>
          <w:b/>
          <w:bCs/>
          <w:color w:val="auto"/>
          <w:sz w:val="24"/>
          <w:szCs w:val="24"/>
        </w:rPr>
        <w:t>a</w:t>
      </w:r>
      <w:r w:rsidR="00D30A34" w:rsidRPr="0021614E">
        <w:rPr>
          <w:rFonts w:asciiTheme="majorBidi" w:hAnsiTheme="majorBidi"/>
          <w:b/>
          <w:bCs/>
          <w:color w:val="auto"/>
          <w:sz w:val="24"/>
          <w:szCs w:val="24"/>
        </w:rPr>
        <w:t>ediatric</w:t>
      </w:r>
      <w:r w:rsidRPr="0021614E">
        <w:rPr>
          <w:rFonts w:asciiTheme="majorBidi" w:hAnsiTheme="majorBidi"/>
          <w:b/>
          <w:bCs/>
          <w:color w:val="auto"/>
          <w:sz w:val="24"/>
          <w:szCs w:val="24"/>
        </w:rPr>
        <w:t xml:space="preserve"> Arab and Black athletes</w:t>
      </w:r>
    </w:p>
    <w:p w:rsidR="0004128D" w:rsidRDefault="003E140C" w:rsidP="00B02EB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Our data confirm that </w:t>
      </w:r>
      <w:r w:rsidR="00366B26">
        <w:rPr>
          <w:rFonts w:ascii="Times New Roman" w:hAnsi="Times New Roman" w:cs="Times New Roman"/>
          <w:sz w:val="24"/>
          <w:szCs w:val="24"/>
        </w:rPr>
        <w:t>like their adult counterpart</w:t>
      </w:r>
      <w:r w:rsidR="00314FBD">
        <w:rPr>
          <w:rFonts w:ascii="Times New Roman" w:hAnsi="Times New Roman" w:cs="Times New Roman"/>
          <w:sz w:val="24"/>
          <w:szCs w:val="24"/>
        </w:rPr>
        <w:t>s</w:t>
      </w:r>
      <w:r w:rsidR="00366B26">
        <w:rPr>
          <w:rFonts w:ascii="Times New Roman" w:hAnsi="Times New Roman" w:cs="Times New Roman"/>
          <w:sz w:val="24"/>
          <w:szCs w:val="24"/>
        </w:rPr>
        <w:t xml:space="preserve"> (</w:t>
      </w:r>
      <w:r w:rsidR="00C77FD3">
        <w:rPr>
          <w:rFonts w:ascii="Times New Roman" w:hAnsi="Times New Roman" w:cs="Times New Roman"/>
          <w:sz w:val="24"/>
          <w:szCs w:val="24"/>
        </w:rPr>
        <w:t>4.9</w:t>
      </w:r>
      <w:r w:rsidR="00366B26">
        <w:rPr>
          <w:rFonts w:ascii="Times New Roman" w:hAnsi="Times New Roman" w:cs="Times New Roman"/>
          <w:sz w:val="24"/>
          <w:szCs w:val="24"/>
        </w:rPr>
        <w:t>%)</w:t>
      </w:r>
      <w:r w:rsidR="00F97937">
        <w:rPr>
          <w:rFonts w:ascii="Times New Roman" w:hAnsi="Times New Roman" w:cs="Times New Roman"/>
          <w:sz w:val="24"/>
          <w:szCs w:val="24"/>
        </w:rPr>
        <w:t xml:space="preserve"> </w:t>
      </w:r>
      <w:r w:rsidR="00F97937">
        <w:rPr>
          <w:rFonts w:ascii="Times New Roman" w:hAnsi="Times New Roman" w:cs="Times New Roman"/>
          <w:sz w:val="24"/>
          <w:szCs w:val="24"/>
        </w:rPr>
        <w:fldChar w:fldCharType="begin" w:fldLock="1"/>
      </w:r>
      <w:r w:rsidR="00B02EBF">
        <w:rPr>
          <w:rFonts w:ascii="Times New Roman" w:hAnsi="Times New Roman" w:cs="Times New Roman"/>
          <w:sz w:val="24"/>
          <w:szCs w:val="24"/>
        </w:rPr>
        <w:instrText>ADDIN CSL_CITATION { "citationItems" : [ { "id" : "ITEM-1", "itemData" : { "DOI" : "10.1136/heartjnl-2014-306437", "ISSN" : "1468-201X", "PMID" : "25502812", "abstract" : "BACKGROUND: An increasing number of sporting bodies report unacceptably high levels of false-positive ECGs when undertaking pre-participation cardiac screening. To address this issue, modified ECG interpretation criteria have become available for use within athletes. OBJECTIVE: This study assessed the accuracy of the new 2014 'Refined Criteria' against the 2013 Seattle Criteria and the 2010 European Society of Cardiology (ESC) recommendations in a cohort of Arabic, black and Caucasian athletes. METHODS: 2491 male athletes (1367 Arabic, 748 black and 376 Caucasian) undertook pre-participation screening including a 12-lead ECG, with further investigation(s) upon indication. RESULTS: Ten athletes (0.4%) were identified with cardiac pathology; seven with hypertrophic cardiomyopathy (HCM; five black and two Arabic) and three Arabs with Wolff-Parkinson-White syndrome (WPW). All three ECG criteria were 100% sensitive identifying all cases of HCM and WPW. The 2014 Refined Criteria reduced (p&lt;0.0001) the prevalence of an abnormal ECG to 5.3% vs 11.6% (Seattle Criteria) and 22.3% (2010 ESC recommendations). The 2014 Refined Criteria significantly (p&lt;0.0001) improved specificity (94.0%) across all ethnicities compared with the Seattle Criteria (87.5%) and ESC recommendations (76.6%). Black athletes continue to present a higher prevalence (p&lt;0.0001) of abnormal ECGs compared with Arabic and Caucasian athletes (10% vs 3.6% and 2.1%). CONCLUSIONS: The 2014 Refined Criteria for athlete ECG interpretation outperformed both the 2013 Seattle Criteria and the 2010 ESC recommendations by significantly reducing the number of false-positive ECGs in Arabic, black and Caucasian athletes while maintaining 100% sensitivity for serious cardiac pathologies.", "author" : [ { "dropping-particle" : "", "family" : "Riding", "given" : "Nathan R", "non-dropping-particle" : "", "parse-names" : false, "suffix" : "" }, { "dropping-particle" : "", "family" : "Sheikh", "given" : "Nabeel", "non-dropping-particle" : "", "parse-names" : false, "suffix" : "" }, { "dropping-particle" : "", "family" : "Adamuz", "given" : "Carmen", "non-dropping-particle" : "", "parse-names" : false, "suffix" : "" }, { "dropping-particle" : "", "family" : "Watt", "given" : "Victoria", "non-dropping-particle" : "", "parse-names" : false, "suffix" : "" }, { "dropping-particle" : "", "family" : "Farooq", "given" : "Abdulaziz", "non-dropping-particle" : "", "parse-names" : false, "suffix" : "" }, { "dropping-particle" : "", "family" : "Whyte", "given" : "Gregory P", "non-dropping-particle" : "", "parse-names" : false, "suffix" : "" }, { "dropping-particle" : "", "family" : "George", "given" : "Keith P", "non-dropping-particle" : "", "parse-names" : false, "suffix" : "" }, { "dropping-particle" : "", "family" : "Drezner", "given" : "Jonathan a", "non-dropping-particle" : "", "parse-names" : false, "suffix" : "" }, { "dropping-particle" : "", "family" : "Sharma", "given" : "Sanjay", "non-dropping-particle" : "", "parse-names" : false, "suffix" : "" }, { "dropping-particle" : "", "family" : "Wilson", "given" : "Mathew G", "non-dropping-particle" : "", "parse-names" : false, "suffix" : "" } ], "container-title" : "Heart (British Cardiac Society)", "id" : "ITEM-1", "issue" : "5", "issued" : { "date-parts" : [ [ "2014", "12", "11" ] ] }, "page" : "384-390", "title" : "Comparison of three current sets of electrocardiographic interpretation criteria for use in screening athletes.", "type" : "article-journal", "volume" : "101" }, "uris" : [ "http://www.mendeley.com/documents/?uuid=a2808898-3ea8-41f3-9b9e-2a33f61484b0" ] } ], "mendeley" : { "formattedCitation" : "[15]", "plainTextFormattedCitation" : "[15]", "previouslyFormattedCitation" : "[15]" }, "properties" : { "noteIndex" : 0 }, "schema" : "https://github.com/citation-style-language/schema/raw/master/csl-citation.json" }</w:instrText>
      </w:r>
      <w:r w:rsidR="00F97937">
        <w:rPr>
          <w:rFonts w:ascii="Times New Roman" w:hAnsi="Times New Roman" w:cs="Times New Roman"/>
          <w:sz w:val="24"/>
          <w:szCs w:val="24"/>
        </w:rPr>
        <w:fldChar w:fldCharType="separate"/>
      </w:r>
      <w:r w:rsidR="00FB720E" w:rsidRPr="00FB720E">
        <w:rPr>
          <w:rFonts w:ascii="Times New Roman" w:hAnsi="Times New Roman" w:cs="Times New Roman"/>
          <w:noProof/>
          <w:sz w:val="24"/>
          <w:szCs w:val="24"/>
        </w:rPr>
        <w:t>[15]</w:t>
      </w:r>
      <w:r w:rsidR="00F97937">
        <w:rPr>
          <w:rFonts w:ascii="Times New Roman" w:hAnsi="Times New Roman" w:cs="Times New Roman"/>
          <w:sz w:val="24"/>
          <w:szCs w:val="24"/>
        </w:rPr>
        <w:fldChar w:fldCharType="end"/>
      </w:r>
      <w:r w:rsidR="00366B26">
        <w:rPr>
          <w:rFonts w:ascii="Times New Roman" w:hAnsi="Times New Roman" w:cs="Times New Roman"/>
          <w:sz w:val="24"/>
          <w:szCs w:val="24"/>
        </w:rPr>
        <w:t xml:space="preserve">, </w:t>
      </w:r>
      <w:r w:rsidR="00314FBD">
        <w:rPr>
          <w:rFonts w:ascii="Times New Roman" w:hAnsi="Times New Roman" w:cs="Times New Roman"/>
          <w:sz w:val="24"/>
          <w:szCs w:val="24"/>
        </w:rPr>
        <w:t>a</w:t>
      </w:r>
      <w:r w:rsidR="0054528B">
        <w:rPr>
          <w:rFonts w:ascii="Times New Roman" w:hAnsi="Times New Roman" w:cs="Times New Roman"/>
          <w:sz w:val="24"/>
          <w:szCs w:val="24"/>
        </w:rPr>
        <w:t xml:space="preserve"> </w:t>
      </w:r>
      <w:r w:rsidR="00A51261">
        <w:rPr>
          <w:rFonts w:ascii="Times New Roman" w:hAnsi="Times New Roman" w:cs="Times New Roman"/>
          <w:sz w:val="24"/>
          <w:szCs w:val="24"/>
        </w:rPr>
        <w:t>comparable</w:t>
      </w:r>
      <w:r w:rsidR="00366B26">
        <w:rPr>
          <w:rFonts w:ascii="Times New Roman" w:hAnsi="Times New Roman" w:cs="Times New Roman"/>
          <w:sz w:val="24"/>
          <w:szCs w:val="24"/>
        </w:rPr>
        <w:t xml:space="preserve"> proportion of </w:t>
      </w:r>
      <w:r w:rsidR="00D30A34">
        <w:rPr>
          <w:rFonts w:ascii="Times New Roman" w:hAnsi="Times New Roman" w:cs="Times New Roman"/>
          <w:sz w:val="24"/>
          <w:szCs w:val="24"/>
        </w:rPr>
        <w:t>p</w:t>
      </w:r>
      <w:r w:rsidR="00EB1A12">
        <w:rPr>
          <w:rFonts w:ascii="Times New Roman" w:hAnsi="Times New Roman" w:cs="Times New Roman"/>
          <w:sz w:val="24"/>
          <w:szCs w:val="24"/>
        </w:rPr>
        <w:t>a</w:t>
      </w:r>
      <w:r w:rsidR="00D30A34">
        <w:rPr>
          <w:rFonts w:ascii="Times New Roman" w:hAnsi="Times New Roman" w:cs="Times New Roman"/>
          <w:sz w:val="24"/>
          <w:szCs w:val="24"/>
        </w:rPr>
        <w:t>ediatric</w:t>
      </w:r>
      <w:r w:rsidR="00366B26">
        <w:rPr>
          <w:rFonts w:ascii="Times New Roman" w:hAnsi="Times New Roman" w:cs="Times New Roman"/>
          <w:sz w:val="24"/>
          <w:szCs w:val="24"/>
        </w:rPr>
        <w:t xml:space="preserve"> athletes demonstrate</w:t>
      </w:r>
      <w:r w:rsidR="00C77FD3">
        <w:rPr>
          <w:rFonts w:ascii="Times New Roman" w:hAnsi="Times New Roman" w:cs="Times New Roman"/>
          <w:sz w:val="24"/>
          <w:szCs w:val="24"/>
        </w:rPr>
        <w:t xml:space="preserve"> a false positive</w:t>
      </w:r>
      <w:r w:rsidR="00366B26">
        <w:rPr>
          <w:rFonts w:ascii="Times New Roman" w:hAnsi="Times New Roman" w:cs="Times New Roman"/>
          <w:sz w:val="24"/>
          <w:szCs w:val="24"/>
        </w:rPr>
        <w:t xml:space="preserve"> ECG (</w:t>
      </w:r>
      <w:r w:rsidR="00C77FD3">
        <w:rPr>
          <w:rFonts w:ascii="Times New Roman" w:hAnsi="Times New Roman" w:cs="Times New Roman"/>
          <w:sz w:val="24"/>
          <w:szCs w:val="24"/>
        </w:rPr>
        <w:t>6.9</w:t>
      </w:r>
      <w:r w:rsidR="00314FBD">
        <w:rPr>
          <w:rFonts w:ascii="Times New Roman" w:hAnsi="Times New Roman" w:cs="Times New Roman"/>
          <w:sz w:val="24"/>
          <w:szCs w:val="24"/>
        </w:rPr>
        <w:t>%)</w:t>
      </w:r>
      <w:r w:rsidR="00366B26">
        <w:rPr>
          <w:rFonts w:ascii="Times New Roman" w:hAnsi="Times New Roman" w:cs="Times New Roman"/>
          <w:sz w:val="24"/>
          <w:szCs w:val="24"/>
        </w:rPr>
        <w:t xml:space="preserve"> </w:t>
      </w:r>
      <w:r w:rsidR="00314FBD">
        <w:rPr>
          <w:rFonts w:ascii="Times New Roman" w:hAnsi="Times New Roman" w:cs="Times New Roman"/>
          <w:sz w:val="24"/>
          <w:szCs w:val="24"/>
        </w:rPr>
        <w:t xml:space="preserve">when utilizing </w:t>
      </w:r>
      <w:r w:rsidR="00136B2C">
        <w:rPr>
          <w:rFonts w:ascii="Times New Roman" w:hAnsi="Times New Roman" w:cs="Times New Roman"/>
          <w:sz w:val="24"/>
          <w:szCs w:val="24"/>
        </w:rPr>
        <w:t xml:space="preserve">similar </w:t>
      </w:r>
      <w:r w:rsidR="002D3BA0">
        <w:rPr>
          <w:rFonts w:ascii="Times New Roman" w:hAnsi="Times New Roman" w:cs="Times New Roman"/>
          <w:sz w:val="24"/>
          <w:szCs w:val="24"/>
        </w:rPr>
        <w:t xml:space="preserve">ECG </w:t>
      </w:r>
      <w:r w:rsidR="00136B2C">
        <w:rPr>
          <w:rFonts w:ascii="Times New Roman" w:hAnsi="Times New Roman" w:cs="Times New Roman"/>
          <w:sz w:val="24"/>
          <w:szCs w:val="24"/>
        </w:rPr>
        <w:t>criteria</w:t>
      </w:r>
      <w:r w:rsidR="009C1900">
        <w:rPr>
          <w:rFonts w:ascii="Times New Roman" w:hAnsi="Times New Roman" w:cs="Times New Roman"/>
          <w:sz w:val="24"/>
          <w:szCs w:val="24"/>
        </w:rPr>
        <w:t xml:space="preserve">; a result </w:t>
      </w:r>
      <w:r w:rsidR="001D2A86">
        <w:rPr>
          <w:rFonts w:ascii="Times New Roman" w:hAnsi="Times New Roman" w:cs="Times New Roman"/>
          <w:sz w:val="24"/>
          <w:szCs w:val="24"/>
        </w:rPr>
        <w:t xml:space="preserve">observed </w:t>
      </w:r>
      <w:r w:rsidR="00577EAA">
        <w:rPr>
          <w:rFonts w:ascii="Times New Roman" w:hAnsi="Times New Roman" w:cs="Times New Roman"/>
          <w:sz w:val="24"/>
          <w:szCs w:val="24"/>
        </w:rPr>
        <w:t>irrespective of</w:t>
      </w:r>
      <w:r w:rsidR="001D2A86">
        <w:rPr>
          <w:rFonts w:ascii="Times New Roman" w:hAnsi="Times New Roman" w:cs="Times New Roman"/>
          <w:sz w:val="24"/>
          <w:szCs w:val="24"/>
        </w:rPr>
        <w:t xml:space="preserve"> chronological age (≤16 y</w:t>
      </w:r>
      <w:r w:rsidR="00A96631">
        <w:rPr>
          <w:rFonts w:ascii="Times New Roman" w:hAnsi="Times New Roman" w:cs="Times New Roman"/>
          <w:sz w:val="24"/>
          <w:szCs w:val="24"/>
        </w:rPr>
        <w:t>ea</w:t>
      </w:r>
      <w:r w:rsidR="001D2A86">
        <w:rPr>
          <w:rFonts w:ascii="Times New Roman" w:hAnsi="Times New Roman" w:cs="Times New Roman"/>
          <w:sz w:val="24"/>
          <w:szCs w:val="24"/>
        </w:rPr>
        <w:t>rs [</w:t>
      </w:r>
      <w:r w:rsidR="00F0772C">
        <w:rPr>
          <w:rFonts w:ascii="Times New Roman" w:hAnsi="Times New Roman" w:cs="Times New Roman"/>
          <w:sz w:val="24"/>
          <w:szCs w:val="24"/>
        </w:rPr>
        <w:t>7.6</w:t>
      </w:r>
      <w:r w:rsidR="001D2A86" w:rsidRPr="001D2A86">
        <w:rPr>
          <w:rFonts w:ascii="Times New Roman" w:hAnsi="Times New Roman" w:cs="Times New Roman"/>
          <w:sz w:val="24"/>
          <w:szCs w:val="24"/>
        </w:rPr>
        <w:t>%</w:t>
      </w:r>
      <w:r w:rsidR="001D2A86">
        <w:rPr>
          <w:rFonts w:ascii="Times New Roman" w:hAnsi="Times New Roman" w:cs="Times New Roman"/>
          <w:sz w:val="24"/>
          <w:szCs w:val="24"/>
        </w:rPr>
        <w:t>] vs.</w:t>
      </w:r>
      <w:r w:rsidR="001D2A86" w:rsidRPr="001D2A86">
        <w:rPr>
          <w:rFonts w:ascii="Times New Roman" w:hAnsi="Times New Roman" w:cs="Times New Roman"/>
          <w:sz w:val="24"/>
          <w:szCs w:val="24"/>
        </w:rPr>
        <w:t xml:space="preserve"> </w:t>
      </w:r>
      <w:r w:rsidR="00A96631">
        <w:rPr>
          <w:rFonts w:ascii="Times New Roman" w:hAnsi="Times New Roman" w:cs="Times New Roman"/>
          <w:sz w:val="24"/>
          <w:szCs w:val="24"/>
        </w:rPr>
        <w:t>≤14 yea</w:t>
      </w:r>
      <w:r w:rsidR="001D2A86">
        <w:rPr>
          <w:rFonts w:ascii="Times New Roman" w:hAnsi="Times New Roman" w:cs="Times New Roman"/>
          <w:sz w:val="24"/>
          <w:szCs w:val="24"/>
        </w:rPr>
        <w:t>rs [</w:t>
      </w:r>
      <w:r w:rsidR="00F0772C">
        <w:rPr>
          <w:rFonts w:ascii="Times New Roman" w:hAnsi="Times New Roman" w:cs="Times New Roman"/>
          <w:sz w:val="24"/>
          <w:szCs w:val="24"/>
        </w:rPr>
        <w:t>9.6</w:t>
      </w:r>
      <w:r w:rsidR="001D2A86" w:rsidRPr="001D2A86">
        <w:rPr>
          <w:rFonts w:ascii="Times New Roman" w:hAnsi="Times New Roman" w:cs="Times New Roman"/>
          <w:sz w:val="24"/>
          <w:szCs w:val="24"/>
        </w:rPr>
        <w:t>%</w:t>
      </w:r>
      <w:r w:rsidR="00A96631">
        <w:rPr>
          <w:rFonts w:ascii="Times New Roman" w:hAnsi="Times New Roman" w:cs="Times New Roman"/>
          <w:sz w:val="24"/>
          <w:szCs w:val="24"/>
        </w:rPr>
        <w:t>] vs. ≤12 yea</w:t>
      </w:r>
      <w:r w:rsidR="001D2A86">
        <w:rPr>
          <w:rFonts w:ascii="Times New Roman" w:hAnsi="Times New Roman" w:cs="Times New Roman"/>
          <w:sz w:val="24"/>
          <w:szCs w:val="24"/>
        </w:rPr>
        <w:t>rs [</w:t>
      </w:r>
      <w:r w:rsidR="00F0772C">
        <w:rPr>
          <w:rFonts w:ascii="Times New Roman" w:hAnsi="Times New Roman" w:cs="Times New Roman"/>
          <w:sz w:val="24"/>
          <w:szCs w:val="24"/>
        </w:rPr>
        <w:t>8.6</w:t>
      </w:r>
      <w:r w:rsidR="001D2A86" w:rsidRPr="001D2A86">
        <w:rPr>
          <w:rFonts w:ascii="Times New Roman" w:hAnsi="Times New Roman" w:cs="Times New Roman"/>
          <w:sz w:val="24"/>
          <w:szCs w:val="24"/>
        </w:rPr>
        <w:t>%</w:t>
      </w:r>
      <w:r w:rsidR="001D2A86">
        <w:rPr>
          <w:rFonts w:ascii="Times New Roman" w:hAnsi="Times New Roman" w:cs="Times New Roman"/>
          <w:sz w:val="24"/>
          <w:szCs w:val="24"/>
        </w:rPr>
        <w:t>]</w:t>
      </w:r>
      <w:r w:rsidR="00314FBD">
        <w:rPr>
          <w:rFonts w:ascii="Times New Roman" w:hAnsi="Times New Roman" w:cs="Times New Roman"/>
          <w:sz w:val="24"/>
          <w:szCs w:val="24"/>
        </w:rPr>
        <w:t xml:space="preserve">. </w:t>
      </w:r>
      <w:r>
        <w:rPr>
          <w:rFonts w:ascii="Times New Roman" w:hAnsi="Times New Roman" w:cs="Times New Roman"/>
          <w:sz w:val="24"/>
          <w:szCs w:val="24"/>
        </w:rPr>
        <w:t xml:space="preserve">This finding is </w:t>
      </w:r>
      <w:r w:rsidR="003C14AD">
        <w:rPr>
          <w:rFonts w:ascii="Times New Roman" w:hAnsi="Times New Roman" w:cs="Times New Roman"/>
          <w:sz w:val="24"/>
          <w:szCs w:val="24"/>
        </w:rPr>
        <w:t xml:space="preserve">important </w:t>
      </w:r>
      <w:r>
        <w:rPr>
          <w:rFonts w:ascii="Times New Roman" w:hAnsi="Times New Roman" w:cs="Times New Roman"/>
          <w:sz w:val="24"/>
          <w:szCs w:val="24"/>
        </w:rPr>
        <w:t xml:space="preserve">as the ESC state that </w:t>
      </w:r>
      <w:r w:rsidR="00C77FD3">
        <w:rPr>
          <w:rFonts w:ascii="Times New Roman" w:hAnsi="Times New Roman" w:cs="Times New Roman"/>
          <w:sz w:val="24"/>
          <w:szCs w:val="24"/>
        </w:rPr>
        <w:t xml:space="preserve">ECG screening </w:t>
      </w:r>
      <w:r>
        <w:rPr>
          <w:rFonts w:ascii="Times New Roman" w:hAnsi="Times New Roman" w:cs="Times New Roman"/>
          <w:sz w:val="24"/>
          <w:szCs w:val="24"/>
        </w:rPr>
        <w:t xml:space="preserve">should start at </w:t>
      </w:r>
      <w:r w:rsidRPr="0079403A">
        <w:rPr>
          <w:rFonts w:ascii="Times New Roman" w:hAnsi="Times New Roman" w:cs="Times New Roman"/>
          <w:sz w:val="24"/>
          <w:szCs w:val="24"/>
        </w:rPr>
        <w:t>the beginning of competitive</w:t>
      </w:r>
      <w:r>
        <w:rPr>
          <w:rFonts w:ascii="Times New Roman" w:hAnsi="Times New Roman" w:cs="Times New Roman"/>
          <w:sz w:val="24"/>
          <w:szCs w:val="24"/>
        </w:rPr>
        <w:t xml:space="preserve"> </w:t>
      </w:r>
      <w:r w:rsidRPr="0079403A">
        <w:rPr>
          <w:rFonts w:ascii="Times New Roman" w:hAnsi="Times New Roman" w:cs="Times New Roman"/>
          <w:sz w:val="24"/>
          <w:szCs w:val="24"/>
        </w:rPr>
        <w:t xml:space="preserve">athletic </w:t>
      </w:r>
      <w:r w:rsidRPr="00A8378C">
        <w:rPr>
          <w:rFonts w:ascii="Times New Roman" w:hAnsi="Times New Roman" w:cs="Times New Roman"/>
          <w:sz w:val="24"/>
          <w:szCs w:val="24"/>
        </w:rPr>
        <w:t>activity, which for the majority of sport</w:t>
      </w:r>
      <w:r w:rsidR="00682AA8">
        <w:rPr>
          <w:rFonts w:ascii="Times New Roman" w:hAnsi="Times New Roman" w:cs="Times New Roman"/>
          <w:sz w:val="24"/>
          <w:szCs w:val="24"/>
        </w:rPr>
        <w:t>ing</w:t>
      </w:r>
      <w:r w:rsidRPr="00A8378C">
        <w:rPr>
          <w:rFonts w:ascii="Times New Roman" w:hAnsi="Times New Roman" w:cs="Times New Roman"/>
          <w:sz w:val="24"/>
          <w:szCs w:val="24"/>
        </w:rPr>
        <w:t xml:space="preserve"> disciplines corresponds to an age of 12–14 years</w:t>
      </w:r>
      <w:r w:rsidRPr="00082B17">
        <w:rPr>
          <w:rFonts w:ascii="Times New Roman" w:hAnsi="Times New Roman" w:cs="Times New Roman"/>
          <w:b/>
          <w:bCs/>
          <w:sz w:val="24"/>
          <w:szCs w:val="24"/>
        </w:rPr>
        <w:t xml:space="preserve"> </w:t>
      </w:r>
      <w:r w:rsidR="001B3D08">
        <w:rPr>
          <w:rFonts w:ascii="Times New Roman" w:hAnsi="Times New Roman" w:cs="Times New Roman"/>
          <w:sz w:val="24"/>
          <w:szCs w:val="24"/>
        </w:rPr>
        <w:fldChar w:fldCharType="begin" w:fldLock="1"/>
      </w:r>
      <w:r w:rsidR="002B7681">
        <w:rPr>
          <w:rFonts w:ascii="Times New Roman" w:hAnsi="Times New Roman" w:cs="Times New Roman"/>
          <w:sz w:val="24"/>
          <w:szCs w:val="24"/>
        </w:rPr>
        <w:instrText>ADDIN CSL_CITATION { "citationItems" : [ { "id" : "ITEM-1", "itemData" : { "DOI" : "10.1093/eurheartj/ehi108", "ISSN" : "0195-668X", "PMID" : "15689345", "abstract" : "The 1996 American Heart Association consensus panel recommendations stated that pre-participation cardiovascular screening for young competitive athletes is justifiable and compelling on ethical, legal, and medical grounds. The present article represents the consensus statement of the Study Group on Sports Cardiology of the Working Group on Cardiac Rehabilitation and Exercise Physiology and the Working Group on Myocardial and Pericardial diseases of the European Society of Cardiology, which comprises cardiovascular specialists and other physicians from different European countries with extensive clinical experience with young competitive athletes, as well as with pathological substrates of sudden death. The document takes note of the 25-year Italian experience on systematic pre-participation screening of competitive athletes and focuses on relevant issues, mostly regarding the relative risk, causes, and prevalence of sudden death in athletes; the efficacy, feasibility, and cost-effectiveness of population-based pre-participation cardiovascular screening; the key role of 12-lead ECG for identification of cardiovascular diseases such as cardiomyopathies and channelopathies at risk of sudden death during sports; and the potential of preventing fatal events. The main purpose of the consensus document is to reinforce the principle of the need for pre-participation medical clearance of all young athletes involved in organized sports programmes, on the basis of (i) the proven efficacy of systematic screening by 12-lead ECG (in addition to history and physical examination) to identify hypertrophic cardiomyopathy-the leading cause of sports-related sudden death-and to prevent athletic field fatalities; (ii) the potential screening ability in detecting other lethal cardiovascular diseases presenting with ECG abnormalities. The consensus document recommends the implementation of a common European screening protocol essentially based on 12-lead ECG.", "author" : [ { "dropping-particle" : "", "family" : "Corrado", "given" : "Domenico", "non-dropping-particle" : "", "parse-names" : false, "suffix" : "" }, { "dropping-particle" : "", "family" : "Pelliccia", "given" : "Antonio", "non-dropping-particle" : "", "parse-names" : false, "suffix" : "" }, { "dropping-particle" : "", "family" : "Bj\u00f8rnstad", "given" : "Hans Halvor", "non-dropping-particle" : "", "parse-names" : false, "suffix" : "" }, { "dropping-particle" : "", "family" : "Vanhees", "given" : "Luc", "non-dropping-particle" : "", "parse-names" : false, "suffix" : "" }, { "dropping-particle" : "", "family" : "Biffi", "given" : "Alessandro", "non-dropping-particle" : "", "parse-names" : false, "suffix" : "" }, { "dropping-particle" : "", "family" : "Borjesson", "given" : "Mats", "non-dropping-particle" : "", "parse-names" : false, "suffix" : "" }, { "dropping-particle" : "", "family" : "Panhuyzen-Goedkoop", "given" : "Nicole", "non-dropping-particle" : "", "parse-names" : false, "suffix" : "" }, { "dropping-particle" : "", "family" : "Deligiannis", "given" : "Asterios", "non-dropping-particle" : "", "parse-names" : false, "suffix" : "" }, { "dropping-particle" : "", "family" : "Solberg", "given" : "Erik", "non-dropping-particle" : "", "parse-names" : false, "suffix" : "" }, { "dropping-particle" : "", "family" : "Dugmore", "given" : "Dorian", "non-dropping-particle" : "", "parse-names" : false, "suffix" : "" }, { "dropping-particle" : "", "family" : "Mellwig", "given" : "Klaus P", "non-dropping-particle" : "", "parse-names" : false, "suffix" : "" }, { "dropping-particle" : "", "family" : "Assanelli", "given" : "Deodato", "non-dropping-particle" : "", "parse-names" : false, "suffix" : "" }, { "dropping-particle" : "", "family" : "Delise", "given" : "Pietro", "non-dropping-particle" : "", "parse-names" : false, "suffix" : "" }, { "dropping-particle" : "", "family" : "van-Buuren", "given" : "Frank", "non-dropping-particle" : "", "parse-names" : false, "suffix" : "" }, { "dropping-particle" : "", "family" : "Anastasakis", "given" : "Aris", "non-dropping-particle" : "", "parse-names" : false, "suffix" : "" }, { "dropping-particle" : "", "family" : "Heidbuchel", "given" : "Hein", "non-dropping-particle" : "", "parse-names" : false, "suffix" : "" }, { "dropping-particle" : "", "family" : "Hoffmann", "given" : "Ellen", "non-dropping-particle" : "", "parse-names" : false, "suffix" : "" }, { "dropping-particle" : "", "family" : "Fagard", "given" : "Robert", "non-dropping-particle" : "", "parse-names" : false, "suffix" : "" }, { "dropping-particle" : "", "family" : "Priori", "given" : "Silvia G", "non-dropping-particle" : "", "parse-names" : false, "suffix" : "" }, { "dropping-particle" : "", "family" : "Basso", "given" : "Cristina", "non-dropping-particle" : "", "parse-names" : false, "suffix" : "" }, { "dropping-particle" : "", "family" : "Arbustini", "given" : "Eloisa", "non-dropping-particle" : "", "parse-names" : false, "suffix" : "" }, { "dropping-particle" : "", "family" : "Blomstrom-Lundqvist", "given" : "Carina", "non-dropping-particle" : "", "parse-names" : false, "suffix" : "" }, { "dropping-particle" : "", "family" : "McKenna", "given" : "William J", "non-dropping-particle" : "", "parse-names" : false, "suffix" : "" }, { "dropping-particle" : "", "family" : "Thiene", "given" : "Gaetano", "non-dropping-particle" : "", "parse-names" : false, "suffix" : "" } ], "container-title" : "European heart journal", "id" : "ITEM-1", "issue" : "5", "issued" : { "date-parts" : [ [ "2005", "3" ] ] }, "page" : "516-24", "title" : "Cardiovascular pre-participation screening of young competitive athletes for prevention of sudden death: proposal for a common European protocol. Consensus Statement of the Study Group of Sport Cardiology of the Working Group of Cardiac Rehabilitation and", "type" : "article-journal", "volume" : "26" }, "uris" : [ "http://www.mendeley.com/documents/?uuid=f98e7c68-21b8-4bd2-9c57-5c96383067ee" ] } ], "mendeley" : { "formattedCitation" : "[30]", "plainTextFormattedCitation" : "[30]", "previouslyFormattedCitation" : "[30]" }, "properties" : { "noteIndex" : 0 }, "schema" : "https://github.com/citation-style-language/schema/raw/master/csl-citation.json" }</w:instrText>
      </w:r>
      <w:r w:rsidR="001B3D08">
        <w:rPr>
          <w:rFonts w:ascii="Times New Roman" w:hAnsi="Times New Roman" w:cs="Times New Roman"/>
          <w:sz w:val="24"/>
          <w:szCs w:val="24"/>
        </w:rPr>
        <w:fldChar w:fldCharType="separate"/>
      </w:r>
      <w:r w:rsidR="00B02EBF" w:rsidRPr="00B02EBF">
        <w:rPr>
          <w:rFonts w:ascii="Times New Roman" w:hAnsi="Times New Roman" w:cs="Times New Roman"/>
          <w:noProof/>
          <w:sz w:val="24"/>
          <w:szCs w:val="24"/>
        </w:rPr>
        <w:t>[30]</w:t>
      </w:r>
      <w:r w:rsidR="001B3D08">
        <w:rPr>
          <w:rFonts w:ascii="Times New Roman" w:hAnsi="Times New Roman" w:cs="Times New Roman"/>
          <w:sz w:val="24"/>
          <w:szCs w:val="24"/>
        </w:rPr>
        <w:fldChar w:fldCharType="end"/>
      </w:r>
      <w:r w:rsidR="00C33B7C">
        <w:rPr>
          <w:rFonts w:ascii="Times New Roman" w:hAnsi="Times New Roman" w:cs="Times New Roman"/>
          <w:sz w:val="24"/>
          <w:szCs w:val="24"/>
        </w:rPr>
        <w:t xml:space="preserve">. </w:t>
      </w:r>
      <w:r w:rsidR="006B4BFD">
        <w:rPr>
          <w:rFonts w:ascii="Times New Roman" w:hAnsi="Times New Roman" w:cs="Times New Roman"/>
          <w:color w:val="000000" w:themeColor="text1"/>
          <w:sz w:val="24"/>
          <w:szCs w:val="24"/>
        </w:rPr>
        <w:t xml:space="preserve">Whilst </w:t>
      </w:r>
      <w:r w:rsidR="00F057AF">
        <w:rPr>
          <w:rFonts w:ascii="Times New Roman" w:hAnsi="Times New Roman" w:cs="Times New Roman"/>
          <w:color w:val="000000" w:themeColor="text1"/>
          <w:sz w:val="24"/>
          <w:szCs w:val="24"/>
        </w:rPr>
        <w:t>this low</w:t>
      </w:r>
      <w:r w:rsidR="006B4BFD">
        <w:rPr>
          <w:rFonts w:ascii="Times New Roman" w:hAnsi="Times New Roman" w:cs="Times New Roman"/>
          <w:color w:val="000000" w:themeColor="text1"/>
          <w:sz w:val="24"/>
          <w:szCs w:val="24"/>
        </w:rPr>
        <w:t xml:space="preserve"> </w:t>
      </w:r>
      <w:r w:rsidR="00C77FD3">
        <w:rPr>
          <w:rFonts w:ascii="Times New Roman" w:hAnsi="Times New Roman" w:cs="Times New Roman"/>
          <w:color w:val="000000" w:themeColor="text1"/>
          <w:sz w:val="24"/>
          <w:szCs w:val="24"/>
        </w:rPr>
        <w:t xml:space="preserve">false positive </w:t>
      </w:r>
      <w:r w:rsidRPr="00DB6864">
        <w:rPr>
          <w:rFonts w:ascii="Times New Roman" w:hAnsi="Times New Roman" w:cs="Times New Roman"/>
          <w:color w:val="000000" w:themeColor="text1"/>
          <w:sz w:val="24"/>
          <w:szCs w:val="24"/>
        </w:rPr>
        <w:t xml:space="preserve">rate is </w:t>
      </w:r>
      <w:r w:rsidR="006B4BFD">
        <w:rPr>
          <w:rFonts w:ascii="Times New Roman" w:hAnsi="Times New Roman" w:cs="Times New Roman"/>
          <w:color w:val="000000" w:themeColor="text1"/>
          <w:sz w:val="24"/>
          <w:szCs w:val="24"/>
        </w:rPr>
        <w:t xml:space="preserve">reassuring, care is warranted however, if considering the </w:t>
      </w:r>
      <w:r w:rsidR="00DE70CC">
        <w:rPr>
          <w:rFonts w:ascii="Times New Roman" w:hAnsi="Times New Roman" w:cs="Times New Roman"/>
          <w:color w:val="000000" w:themeColor="text1"/>
          <w:sz w:val="24"/>
          <w:szCs w:val="24"/>
        </w:rPr>
        <w:t xml:space="preserve">sensitivity </w:t>
      </w:r>
      <w:r w:rsidR="006B4BFD">
        <w:rPr>
          <w:rFonts w:ascii="Times New Roman" w:hAnsi="Times New Roman" w:cs="Times New Roman"/>
          <w:color w:val="000000" w:themeColor="text1"/>
          <w:sz w:val="24"/>
          <w:szCs w:val="24"/>
        </w:rPr>
        <w:t xml:space="preserve">of </w:t>
      </w:r>
      <w:r w:rsidR="00C77FD3">
        <w:rPr>
          <w:rFonts w:ascii="Times New Roman" w:hAnsi="Times New Roman" w:cs="Times New Roman"/>
          <w:sz w:val="24"/>
          <w:szCs w:val="24"/>
        </w:rPr>
        <w:t>ECG screening</w:t>
      </w:r>
      <w:r w:rsidR="006B4BFD">
        <w:rPr>
          <w:rFonts w:ascii="Times New Roman" w:hAnsi="Times New Roman" w:cs="Times New Roman"/>
          <w:color w:val="000000" w:themeColor="text1"/>
          <w:sz w:val="24"/>
          <w:szCs w:val="24"/>
        </w:rPr>
        <w:t xml:space="preserve">. </w:t>
      </w:r>
      <w:r w:rsidR="006B4BFD" w:rsidRPr="00314FBD">
        <w:rPr>
          <w:rFonts w:ascii="Times New Roman" w:hAnsi="Times New Roman" w:cs="Times New Roman"/>
          <w:sz w:val="24"/>
          <w:szCs w:val="24"/>
        </w:rPr>
        <w:t>Dhutia</w:t>
      </w:r>
      <w:r w:rsidR="006B4BFD">
        <w:rPr>
          <w:rFonts w:ascii="Times New Roman" w:hAnsi="Times New Roman" w:cs="Times New Roman"/>
          <w:color w:val="000000" w:themeColor="text1"/>
          <w:sz w:val="24"/>
          <w:szCs w:val="24"/>
        </w:rPr>
        <w:t xml:space="preserve"> et al. </w:t>
      </w:r>
      <w:r w:rsidR="00946709">
        <w:rPr>
          <w:rFonts w:ascii="Times New Roman" w:hAnsi="Times New Roman" w:cs="Times New Roman"/>
          <w:color w:val="000000" w:themeColor="text1"/>
          <w:sz w:val="24"/>
          <w:szCs w:val="24"/>
        </w:rPr>
        <w:fldChar w:fldCharType="begin" w:fldLock="1"/>
      </w:r>
      <w:r w:rsidR="00F52A4F">
        <w:rPr>
          <w:rFonts w:ascii="Times New Roman" w:hAnsi="Times New Roman" w:cs="Times New Roman"/>
          <w:color w:val="000000" w:themeColor="text1"/>
          <w:sz w:val="24"/>
          <w:szCs w:val="24"/>
        </w:rPr>
        <w:instrText>ADDIN CSL_CITATION { "citationItems" : [ { "id" : "ITEM-1", "itemData" : { "DOI" : "10.1016/j.jacc.2017.06.018", "ISSN" : "15583597", "author" : [ { "dropping-particle" : "", "family" : "Dhutia", "given" : "Harshil", "non-dropping-particle" : "", "parse-names" : false, "suffix" : "" }, { "dropping-particle" : "", "family" : "Malhotra", "given" : "Aneil", "non-dropping-particle" : "", "parse-names" : false, "suffix" : "" }, { "dropping-particle" : "", "family" : "Finocchiaro", "given" : "Gherardo", "non-dropping-particle" : "", "parse-names" : false, "suffix" : "" }, { "dropping-particle" : "", "family" : "Merghani", "given" : "Ahmed", "non-dropping-particle" : "", "parse-names" : false, "suffix" : "" }, { "dropping-particle" : "", "family" : "Papadakis", "given" : "Michael", "non-dropping-particle" : "", "parse-names" : false, "suffix" : "" }, { "dropping-particle" : "", "family" : "Naci", "given" : "Huseyin", "non-dropping-particle" : "", "parse-names" : false, "suffix" : "" }, { "dropping-particle" : "", "family" : "Tome", "given" : "Maite", "non-dropping-particle" : "", "parse-names" : false, "suffix" : "" }, { "dropping-particle" : "", "family" : "Sharma", "given" : "Sanjay", "non-dropping-particle" : "", "parse-names" : false, "suffix" : "" } ], "container-title" : "Journal of the American College of Cardiology", "id" : "ITEM-1", "issue" : "6", "issued" : { "date-parts" : [ [ "2017" ] ] }, "page" : "805-807", "title" : "Impact of the International Recommendations for Electrocardiographic Interpretation on Cardiovascular Screening\u00a0in Young Athletes", "type" : "article-journal", "volume" : "70" }, "uris" : [ "http://www.mendeley.com/documents/?uuid=bbb723d1-34c4-47af-950e-01d19078c0eb" ] } ], "mendeley" : { "formattedCitation" : "[11]", "plainTextFormattedCitation" : "[11]", "previouslyFormattedCitation" : "[11]" }, "properties" : { "noteIndex" : 0 }, "schema" : "https://github.com/citation-style-language/schema/raw/master/csl-citation.json" }</w:instrText>
      </w:r>
      <w:r w:rsidR="00946709">
        <w:rPr>
          <w:rFonts w:ascii="Times New Roman" w:hAnsi="Times New Roman" w:cs="Times New Roman"/>
          <w:color w:val="000000" w:themeColor="text1"/>
          <w:sz w:val="24"/>
          <w:szCs w:val="24"/>
        </w:rPr>
        <w:fldChar w:fldCharType="separate"/>
      </w:r>
      <w:r w:rsidR="002B7681" w:rsidRPr="002B7681">
        <w:rPr>
          <w:rFonts w:ascii="Times New Roman" w:hAnsi="Times New Roman" w:cs="Times New Roman"/>
          <w:noProof/>
          <w:color w:val="000000" w:themeColor="text1"/>
          <w:sz w:val="24"/>
          <w:szCs w:val="24"/>
        </w:rPr>
        <w:t>[11]</w:t>
      </w:r>
      <w:r w:rsidR="00946709">
        <w:rPr>
          <w:rFonts w:ascii="Times New Roman" w:hAnsi="Times New Roman" w:cs="Times New Roman"/>
          <w:color w:val="000000" w:themeColor="text1"/>
          <w:sz w:val="24"/>
          <w:szCs w:val="24"/>
        </w:rPr>
        <w:fldChar w:fldCharType="end"/>
      </w:r>
      <w:r w:rsidR="00946709">
        <w:rPr>
          <w:rFonts w:ascii="Times New Roman" w:hAnsi="Times New Roman" w:cs="Times New Roman"/>
          <w:color w:val="000000" w:themeColor="text1"/>
          <w:sz w:val="24"/>
          <w:szCs w:val="24"/>
        </w:rPr>
        <w:t xml:space="preserve"> </w:t>
      </w:r>
      <w:r w:rsidR="006B4BFD">
        <w:rPr>
          <w:rFonts w:ascii="Times New Roman" w:hAnsi="Times New Roman" w:cs="Times New Roman"/>
          <w:color w:val="000000" w:themeColor="text1"/>
          <w:sz w:val="24"/>
          <w:szCs w:val="24"/>
        </w:rPr>
        <w:t xml:space="preserve">diagnosed 15 athletes </w:t>
      </w:r>
      <w:r w:rsidR="00E05EC5">
        <w:rPr>
          <w:rFonts w:ascii="Times New Roman" w:hAnsi="Times New Roman" w:cs="Times New Roman"/>
          <w:color w:val="000000" w:themeColor="text1"/>
          <w:sz w:val="24"/>
          <w:szCs w:val="24"/>
        </w:rPr>
        <w:t>(from 4,925</w:t>
      </w:r>
      <w:r w:rsidR="00ED09CA">
        <w:rPr>
          <w:rFonts w:ascii="Times New Roman" w:hAnsi="Times New Roman" w:cs="Times New Roman"/>
          <w:color w:val="000000" w:themeColor="text1"/>
          <w:sz w:val="24"/>
          <w:szCs w:val="24"/>
        </w:rPr>
        <w:t xml:space="preserve"> screened</w:t>
      </w:r>
      <w:r w:rsidR="00E05EC5">
        <w:rPr>
          <w:rFonts w:ascii="Times New Roman" w:hAnsi="Times New Roman" w:cs="Times New Roman"/>
          <w:color w:val="000000" w:themeColor="text1"/>
          <w:sz w:val="24"/>
          <w:szCs w:val="24"/>
        </w:rPr>
        <w:t xml:space="preserve">; 0.3%) </w:t>
      </w:r>
      <w:r w:rsidR="006B4BFD">
        <w:rPr>
          <w:rFonts w:ascii="Times New Roman" w:hAnsi="Times New Roman" w:cs="Times New Roman"/>
          <w:color w:val="000000" w:themeColor="text1"/>
          <w:sz w:val="24"/>
          <w:szCs w:val="24"/>
        </w:rPr>
        <w:t xml:space="preserve">with </w:t>
      </w:r>
      <w:r w:rsidR="00F51652">
        <w:rPr>
          <w:rFonts w:ascii="Times New Roman" w:hAnsi="Times New Roman" w:cs="Times New Roman"/>
          <w:color w:val="000000" w:themeColor="text1"/>
          <w:sz w:val="24"/>
          <w:szCs w:val="24"/>
        </w:rPr>
        <w:t xml:space="preserve">cardiac pathology </w:t>
      </w:r>
      <w:r w:rsidR="005A0F81">
        <w:rPr>
          <w:rFonts w:ascii="Times New Roman" w:hAnsi="Times New Roman" w:cs="Times New Roman"/>
          <w:sz w:val="24"/>
          <w:szCs w:val="24"/>
        </w:rPr>
        <w:t>that may predispose</w:t>
      </w:r>
      <w:r w:rsidR="00F51652">
        <w:rPr>
          <w:rFonts w:ascii="Times New Roman" w:hAnsi="Times New Roman" w:cs="Times New Roman"/>
          <w:color w:val="000000" w:themeColor="text1"/>
          <w:sz w:val="24"/>
          <w:szCs w:val="24"/>
        </w:rPr>
        <w:t xml:space="preserve"> to</w:t>
      </w:r>
      <w:r w:rsidR="00955E8C">
        <w:rPr>
          <w:rFonts w:ascii="Times New Roman" w:hAnsi="Times New Roman" w:cs="Times New Roman"/>
          <w:color w:val="000000" w:themeColor="text1"/>
          <w:sz w:val="24"/>
          <w:szCs w:val="24"/>
        </w:rPr>
        <w:t xml:space="preserve"> </w:t>
      </w:r>
      <w:r w:rsidR="0058009E">
        <w:rPr>
          <w:rFonts w:ascii="Times New Roman" w:hAnsi="Times New Roman" w:cs="Times New Roman"/>
          <w:color w:val="000000" w:themeColor="text1"/>
          <w:sz w:val="24"/>
          <w:szCs w:val="24"/>
        </w:rPr>
        <w:t>SCA/D</w:t>
      </w:r>
      <w:r w:rsidR="00DE70CC">
        <w:rPr>
          <w:rFonts w:ascii="Times New Roman" w:hAnsi="Times New Roman" w:cs="Times New Roman"/>
          <w:color w:val="000000" w:themeColor="text1"/>
          <w:sz w:val="24"/>
          <w:szCs w:val="24"/>
        </w:rPr>
        <w:t>, all of whom</w:t>
      </w:r>
      <w:r w:rsidR="00E05EC5">
        <w:rPr>
          <w:rFonts w:ascii="Times New Roman" w:hAnsi="Times New Roman" w:cs="Times New Roman"/>
          <w:color w:val="000000" w:themeColor="text1"/>
          <w:sz w:val="24"/>
          <w:szCs w:val="24"/>
        </w:rPr>
        <w:t xml:space="preserve"> presented with an </w:t>
      </w:r>
      <w:r w:rsidR="006B4BFD">
        <w:rPr>
          <w:rFonts w:ascii="Times New Roman" w:hAnsi="Times New Roman" w:cs="Times New Roman"/>
          <w:color w:val="000000" w:themeColor="text1"/>
          <w:sz w:val="24"/>
          <w:szCs w:val="24"/>
        </w:rPr>
        <w:t xml:space="preserve">abnormal ECG according to </w:t>
      </w:r>
      <w:r w:rsidR="005E5094">
        <w:rPr>
          <w:rFonts w:ascii="Times New Roman" w:hAnsi="Times New Roman" w:cs="Times New Roman"/>
          <w:color w:val="000000" w:themeColor="text1"/>
          <w:sz w:val="24"/>
          <w:szCs w:val="24"/>
        </w:rPr>
        <w:t xml:space="preserve">new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E05EC5">
        <w:rPr>
          <w:rFonts w:ascii="Times New Roman" w:hAnsi="Times New Roman" w:cs="Times New Roman"/>
          <w:sz w:val="24"/>
          <w:szCs w:val="24"/>
        </w:rPr>
        <w:t xml:space="preserve"> recommendations</w:t>
      </w:r>
      <w:r w:rsidR="00DE70CC">
        <w:rPr>
          <w:rFonts w:ascii="Times New Roman" w:hAnsi="Times New Roman" w:cs="Times New Roman"/>
          <w:sz w:val="24"/>
          <w:szCs w:val="24"/>
        </w:rPr>
        <w:t xml:space="preserve"> (i.e. 100% sensitivity)</w:t>
      </w:r>
      <w:r w:rsidR="00E05EC5">
        <w:rPr>
          <w:rFonts w:ascii="Times New Roman" w:hAnsi="Times New Roman" w:cs="Times New Roman"/>
          <w:sz w:val="24"/>
          <w:szCs w:val="24"/>
        </w:rPr>
        <w:t xml:space="preserve">. We diagnosed 13 athletes </w:t>
      </w:r>
      <w:r w:rsidR="00E05EC5" w:rsidRPr="00726AED">
        <w:rPr>
          <w:rFonts w:ascii="Times New Roman" w:hAnsi="Times New Roman" w:cs="Times New Roman"/>
          <w:sz w:val="24"/>
          <w:szCs w:val="24"/>
        </w:rPr>
        <w:t>w</w:t>
      </w:r>
      <w:r w:rsidR="00E05EC5">
        <w:rPr>
          <w:rFonts w:ascii="Times New Roman" w:hAnsi="Times New Roman" w:cs="Times New Roman"/>
          <w:sz w:val="24"/>
          <w:szCs w:val="24"/>
        </w:rPr>
        <w:t xml:space="preserve">ith </w:t>
      </w:r>
      <w:r w:rsidR="000A1903">
        <w:rPr>
          <w:rFonts w:ascii="Times New Roman" w:hAnsi="Times New Roman" w:cs="Times New Roman"/>
          <w:sz w:val="24"/>
          <w:szCs w:val="24"/>
        </w:rPr>
        <w:t>cardiac</w:t>
      </w:r>
      <w:r w:rsidR="00654A28">
        <w:rPr>
          <w:rFonts w:ascii="Times New Roman" w:hAnsi="Times New Roman" w:cs="Times New Roman"/>
          <w:sz w:val="24"/>
          <w:szCs w:val="24"/>
        </w:rPr>
        <w:t xml:space="preserve"> </w:t>
      </w:r>
      <w:r w:rsidR="00082B17">
        <w:rPr>
          <w:rFonts w:ascii="Times New Roman" w:hAnsi="Times New Roman" w:cs="Times New Roman"/>
          <w:sz w:val="24"/>
          <w:szCs w:val="24"/>
        </w:rPr>
        <w:t>pathology</w:t>
      </w:r>
      <w:r w:rsidR="00E05EC5">
        <w:rPr>
          <w:rFonts w:ascii="Times New Roman" w:hAnsi="Times New Roman" w:cs="Times New Roman"/>
          <w:sz w:val="24"/>
          <w:szCs w:val="24"/>
        </w:rPr>
        <w:t xml:space="preserve"> </w:t>
      </w:r>
      <w:r w:rsidR="005A0F81">
        <w:rPr>
          <w:rFonts w:ascii="Times New Roman" w:hAnsi="Times New Roman" w:cs="Times New Roman"/>
          <w:sz w:val="24"/>
          <w:szCs w:val="24"/>
        </w:rPr>
        <w:t xml:space="preserve">that may predispose </w:t>
      </w:r>
      <w:r w:rsidR="00E05EC5">
        <w:rPr>
          <w:rFonts w:ascii="Times New Roman" w:hAnsi="Times New Roman" w:cs="Times New Roman"/>
          <w:sz w:val="24"/>
          <w:szCs w:val="24"/>
        </w:rPr>
        <w:t xml:space="preserve">to </w:t>
      </w:r>
      <w:r w:rsidR="0058009E">
        <w:rPr>
          <w:rFonts w:ascii="Times New Roman" w:hAnsi="Times New Roman" w:cs="Times New Roman"/>
          <w:sz w:val="24"/>
          <w:szCs w:val="24"/>
        </w:rPr>
        <w:t>SCA/D</w:t>
      </w:r>
      <w:r w:rsidR="00F057AF">
        <w:rPr>
          <w:rFonts w:ascii="Times New Roman" w:hAnsi="Times New Roman" w:cs="Times New Roman"/>
          <w:sz w:val="24"/>
          <w:szCs w:val="24"/>
        </w:rPr>
        <w:t>, of which</w:t>
      </w:r>
      <w:r w:rsidR="00E05EC5">
        <w:rPr>
          <w:rFonts w:ascii="Times New Roman" w:hAnsi="Times New Roman" w:cs="Times New Roman"/>
          <w:sz w:val="24"/>
          <w:szCs w:val="24"/>
        </w:rPr>
        <w:t xml:space="preserve"> </w:t>
      </w:r>
      <w:r w:rsidR="00436E70">
        <w:rPr>
          <w:rFonts w:ascii="Times New Roman" w:hAnsi="Times New Roman" w:cs="Times New Roman"/>
          <w:sz w:val="24"/>
          <w:szCs w:val="24"/>
        </w:rPr>
        <w:t>just</w:t>
      </w:r>
      <w:r w:rsidR="00E05EC5">
        <w:rPr>
          <w:rFonts w:ascii="Times New Roman" w:hAnsi="Times New Roman" w:cs="Times New Roman"/>
          <w:sz w:val="24"/>
          <w:szCs w:val="24"/>
        </w:rPr>
        <w:t xml:space="preserve"> 8</w:t>
      </w:r>
      <w:r w:rsidR="00E05EC5" w:rsidRPr="000507E1">
        <w:rPr>
          <w:rFonts w:ascii="Times New Roman" w:hAnsi="Times New Roman" w:cs="Times New Roman"/>
          <w:sz w:val="24"/>
          <w:szCs w:val="24"/>
        </w:rPr>
        <w:t xml:space="preserve"> </w:t>
      </w:r>
      <w:r w:rsidR="00E05EC5">
        <w:rPr>
          <w:rFonts w:ascii="Times New Roman" w:hAnsi="Times New Roman" w:cs="Times New Roman"/>
          <w:sz w:val="24"/>
          <w:szCs w:val="24"/>
        </w:rPr>
        <w:t>(61.5</w:t>
      </w:r>
      <w:r w:rsidR="00E05EC5" w:rsidRPr="000507E1">
        <w:rPr>
          <w:rFonts w:ascii="Times New Roman" w:hAnsi="Times New Roman" w:cs="Times New Roman"/>
          <w:sz w:val="24"/>
          <w:szCs w:val="24"/>
        </w:rPr>
        <w:t>%</w:t>
      </w:r>
      <w:r w:rsidR="00DE70CC">
        <w:rPr>
          <w:rFonts w:ascii="Times New Roman" w:hAnsi="Times New Roman" w:cs="Times New Roman"/>
          <w:sz w:val="24"/>
          <w:szCs w:val="24"/>
        </w:rPr>
        <w:t xml:space="preserve"> sensitivity</w:t>
      </w:r>
      <w:r w:rsidR="00E05EC5" w:rsidRPr="000507E1">
        <w:rPr>
          <w:rFonts w:ascii="Times New Roman" w:hAnsi="Times New Roman" w:cs="Times New Roman"/>
          <w:sz w:val="24"/>
          <w:szCs w:val="24"/>
        </w:rPr>
        <w:t xml:space="preserve">) </w:t>
      </w:r>
      <w:r w:rsidR="002D3BA0">
        <w:rPr>
          <w:rFonts w:ascii="Times New Roman" w:hAnsi="Times New Roman" w:cs="Times New Roman"/>
          <w:sz w:val="24"/>
          <w:szCs w:val="24"/>
        </w:rPr>
        <w:t>had an</w:t>
      </w:r>
      <w:r w:rsidR="00C83DAC">
        <w:rPr>
          <w:rFonts w:ascii="Times New Roman" w:hAnsi="Times New Roman" w:cs="Times New Roman"/>
          <w:sz w:val="24"/>
          <w:szCs w:val="24"/>
        </w:rPr>
        <w:t xml:space="preserve"> </w:t>
      </w:r>
      <w:r w:rsidR="00E05EC5">
        <w:rPr>
          <w:rFonts w:ascii="Times New Roman" w:hAnsi="Times New Roman" w:cs="Times New Roman"/>
          <w:sz w:val="24"/>
          <w:szCs w:val="24"/>
        </w:rPr>
        <w:t>abnormal ECG</w:t>
      </w:r>
      <w:r w:rsidR="00F057AF">
        <w:rPr>
          <w:rFonts w:ascii="Times New Roman" w:hAnsi="Times New Roman" w:cs="Times New Roman"/>
          <w:sz w:val="24"/>
          <w:szCs w:val="24"/>
        </w:rPr>
        <w:t xml:space="preserve"> according to </w:t>
      </w:r>
      <w:r w:rsidR="005E5094">
        <w:rPr>
          <w:rFonts w:ascii="Times New Roman" w:hAnsi="Times New Roman" w:cs="Times New Roman"/>
          <w:sz w:val="24"/>
          <w:szCs w:val="24"/>
        </w:rPr>
        <w:t xml:space="preserve">new </w:t>
      </w:r>
      <w:r w:rsidR="00F67A9E">
        <w:rPr>
          <w:rFonts w:ascii="Times New Roman" w:hAnsi="Times New Roman" w:cs="Times New Roman"/>
          <w:sz w:val="24"/>
          <w:szCs w:val="24"/>
        </w:rPr>
        <w:t>i</w:t>
      </w:r>
      <w:r w:rsidR="00833876">
        <w:rPr>
          <w:rFonts w:ascii="Times New Roman" w:hAnsi="Times New Roman" w:cs="Times New Roman"/>
          <w:sz w:val="24"/>
          <w:szCs w:val="24"/>
        </w:rPr>
        <w:t>nternational</w:t>
      </w:r>
      <w:r w:rsidR="00F057AF">
        <w:rPr>
          <w:rFonts w:ascii="Times New Roman" w:hAnsi="Times New Roman" w:cs="Times New Roman"/>
          <w:sz w:val="24"/>
          <w:szCs w:val="24"/>
        </w:rPr>
        <w:t xml:space="preserve"> recommendations </w:t>
      </w:r>
      <w:r w:rsidR="00F057AF" w:rsidRPr="00ED09CA">
        <w:rPr>
          <w:rFonts w:ascii="Times New Roman" w:hAnsi="Times New Roman" w:cs="Times New Roman"/>
          <w:sz w:val="24"/>
          <w:szCs w:val="24"/>
        </w:rPr>
        <w:t xml:space="preserve">(Table </w:t>
      </w:r>
      <w:r w:rsidR="00ED09CA" w:rsidRPr="00ED09CA">
        <w:rPr>
          <w:rFonts w:ascii="Times New Roman" w:hAnsi="Times New Roman" w:cs="Times New Roman"/>
          <w:sz w:val="24"/>
          <w:szCs w:val="24"/>
        </w:rPr>
        <w:t>2</w:t>
      </w:r>
      <w:r w:rsidR="00F057AF" w:rsidRPr="00ED09CA">
        <w:rPr>
          <w:rFonts w:ascii="Times New Roman" w:hAnsi="Times New Roman" w:cs="Times New Roman"/>
          <w:sz w:val="24"/>
          <w:szCs w:val="24"/>
        </w:rPr>
        <w:t>)</w:t>
      </w:r>
      <w:r w:rsidR="002C555C" w:rsidRPr="00ED09CA">
        <w:rPr>
          <w:rFonts w:ascii="Times New Roman" w:hAnsi="Times New Roman" w:cs="Times New Roman"/>
          <w:sz w:val="24"/>
          <w:szCs w:val="24"/>
        </w:rPr>
        <w:t>.</w:t>
      </w:r>
      <w:r w:rsidR="002C555C">
        <w:rPr>
          <w:rFonts w:ascii="Times New Roman" w:hAnsi="Times New Roman" w:cs="Times New Roman"/>
          <w:sz w:val="24"/>
          <w:szCs w:val="24"/>
        </w:rPr>
        <w:t xml:space="preserve"> </w:t>
      </w:r>
      <w:r w:rsidR="002D21D9">
        <w:rPr>
          <w:rFonts w:ascii="Times New Roman" w:hAnsi="Times New Roman" w:cs="Times New Roman"/>
          <w:sz w:val="24"/>
          <w:szCs w:val="24"/>
        </w:rPr>
        <w:t xml:space="preserve">However, the ECG is unable to detect </w:t>
      </w:r>
      <w:r w:rsidR="000A1903" w:rsidRPr="003F5927">
        <w:rPr>
          <w:rFonts w:asciiTheme="majorBidi" w:hAnsiTheme="majorBidi" w:cstheme="majorBidi"/>
          <w:sz w:val="24"/>
          <w:szCs w:val="24"/>
        </w:rPr>
        <w:t>anomalous coronary arteries (n=1)</w:t>
      </w:r>
      <w:r w:rsidR="00897FD2">
        <w:rPr>
          <w:rFonts w:asciiTheme="majorBidi" w:hAnsiTheme="majorBidi" w:cstheme="majorBidi"/>
          <w:sz w:val="24"/>
          <w:szCs w:val="24"/>
        </w:rPr>
        <w:t>,</w:t>
      </w:r>
      <w:r w:rsidR="000A1903" w:rsidRPr="003F5927">
        <w:rPr>
          <w:rFonts w:asciiTheme="majorBidi" w:hAnsiTheme="majorBidi" w:cstheme="majorBidi"/>
          <w:sz w:val="24"/>
          <w:szCs w:val="24"/>
        </w:rPr>
        <w:t xml:space="preserve"> aortopathies (n=2) </w:t>
      </w:r>
      <w:r w:rsidR="00D422D4" w:rsidRPr="003F5927">
        <w:rPr>
          <w:rFonts w:asciiTheme="majorBidi" w:hAnsiTheme="majorBidi" w:cstheme="majorBidi"/>
          <w:sz w:val="24"/>
          <w:szCs w:val="24"/>
        </w:rPr>
        <w:t>and valvular disease</w:t>
      </w:r>
      <w:r w:rsidR="003F5927" w:rsidRPr="003F5927">
        <w:rPr>
          <w:rFonts w:asciiTheme="majorBidi" w:hAnsiTheme="majorBidi" w:cstheme="majorBidi"/>
          <w:sz w:val="24"/>
          <w:szCs w:val="24"/>
        </w:rPr>
        <w:t xml:space="preserve"> (=1)</w:t>
      </w:r>
      <w:r w:rsidR="00D422D4" w:rsidRPr="003F5927">
        <w:rPr>
          <w:rFonts w:ascii="Times New Roman" w:hAnsi="Times New Roman" w:cs="Times New Roman"/>
          <w:sz w:val="24"/>
          <w:szCs w:val="24"/>
        </w:rPr>
        <w:t xml:space="preserve"> </w:t>
      </w:r>
      <w:r w:rsidR="003F5927" w:rsidRPr="003F5927">
        <w:rPr>
          <w:rFonts w:ascii="Times New Roman" w:hAnsi="Times New Roman" w:cs="Times New Roman"/>
          <w:sz w:val="24"/>
          <w:szCs w:val="24"/>
        </w:rPr>
        <w:fldChar w:fldCharType="begin" w:fldLock="1"/>
      </w:r>
      <w:r w:rsidR="00F52A4F">
        <w:rPr>
          <w:rFonts w:ascii="Times New Roman" w:hAnsi="Times New Roman" w:cs="Times New Roman"/>
          <w:sz w:val="24"/>
          <w:szCs w:val="24"/>
        </w:rPr>
        <w:instrText>ADDIN CSL_CITATION { "citationItems" : [ { "id" : "ITEM-1", "itemData" : { "DOI" : "10.1093/eurheartj/ehw631", "ISBN" : "2076792171", "ISSN" : "0195-668X", "PMID" : "27899565",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G", "non-dropping-particle" : "", "parse-names" : false, "suffix" : "" }, { "dropping-particle" : "", "family" : "Prutkin", "given" : "Jordan M", "non-dropping-particle" : "", "parse-names" : false, "suffix" : "" }, { "dropping-particle" : "", "family" : "Gerche", "given" : "Andre", "non-dropping-particle" : "La", "parse-names" : false, "suffix" : "" }, { "dropping-particle" : "", "family" : "Ackerman", "given" : "Michael J",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"Chung", "given" : "Eugene H", "non-dropping-particle" : "", "parse-names" : false, "suffix" : "" }, { "dropping-particle" : "", "family" : "Emery", "given" : "Michael S", "non-dropping-particle" : "", "parse-names" : false, "suffix" : "" }, { "dropping-particle" : "", "family" : "Froelicher", "given" : "Victor F",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A", "non-dropping-particle" : "", "parse-names" : false, "suffix" : "" }, { "dropping-particle" : "", "family" : "Cohen", "given" : "Gordon", "non-dropping-particle" : "", "parse-names" : false, "suffix" : "" }, { "dropping-particle" : "", "family" : "Harmon", "given" : "Kimberly G",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"dropping-particle" : "", "family" : "Riding", "given" : "Nathan R", "non-dropping-particle" : "", "parse-names" : false, "suffix" : "" }, { "dropping-particle" : "", "family" : "Saarel", "given" : "Tess", "non-dropping-particle" : "", "parse-names" : false, "suffix" : "" }, { "dropping-particle" : "", "family" : "Schmied", "given" : "Christian M", "non-dropping-particle" : "", "parse-names" : false, "suffix" : "" }, { "dropping-particle" : "", "family" : "Shipon", "given" : "David M", "non-dropping-particle" : "", "parse-names" : false, "suffix" : "" }, { "dropping-particle" : "", "family" : "Stein", "given" : "Ricardo", "non-dropping-particle" : "", "parse-names" : false, "suffix" : "" }, { "dropping-particle" : "", "family" : "Vetter", "given" : "Victoria L", "non-dropping-particle" : "", "parse-names" : false, "suffix" : "" }, { "dropping-particle" : "", "family" : "Pelliccia", "given" : "Antonio", "non-dropping-particle" : "", "parse-names" : false, "suffix" : "" }, { "dropping-particle" : "", "family" : "Corrado", "given" : "Domenico", "non-dropping-particle" : "", "parse-names" : false, "suffix" : "" } ], "container-title" : "European Heart Journal", "id" : "ITEM-1", "issue" : "16", "issued" : { "date-parts" : [ [ "2018", "4", "21" ] ] }, "page" : "1466-1480", "title" : "International recommendations for electrocardiographic interpretation in athletes", "type" : "article-journal", "volume" : "39" }, "uris" : [ "http://www.mendeley.com/documents/?uuid=25b950b9-2aef-4491-8af9-a28c5cf40fb2" ] }, { "id" : "ITEM-2", "itemData" : { "DOI" : "10.1016/j.jacc.2017.01.015", "author" : [ { "dropping-particle" : "", "family" : "Sharma", "given" : "Sanjay", "non-dropping-particle" : "", "parse-names" : false, "suffix" : "" }, { "dropping-particle" : "", "family" : "Drezner", "given" : "Jonathan A",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"Borjesson", "given" : "Mats", "non-dropping-particle" : "", "parse-names" : false, "suffix" : "" }, { "dropping-particle" : "", "family" : "Salerno", "given" : "Jack C", "non-dropping-particle" : "", "parse-names" : false, "suffix" : "" }, { "dropping-particle" : "", "family" : "Asif", "given" : "Irfan M", "non-dropping-particle" : "", "parse-names" : false, "suffix" : "" }, { "dropping-particle" : "", "family" : "Owens", "given" : "David S", "non-dropping-particle" : "", "parse-names" : false, "suffix" : "" }, { "dropping-particle" : "", "family" : "Marek", "given" : "Joseph C",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F", "non-dropping-particle" : "", "parse-names" : false, "suffix" : "" }, { "dropping-particle" : "V", "family" : "Perez", "given" : "Marco", "non-dropping-particle" : "", "parse-names" : false, "suffix" : "" } ], "container-title" : "Journal of american college of cardiology", "id" : "ITEM-2", "issue" : "8", "issued" : { "date-parts" : [ [ "2017" ] ] }, "title" : "International Recommendations for Electrocardiographic Interpretation in Athletes", "type" : "article-journal", "volume" : "69" }, "uris" : [ "http://www.mendeley.com/documents/?uuid=91b65e88-b8a4-4be2-92ef-3e122e6bab1a" ] }, { "id" : "ITEM-3", "itemData" : { "author" : [ { "dropping-particle" : "", "family" : "Drezner", "given" : "Jonathan", "non-dropping-particle" : "", "parse-names" : false, "suffix" : "" }, { "dropping-particle" : "", "family" : "Sharma", "given" : "Sanjay", "non-dropping-particle" : "", "parse-names" : false, "suffix" : "" }, { "dropping-particle" : "", "family" : "Baggish", "given" : "Aaron", "non-dropping-particle" : "", "parse-names" : false, "suffix" : "" }, { "dropping-particle" : "", "family" : "Papadakis", "given" : "Michael", "non-dropping-particle" : "", "parse-names" : false, "suffix" : "" }, { "dropping-particle" : "", "family" : "Wilson", "given" : "Mathew", "non-dropping-particle" : "", "parse-names" : false, "suffix" : "" }, { "dropping-particle" : "", "family" : "Prutkin", "given" : "Jordan", "non-dropping-particle" : "", "parse-names" : false, "suffix" : "" }, { "dropping-particle" : "", "family" : "Gerche", "given" : "Andr\u00e9", "non-dropping-particle" : "La", "parse-names" : false, "suffix" : "" }, { "dropping-particle" : "", "family" : "Ackerman", "given" : "Michael", "non-dropping-particle" : "", "parse-names" : false, "suffix" : "" }, { "dropping-particle" : "", "family" : "Borjesson", "given" : "Mats", "non-dropping-particle" : "", "parse-names" : false, "suffix" : "" }, { "dropping-particle" : "", "family" : "Salerno", "given" : "Jack", "non-dropping-particle" : "", "parse-names" : false, "suffix" : "" }, { "dropping-particle" : "", "family" : "Asif", "given" : "Irfan", "non-dropping-particle" : "", "parse-names" : false, "suffix" : "" }, { "dropping-particle" : "", "family" : "Owens", "given" : "David", "non-dropping-particle" : "", "parse-names" : false, "suffix" : "" }, { "dropping-particle" : "", "family" : "Chung", "given" : "Eugene", "non-dropping-particle" : "", "parse-names" : false, "suffix" : "" }, { "dropping-particle" : "", "family" : "Emry", "given" : "Mike", "non-dropping-particle" : "", "parse-names" : false, "suffix" : "" }, { "dropping-particle" : "", "family" : "Foelicher", "given" : "Vic", "non-dropping-particle" : "", "parse-names" : false, "suffix" : "" }, { "dropping-particle" : "", "family" : "Heidbuchel", "given" : "Hein", "non-dropping-particle" : "", "parse-names" : false, "suffix" : "" }, { "dropping-particle" : "", "family" : "Adamuz", "given" : "Carmen", "non-dropping-particle" : "", "parse-names" : false, "suffix" : "" }, { "dropping-particle" : "", "family" : "Asplund", "given" : "Chad", "non-dropping-particle" : "", "parse-names" : false, "suffix" : "" }, { "dropping-particle" : "", "family" : "Cohen", "given" : "Gordon", "non-dropping-particle" : "", "parse-names" : false, "suffix" : "" }, { "dropping-particle" : "", "family" : "Harmon", "given" : "Kimberly", "non-dropping-particle" : "", "parse-names" : false, "suffix" : "" }, { "dropping-particle" : "", "family" : "Marek", "given" : "Joesph", "non-dropping-particle" : "", "parse-names" : false, "suffix" : "" }, { "dropping-particle" : "", "family" : "Molossi", "given" : "Silvana", "non-dropping-particle" : "", "parse-names" : false, "suffix" : "" }, { "dropping-particle" : "", "family" : "Niebauer", "given" : "Josef", "non-dropping-particle" : "", "parse-names" : false, "suffix" : "" }, { "dropping-particle" : "", "family" : "Pelto", "given" : "Hank", "non-dropping-particle" : "", "parse-names" : false, "suffix" : "" }, { "dropping-particle" : "", "family" : "Perez", "given" : "Marco", "non-dropping-particle" : "", "parse-names" : false, "suffix" : "" }, { "dropping-particle" : "", "family" : "Riding", "given" : "Nathan", "non-dropping-particle" : "", "parse-names" : false, "suffix" : "" }, { "dropping-particle" : "", "family" : "Saarel", "given" : "Tess", "non-dropping-particle" : "", "parse-names" : false, "suffix" : "" }, { "dropping-particle" : "", "family" : "Schmied", "given" : "Christian", "non-dropping-particle" : "", "parse-names" : false, "suffix" : "" }, { "dropping-particle" : "", "family" : "Shipon", "given" : "David", "non-dropping-particle" : "", "parse-names" : false, "suffix" : "" }, { "dropping-particle" : "", "family" : "Stein", "given" : "Ricardo", "non-dropping-particle" : "", "parse-names" : false, "suffix" : "" }, { "dropping-particle" : "", "family" : "Vetter", "given" : "Victoria", "non-dropping-particle" : "", "parse-names" : false, "suffix" : "" }, { "dropping-particle" : "", "family" : "Pelliccia", "given" : "Antonio", "non-dropping-particle" : "", "parse-names" : false, "suffix" : "" }, { "dropping-particle" : "", "family" : "Corrado", "given" : "Domenico", "non-dropping-particle" : "", "parse-names" : false, "suffix" : "" } ], "container-title" : "British Journal of Sports Medicine", "id" : "ITEM-3", "issued" : { "date-parts" : [ [ "2017" ] ] }, "note" : "NULL", "title" : "International Criteria for Electrocardiographic Interpretation in Athletes", "type" : "article-journal" }, "uris" : [ "http://www.mendeley.com/documents/?uuid=713b78ac-9064-465a-932c-0d9c59179eb6" ] } ], "mendeley" : { "formattedCitation" : "[8\u201310]", "plainTextFormattedCitation" : "[8\u201310]", "previouslyFormattedCitation" : "[8\u201310]" }, "properties" : { "noteIndex" : 0 }, "schema" : "https://github.com/citation-style-language/schema/raw/master/csl-citation.json" }</w:instrText>
      </w:r>
      <w:r w:rsidR="003F5927" w:rsidRPr="003F5927">
        <w:rPr>
          <w:rFonts w:ascii="Times New Roman" w:hAnsi="Times New Roman" w:cs="Times New Roman"/>
          <w:sz w:val="24"/>
          <w:szCs w:val="24"/>
        </w:rPr>
        <w:fldChar w:fldCharType="separate"/>
      </w:r>
      <w:r w:rsidR="002B7681" w:rsidRPr="002B7681">
        <w:rPr>
          <w:rFonts w:ascii="Times New Roman" w:hAnsi="Times New Roman" w:cs="Times New Roman"/>
          <w:noProof/>
          <w:sz w:val="24"/>
          <w:szCs w:val="24"/>
        </w:rPr>
        <w:t>[8–10]</w:t>
      </w:r>
      <w:r w:rsidR="003F5927" w:rsidRPr="003F5927">
        <w:rPr>
          <w:rFonts w:ascii="Times New Roman" w:hAnsi="Times New Roman" w:cs="Times New Roman"/>
          <w:sz w:val="24"/>
          <w:szCs w:val="24"/>
        </w:rPr>
        <w:fldChar w:fldCharType="end"/>
      </w:r>
      <w:r w:rsidR="00F97937">
        <w:rPr>
          <w:rFonts w:ascii="Times New Roman" w:hAnsi="Times New Roman" w:cs="Times New Roman"/>
          <w:sz w:val="24"/>
          <w:szCs w:val="24"/>
        </w:rPr>
        <w:t>, and thus helps explain the reduced sensitivity observed</w:t>
      </w:r>
      <w:r w:rsidR="003F5927" w:rsidRPr="003F5927">
        <w:rPr>
          <w:rFonts w:ascii="Times New Roman" w:hAnsi="Times New Roman" w:cs="Times New Roman"/>
          <w:sz w:val="24"/>
          <w:szCs w:val="24"/>
        </w:rPr>
        <w:t xml:space="preserve">. </w:t>
      </w:r>
      <w:r w:rsidR="00DB3C66">
        <w:rPr>
          <w:rFonts w:asciiTheme="majorBidi" w:hAnsiTheme="majorBidi" w:cstheme="majorBidi"/>
          <w:sz w:val="24"/>
          <w:szCs w:val="24"/>
        </w:rPr>
        <w:t>In</w:t>
      </w:r>
      <w:r w:rsidR="0026650B" w:rsidRPr="00B47BE1">
        <w:rPr>
          <w:rFonts w:asciiTheme="majorBidi" w:hAnsiTheme="majorBidi" w:cstheme="majorBidi"/>
          <w:sz w:val="24"/>
          <w:szCs w:val="24"/>
        </w:rPr>
        <w:t xml:space="preserve"> line with previous literature </w:t>
      </w:r>
      <w:r w:rsidR="00946709" w:rsidRPr="00B47BE1">
        <w:rPr>
          <w:rFonts w:asciiTheme="majorBidi" w:hAnsiTheme="majorBidi" w:cstheme="majorBidi"/>
          <w:sz w:val="24"/>
          <w:szCs w:val="24"/>
        </w:rPr>
        <w:fldChar w:fldCharType="begin" w:fldLock="1"/>
      </w:r>
      <w:r w:rsidR="002B7681">
        <w:rPr>
          <w:rFonts w:asciiTheme="majorBidi" w:hAnsiTheme="majorBidi" w:cstheme="majorBidi"/>
          <w:sz w:val="24"/>
          <w:szCs w:val="24"/>
        </w:rPr>
        <w:instrText>ADDIN CSL_CITATION { "citationItems" : [ { "id" : "ITEM-1", "itemData" : { "DOI" : "10.1016/j.jelectrocard.2015.02.001", "ISSN" : "00220736", "author" : [ { "dropping-particle" : "", "family" : "Harmon", "given" : "Kimberly G.", "non-dropping-particle" : "", "parse-names" : false, "suffix" : "" }, { "dropping-particle" : "", "family" : "Zigman", "given" : "Monica", "non-dropping-particle" : "", "parse-names" : false, "suffix" : "" }, { "dropping-particle" : "", "family" : "Drezner", "given" : "Jonathan a.", "non-dropping-particle" : "", "parse-names" : false, "suffix" : "" } ], "container-title" : "Journal of Electrocardiology", "id" : "ITEM-1", "issue" : "3", "issued" : { "date-parts" : [ [ "2015" ] ] }, "page" : "329-338", "publisher" : "Elsevier Inc.", "title" : "Sensitivity, specificity and positive predictive value of history, physical exam, and ECG to detect potentially lethal cardiac disorders in athletes: a systematic review", "type" : "article-journal", "volume" : "48" }, "uris" : [ "http://www.mendeley.com/documents/?uuid=49fdb8d4-9422-405d-8ef7-bc4d62dd118c" ] } ], "mendeley" : { "formattedCitation" : "[31]", "plainTextFormattedCitation" : "[31]", "previouslyFormattedCitation" : "[31]" }, "properties" : { "noteIndex" : 0 }, "schema" : "https://github.com/citation-style-language/schema/raw/master/csl-citation.json" }</w:instrText>
      </w:r>
      <w:r w:rsidR="00946709" w:rsidRPr="00B47BE1">
        <w:rPr>
          <w:rFonts w:asciiTheme="majorBidi" w:hAnsiTheme="majorBidi" w:cstheme="majorBidi"/>
          <w:sz w:val="24"/>
          <w:szCs w:val="24"/>
        </w:rPr>
        <w:fldChar w:fldCharType="separate"/>
      </w:r>
      <w:r w:rsidR="00B02EBF" w:rsidRPr="00B02EBF">
        <w:rPr>
          <w:rFonts w:asciiTheme="majorBidi" w:hAnsiTheme="majorBidi" w:cstheme="majorBidi"/>
          <w:noProof/>
          <w:sz w:val="24"/>
          <w:szCs w:val="24"/>
        </w:rPr>
        <w:t>[31]</w:t>
      </w:r>
      <w:r w:rsidR="00946709" w:rsidRPr="00B47BE1">
        <w:rPr>
          <w:rFonts w:asciiTheme="majorBidi" w:hAnsiTheme="majorBidi" w:cstheme="majorBidi"/>
          <w:sz w:val="24"/>
          <w:szCs w:val="24"/>
        </w:rPr>
        <w:fldChar w:fldCharType="end"/>
      </w:r>
      <w:r w:rsidR="00654A28" w:rsidRPr="00B47BE1">
        <w:rPr>
          <w:rFonts w:asciiTheme="majorBidi" w:hAnsiTheme="majorBidi" w:cstheme="majorBidi"/>
          <w:sz w:val="24"/>
          <w:szCs w:val="24"/>
        </w:rPr>
        <w:t xml:space="preserve">, </w:t>
      </w:r>
      <w:r w:rsidR="00F057AF" w:rsidRPr="00B47BE1">
        <w:rPr>
          <w:rFonts w:asciiTheme="majorBidi" w:hAnsiTheme="majorBidi" w:cstheme="majorBidi"/>
          <w:sz w:val="24"/>
          <w:szCs w:val="24"/>
        </w:rPr>
        <w:t>we</w:t>
      </w:r>
      <w:r w:rsidR="00654A28" w:rsidRPr="00B47BE1">
        <w:rPr>
          <w:rFonts w:asciiTheme="majorBidi" w:hAnsiTheme="majorBidi" w:cstheme="majorBidi"/>
          <w:sz w:val="24"/>
          <w:szCs w:val="24"/>
        </w:rPr>
        <w:t xml:space="preserve"> </w:t>
      </w:r>
      <w:r w:rsidR="00F057AF" w:rsidRPr="00B47BE1">
        <w:rPr>
          <w:rFonts w:asciiTheme="majorBidi" w:hAnsiTheme="majorBidi" w:cstheme="majorBidi"/>
          <w:sz w:val="24"/>
          <w:szCs w:val="24"/>
        </w:rPr>
        <w:t xml:space="preserve">confirm that </w:t>
      </w:r>
      <w:r w:rsidR="00C83DAC">
        <w:rPr>
          <w:rFonts w:asciiTheme="majorBidi" w:hAnsiTheme="majorBidi" w:cstheme="majorBidi"/>
          <w:sz w:val="24"/>
          <w:szCs w:val="24"/>
        </w:rPr>
        <w:t xml:space="preserve">medical </w:t>
      </w:r>
      <w:r w:rsidR="00672C9B">
        <w:rPr>
          <w:rFonts w:asciiTheme="majorBidi" w:hAnsiTheme="majorBidi" w:cstheme="majorBidi"/>
          <w:sz w:val="24"/>
          <w:szCs w:val="24"/>
        </w:rPr>
        <w:t>questionnaires</w:t>
      </w:r>
      <w:r w:rsidR="00C83DAC" w:rsidRPr="00B47BE1">
        <w:rPr>
          <w:rFonts w:asciiTheme="majorBidi" w:hAnsiTheme="majorBidi" w:cstheme="majorBidi"/>
          <w:sz w:val="24"/>
          <w:szCs w:val="24"/>
        </w:rPr>
        <w:t xml:space="preserve"> </w:t>
      </w:r>
      <w:r w:rsidR="00E05EC5" w:rsidRPr="00B47BE1">
        <w:rPr>
          <w:rFonts w:asciiTheme="majorBidi" w:hAnsiTheme="majorBidi" w:cstheme="majorBidi"/>
          <w:sz w:val="24"/>
          <w:szCs w:val="24"/>
        </w:rPr>
        <w:t>and</w:t>
      </w:r>
      <w:r w:rsidR="00FA4982">
        <w:rPr>
          <w:rFonts w:asciiTheme="majorBidi" w:hAnsiTheme="majorBidi" w:cstheme="majorBidi"/>
          <w:sz w:val="24"/>
          <w:szCs w:val="24"/>
        </w:rPr>
        <w:t>/or</w:t>
      </w:r>
      <w:r w:rsidR="00E05EC5" w:rsidRPr="00B47BE1">
        <w:rPr>
          <w:rFonts w:asciiTheme="majorBidi" w:hAnsiTheme="majorBidi" w:cstheme="majorBidi"/>
          <w:sz w:val="24"/>
          <w:szCs w:val="24"/>
        </w:rPr>
        <w:t xml:space="preserve"> physical examination</w:t>
      </w:r>
      <w:r w:rsidR="00672C9B">
        <w:rPr>
          <w:rFonts w:asciiTheme="majorBidi" w:hAnsiTheme="majorBidi" w:cstheme="majorBidi"/>
          <w:sz w:val="24"/>
          <w:szCs w:val="24"/>
        </w:rPr>
        <w:t>s</w:t>
      </w:r>
      <w:r w:rsidR="00E05EC5" w:rsidRPr="00B47BE1">
        <w:rPr>
          <w:rFonts w:asciiTheme="majorBidi" w:hAnsiTheme="majorBidi" w:cstheme="majorBidi"/>
          <w:sz w:val="24"/>
          <w:szCs w:val="24"/>
        </w:rPr>
        <w:t xml:space="preserve"> </w:t>
      </w:r>
      <w:r w:rsidR="002D3BA0">
        <w:rPr>
          <w:rFonts w:asciiTheme="majorBidi" w:hAnsiTheme="majorBidi" w:cstheme="majorBidi"/>
          <w:sz w:val="24"/>
          <w:szCs w:val="24"/>
        </w:rPr>
        <w:t>were</w:t>
      </w:r>
      <w:r w:rsidR="002D3BA0" w:rsidRPr="00B47BE1">
        <w:rPr>
          <w:rFonts w:asciiTheme="majorBidi" w:hAnsiTheme="majorBidi" w:cstheme="majorBidi"/>
          <w:sz w:val="24"/>
          <w:szCs w:val="24"/>
        </w:rPr>
        <w:t xml:space="preserve"> </w:t>
      </w:r>
      <w:r w:rsidR="00E05EC5" w:rsidRPr="00B47BE1">
        <w:rPr>
          <w:rFonts w:asciiTheme="majorBidi" w:hAnsiTheme="majorBidi" w:cstheme="majorBidi"/>
          <w:sz w:val="24"/>
          <w:szCs w:val="24"/>
        </w:rPr>
        <w:t xml:space="preserve">associated with poor </w:t>
      </w:r>
      <w:r w:rsidR="00FA4982">
        <w:rPr>
          <w:rFonts w:asciiTheme="majorBidi" w:hAnsiTheme="majorBidi" w:cstheme="majorBidi"/>
          <w:sz w:val="24"/>
          <w:szCs w:val="24"/>
        </w:rPr>
        <w:t>sensitivity</w:t>
      </w:r>
      <w:r w:rsidR="00C15D17" w:rsidRPr="00B47BE1">
        <w:rPr>
          <w:rFonts w:asciiTheme="majorBidi" w:hAnsiTheme="majorBidi" w:cstheme="majorBidi"/>
          <w:sz w:val="24"/>
          <w:szCs w:val="24"/>
        </w:rPr>
        <w:t xml:space="preserve"> </w:t>
      </w:r>
      <w:r w:rsidR="00FA4982">
        <w:rPr>
          <w:rFonts w:asciiTheme="majorBidi" w:hAnsiTheme="majorBidi" w:cstheme="majorBidi"/>
          <w:sz w:val="24"/>
          <w:szCs w:val="24"/>
        </w:rPr>
        <w:t xml:space="preserve">(46.2%) </w:t>
      </w:r>
      <w:r w:rsidR="004B04E4" w:rsidRPr="00B47BE1">
        <w:rPr>
          <w:rFonts w:asciiTheme="majorBidi" w:hAnsiTheme="majorBidi" w:cstheme="majorBidi"/>
          <w:sz w:val="24"/>
          <w:szCs w:val="24"/>
        </w:rPr>
        <w:t xml:space="preserve">for </w:t>
      </w:r>
      <w:r w:rsidR="00C15D17" w:rsidRPr="00B47BE1">
        <w:rPr>
          <w:rFonts w:asciiTheme="majorBidi" w:hAnsiTheme="majorBidi" w:cstheme="majorBidi"/>
          <w:sz w:val="24"/>
          <w:szCs w:val="24"/>
        </w:rPr>
        <w:t>condition</w:t>
      </w:r>
      <w:r w:rsidR="004B04E4" w:rsidRPr="00B47BE1">
        <w:rPr>
          <w:rFonts w:asciiTheme="majorBidi" w:hAnsiTheme="majorBidi" w:cstheme="majorBidi"/>
          <w:sz w:val="24"/>
          <w:szCs w:val="24"/>
        </w:rPr>
        <w:t>s</w:t>
      </w:r>
      <w:r w:rsidR="00C15D17" w:rsidRPr="00B47BE1">
        <w:rPr>
          <w:rFonts w:asciiTheme="majorBidi" w:hAnsiTheme="majorBidi" w:cstheme="majorBidi"/>
          <w:sz w:val="24"/>
          <w:szCs w:val="24"/>
        </w:rPr>
        <w:t xml:space="preserve"> predisposing to </w:t>
      </w:r>
      <w:r w:rsidR="0058009E">
        <w:rPr>
          <w:rFonts w:asciiTheme="majorBidi" w:hAnsiTheme="majorBidi" w:cstheme="majorBidi"/>
          <w:sz w:val="24"/>
          <w:szCs w:val="24"/>
        </w:rPr>
        <w:t>SCA/D</w:t>
      </w:r>
      <w:r w:rsidR="002C555C" w:rsidRPr="00B47BE1">
        <w:rPr>
          <w:rFonts w:asciiTheme="majorBidi" w:hAnsiTheme="majorBidi" w:cstheme="majorBidi"/>
          <w:sz w:val="24"/>
          <w:szCs w:val="24"/>
        </w:rPr>
        <w:t>.</w:t>
      </w:r>
    </w:p>
    <w:p w:rsidR="0004128D" w:rsidRDefault="0004128D" w:rsidP="0004128D">
      <w:pPr>
        <w:spacing w:line="480" w:lineRule="auto"/>
        <w:jc w:val="both"/>
        <w:rPr>
          <w:rFonts w:asciiTheme="majorBidi" w:hAnsiTheme="majorBidi" w:cstheme="majorBidi"/>
          <w:sz w:val="24"/>
          <w:szCs w:val="24"/>
        </w:rPr>
      </w:pPr>
    </w:p>
    <w:p w:rsidR="00D163ED" w:rsidRDefault="00D30CD0" w:rsidP="00D30C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Bayesian analysis allows for the quantification of ‘chance’ that a patient with an abnormal or normal ECG will have a cardiac pathology that may predispose them to SCA/D </w:t>
      </w:r>
      <w:r w:rsidR="005A7039">
        <w:rPr>
          <w:rFonts w:ascii="Times New Roman" w:hAnsi="Times New Roman" w:cs="Times New Roman"/>
          <w:sz w:val="24"/>
          <w:szCs w:val="24"/>
        </w:rPr>
        <w:fldChar w:fldCharType="begin" w:fldLock="1"/>
      </w:r>
      <w:r w:rsidR="00F52A4F">
        <w:rPr>
          <w:rFonts w:ascii="Times New Roman" w:hAnsi="Times New Roman" w:cs="Times New Roman"/>
          <w:sz w:val="24"/>
          <w:szCs w:val="24"/>
        </w:rPr>
        <w:instrText>ADDIN CSL_CITATION { "citationItems" : [ { "id" : "ITEM-1", "itemData" : { "DOI" : "10.1136/bjsports-2015-095782", "ISSN" : "0306-3674", "author" : [ { "dropping-particle" : "", "family" : "Whiteley", "given" : "Rod", "non-dropping-particle" : "", "parse-names" : false, "suffix" : "" } ], "container-title" : "British Journal of Sports Medicine", "id" : "ITEM-1", "issue" : "14", "issued" : { "date-parts" : [ [ "2016" ] ] }, "page" : "837-838", "title" : "Screening and likelihood ratio infographic", "type" : "article-journal", "volume" : "50" }, "uris" : [ "http://www.mendeley.com/documents/?uuid=7c5f7acf-ae0e-427c-ac7c-0f8066b35f53" ] } ], "mendeley" : { "formattedCitation" : "[13]", "plainTextFormattedCitation" : "[13]", "previouslyFormattedCitation" : "[13]" }, "properties" : { "noteIndex" : 0 }, "schema" : "https://github.com/citation-style-language/schema/raw/master/csl-citation.json" }</w:instrText>
      </w:r>
      <w:r w:rsidR="005A7039">
        <w:rPr>
          <w:rFonts w:ascii="Times New Roman" w:hAnsi="Times New Roman" w:cs="Times New Roman"/>
          <w:sz w:val="24"/>
          <w:szCs w:val="24"/>
        </w:rPr>
        <w:fldChar w:fldCharType="separate"/>
      </w:r>
      <w:r w:rsidR="002B7681" w:rsidRPr="002B7681">
        <w:rPr>
          <w:rFonts w:ascii="Times New Roman" w:hAnsi="Times New Roman" w:cs="Times New Roman"/>
          <w:noProof/>
          <w:sz w:val="24"/>
          <w:szCs w:val="24"/>
        </w:rPr>
        <w:t>[13]</w:t>
      </w:r>
      <w:r w:rsidR="005A7039">
        <w:rPr>
          <w:rFonts w:ascii="Times New Roman" w:hAnsi="Times New Roman" w:cs="Times New Roman"/>
          <w:sz w:val="24"/>
          <w:szCs w:val="24"/>
        </w:rPr>
        <w:fldChar w:fldCharType="end"/>
      </w:r>
      <w:r w:rsidR="00E560D7" w:rsidRPr="0063531F">
        <w:rPr>
          <w:rFonts w:ascii="Times New Roman" w:hAnsi="Times New Roman" w:cs="Times New Roman"/>
          <w:sz w:val="24"/>
          <w:szCs w:val="24"/>
        </w:rPr>
        <w:t xml:space="preserve">. </w:t>
      </w:r>
      <w:r>
        <w:rPr>
          <w:rFonts w:ascii="Times New Roman" w:hAnsi="Times New Roman" w:cs="Times New Roman"/>
          <w:sz w:val="24"/>
          <w:szCs w:val="24"/>
        </w:rPr>
        <w:t>As the first study to apply Bayesian analysis in any young athletic population, o</w:t>
      </w:r>
      <w:r w:rsidRPr="0063531F">
        <w:rPr>
          <w:rFonts w:ascii="Times New Roman" w:hAnsi="Times New Roman" w:cs="Times New Roman"/>
          <w:sz w:val="24"/>
          <w:szCs w:val="24"/>
        </w:rPr>
        <w:t>ur</w:t>
      </w:r>
      <w:r w:rsidR="002572DB" w:rsidRPr="0063531F">
        <w:rPr>
          <w:rFonts w:ascii="Times New Roman" w:hAnsi="Times New Roman" w:cs="Times New Roman"/>
          <w:sz w:val="24"/>
          <w:szCs w:val="24"/>
        </w:rPr>
        <w:t xml:space="preserve"> data demonstrates that </w:t>
      </w:r>
      <w:r w:rsidR="002572DB">
        <w:rPr>
          <w:rFonts w:ascii="Times New Roman" w:hAnsi="Times New Roman" w:cs="Times New Roman"/>
          <w:sz w:val="24"/>
          <w:szCs w:val="24"/>
        </w:rPr>
        <w:t xml:space="preserve">baseline </w:t>
      </w:r>
      <w:r w:rsidR="002572DB" w:rsidRPr="0063531F">
        <w:rPr>
          <w:rFonts w:ascii="Times New Roman" w:hAnsi="Times New Roman" w:cs="Times New Roman"/>
          <w:sz w:val="24"/>
          <w:szCs w:val="24"/>
        </w:rPr>
        <w:t xml:space="preserve">‘chance’ of having cardiac pathology predisposing to </w:t>
      </w:r>
      <w:r w:rsidR="002572DB">
        <w:rPr>
          <w:rFonts w:ascii="Times New Roman" w:hAnsi="Times New Roman" w:cs="Times New Roman"/>
          <w:sz w:val="24"/>
          <w:szCs w:val="24"/>
        </w:rPr>
        <w:t>SCA/D</w:t>
      </w:r>
      <w:r w:rsidR="002572DB" w:rsidRPr="0063531F">
        <w:rPr>
          <w:rFonts w:ascii="Times New Roman" w:hAnsi="Times New Roman" w:cs="Times New Roman"/>
          <w:sz w:val="24"/>
          <w:szCs w:val="24"/>
        </w:rPr>
        <w:t xml:space="preserve"> was 1% </w:t>
      </w:r>
      <w:r w:rsidR="002572DB">
        <w:rPr>
          <w:rFonts w:ascii="Times New Roman" w:hAnsi="Times New Roman" w:cs="Times New Roman"/>
          <w:sz w:val="24"/>
          <w:szCs w:val="24"/>
        </w:rPr>
        <w:t>for the entire cohort</w:t>
      </w:r>
      <w:r w:rsidR="002572DB" w:rsidRPr="0063531F">
        <w:rPr>
          <w:rFonts w:ascii="Times New Roman" w:hAnsi="Times New Roman" w:cs="Times New Roman"/>
          <w:sz w:val="24"/>
          <w:szCs w:val="24"/>
        </w:rPr>
        <w:t xml:space="preserve">. </w:t>
      </w:r>
      <w:r w:rsidR="002572DB" w:rsidRPr="0063531F">
        <w:rPr>
          <w:rFonts w:ascii="Times New Roman" w:hAnsi="Times New Roman" w:cs="Times New Roman"/>
          <w:sz w:val="24"/>
          <w:szCs w:val="24"/>
        </w:rPr>
        <w:lastRenderedPageBreak/>
        <w:t>Th</w:t>
      </w:r>
      <w:r w:rsidR="002572DB">
        <w:rPr>
          <w:rFonts w:ascii="Times New Roman" w:hAnsi="Times New Roman" w:cs="Times New Roman"/>
          <w:sz w:val="24"/>
          <w:szCs w:val="24"/>
        </w:rPr>
        <w:t xml:space="preserve">e findings presented here show that </w:t>
      </w:r>
      <w:r w:rsidR="002572DB" w:rsidRPr="0063531F">
        <w:rPr>
          <w:rFonts w:ascii="Times New Roman" w:hAnsi="Times New Roman" w:cs="Times New Roman"/>
          <w:sz w:val="24"/>
          <w:szCs w:val="24"/>
        </w:rPr>
        <w:t>a positive ECG</w:t>
      </w:r>
      <w:r w:rsidR="002572DB">
        <w:rPr>
          <w:rFonts w:ascii="Times New Roman" w:hAnsi="Times New Roman" w:cs="Times New Roman"/>
          <w:sz w:val="24"/>
          <w:szCs w:val="24"/>
        </w:rPr>
        <w:t xml:space="preserve"> has a </w:t>
      </w:r>
      <w:r w:rsidR="002572DB" w:rsidRPr="0063531F">
        <w:rPr>
          <w:rFonts w:ascii="Times New Roman" w:hAnsi="Times New Roman" w:cs="Times New Roman"/>
          <w:sz w:val="24"/>
          <w:szCs w:val="24"/>
        </w:rPr>
        <w:t>+LR=</w:t>
      </w:r>
      <w:r w:rsidR="00E95B04">
        <w:rPr>
          <w:rFonts w:ascii="Times New Roman" w:hAnsi="Times New Roman" w:cs="Times New Roman"/>
          <w:sz w:val="24"/>
          <w:szCs w:val="24"/>
        </w:rPr>
        <w:t xml:space="preserve">9.0 </w:t>
      </w:r>
      <w:r>
        <w:rPr>
          <w:rFonts w:ascii="Times New Roman" w:hAnsi="Times New Roman" w:cs="Times New Roman"/>
          <w:sz w:val="24"/>
          <w:szCs w:val="24"/>
        </w:rPr>
        <w:t>meaning</w:t>
      </w:r>
      <w:r w:rsidR="002572DB" w:rsidRPr="0063531F">
        <w:rPr>
          <w:rFonts w:ascii="Times New Roman" w:hAnsi="Times New Roman" w:cs="Times New Roman"/>
          <w:sz w:val="24"/>
          <w:szCs w:val="24"/>
        </w:rPr>
        <w:t xml:space="preserve"> that the </w:t>
      </w:r>
      <w:r w:rsidR="006A3464">
        <w:rPr>
          <w:rFonts w:ascii="Times New Roman" w:hAnsi="Times New Roman" w:cs="Times New Roman"/>
          <w:sz w:val="24"/>
          <w:szCs w:val="24"/>
        </w:rPr>
        <w:t xml:space="preserve">same </w:t>
      </w:r>
      <w:r w:rsidR="002572DB" w:rsidRPr="0063531F">
        <w:rPr>
          <w:rFonts w:ascii="Times New Roman" w:hAnsi="Times New Roman" w:cs="Times New Roman"/>
          <w:sz w:val="24"/>
          <w:szCs w:val="24"/>
        </w:rPr>
        <w:t xml:space="preserve">athlete </w:t>
      </w:r>
      <w:r w:rsidR="002572DB">
        <w:rPr>
          <w:rFonts w:ascii="Times New Roman" w:hAnsi="Times New Roman" w:cs="Times New Roman"/>
          <w:sz w:val="24"/>
          <w:szCs w:val="24"/>
        </w:rPr>
        <w:t xml:space="preserve">with a positive test </w:t>
      </w:r>
      <w:r w:rsidR="002572DB" w:rsidRPr="0063531F">
        <w:rPr>
          <w:rFonts w:ascii="Times New Roman" w:hAnsi="Times New Roman" w:cs="Times New Roman"/>
          <w:sz w:val="24"/>
          <w:szCs w:val="24"/>
        </w:rPr>
        <w:t>has a</w:t>
      </w:r>
      <w:r w:rsidR="002572DB">
        <w:rPr>
          <w:rFonts w:ascii="Times New Roman" w:hAnsi="Times New Roman" w:cs="Times New Roman"/>
          <w:sz w:val="24"/>
          <w:szCs w:val="24"/>
        </w:rPr>
        <w:t>n 8.3</w:t>
      </w:r>
      <w:r w:rsidR="002572DB" w:rsidRPr="0063531F">
        <w:rPr>
          <w:rFonts w:ascii="Times New Roman" w:hAnsi="Times New Roman" w:cs="Times New Roman"/>
          <w:sz w:val="24"/>
          <w:szCs w:val="24"/>
        </w:rPr>
        <w:t xml:space="preserve">% ‘chance’ </w:t>
      </w:r>
      <w:r w:rsidR="002572DB">
        <w:rPr>
          <w:rFonts w:ascii="Times New Roman" w:hAnsi="Times New Roman" w:cs="Times New Roman"/>
          <w:sz w:val="24"/>
          <w:szCs w:val="24"/>
        </w:rPr>
        <w:t xml:space="preserve">of </w:t>
      </w:r>
      <w:r w:rsidR="002572DB" w:rsidRPr="0063531F">
        <w:rPr>
          <w:rFonts w:ascii="Times New Roman" w:hAnsi="Times New Roman" w:cs="Times New Roman"/>
          <w:sz w:val="24"/>
          <w:szCs w:val="24"/>
        </w:rPr>
        <w:t>cardiac pathology</w:t>
      </w:r>
      <w:r w:rsidR="002572DB">
        <w:rPr>
          <w:rFonts w:ascii="Times New Roman" w:hAnsi="Times New Roman" w:cs="Times New Roman"/>
          <w:sz w:val="24"/>
          <w:szCs w:val="24"/>
        </w:rPr>
        <w:t xml:space="preserve">. Conversely, an athlete with a negative </w:t>
      </w:r>
      <w:r w:rsidR="002572DB" w:rsidRPr="0063531F">
        <w:rPr>
          <w:rFonts w:ascii="Times New Roman" w:hAnsi="Times New Roman" w:cs="Times New Roman"/>
          <w:sz w:val="24"/>
          <w:szCs w:val="24"/>
        </w:rPr>
        <w:t>ECG (-LR=0.4)</w:t>
      </w:r>
      <w:r w:rsidR="002572DB">
        <w:rPr>
          <w:rFonts w:ascii="Times New Roman" w:hAnsi="Times New Roman" w:cs="Times New Roman"/>
          <w:sz w:val="24"/>
          <w:szCs w:val="24"/>
        </w:rPr>
        <w:t xml:space="preserve"> would have</w:t>
      </w:r>
      <w:r w:rsidR="002572DB" w:rsidRPr="0063531F">
        <w:rPr>
          <w:rFonts w:ascii="Times New Roman" w:hAnsi="Times New Roman" w:cs="Times New Roman"/>
          <w:sz w:val="24"/>
          <w:szCs w:val="24"/>
        </w:rPr>
        <w:t xml:space="preserve"> a</w:t>
      </w:r>
      <w:r w:rsidR="002572DB">
        <w:rPr>
          <w:rFonts w:ascii="Times New Roman" w:hAnsi="Times New Roman" w:cs="Times New Roman"/>
          <w:sz w:val="24"/>
          <w:szCs w:val="24"/>
        </w:rPr>
        <w:t>n</w:t>
      </w:r>
      <w:r w:rsidR="002572DB" w:rsidRPr="0063531F">
        <w:rPr>
          <w:rFonts w:ascii="Times New Roman" w:hAnsi="Times New Roman" w:cs="Times New Roman"/>
          <w:sz w:val="24"/>
          <w:szCs w:val="24"/>
        </w:rPr>
        <w:t xml:space="preserve"> 0.4% chance</w:t>
      </w:r>
      <w:r w:rsidR="0021614E">
        <w:rPr>
          <w:rFonts w:ascii="Times New Roman" w:hAnsi="Times New Roman" w:cs="Times New Roman"/>
          <w:sz w:val="24"/>
          <w:szCs w:val="24"/>
        </w:rPr>
        <w:t>.</w:t>
      </w:r>
      <w:r w:rsidRPr="00D30CD0">
        <w:rPr>
          <w:rFonts w:ascii="Times New Roman" w:hAnsi="Times New Roman" w:cs="Times New Roman"/>
          <w:sz w:val="24"/>
          <w:szCs w:val="24"/>
        </w:rPr>
        <w:t xml:space="preserve"> </w:t>
      </w:r>
      <w:r>
        <w:rPr>
          <w:rFonts w:ascii="Times New Roman" w:hAnsi="Times New Roman" w:cs="Times New Roman"/>
          <w:sz w:val="24"/>
          <w:szCs w:val="24"/>
        </w:rPr>
        <w:t>Our analysis also demonstrate that the new international recommendations provide a greater positive likelihood (+LR=9</w:t>
      </w:r>
      <w:r w:rsidR="003A18B4">
        <w:rPr>
          <w:rFonts w:ascii="Times New Roman" w:hAnsi="Times New Roman" w:cs="Times New Roman"/>
          <w:sz w:val="24"/>
          <w:szCs w:val="24"/>
        </w:rPr>
        <w:t>.0</w:t>
      </w:r>
      <w:r>
        <w:rPr>
          <w:rFonts w:ascii="Times New Roman" w:hAnsi="Times New Roman" w:cs="Times New Roman"/>
          <w:sz w:val="24"/>
          <w:szCs w:val="24"/>
        </w:rPr>
        <w:t>) compared to the 2010 ESC recommendations (+LR=1.9) and the Seattle Criteria (+LR=2.7), respectively (Table 3).</w:t>
      </w:r>
      <w:r w:rsidR="0021614E">
        <w:rPr>
          <w:rFonts w:ascii="Times New Roman" w:hAnsi="Times New Roman" w:cs="Times New Roman"/>
          <w:sz w:val="24"/>
          <w:szCs w:val="24"/>
        </w:rPr>
        <w:t xml:space="preserve"> </w:t>
      </w:r>
    </w:p>
    <w:p w:rsidR="007B0FA9" w:rsidRPr="00897FD2" w:rsidRDefault="007B0FA9" w:rsidP="00D163ED">
      <w:pPr>
        <w:spacing w:line="480" w:lineRule="auto"/>
        <w:jc w:val="both"/>
        <w:rPr>
          <w:rFonts w:ascii="Times New Roman" w:hAnsi="Times New Roman" w:cs="Times New Roman"/>
          <w:sz w:val="24"/>
          <w:szCs w:val="24"/>
        </w:rPr>
      </w:pPr>
    </w:p>
    <w:p w:rsidR="00F405BF" w:rsidRPr="0021614E" w:rsidRDefault="001A057A" w:rsidP="0021614E">
      <w:pPr>
        <w:pStyle w:val="Heading2"/>
        <w:spacing w:line="480" w:lineRule="auto"/>
        <w:rPr>
          <w:rFonts w:asciiTheme="majorBidi" w:hAnsiTheme="majorBidi"/>
          <w:b/>
          <w:bCs/>
          <w:color w:val="000000" w:themeColor="text1"/>
          <w:sz w:val="24"/>
          <w:szCs w:val="24"/>
          <w:lang w:val="en-GB"/>
        </w:rPr>
      </w:pPr>
      <w:r w:rsidRPr="00F405BF">
        <w:rPr>
          <w:rFonts w:asciiTheme="majorBidi" w:hAnsiTheme="majorBidi"/>
          <w:b/>
          <w:bCs/>
          <w:color w:val="000000" w:themeColor="text1"/>
          <w:sz w:val="24"/>
          <w:szCs w:val="24"/>
          <w:lang w:val="en-GB"/>
        </w:rPr>
        <w:t>Limitations</w:t>
      </w:r>
    </w:p>
    <w:p w:rsidR="009E01D8" w:rsidRDefault="009654E5" w:rsidP="00581BF3">
      <w:pPr>
        <w:spacing w:line="48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Our </w:t>
      </w:r>
      <w:r w:rsidRPr="00F81DD7">
        <w:rPr>
          <w:rFonts w:asciiTheme="majorBidi" w:hAnsiTheme="majorBidi" w:cstheme="majorBidi"/>
          <w:sz w:val="24"/>
          <w:szCs w:val="24"/>
          <w:lang w:val="en-GB"/>
        </w:rPr>
        <w:t>results are based on observational cross-sectional data</w:t>
      </w:r>
      <w:r>
        <w:rPr>
          <w:rFonts w:asciiTheme="majorBidi" w:hAnsiTheme="majorBidi" w:cstheme="majorBidi"/>
          <w:sz w:val="24"/>
          <w:szCs w:val="24"/>
          <w:lang w:val="en-GB"/>
        </w:rPr>
        <w:t xml:space="preserve">, and thus we may have underestimated prevalence of cardiac pathology </w:t>
      </w:r>
      <w:r w:rsidR="00F97937">
        <w:rPr>
          <w:rFonts w:asciiTheme="majorBidi" w:hAnsiTheme="majorBidi" w:cstheme="majorBidi"/>
          <w:sz w:val="24"/>
          <w:szCs w:val="24"/>
          <w:lang w:val="en-GB"/>
        </w:rPr>
        <w:t>that may predispose</w:t>
      </w:r>
      <w:r w:rsidRPr="00AE69A0">
        <w:rPr>
          <w:rFonts w:asciiTheme="majorBidi" w:hAnsiTheme="majorBidi" w:cstheme="majorBidi"/>
          <w:sz w:val="24"/>
          <w:szCs w:val="24"/>
          <w:lang w:val="en-GB"/>
        </w:rPr>
        <w:t xml:space="preserve"> to SCA/D in sport</w:t>
      </w:r>
      <w:r>
        <w:rPr>
          <w:rFonts w:asciiTheme="majorBidi" w:hAnsiTheme="majorBidi" w:cstheme="majorBidi"/>
          <w:sz w:val="24"/>
          <w:szCs w:val="24"/>
          <w:lang w:val="en-GB"/>
        </w:rPr>
        <w:t>,</w:t>
      </w:r>
      <w:r w:rsidRPr="00F81DD7">
        <w:rPr>
          <w:rFonts w:asciiTheme="majorBidi" w:hAnsiTheme="majorBidi" w:cstheme="majorBidi"/>
          <w:sz w:val="24"/>
          <w:szCs w:val="24"/>
          <w:lang w:val="en-GB"/>
        </w:rPr>
        <w:t xml:space="preserve"> since it is </w:t>
      </w:r>
      <w:r>
        <w:rPr>
          <w:rFonts w:asciiTheme="majorBidi" w:hAnsiTheme="majorBidi" w:cstheme="majorBidi"/>
          <w:sz w:val="24"/>
          <w:szCs w:val="24"/>
          <w:lang w:val="en-GB"/>
        </w:rPr>
        <w:t>recognized</w:t>
      </w:r>
      <w:r w:rsidRPr="00F81DD7">
        <w:rPr>
          <w:rFonts w:asciiTheme="majorBidi" w:hAnsiTheme="majorBidi" w:cstheme="majorBidi"/>
          <w:sz w:val="24"/>
          <w:szCs w:val="24"/>
          <w:lang w:val="en-GB"/>
        </w:rPr>
        <w:t xml:space="preserve"> that gene</w:t>
      </w:r>
      <w:r w:rsidR="00EC48E2">
        <w:rPr>
          <w:rFonts w:asciiTheme="majorBidi" w:hAnsiTheme="majorBidi" w:cstheme="majorBidi"/>
          <w:sz w:val="24"/>
          <w:szCs w:val="24"/>
          <w:lang w:val="en-GB"/>
        </w:rPr>
        <w:t xml:space="preserve"> carriers</w:t>
      </w:r>
      <w:r>
        <w:rPr>
          <w:rFonts w:asciiTheme="majorBidi" w:hAnsiTheme="majorBidi" w:cstheme="majorBidi"/>
          <w:sz w:val="24"/>
          <w:szCs w:val="24"/>
          <w:lang w:val="en-GB"/>
        </w:rPr>
        <w:t xml:space="preserve"> of inherited cardiac pathology </w:t>
      </w:r>
      <w:r w:rsidRPr="00F81DD7">
        <w:rPr>
          <w:rFonts w:asciiTheme="majorBidi" w:hAnsiTheme="majorBidi" w:cstheme="majorBidi"/>
          <w:sz w:val="24"/>
          <w:szCs w:val="24"/>
          <w:lang w:val="en-GB"/>
        </w:rPr>
        <w:t xml:space="preserve">may not exhibit phenotype </w:t>
      </w:r>
      <w:r w:rsidR="002F11B7">
        <w:rPr>
          <w:rFonts w:asciiTheme="majorBidi" w:hAnsiTheme="majorBidi" w:cstheme="majorBidi"/>
          <w:sz w:val="24"/>
          <w:szCs w:val="24"/>
          <w:lang w:val="en-GB"/>
        </w:rPr>
        <w:t xml:space="preserve">evidence </w:t>
      </w:r>
      <w:r w:rsidRPr="00F81DD7">
        <w:rPr>
          <w:rFonts w:asciiTheme="majorBidi" w:hAnsiTheme="majorBidi" w:cstheme="majorBidi"/>
          <w:sz w:val="24"/>
          <w:szCs w:val="24"/>
          <w:lang w:val="en-GB"/>
        </w:rPr>
        <w:t>until early adulthood</w:t>
      </w:r>
      <w:r w:rsidR="002D3BA0">
        <w:rPr>
          <w:rFonts w:asciiTheme="majorBidi" w:hAnsiTheme="majorBidi" w:cstheme="majorBidi"/>
          <w:sz w:val="24"/>
          <w:szCs w:val="24"/>
          <w:lang w:val="en-GB"/>
        </w:rPr>
        <w:t xml:space="preserve">. </w:t>
      </w:r>
      <w:r w:rsidR="004F5F73" w:rsidRPr="00F81DD7">
        <w:rPr>
          <w:rFonts w:asciiTheme="majorBidi" w:hAnsiTheme="majorBidi" w:cstheme="majorBidi"/>
          <w:sz w:val="24"/>
          <w:szCs w:val="24"/>
          <w:lang w:val="en-GB"/>
        </w:rPr>
        <w:t xml:space="preserve">Secondly, </w:t>
      </w:r>
      <w:r w:rsidRPr="003D1552">
        <w:rPr>
          <w:rFonts w:asciiTheme="majorBidi" w:hAnsiTheme="majorBidi" w:cstheme="majorBidi"/>
          <w:sz w:val="24"/>
          <w:szCs w:val="24"/>
        </w:rPr>
        <w:t xml:space="preserve">our population </w:t>
      </w:r>
      <w:r>
        <w:rPr>
          <w:rFonts w:asciiTheme="majorBidi" w:hAnsiTheme="majorBidi" w:cstheme="majorBidi"/>
          <w:sz w:val="24"/>
          <w:szCs w:val="24"/>
        </w:rPr>
        <w:t xml:space="preserve">were exclusively Arab and black male athletes, limiting </w:t>
      </w:r>
      <w:r w:rsidRPr="003D1552">
        <w:rPr>
          <w:rFonts w:asciiTheme="majorBidi" w:hAnsiTheme="majorBidi" w:cstheme="majorBidi"/>
          <w:sz w:val="24"/>
          <w:szCs w:val="24"/>
        </w:rPr>
        <w:t>application to</w:t>
      </w:r>
      <w:r>
        <w:rPr>
          <w:rFonts w:asciiTheme="majorBidi" w:hAnsiTheme="majorBidi" w:cstheme="majorBidi"/>
          <w:sz w:val="24"/>
          <w:szCs w:val="24"/>
        </w:rPr>
        <w:t xml:space="preserve"> other ethnicities and the</w:t>
      </w:r>
      <w:r w:rsidRPr="003D1552">
        <w:rPr>
          <w:rFonts w:asciiTheme="majorBidi" w:hAnsiTheme="majorBidi" w:cstheme="majorBidi"/>
          <w:sz w:val="24"/>
          <w:szCs w:val="24"/>
        </w:rPr>
        <w:t xml:space="preserve"> female paediatric athlete.</w:t>
      </w:r>
      <w:r>
        <w:rPr>
          <w:rFonts w:asciiTheme="majorBidi" w:hAnsiTheme="majorBidi" w:cstheme="majorBidi"/>
          <w:sz w:val="24"/>
          <w:szCs w:val="24"/>
        </w:rPr>
        <w:t xml:space="preserve"> </w:t>
      </w:r>
      <w:r w:rsidR="00DE70CC">
        <w:rPr>
          <w:rFonts w:asciiTheme="majorBidi" w:hAnsiTheme="majorBidi" w:cstheme="majorBidi"/>
          <w:sz w:val="24"/>
          <w:szCs w:val="24"/>
          <w:lang w:val="en-GB"/>
        </w:rPr>
        <w:t>Finally, w</w:t>
      </w:r>
      <w:r w:rsidR="006137B6">
        <w:rPr>
          <w:rFonts w:asciiTheme="majorBidi" w:hAnsiTheme="majorBidi" w:cstheme="majorBidi"/>
          <w:sz w:val="24"/>
          <w:szCs w:val="24"/>
          <w:lang w:val="en-GB"/>
        </w:rPr>
        <w:t xml:space="preserve">hilst we only recruited athletes who were </w:t>
      </w:r>
      <w:r w:rsidR="006137B6" w:rsidRPr="00710D13">
        <w:rPr>
          <w:rFonts w:ascii="Times New Roman" w:hAnsi="Times New Roman" w:cs="Times New Roman"/>
          <w:sz w:val="24"/>
          <w:szCs w:val="24"/>
        </w:rPr>
        <w:t>registered wi</w:t>
      </w:r>
      <w:r w:rsidR="006137B6">
        <w:rPr>
          <w:rFonts w:ascii="Times New Roman" w:hAnsi="Times New Roman" w:cs="Times New Roman"/>
          <w:sz w:val="24"/>
          <w:szCs w:val="24"/>
        </w:rPr>
        <w:t xml:space="preserve">th the Qatar Olympic Committee </w:t>
      </w:r>
      <w:r w:rsidR="006137B6" w:rsidRPr="00710D13">
        <w:rPr>
          <w:rFonts w:ascii="Times New Roman" w:hAnsi="Times New Roman" w:cs="Times New Roman"/>
          <w:sz w:val="24"/>
          <w:szCs w:val="24"/>
        </w:rPr>
        <w:t>exercising ≥6 h</w:t>
      </w:r>
      <w:r w:rsidR="005E5094">
        <w:rPr>
          <w:rFonts w:ascii="Times New Roman" w:hAnsi="Times New Roman" w:cs="Times New Roman"/>
          <w:sz w:val="24"/>
          <w:szCs w:val="24"/>
        </w:rPr>
        <w:t>ours</w:t>
      </w:r>
      <w:r w:rsidR="006137B6" w:rsidRPr="00710D13">
        <w:rPr>
          <w:rFonts w:ascii="Times New Roman" w:hAnsi="Times New Roman" w:cs="Times New Roman"/>
          <w:sz w:val="24"/>
          <w:szCs w:val="24"/>
        </w:rPr>
        <w:t>/week</w:t>
      </w:r>
      <w:r w:rsidR="006137B6">
        <w:rPr>
          <w:rFonts w:ascii="Times New Roman" w:hAnsi="Times New Roman" w:cs="Times New Roman"/>
          <w:sz w:val="24"/>
          <w:szCs w:val="24"/>
        </w:rPr>
        <w:t xml:space="preserve">, we did not define fitness (such as aerobic capacity). </w:t>
      </w:r>
    </w:p>
    <w:p w:rsidR="0021614E" w:rsidRPr="0021614E" w:rsidRDefault="0021614E" w:rsidP="0021614E">
      <w:pPr>
        <w:spacing w:line="480" w:lineRule="auto"/>
        <w:jc w:val="both"/>
        <w:rPr>
          <w:rFonts w:asciiTheme="majorBidi" w:hAnsiTheme="majorBidi" w:cstheme="majorBidi"/>
          <w:sz w:val="24"/>
          <w:szCs w:val="24"/>
          <w:lang w:val="en-GB"/>
        </w:rPr>
      </w:pPr>
    </w:p>
    <w:p w:rsidR="009E01D8" w:rsidRPr="0021614E" w:rsidRDefault="001A057A" w:rsidP="0021614E">
      <w:pPr>
        <w:pStyle w:val="Heading2"/>
        <w:spacing w:line="480" w:lineRule="auto"/>
        <w:rPr>
          <w:rFonts w:asciiTheme="majorBidi" w:hAnsiTheme="majorBidi"/>
          <w:b/>
          <w:bCs/>
          <w:color w:val="auto"/>
          <w:sz w:val="24"/>
          <w:szCs w:val="24"/>
        </w:rPr>
      </w:pPr>
      <w:r w:rsidRPr="001A057A">
        <w:rPr>
          <w:rFonts w:asciiTheme="majorBidi" w:hAnsiTheme="majorBidi"/>
          <w:b/>
          <w:bCs/>
          <w:color w:val="auto"/>
          <w:sz w:val="24"/>
          <w:szCs w:val="24"/>
        </w:rPr>
        <w:t>Conclusion</w:t>
      </w:r>
    </w:p>
    <w:p w:rsidR="00A50C93" w:rsidRPr="00EA03B9" w:rsidRDefault="006824B4">
      <w:pPr>
        <w:spacing w:line="480" w:lineRule="auto"/>
        <w:jc w:val="both"/>
      </w:pPr>
      <w:r>
        <w:rPr>
          <w:rFonts w:asciiTheme="majorBidi" w:hAnsiTheme="majorBidi" w:cstheme="majorBidi"/>
          <w:sz w:val="24"/>
          <w:szCs w:val="24"/>
        </w:rPr>
        <w:t>In conclusion</w:t>
      </w:r>
      <w:r w:rsidR="005C785D">
        <w:rPr>
          <w:rFonts w:asciiTheme="majorBidi" w:hAnsiTheme="majorBidi" w:cstheme="majorBidi"/>
          <w:sz w:val="24"/>
          <w:szCs w:val="24"/>
        </w:rPr>
        <w:t xml:space="preserve">, </w:t>
      </w:r>
      <w:r w:rsidR="00F51652">
        <w:rPr>
          <w:rFonts w:asciiTheme="majorBidi" w:hAnsiTheme="majorBidi" w:cstheme="majorBidi"/>
          <w:sz w:val="24"/>
          <w:szCs w:val="24"/>
        </w:rPr>
        <w:t>new</w:t>
      </w:r>
      <w:r w:rsidR="00B47BE1">
        <w:rPr>
          <w:rFonts w:asciiTheme="majorBidi" w:hAnsiTheme="majorBidi" w:cstheme="majorBidi"/>
          <w:sz w:val="24"/>
          <w:szCs w:val="24"/>
        </w:rPr>
        <w:t xml:space="preserve"> </w:t>
      </w:r>
      <w:r w:rsidR="00F67A9E">
        <w:rPr>
          <w:rFonts w:asciiTheme="majorBidi" w:hAnsiTheme="majorBidi" w:cstheme="majorBidi"/>
          <w:sz w:val="24"/>
          <w:szCs w:val="24"/>
        </w:rPr>
        <w:t>i</w:t>
      </w:r>
      <w:r w:rsidR="00833876">
        <w:rPr>
          <w:rFonts w:asciiTheme="majorBidi" w:hAnsiTheme="majorBidi" w:cstheme="majorBidi"/>
          <w:sz w:val="24"/>
          <w:szCs w:val="24"/>
        </w:rPr>
        <w:t>nternational</w:t>
      </w:r>
      <w:r>
        <w:rPr>
          <w:rFonts w:asciiTheme="majorBidi" w:hAnsiTheme="majorBidi" w:cstheme="majorBidi"/>
          <w:sz w:val="24"/>
          <w:szCs w:val="24"/>
        </w:rPr>
        <w:t xml:space="preserve"> </w:t>
      </w:r>
      <w:r>
        <w:rPr>
          <w:rFonts w:ascii="Times New Roman" w:hAnsi="Times New Roman" w:cs="Times New Roman"/>
          <w:color w:val="000000" w:themeColor="text1"/>
          <w:sz w:val="24"/>
          <w:szCs w:val="24"/>
        </w:rPr>
        <w:t xml:space="preserve">ECG </w:t>
      </w:r>
      <w:r w:rsidRPr="00502561">
        <w:rPr>
          <w:rFonts w:ascii="Times New Roman" w:hAnsi="Times New Roman" w:cs="Times New Roman"/>
          <w:color w:val="000000" w:themeColor="text1"/>
          <w:sz w:val="24"/>
          <w:szCs w:val="24"/>
        </w:rPr>
        <w:t>interpretation recommendations</w:t>
      </w:r>
      <w:r w:rsidR="00E449EA">
        <w:rPr>
          <w:rFonts w:ascii="Times New Roman" w:hAnsi="Times New Roman" w:cs="Times New Roman"/>
          <w:color w:val="000000" w:themeColor="text1"/>
          <w:sz w:val="24"/>
          <w:szCs w:val="24"/>
        </w:rPr>
        <w:t xml:space="preserve"> for athletes</w:t>
      </w:r>
      <w:r>
        <w:rPr>
          <w:rFonts w:asciiTheme="majorBidi" w:hAnsiTheme="majorBidi" w:cstheme="majorBidi"/>
          <w:sz w:val="24"/>
          <w:szCs w:val="24"/>
        </w:rPr>
        <w:t xml:space="preserve"> outperform both the</w:t>
      </w:r>
      <w:r w:rsidRPr="00502561">
        <w:rPr>
          <w:rFonts w:ascii="Times New Roman" w:hAnsi="Times New Roman" w:cs="Times New Roman"/>
          <w:color w:val="000000" w:themeColor="text1"/>
          <w:sz w:val="24"/>
          <w:szCs w:val="24"/>
        </w:rPr>
        <w:t xml:space="preserve"> </w:t>
      </w:r>
      <w:r>
        <w:rPr>
          <w:rFonts w:asciiTheme="majorBidi" w:hAnsiTheme="majorBidi" w:cstheme="majorBidi"/>
          <w:sz w:val="24"/>
          <w:szCs w:val="24"/>
        </w:rPr>
        <w:t xml:space="preserve">Seattle criteria and 2010 ESC recommendations by reducing </w:t>
      </w:r>
      <w:r w:rsidR="009C68B7">
        <w:rPr>
          <w:rFonts w:asciiTheme="majorBidi" w:hAnsiTheme="majorBidi" w:cstheme="majorBidi"/>
          <w:sz w:val="24"/>
          <w:szCs w:val="24"/>
        </w:rPr>
        <w:t xml:space="preserve">false positive rates </w:t>
      </w:r>
      <w:r>
        <w:rPr>
          <w:rFonts w:asciiTheme="majorBidi" w:hAnsiTheme="majorBidi" w:cstheme="majorBidi"/>
          <w:sz w:val="24"/>
          <w:szCs w:val="24"/>
        </w:rPr>
        <w:t xml:space="preserve">in </w:t>
      </w:r>
      <w:r w:rsidR="00ED1EF1">
        <w:rPr>
          <w:rFonts w:asciiTheme="majorBidi" w:hAnsiTheme="majorBidi" w:cstheme="majorBidi"/>
          <w:sz w:val="24"/>
          <w:szCs w:val="24"/>
        </w:rPr>
        <w:t xml:space="preserve">Arab </w:t>
      </w:r>
      <w:r w:rsidR="00495EC9">
        <w:rPr>
          <w:rFonts w:asciiTheme="majorBidi" w:hAnsiTheme="majorBidi" w:cstheme="majorBidi"/>
          <w:sz w:val="24"/>
          <w:szCs w:val="24"/>
        </w:rPr>
        <w:t>and b</w:t>
      </w:r>
      <w:r w:rsidR="006137B6">
        <w:rPr>
          <w:rFonts w:asciiTheme="majorBidi" w:hAnsiTheme="majorBidi" w:cstheme="majorBidi"/>
          <w:sz w:val="24"/>
          <w:szCs w:val="24"/>
        </w:rPr>
        <w:t xml:space="preserve">lack </w:t>
      </w:r>
      <w:r w:rsidR="00D30A34">
        <w:rPr>
          <w:rFonts w:asciiTheme="majorBidi" w:hAnsiTheme="majorBidi" w:cstheme="majorBidi"/>
          <w:sz w:val="24"/>
          <w:szCs w:val="24"/>
        </w:rPr>
        <w:t>p</w:t>
      </w:r>
      <w:r w:rsidR="00EB1A12">
        <w:rPr>
          <w:rFonts w:asciiTheme="majorBidi" w:hAnsiTheme="majorBidi" w:cstheme="majorBidi"/>
          <w:sz w:val="24"/>
          <w:szCs w:val="24"/>
        </w:rPr>
        <w:t>a</w:t>
      </w:r>
      <w:r w:rsidR="00D30A34">
        <w:rPr>
          <w:rFonts w:asciiTheme="majorBidi" w:hAnsiTheme="majorBidi" w:cstheme="majorBidi"/>
          <w:sz w:val="24"/>
          <w:szCs w:val="24"/>
        </w:rPr>
        <w:t>ediatric</w:t>
      </w:r>
      <w:r w:rsidR="006137B6">
        <w:rPr>
          <w:rFonts w:asciiTheme="majorBidi" w:hAnsiTheme="majorBidi" w:cstheme="majorBidi"/>
          <w:sz w:val="24"/>
          <w:szCs w:val="24"/>
        </w:rPr>
        <w:t xml:space="preserve"> male </w:t>
      </w:r>
      <w:r>
        <w:rPr>
          <w:rFonts w:asciiTheme="majorBidi" w:hAnsiTheme="majorBidi" w:cstheme="majorBidi"/>
          <w:sz w:val="24"/>
          <w:szCs w:val="24"/>
        </w:rPr>
        <w:t>athletes</w:t>
      </w:r>
      <w:r w:rsidR="00DE70CC">
        <w:rPr>
          <w:rFonts w:asciiTheme="majorBidi" w:hAnsiTheme="majorBidi" w:cstheme="majorBidi"/>
          <w:sz w:val="24"/>
          <w:szCs w:val="24"/>
        </w:rPr>
        <w:t xml:space="preserve">, whilst </w:t>
      </w:r>
      <w:r w:rsidR="00DE70CC" w:rsidRPr="00464634">
        <w:rPr>
          <w:rFonts w:ascii="Times New Roman" w:hAnsi="Times New Roman" w:cs="Times New Roman"/>
          <w:color w:val="000000" w:themeColor="text1"/>
          <w:sz w:val="24"/>
          <w:szCs w:val="24"/>
        </w:rPr>
        <w:t xml:space="preserve">yielding a </w:t>
      </w:r>
      <w:r w:rsidR="00DE70CC">
        <w:rPr>
          <w:rFonts w:ascii="Times New Roman" w:hAnsi="Times New Roman" w:cs="Times New Roman"/>
          <w:color w:val="000000" w:themeColor="text1"/>
          <w:sz w:val="24"/>
          <w:szCs w:val="24"/>
        </w:rPr>
        <w:t>‘</w:t>
      </w:r>
      <w:r w:rsidR="00DE70CC" w:rsidRPr="00464634">
        <w:rPr>
          <w:rFonts w:ascii="Times New Roman" w:hAnsi="Times New Roman" w:cs="Times New Roman"/>
          <w:color w:val="000000" w:themeColor="text1"/>
          <w:sz w:val="24"/>
          <w:szCs w:val="24"/>
        </w:rPr>
        <w:t>fair</w:t>
      </w:r>
      <w:r w:rsidR="00DE70CC">
        <w:rPr>
          <w:rFonts w:ascii="Times New Roman" w:hAnsi="Times New Roman" w:cs="Times New Roman"/>
          <w:color w:val="000000" w:themeColor="text1"/>
          <w:sz w:val="24"/>
          <w:szCs w:val="24"/>
        </w:rPr>
        <w:t>’</w:t>
      </w:r>
      <w:r w:rsidR="00DE70CC" w:rsidRPr="00464634">
        <w:rPr>
          <w:rFonts w:ascii="Times New Roman" w:hAnsi="Times New Roman" w:cs="Times New Roman"/>
          <w:color w:val="000000" w:themeColor="text1"/>
          <w:sz w:val="24"/>
          <w:szCs w:val="24"/>
        </w:rPr>
        <w:t xml:space="preserve"> diagnostic accuracy for conditions</w:t>
      </w:r>
      <w:r w:rsidR="00B656B9">
        <w:rPr>
          <w:rFonts w:ascii="Times New Roman" w:hAnsi="Times New Roman" w:cs="Times New Roman"/>
          <w:color w:val="000000" w:themeColor="text1"/>
          <w:sz w:val="24"/>
          <w:szCs w:val="24"/>
        </w:rPr>
        <w:t xml:space="preserve"> that may</w:t>
      </w:r>
      <w:r w:rsidR="00DE70CC" w:rsidRPr="00464634">
        <w:rPr>
          <w:rFonts w:ascii="Times New Roman" w:hAnsi="Times New Roman" w:cs="Times New Roman"/>
          <w:color w:val="000000" w:themeColor="text1"/>
          <w:sz w:val="24"/>
          <w:szCs w:val="24"/>
        </w:rPr>
        <w:t xml:space="preserve"> predispos</w:t>
      </w:r>
      <w:r w:rsidR="00B656B9">
        <w:rPr>
          <w:rFonts w:ascii="Times New Roman" w:hAnsi="Times New Roman" w:cs="Times New Roman"/>
          <w:color w:val="000000" w:themeColor="text1"/>
          <w:sz w:val="24"/>
          <w:szCs w:val="24"/>
        </w:rPr>
        <w:t xml:space="preserve">e </w:t>
      </w:r>
      <w:r w:rsidR="00DE70CC" w:rsidRPr="00464634">
        <w:rPr>
          <w:rFonts w:ascii="Times New Roman" w:hAnsi="Times New Roman" w:cs="Times New Roman"/>
          <w:color w:val="000000" w:themeColor="text1"/>
          <w:sz w:val="24"/>
          <w:szCs w:val="24"/>
        </w:rPr>
        <w:t xml:space="preserve">to </w:t>
      </w:r>
      <w:r w:rsidR="0058009E">
        <w:rPr>
          <w:rFonts w:ascii="Times New Roman" w:hAnsi="Times New Roman" w:cs="Times New Roman"/>
          <w:color w:val="000000" w:themeColor="text1"/>
          <w:sz w:val="24"/>
          <w:szCs w:val="24"/>
        </w:rPr>
        <w:t>SCA/D</w:t>
      </w:r>
      <w:r w:rsidR="00DE70CC" w:rsidRPr="00464634">
        <w:rPr>
          <w:rFonts w:ascii="Times New Roman" w:hAnsi="Times New Roman" w:cs="Times New Roman"/>
          <w:color w:val="000000" w:themeColor="text1"/>
          <w:sz w:val="24"/>
          <w:szCs w:val="24"/>
        </w:rPr>
        <w:t xml:space="preserve"> in sports</w:t>
      </w:r>
      <w:r w:rsidR="00AD69F6">
        <w:rPr>
          <w:rFonts w:ascii="Times New Roman" w:hAnsi="Times New Roman" w:cs="Times New Roman"/>
          <w:color w:val="000000" w:themeColor="text1"/>
          <w:sz w:val="24"/>
          <w:szCs w:val="24"/>
        </w:rPr>
        <w:t xml:space="preserve"> Interpretation of the paediatric athletes ECG by new </w:t>
      </w:r>
      <w:r w:rsidR="00AD69F6">
        <w:rPr>
          <w:rFonts w:ascii="Times New Roman" w:hAnsi="Times New Roman" w:cs="Times New Roman"/>
          <w:color w:val="000000" w:themeColor="text1"/>
          <w:sz w:val="24"/>
          <w:szCs w:val="24"/>
        </w:rPr>
        <w:lastRenderedPageBreak/>
        <w:t>international recommendations provides the best likelihood of triggering further evaluation in the attempt to detect cardiac pathology.</w:t>
      </w:r>
      <w:r w:rsidR="00A50C93">
        <w:rPr>
          <w:rFonts w:asciiTheme="majorBidi" w:hAnsiTheme="majorBidi"/>
          <w:b/>
          <w:bCs/>
          <w:color w:val="000000" w:themeColor="text1"/>
          <w:sz w:val="24"/>
          <w:szCs w:val="24"/>
        </w:rPr>
        <w:br w:type="page"/>
      </w:r>
    </w:p>
    <w:p w:rsidR="004F03CB" w:rsidRPr="000B1DD7" w:rsidRDefault="004F03CB" w:rsidP="004F03CB">
      <w:pPr>
        <w:pStyle w:val="Heading2"/>
        <w:spacing w:line="480" w:lineRule="auto"/>
      </w:pPr>
      <w:r w:rsidRPr="000B1DD7">
        <w:rPr>
          <w:rFonts w:asciiTheme="majorBidi" w:hAnsiTheme="majorBidi"/>
          <w:b/>
          <w:bCs/>
          <w:color w:val="000000" w:themeColor="text1"/>
          <w:sz w:val="24"/>
          <w:szCs w:val="24"/>
        </w:rPr>
        <w:lastRenderedPageBreak/>
        <w:t>Acknowledgment</w:t>
      </w:r>
      <w:r>
        <w:rPr>
          <w:rFonts w:asciiTheme="majorBidi" w:hAnsiTheme="majorBidi"/>
          <w:b/>
          <w:bCs/>
          <w:color w:val="000000" w:themeColor="text1"/>
          <w:sz w:val="24"/>
          <w:szCs w:val="24"/>
        </w:rPr>
        <w:t>s</w:t>
      </w:r>
    </w:p>
    <w:p w:rsidR="004F03CB" w:rsidRPr="00653F37" w:rsidRDefault="004F03CB" w:rsidP="004F03CB">
      <w:pPr>
        <w:spacing w:line="480" w:lineRule="auto"/>
        <w:jc w:val="both"/>
        <w:rPr>
          <w:rFonts w:asciiTheme="majorBidi" w:hAnsiTheme="majorBidi" w:cstheme="majorBidi"/>
          <w:color w:val="000000" w:themeColor="text1"/>
          <w:sz w:val="24"/>
          <w:szCs w:val="24"/>
        </w:rPr>
      </w:pPr>
      <w:r w:rsidRPr="00FA39DE">
        <w:rPr>
          <w:rFonts w:asciiTheme="majorBidi" w:hAnsiTheme="majorBidi" w:cstheme="majorBidi"/>
          <w:color w:val="000000" w:themeColor="text1"/>
          <w:sz w:val="24"/>
          <w:szCs w:val="24"/>
        </w:rPr>
        <w:t>The authors acknowledge the sterling efforts of the Aspire Academy Sports Medicine Cent</w:t>
      </w:r>
      <w:r>
        <w:rPr>
          <w:rFonts w:asciiTheme="majorBidi" w:hAnsiTheme="majorBidi" w:cstheme="majorBidi"/>
          <w:color w:val="000000" w:themeColor="text1"/>
          <w:sz w:val="24"/>
          <w:szCs w:val="24"/>
        </w:rPr>
        <w:t>re</w:t>
      </w:r>
      <w:r w:rsidRPr="00FA39DE">
        <w:rPr>
          <w:rFonts w:asciiTheme="majorBidi" w:hAnsiTheme="majorBidi" w:cstheme="majorBidi"/>
          <w:color w:val="000000" w:themeColor="text1"/>
          <w:sz w:val="24"/>
          <w:szCs w:val="24"/>
        </w:rPr>
        <w:t xml:space="preserve"> and Aspetar’s athlete screening team in the data collection: Roula Mattar, Christelle Mourad, Eleni Makri, Nelly Khalil, Pascal Tahtouh, Farah Demachkieh, Nisrine Sawaya, Ahmad Al Qasim, Mohammad Mustafa and Nancy Abde</w:t>
      </w:r>
      <w:r>
        <w:rPr>
          <w:rFonts w:asciiTheme="majorBidi" w:hAnsiTheme="majorBidi" w:cstheme="majorBidi"/>
          <w:color w:val="000000" w:themeColor="text1"/>
          <w:sz w:val="24"/>
          <w:szCs w:val="24"/>
        </w:rPr>
        <w:t>l K</w:t>
      </w:r>
      <w:r w:rsidRPr="00FA39DE">
        <w:rPr>
          <w:rFonts w:asciiTheme="majorBidi" w:hAnsiTheme="majorBidi" w:cstheme="majorBidi"/>
          <w:color w:val="000000" w:themeColor="text1"/>
          <w:sz w:val="24"/>
          <w:szCs w:val="24"/>
        </w:rPr>
        <w:t>arim.</w:t>
      </w:r>
    </w:p>
    <w:p w:rsidR="004F03CB" w:rsidRPr="000B1DD7" w:rsidRDefault="004F03CB" w:rsidP="004F03CB">
      <w:pPr>
        <w:pStyle w:val="Heading2"/>
        <w:spacing w:line="480" w:lineRule="auto"/>
      </w:pPr>
      <w:r>
        <w:rPr>
          <w:rFonts w:asciiTheme="majorBidi" w:hAnsiTheme="majorBidi"/>
          <w:b/>
          <w:bCs/>
          <w:color w:val="000000" w:themeColor="text1"/>
          <w:sz w:val="24"/>
          <w:szCs w:val="24"/>
        </w:rPr>
        <w:t xml:space="preserve">Disclosures </w:t>
      </w:r>
    </w:p>
    <w:p w:rsidR="004F03CB" w:rsidRDefault="004F03CB" w:rsidP="004F03CB">
      <w:pPr>
        <w:spacing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None.</w:t>
      </w:r>
    </w:p>
    <w:p w:rsidR="004F03CB" w:rsidRDefault="004F03CB" w:rsidP="004F03CB">
      <w:pPr>
        <w:pStyle w:val="Heading2"/>
        <w:spacing w:line="480" w:lineRule="auto"/>
        <w:rPr>
          <w:rFonts w:asciiTheme="majorBidi" w:hAnsiTheme="majorBidi"/>
          <w:b/>
          <w:bCs/>
          <w:color w:val="000000" w:themeColor="text1"/>
          <w:sz w:val="24"/>
          <w:szCs w:val="24"/>
        </w:rPr>
      </w:pPr>
      <w:r>
        <w:rPr>
          <w:rFonts w:asciiTheme="majorBidi" w:hAnsiTheme="majorBidi"/>
          <w:b/>
          <w:bCs/>
          <w:color w:val="000000" w:themeColor="text1"/>
          <w:sz w:val="24"/>
          <w:szCs w:val="24"/>
        </w:rPr>
        <w:t>Conflict of interest:</w:t>
      </w:r>
    </w:p>
    <w:p w:rsidR="004F03CB" w:rsidRPr="004F03CB" w:rsidRDefault="004F03CB" w:rsidP="004F03CB">
      <w:pPr>
        <w:spacing w:line="480" w:lineRule="auto"/>
        <w:rPr>
          <w:rFonts w:asciiTheme="majorBidi" w:hAnsiTheme="majorBidi" w:cstheme="majorBidi"/>
          <w:sz w:val="24"/>
          <w:szCs w:val="24"/>
        </w:rPr>
      </w:pPr>
      <w:r w:rsidRPr="004F03CB">
        <w:rPr>
          <w:rFonts w:asciiTheme="majorBidi" w:hAnsiTheme="majorBidi" w:cstheme="majorBidi"/>
          <w:sz w:val="24"/>
          <w:szCs w:val="24"/>
        </w:rPr>
        <w:t xml:space="preserve">None declared. </w:t>
      </w:r>
    </w:p>
    <w:p w:rsidR="004F03CB" w:rsidRPr="000B1DD7" w:rsidRDefault="004F03CB" w:rsidP="004F03CB">
      <w:pPr>
        <w:pStyle w:val="Heading2"/>
        <w:spacing w:line="480" w:lineRule="auto"/>
      </w:pPr>
      <w:r>
        <w:rPr>
          <w:rFonts w:asciiTheme="majorBidi" w:hAnsiTheme="majorBidi"/>
          <w:b/>
          <w:bCs/>
          <w:color w:val="000000" w:themeColor="text1"/>
          <w:sz w:val="24"/>
          <w:szCs w:val="24"/>
        </w:rPr>
        <w:t xml:space="preserve">Sources of </w:t>
      </w:r>
      <w:r w:rsidRPr="000B1DD7">
        <w:rPr>
          <w:rFonts w:asciiTheme="majorBidi" w:hAnsiTheme="majorBidi"/>
          <w:b/>
          <w:bCs/>
          <w:color w:val="000000" w:themeColor="text1"/>
          <w:sz w:val="24"/>
          <w:szCs w:val="24"/>
        </w:rPr>
        <w:t>Funding</w:t>
      </w:r>
    </w:p>
    <w:p w:rsidR="001C0DE3" w:rsidRDefault="004F03CB" w:rsidP="004F03CB">
      <w:pPr>
        <w:spacing w:line="480" w:lineRule="auto"/>
        <w:rPr>
          <w:rFonts w:ascii="Times New Roman" w:hAnsi="Times New Roman" w:cs="Times New Roman"/>
          <w:color w:val="000000" w:themeColor="text1"/>
          <w:sz w:val="24"/>
          <w:szCs w:val="24"/>
        </w:rPr>
      </w:pPr>
      <w:r w:rsidRPr="002C6FAC">
        <w:rPr>
          <w:rFonts w:asciiTheme="majorBidi" w:hAnsiTheme="majorBidi"/>
          <w:color w:val="000000" w:themeColor="text1"/>
          <w:sz w:val="24"/>
          <w:szCs w:val="24"/>
        </w:rPr>
        <w:t>This research received no specific grant from any funding agency in the public, commercial, or not-for-profit sectors</w:t>
      </w:r>
      <w:r>
        <w:rPr>
          <w:rFonts w:ascii="Times New Roman" w:hAnsi="Times New Roman" w:cs="Times New Roman"/>
          <w:color w:val="000000" w:themeColor="text1"/>
          <w:sz w:val="24"/>
          <w:szCs w:val="24"/>
        </w:rPr>
        <w:t>.</w:t>
      </w:r>
    </w:p>
    <w:p w:rsidR="004F03CB" w:rsidRDefault="004F03C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C672C" w:rsidRPr="001C0DE3" w:rsidRDefault="00E34443" w:rsidP="001C0DE3">
      <w:pPr>
        <w:pStyle w:val="Heading1"/>
        <w:rPr>
          <w:rFonts w:asciiTheme="majorBidi" w:hAnsiTheme="majorBidi"/>
          <w:b/>
          <w:bCs/>
          <w:color w:val="000000" w:themeColor="text1"/>
          <w:sz w:val="24"/>
          <w:szCs w:val="24"/>
          <w:lang w:val="en-GB"/>
        </w:rPr>
      </w:pPr>
      <w:r w:rsidRPr="001C0DE3">
        <w:rPr>
          <w:rFonts w:asciiTheme="majorBidi" w:hAnsiTheme="majorBidi"/>
          <w:b/>
          <w:bCs/>
          <w:color w:val="000000" w:themeColor="text1"/>
          <w:sz w:val="24"/>
          <w:szCs w:val="24"/>
        </w:rPr>
        <w:lastRenderedPageBreak/>
        <w:t>REFERNCES</w:t>
      </w:r>
    </w:p>
    <w:p w:rsidR="00E34443" w:rsidRDefault="00E34443">
      <w:pPr>
        <w:rPr>
          <w:rFonts w:ascii="Times New Roman" w:hAnsi="Times New Roman" w:cs="Times New Roman"/>
          <w:sz w:val="24"/>
          <w:szCs w:val="24"/>
        </w:rPr>
      </w:pPr>
    </w:p>
    <w:p w:rsidR="00397517" w:rsidRPr="00397517" w:rsidRDefault="00FD5C16"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397517" w:rsidRPr="00397517">
        <w:rPr>
          <w:rFonts w:ascii="Times New Roman" w:hAnsi="Times New Roman" w:cs="Times New Roman"/>
          <w:noProof/>
          <w:sz w:val="24"/>
          <w:szCs w:val="24"/>
        </w:rPr>
        <w:t xml:space="preserve">1 </w:t>
      </w:r>
      <w:r w:rsidR="00397517" w:rsidRPr="00397517">
        <w:rPr>
          <w:rFonts w:ascii="Times New Roman" w:hAnsi="Times New Roman" w:cs="Times New Roman"/>
          <w:noProof/>
          <w:sz w:val="24"/>
          <w:szCs w:val="24"/>
        </w:rPr>
        <w:tab/>
        <w:t xml:space="preserve">Toresdahl BG, Rao AL, Harmon KG, </w:t>
      </w:r>
      <w:r w:rsidR="00397517" w:rsidRPr="00397517">
        <w:rPr>
          <w:rFonts w:ascii="Times New Roman" w:hAnsi="Times New Roman" w:cs="Times New Roman"/>
          <w:i/>
          <w:iCs/>
          <w:noProof/>
          <w:sz w:val="24"/>
          <w:szCs w:val="24"/>
        </w:rPr>
        <w:t>et al.</w:t>
      </w:r>
      <w:r w:rsidR="00397517" w:rsidRPr="00397517">
        <w:rPr>
          <w:rFonts w:ascii="Times New Roman" w:hAnsi="Times New Roman" w:cs="Times New Roman"/>
          <w:noProof/>
          <w:sz w:val="24"/>
          <w:szCs w:val="24"/>
        </w:rPr>
        <w:t xml:space="preserve"> Incidence of sudden cardiac arrest in high school student athletes on school campus. </w:t>
      </w:r>
      <w:r w:rsidR="00397517" w:rsidRPr="00397517">
        <w:rPr>
          <w:rFonts w:ascii="Times New Roman" w:hAnsi="Times New Roman" w:cs="Times New Roman"/>
          <w:i/>
          <w:iCs/>
          <w:noProof/>
          <w:sz w:val="24"/>
          <w:szCs w:val="24"/>
        </w:rPr>
        <w:t>Hear Rhythm</w:t>
      </w:r>
      <w:r w:rsidR="00397517" w:rsidRPr="00397517">
        <w:rPr>
          <w:rFonts w:ascii="Times New Roman" w:hAnsi="Times New Roman" w:cs="Times New Roman"/>
          <w:noProof/>
          <w:sz w:val="24"/>
          <w:szCs w:val="24"/>
        </w:rPr>
        <w:t xml:space="preserve"> 2014;</w:t>
      </w:r>
      <w:r w:rsidR="00397517" w:rsidRPr="00397517">
        <w:rPr>
          <w:rFonts w:ascii="Times New Roman" w:hAnsi="Times New Roman" w:cs="Times New Roman"/>
          <w:b/>
          <w:bCs/>
          <w:noProof/>
          <w:sz w:val="24"/>
          <w:szCs w:val="24"/>
        </w:rPr>
        <w:t>11</w:t>
      </w:r>
      <w:r w:rsidR="00397517" w:rsidRPr="00397517">
        <w:rPr>
          <w:rFonts w:ascii="Times New Roman" w:hAnsi="Times New Roman" w:cs="Times New Roman"/>
          <w:noProof/>
          <w:sz w:val="24"/>
          <w:szCs w:val="24"/>
        </w:rPr>
        <w:t>:1190–4. doi:10.1016/j.hrthm.2014.04.017</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 </w:t>
      </w:r>
      <w:r w:rsidRPr="00397517">
        <w:rPr>
          <w:rFonts w:ascii="Times New Roman" w:hAnsi="Times New Roman" w:cs="Times New Roman"/>
          <w:noProof/>
          <w:sz w:val="24"/>
          <w:szCs w:val="24"/>
        </w:rPr>
        <w:tab/>
        <w:t xml:space="preserve">Finocchiaro G, Papadakis M, Robertus J-L,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Etiology of Sudden Death in Sports. </w:t>
      </w:r>
      <w:r w:rsidRPr="00397517">
        <w:rPr>
          <w:rFonts w:ascii="Times New Roman" w:hAnsi="Times New Roman" w:cs="Times New Roman"/>
          <w:i/>
          <w:iCs/>
          <w:noProof/>
          <w:sz w:val="24"/>
          <w:szCs w:val="24"/>
        </w:rPr>
        <w:t>J Am Coll Cardiol</w:t>
      </w:r>
      <w:r w:rsidRPr="00397517">
        <w:rPr>
          <w:rFonts w:ascii="Times New Roman" w:hAnsi="Times New Roman" w:cs="Times New Roman"/>
          <w:noProof/>
          <w:sz w:val="24"/>
          <w:szCs w:val="24"/>
        </w:rPr>
        <w:t xml:space="preserve"> 2016;</w:t>
      </w:r>
      <w:r w:rsidRPr="00397517">
        <w:rPr>
          <w:rFonts w:ascii="Times New Roman" w:hAnsi="Times New Roman" w:cs="Times New Roman"/>
          <w:b/>
          <w:bCs/>
          <w:noProof/>
          <w:sz w:val="24"/>
          <w:szCs w:val="24"/>
        </w:rPr>
        <w:t>67</w:t>
      </w:r>
      <w:r w:rsidRPr="00397517">
        <w:rPr>
          <w:rFonts w:ascii="Times New Roman" w:hAnsi="Times New Roman" w:cs="Times New Roman"/>
          <w:noProof/>
          <w:sz w:val="24"/>
          <w:szCs w:val="24"/>
        </w:rPr>
        <w:t>:2108–15. doi:10.1016/j.jacc.2016.02.062</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3 </w:t>
      </w:r>
      <w:r w:rsidRPr="00397517">
        <w:rPr>
          <w:rFonts w:ascii="Times New Roman" w:hAnsi="Times New Roman" w:cs="Times New Roman"/>
          <w:noProof/>
          <w:sz w:val="24"/>
          <w:szCs w:val="24"/>
        </w:rPr>
        <w:tab/>
        <w:t xml:space="preserve">Corrado D, Pelliccia A, Bjørnstad HH,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Cardiovascular pre-participation screening of young competitive athletes for prevention of sudden death: proposal for a common European protocol.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2005;</w:t>
      </w:r>
      <w:r w:rsidRPr="00397517">
        <w:rPr>
          <w:rFonts w:ascii="Times New Roman" w:hAnsi="Times New Roman" w:cs="Times New Roman"/>
          <w:b/>
          <w:bCs/>
          <w:noProof/>
          <w:sz w:val="24"/>
          <w:szCs w:val="24"/>
        </w:rPr>
        <w:t>26</w:t>
      </w:r>
      <w:r w:rsidRPr="00397517">
        <w:rPr>
          <w:rFonts w:ascii="Times New Roman" w:hAnsi="Times New Roman" w:cs="Times New Roman"/>
          <w:noProof/>
          <w:sz w:val="24"/>
          <w:szCs w:val="24"/>
        </w:rPr>
        <w:t>:516–24. doi:10.1093/eurheartj/ehi108</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4 </w:t>
      </w:r>
      <w:r w:rsidRPr="00397517">
        <w:rPr>
          <w:rFonts w:ascii="Times New Roman" w:hAnsi="Times New Roman" w:cs="Times New Roman"/>
          <w:noProof/>
          <w:sz w:val="24"/>
          <w:szCs w:val="24"/>
        </w:rPr>
        <w:tab/>
        <w:t xml:space="preserve">Fritsch P, Dalla Pozza R, Ehringer-Schetitska D,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Cardiovascular pre-participation screening in young athletes: Recommendations of the Association of European Paediatric Cardiology. </w:t>
      </w:r>
      <w:r w:rsidRPr="00397517">
        <w:rPr>
          <w:rFonts w:ascii="Times New Roman" w:hAnsi="Times New Roman" w:cs="Times New Roman"/>
          <w:i/>
          <w:iCs/>
          <w:noProof/>
          <w:sz w:val="24"/>
          <w:szCs w:val="24"/>
        </w:rPr>
        <w:t>Cardiol Young</w:t>
      </w:r>
      <w:r w:rsidRPr="00397517">
        <w:rPr>
          <w:rFonts w:ascii="Times New Roman" w:hAnsi="Times New Roman" w:cs="Times New Roman"/>
          <w:noProof/>
          <w:sz w:val="24"/>
          <w:szCs w:val="24"/>
        </w:rPr>
        <w:t xml:space="preserve"> 2017;:1–6. doi:10.1017/S1047951117001305</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5 </w:t>
      </w:r>
      <w:r w:rsidRPr="00397517">
        <w:rPr>
          <w:rFonts w:ascii="Times New Roman" w:hAnsi="Times New Roman" w:cs="Times New Roman"/>
          <w:noProof/>
          <w:sz w:val="24"/>
          <w:szCs w:val="24"/>
        </w:rPr>
        <w:tab/>
        <w:t xml:space="preserve">Corrado D, Pelliccia A, Heidbuchel H,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Recommendations for interpretation of 12-lead electrocardiogram in the athlete.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2010;</w:t>
      </w:r>
      <w:r w:rsidRPr="00397517">
        <w:rPr>
          <w:rFonts w:ascii="Times New Roman" w:hAnsi="Times New Roman" w:cs="Times New Roman"/>
          <w:b/>
          <w:bCs/>
          <w:noProof/>
          <w:sz w:val="24"/>
          <w:szCs w:val="24"/>
        </w:rPr>
        <w:t>31</w:t>
      </w:r>
      <w:r w:rsidRPr="00397517">
        <w:rPr>
          <w:rFonts w:ascii="Times New Roman" w:hAnsi="Times New Roman" w:cs="Times New Roman"/>
          <w:noProof/>
          <w:sz w:val="24"/>
          <w:szCs w:val="24"/>
        </w:rPr>
        <w:t>:243–59. doi:10.1093/eurheartj/ehp473</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6 </w:t>
      </w:r>
      <w:r w:rsidRPr="00397517">
        <w:rPr>
          <w:rFonts w:ascii="Times New Roman" w:hAnsi="Times New Roman" w:cs="Times New Roman"/>
          <w:noProof/>
          <w:sz w:val="24"/>
          <w:szCs w:val="24"/>
        </w:rPr>
        <w:tab/>
        <w:t xml:space="preserve">Drezner J a, Ackerman MJ, Anderson J,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Electrocardiographic interpretation in athletes: the ‘Seattle criteria’. </w:t>
      </w:r>
      <w:r w:rsidRPr="00397517">
        <w:rPr>
          <w:rFonts w:ascii="Times New Roman" w:hAnsi="Times New Roman" w:cs="Times New Roman"/>
          <w:i/>
          <w:iCs/>
          <w:noProof/>
          <w:sz w:val="24"/>
          <w:szCs w:val="24"/>
        </w:rPr>
        <w:t>Br J Sports Med</w:t>
      </w:r>
      <w:r w:rsidRPr="00397517">
        <w:rPr>
          <w:rFonts w:ascii="Times New Roman" w:hAnsi="Times New Roman" w:cs="Times New Roman"/>
          <w:noProof/>
          <w:sz w:val="24"/>
          <w:szCs w:val="24"/>
        </w:rPr>
        <w:t xml:space="preserve"> 2013;</w:t>
      </w:r>
      <w:r w:rsidRPr="00397517">
        <w:rPr>
          <w:rFonts w:ascii="Times New Roman" w:hAnsi="Times New Roman" w:cs="Times New Roman"/>
          <w:b/>
          <w:bCs/>
          <w:noProof/>
          <w:sz w:val="24"/>
          <w:szCs w:val="24"/>
        </w:rPr>
        <w:t>47</w:t>
      </w:r>
      <w:r w:rsidRPr="00397517">
        <w:rPr>
          <w:rFonts w:ascii="Times New Roman" w:hAnsi="Times New Roman" w:cs="Times New Roman"/>
          <w:noProof/>
          <w:sz w:val="24"/>
          <w:szCs w:val="24"/>
        </w:rPr>
        <w:t>:122–4. doi:10.1136/bjsports-2012-092067</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7 </w:t>
      </w:r>
      <w:r w:rsidRPr="00397517">
        <w:rPr>
          <w:rFonts w:ascii="Times New Roman" w:hAnsi="Times New Roman" w:cs="Times New Roman"/>
          <w:noProof/>
          <w:sz w:val="24"/>
          <w:szCs w:val="24"/>
        </w:rPr>
        <w:tab/>
        <w:t xml:space="preserve">McClean G, Riding NR, Ardern CL,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Electrical and structural adaptations of the paediatric athlete’s heart: a systematic review with meta-analysis. </w:t>
      </w:r>
      <w:r w:rsidRPr="00397517">
        <w:rPr>
          <w:rFonts w:ascii="Times New Roman" w:hAnsi="Times New Roman" w:cs="Times New Roman"/>
          <w:i/>
          <w:iCs/>
          <w:noProof/>
          <w:sz w:val="24"/>
          <w:szCs w:val="24"/>
        </w:rPr>
        <w:t>Br J Sports Med</w:t>
      </w:r>
      <w:r w:rsidRPr="00397517">
        <w:rPr>
          <w:rFonts w:ascii="Times New Roman" w:hAnsi="Times New Roman" w:cs="Times New Roman"/>
          <w:noProof/>
          <w:sz w:val="24"/>
          <w:szCs w:val="24"/>
        </w:rPr>
        <w:t xml:space="preserve"> 2018;</w:t>
      </w:r>
      <w:r w:rsidRPr="00397517">
        <w:rPr>
          <w:rFonts w:ascii="Times New Roman" w:hAnsi="Times New Roman" w:cs="Times New Roman"/>
          <w:b/>
          <w:bCs/>
          <w:noProof/>
          <w:sz w:val="24"/>
          <w:szCs w:val="24"/>
        </w:rPr>
        <w:t>52</w:t>
      </w:r>
      <w:r w:rsidRPr="00397517">
        <w:rPr>
          <w:rFonts w:ascii="Times New Roman" w:hAnsi="Times New Roman" w:cs="Times New Roman"/>
          <w:noProof/>
          <w:sz w:val="24"/>
          <w:szCs w:val="24"/>
        </w:rPr>
        <w:t>:230–230. doi:10.1136/bjsports-2016-097052</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8 </w:t>
      </w:r>
      <w:r w:rsidRPr="00397517">
        <w:rPr>
          <w:rFonts w:ascii="Times New Roman" w:hAnsi="Times New Roman" w:cs="Times New Roman"/>
          <w:noProof/>
          <w:sz w:val="24"/>
          <w:szCs w:val="24"/>
        </w:rPr>
        <w:tab/>
        <w:t xml:space="preserve">Sharma S, Drezner JA, Baggish A,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International recommendations for electrocardiographic interpretation in athletes.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2018;</w:t>
      </w:r>
      <w:r w:rsidRPr="00397517">
        <w:rPr>
          <w:rFonts w:ascii="Times New Roman" w:hAnsi="Times New Roman" w:cs="Times New Roman"/>
          <w:b/>
          <w:bCs/>
          <w:noProof/>
          <w:sz w:val="24"/>
          <w:szCs w:val="24"/>
        </w:rPr>
        <w:t>39</w:t>
      </w:r>
      <w:r w:rsidRPr="00397517">
        <w:rPr>
          <w:rFonts w:ascii="Times New Roman" w:hAnsi="Times New Roman" w:cs="Times New Roman"/>
          <w:noProof/>
          <w:sz w:val="24"/>
          <w:szCs w:val="24"/>
        </w:rPr>
        <w:t>:1466–80. doi:10.1093/eurheartj/ehw631</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9 </w:t>
      </w:r>
      <w:r w:rsidRPr="00397517">
        <w:rPr>
          <w:rFonts w:ascii="Times New Roman" w:hAnsi="Times New Roman" w:cs="Times New Roman"/>
          <w:noProof/>
          <w:sz w:val="24"/>
          <w:szCs w:val="24"/>
        </w:rPr>
        <w:tab/>
        <w:t xml:space="preserve">Sharma S, Drezner JA, Baggish A,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International Recommendations for Electrocardiographic Interpretation in Athletes. </w:t>
      </w:r>
      <w:r w:rsidRPr="00397517">
        <w:rPr>
          <w:rFonts w:ascii="Times New Roman" w:hAnsi="Times New Roman" w:cs="Times New Roman"/>
          <w:i/>
          <w:iCs/>
          <w:noProof/>
          <w:sz w:val="24"/>
          <w:szCs w:val="24"/>
        </w:rPr>
        <w:t>J Am Coll Cardiol</w:t>
      </w:r>
      <w:r w:rsidRPr="00397517">
        <w:rPr>
          <w:rFonts w:ascii="Times New Roman" w:hAnsi="Times New Roman" w:cs="Times New Roman"/>
          <w:noProof/>
          <w:sz w:val="24"/>
          <w:szCs w:val="24"/>
        </w:rPr>
        <w:t xml:space="preserve"> 2017;</w:t>
      </w:r>
      <w:r w:rsidRPr="00397517">
        <w:rPr>
          <w:rFonts w:ascii="Times New Roman" w:hAnsi="Times New Roman" w:cs="Times New Roman"/>
          <w:b/>
          <w:bCs/>
          <w:noProof/>
          <w:sz w:val="24"/>
          <w:szCs w:val="24"/>
        </w:rPr>
        <w:t>69</w:t>
      </w:r>
      <w:r w:rsidRPr="00397517">
        <w:rPr>
          <w:rFonts w:ascii="Times New Roman" w:hAnsi="Times New Roman" w:cs="Times New Roman"/>
          <w:noProof/>
          <w:sz w:val="24"/>
          <w:szCs w:val="24"/>
        </w:rPr>
        <w:t>. doi:10.1016/j.jacc.2017.01.015</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10 </w:t>
      </w:r>
      <w:r w:rsidRPr="00397517">
        <w:rPr>
          <w:rFonts w:ascii="Times New Roman" w:hAnsi="Times New Roman" w:cs="Times New Roman"/>
          <w:noProof/>
          <w:sz w:val="24"/>
          <w:szCs w:val="24"/>
        </w:rPr>
        <w:tab/>
        <w:t xml:space="preserve">Drezner J, Sharma S, Baggish A,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International Criteria for Electrocardiographic Interpretation in Athletes. </w:t>
      </w:r>
      <w:r w:rsidRPr="00397517">
        <w:rPr>
          <w:rFonts w:ascii="Times New Roman" w:hAnsi="Times New Roman" w:cs="Times New Roman"/>
          <w:i/>
          <w:iCs/>
          <w:noProof/>
          <w:sz w:val="24"/>
          <w:szCs w:val="24"/>
        </w:rPr>
        <w:t>Br J Sports Med</w:t>
      </w:r>
      <w:r w:rsidRPr="00397517">
        <w:rPr>
          <w:rFonts w:ascii="Times New Roman" w:hAnsi="Times New Roman" w:cs="Times New Roman"/>
          <w:noProof/>
          <w:sz w:val="24"/>
          <w:szCs w:val="24"/>
        </w:rPr>
        <w:t xml:space="preserve"> 2017.</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11 </w:t>
      </w:r>
      <w:r w:rsidRPr="00397517">
        <w:rPr>
          <w:rFonts w:ascii="Times New Roman" w:hAnsi="Times New Roman" w:cs="Times New Roman"/>
          <w:noProof/>
          <w:sz w:val="24"/>
          <w:szCs w:val="24"/>
        </w:rPr>
        <w:tab/>
        <w:t xml:space="preserve">Dhutia H, Malhotra A, Finocchiaro G,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Impact of the International Recommendations for Electrocardiographic Interpretation on Cardiovascular Screening in Young Athletes. </w:t>
      </w:r>
      <w:r w:rsidRPr="00397517">
        <w:rPr>
          <w:rFonts w:ascii="Times New Roman" w:hAnsi="Times New Roman" w:cs="Times New Roman"/>
          <w:i/>
          <w:iCs/>
          <w:noProof/>
          <w:sz w:val="24"/>
          <w:szCs w:val="24"/>
        </w:rPr>
        <w:t>J Am Coll Cardiol</w:t>
      </w:r>
      <w:r w:rsidRPr="00397517">
        <w:rPr>
          <w:rFonts w:ascii="Times New Roman" w:hAnsi="Times New Roman" w:cs="Times New Roman"/>
          <w:noProof/>
          <w:sz w:val="24"/>
          <w:szCs w:val="24"/>
        </w:rPr>
        <w:t xml:space="preserve"> 2017;</w:t>
      </w:r>
      <w:r w:rsidRPr="00397517">
        <w:rPr>
          <w:rFonts w:ascii="Times New Roman" w:hAnsi="Times New Roman" w:cs="Times New Roman"/>
          <w:b/>
          <w:bCs/>
          <w:noProof/>
          <w:sz w:val="24"/>
          <w:szCs w:val="24"/>
        </w:rPr>
        <w:t>70</w:t>
      </w:r>
      <w:r w:rsidRPr="00397517">
        <w:rPr>
          <w:rFonts w:ascii="Times New Roman" w:hAnsi="Times New Roman" w:cs="Times New Roman"/>
          <w:noProof/>
          <w:sz w:val="24"/>
          <w:szCs w:val="24"/>
        </w:rPr>
        <w:t>:805–7. doi:10.1016/j.jacc.2017.06.018</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12 </w:t>
      </w:r>
      <w:r w:rsidRPr="00397517">
        <w:rPr>
          <w:rFonts w:ascii="Times New Roman" w:hAnsi="Times New Roman" w:cs="Times New Roman"/>
          <w:noProof/>
          <w:sz w:val="24"/>
          <w:szCs w:val="24"/>
        </w:rPr>
        <w:tab/>
        <w:t xml:space="preserve">Riding NR, Salah O, Sharma S,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ECG and morphologic adaptations in Arabic athletes: are the European Society of Cardiology’s recommendations for the interpretation of the 12-lead ECG appropriate for this ethnicity? </w:t>
      </w:r>
      <w:r w:rsidRPr="00397517">
        <w:rPr>
          <w:rFonts w:ascii="Times New Roman" w:hAnsi="Times New Roman" w:cs="Times New Roman"/>
          <w:i/>
          <w:iCs/>
          <w:noProof/>
          <w:sz w:val="24"/>
          <w:szCs w:val="24"/>
        </w:rPr>
        <w:t>Br J Sports Med</w:t>
      </w:r>
      <w:r w:rsidRPr="00397517">
        <w:rPr>
          <w:rFonts w:ascii="Times New Roman" w:hAnsi="Times New Roman" w:cs="Times New Roman"/>
          <w:noProof/>
          <w:sz w:val="24"/>
          <w:szCs w:val="24"/>
        </w:rPr>
        <w:t xml:space="preserve"> 2014;</w:t>
      </w:r>
      <w:r w:rsidRPr="00397517">
        <w:rPr>
          <w:rFonts w:ascii="Times New Roman" w:hAnsi="Times New Roman" w:cs="Times New Roman"/>
          <w:b/>
          <w:bCs/>
          <w:noProof/>
          <w:sz w:val="24"/>
          <w:szCs w:val="24"/>
        </w:rPr>
        <w:t>48</w:t>
      </w:r>
      <w:r w:rsidRPr="00397517">
        <w:rPr>
          <w:rFonts w:ascii="Times New Roman" w:hAnsi="Times New Roman" w:cs="Times New Roman"/>
          <w:noProof/>
          <w:sz w:val="24"/>
          <w:szCs w:val="24"/>
        </w:rPr>
        <w:t>:1138–43. doi:10.1136/bjsports-2012-091871</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13 </w:t>
      </w:r>
      <w:r w:rsidRPr="00397517">
        <w:rPr>
          <w:rFonts w:ascii="Times New Roman" w:hAnsi="Times New Roman" w:cs="Times New Roman"/>
          <w:noProof/>
          <w:sz w:val="24"/>
          <w:szCs w:val="24"/>
        </w:rPr>
        <w:tab/>
        <w:t xml:space="preserve">Whiteley R. Screening and likelihood ratio infographic. </w:t>
      </w:r>
      <w:r w:rsidRPr="00397517">
        <w:rPr>
          <w:rFonts w:ascii="Times New Roman" w:hAnsi="Times New Roman" w:cs="Times New Roman"/>
          <w:i/>
          <w:iCs/>
          <w:noProof/>
          <w:sz w:val="24"/>
          <w:szCs w:val="24"/>
        </w:rPr>
        <w:t>Br J Sports Med</w:t>
      </w:r>
      <w:r w:rsidRPr="00397517">
        <w:rPr>
          <w:rFonts w:ascii="Times New Roman" w:hAnsi="Times New Roman" w:cs="Times New Roman"/>
          <w:noProof/>
          <w:sz w:val="24"/>
          <w:szCs w:val="24"/>
        </w:rPr>
        <w:t xml:space="preserve"> 2016;</w:t>
      </w:r>
      <w:r w:rsidRPr="00397517">
        <w:rPr>
          <w:rFonts w:ascii="Times New Roman" w:hAnsi="Times New Roman" w:cs="Times New Roman"/>
          <w:b/>
          <w:bCs/>
          <w:noProof/>
          <w:sz w:val="24"/>
          <w:szCs w:val="24"/>
        </w:rPr>
        <w:t>50</w:t>
      </w:r>
      <w:r w:rsidRPr="00397517">
        <w:rPr>
          <w:rFonts w:ascii="Times New Roman" w:hAnsi="Times New Roman" w:cs="Times New Roman"/>
          <w:noProof/>
          <w:sz w:val="24"/>
          <w:szCs w:val="24"/>
        </w:rPr>
        <w:t>:837–8. doi:10.1136/bjsports-2015-095782</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lastRenderedPageBreak/>
        <w:t xml:space="preserve">14 </w:t>
      </w:r>
      <w:r w:rsidRPr="00397517">
        <w:rPr>
          <w:rFonts w:ascii="Times New Roman" w:hAnsi="Times New Roman" w:cs="Times New Roman"/>
          <w:noProof/>
          <w:sz w:val="24"/>
          <w:szCs w:val="24"/>
        </w:rPr>
        <w:tab/>
        <w:t xml:space="preserve">Haycock GB, Schwartz GJ, Wisotsky DH. Geometric method for measuring body surface area: A height-weight formula validated in infants, children, and adults. </w:t>
      </w:r>
      <w:r w:rsidRPr="00397517">
        <w:rPr>
          <w:rFonts w:ascii="Times New Roman" w:hAnsi="Times New Roman" w:cs="Times New Roman"/>
          <w:i/>
          <w:iCs/>
          <w:noProof/>
          <w:sz w:val="24"/>
          <w:szCs w:val="24"/>
        </w:rPr>
        <w:t>J Pediatr</w:t>
      </w:r>
      <w:r w:rsidRPr="00397517">
        <w:rPr>
          <w:rFonts w:ascii="Times New Roman" w:hAnsi="Times New Roman" w:cs="Times New Roman"/>
          <w:noProof/>
          <w:sz w:val="24"/>
          <w:szCs w:val="24"/>
        </w:rPr>
        <w:t xml:space="preserve"> 1978;</w:t>
      </w:r>
      <w:r w:rsidRPr="00397517">
        <w:rPr>
          <w:rFonts w:ascii="Times New Roman" w:hAnsi="Times New Roman" w:cs="Times New Roman"/>
          <w:b/>
          <w:bCs/>
          <w:noProof/>
          <w:sz w:val="24"/>
          <w:szCs w:val="24"/>
        </w:rPr>
        <w:t>93</w:t>
      </w:r>
      <w:r w:rsidRPr="00397517">
        <w:rPr>
          <w:rFonts w:ascii="Times New Roman" w:hAnsi="Times New Roman" w:cs="Times New Roman"/>
          <w:noProof/>
          <w:sz w:val="24"/>
          <w:szCs w:val="24"/>
        </w:rPr>
        <w:t>:62–6. doi:10.1016/S0022-3476(78)80601-5</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15 </w:t>
      </w:r>
      <w:r w:rsidRPr="00397517">
        <w:rPr>
          <w:rFonts w:ascii="Times New Roman" w:hAnsi="Times New Roman" w:cs="Times New Roman"/>
          <w:noProof/>
          <w:sz w:val="24"/>
          <w:szCs w:val="24"/>
        </w:rPr>
        <w:tab/>
        <w:t xml:space="preserve">Riding NR, Sheikh N, Adamuz C,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Comparison of three current sets of electrocardiographic interpretation criteria for use in screening athletes. </w:t>
      </w:r>
      <w:r w:rsidRPr="00397517">
        <w:rPr>
          <w:rFonts w:ascii="Times New Roman" w:hAnsi="Times New Roman" w:cs="Times New Roman"/>
          <w:i/>
          <w:iCs/>
          <w:noProof/>
          <w:sz w:val="24"/>
          <w:szCs w:val="24"/>
        </w:rPr>
        <w:t>Heart</w:t>
      </w:r>
      <w:r w:rsidRPr="00397517">
        <w:rPr>
          <w:rFonts w:ascii="Times New Roman" w:hAnsi="Times New Roman" w:cs="Times New Roman"/>
          <w:noProof/>
          <w:sz w:val="24"/>
          <w:szCs w:val="24"/>
        </w:rPr>
        <w:t xml:space="preserve"> 2014;</w:t>
      </w:r>
      <w:r w:rsidRPr="00397517">
        <w:rPr>
          <w:rFonts w:ascii="Times New Roman" w:hAnsi="Times New Roman" w:cs="Times New Roman"/>
          <w:b/>
          <w:bCs/>
          <w:noProof/>
          <w:sz w:val="24"/>
          <w:szCs w:val="24"/>
        </w:rPr>
        <w:t>101</w:t>
      </w:r>
      <w:r w:rsidRPr="00397517">
        <w:rPr>
          <w:rFonts w:ascii="Times New Roman" w:hAnsi="Times New Roman" w:cs="Times New Roman"/>
          <w:noProof/>
          <w:sz w:val="24"/>
          <w:szCs w:val="24"/>
        </w:rPr>
        <w:t>:384–90. doi:10.1136/heartjnl-2014-306437</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16 </w:t>
      </w:r>
      <w:r w:rsidRPr="00397517">
        <w:rPr>
          <w:rFonts w:ascii="Times New Roman" w:hAnsi="Times New Roman" w:cs="Times New Roman"/>
          <w:noProof/>
          <w:sz w:val="24"/>
          <w:szCs w:val="24"/>
        </w:rPr>
        <w:tab/>
        <w:t xml:space="preserve">Lopez L, Colan SD, Frommelt PC,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Recommendations for Quantification Methods During the Performance of a Pediatric Echocardiogram: A Report From the Pediatric Measurements Writing Group of the American Society of Echocardiography Pediatric and Congenital Heart Disease Council. </w:t>
      </w:r>
      <w:r w:rsidRPr="00397517">
        <w:rPr>
          <w:rFonts w:ascii="Times New Roman" w:hAnsi="Times New Roman" w:cs="Times New Roman"/>
          <w:i/>
          <w:iCs/>
          <w:noProof/>
          <w:sz w:val="24"/>
          <w:szCs w:val="24"/>
        </w:rPr>
        <w:t>J Am Soc Echocardiogr</w:t>
      </w:r>
      <w:r w:rsidRPr="00397517">
        <w:rPr>
          <w:rFonts w:ascii="Times New Roman" w:hAnsi="Times New Roman" w:cs="Times New Roman"/>
          <w:noProof/>
          <w:sz w:val="24"/>
          <w:szCs w:val="24"/>
        </w:rPr>
        <w:t xml:space="preserve"> 2010;</w:t>
      </w:r>
      <w:r w:rsidRPr="00397517">
        <w:rPr>
          <w:rFonts w:ascii="Times New Roman" w:hAnsi="Times New Roman" w:cs="Times New Roman"/>
          <w:b/>
          <w:bCs/>
          <w:noProof/>
          <w:sz w:val="24"/>
          <w:szCs w:val="24"/>
        </w:rPr>
        <w:t>23</w:t>
      </w:r>
      <w:r w:rsidRPr="00397517">
        <w:rPr>
          <w:rFonts w:ascii="Times New Roman" w:hAnsi="Times New Roman" w:cs="Times New Roman"/>
          <w:noProof/>
          <w:sz w:val="24"/>
          <w:szCs w:val="24"/>
        </w:rPr>
        <w:t>:465–95. doi:10.1016/j.echo.2010.03.019</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17 </w:t>
      </w:r>
      <w:r w:rsidRPr="00397517">
        <w:rPr>
          <w:rFonts w:ascii="Times New Roman" w:hAnsi="Times New Roman" w:cs="Times New Roman"/>
          <w:noProof/>
          <w:sz w:val="24"/>
          <w:szCs w:val="24"/>
        </w:rPr>
        <w:tab/>
        <w:t xml:space="preserve">Lang RM, Badano LP, Mor-Avi V,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Recommendations for Cardiac Chamber Quantification by Echocardiography in Adults: An Update from the American Society of Echocardiography and the European Association of Cardiovascular Imaging. </w:t>
      </w:r>
      <w:r w:rsidRPr="00397517">
        <w:rPr>
          <w:rFonts w:ascii="Times New Roman" w:hAnsi="Times New Roman" w:cs="Times New Roman"/>
          <w:i/>
          <w:iCs/>
          <w:noProof/>
          <w:sz w:val="24"/>
          <w:szCs w:val="24"/>
        </w:rPr>
        <w:t>J Am Soc Echocardiogr</w:t>
      </w:r>
      <w:r w:rsidRPr="00397517">
        <w:rPr>
          <w:rFonts w:ascii="Times New Roman" w:hAnsi="Times New Roman" w:cs="Times New Roman"/>
          <w:noProof/>
          <w:sz w:val="24"/>
          <w:szCs w:val="24"/>
        </w:rPr>
        <w:t xml:space="preserve"> 2015;</w:t>
      </w:r>
      <w:r w:rsidRPr="00397517">
        <w:rPr>
          <w:rFonts w:ascii="Times New Roman" w:hAnsi="Times New Roman" w:cs="Times New Roman"/>
          <w:b/>
          <w:bCs/>
          <w:noProof/>
          <w:sz w:val="24"/>
          <w:szCs w:val="24"/>
        </w:rPr>
        <w:t>28</w:t>
      </w:r>
      <w:r w:rsidRPr="00397517">
        <w:rPr>
          <w:rFonts w:ascii="Times New Roman" w:hAnsi="Times New Roman" w:cs="Times New Roman"/>
          <w:noProof/>
          <w:sz w:val="24"/>
          <w:szCs w:val="24"/>
        </w:rPr>
        <w:t>:1–39.e14. doi:10.1016/j.echo.2014.10.003</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18 </w:t>
      </w:r>
      <w:r w:rsidRPr="00397517">
        <w:rPr>
          <w:rFonts w:ascii="Times New Roman" w:hAnsi="Times New Roman" w:cs="Times New Roman"/>
          <w:noProof/>
          <w:sz w:val="24"/>
          <w:szCs w:val="24"/>
        </w:rPr>
        <w:tab/>
        <w:t xml:space="preserve">Marcus FI, McKenna WJ, Sherrill D,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Diagnosis of arrhythmogenic right ventricular cardiomyopathy/dysplasia: Proposed Modification of the Task Force Criteria.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2010;</w:t>
      </w:r>
      <w:r w:rsidRPr="00397517">
        <w:rPr>
          <w:rFonts w:ascii="Times New Roman" w:hAnsi="Times New Roman" w:cs="Times New Roman"/>
          <w:b/>
          <w:bCs/>
          <w:noProof/>
          <w:sz w:val="24"/>
          <w:szCs w:val="24"/>
        </w:rPr>
        <w:t>31</w:t>
      </w:r>
      <w:r w:rsidRPr="00397517">
        <w:rPr>
          <w:rFonts w:ascii="Times New Roman" w:hAnsi="Times New Roman" w:cs="Times New Roman"/>
          <w:noProof/>
          <w:sz w:val="24"/>
          <w:szCs w:val="24"/>
        </w:rPr>
        <w:t>:806–14. doi:10.1093/eurheartj/ehq025</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19 </w:t>
      </w:r>
      <w:r w:rsidRPr="00397517">
        <w:rPr>
          <w:rFonts w:ascii="Times New Roman" w:hAnsi="Times New Roman" w:cs="Times New Roman"/>
          <w:noProof/>
          <w:sz w:val="24"/>
          <w:szCs w:val="24"/>
        </w:rPr>
        <w:tab/>
        <w:t xml:space="preserve">Elliott PM, Anastasakis A, Borger MA,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2014 ESC guidelines on diagnosis and management of hypertrophic cardiomyopathy: The task force for the diagnosis and management of hypertrophic cardiomyopathy of the European Society of Cardiology (ESC).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2014;</w:t>
      </w:r>
      <w:r w:rsidRPr="00397517">
        <w:rPr>
          <w:rFonts w:ascii="Times New Roman" w:hAnsi="Times New Roman" w:cs="Times New Roman"/>
          <w:b/>
          <w:bCs/>
          <w:noProof/>
          <w:sz w:val="24"/>
          <w:szCs w:val="24"/>
        </w:rPr>
        <w:t>35</w:t>
      </w:r>
      <w:r w:rsidRPr="00397517">
        <w:rPr>
          <w:rFonts w:ascii="Times New Roman" w:hAnsi="Times New Roman" w:cs="Times New Roman"/>
          <w:noProof/>
          <w:sz w:val="24"/>
          <w:szCs w:val="24"/>
        </w:rPr>
        <w:t>:2733–79. doi:10.1093/eurheartj/ehu284</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20 </w:t>
      </w:r>
      <w:r w:rsidRPr="00397517">
        <w:rPr>
          <w:rFonts w:ascii="Times New Roman" w:hAnsi="Times New Roman" w:cs="Times New Roman"/>
          <w:noProof/>
          <w:sz w:val="24"/>
          <w:szCs w:val="24"/>
        </w:rPr>
        <w:tab/>
        <w:t xml:space="preserve">Friedrich MG, Bucciarelli-Ducci C, White J a,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Simplifying cardiovascular magnetic resonance pulse sequence terminology. </w:t>
      </w:r>
      <w:r w:rsidRPr="00397517">
        <w:rPr>
          <w:rFonts w:ascii="Times New Roman" w:hAnsi="Times New Roman" w:cs="Times New Roman"/>
          <w:i/>
          <w:iCs/>
          <w:noProof/>
          <w:sz w:val="24"/>
          <w:szCs w:val="24"/>
        </w:rPr>
        <w:t>J Cardiovasc Magn Reson</w:t>
      </w:r>
      <w:r w:rsidRPr="00397517">
        <w:rPr>
          <w:rFonts w:ascii="Times New Roman" w:hAnsi="Times New Roman" w:cs="Times New Roman"/>
          <w:noProof/>
          <w:sz w:val="24"/>
          <w:szCs w:val="24"/>
        </w:rPr>
        <w:t xml:space="preserve"> 2014;</w:t>
      </w:r>
      <w:r w:rsidRPr="00397517">
        <w:rPr>
          <w:rFonts w:ascii="Times New Roman" w:hAnsi="Times New Roman" w:cs="Times New Roman"/>
          <w:b/>
          <w:bCs/>
          <w:noProof/>
          <w:sz w:val="24"/>
          <w:szCs w:val="24"/>
        </w:rPr>
        <w:t>16</w:t>
      </w:r>
      <w:r w:rsidRPr="00397517">
        <w:rPr>
          <w:rFonts w:ascii="Times New Roman" w:hAnsi="Times New Roman" w:cs="Times New Roman"/>
          <w:noProof/>
          <w:sz w:val="24"/>
          <w:szCs w:val="24"/>
        </w:rPr>
        <w:t>:3960. doi:10.1186/s12968-014-0103-z</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21 </w:t>
      </w:r>
      <w:r w:rsidRPr="00397517">
        <w:rPr>
          <w:rFonts w:ascii="Times New Roman" w:hAnsi="Times New Roman" w:cs="Times New Roman"/>
          <w:noProof/>
          <w:sz w:val="24"/>
          <w:szCs w:val="24"/>
        </w:rPr>
        <w:tab/>
        <w:t xml:space="preserve">Jenni R. Echocardiographic and pathoanatomical characteristics of isolated left ventricular non-compaction: a step towards classification as a distinct cardiomyopathy. </w:t>
      </w:r>
      <w:r w:rsidRPr="00397517">
        <w:rPr>
          <w:rFonts w:ascii="Times New Roman" w:hAnsi="Times New Roman" w:cs="Times New Roman"/>
          <w:i/>
          <w:iCs/>
          <w:noProof/>
          <w:sz w:val="24"/>
          <w:szCs w:val="24"/>
        </w:rPr>
        <w:t>Heart</w:t>
      </w:r>
      <w:r w:rsidRPr="00397517">
        <w:rPr>
          <w:rFonts w:ascii="Times New Roman" w:hAnsi="Times New Roman" w:cs="Times New Roman"/>
          <w:noProof/>
          <w:sz w:val="24"/>
          <w:szCs w:val="24"/>
        </w:rPr>
        <w:t xml:space="preserve"> 2001;</w:t>
      </w:r>
      <w:r w:rsidRPr="00397517">
        <w:rPr>
          <w:rFonts w:ascii="Times New Roman" w:hAnsi="Times New Roman" w:cs="Times New Roman"/>
          <w:b/>
          <w:bCs/>
          <w:noProof/>
          <w:sz w:val="24"/>
          <w:szCs w:val="24"/>
        </w:rPr>
        <w:t>86</w:t>
      </w:r>
      <w:r w:rsidRPr="00397517">
        <w:rPr>
          <w:rFonts w:ascii="Times New Roman" w:hAnsi="Times New Roman" w:cs="Times New Roman"/>
          <w:noProof/>
          <w:sz w:val="24"/>
          <w:szCs w:val="24"/>
        </w:rPr>
        <w:t>:666–71. doi:10.1136/heart.86.6.666</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22 </w:t>
      </w:r>
      <w:r w:rsidRPr="00397517">
        <w:rPr>
          <w:rFonts w:ascii="Times New Roman" w:hAnsi="Times New Roman" w:cs="Times New Roman"/>
          <w:noProof/>
          <w:sz w:val="24"/>
          <w:szCs w:val="24"/>
        </w:rPr>
        <w:tab/>
        <w:t xml:space="preserve">Cohen MI, Triedman JK, Cannon BC,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PACES/HRS Expert Consensus Statement on the Management of the Asymptomatic Young Patient with a Wolff-Parkinson-White (WPW, Ventricular Preexcitation) Electrocardiographic Pattern. </w:t>
      </w:r>
      <w:r w:rsidRPr="00397517">
        <w:rPr>
          <w:rFonts w:ascii="Times New Roman" w:hAnsi="Times New Roman" w:cs="Times New Roman"/>
          <w:i/>
          <w:iCs/>
          <w:noProof/>
          <w:sz w:val="24"/>
          <w:szCs w:val="24"/>
        </w:rPr>
        <w:t>Hear Rhythm</w:t>
      </w:r>
      <w:r w:rsidRPr="00397517">
        <w:rPr>
          <w:rFonts w:ascii="Times New Roman" w:hAnsi="Times New Roman" w:cs="Times New Roman"/>
          <w:noProof/>
          <w:sz w:val="24"/>
          <w:szCs w:val="24"/>
        </w:rPr>
        <w:t xml:space="preserve"> 2012;</w:t>
      </w:r>
      <w:r w:rsidRPr="00397517">
        <w:rPr>
          <w:rFonts w:ascii="Times New Roman" w:hAnsi="Times New Roman" w:cs="Times New Roman"/>
          <w:b/>
          <w:bCs/>
          <w:noProof/>
          <w:sz w:val="24"/>
          <w:szCs w:val="24"/>
        </w:rPr>
        <w:t>9</w:t>
      </w:r>
      <w:r w:rsidRPr="00397517">
        <w:rPr>
          <w:rFonts w:ascii="Times New Roman" w:hAnsi="Times New Roman" w:cs="Times New Roman"/>
          <w:noProof/>
          <w:sz w:val="24"/>
          <w:szCs w:val="24"/>
        </w:rPr>
        <w:t>:1006–24. doi:10.1016/j.hrthm.2012.03.050</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23 </w:t>
      </w:r>
      <w:r w:rsidRPr="00397517">
        <w:rPr>
          <w:rFonts w:ascii="Times New Roman" w:hAnsi="Times New Roman" w:cs="Times New Roman"/>
          <w:noProof/>
          <w:sz w:val="24"/>
          <w:szCs w:val="24"/>
        </w:rPr>
        <w:tab/>
        <w:t xml:space="preserve">Nishimura RA, Otto CM, Bonow RO,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2014 AHA/ACC Guideline for the Management of Patients With Valvular Heart Disease: Executive Summary. </w:t>
      </w:r>
      <w:r w:rsidRPr="00397517">
        <w:rPr>
          <w:rFonts w:ascii="Times New Roman" w:hAnsi="Times New Roman" w:cs="Times New Roman"/>
          <w:i/>
          <w:iCs/>
          <w:noProof/>
          <w:sz w:val="24"/>
          <w:szCs w:val="24"/>
        </w:rPr>
        <w:t>J Am Coll Cardiol</w:t>
      </w:r>
      <w:r w:rsidRPr="00397517">
        <w:rPr>
          <w:rFonts w:ascii="Times New Roman" w:hAnsi="Times New Roman" w:cs="Times New Roman"/>
          <w:noProof/>
          <w:sz w:val="24"/>
          <w:szCs w:val="24"/>
        </w:rPr>
        <w:t xml:space="preserve"> 2014;</w:t>
      </w:r>
      <w:r w:rsidRPr="00397517">
        <w:rPr>
          <w:rFonts w:ascii="Times New Roman" w:hAnsi="Times New Roman" w:cs="Times New Roman"/>
          <w:b/>
          <w:bCs/>
          <w:noProof/>
          <w:sz w:val="24"/>
          <w:szCs w:val="24"/>
        </w:rPr>
        <w:t>63</w:t>
      </w:r>
      <w:r w:rsidRPr="00397517">
        <w:rPr>
          <w:rFonts w:ascii="Times New Roman" w:hAnsi="Times New Roman" w:cs="Times New Roman"/>
          <w:noProof/>
          <w:sz w:val="24"/>
          <w:szCs w:val="24"/>
        </w:rPr>
        <w:t>:2438–88. doi:10.1016/j.jacc.2014.02.537</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24 </w:t>
      </w:r>
      <w:r w:rsidRPr="00397517">
        <w:rPr>
          <w:rFonts w:ascii="Times New Roman" w:hAnsi="Times New Roman" w:cs="Times New Roman"/>
          <w:noProof/>
          <w:sz w:val="24"/>
          <w:szCs w:val="24"/>
        </w:rPr>
        <w:tab/>
        <w:t xml:space="preserve">Brothers J, Gaynor JW, Paridon S,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Anomalous aortic origin of a coronary artery with an interarterial course: Understanding current management strategies in children and young adults. </w:t>
      </w:r>
      <w:r w:rsidRPr="00397517">
        <w:rPr>
          <w:rFonts w:ascii="Times New Roman" w:hAnsi="Times New Roman" w:cs="Times New Roman"/>
          <w:i/>
          <w:iCs/>
          <w:noProof/>
          <w:sz w:val="24"/>
          <w:szCs w:val="24"/>
        </w:rPr>
        <w:t>Pediatr Cardiol</w:t>
      </w:r>
      <w:r w:rsidRPr="00397517">
        <w:rPr>
          <w:rFonts w:ascii="Times New Roman" w:hAnsi="Times New Roman" w:cs="Times New Roman"/>
          <w:noProof/>
          <w:sz w:val="24"/>
          <w:szCs w:val="24"/>
        </w:rPr>
        <w:t xml:space="preserve"> 2009;</w:t>
      </w:r>
      <w:r w:rsidRPr="00397517">
        <w:rPr>
          <w:rFonts w:ascii="Times New Roman" w:hAnsi="Times New Roman" w:cs="Times New Roman"/>
          <w:b/>
          <w:bCs/>
          <w:noProof/>
          <w:sz w:val="24"/>
          <w:szCs w:val="24"/>
        </w:rPr>
        <w:t>30</w:t>
      </w:r>
      <w:r w:rsidRPr="00397517">
        <w:rPr>
          <w:rFonts w:ascii="Times New Roman" w:hAnsi="Times New Roman" w:cs="Times New Roman"/>
          <w:noProof/>
          <w:sz w:val="24"/>
          <w:szCs w:val="24"/>
        </w:rPr>
        <w:t>:911–21. doi:10.1007/s00246-009-9461-y</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25 </w:t>
      </w:r>
      <w:r w:rsidRPr="00397517">
        <w:rPr>
          <w:rFonts w:ascii="Times New Roman" w:hAnsi="Times New Roman" w:cs="Times New Roman"/>
          <w:noProof/>
          <w:sz w:val="24"/>
          <w:szCs w:val="24"/>
        </w:rPr>
        <w:tab/>
        <w:t xml:space="preserve">Flynn JT, Daniels SR, Hayman LL,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Update: Ambulatory Blood Pressure Monitoring in Children and Adolescents: A Scientific Statement From the American Heart </w:t>
      </w:r>
      <w:r w:rsidRPr="00397517">
        <w:rPr>
          <w:rFonts w:ascii="Times New Roman" w:hAnsi="Times New Roman" w:cs="Times New Roman"/>
          <w:noProof/>
          <w:sz w:val="24"/>
          <w:szCs w:val="24"/>
        </w:rPr>
        <w:lastRenderedPageBreak/>
        <w:t xml:space="preserve">Association. </w:t>
      </w:r>
      <w:r w:rsidRPr="00397517">
        <w:rPr>
          <w:rFonts w:ascii="Times New Roman" w:hAnsi="Times New Roman" w:cs="Times New Roman"/>
          <w:i/>
          <w:iCs/>
          <w:noProof/>
          <w:sz w:val="24"/>
          <w:szCs w:val="24"/>
        </w:rPr>
        <w:t>Hypertension</w:t>
      </w:r>
      <w:r w:rsidRPr="00397517">
        <w:rPr>
          <w:rFonts w:ascii="Times New Roman" w:hAnsi="Times New Roman" w:cs="Times New Roman"/>
          <w:noProof/>
          <w:sz w:val="24"/>
          <w:szCs w:val="24"/>
        </w:rPr>
        <w:t xml:space="preserve"> 2014;</w:t>
      </w:r>
      <w:r w:rsidRPr="00397517">
        <w:rPr>
          <w:rFonts w:ascii="Times New Roman" w:hAnsi="Times New Roman" w:cs="Times New Roman"/>
          <w:b/>
          <w:bCs/>
          <w:noProof/>
          <w:sz w:val="24"/>
          <w:szCs w:val="24"/>
        </w:rPr>
        <w:t>63</w:t>
      </w:r>
      <w:r w:rsidRPr="00397517">
        <w:rPr>
          <w:rFonts w:ascii="Times New Roman" w:hAnsi="Times New Roman" w:cs="Times New Roman"/>
          <w:noProof/>
          <w:sz w:val="24"/>
          <w:szCs w:val="24"/>
        </w:rPr>
        <w:t>:1116–35. doi:10.1161/HYP.0000000000000007</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26 </w:t>
      </w:r>
      <w:r w:rsidRPr="00397517">
        <w:rPr>
          <w:rFonts w:ascii="Times New Roman" w:hAnsi="Times New Roman" w:cs="Times New Roman"/>
          <w:noProof/>
          <w:sz w:val="24"/>
          <w:szCs w:val="24"/>
        </w:rPr>
        <w:tab/>
        <w:t xml:space="preserve">Mehdi T, Ahmadi BN. Kernel Smoothing For ROC Curve And Estimation For Thyroid Stimulating Hormone. </w:t>
      </w:r>
      <w:r w:rsidRPr="00397517">
        <w:rPr>
          <w:rFonts w:ascii="Times New Roman" w:hAnsi="Times New Roman" w:cs="Times New Roman"/>
          <w:i/>
          <w:iCs/>
          <w:noProof/>
          <w:sz w:val="24"/>
          <w:szCs w:val="24"/>
        </w:rPr>
        <w:t>Int J Public Heal Res Spec Issue</w:t>
      </w:r>
      <w:r w:rsidRPr="00397517">
        <w:rPr>
          <w:rFonts w:ascii="Times New Roman" w:hAnsi="Times New Roman" w:cs="Times New Roman"/>
          <w:noProof/>
          <w:sz w:val="24"/>
          <w:szCs w:val="24"/>
        </w:rPr>
        <w:t xml:space="preserve"> 2011;:239–42.</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27 </w:t>
      </w:r>
      <w:r w:rsidRPr="00397517">
        <w:rPr>
          <w:rFonts w:ascii="Times New Roman" w:hAnsi="Times New Roman" w:cs="Times New Roman"/>
          <w:noProof/>
          <w:sz w:val="24"/>
          <w:szCs w:val="24"/>
        </w:rPr>
        <w:tab/>
        <w:t xml:space="preserve">Altman DG. </w:t>
      </w:r>
      <w:r w:rsidRPr="00397517">
        <w:rPr>
          <w:rFonts w:ascii="Times New Roman" w:hAnsi="Times New Roman" w:cs="Times New Roman"/>
          <w:i/>
          <w:iCs/>
          <w:noProof/>
          <w:sz w:val="24"/>
          <w:szCs w:val="24"/>
        </w:rPr>
        <w:t>Practical statistics for medical research</w:t>
      </w:r>
      <w:r w:rsidRPr="00397517">
        <w:rPr>
          <w:rFonts w:ascii="Times New Roman" w:hAnsi="Times New Roman" w:cs="Times New Roman"/>
          <w:noProof/>
          <w:sz w:val="24"/>
          <w:szCs w:val="24"/>
        </w:rPr>
        <w:t xml:space="preserve">. New York, NY: 1999. </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28 </w:t>
      </w:r>
      <w:r w:rsidRPr="00397517">
        <w:rPr>
          <w:rFonts w:ascii="Times New Roman" w:hAnsi="Times New Roman" w:cs="Times New Roman"/>
          <w:noProof/>
          <w:sz w:val="24"/>
          <w:szCs w:val="24"/>
        </w:rPr>
        <w:tab/>
        <w:t xml:space="preserve">Gati S, Sheikh N, Ghani S,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Should axis deviation or atrial enlargement be categorised as abnormal in young athletes? the athlete’s electrocardiogram: Time for re-appraisal of markers of pathology.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2013;</w:t>
      </w:r>
      <w:r w:rsidRPr="00397517">
        <w:rPr>
          <w:rFonts w:ascii="Times New Roman" w:hAnsi="Times New Roman" w:cs="Times New Roman"/>
          <w:b/>
          <w:bCs/>
          <w:noProof/>
          <w:sz w:val="24"/>
          <w:szCs w:val="24"/>
        </w:rPr>
        <w:t>34</w:t>
      </w:r>
      <w:r w:rsidRPr="00397517">
        <w:rPr>
          <w:rFonts w:ascii="Times New Roman" w:hAnsi="Times New Roman" w:cs="Times New Roman"/>
          <w:noProof/>
          <w:sz w:val="24"/>
          <w:szCs w:val="24"/>
        </w:rPr>
        <w:t>:3641–8. doi:10.1093/eurheartj/eht390</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29 </w:t>
      </w:r>
      <w:r w:rsidRPr="00397517">
        <w:rPr>
          <w:rFonts w:ascii="Times New Roman" w:hAnsi="Times New Roman" w:cs="Times New Roman"/>
          <w:noProof/>
          <w:sz w:val="24"/>
          <w:szCs w:val="24"/>
        </w:rPr>
        <w:tab/>
        <w:t xml:space="preserve">Zaidi A, Ghani S, Sheikh N,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Clinical significance of electrocardiographic right ventricular hypertrophy in athletes: comparison with arrhythmogenic right ventricular cardiomyopathy and pulmonary hypertension.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2013;</w:t>
      </w:r>
      <w:r w:rsidRPr="00397517">
        <w:rPr>
          <w:rFonts w:ascii="Times New Roman" w:hAnsi="Times New Roman" w:cs="Times New Roman"/>
          <w:b/>
          <w:bCs/>
          <w:noProof/>
          <w:sz w:val="24"/>
          <w:szCs w:val="24"/>
        </w:rPr>
        <w:t>34</w:t>
      </w:r>
      <w:r w:rsidRPr="00397517">
        <w:rPr>
          <w:rFonts w:ascii="Times New Roman" w:hAnsi="Times New Roman" w:cs="Times New Roman"/>
          <w:noProof/>
          <w:sz w:val="24"/>
          <w:szCs w:val="24"/>
        </w:rPr>
        <w:t>:3649–56. doi:10.1093/eurheartj/eht391</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szCs w:val="24"/>
        </w:rPr>
      </w:pPr>
      <w:r w:rsidRPr="00397517">
        <w:rPr>
          <w:rFonts w:ascii="Times New Roman" w:hAnsi="Times New Roman" w:cs="Times New Roman"/>
          <w:noProof/>
          <w:sz w:val="24"/>
          <w:szCs w:val="24"/>
        </w:rPr>
        <w:t xml:space="preserve">30 </w:t>
      </w:r>
      <w:r w:rsidRPr="00397517">
        <w:rPr>
          <w:rFonts w:ascii="Times New Roman" w:hAnsi="Times New Roman" w:cs="Times New Roman"/>
          <w:noProof/>
          <w:sz w:val="24"/>
          <w:szCs w:val="24"/>
        </w:rPr>
        <w:tab/>
        <w:t xml:space="preserve">Corrado D, Pelliccia A, Bjørnstad HH, </w:t>
      </w:r>
      <w:r w:rsidRPr="00397517">
        <w:rPr>
          <w:rFonts w:ascii="Times New Roman" w:hAnsi="Times New Roman" w:cs="Times New Roman"/>
          <w:i/>
          <w:iCs/>
          <w:noProof/>
          <w:sz w:val="24"/>
          <w:szCs w:val="24"/>
        </w:rPr>
        <w:t>et al.</w:t>
      </w:r>
      <w:r w:rsidRPr="00397517">
        <w:rPr>
          <w:rFonts w:ascii="Times New Roman" w:hAnsi="Times New Roman" w:cs="Times New Roman"/>
          <w:noProof/>
          <w:sz w:val="24"/>
          <w:szCs w:val="24"/>
        </w:rPr>
        <w:t xml:space="preserve"> Cardiovascular pre-participation screening of young competitive athletes for prevention of sudden death: proposal for a common European protocol. Consensus Statement of the Study Group of Sport Cardiology of the Working Group of Cardiac Rehabilitation and. </w:t>
      </w:r>
      <w:r w:rsidRPr="00397517">
        <w:rPr>
          <w:rFonts w:ascii="Times New Roman" w:hAnsi="Times New Roman" w:cs="Times New Roman"/>
          <w:i/>
          <w:iCs/>
          <w:noProof/>
          <w:sz w:val="24"/>
          <w:szCs w:val="24"/>
        </w:rPr>
        <w:t>Eur Heart J</w:t>
      </w:r>
      <w:r w:rsidRPr="00397517">
        <w:rPr>
          <w:rFonts w:ascii="Times New Roman" w:hAnsi="Times New Roman" w:cs="Times New Roman"/>
          <w:noProof/>
          <w:sz w:val="24"/>
          <w:szCs w:val="24"/>
        </w:rPr>
        <w:t xml:space="preserve"> 2005;</w:t>
      </w:r>
      <w:r w:rsidRPr="00397517">
        <w:rPr>
          <w:rFonts w:ascii="Times New Roman" w:hAnsi="Times New Roman" w:cs="Times New Roman"/>
          <w:b/>
          <w:bCs/>
          <w:noProof/>
          <w:sz w:val="24"/>
          <w:szCs w:val="24"/>
        </w:rPr>
        <w:t>26</w:t>
      </w:r>
      <w:r w:rsidRPr="00397517">
        <w:rPr>
          <w:rFonts w:ascii="Times New Roman" w:hAnsi="Times New Roman" w:cs="Times New Roman"/>
          <w:noProof/>
          <w:sz w:val="24"/>
          <w:szCs w:val="24"/>
        </w:rPr>
        <w:t>:516–24. doi:10.1093/eurheartj/ehi108</w:t>
      </w:r>
    </w:p>
    <w:p w:rsidR="00397517" w:rsidRPr="00397517" w:rsidRDefault="00397517" w:rsidP="00397517">
      <w:pPr>
        <w:widowControl w:val="0"/>
        <w:autoSpaceDE w:val="0"/>
        <w:autoSpaceDN w:val="0"/>
        <w:adjustRightInd w:val="0"/>
        <w:spacing w:line="240" w:lineRule="auto"/>
        <w:ind w:left="640" w:hanging="640"/>
        <w:rPr>
          <w:rFonts w:ascii="Times New Roman" w:hAnsi="Times New Roman" w:cs="Times New Roman"/>
          <w:noProof/>
          <w:sz w:val="24"/>
        </w:rPr>
      </w:pPr>
      <w:r w:rsidRPr="00397517">
        <w:rPr>
          <w:rFonts w:ascii="Times New Roman" w:hAnsi="Times New Roman" w:cs="Times New Roman"/>
          <w:noProof/>
          <w:sz w:val="24"/>
          <w:szCs w:val="24"/>
        </w:rPr>
        <w:t xml:space="preserve">31 </w:t>
      </w:r>
      <w:r w:rsidRPr="00397517">
        <w:rPr>
          <w:rFonts w:ascii="Times New Roman" w:hAnsi="Times New Roman" w:cs="Times New Roman"/>
          <w:noProof/>
          <w:sz w:val="24"/>
          <w:szCs w:val="24"/>
        </w:rPr>
        <w:tab/>
        <w:t xml:space="preserve">Harmon KG, Zigman M, Drezner J a. Sensitivity, specificity and positive predictive value of history, physical exam, and ECG to detect potentially lethal cardiac disorders in athletes: a systematic review. </w:t>
      </w:r>
      <w:r w:rsidRPr="00397517">
        <w:rPr>
          <w:rFonts w:ascii="Times New Roman" w:hAnsi="Times New Roman" w:cs="Times New Roman"/>
          <w:i/>
          <w:iCs/>
          <w:noProof/>
          <w:sz w:val="24"/>
          <w:szCs w:val="24"/>
        </w:rPr>
        <w:t>J Electrocardiol</w:t>
      </w:r>
      <w:r w:rsidRPr="00397517">
        <w:rPr>
          <w:rFonts w:ascii="Times New Roman" w:hAnsi="Times New Roman" w:cs="Times New Roman"/>
          <w:noProof/>
          <w:sz w:val="24"/>
          <w:szCs w:val="24"/>
        </w:rPr>
        <w:t xml:space="preserve"> 2015;</w:t>
      </w:r>
      <w:r w:rsidRPr="00397517">
        <w:rPr>
          <w:rFonts w:ascii="Times New Roman" w:hAnsi="Times New Roman" w:cs="Times New Roman"/>
          <w:b/>
          <w:bCs/>
          <w:noProof/>
          <w:sz w:val="24"/>
          <w:szCs w:val="24"/>
        </w:rPr>
        <w:t>48</w:t>
      </w:r>
      <w:r w:rsidRPr="00397517">
        <w:rPr>
          <w:rFonts w:ascii="Times New Roman" w:hAnsi="Times New Roman" w:cs="Times New Roman"/>
          <w:noProof/>
          <w:sz w:val="24"/>
          <w:szCs w:val="24"/>
        </w:rPr>
        <w:t>:329–38. doi:10.1016/j.jelectrocard.2015.02.001</w:t>
      </w:r>
    </w:p>
    <w:p w:rsidR="00E34443" w:rsidRDefault="00FD5C16" w:rsidP="00FD5C16">
      <w:pPr>
        <w:rPr>
          <w:rFonts w:ascii="Times New Roman" w:hAnsi="Times New Roman" w:cs="Times New Roman"/>
          <w:sz w:val="24"/>
          <w:szCs w:val="24"/>
        </w:rPr>
      </w:pPr>
      <w:r>
        <w:rPr>
          <w:rFonts w:ascii="Times New Roman" w:hAnsi="Times New Roman" w:cs="Times New Roman"/>
          <w:sz w:val="24"/>
          <w:szCs w:val="24"/>
        </w:rPr>
        <w:fldChar w:fldCharType="end"/>
      </w:r>
      <w:r w:rsidR="00E34443">
        <w:rPr>
          <w:rFonts w:ascii="Times New Roman" w:hAnsi="Times New Roman" w:cs="Times New Roman"/>
          <w:sz w:val="24"/>
          <w:szCs w:val="24"/>
        </w:rPr>
        <w:br w:type="page"/>
      </w:r>
    </w:p>
    <w:p w:rsidR="00EF2F62" w:rsidRPr="00192946" w:rsidRDefault="00EF2F62" w:rsidP="00C37624">
      <w:pPr>
        <w:rPr>
          <w:rFonts w:ascii="Times New Roman" w:hAnsi="Times New Roman" w:cs="Times New Roman"/>
          <w:sz w:val="24"/>
          <w:szCs w:val="24"/>
        </w:rPr>
        <w:sectPr w:rsidR="00EF2F62" w:rsidRPr="00192946" w:rsidSect="003B7946">
          <w:pgSz w:w="12240" w:h="15840"/>
          <w:pgMar w:top="1440" w:right="1440" w:bottom="1440" w:left="1440" w:header="720" w:footer="720" w:gutter="0"/>
          <w:pgNumType w:start="1"/>
          <w:cols w:space="720"/>
          <w:titlePg/>
          <w:docGrid w:linePitch="360"/>
        </w:sectPr>
      </w:pPr>
    </w:p>
    <w:p w:rsidR="004365F0" w:rsidRPr="004365F0" w:rsidRDefault="00EF2F62" w:rsidP="005E5094">
      <w:pPr>
        <w:pStyle w:val="Heading1"/>
      </w:pPr>
      <w:r w:rsidRPr="00192946">
        <w:rPr>
          <w:rFonts w:ascii="Times New Roman" w:hAnsi="Times New Roman" w:cs="Times New Roman"/>
          <w:b/>
          <w:color w:val="auto"/>
          <w:sz w:val="24"/>
          <w:szCs w:val="24"/>
        </w:rPr>
        <w:lastRenderedPageBreak/>
        <w:t>TABLES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355"/>
        <w:gridCol w:w="895"/>
        <w:gridCol w:w="810"/>
        <w:gridCol w:w="720"/>
        <w:gridCol w:w="1890"/>
        <w:gridCol w:w="1799"/>
        <w:gridCol w:w="1891"/>
      </w:tblGrid>
      <w:tr w:rsidR="00497EAB" w:rsidRPr="00F50FF3" w:rsidTr="00D74E50">
        <w:tc>
          <w:tcPr>
            <w:tcW w:w="9360" w:type="dxa"/>
            <w:gridSpan w:val="7"/>
            <w:tcBorders>
              <w:top w:val="single" w:sz="18" w:space="0" w:color="auto"/>
              <w:bottom w:val="single" w:sz="8" w:space="0" w:color="auto"/>
            </w:tcBorders>
          </w:tcPr>
          <w:p w:rsidR="00497EAB" w:rsidRPr="00F50FF3" w:rsidRDefault="00497EAB">
            <w:pPr>
              <w:rPr>
                <w:rFonts w:ascii="Times New Roman" w:hAnsi="Times New Roman" w:cs="Times New Roman"/>
                <w:bCs/>
                <w:sz w:val="24"/>
                <w:szCs w:val="24"/>
              </w:rPr>
            </w:pPr>
            <w:r w:rsidRPr="00F50FF3">
              <w:rPr>
                <w:rFonts w:ascii="Times New Roman" w:hAnsi="Times New Roman" w:cs="Times New Roman"/>
                <w:bCs/>
                <w:sz w:val="24"/>
                <w:szCs w:val="24"/>
              </w:rPr>
              <w:t xml:space="preserve">Table 1. Anthropometric data of </w:t>
            </w:r>
            <w:r w:rsidR="00D30A34">
              <w:rPr>
                <w:rFonts w:ascii="Times New Roman" w:hAnsi="Times New Roman" w:cs="Times New Roman"/>
                <w:bCs/>
                <w:sz w:val="24"/>
                <w:szCs w:val="24"/>
              </w:rPr>
              <w:t>pediatric</w:t>
            </w:r>
            <w:r w:rsidRPr="00F50FF3">
              <w:rPr>
                <w:rFonts w:ascii="Times New Roman" w:hAnsi="Times New Roman" w:cs="Times New Roman"/>
                <w:bCs/>
                <w:sz w:val="24"/>
                <w:szCs w:val="24"/>
              </w:rPr>
              <w:t xml:space="preserve"> athletes </w:t>
            </w:r>
          </w:p>
        </w:tc>
      </w:tr>
      <w:tr w:rsidR="00990866" w:rsidRPr="00F50FF3" w:rsidTr="00D74E50">
        <w:tc>
          <w:tcPr>
            <w:tcW w:w="1355" w:type="dxa"/>
            <w:tcBorders>
              <w:top w:val="single" w:sz="8" w:space="0" w:color="auto"/>
              <w:bottom w:val="single" w:sz="8"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Age group (</w:t>
            </w:r>
            <w:r w:rsidR="00C30551" w:rsidRPr="00F50FF3">
              <w:rPr>
                <w:rFonts w:ascii="Times New Roman" w:hAnsi="Times New Roman" w:cs="Times New Roman"/>
                <w:bCs/>
                <w:sz w:val="24"/>
                <w:szCs w:val="24"/>
              </w:rPr>
              <w:t>y</w:t>
            </w:r>
            <w:r w:rsidR="00F61AC5">
              <w:rPr>
                <w:rFonts w:ascii="Times New Roman" w:hAnsi="Times New Roman" w:cs="Times New Roman"/>
                <w:bCs/>
                <w:sz w:val="24"/>
                <w:szCs w:val="24"/>
              </w:rPr>
              <w:t>ea</w:t>
            </w:r>
            <w:r w:rsidR="00C30551" w:rsidRPr="00F50FF3">
              <w:rPr>
                <w:rFonts w:ascii="Times New Roman" w:hAnsi="Times New Roman" w:cs="Times New Roman"/>
                <w:bCs/>
                <w:sz w:val="24"/>
                <w:szCs w:val="24"/>
              </w:rPr>
              <w:t>rs.</w:t>
            </w:r>
            <w:r w:rsidRPr="00F50FF3">
              <w:rPr>
                <w:rFonts w:ascii="Times New Roman" w:hAnsi="Times New Roman" w:cs="Times New Roman"/>
                <w:bCs/>
                <w:sz w:val="24"/>
                <w:szCs w:val="24"/>
              </w:rPr>
              <w:t>)</w:t>
            </w:r>
          </w:p>
        </w:tc>
        <w:tc>
          <w:tcPr>
            <w:tcW w:w="895" w:type="dxa"/>
            <w:tcBorders>
              <w:top w:val="single" w:sz="8" w:space="0" w:color="auto"/>
              <w:left w:val="nil"/>
              <w:bottom w:val="single" w:sz="8" w:space="0" w:color="auto"/>
              <w:right w:val="nil"/>
            </w:tcBorders>
          </w:tcPr>
          <w:p w:rsidR="00497EAB" w:rsidRPr="00F50FF3" w:rsidRDefault="00D74E50" w:rsidP="004365F0">
            <w:pPr>
              <w:rPr>
                <w:rFonts w:ascii="Times New Roman" w:hAnsi="Times New Roman" w:cs="Times New Roman"/>
                <w:bCs/>
                <w:sz w:val="24"/>
                <w:szCs w:val="24"/>
              </w:rPr>
            </w:pPr>
            <w:r w:rsidRPr="00F50FF3">
              <w:rPr>
                <w:rFonts w:ascii="Times New Roman" w:hAnsi="Times New Roman" w:cs="Times New Roman"/>
                <w:bCs/>
                <w:sz w:val="24"/>
                <w:szCs w:val="24"/>
              </w:rPr>
              <w:t>Group</w:t>
            </w:r>
          </w:p>
        </w:tc>
        <w:tc>
          <w:tcPr>
            <w:tcW w:w="810" w:type="dxa"/>
            <w:tcBorders>
              <w:top w:val="single" w:sz="8"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i/>
                <w:sz w:val="24"/>
                <w:szCs w:val="24"/>
              </w:rPr>
            </w:pPr>
            <w:r w:rsidRPr="00F50FF3">
              <w:rPr>
                <w:rFonts w:ascii="Times New Roman" w:hAnsi="Times New Roman" w:cs="Times New Roman"/>
                <w:bCs/>
                <w:i/>
                <w:sz w:val="24"/>
                <w:szCs w:val="24"/>
              </w:rPr>
              <w:t>n</w:t>
            </w:r>
          </w:p>
        </w:tc>
        <w:tc>
          <w:tcPr>
            <w:tcW w:w="720" w:type="dxa"/>
            <w:tcBorders>
              <w:top w:val="single" w:sz="8"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w:t>
            </w:r>
          </w:p>
        </w:tc>
        <w:tc>
          <w:tcPr>
            <w:tcW w:w="1890" w:type="dxa"/>
            <w:tcBorders>
              <w:top w:val="single" w:sz="8"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Height (cm)</w:t>
            </w:r>
          </w:p>
        </w:tc>
        <w:tc>
          <w:tcPr>
            <w:tcW w:w="1799" w:type="dxa"/>
            <w:tcBorders>
              <w:top w:val="single" w:sz="8"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Body mass (kg)</w:t>
            </w:r>
          </w:p>
        </w:tc>
        <w:tc>
          <w:tcPr>
            <w:tcW w:w="1891" w:type="dxa"/>
            <w:tcBorders>
              <w:top w:val="single" w:sz="8" w:space="0" w:color="auto"/>
              <w:left w:val="nil"/>
              <w:bottom w:val="single" w:sz="8" w:space="0" w:color="auto"/>
            </w:tcBorders>
          </w:tcPr>
          <w:p w:rsidR="00497EAB" w:rsidRPr="00F50FF3" w:rsidRDefault="00497EAB"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BSA (m</w:t>
            </w:r>
            <w:r w:rsidRPr="00F50FF3">
              <w:rPr>
                <w:rFonts w:ascii="Times New Roman" w:hAnsi="Times New Roman" w:cs="Times New Roman"/>
                <w:bCs/>
                <w:sz w:val="24"/>
                <w:szCs w:val="24"/>
                <w:vertAlign w:val="superscript"/>
              </w:rPr>
              <w:t>2</w:t>
            </w:r>
            <w:r w:rsidRPr="00F50FF3">
              <w:rPr>
                <w:rFonts w:ascii="Times New Roman" w:hAnsi="Times New Roman" w:cs="Times New Roman"/>
                <w:bCs/>
                <w:sz w:val="24"/>
                <w:szCs w:val="24"/>
              </w:rPr>
              <w:t>)</w:t>
            </w:r>
          </w:p>
        </w:tc>
      </w:tr>
      <w:tr w:rsidR="00990866" w:rsidRPr="00F50FF3" w:rsidTr="00F61AC5">
        <w:tc>
          <w:tcPr>
            <w:tcW w:w="1355" w:type="dxa"/>
            <w:tcBorders>
              <w:top w:val="single" w:sz="8" w:space="0" w:color="auto"/>
              <w:bottom w:val="nil"/>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11-12</w:t>
            </w:r>
          </w:p>
        </w:tc>
        <w:tc>
          <w:tcPr>
            <w:tcW w:w="895" w:type="dxa"/>
            <w:tcBorders>
              <w:top w:val="single" w:sz="8" w:space="0" w:color="auto"/>
              <w:left w:val="nil"/>
              <w:bottom w:val="dotted" w:sz="4" w:space="0" w:color="auto"/>
              <w:right w:val="nil"/>
            </w:tcBorders>
          </w:tcPr>
          <w:p w:rsidR="00497EAB" w:rsidRPr="00F50FF3" w:rsidRDefault="00333275" w:rsidP="004365F0">
            <w:pPr>
              <w:rPr>
                <w:rFonts w:ascii="Times New Roman" w:hAnsi="Times New Roman" w:cs="Times New Roman"/>
                <w:bCs/>
                <w:sz w:val="24"/>
                <w:szCs w:val="24"/>
              </w:rPr>
            </w:pPr>
            <w:r w:rsidRPr="00F50FF3">
              <w:rPr>
                <w:rFonts w:ascii="Times New Roman" w:hAnsi="Times New Roman" w:cs="Times New Roman"/>
                <w:bCs/>
                <w:sz w:val="24"/>
                <w:szCs w:val="24"/>
              </w:rPr>
              <w:t>Total</w:t>
            </w:r>
          </w:p>
        </w:tc>
        <w:tc>
          <w:tcPr>
            <w:tcW w:w="810" w:type="dxa"/>
            <w:tcBorders>
              <w:top w:val="single" w:sz="8" w:space="0" w:color="auto"/>
              <w:left w:val="nil"/>
              <w:bottom w:val="dotted" w:sz="4" w:space="0" w:color="auto"/>
              <w:right w:val="nil"/>
            </w:tcBorders>
          </w:tcPr>
          <w:p w:rsidR="00497EAB" w:rsidRPr="00F50FF3" w:rsidRDefault="00F61AC5" w:rsidP="00F61AC5">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Pr>
                <w:rFonts w:ascii="Times New Roman" w:hAnsi="Times New Roman" w:cs="Times New Roman"/>
                <w:bCs/>
                <w:sz w:val="24"/>
                <w:szCs w:val="24"/>
              </w:rPr>
              <w:t>17</w:t>
            </w:r>
          </w:p>
        </w:tc>
        <w:tc>
          <w:tcPr>
            <w:tcW w:w="720" w:type="dxa"/>
            <w:tcBorders>
              <w:top w:val="single" w:sz="8" w:space="0" w:color="auto"/>
              <w:left w:val="nil"/>
              <w:bottom w:val="dotted" w:sz="4" w:space="0" w:color="auto"/>
              <w:right w:val="nil"/>
            </w:tcBorders>
          </w:tcPr>
          <w:p w:rsidR="00497EAB" w:rsidRPr="00F50FF3" w:rsidRDefault="001475A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9.</w:t>
            </w:r>
            <w:r w:rsidR="00F82C43">
              <w:rPr>
                <w:rFonts w:ascii="Times New Roman" w:hAnsi="Times New Roman" w:cs="Times New Roman"/>
                <w:bCs/>
                <w:sz w:val="24"/>
                <w:szCs w:val="24"/>
              </w:rPr>
              <w:t>0</w:t>
            </w:r>
          </w:p>
        </w:tc>
        <w:tc>
          <w:tcPr>
            <w:tcW w:w="1890" w:type="dxa"/>
            <w:tcBorders>
              <w:top w:val="single" w:sz="8" w:space="0" w:color="auto"/>
              <w:left w:val="nil"/>
              <w:bottom w:val="dotted" w:sz="4" w:space="0" w:color="auto"/>
              <w:right w:val="nil"/>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15</w:t>
            </w:r>
            <w:r w:rsidR="00F82C43">
              <w:rPr>
                <w:rFonts w:ascii="Times New Roman" w:hAnsi="Times New Roman" w:cs="Times New Roman"/>
                <w:bCs/>
                <w:sz w:val="24"/>
                <w:szCs w:val="24"/>
              </w:rPr>
              <w:t>2.8</w:t>
            </w:r>
            <w:r w:rsidRPr="00F50FF3">
              <w:rPr>
                <w:rFonts w:ascii="Times New Roman" w:hAnsi="Times New Roman" w:cs="Times New Roman"/>
                <w:bCs/>
                <w:sz w:val="24"/>
                <w:szCs w:val="24"/>
              </w:rPr>
              <w:t xml:space="preserve"> ± 9.</w:t>
            </w:r>
            <w:r w:rsidR="00F82C43">
              <w:rPr>
                <w:rFonts w:ascii="Times New Roman" w:hAnsi="Times New Roman" w:cs="Times New Roman"/>
                <w:bCs/>
                <w:sz w:val="24"/>
                <w:szCs w:val="24"/>
              </w:rPr>
              <w:t>4</w:t>
            </w:r>
          </w:p>
        </w:tc>
        <w:tc>
          <w:tcPr>
            <w:tcW w:w="1799" w:type="dxa"/>
            <w:tcBorders>
              <w:top w:val="single" w:sz="8" w:space="0" w:color="auto"/>
              <w:left w:val="nil"/>
              <w:bottom w:val="dotted" w:sz="4" w:space="0" w:color="auto"/>
              <w:right w:val="nil"/>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45.</w:t>
            </w:r>
            <w:r w:rsidR="00F82C43">
              <w:rPr>
                <w:rFonts w:ascii="Times New Roman" w:hAnsi="Times New Roman" w:cs="Times New Roman"/>
                <w:bCs/>
                <w:sz w:val="24"/>
                <w:szCs w:val="24"/>
              </w:rPr>
              <w:t>2</w:t>
            </w:r>
            <w:r w:rsidRPr="00F50FF3">
              <w:rPr>
                <w:rFonts w:ascii="Times New Roman" w:hAnsi="Times New Roman" w:cs="Times New Roman"/>
                <w:bCs/>
                <w:sz w:val="24"/>
                <w:szCs w:val="24"/>
              </w:rPr>
              <w:t xml:space="preserve"> ± 11.</w:t>
            </w:r>
            <w:r w:rsidR="00F82C43">
              <w:rPr>
                <w:rFonts w:ascii="Times New Roman" w:hAnsi="Times New Roman" w:cs="Times New Roman"/>
                <w:bCs/>
                <w:sz w:val="24"/>
                <w:szCs w:val="24"/>
              </w:rPr>
              <w:t>0</w:t>
            </w:r>
          </w:p>
        </w:tc>
        <w:tc>
          <w:tcPr>
            <w:tcW w:w="1891" w:type="dxa"/>
            <w:tcBorders>
              <w:top w:val="single" w:sz="8" w:space="0" w:color="auto"/>
              <w:left w:val="nil"/>
              <w:bottom w:val="dotted" w:sz="4" w:space="0" w:color="auto"/>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F82C43">
              <w:rPr>
                <w:rFonts w:ascii="Times New Roman" w:hAnsi="Times New Roman" w:cs="Times New Roman"/>
                <w:bCs/>
                <w:sz w:val="24"/>
                <w:szCs w:val="24"/>
              </w:rPr>
              <w:t>38</w:t>
            </w:r>
            <w:r w:rsidRPr="00F50FF3">
              <w:rPr>
                <w:rFonts w:ascii="Times New Roman" w:hAnsi="Times New Roman" w:cs="Times New Roman"/>
                <w:bCs/>
                <w:sz w:val="24"/>
                <w:szCs w:val="24"/>
              </w:rPr>
              <w:t xml:space="preserve"> ± 0.2</w:t>
            </w:r>
            <w:r w:rsidR="00F82C43">
              <w:rPr>
                <w:rFonts w:ascii="Times New Roman" w:hAnsi="Times New Roman" w:cs="Times New Roman"/>
                <w:bCs/>
                <w:sz w:val="24"/>
                <w:szCs w:val="24"/>
              </w:rPr>
              <w:t>0</w:t>
            </w:r>
          </w:p>
        </w:tc>
      </w:tr>
      <w:tr w:rsidR="00990866" w:rsidRPr="00F50FF3" w:rsidTr="00F61AC5">
        <w:trPr>
          <w:trHeight w:val="225"/>
        </w:trPr>
        <w:tc>
          <w:tcPr>
            <w:tcW w:w="1355" w:type="dxa"/>
            <w:tcBorders>
              <w:top w:val="nil"/>
              <w:bottom w:val="nil"/>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dotted" w:sz="4"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Arab</w:t>
            </w:r>
          </w:p>
        </w:tc>
        <w:tc>
          <w:tcPr>
            <w:tcW w:w="810" w:type="dxa"/>
            <w:tcBorders>
              <w:top w:val="dotted" w:sz="4" w:space="0" w:color="auto"/>
              <w:left w:val="nil"/>
              <w:bottom w:val="dotted" w:sz="4" w:space="0" w:color="auto"/>
              <w:right w:val="nil"/>
            </w:tcBorders>
          </w:tcPr>
          <w:p w:rsidR="00497EAB" w:rsidRPr="00F50FF3" w:rsidRDefault="00F61AC5" w:rsidP="004365F0">
            <w:pPr>
              <w:jc w:val="center"/>
              <w:rPr>
                <w:rFonts w:ascii="Times New Roman" w:hAnsi="Times New Roman" w:cs="Times New Roman"/>
                <w:bCs/>
                <w:sz w:val="24"/>
                <w:szCs w:val="24"/>
              </w:rPr>
            </w:pPr>
            <w:r>
              <w:rPr>
                <w:rFonts w:ascii="Times New Roman" w:hAnsi="Times New Roman" w:cs="Times New Roman"/>
                <w:bCs/>
                <w:sz w:val="24"/>
                <w:szCs w:val="24"/>
              </w:rPr>
              <w:t>91</w:t>
            </w:r>
          </w:p>
        </w:tc>
        <w:tc>
          <w:tcPr>
            <w:tcW w:w="720" w:type="dxa"/>
            <w:tcBorders>
              <w:top w:val="dotted" w:sz="4" w:space="0" w:color="auto"/>
              <w:left w:val="nil"/>
              <w:bottom w:val="dotted" w:sz="4"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dotted" w:sz="4" w:space="0" w:color="auto"/>
              <w:right w:val="nil"/>
            </w:tcBorders>
          </w:tcPr>
          <w:p w:rsidR="00497EAB" w:rsidRPr="00F50FF3" w:rsidRDefault="004D2441" w:rsidP="00181A54">
            <w:pPr>
              <w:jc w:val="center"/>
              <w:rPr>
                <w:rFonts w:ascii="Times New Roman" w:hAnsi="Times New Roman" w:cs="Times New Roman"/>
                <w:bCs/>
                <w:sz w:val="24"/>
                <w:szCs w:val="24"/>
              </w:rPr>
            </w:pPr>
            <w:r w:rsidRPr="00F50FF3">
              <w:rPr>
                <w:rFonts w:ascii="Times New Roman" w:hAnsi="Times New Roman" w:cs="Times New Roman"/>
                <w:bCs/>
                <w:sz w:val="24"/>
                <w:szCs w:val="24"/>
              </w:rPr>
              <w:t>15</w:t>
            </w:r>
            <w:r w:rsidR="00F61AC5">
              <w:rPr>
                <w:rFonts w:ascii="Times New Roman" w:hAnsi="Times New Roman" w:cs="Times New Roman"/>
                <w:bCs/>
                <w:sz w:val="24"/>
                <w:szCs w:val="24"/>
              </w:rPr>
              <w:t>1.1</w:t>
            </w:r>
            <w:r w:rsidRPr="00F50FF3">
              <w:rPr>
                <w:rFonts w:ascii="Times New Roman" w:hAnsi="Times New Roman" w:cs="Times New Roman"/>
                <w:bCs/>
                <w:sz w:val="24"/>
                <w:szCs w:val="24"/>
              </w:rPr>
              <w:t xml:space="preserve"> ± </w:t>
            </w:r>
            <w:r w:rsidR="00F61AC5">
              <w:rPr>
                <w:rFonts w:ascii="Times New Roman" w:hAnsi="Times New Roman" w:cs="Times New Roman"/>
                <w:bCs/>
                <w:sz w:val="24"/>
                <w:szCs w:val="24"/>
              </w:rPr>
              <w:t>8.5</w:t>
            </w:r>
          </w:p>
        </w:tc>
        <w:tc>
          <w:tcPr>
            <w:tcW w:w="1799" w:type="dxa"/>
            <w:tcBorders>
              <w:top w:val="dotted" w:sz="4" w:space="0" w:color="auto"/>
              <w:left w:val="nil"/>
              <w:bottom w:val="dotted" w:sz="4" w:space="0" w:color="auto"/>
              <w:right w:val="nil"/>
            </w:tcBorders>
          </w:tcPr>
          <w:p w:rsidR="00497EAB" w:rsidRPr="00F50FF3" w:rsidRDefault="004D2441" w:rsidP="00F61AC5">
            <w:pPr>
              <w:jc w:val="center"/>
              <w:rPr>
                <w:rFonts w:ascii="Times New Roman" w:hAnsi="Times New Roman" w:cs="Times New Roman"/>
                <w:bCs/>
                <w:sz w:val="24"/>
                <w:szCs w:val="24"/>
              </w:rPr>
            </w:pPr>
            <w:r w:rsidRPr="00F50FF3">
              <w:rPr>
                <w:rFonts w:ascii="Times New Roman" w:hAnsi="Times New Roman" w:cs="Times New Roman"/>
                <w:bCs/>
                <w:sz w:val="24"/>
                <w:szCs w:val="24"/>
              </w:rPr>
              <w:t>44.</w:t>
            </w:r>
            <w:r w:rsidR="00F61AC5">
              <w:rPr>
                <w:rFonts w:ascii="Times New Roman" w:hAnsi="Times New Roman" w:cs="Times New Roman"/>
                <w:bCs/>
                <w:sz w:val="24"/>
                <w:szCs w:val="24"/>
              </w:rPr>
              <w:t>3</w:t>
            </w:r>
            <w:r w:rsidRPr="00F50FF3">
              <w:rPr>
                <w:rFonts w:ascii="Times New Roman" w:hAnsi="Times New Roman" w:cs="Times New Roman"/>
                <w:bCs/>
                <w:sz w:val="24"/>
                <w:szCs w:val="24"/>
              </w:rPr>
              <w:t xml:space="preserve"> ± </w:t>
            </w:r>
            <w:r w:rsidR="00F61AC5">
              <w:rPr>
                <w:rFonts w:ascii="Times New Roman" w:hAnsi="Times New Roman" w:cs="Times New Roman"/>
                <w:bCs/>
                <w:sz w:val="24"/>
                <w:szCs w:val="24"/>
              </w:rPr>
              <w:t>9.5</w:t>
            </w:r>
          </w:p>
        </w:tc>
        <w:tc>
          <w:tcPr>
            <w:tcW w:w="1891" w:type="dxa"/>
            <w:tcBorders>
              <w:top w:val="dotted" w:sz="4" w:space="0" w:color="auto"/>
              <w:left w:val="nil"/>
              <w:bottom w:val="dotted" w:sz="4" w:space="0" w:color="auto"/>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181A54">
              <w:rPr>
                <w:rFonts w:ascii="Times New Roman" w:hAnsi="Times New Roman" w:cs="Times New Roman"/>
                <w:bCs/>
                <w:sz w:val="24"/>
                <w:szCs w:val="24"/>
              </w:rPr>
              <w:t>36</w:t>
            </w:r>
            <w:r w:rsidRPr="00F50FF3">
              <w:rPr>
                <w:rFonts w:ascii="Times New Roman" w:hAnsi="Times New Roman" w:cs="Times New Roman"/>
                <w:bCs/>
                <w:sz w:val="24"/>
                <w:szCs w:val="24"/>
              </w:rPr>
              <w:t xml:space="preserve"> ± 0.</w:t>
            </w:r>
            <w:r w:rsidR="00181A54">
              <w:rPr>
                <w:rFonts w:ascii="Times New Roman" w:hAnsi="Times New Roman" w:cs="Times New Roman"/>
                <w:bCs/>
                <w:sz w:val="24"/>
                <w:szCs w:val="24"/>
              </w:rPr>
              <w:t>17</w:t>
            </w:r>
          </w:p>
        </w:tc>
      </w:tr>
      <w:tr w:rsidR="00990866" w:rsidRPr="00F50FF3" w:rsidTr="00F61AC5">
        <w:tc>
          <w:tcPr>
            <w:tcW w:w="1355" w:type="dxa"/>
            <w:tcBorders>
              <w:top w:val="nil"/>
              <w:bottom w:val="single" w:sz="8" w:space="0" w:color="auto"/>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single" w:sz="8"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Black</w:t>
            </w:r>
          </w:p>
        </w:tc>
        <w:tc>
          <w:tcPr>
            <w:tcW w:w="810" w:type="dxa"/>
            <w:tcBorders>
              <w:top w:val="dotted" w:sz="4" w:space="0" w:color="auto"/>
              <w:left w:val="nil"/>
              <w:bottom w:val="single" w:sz="8" w:space="0" w:color="auto"/>
              <w:right w:val="nil"/>
            </w:tcBorders>
          </w:tcPr>
          <w:p w:rsidR="00497EAB" w:rsidRPr="00F50FF3" w:rsidRDefault="00F61AC5" w:rsidP="004365F0">
            <w:pPr>
              <w:jc w:val="center"/>
              <w:rPr>
                <w:rFonts w:ascii="Times New Roman" w:hAnsi="Times New Roman" w:cs="Times New Roman"/>
                <w:bCs/>
                <w:sz w:val="24"/>
                <w:szCs w:val="24"/>
              </w:rPr>
            </w:pPr>
            <w:r>
              <w:rPr>
                <w:rFonts w:ascii="Times New Roman" w:hAnsi="Times New Roman" w:cs="Times New Roman"/>
                <w:bCs/>
                <w:sz w:val="24"/>
                <w:szCs w:val="24"/>
              </w:rPr>
              <w:t>26</w:t>
            </w:r>
          </w:p>
        </w:tc>
        <w:tc>
          <w:tcPr>
            <w:tcW w:w="720" w:type="dxa"/>
            <w:tcBorders>
              <w:top w:val="dotted" w:sz="4"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single" w:sz="8"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15</w:t>
            </w:r>
            <w:r w:rsidR="00F61AC5">
              <w:rPr>
                <w:rFonts w:ascii="Times New Roman" w:hAnsi="Times New Roman" w:cs="Times New Roman"/>
                <w:bCs/>
                <w:sz w:val="24"/>
                <w:szCs w:val="24"/>
              </w:rPr>
              <w:t>8.5</w:t>
            </w:r>
            <w:r w:rsidRPr="00F50FF3">
              <w:rPr>
                <w:rFonts w:ascii="Times New Roman" w:hAnsi="Times New Roman" w:cs="Times New Roman"/>
                <w:bCs/>
                <w:sz w:val="24"/>
                <w:szCs w:val="24"/>
              </w:rPr>
              <w:t xml:space="preserve"> ± 10.</w:t>
            </w:r>
            <w:r w:rsidR="00F61AC5">
              <w:rPr>
                <w:rFonts w:ascii="Times New Roman" w:hAnsi="Times New Roman" w:cs="Times New Roman"/>
                <w:bCs/>
                <w:sz w:val="24"/>
                <w:szCs w:val="24"/>
              </w:rPr>
              <w:t>4</w:t>
            </w:r>
            <w:r w:rsidR="00181A54" w:rsidRPr="00181A54">
              <w:rPr>
                <w:rFonts w:ascii="Times New Roman" w:hAnsi="Times New Roman" w:cs="Times New Roman"/>
                <w:bCs/>
                <w:sz w:val="24"/>
                <w:szCs w:val="24"/>
                <w:vertAlign w:val="superscript"/>
              </w:rPr>
              <w:t>*</w:t>
            </w:r>
            <w:r w:rsidR="006C2697">
              <w:rPr>
                <w:rFonts w:ascii="Times New Roman" w:hAnsi="Times New Roman" w:cs="Times New Roman"/>
                <w:bCs/>
                <w:sz w:val="24"/>
                <w:szCs w:val="24"/>
                <w:vertAlign w:val="superscript"/>
              </w:rPr>
              <w:t>*</w:t>
            </w:r>
          </w:p>
        </w:tc>
        <w:tc>
          <w:tcPr>
            <w:tcW w:w="1799" w:type="dxa"/>
            <w:tcBorders>
              <w:top w:val="dotted" w:sz="4" w:space="0" w:color="auto"/>
              <w:left w:val="nil"/>
              <w:bottom w:val="single" w:sz="8" w:space="0" w:color="auto"/>
              <w:right w:val="nil"/>
            </w:tcBorders>
          </w:tcPr>
          <w:p w:rsidR="00497EAB" w:rsidRPr="00F50FF3" w:rsidRDefault="004365F0" w:rsidP="00F61AC5">
            <w:pPr>
              <w:jc w:val="center"/>
              <w:rPr>
                <w:rFonts w:ascii="Times New Roman" w:hAnsi="Times New Roman" w:cs="Times New Roman"/>
                <w:bCs/>
                <w:sz w:val="24"/>
                <w:szCs w:val="24"/>
              </w:rPr>
            </w:pPr>
            <w:r w:rsidRPr="00F50FF3">
              <w:rPr>
                <w:rFonts w:ascii="Times New Roman" w:hAnsi="Times New Roman" w:cs="Times New Roman"/>
                <w:bCs/>
                <w:sz w:val="24"/>
                <w:szCs w:val="24"/>
              </w:rPr>
              <w:t>48.</w:t>
            </w:r>
            <w:r w:rsidR="00F61AC5">
              <w:rPr>
                <w:rFonts w:ascii="Times New Roman" w:hAnsi="Times New Roman" w:cs="Times New Roman"/>
                <w:bCs/>
                <w:sz w:val="24"/>
                <w:szCs w:val="24"/>
              </w:rPr>
              <w:t>5</w:t>
            </w:r>
            <w:r w:rsidRPr="00F50FF3">
              <w:rPr>
                <w:rFonts w:ascii="Times New Roman" w:hAnsi="Times New Roman" w:cs="Times New Roman"/>
                <w:bCs/>
                <w:sz w:val="24"/>
                <w:szCs w:val="24"/>
              </w:rPr>
              <w:t xml:space="preserve"> ± </w:t>
            </w:r>
            <w:r w:rsidR="00F61AC5">
              <w:rPr>
                <w:rFonts w:ascii="Times New Roman" w:hAnsi="Times New Roman" w:cs="Times New Roman"/>
                <w:bCs/>
                <w:sz w:val="24"/>
                <w:szCs w:val="24"/>
              </w:rPr>
              <w:t>15.1</w:t>
            </w:r>
          </w:p>
        </w:tc>
        <w:tc>
          <w:tcPr>
            <w:tcW w:w="1891" w:type="dxa"/>
            <w:tcBorders>
              <w:top w:val="dotted" w:sz="4" w:space="0" w:color="auto"/>
              <w:left w:val="nil"/>
              <w:bottom w:val="single" w:sz="8" w:space="0" w:color="auto"/>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1.4</w:t>
            </w:r>
            <w:r w:rsidR="00181A54">
              <w:rPr>
                <w:rFonts w:ascii="Times New Roman" w:hAnsi="Times New Roman" w:cs="Times New Roman"/>
                <w:bCs/>
                <w:sz w:val="24"/>
                <w:szCs w:val="24"/>
              </w:rPr>
              <w:t>5</w:t>
            </w:r>
            <w:r w:rsidRPr="00F50FF3">
              <w:rPr>
                <w:rFonts w:ascii="Times New Roman" w:hAnsi="Times New Roman" w:cs="Times New Roman"/>
                <w:bCs/>
                <w:sz w:val="24"/>
                <w:szCs w:val="24"/>
              </w:rPr>
              <w:t xml:space="preserve"> ± 0.</w:t>
            </w:r>
            <w:r w:rsidR="00181A54">
              <w:rPr>
                <w:rFonts w:ascii="Times New Roman" w:hAnsi="Times New Roman" w:cs="Times New Roman"/>
                <w:bCs/>
                <w:sz w:val="24"/>
                <w:szCs w:val="24"/>
              </w:rPr>
              <w:t>26</w:t>
            </w:r>
            <w:r w:rsidR="006C2697" w:rsidRPr="006C2697">
              <w:rPr>
                <w:rFonts w:asciiTheme="majorBidi" w:hAnsiTheme="majorBidi" w:cstheme="majorBidi"/>
                <w:sz w:val="24"/>
                <w:szCs w:val="24"/>
                <w:vertAlign w:val="superscript"/>
              </w:rPr>
              <w:t>†</w:t>
            </w:r>
          </w:p>
        </w:tc>
      </w:tr>
      <w:tr w:rsidR="00990866" w:rsidRPr="00F50FF3" w:rsidTr="00F61AC5">
        <w:tc>
          <w:tcPr>
            <w:tcW w:w="1355" w:type="dxa"/>
            <w:tcBorders>
              <w:top w:val="single" w:sz="8" w:space="0" w:color="auto"/>
              <w:bottom w:val="nil"/>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13-14</w:t>
            </w:r>
          </w:p>
        </w:tc>
        <w:tc>
          <w:tcPr>
            <w:tcW w:w="895" w:type="dxa"/>
            <w:tcBorders>
              <w:top w:val="single" w:sz="8" w:space="0" w:color="auto"/>
              <w:left w:val="nil"/>
              <w:bottom w:val="dotted" w:sz="4" w:space="0" w:color="auto"/>
              <w:right w:val="nil"/>
            </w:tcBorders>
          </w:tcPr>
          <w:p w:rsidR="00497EAB" w:rsidRPr="00F50FF3" w:rsidRDefault="00333275" w:rsidP="004365F0">
            <w:pPr>
              <w:rPr>
                <w:rFonts w:ascii="Times New Roman" w:hAnsi="Times New Roman" w:cs="Times New Roman"/>
                <w:bCs/>
                <w:sz w:val="24"/>
                <w:szCs w:val="24"/>
              </w:rPr>
            </w:pPr>
            <w:r w:rsidRPr="00F50FF3">
              <w:rPr>
                <w:rFonts w:ascii="Times New Roman" w:hAnsi="Times New Roman" w:cs="Times New Roman"/>
                <w:bCs/>
                <w:sz w:val="24"/>
                <w:szCs w:val="24"/>
              </w:rPr>
              <w:t>Total</w:t>
            </w:r>
          </w:p>
        </w:tc>
        <w:tc>
          <w:tcPr>
            <w:tcW w:w="810" w:type="dxa"/>
            <w:tcBorders>
              <w:top w:val="single" w:sz="8" w:space="0" w:color="auto"/>
              <w:left w:val="nil"/>
              <w:bottom w:val="dotted" w:sz="4" w:space="0" w:color="auto"/>
              <w:right w:val="nil"/>
            </w:tcBorders>
          </w:tcPr>
          <w:p w:rsidR="00497EAB" w:rsidRPr="00F50FF3" w:rsidRDefault="00181A54" w:rsidP="00181A54">
            <w:pPr>
              <w:jc w:val="center"/>
              <w:rPr>
                <w:rFonts w:ascii="Times New Roman" w:hAnsi="Times New Roman" w:cs="Times New Roman"/>
                <w:bCs/>
                <w:sz w:val="24"/>
                <w:szCs w:val="24"/>
              </w:rPr>
            </w:pPr>
            <w:r w:rsidRPr="00F50FF3">
              <w:rPr>
                <w:rFonts w:ascii="Times New Roman" w:hAnsi="Times New Roman" w:cs="Times New Roman"/>
                <w:bCs/>
                <w:sz w:val="24"/>
                <w:szCs w:val="24"/>
              </w:rPr>
              <w:t>54</w:t>
            </w:r>
            <w:r>
              <w:rPr>
                <w:rFonts w:ascii="Times New Roman" w:hAnsi="Times New Roman" w:cs="Times New Roman"/>
                <w:bCs/>
                <w:sz w:val="24"/>
                <w:szCs w:val="24"/>
              </w:rPr>
              <w:t>10</w:t>
            </w:r>
          </w:p>
        </w:tc>
        <w:tc>
          <w:tcPr>
            <w:tcW w:w="720" w:type="dxa"/>
            <w:tcBorders>
              <w:top w:val="single" w:sz="8" w:space="0" w:color="auto"/>
              <w:left w:val="nil"/>
              <w:bottom w:val="dotted" w:sz="4" w:space="0" w:color="auto"/>
              <w:right w:val="nil"/>
            </w:tcBorders>
          </w:tcPr>
          <w:p w:rsidR="00497EAB" w:rsidRPr="00F50FF3" w:rsidRDefault="00F82C43" w:rsidP="004365F0">
            <w:pPr>
              <w:jc w:val="center"/>
              <w:rPr>
                <w:rFonts w:ascii="Times New Roman" w:hAnsi="Times New Roman" w:cs="Times New Roman"/>
                <w:bCs/>
                <w:sz w:val="24"/>
                <w:szCs w:val="24"/>
              </w:rPr>
            </w:pPr>
            <w:r>
              <w:rPr>
                <w:rFonts w:ascii="Times New Roman" w:hAnsi="Times New Roman" w:cs="Times New Roman"/>
                <w:bCs/>
                <w:sz w:val="24"/>
                <w:szCs w:val="24"/>
              </w:rPr>
              <w:t>31.4</w:t>
            </w:r>
          </w:p>
        </w:tc>
        <w:tc>
          <w:tcPr>
            <w:tcW w:w="1890" w:type="dxa"/>
            <w:tcBorders>
              <w:top w:val="single" w:sz="8" w:space="0" w:color="auto"/>
              <w:left w:val="nil"/>
              <w:bottom w:val="dotted" w:sz="4" w:space="0" w:color="auto"/>
              <w:right w:val="nil"/>
            </w:tcBorders>
          </w:tcPr>
          <w:p w:rsidR="00497EAB" w:rsidRPr="00F50FF3" w:rsidRDefault="004365F0" w:rsidP="00990866">
            <w:pPr>
              <w:jc w:val="center"/>
              <w:rPr>
                <w:rFonts w:ascii="Times New Roman" w:hAnsi="Times New Roman" w:cs="Times New Roman"/>
                <w:bCs/>
                <w:sz w:val="24"/>
                <w:szCs w:val="24"/>
              </w:rPr>
            </w:pPr>
            <w:r w:rsidRPr="00F50FF3">
              <w:rPr>
                <w:rFonts w:ascii="Times New Roman" w:hAnsi="Times New Roman" w:cs="Times New Roman"/>
                <w:bCs/>
                <w:sz w:val="24"/>
                <w:szCs w:val="24"/>
              </w:rPr>
              <w:t>167.</w:t>
            </w:r>
            <w:r w:rsidR="00990866">
              <w:rPr>
                <w:rFonts w:ascii="Times New Roman" w:hAnsi="Times New Roman" w:cs="Times New Roman"/>
                <w:bCs/>
                <w:sz w:val="24"/>
                <w:szCs w:val="24"/>
              </w:rPr>
              <w:t>9</w:t>
            </w:r>
            <w:r w:rsidR="00990866" w:rsidRPr="00F50FF3">
              <w:rPr>
                <w:rFonts w:ascii="Times New Roman" w:hAnsi="Times New Roman" w:cs="Times New Roman"/>
                <w:bCs/>
                <w:sz w:val="24"/>
                <w:szCs w:val="24"/>
              </w:rPr>
              <w:t xml:space="preserve"> </w:t>
            </w:r>
            <w:r w:rsidRPr="00F50FF3">
              <w:rPr>
                <w:rFonts w:ascii="Times New Roman" w:hAnsi="Times New Roman" w:cs="Times New Roman"/>
                <w:bCs/>
                <w:sz w:val="24"/>
                <w:szCs w:val="24"/>
              </w:rPr>
              <w:t>± 9.</w:t>
            </w:r>
            <w:r w:rsidR="00990866">
              <w:rPr>
                <w:rFonts w:ascii="Times New Roman" w:hAnsi="Times New Roman" w:cs="Times New Roman"/>
                <w:bCs/>
                <w:sz w:val="24"/>
                <w:szCs w:val="24"/>
              </w:rPr>
              <w:t>5</w:t>
            </w:r>
          </w:p>
        </w:tc>
        <w:tc>
          <w:tcPr>
            <w:tcW w:w="1799" w:type="dxa"/>
            <w:tcBorders>
              <w:top w:val="single" w:sz="8" w:space="0" w:color="auto"/>
              <w:left w:val="nil"/>
              <w:bottom w:val="dotted" w:sz="4"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58.</w:t>
            </w:r>
            <w:r w:rsidR="00990866">
              <w:rPr>
                <w:rFonts w:ascii="Times New Roman" w:hAnsi="Times New Roman" w:cs="Times New Roman"/>
                <w:bCs/>
                <w:sz w:val="24"/>
                <w:szCs w:val="24"/>
              </w:rPr>
              <w:t>3</w:t>
            </w:r>
            <w:r w:rsidRPr="00F50FF3">
              <w:rPr>
                <w:rFonts w:ascii="Times New Roman" w:hAnsi="Times New Roman" w:cs="Times New Roman"/>
                <w:bCs/>
                <w:sz w:val="24"/>
                <w:szCs w:val="24"/>
              </w:rPr>
              <w:t xml:space="preserve"> ± 1</w:t>
            </w:r>
            <w:r w:rsidR="00990866">
              <w:rPr>
                <w:rFonts w:ascii="Times New Roman" w:hAnsi="Times New Roman" w:cs="Times New Roman"/>
                <w:bCs/>
                <w:sz w:val="24"/>
                <w:szCs w:val="24"/>
              </w:rPr>
              <w:t>3</w:t>
            </w:r>
            <w:r w:rsidRPr="00F50FF3">
              <w:rPr>
                <w:rFonts w:ascii="Times New Roman" w:hAnsi="Times New Roman" w:cs="Times New Roman"/>
                <w:bCs/>
                <w:sz w:val="24"/>
                <w:szCs w:val="24"/>
              </w:rPr>
              <w:t>.</w:t>
            </w:r>
            <w:r w:rsidR="00990866">
              <w:rPr>
                <w:rFonts w:ascii="Times New Roman" w:hAnsi="Times New Roman" w:cs="Times New Roman"/>
                <w:bCs/>
                <w:sz w:val="24"/>
                <w:szCs w:val="24"/>
              </w:rPr>
              <w:t>8</w:t>
            </w:r>
          </w:p>
        </w:tc>
        <w:tc>
          <w:tcPr>
            <w:tcW w:w="1891" w:type="dxa"/>
            <w:tcBorders>
              <w:top w:val="single" w:sz="8" w:space="0" w:color="auto"/>
              <w:left w:val="nil"/>
              <w:bottom w:val="dotted" w:sz="4" w:space="0" w:color="auto"/>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F50FF3" w:rsidRPr="00F50FF3">
              <w:rPr>
                <w:rFonts w:ascii="Times New Roman" w:hAnsi="Times New Roman" w:cs="Times New Roman"/>
                <w:bCs/>
                <w:sz w:val="24"/>
                <w:szCs w:val="24"/>
              </w:rPr>
              <w:t>6</w:t>
            </w:r>
            <w:r w:rsidRPr="00F50FF3">
              <w:rPr>
                <w:rFonts w:ascii="Times New Roman" w:hAnsi="Times New Roman" w:cs="Times New Roman"/>
                <w:bCs/>
                <w:sz w:val="24"/>
                <w:szCs w:val="24"/>
              </w:rPr>
              <w:t xml:space="preserve"> ± 0.</w:t>
            </w:r>
            <w:r w:rsidR="00F50FF3" w:rsidRPr="00F50FF3">
              <w:rPr>
                <w:rFonts w:ascii="Times New Roman" w:hAnsi="Times New Roman" w:cs="Times New Roman"/>
                <w:bCs/>
                <w:sz w:val="24"/>
                <w:szCs w:val="24"/>
              </w:rPr>
              <w:t>2</w:t>
            </w:r>
            <w:r w:rsidR="00990866">
              <w:rPr>
                <w:rFonts w:ascii="Times New Roman" w:hAnsi="Times New Roman" w:cs="Times New Roman"/>
                <w:bCs/>
                <w:sz w:val="24"/>
                <w:szCs w:val="24"/>
              </w:rPr>
              <w:t>3</w:t>
            </w:r>
          </w:p>
        </w:tc>
      </w:tr>
      <w:tr w:rsidR="00990866" w:rsidRPr="00F50FF3" w:rsidTr="00F61AC5">
        <w:tc>
          <w:tcPr>
            <w:tcW w:w="1355" w:type="dxa"/>
            <w:tcBorders>
              <w:top w:val="nil"/>
              <w:bottom w:val="nil"/>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dotted" w:sz="4"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Arab</w:t>
            </w:r>
          </w:p>
        </w:tc>
        <w:tc>
          <w:tcPr>
            <w:tcW w:w="810" w:type="dxa"/>
            <w:tcBorders>
              <w:top w:val="dotted" w:sz="4" w:space="0" w:color="auto"/>
              <w:left w:val="nil"/>
              <w:bottom w:val="dotted" w:sz="4" w:space="0" w:color="auto"/>
              <w:right w:val="nil"/>
            </w:tcBorders>
          </w:tcPr>
          <w:p w:rsidR="00497EAB" w:rsidRPr="00F50FF3" w:rsidRDefault="00181A54" w:rsidP="004365F0">
            <w:pPr>
              <w:jc w:val="center"/>
              <w:rPr>
                <w:rFonts w:ascii="Times New Roman" w:hAnsi="Times New Roman" w:cs="Times New Roman"/>
                <w:bCs/>
                <w:sz w:val="24"/>
                <w:szCs w:val="24"/>
              </w:rPr>
            </w:pPr>
            <w:r>
              <w:rPr>
                <w:rFonts w:ascii="Times New Roman" w:hAnsi="Times New Roman" w:cs="Times New Roman"/>
                <w:bCs/>
                <w:sz w:val="24"/>
                <w:szCs w:val="24"/>
              </w:rPr>
              <w:t>204</w:t>
            </w:r>
          </w:p>
        </w:tc>
        <w:tc>
          <w:tcPr>
            <w:tcW w:w="720" w:type="dxa"/>
            <w:tcBorders>
              <w:top w:val="dotted" w:sz="4" w:space="0" w:color="auto"/>
              <w:left w:val="nil"/>
              <w:bottom w:val="dotted" w:sz="4"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dotted" w:sz="4" w:space="0" w:color="auto"/>
              <w:right w:val="nil"/>
            </w:tcBorders>
          </w:tcPr>
          <w:p w:rsidR="00497EAB" w:rsidRPr="00F50FF3" w:rsidRDefault="004D2441" w:rsidP="00181A54">
            <w:pPr>
              <w:jc w:val="center"/>
              <w:rPr>
                <w:rFonts w:ascii="Times New Roman" w:hAnsi="Times New Roman" w:cs="Times New Roman"/>
                <w:bCs/>
                <w:sz w:val="24"/>
                <w:szCs w:val="24"/>
              </w:rPr>
            </w:pPr>
            <w:r w:rsidRPr="00F50FF3">
              <w:rPr>
                <w:rFonts w:ascii="Times New Roman" w:hAnsi="Times New Roman" w:cs="Times New Roman"/>
                <w:bCs/>
                <w:sz w:val="24"/>
                <w:szCs w:val="24"/>
              </w:rPr>
              <w:t>166.</w:t>
            </w:r>
            <w:r w:rsidR="00181A54">
              <w:rPr>
                <w:rFonts w:ascii="Times New Roman" w:hAnsi="Times New Roman" w:cs="Times New Roman"/>
                <w:bCs/>
                <w:sz w:val="24"/>
                <w:szCs w:val="24"/>
              </w:rPr>
              <w:t>6</w:t>
            </w:r>
            <w:r w:rsidRPr="00F50FF3">
              <w:rPr>
                <w:rFonts w:ascii="Times New Roman" w:hAnsi="Times New Roman" w:cs="Times New Roman"/>
                <w:bCs/>
                <w:sz w:val="24"/>
                <w:szCs w:val="24"/>
              </w:rPr>
              <w:t xml:space="preserve"> ± </w:t>
            </w:r>
            <w:r w:rsidR="00181A54">
              <w:rPr>
                <w:rFonts w:ascii="Times New Roman" w:hAnsi="Times New Roman" w:cs="Times New Roman"/>
                <w:bCs/>
                <w:sz w:val="24"/>
                <w:szCs w:val="24"/>
              </w:rPr>
              <w:t>9.7</w:t>
            </w:r>
          </w:p>
        </w:tc>
        <w:tc>
          <w:tcPr>
            <w:tcW w:w="1799" w:type="dxa"/>
            <w:tcBorders>
              <w:top w:val="dotted" w:sz="4" w:space="0" w:color="auto"/>
              <w:left w:val="nil"/>
              <w:bottom w:val="dotted" w:sz="4" w:space="0" w:color="auto"/>
              <w:right w:val="nil"/>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58.</w:t>
            </w:r>
            <w:r w:rsidR="00181A54">
              <w:rPr>
                <w:rFonts w:ascii="Times New Roman" w:hAnsi="Times New Roman" w:cs="Times New Roman"/>
                <w:bCs/>
                <w:sz w:val="24"/>
                <w:szCs w:val="24"/>
              </w:rPr>
              <w:t>1</w:t>
            </w:r>
            <w:r w:rsidRPr="00F50FF3">
              <w:rPr>
                <w:rFonts w:ascii="Times New Roman" w:hAnsi="Times New Roman" w:cs="Times New Roman"/>
                <w:bCs/>
                <w:sz w:val="24"/>
                <w:szCs w:val="24"/>
              </w:rPr>
              <w:t xml:space="preserve"> ± 1</w:t>
            </w:r>
            <w:r w:rsidR="00181A54">
              <w:rPr>
                <w:rFonts w:ascii="Times New Roman" w:hAnsi="Times New Roman" w:cs="Times New Roman"/>
                <w:bCs/>
                <w:sz w:val="24"/>
                <w:szCs w:val="24"/>
              </w:rPr>
              <w:t>5.9</w:t>
            </w:r>
          </w:p>
        </w:tc>
        <w:tc>
          <w:tcPr>
            <w:tcW w:w="1891" w:type="dxa"/>
            <w:tcBorders>
              <w:top w:val="dotted" w:sz="4" w:space="0" w:color="auto"/>
              <w:left w:val="nil"/>
              <w:bottom w:val="dotted" w:sz="4" w:space="0" w:color="auto"/>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1.6</w:t>
            </w:r>
            <w:r w:rsidR="00181A54">
              <w:rPr>
                <w:rFonts w:ascii="Times New Roman" w:hAnsi="Times New Roman" w:cs="Times New Roman"/>
                <w:bCs/>
                <w:sz w:val="24"/>
                <w:szCs w:val="24"/>
              </w:rPr>
              <w:t>3</w:t>
            </w:r>
            <w:r w:rsidRPr="00F50FF3">
              <w:rPr>
                <w:rFonts w:ascii="Times New Roman" w:hAnsi="Times New Roman" w:cs="Times New Roman"/>
                <w:bCs/>
                <w:sz w:val="24"/>
                <w:szCs w:val="24"/>
              </w:rPr>
              <w:t xml:space="preserve"> ± 0.</w:t>
            </w:r>
            <w:r w:rsidR="00181A54">
              <w:rPr>
                <w:rFonts w:ascii="Times New Roman" w:hAnsi="Times New Roman" w:cs="Times New Roman"/>
                <w:bCs/>
                <w:sz w:val="24"/>
                <w:szCs w:val="24"/>
              </w:rPr>
              <w:t>25</w:t>
            </w:r>
          </w:p>
        </w:tc>
      </w:tr>
      <w:tr w:rsidR="00990866" w:rsidRPr="00F50FF3" w:rsidTr="00F61AC5">
        <w:tc>
          <w:tcPr>
            <w:tcW w:w="1355" w:type="dxa"/>
            <w:tcBorders>
              <w:top w:val="nil"/>
              <w:bottom w:val="single" w:sz="8" w:space="0" w:color="auto"/>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single" w:sz="8"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Black</w:t>
            </w:r>
          </w:p>
        </w:tc>
        <w:tc>
          <w:tcPr>
            <w:tcW w:w="810" w:type="dxa"/>
            <w:tcBorders>
              <w:top w:val="dotted" w:sz="4" w:space="0" w:color="auto"/>
              <w:left w:val="nil"/>
              <w:bottom w:val="single" w:sz="8" w:space="0" w:color="auto"/>
              <w:right w:val="nil"/>
            </w:tcBorders>
          </w:tcPr>
          <w:p w:rsidR="00497EAB" w:rsidRPr="00F50FF3" w:rsidRDefault="00181A54" w:rsidP="004365F0">
            <w:pPr>
              <w:jc w:val="center"/>
              <w:rPr>
                <w:rFonts w:ascii="Times New Roman" w:hAnsi="Times New Roman" w:cs="Times New Roman"/>
                <w:bCs/>
                <w:sz w:val="24"/>
                <w:szCs w:val="24"/>
              </w:rPr>
            </w:pPr>
            <w:r>
              <w:rPr>
                <w:rFonts w:ascii="Times New Roman" w:hAnsi="Times New Roman" w:cs="Times New Roman"/>
                <w:bCs/>
                <w:sz w:val="24"/>
                <w:szCs w:val="24"/>
              </w:rPr>
              <w:t>206</w:t>
            </w:r>
          </w:p>
        </w:tc>
        <w:tc>
          <w:tcPr>
            <w:tcW w:w="720" w:type="dxa"/>
            <w:tcBorders>
              <w:top w:val="dotted" w:sz="4"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single" w:sz="8"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169.</w:t>
            </w:r>
            <w:r w:rsidR="00181A54">
              <w:rPr>
                <w:rFonts w:ascii="Times New Roman" w:hAnsi="Times New Roman" w:cs="Times New Roman"/>
                <w:bCs/>
                <w:sz w:val="24"/>
                <w:szCs w:val="24"/>
              </w:rPr>
              <w:t>2</w:t>
            </w:r>
            <w:r w:rsidRPr="00F50FF3">
              <w:rPr>
                <w:rFonts w:ascii="Times New Roman" w:hAnsi="Times New Roman" w:cs="Times New Roman"/>
                <w:bCs/>
                <w:sz w:val="24"/>
                <w:szCs w:val="24"/>
              </w:rPr>
              <w:t xml:space="preserve"> ± 9.</w:t>
            </w:r>
            <w:r w:rsidR="00181A54">
              <w:rPr>
                <w:rFonts w:ascii="Times New Roman" w:hAnsi="Times New Roman" w:cs="Times New Roman"/>
                <w:bCs/>
                <w:sz w:val="24"/>
                <w:szCs w:val="24"/>
              </w:rPr>
              <w:t>1</w:t>
            </w:r>
            <w:r w:rsidR="006C2697">
              <w:rPr>
                <w:rFonts w:ascii="Times New Roman" w:hAnsi="Times New Roman" w:cs="Times New Roman"/>
                <w:bCs/>
                <w:sz w:val="24"/>
                <w:szCs w:val="24"/>
                <w:vertAlign w:val="superscript"/>
              </w:rPr>
              <w:t>*</w:t>
            </w:r>
          </w:p>
        </w:tc>
        <w:tc>
          <w:tcPr>
            <w:tcW w:w="1799" w:type="dxa"/>
            <w:tcBorders>
              <w:top w:val="dotted" w:sz="4" w:space="0" w:color="auto"/>
              <w:left w:val="nil"/>
              <w:bottom w:val="single" w:sz="8"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58.</w:t>
            </w:r>
            <w:r w:rsidR="00181A54">
              <w:rPr>
                <w:rFonts w:ascii="Times New Roman" w:hAnsi="Times New Roman" w:cs="Times New Roman"/>
                <w:bCs/>
                <w:sz w:val="24"/>
                <w:szCs w:val="24"/>
              </w:rPr>
              <w:t>6</w:t>
            </w:r>
            <w:r w:rsidRPr="00F50FF3">
              <w:rPr>
                <w:rFonts w:ascii="Times New Roman" w:hAnsi="Times New Roman" w:cs="Times New Roman"/>
                <w:bCs/>
                <w:sz w:val="24"/>
                <w:szCs w:val="24"/>
              </w:rPr>
              <w:t xml:space="preserve"> ± 11.</w:t>
            </w:r>
            <w:r w:rsidR="00181A54">
              <w:rPr>
                <w:rFonts w:ascii="Times New Roman" w:hAnsi="Times New Roman" w:cs="Times New Roman"/>
                <w:bCs/>
                <w:sz w:val="24"/>
                <w:szCs w:val="24"/>
              </w:rPr>
              <w:t>5</w:t>
            </w:r>
          </w:p>
        </w:tc>
        <w:tc>
          <w:tcPr>
            <w:tcW w:w="1891" w:type="dxa"/>
            <w:tcBorders>
              <w:top w:val="dotted" w:sz="4" w:space="0" w:color="auto"/>
              <w:left w:val="nil"/>
              <w:bottom w:val="single" w:sz="8" w:space="0" w:color="auto"/>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181A54">
              <w:rPr>
                <w:rFonts w:ascii="Times New Roman" w:hAnsi="Times New Roman" w:cs="Times New Roman"/>
                <w:bCs/>
                <w:sz w:val="24"/>
                <w:szCs w:val="24"/>
              </w:rPr>
              <w:t>66</w:t>
            </w:r>
            <w:r w:rsidRPr="00F50FF3">
              <w:rPr>
                <w:rFonts w:ascii="Times New Roman" w:hAnsi="Times New Roman" w:cs="Times New Roman"/>
                <w:bCs/>
                <w:sz w:val="24"/>
                <w:szCs w:val="24"/>
              </w:rPr>
              <w:t xml:space="preserve"> ± 0.</w:t>
            </w:r>
            <w:r w:rsidR="00181A54">
              <w:rPr>
                <w:rFonts w:ascii="Times New Roman" w:hAnsi="Times New Roman" w:cs="Times New Roman"/>
                <w:bCs/>
                <w:sz w:val="24"/>
                <w:szCs w:val="24"/>
              </w:rPr>
              <w:t>19</w:t>
            </w:r>
          </w:p>
        </w:tc>
      </w:tr>
      <w:tr w:rsidR="00990866" w:rsidRPr="00F50FF3" w:rsidTr="00F61AC5">
        <w:tc>
          <w:tcPr>
            <w:tcW w:w="1355" w:type="dxa"/>
            <w:tcBorders>
              <w:top w:val="single" w:sz="8"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15-16</w:t>
            </w:r>
          </w:p>
        </w:tc>
        <w:tc>
          <w:tcPr>
            <w:tcW w:w="895" w:type="dxa"/>
            <w:tcBorders>
              <w:top w:val="single" w:sz="8" w:space="0" w:color="auto"/>
              <w:left w:val="nil"/>
              <w:bottom w:val="dotted" w:sz="4" w:space="0" w:color="auto"/>
              <w:right w:val="nil"/>
            </w:tcBorders>
          </w:tcPr>
          <w:p w:rsidR="00497EAB" w:rsidRPr="00F50FF3" w:rsidRDefault="00333275" w:rsidP="004365F0">
            <w:pPr>
              <w:rPr>
                <w:rFonts w:ascii="Times New Roman" w:hAnsi="Times New Roman" w:cs="Times New Roman"/>
                <w:bCs/>
                <w:sz w:val="24"/>
                <w:szCs w:val="24"/>
              </w:rPr>
            </w:pPr>
            <w:r w:rsidRPr="00F50FF3">
              <w:rPr>
                <w:rFonts w:ascii="Times New Roman" w:hAnsi="Times New Roman" w:cs="Times New Roman"/>
                <w:bCs/>
                <w:sz w:val="24"/>
                <w:szCs w:val="24"/>
              </w:rPr>
              <w:t>Total</w:t>
            </w:r>
          </w:p>
        </w:tc>
        <w:tc>
          <w:tcPr>
            <w:tcW w:w="810" w:type="dxa"/>
            <w:tcBorders>
              <w:top w:val="single" w:sz="8" w:space="0" w:color="auto"/>
              <w:left w:val="nil"/>
              <w:bottom w:val="dotted" w:sz="4" w:space="0" w:color="auto"/>
              <w:right w:val="nil"/>
            </w:tcBorders>
          </w:tcPr>
          <w:p w:rsidR="00497EAB" w:rsidRPr="00F50FF3" w:rsidRDefault="00990866" w:rsidP="004365F0">
            <w:pPr>
              <w:jc w:val="center"/>
              <w:rPr>
                <w:rFonts w:ascii="Times New Roman" w:hAnsi="Times New Roman" w:cs="Times New Roman"/>
                <w:bCs/>
                <w:sz w:val="24"/>
                <w:szCs w:val="24"/>
              </w:rPr>
            </w:pPr>
            <w:r>
              <w:rPr>
                <w:rFonts w:ascii="Times New Roman" w:hAnsi="Times New Roman" w:cs="Times New Roman"/>
                <w:bCs/>
                <w:sz w:val="24"/>
                <w:szCs w:val="24"/>
              </w:rPr>
              <w:t>351</w:t>
            </w:r>
          </w:p>
        </w:tc>
        <w:tc>
          <w:tcPr>
            <w:tcW w:w="720" w:type="dxa"/>
            <w:tcBorders>
              <w:top w:val="single" w:sz="8" w:space="0" w:color="auto"/>
              <w:left w:val="nil"/>
              <w:bottom w:val="dotted" w:sz="4" w:space="0" w:color="auto"/>
              <w:right w:val="nil"/>
            </w:tcBorders>
          </w:tcPr>
          <w:p w:rsidR="00497EAB" w:rsidRPr="00F50FF3" w:rsidRDefault="00F82C43" w:rsidP="004365F0">
            <w:pPr>
              <w:jc w:val="center"/>
              <w:rPr>
                <w:rFonts w:ascii="Times New Roman" w:hAnsi="Times New Roman" w:cs="Times New Roman"/>
                <w:bCs/>
                <w:sz w:val="24"/>
                <w:szCs w:val="24"/>
              </w:rPr>
            </w:pPr>
            <w:r>
              <w:rPr>
                <w:rFonts w:ascii="Times New Roman" w:hAnsi="Times New Roman" w:cs="Times New Roman"/>
                <w:bCs/>
                <w:sz w:val="24"/>
                <w:szCs w:val="24"/>
              </w:rPr>
              <w:t>26.9</w:t>
            </w:r>
          </w:p>
        </w:tc>
        <w:tc>
          <w:tcPr>
            <w:tcW w:w="1890" w:type="dxa"/>
            <w:tcBorders>
              <w:top w:val="single" w:sz="8" w:space="0" w:color="auto"/>
              <w:left w:val="nil"/>
              <w:bottom w:val="dotted" w:sz="4" w:space="0" w:color="auto"/>
              <w:right w:val="nil"/>
            </w:tcBorders>
          </w:tcPr>
          <w:p w:rsidR="00497EAB" w:rsidRPr="00F50FF3" w:rsidRDefault="00990866" w:rsidP="00990866">
            <w:pPr>
              <w:jc w:val="center"/>
              <w:rPr>
                <w:rFonts w:ascii="Times New Roman" w:hAnsi="Times New Roman" w:cs="Times New Roman"/>
                <w:bCs/>
                <w:sz w:val="24"/>
                <w:szCs w:val="24"/>
              </w:rPr>
            </w:pPr>
            <w:r>
              <w:rPr>
                <w:rFonts w:ascii="Times New Roman" w:hAnsi="Times New Roman" w:cs="Times New Roman"/>
                <w:bCs/>
                <w:sz w:val="24"/>
                <w:szCs w:val="24"/>
              </w:rPr>
              <w:t>174.9</w:t>
            </w:r>
            <w:r w:rsidR="004365F0" w:rsidRPr="00F50FF3">
              <w:rPr>
                <w:rFonts w:ascii="Times New Roman" w:hAnsi="Times New Roman" w:cs="Times New Roman"/>
                <w:bCs/>
                <w:sz w:val="24"/>
                <w:szCs w:val="24"/>
              </w:rPr>
              <w:t xml:space="preserve"> ± 9.</w:t>
            </w:r>
            <w:r>
              <w:rPr>
                <w:rFonts w:ascii="Times New Roman" w:hAnsi="Times New Roman" w:cs="Times New Roman"/>
                <w:bCs/>
                <w:sz w:val="24"/>
                <w:szCs w:val="24"/>
              </w:rPr>
              <w:t>6</w:t>
            </w:r>
          </w:p>
        </w:tc>
        <w:tc>
          <w:tcPr>
            <w:tcW w:w="1799" w:type="dxa"/>
            <w:tcBorders>
              <w:top w:val="single" w:sz="8" w:space="0" w:color="auto"/>
              <w:left w:val="nil"/>
              <w:bottom w:val="dotted" w:sz="4" w:space="0" w:color="auto"/>
              <w:right w:val="nil"/>
            </w:tcBorders>
          </w:tcPr>
          <w:p w:rsidR="00497EAB" w:rsidRPr="00F50FF3" w:rsidRDefault="004365F0" w:rsidP="00990866">
            <w:pPr>
              <w:jc w:val="center"/>
              <w:rPr>
                <w:rFonts w:ascii="Times New Roman" w:hAnsi="Times New Roman" w:cs="Times New Roman"/>
                <w:bCs/>
                <w:sz w:val="24"/>
                <w:szCs w:val="24"/>
              </w:rPr>
            </w:pPr>
            <w:r w:rsidRPr="00F50FF3">
              <w:rPr>
                <w:rFonts w:ascii="Times New Roman" w:hAnsi="Times New Roman" w:cs="Times New Roman"/>
                <w:bCs/>
                <w:sz w:val="24"/>
                <w:szCs w:val="24"/>
              </w:rPr>
              <w:t>67.</w:t>
            </w:r>
            <w:r w:rsidR="00990866">
              <w:rPr>
                <w:rFonts w:ascii="Times New Roman" w:hAnsi="Times New Roman" w:cs="Times New Roman"/>
                <w:bCs/>
                <w:sz w:val="24"/>
                <w:szCs w:val="24"/>
              </w:rPr>
              <w:t>3</w:t>
            </w:r>
            <w:r w:rsidR="00990866" w:rsidRPr="00F50FF3">
              <w:rPr>
                <w:rFonts w:ascii="Times New Roman" w:hAnsi="Times New Roman" w:cs="Times New Roman"/>
                <w:bCs/>
                <w:sz w:val="24"/>
                <w:szCs w:val="24"/>
              </w:rPr>
              <w:t xml:space="preserve"> </w:t>
            </w:r>
            <w:r w:rsidRPr="00F50FF3">
              <w:rPr>
                <w:rFonts w:ascii="Times New Roman" w:hAnsi="Times New Roman" w:cs="Times New Roman"/>
                <w:bCs/>
                <w:sz w:val="24"/>
                <w:szCs w:val="24"/>
              </w:rPr>
              <w:t>± 1</w:t>
            </w:r>
            <w:r w:rsidR="00990866">
              <w:rPr>
                <w:rFonts w:ascii="Times New Roman" w:hAnsi="Times New Roman" w:cs="Times New Roman"/>
                <w:bCs/>
                <w:sz w:val="24"/>
                <w:szCs w:val="24"/>
              </w:rPr>
              <w:t>6.4</w:t>
            </w:r>
          </w:p>
        </w:tc>
        <w:tc>
          <w:tcPr>
            <w:tcW w:w="1891" w:type="dxa"/>
            <w:tcBorders>
              <w:top w:val="single" w:sz="8" w:space="0" w:color="auto"/>
              <w:left w:val="nil"/>
              <w:bottom w:val="dotted" w:sz="4" w:space="0" w:color="auto"/>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990866">
              <w:rPr>
                <w:rFonts w:ascii="Times New Roman" w:hAnsi="Times New Roman" w:cs="Times New Roman"/>
                <w:bCs/>
                <w:sz w:val="24"/>
                <w:szCs w:val="24"/>
              </w:rPr>
              <w:t>80</w:t>
            </w:r>
            <w:r w:rsidRPr="00F50FF3">
              <w:rPr>
                <w:rFonts w:ascii="Times New Roman" w:hAnsi="Times New Roman" w:cs="Times New Roman"/>
                <w:bCs/>
                <w:sz w:val="24"/>
                <w:szCs w:val="24"/>
              </w:rPr>
              <w:t xml:space="preserve"> ± 0.</w:t>
            </w:r>
            <w:r w:rsidR="00F55865" w:rsidRPr="00F50FF3">
              <w:rPr>
                <w:rFonts w:ascii="Times New Roman" w:hAnsi="Times New Roman" w:cs="Times New Roman"/>
                <w:bCs/>
                <w:sz w:val="24"/>
                <w:szCs w:val="24"/>
              </w:rPr>
              <w:t>2</w:t>
            </w:r>
            <w:r w:rsidR="00990866">
              <w:rPr>
                <w:rFonts w:ascii="Times New Roman" w:hAnsi="Times New Roman" w:cs="Times New Roman"/>
                <w:bCs/>
                <w:sz w:val="24"/>
                <w:szCs w:val="24"/>
              </w:rPr>
              <w:t>5</w:t>
            </w:r>
          </w:p>
        </w:tc>
      </w:tr>
      <w:tr w:rsidR="00990866" w:rsidRPr="00F50FF3" w:rsidTr="00F61AC5">
        <w:tc>
          <w:tcPr>
            <w:tcW w:w="1355" w:type="dxa"/>
            <w:tcBorders>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dotted" w:sz="4"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Arab</w:t>
            </w:r>
          </w:p>
        </w:tc>
        <w:tc>
          <w:tcPr>
            <w:tcW w:w="810" w:type="dxa"/>
            <w:tcBorders>
              <w:top w:val="dotted" w:sz="4" w:space="0" w:color="auto"/>
              <w:left w:val="nil"/>
              <w:bottom w:val="dotted" w:sz="4" w:space="0" w:color="auto"/>
              <w:right w:val="nil"/>
            </w:tcBorders>
          </w:tcPr>
          <w:p w:rsidR="00497EAB" w:rsidRPr="00F50FF3" w:rsidRDefault="00990866" w:rsidP="004365F0">
            <w:pPr>
              <w:jc w:val="center"/>
              <w:rPr>
                <w:rFonts w:ascii="Times New Roman" w:hAnsi="Times New Roman" w:cs="Times New Roman"/>
                <w:bCs/>
                <w:sz w:val="24"/>
                <w:szCs w:val="24"/>
              </w:rPr>
            </w:pPr>
            <w:r>
              <w:rPr>
                <w:rFonts w:ascii="Times New Roman" w:hAnsi="Times New Roman" w:cs="Times New Roman"/>
                <w:bCs/>
                <w:sz w:val="24"/>
                <w:szCs w:val="24"/>
              </w:rPr>
              <w:t>261</w:t>
            </w:r>
          </w:p>
        </w:tc>
        <w:tc>
          <w:tcPr>
            <w:tcW w:w="720" w:type="dxa"/>
            <w:tcBorders>
              <w:top w:val="dotted" w:sz="4" w:space="0" w:color="auto"/>
              <w:left w:val="nil"/>
              <w:bottom w:val="dotted" w:sz="4"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dotted" w:sz="4" w:space="0" w:color="auto"/>
              <w:right w:val="nil"/>
            </w:tcBorders>
          </w:tcPr>
          <w:p w:rsidR="00497EAB" w:rsidRPr="00F50FF3" w:rsidRDefault="004D2441" w:rsidP="00990866">
            <w:pPr>
              <w:jc w:val="center"/>
              <w:rPr>
                <w:rFonts w:ascii="Times New Roman" w:hAnsi="Times New Roman" w:cs="Times New Roman"/>
                <w:bCs/>
                <w:sz w:val="24"/>
                <w:szCs w:val="24"/>
              </w:rPr>
            </w:pPr>
            <w:r w:rsidRPr="00F50FF3">
              <w:rPr>
                <w:rFonts w:ascii="Times New Roman" w:hAnsi="Times New Roman" w:cs="Times New Roman"/>
                <w:bCs/>
                <w:sz w:val="24"/>
                <w:szCs w:val="24"/>
              </w:rPr>
              <w:t>174.</w:t>
            </w:r>
            <w:r w:rsidR="00990866">
              <w:rPr>
                <w:rFonts w:ascii="Times New Roman" w:hAnsi="Times New Roman" w:cs="Times New Roman"/>
                <w:bCs/>
                <w:sz w:val="24"/>
                <w:szCs w:val="24"/>
              </w:rPr>
              <w:t>1</w:t>
            </w:r>
            <w:r w:rsidR="00990866" w:rsidRPr="00F50FF3">
              <w:rPr>
                <w:rFonts w:ascii="Times New Roman" w:hAnsi="Times New Roman" w:cs="Times New Roman"/>
                <w:bCs/>
                <w:sz w:val="24"/>
                <w:szCs w:val="24"/>
              </w:rPr>
              <w:t xml:space="preserve"> </w:t>
            </w:r>
            <w:r w:rsidRPr="00F50FF3">
              <w:rPr>
                <w:rFonts w:ascii="Times New Roman" w:hAnsi="Times New Roman" w:cs="Times New Roman"/>
                <w:bCs/>
                <w:sz w:val="24"/>
                <w:szCs w:val="24"/>
              </w:rPr>
              <w:t>± 8.</w:t>
            </w:r>
            <w:r w:rsidR="00990866">
              <w:rPr>
                <w:rFonts w:ascii="Times New Roman" w:hAnsi="Times New Roman" w:cs="Times New Roman"/>
                <w:bCs/>
                <w:sz w:val="24"/>
                <w:szCs w:val="24"/>
              </w:rPr>
              <w:t>6</w:t>
            </w:r>
          </w:p>
        </w:tc>
        <w:tc>
          <w:tcPr>
            <w:tcW w:w="1799" w:type="dxa"/>
            <w:tcBorders>
              <w:top w:val="dotted" w:sz="4" w:space="0" w:color="auto"/>
              <w:left w:val="nil"/>
              <w:bottom w:val="dotted" w:sz="4" w:space="0" w:color="auto"/>
              <w:right w:val="nil"/>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66.</w:t>
            </w:r>
            <w:r w:rsidR="00990866">
              <w:rPr>
                <w:rFonts w:ascii="Times New Roman" w:hAnsi="Times New Roman" w:cs="Times New Roman"/>
                <w:bCs/>
                <w:sz w:val="24"/>
                <w:szCs w:val="24"/>
              </w:rPr>
              <w:t>7</w:t>
            </w:r>
            <w:r w:rsidRPr="00F50FF3">
              <w:rPr>
                <w:rFonts w:ascii="Times New Roman" w:hAnsi="Times New Roman" w:cs="Times New Roman"/>
                <w:bCs/>
                <w:sz w:val="24"/>
                <w:szCs w:val="24"/>
              </w:rPr>
              <w:t xml:space="preserve"> ± 16.</w:t>
            </w:r>
            <w:r w:rsidR="00990866">
              <w:rPr>
                <w:rFonts w:ascii="Times New Roman" w:hAnsi="Times New Roman" w:cs="Times New Roman"/>
                <w:bCs/>
                <w:sz w:val="24"/>
                <w:szCs w:val="24"/>
              </w:rPr>
              <w:t>6</w:t>
            </w:r>
          </w:p>
        </w:tc>
        <w:tc>
          <w:tcPr>
            <w:tcW w:w="1891" w:type="dxa"/>
            <w:tcBorders>
              <w:top w:val="dotted" w:sz="4" w:space="0" w:color="auto"/>
              <w:left w:val="nil"/>
              <w:bottom w:val="dotted" w:sz="4" w:space="0" w:color="auto"/>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990866">
              <w:rPr>
                <w:rFonts w:ascii="Times New Roman" w:hAnsi="Times New Roman" w:cs="Times New Roman"/>
                <w:bCs/>
                <w:sz w:val="24"/>
                <w:szCs w:val="24"/>
              </w:rPr>
              <w:t>79</w:t>
            </w:r>
            <w:r w:rsidRPr="00F50FF3">
              <w:rPr>
                <w:rFonts w:ascii="Times New Roman" w:hAnsi="Times New Roman" w:cs="Times New Roman"/>
                <w:bCs/>
                <w:sz w:val="24"/>
                <w:szCs w:val="24"/>
              </w:rPr>
              <w:t xml:space="preserve"> ± 0.</w:t>
            </w:r>
            <w:r w:rsidR="00F55865" w:rsidRPr="00F50FF3">
              <w:rPr>
                <w:rFonts w:ascii="Times New Roman" w:hAnsi="Times New Roman" w:cs="Times New Roman"/>
                <w:bCs/>
                <w:sz w:val="24"/>
                <w:szCs w:val="24"/>
              </w:rPr>
              <w:t>2</w:t>
            </w:r>
            <w:r w:rsidR="00990866">
              <w:rPr>
                <w:rFonts w:ascii="Times New Roman" w:hAnsi="Times New Roman" w:cs="Times New Roman"/>
                <w:bCs/>
                <w:sz w:val="24"/>
                <w:szCs w:val="24"/>
              </w:rPr>
              <w:t>5</w:t>
            </w:r>
          </w:p>
        </w:tc>
      </w:tr>
      <w:tr w:rsidR="00990866" w:rsidRPr="00F50FF3" w:rsidTr="00F61AC5">
        <w:tc>
          <w:tcPr>
            <w:tcW w:w="1355" w:type="dxa"/>
            <w:tcBorders>
              <w:bottom w:val="single" w:sz="8" w:space="0" w:color="auto"/>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single" w:sz="8"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Black</w:t>
            </w:r>
          </w:p>
        </w:tc>
        <w:tc>
          <w:tcPr>
            <w:tcW w:w="810" w:type="dxa"/>
            <w:tcBorders>
              <w:top w:val="dotted" w:sz="4" w:space="0" w:color="auto"/>
              <w:left w:val="nil"/>
              <w:bottom w:val="single" w:sz="8" w:space="0" w:color="auto"/>
              <w:right w:val="nil"/>
            </w:tcBorders>
          </w:tcPr>
          <w:p w:rsidR="00497EAB" w:rsidRPr="00F50FF3" w:rsidRDefault="00990866" w:rsidP="004365F0">
            <w:pPr>
              <w:jc w:val="center"/>
              <w:rPr>
                <w:rFonts w:ascii="Times New Roman" w:hAnsi="Times New Roman" w:cs="Times New Roman"/>
                <w:bCs/>
                <w:sz w:val="24"/>
                <w:szCs w:val="24"/>
              </w:rPr>
            </w:pPr>
            <w:r>
              <w:rPr>
                <w:rFonts w:ascii="Times New Roman" w:hAnsi="Times New Roman" w:cs="Times New Roman"/>
                <w:bCs/>
                <w:sz w:val="24"/>
                <w:szCs w:val="24"/>
              </w:rPr>
              <w:t>90</w:t>
            </w:r>
          </w:p>
        </w:tc>
        <w:tc>
          <w:tcPr>
            <w:tcW w:w="720" w:type="dxa"/>
            <w:tcBorders>
              <w:top w:val="dotted" w:sz="4"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single" w:sz="8"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17</w:t>
            </w:r>
            <w:r w:rsidR="00990866">
              <w:rPr>
                <w:rFonts w:ascii="Times New Roman" w:hAnsi="Times New Roman" w:cs="Times New Roman"/>
                <w:bCs/>
                <w:sz w:val="24"/>
                <w:szCs w:val="24"/>
              </w:rPr>
              <w:t>7</w:t>
            </w:r>
            <w:r w:rsidR="00191F92" w:rsidRPr="00F50FF3">
              <w:rPr>
                <w:rFonts w:ascii="Times New Roman" w:hAnsi="Times New Roman" w:cs="Times New Roman"/>
                <w:bCs/>
                <w:sz w:val="24"/>
                <w:szCs w:val="24"/>
              </w:rPr>
              <w:t>.</w:t>
            </w:r>
            <w:r w:rsidR="00990866">
              <w:rPr>
                <w:rFonts w:ascii="Times New Roman" w:hAnsi="Times New Roman" w:cs="Times New Roman"/>
                <w:bCs/>
                <w:sz w:val="24"/>
                <w:szCs w:val="24"/>
              </w:rPr>
              <w:t>2</w:t>
            </w:r>
            <w:r w:rsidRPr="00F50FF3">
              <w:rPr>
                <w:rFonts w:ascii="Times New Roman" w:hAnsi="Times New Roman" w:cs="Times New Roman"/>
                <w:bCs/>
                <w:sz w:val="24"/>
                <w:szCs w:val="24"/>
              </w:rPr>
              <w:t xml:space="preserve"> ± 11.</w:t>
            </w:r>
            <w:r w:rsidR="00990866">
              <w:rPr>
                <w:rFonts w:ascii="Times New Roman" w:hAnsi="Times New Roman" w:cs="Times New Roman"/>
                <w:bCs/>
                <w:sz w:val="24"/>
                <w:szCs w:val="24"/>
              </w:rPr>
              <w:t>8</w:t>
            </w:r>
            <w:r w:rsidR="00990866" w:rsidRPr="00990866">
              <w:rPr>
                <w:rFonts w:ascii="Times New Roman" w:hAnsi="Times New Roman" w:cs="Times New Roman"/>
                <w:bCs/>
                <w:sz w:val="24"/>
                <w:szCs w:val="24"/>
                <w:vertAlign w:val="superscript"/>
              </w:rPr>
              <w:t>**</w:t>
            </w:r>
          </w:p>
        </w:tc>
        <w:tc>
          <w:tcPr>
            <w:tcW w:w="1799" w:type="dxa"/>
            <w:tcBorders>
              <w:top w:val="dotted" w:sz="4" w:space="0" w:color="auto"/>
              <w:left w:val="nil"/>
              <w:bottom w:val="single" w:sz="8" w:space="0" w:color="auto"/>
              <w:right w:val="nil"/>
            </w:tcBorders>
          </w:tcPr>
          <w:p w:rsidR="004365F0"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69.</w:t>
            </w:r>
            <w:r w:rsidR="00990866">
              <w:rPr>
                <w:rFonts w:ascii="Times New Roman" w:hAnsi="Times New Roman" w:cs="Times New Roman"/>
                <w:bCs/>
                <w:sz w:val="24"/>
                <w:szCs w:val="24"/>
              </w:rPr>
              <w:t>0</w:t>
            </w:r>
            <w:r w:rsidRPr="00F50FF3">
              <w:rPr>
                <w:rFonts w:ascii="Times New Roman" w:hAnsi="Times New Roman" w:cs="Times New Roman"/>
                <w:bCs/>
                <w:sz w:val="24"/>
                <w:szCs w:val="24"/>
              </w:rPr>
              <w:t xml:space="preserve"> ± 1</w:t>
            </w:r>
            <w:r w:rsidR="00990866">
              <w:rPr>
                <w:rFonts w:ascii="Times New Roman" w:hAnsi="Times New Roman" w:cs="Times New Roman"/>
                <w:bCs/>
                <w:sz w:val="24"/>
                <w:szCs w:val="24"/>
              </w:rPr>
              <w:t>5.9</w:t>
            </w:r>
          </w:p>
        </w:tc>
        <w:tc>
          <w:tcPr>
            <w:tcW w:w="1891" w:type="dxa"/>
            <w:tcBorders>
              <w:top w:val="dotted" w:sz="4" w:space="0" w:color="auto"/>
              <w:left w:val="nil"/>
              <w:bottom w:val="single" w:sz="8" w:space="0" w:color="auto"/>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990866">
              <w:rPr>
                <w:rFonts w:ascii="Times New Roman" w:hAnsi="Times New Roman" w:cs="Times New Roman"/>
                <w:bCs/>
                <w:sz w:val="24"/>
                <w:szCs w:val="24"/>
              </w:rPr>
              <w:t>83</w:t>
            </w:r>
            <w:r w:rsidRPr="00F50FF3">
              <w:rPr>
                <w:rFonts w:ascii="Times New Roman" w:hAnsi="Times New Roman" w:cs="Times New Roman"/>
                <w:bCs/>
                <w:sz w:val="24"/>
                <w:szCs w:val="24"/>
              </w:rPr>
              <w:t xml:space="preserve"> ± 0.</w:t>
            </w:r>
            <w:r w:rsidR="00F55865" w:rsidRPr="00F50FF3">
              <w:rPr>
                <w:rFonts w:ascii="Times New Roman" w:hAnsi="Times New Roman" w:cs="Times New Roman"/>
                <w:bCs/>
                <w:sz w:val="24"/>
                <w:szCs w:val="24"/>
              </w:rPr>
              <w:t>2</w:t>
            </w:r>
            <w:r w:rsidR="00990866">
              <w:rPr>
                <w:rFonts w:ascii="Times New Roman" w:hAnsi="Times New Roman" w:cs="Times New Roman"/>
                <w:bCs/>
                <w:sz w:val="24"/>
                <w:szCs w:val="24"/>
              </w:rPr>
              <w:t>5</w:t>
            </w:r>
          </w:p>
        </w:tc>
      </w:tr>
      <w:tr w:rsidR="00990866" w:rsidRPr="00F50FF3" w:rsidTr="00F61AC5">
        <w:tc>
          <w:tcPr>
            <w:tcW w:w="1355" w:type="dxa"/>
            <w:tcBorders>
              <w:top w:val="single" w:sz="8" w:space="0" w:color="auto"/>
              <w:bottom w:val="nil"/>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17-18</w:t>
            </w:r>
          </w:p>
        </w:tc>
        <w:tc>
          <w:tcPr>
            <w:tcW w:w="895" w:type="dxa"/>
            <w:tcBorders>
              <w:top w:val="single" w:sz="8" w:space="0" w:color="auto"/>
              <w:left w:val="nil"/>
              <w:bottom w:val="dotted" w:sz="4" w:space="0" w:color="auto"/>
              <w:right w:val="nil"/>
            </w:tcBorders>
          </w:tcPr>
          <w:p w:rsidR="00497EAB" w:rsidRPr="00F50FF3" w:rsidRDefault="00333275" w:rsidP="004365F0">
            <w:pPr>
              <w:rPr>
                <w:rFonts w:ascii="Times New Roman" w:hAnsi="Times New Roman" w:cs="Times New Roman"/>
                <w:bCs/>
                <w:sz w:val="24"/>
                <w:szCs w:val="24"/>
              </w:rPr>
            </w:pPr>
            <w:r w:rsidRPr="00F50FF3">
              <w:rPr>
                <w:rFonts w:ascii="Times New Roman" w:hAnsi="Times New Roman" w:cs="Times New Roman"/>
                <w:bCs/>
                <w:sz w:val="24"/>
                <w:szCs w:val="24"/>
              </w:rPr>
              <w:t>Total</w:t>
            </w:r>
          </w:p>
        </w:tc>
        <w:tc>
          <w:tcPr>
            <w:tcW w:w="810" w:type="dxa"/>
            <w:tcBorders>
              <w:top w:val="single" w:sz="8" w:space="0" w:color="auto"/>
              <w:left w:val="nil"/>
              <w:bottom w:val="dotted" w:sz="4" w:space="0" w:color="auto"/>
              <w:right w:val="nil"/>
            </w:tcBorders>
          </w:tcPr>
          <w:p w:rsidR="00497EAB" w:rsidRPr="00F50FF3" w:rsidRDefault="00F82C43" w:rsidP="004365F0">
            <w:pPr>
              <w:jc w:val="center"/>
              <w:rPr>
                <w:rFonts w:ascii="Times New Roman" w:hAnsi="Times New Roman" w:cs="Times New Roman"/>
                <w:bCs/>
                <w:sz w:val="24"/>
                <w:szCs w:val="24"/>
              </w:rPr>
            </w:pPr>
            <w:r>
              <w:rPr>
                <w:rFonts w:ascii="Times New Roman" w:hAnsi="Times New Roman" w:cs="Times New Roman"/>
                <w:bCs/>
                <w:sz w:val="24"/>
                <w:szCs w:val="24"/>
              </w:rPr>
              <w:t>426</w:t>
            </w:r>
          </w:p>
        </w:tc>
        <w:tc>
          <w:tcPr>
            <w:tcW w:w="720" w:type="dxa"/>
            <w:tcBorders>
              <w:top w:val="single" w:sz="8" w:space="0" w:color="auto"/>
              <w:left w:val="nil"/>
              <w:bottom w:val="dotted" w:sz="4" w:space="0" w:color="auto"/>
              <w:right w:val="nil"/>
            </w:tcBorders>
          </w:tcPr>
          <w:p w:rsidR="00497EAB" w:rsidRPr="00F50FF3" w:rsidRDefault="00F82C43" w:rsidP="004365F0">
            <w:pPr>
              <w:jc w:val="center"/>
              <w:rPr>
                <w:rFonts w:ascii="Times New Roman" w:hAnsi="Times New Roman" w:cs="Times New Roman"/>
                <w:bCs/>
                <w:sz w:val="24"/>
                <w:szCs w:val="24"/>
              </w:rPr>
            </w:pPr>
            <w:r>
              <w:rPr>
                <w:rFonts w:ascii="Times New Roman" w:hAnsi="Times New Roman" w:cs="Times New Roman"/>
                <w:bCs/>
                <w:sz w:val="24"/>
                <w:szCs w:val="24"/>
              </w:rPr>
              <w:t>32.7</w:t>
            </w:r>
          </w:p>
        </w:tc>
        <w:tc>
          <w:tcPr>
            <w:tcW w:w="1890" w:type="dxa"/>
            <w:tcBorders>
              <w:top w:val="single" w:sz="8" w:space="0" w:color="auto"/>
              <w:left w:val="nil"/>
              <w:bottom w:val="dotted" w:sz="4"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177.</w:t>
            </w:r>
            <w:r w:rsidR="00990866">
              <w:rPr>
                <w:rFonts w:ascii="Times New Roman" w:hAnsi="Times New Roman" w:cs="Times New Roman"/>
                <w:bCs/>
                <w:sz w:val="24"/>
                <w:szCs w:val="24"/>
              </w:rPr>
              <w:t>2</w:t>
            </w:r>
            <w:r w:rsidRPr="00F50FF3">
              <w:rPr>
                <w:rFonts w:ascii="Times New Roman" w:hAnsi="Times New Roman" w:cs="Times New Roman"/>
                <w:bCs/>
                <w:sz w:val="24"/>
                <w:szCs w:val="24"/>
              </w:rPr>
              <w:t xml:space="preserve"> ± 8.</w:t>
            </w:r>
            <w:r w:rsidR="00990866">
              <w:rPr>
                <w:rFonts w:ascii="Times New Roman" w:hAnsi="Times New Roman" w:cs="Times New Roman"/>
                <w:bCs/>
                <w:sz w:val="24"/>
                <w:szCs w:val="24"/>
              </w:rPr>
              <w:t>6</w:t>
            </w:r>
          </w:p>
        </w:tc>
        <w:tc>
          <w:tcPr>
            <w:tcW w:w="1799" w:type="dxa"/>
            <w:tcBorders>
              <w:top w:val="single" w:sz="8" w:space="0" w:color="auto"/>
              <w:left w:val="nil"/>
              <w:bottom w:val="dotted" w:sz="4"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70.</w:t>
            </w:r>
            <w:r w:rsidR="00990866">
              <w:rPr>
                <w:rFonts w:ascii="Times New Roman" w:hAnsi="Times New Roman" w:cs="Times New Roman"/>
                <w:bCs/>
                <w:sz w:val="24"/>
                <w:szCs w:val="24"/>
              </w:rPr>
              <w:t>5</w:t>
            </w:r>
            <w:r w:rsidRPr="00F50FF3">
              <w:rPr>
                <w:rFonts w:ascii="Times New Roman" w:hAnsi="Times New Roman" w:cs="Times New Roman"/>
                <w:bCs/>
                <w:sz w:val="24"/>
                <w:szCs w:val="24"/>
              </w:rPr>
              <w:t xml:space="preserve"> ± 14.</w:t>
            </w:r>
            <w:r w:rsidR="00990866">
              <w:rPr>
                <w:rFonts w:ascii="Times New Roman" w:hAnsi="Times New Roman" w:cs="Times New Roman"/>
                <w:bCs/>
                <w:sz w:val="24"/>
                <w:szCs w:val="24"/>
              </w:rPr>
              <w:t>3</w:t>
            </w:r>
          </w:p>
        </w:tc>
        <w:tc>
          <w:tcPr>
            <w:tcW w:w="1891" w:type="dxa"/>
            <w:tcBorders>
              <w:top w:val="single" w:sz="8" w:space="0" w:color="auto"/>
              <w:left w:val="nil"/>
              <w:bottom w:val="dotted" w:sz="4" w:space="0" w:color="auto"/>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990866">
              <w:rPr>
                <w:rFonts w:ascii="Times New Roman" w:hAnsi="Times New Roman" w:cs="Times New Roman"/>
                <w:bCs/>
                <w:sz w:val="24"/>
                <w:szCs w:val="24"/>
              </w:rPr>
              <w:t>86</w:t>
            </w:r>
            <w:r w:rsidRPr="00F50FF3">
              <w:rPr>
                <w:rFonts w:ascii="Times New Roman" w:hAnsi="Times New Roman" w:cs="Times New Roman"/>
                <w:bCs/>
                <w:sz w:val="24"/>
                <w:szCs w:val="24"/>
              </w:rPr>
              <w:t xml:space="preserve"> ± 0.2</w:t>
            </w:r>
            <w:r w:rsidR="00990866">
              <w:rPr>
                <w:rFonts w:ascii="Times New Roman" w:hAnsi="Times New Roman" w:cs="Times New Roman"/>
                <w:bCs/>
                <w:sz w:val="24"/>
                <w:szCs w:val="24"/>
              </w:rPr>
              <w:t>2</w:t>
            </w:r>
          </w:p>
        </w:tc>
      </w:tr>
      <w:tr w:rsidR="00990866" w:rsidRPr="00F50FF3" w:rsidTr="00F61AC5">
        <w:tc>
          <w:tcPr>
            <w:tcW w:w="1355" w:type="dxa"/>
            <w:tcBorders>
              <w:top w:val="nil"/>
              <w:bottom w:val="nil"/>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dotted" w:sz="4"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Arab</w:t>
            </w:r>
          </w:p>
        </w:tc>
        <w:tc>
          <w:tcPr>
            <w:tcW w:w="810" w:type="dxa"/>
            <w:tcBorders>
              <w:top w:val="dotted" w:sz="4" w:space="0" w:color="auto"/>
              <w:left w:val="nil"/>
              <w:bottom w:val="dotted" w:sz="4" w:space="0" w:color="auto"/>
              <w:right w:val="nil"/>
            </w:tcBorders>
          </w:tcPr>
          <w:p w:rsidR="00497EAB" w:rsidRPr="00F50FF3" w:rsidRDefault="00F82C43" w:rsidP="004365F0">
            <w:pPr>
              <w:jc w:val="center"/>
              <w:rPr>
                <w:rFonts w:ascii="Times New Roman" w:hAnsi="Times New Roman" w:cs="Times New Roman"/>
                <w:bCs/>
                <w:sz w:val="24"/>
                <w:szCs w:val="24"/>
              </w:rPr>
            </w:pPr>
            <w:r>
              <w:rPr>
                <w:rFonts w:ascii="Times New Roman" w:hAnsi="Times New Roman" w:cs="Times New Roman"/>
                <w:bCs/>
                <w:sz w:val="24"/>
                <w:szCs w:val="24"/>
              </w:rPr>
              <w:t>320</w:t>
            </w:r>
          </w:p>
        </w:tc>
        <w:tc>
          <w:tcPr>
            <w:tcW w:w="720" w:type="dxa"/>
            <w:tcBorders>
              <w:top w:val="dotted" w:sz="4" w:space="0" w:color="auto"/>
              <w:left w:val="nil"/>
              <w:bottom w:val="dotted" w:sz="4"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dotted" w:sz="4" w:space="0" w:color="auto"/>
              <w:right w:val="nil"/>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176</w:t>
            </w:r>
            <w:r w:rsidR="00F82C43">
              <w:rPr>
                <w:rFonts w:ascii="Times New Roman" w:hAnsi="Times New Roman" w:cs="Times New Roman"/>
                <w:bCs/>
                <w:sz w:val="24"/>
                <w:szCs w:val="24"/>
              </w:rPr>
              <w:t>.7</w:t>
            </w:r>
            <w:r w:rsidRPr="00F50FF3">
              <w:rPr>
                <w:rFonts w:ascii="Times New Roman" w:hAnsi="Times New Roman" w:cs="Times New Roman"/>
                <w:bCs/>
                <w:sz w:val="24"/>
                <w:szCs w:val="24"/>
              </w:rPr>
              <w:t xml:space="preserve"> ± </w:t>
            </w:r>
            <w:r w:rsidR="00F82C43">
              <w:rPr>
                <w:rFonts w:ascii="Times New Roman" w:hAnsi="Times New Roman" w:cs="Times New Roman"/>
                <w:bCs/>
                <w:sz w:val="24"/>
                <w:szCs w:val="24"/>
              </w:rPr>
              <w:t>8.0</w:t>
            </w:r>
          </w:p>
        </w:tc>
        <w:tc>
          <w:tcPr>
            <w:tcW w:w="1799" w:type="dxa"/>
            <w:tcBorders>
              <w:top w:val="dotted" w:sz="4" w:space="0" w:color="auto"/>
              <w:left w:val="nil"/>
              <w:bottom w:val="dotted" w:sz="4" w:space="0" w:color="auto"/>
              <w:right w:val="nil"/>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70.4 ± 14.</w:t>
            </w:r>
            <w:r w:rsidR="00F82C43">
              <w:rPr>
                <w:rFonts w:ascii="Times New Roman" w:hAnsi="Times New Roman" w:cs="Times New Roman"/>
                <w:bCs/>
                <w:sz w:val="24"/>
                <w:szCs w:val="24"/>
              </w:rPr>
              <w:t>0</w:t>
            </w:r>
          </w:p>
        </w:tc>
        <w:tc>
          <w:tcPr>
            <w:tcW w:w="1891" w:type="dxa"/>
            <w:tcBorders>
              <w:top w:val="dotted" w:sz="4" w:space="0" w:color="auto"/>
              <w:left w:val="nil"/>
              <w:bottom w:val="dotted" w:sz="4" w:space="0" w:color="auto"/>
            </w:tcBorders>
          </w:tcPr>
          <w:p w:rsidR="00497EAB" w:rsidRPr="00F50FF3" w:rsidRDefault="004D2441"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F82C43">
              <w:rPr>
                <w:rFonts w:ascii="Times New Roman" w:hAnsi="Times New Roman" w:cs="Times New Roman"/>
                <w:bCs/>
                <w:sz w:val="24"/>
                <w:szCs w:val="24"/>
              </w:rPr>
              <w:t>86</w:t>
            </w:r>
            <w:r w:rsidRPr="00F50FF3">
              <w:rPr>
                <w:rFonts w:ascii="Times New Roman" w:hAnsi="Times New Roman" w:cs="Times New Roman"/>
                <w:bCs/>
                <w:sz w:val="24"/>
                <w:szCs w:val="24"/>
              </w:rPr>
              <w:t xml:space="preserve"> ± 0.</w:t>
            </w:r>
            <w:r w:rsidR="00F82C43">
              <w:rPr>
                <w:rFonts w:ascii="Times New Roman" w:hAnsi="Times New Roman" w:cs="Times New Roman"/>
                <w:bCs/>
                <w:sz w:val="24"/>
                <w:szCs w:val="24"/>
              </w:rPr>
              <w:t>12</w:t>
            </w:r>
          </w:p>
        </w:tc>
      </w:tr>
      <w:tr w:rsidR="00990866" w:rsidRPr="00F50FF3" w:rsidTr="00F61AC5">
        <w:tc>
          <w:tcPr>
            <w:tcW w:w="1355" w:type="dxa"/>
            <w:tcBorders>
              <w:top w:val="nil"/>
              <w:bottom w:val="single" w:sz="8" w:space="0" w:color="auto"/>
              <w:right w:val="nil"/>
            </w:tcBorders>
          </w:tcPr>
          <w:p w:rsidR="00497EAB" w:rsidRPr="00F50FF3" w:rsidRDefault="00497EAB" w:rsidP="004365F0">
            <w:pPr>
              <w:rPr>
                <w:rFonts w:ascii="Times New Roman" w:hAnsi="Times New Roman" w:cs="Times New Roman"/>
                <w:bCs/>
                <w:sz w:val="24"/>
                <w:szCs w:val="24"/>
              </w:rPr>
            </w:pPr>
          </w:p>
        </w:tc>
        <w:tc>
          <w:tcPr>
            <w:tcW w:w="895" w:type="dxa"/>
            <w:tcBorders>
              <w:top w:val="dotted" w:sz="4" w:space="0" w:color="auto"/>
              <w:left w:val="nil"/>
              <w:bottom w:val="single" w:sz="8" w:space="0" w:color="auto"/>
              <w:right w:val="nil"/>
            </w:tcBorders>
          </w:tcPr>
          <w:p w:rsidR="00497EAB" w:rsidRPr="00F50FF3" w:rsidRDefault="00497EAB" w:rsidP="004365F0">
            <w:pPr>
              <w:rPr>
                <w:rFonts w:ascii="Times New Roman" w:hAnsi="Times New Roman" w:cs="Times New Roman"/>
                <w:bCs/>
                <w:sz w:val="24"/>
                <w:szCs w:val="24"/>
              </w:rPr>
            </w:pPr>
            <w:r w:rsidRPr="00F50FF3">
              <w:rPr>
                <w:rFonts w:ascii="Times New Roman" w:hAnsi="Times New Roman" w:cs="Times New Roman"/>
                <w:bCs/>
                <w:sz w:val="24"/>
                <w:szCs w:val="24"/>
              </w:rPr>
              <w:t>Black</w:t>
            </w:r>
          </w:p>
        </w:tc>
        <w:tc>
          <w:tcPr>
            <w:tcW w:w="810" w:type="dxa"/>
            <w:tcBorders>
              <w:top w:val="dotted" w:sz="4" w:space="0" w:color="auto"/>
              <w:left w:val="nil"/>
              <w:bottom w:val="single" w:sz="8" w:space="0" w:color="auto"/>
              <w:right w:val="nil"/>
            </w:tcBorders>
          </w:tcPr>
          <w:p w:rsidR="00497EAB" w:rsidRPr="00F50FF3" w:rsidRDefault="00F82C43" w:rsidP="004365F0">
            <w:pPr>
              <w:jc w:val="center"/>
              <w:rPr>
                <w:rFonts w:ascii="Times New Roman" w:hAnsi="Times New Roman" w:cs="Times New Roman"/>
                <w:bCs/>
                <w:sz w:val="24"/>
                <w:szCs w:val="24"/>
              </w:rPr>
            </w:pPr>
            <w:r>
              <w:rPr>
                <w:rFonts w:ascii="Times New Roman" w:hAnsi="Times New Roman" w:cs="Times New Roman"/>
                <w:bCs/>
                <w:sz w:val="24"/>
                <w:szCs w:val="24"/>
              </w:rPr>
              <w:t>106</w:t>
            </w:r>
          </w:p>
        </w:tc>
        <w:tc>
          <w:tcPr>
            <w:tcW w:w="720" w:type="dxa"/>
            <w:tcBorders>
              <w:top w:val="dotted" w:sz="4" w:space="0" w:color="auto"/>
              <w:left w:val="nil"/>
              <w:bottom w:val="single" w:sz="8" w:space="0" w:color="auto"/>
              <w:right w:val="nil"/>
            </w:tcBorders>
          </w:tcPr>
          <w:p w:rsidR="00497EAB" w:rsidRPr="00F50FF3" w:rsidRDefault="00497EAB" w:rsidP="004365F0">
            <w:pPr>
              <w:jc w:val="center"/>
              <w:rPr>
                <w:rFonts w:ascii="Times New Roman" w:hAnsi="Times New Roman" w:cs="Times New Roman"/>
                <w:bCs/>
                <w:sz w:val="24"/>
                <w:szCs w:val="24"/>
              </w:rPr>
            </w:pPr>
          </w:p>
        </w:tc>
        <w:tc>
          <w:tcPr>
            <w:tcW w:w="1890" w:type="dxa"/>
            <w:tcBorders>
              <w:top w:val="dotted" w:sz="4" w:space="0" w:color="auto"/>
              <w:left w:val="nil"/>
              <w:bottom w:val="single" w:sz="8"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178.</w:t>
            </w:r>
            <w:r w:rsidR="00F82C43">
              <w:rPr>
                <w:rFonts w:ascii="Times New Roman" w:hAnsi="Times New Roman" w:cs="Times New Roman"/>
                <w:bCs/>
                <w:sz w:val="24"/>
                <w:szCs w:val="24"/>
              </w:rPr>
              <w:t>6</w:t>
            </w:r>
            <w:r w:rsidRPr="00F50FF3">
              <w:rPr>
                <w:rFonts w:ascii="Times New Roman" w:hAnsi="Times New Roman" w:cs="Times New Roman"/>
                <w:bCs/>
                <w:sz w:val="24"/>
                <w:szCs w:val="24"/>
              </w:rPr>
              <w:t xml:space="preserve"> ± </w:t>
            </w:r>
            <w:r w:rsidR="00F82C43">
              <w:rPr>
                <w:rFonts w:ascii="Times New Roman" w:hAnsi="Times New Roman" w:cs="Times New Roman"/>
                <w:bCs/>
                <w:sz w:val="24"/>
                <w:szCs w:val="24"/>
              </w:rPr>
              <w:t>10.3</w:t>
            </w:r>
          </w:p>
        </w:tc>
        <w:tc>
          <w:tcPr>
            <w:tcW w:w="1799" w:type="dxa"/>
            <w:tcBorders>
              <w:top w:val="dotted" w:sz="4" w:space="0" w:color="auto"/>
              <w:left w:val="nil"/>
              <w:bottom w:val="single" w:sz="8" w:space="0" w:color="auto"/>
              <w:right w:val="nil"/>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7</w:t>
            </w:r>
            <w:r w:rsidR="00F82C43">
              <w:rPr>
                <w:rFonts w:ascii="Times New Roman" w:hAnsi="Times New Roman" w:cs="Times New Roman"/>
                <w:bCs/>
                <w:sz w:val="24"/>
                <w:szCs w:val="24"/>
              </w:rPr>
              <w:t>0.8</w:t>
            </w:r>
            <w:r w:rsidRPr="00F50FF3">
              <w:rPr>
                <w:rFonts w:ascii="Times New Roman" w:hAnsi="Times New Roman" w:cs="Times New Roman"/>
                <w:bCs/>
                <w:sz w:val="24"/>
                <w:szCs w:val="24"/>
              </w:rPr>
              <w:t xml:space="preserve"> ± 1</w:t>
            </w:r>
            <w:r w:rsidR="00F82C43">
              <w:rPr>
                <w:rFonts w:ascii="Times New Roman" w:hAnsi="Times New Roman" w:cs="Times New Roman"/>
                <w:bCs/>
                <w:sz w:val="24"/>
                <w:szCs w:val="24"/>
              </w:rPr>
              <w:t>5.2</w:t>
            </w:r>
          </w:p>
        </w:tc>
        <w:tc>
          <w:tcPr>
            <w:tcW w:w="1891" w:type="dxa"/>
            <w:tcBorders>
              <w:top w:val="dotted" w:sz="4" w:space="0" w:color="auto"/>
              <w:left w:val="nil"/>
              <w:bottom w:val="single" w:sz="8" w:space="0" w:color="auto"/>
            </w:tcBorders>
          </w:tcPr>
          <w:p w:rsidR="00497EAB" w:rsidRPr="00F50FF3" w:rsidRDefault="004365F0" w:rsidP="004365F0">
            <w:pPr>
              <w:jc w:val="center"/>
              <w:rPr>
                <w:rFonts w:ascii="Times New Roman" w:hAnsi="Times New Roman" w:cs="Times New Roman"/>
                <w:bCs/>
                <w:sz w:val="24"/>
                <w:szCs w:val="24"/>
              </w:rPr>
            </w:pPr>
            <w:r w:rsidRPr="00F50FF3">
              <w:rPr>
                <w:rFonts w:ascii="Times New Roman" w:hAnsi="Times New Roman" w:cs="Times New Roman"/>
                <w:bCs/>
                <w:sz w:val="24"/>
                <w:szCs w:val="24"/>
              </w:rPr>
              <w:t>1.</w:t>
            </w:r>
            <w:r w:rsidR="00F82C43">
              <w:rPr>
                <w:rFonts w:ascii="Times New Roman" w:hAnsi="Times New Roman" w:cs="Times New Roman"/>
                <w:bCs/>
                <w:sz w:val="24"/>
                <w:szCs w:val="24"/>
              </w:rPr>
              <w:t>87</w:t>
            </w:r>
            <w:r w:rsidRPr="00F50FF3">
              <w:rPr>
                <w:rFonts w:ascii="Times New Roman" w:hAnsi="Times New Roman" w:cs="Times New Roman"/>
                <w:bCs/>
                <w:sz w:val="24"/>
                <w:szCs w:val="24"/>
              </w:rPr>
              <w:t xml:space="preserve"> ± 0.2</w:t>
            </w:r>
            <w:r w:rsidR="00F82C43">
              <w:rPr>
                <w:rFonts w:ascii="Times New Roman" w:hAnsi="Times New Roman" w:cs="Times New Roman"/>
                <w:bCs/>
                <w:sz w:val="24"/>
                <w:szCs w:val="24"/>
              </w:rPr>
              <w:t>3</w:t>
            </w:r>
          </w:p>
        </w:tc>
      </w:tr>
      <w:tr w:rsidR="004365F0" w:rsidRPr="00F50FF3" w:rsidTr="00D74E50">
        <w:tc>
          <w:tcPr>
            <w:tcW w:w="9360" w:type="dxa"/>
            <w:gridSpan w:val="7"/>
            <w:tcBorders>
              <w:top w:val="single" w:sz="8" w:space="0" w:color="auto"/>
              <w:bottom w:val="single" w:sz="18" w:space="0" w:color="auto"/>
            </w:tcBorders>
          </w:tcPr>
          <w:p w:rsidR="004365F0" w:rsidRDefault="004365F0" w:rsidP="006C2697">
            <w:pPr>
              <w:rPr>
                <w:rFonts w:ascii="Times New Roman" w:hAnsi="Times New Roman" w:cs="Times New Roman"/>
                <w:bCs/>
                <w:sz w:val="24"/>
                <w:szCs w:val="24"/>
              </w:rPr>
            </w:pPr>
            <w:r w:rsidRPr="00F50FF3">
              <w:rPr>
                <w:rFonts w:ascii="Times New Roman" w:hAnsi="Times New Roman" w:cs="Times New Roman"/>
                <w:bCs/>
                <w:sz w:val="24"/>
                <w:szCs w:val="24"/>
              </w:rPr>
              <w:t>Values</w:t>
            </w:r>
            <w:r w:rsidR="006C2697">
              <w:rPr>
                <w:rFonts w:ascii="Times New Roman" w:hAnsi="Times New Roman" w:cs="Times New Roman"/>
                <w:bCs/>
                <w:sz w:val="24"/>
                <w:szCs w:val="24"/>
              </w:rPr>
              <w:t xml:space="preserve"> are mean ± standard deviation.</w:t>
            </w:r>
          </w:p>
          <w:p w:rsidR="00181A54" w:rsidRPr="005552AA" w:rsidRDefault="006C2697" w:rsidP="00181A54">
            <w:pPr>
              <w:rPr>
                <w:rFonts w:asciiTheme="majorBidi" w:hAnsiTheme="majorBidi" w:cstheme="majorBidi"/>
                <w:sz w:val="24"/>
                <w:szCs w:val="24"/>
              </w:rPr>
            </w:pPr>
            <w:r>
              <w:rPr>
                <w:rFonts w:asciiTheme="majorBidi" w:hAnsiTheme="majorBidi" w:cstheme="majorBidi"/>
                <w:sz w:val="24"/>
                <w:szCs w:val="24"/>
              </w:rPr>
              <w:t xml:space="preserve">* </w:t>
            </w:r>
            <w:r w:rsidR="00181A54" w:rsidRPr="005552AA">
              <w:rPr>
                <w:rFonts w:asciiTheme="majorBidi" w:hAnsiTheme="majorBidi" w:cstheme="majorBidi"/>
                <w:sz w:val="24"/>
                <w:szCs w:val="24"/>
              </w:rPr>
              <w:t>p≤0.01, significantly more prevalent or greater in black than Arab athletes</w:t>
            </w:r>
          </w:p>
          <w:p w:rsidR="00181A54" w:rsidRDefault="00181A54" w:rsidP="00181A54">
            <w:pPr>
              <w:rPr>
                <w:rFonts w:asciiTheme="majorBidi" w:hAnsiTheme="majorBidi" w:cstheme="majorBidi"/>
                <w:sz w:val="24"/>
                <w:szCs w:val="24"/>
              </w:rPr>
            </w:pPr>
            <w:r w:rsidRPr="005552AA">
              <w:rPr>
                <w:rFonts w:asciiTheme="majorBidi" w:hAnsiTheme="majorBidi" w:cstheme="majorBidi"/>
                <w:sz w:val="24"/>
                <w:szCs w:val="24"/>
              </w:rPr>
              <w:t>*** p≤0.001, significantly more prevalent or greater in black than Arab athletes</w:t>
            </w:r>
          </w:p>
          <w:p w:rsidR="00181A54" w:rsidRDefault="00181A54" w:rsidP="006C2697">
            <w:pPr>
              <w:rPr>
                <w:rFonts w:asciiTheme="majorBidi" w:hAnsiTheme="majorBidi" w:cstheme="majorBidi"/>
                <w:sz w:val="24"/>
                <w:szCs w:val="24"/>
              </w:rPr>
            </w:pPr>
            <w:r w:rsidRPr="00E10641">
              <w:rPr>
                <w:rFonts w:asciiTheme="majorBidi" w:hAnsiTheme="majorBidi" w:cstheme="majorBidi"/>
                <w:sz w:val="24"/>
                <w:szCs w:val="24"/>
              </w:rPr>
              <w:t>†</w:t>
            </w:r>
            <w:r w:rsidRPr="005552AA">
              <w:rPr>
                <w:rFonts w:asciiTheme="majorBidi" w:hAnsiTheme="majorBidi" w:cstheme="majorBidi"/>
                <w:sz w:val="24"/>
                <w:szCs w:val="24"/>
              </w:rPr>
              <w:t xml:space="preserve"> p≤0.01, significantly more prevalent or greater in Arab than black athletes</w:t>
            </w:r>
          </w:p>
          <w:p w:rsidR="006C2697" w:rsidRPr="006C2697" w:rsidRDefault="006C2697" w:rsidP="006C2697">
            <w:pPr>
              <w:rPr>
                <w:rFonts w:asciiTheme="majorBidi" w:hAnsiTheme="majorBidi" w:cstheme="majorBidi"/>
                <w:sz w:val="24"/>
                <w:szCs w:val="24"/>
              </w:rPr>
            </w:pPr>
            <w:r w:rsidRPr="00F50FF3">
              <w:rPr>
                <w:rFonts w:ascii="Times New Roman" w:hAnsi="Times New Roman" w:cs="Times New Roman"/>
                <w:bCs/>
                <w:sz w:val="24"/>
                <w:szCs w:val="24"/>
              </w:rPr>
              <w:t>BSA, Body surface area.</w:t>
            </w:r>
          </w:p>
        </w:tc>
      </w:tr>
    </w:tbl>
    <w:p w:rsidR="002A26C0" w:rsidRDefault="002A26C0" w:rsidP="002A26C0">
      <w:pPr>
        <w:rPr>
          <w:rFonts w:ascii="Times New Roman" w:hAnsi="Times New Roman" w:cs="Times New Roman"/>
          <w:sz w:val="24"/>
          <w:szCs w:val="24"/>
        </w:rPr>
        <w:sectPr w:rsidR="002A26C0" w:rsidSect="003B7946">
          <w:pgSz w:w="12240" w:h="15840"/>
          <w:pgMar w:top="1440" w:right="1440" w:bottom="1440" w:left="1440" w:header="720" w:footer="720" w:gutter="0"/>
          <w:cols w:space="720"/>
          <w:docGrid w:linePitch="360"/>
        </w:sectPr>
      </w:pPr>
    </w:p>
    <w:p w:rsidR="00644312" w:rsidRDefault="00644312">
      <w:pPr>
        <w:rPr>
          <w:rFonts w:ascii="Times New Roman" w:hAnsi="Times New Roman" w:cs="Times New Roman"/>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2590"/>
        <w:gridCol w:w="555"/>
        <w:gridCol w:w="990"/>
        <w:gridCol w:w="1008"/>
        <w:gridCol w:w="1516"/>
        <w:gridCol w:w="1247"/>
        <w:gridCol w:w="623"/>
        <w:gridCol w:w="761"/>
        <w:gridCol w:w="1238"/>
        <w:gridCol w:w="1161"/>
        <w:gridCol w:w="1261"/>
      </w:tblGrid>
      <w:tr w:rsidR="00644312" w:rsidRPr="00E374F5" w:rsidTr="00E374F5">
        <w:tc>
          <w:tcPr>
            <w:tcW w:w="12950" w:type="dxa"/>
            <w:gridSpan w:val="11"/>
            <w:tcBorders>
              <w:bottom w:val="single" w:sz="8" w:space="0" w:color="auto"/>
            </w:tcBorders>
          </w:tcPr>
          <w:p w:rsidR="00644312" w:rsidRPr="00E374F5" w:rsidRDefault="00644312">
            <w:pPr>
              <w:rPr>
                <w:rFonts w:asciiTheme="majorBidi" w:hAnsiTheme="majorBidi" w:cstheme="majorBidi"/>
                <w:sz w:val="20"/>
                <w:szCs w:val="20"/>
              </w:rPr>
            </w:pPr>
            <w:r w:rsidRPr="00E374F5">
              <w:rPr>
                <w:rFonts w:asciiTheme="majorBidi" w:hAnsiTheme="majorBidi" w:cstheme="majorBidi"/>
                <w:sz w:val="20"/>
                <w:szCs w:val="20"/>
              </w:rPr>
              <w:t>Table 2. Characteristics of athletes diag</w:t>
            </w:r>
            <w:r w:rsidR="00542055">
              <w:rPr>
                <w:rFonts w:asciiTheme="majorBidi" w:hAnsiTheme="majorBidi" w:cstheme="majorBidi"/>
                <w:sz w:val="20"/>
                <w:szCs w:val="20"/>
              </w:rPr>
              <w:t>nosed with cardiac pathology</w:t>
            </w:r>
            <w:r w:rsidRPr="00E374F5">
              <w:rPr>
                <w:rFonts w:asciiTheme="majorBidi" w:hAnsiTheme="majorBidi" w:cstheme="majorBidi"/>
                <w:sz w:val="20"/>
                <w:szCs w:val="20"/>
              </w:rPr>
              <w:t xml:space="preserve"> that may predispose </w:t>
            </w:r>
            <w:r w:rsidR="00542055">
              <w:rPr>
                <w:rFonts w:asciiTheme="majorBidi" w:hAnsiTheme="majorBidi" w:cstheme="majorBidi"/>
                <w:sz w:val="20"/>
                <w:szCs w:val="20"/>
              </w:rPr>
              <w:t>to</w:t>
            </w:r>
            <w:r w:rsidRPr="00E374F5">
              <w:rPr>
                <w:rFonts w:asciiTheme="majorBidi" w:hAnsiTheme="majorBidi" w:cstheme="majorBidi"/>
                <w:sz w:val="20"/>
                <w:szCs w:val="20"/>
              </w:rPr>
              <w:t xml:space="preserve"> sudden cardiac death</w:t>
            </w:r>
            <w:r w:rsidR="00542055">
              <w:rPr>
                <w:rFonts w:asciiTheme="majorBidi" w:hAnsiTheme="majorBidi" w:cstheme="majorBidi"/>
                <w:sz w:val="20"/>
                <w:szCs w:val="20"/>
              </w:rPr>
              <w:t xml:space="preserve"> in sports.</w:t>
            </w:r>
          </w:p>
        </w:tc>
      </w:tr>
      <w:tr w:rsidR="00E374F5" w:rsidRPr="00E374F5" w:rsidTr="00E374F5">
        <w:tc>
          <w:tcPr>
            <w:tcW w:w="2590" w:type="dxa"/>
            <w:tcBorders>
              <w:top w:val="single" w:sz="8" w:space="0" w:color="auto"/>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Pathology</w:t>
            </w:r>
          </w:p>
        </w:tc>
        <w:tc>
          <w:tcPr>
            <w:tcW w:w="555"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Age</w:t>
            </w:r>
          </w:p>
        </w:tc>
        <w:tc>
          <w:tcPr>
            <w:tcW w:w="990"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Ethnicity</w:t>
            </w:r>
          </w:p>
        </w:tc>
        <w:tc>
          <w:tcPr>
            <w:tcW w:w="1008"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Sport</w:t>
            </w:r>
          </w:p>
        </w:tc>
        <w:tc>
          <w:tcPr>
            <w:tcW w:w="1516"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H + P Abnormality</w:t>
            </w:r>
          </w:p>
        </w:tc>
        <w:tc>
          <w:tcPr>
            <w:tcW w:w="1247"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ECG Abnormality</w:t>
            </w:r>
          </w:p>
        </w:tc>
        <w:tc>
          <w:tcPr>
            <w:tcW w:w="623"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ESC</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2010</w:t>
            </w:r>
          </w:p>
        </w:tc>
        <w:tc>
          <w:tcPr>
            <w:tcW w:w="761"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Seattle</w:t>
            </w:r>
          </w:p>
        </w:tc>
        <w:tc>
          <w:tcPr>
            <w:tcW w:w="1238"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International</w:t>
            </w:r>
          </w:p>
        </w:tc>
        <w:tc>
          <w:tcPr>
            <w:tcW w:w="1161" w:type="dxa"/>
            <w:tcBorders>
              <w:top w:val="single" w:sz="8"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Diagnostics</w:t>
            </w:r>
          </w:p>
        </w:tc>
        <w:tc>
          <w:tcPr>
            <w:tcW w:w="1261" w:type="dxa"/>
            <w:tcBorders>
              <w:top w:val="single" w:sz="8" w:space="0" w:color="auto"/>
              <w:left w:val="nil"/>
              <w:bottom w:val="single" w:sz="8"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Risk Stratification</w:t>
            </w:r>
          </w:p>
        </w:tc>
      </w:tr>
      <w:tr w:rsidR="00E374F5" w:rsidRPr="00E374F5" w:rsidTr="003B7946">
        <w:tc>
          <w:tcPr>
            <w:tcW w:w="2590" w:type="dxa"/>
            <w:tcBorders>
              <w:top w:val="single" w:sz="8"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Anomalous origin of left coronary artery</w:t>
            </w:r>
          </w:p>
          <w:p w:rsidR="00644312" w:rsidRPr="00E374F5" w:rsidRDefault="00644312" w:rsidP="00644312">
            <w:pPr>
              <w:rPr>
                <w:rFonts w:asciiTheme="majorBidi" w:hAnsiTheme="majorBidi" w:cstheme="majorBidi"/>
                <w:sz w:val="20"/>
                <w:szCs w:val="20"/>
              </w:rPr>
            </w:pPr>
          </w:p>
        </w:tc>
        <w:tc>
          <w:tcPr>
            <w:tcW w:w="555" w:type="dxa"/>
            <w:tcBorders>
              <w:top w:val="single" w:sz="8"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15</w:t>
            </w:r>
          </w:p>
        </w:tc>
        <w:tc>
          <w:tcPr>
            <w:tcW w:w="990" w:type="dxa"/>
            <w:tcBorders>
              <w:top w:val="single" w:sz="8"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single" w:sz="8"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single" w:sz="8"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1247" w:type="dxa"/>
            <w:tcBorders>
              <w:top w:val="single" w:sz="8"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Short PR interval</w:t>
            </w:r>
          </w:p>
        </w:tc>
        <w:tc>
          <w:tcPr>
            <w:tcW w:w="623" w:type="dxa"/>
            <w:tcBorders>
              <w:top w:val="single" w:sz="8"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single" w:sz="8"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single" w:sz="8"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single" w:sz="8"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 CT</w:t>
            </w:r>
          </w:p>
        </w:tc>
        <w:tc>
          <w:tcPr>
            <w:tcW w:w="1261" w:type="dxa"/>
            <w:tcBorders>
              <w:top w:val="single" w:sz="8"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ARVC</w:t>
            </w: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18</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Black</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Family history of cardiomyopathy</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vertAlign w:val="subscript"/>
              </w:rPr>
            </w:pPr>
            <w:r w:rsidRPr="00E374F5">
              <w:rPr>
                <w:rFonts w:asciiTheme="majorBidi" w:hAnsiTheme="majorBidi" w:cstheme="majorBidi"/>
                <w:sz w:val="20"/>
                <w:szCs w:val="20"/>
              </w:rPr>
              <w:t>TWI V</w:t>
            </w:r>
            <w:r w:rsidRPr="00E374F5">
              <w:rPr>
                <w:rFonts w:asciiTheme="majorBidi" w:hAnsiTheme="majorBidi" w:cstheme="majorBidi"/>
                <w:sz w:val="20"/>
                <w:szCs w:val="20"/>
                <w:vertAlign w:val="subscript"/>
              </w:rPr>
              <w:t>2</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6</w:t>
            </w:r>
          </w:p>
          <w:p w:rsidR="00644312" w:rsidRPr="00E374F5" w:rsidRDefault="00644312" w:rsidP="00E374F5">
            <w:pPr>
              <w:jc w:val="center"/>
              <w:rPr>
                <w:rFonts w:asciiTheme="majorBidi" w:hAnsiTheme="majorBidi" w:cstheme="majorBidi"/>
                <w:sz w:val="20"/>
                <w:szCs w:val="20"/>
              </w:rPr>
            </w:pP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Aneurysm with aortic root dilatation (Z score 4)</w:t>
            </w: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12</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 CT</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Gene Test</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Aortic coarctation with aortic root dilatation (moderate [Valsalva Sinus – Z Score 3.06] to mild [ascending aorta – Z score 2.98]), BAV and moderate PR</w:t>
            </w: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18</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Murmur</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 Angiogram</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HCM</w:t>
            </w: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13</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Black</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TWI</w:t>
            </w:r>
          </w:p>
          <w:p w:rsidR="00644312" w:rsidRDefault="00644312" w:rsidP="00E374F5">
            <w:pPr>
              <w:jc w:val="center"/>
              <w:rPr>
                <w:rFonts w:asciiTheme="majorBidi" w:hAnsiTheme="majorBidi" w:cstheme="majorBidi"/>
                <w:sz w:val="20"/>
                <w:szCs w:val="20"/>
                <w:vertAlign w:val="subscript"/>
              </w:rPr>
            </w:pPr>
            <w:r w:rsidRPr="00E374F5">
              <w:rPr>
                <w:rFonts w:asciiTheme="majorBidi" w:hAnsiTheme="majorBidi" w:cstheme="majorBidi"/>
                <w:sz w:val="20"/>
                <w:szCs w:val="20"/>
              </w:rPr>
              <w:t>AVL, V</w:t>
            </w:r>
            <w:r w:rsidRPr="00E374F5">
              <w:rPr>
                <w:rFonts w:asciiTheme="majorBidi" w:hAnsiTheme="majorBidi" w:cstheme="majorBidi"/>
                <w:sz w:val="20"/>
                <w:szCs w:val="20"/>
                <w:vertAlign w:val="subscript"/>
              </w:rPr>
              <w:t>2</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5</w:t>
            </w:r>
          </w:p>
          <w:p w:rsidR="00E374F5" w:rsidRPr="00E374F5" w:rsidRDefault="00E374F5" w:rsidP="00E374F5">
            <w:pPr>
              <w:jc w:val="center"/>
              <w:rPr>
                <w:rFonts w:asciiTheme="majorBidi" w:hAnsiTheme="majorBidi" w:cstheme="majorBidi"/>
                <w:sz w:val="20"/>
                <w:szCs w:val="20"/>
              </w:rPr>
            </w:pP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Q waves</w:t>
            </w:r>
          </w:p>
          <w:p w:rsidR="00644312" w:rsidRDefault="00644312" w:rsidP="00E374F5">
            <w:pPr>
              <w:jc w:val="center"/>
              <w:rPr>
                <w:rFonts w:asciiTheme="majorBidi" w:hAnsiTheme="majorBidi" w:cstheme="majorBidi"/>
                <w:sz w:val="20"/>
                <w:szCs w:val="20"/>
                <w:vertAlign w:val="subscript"/>
              </w:rPr>
            </w:pPr>
            <w:r w:rsidRPr="00E374F5">
              <w:rPr>
                <w:rFonts w:asciiTheme="majorBidi" w:hAnsiTheme="majorBidi" w:cstheme="majorBidi"/>
                <w:sz w:val="20"/>
                <w:szCs w:val="20"/>
              </w:rPr>
              <w:t>II, III, AVF, V</w:t>
            </w:r>
            <w:r w:rsidRPr="00E374F5">
              <w:rPr>
                <w:rFonts w:asciiTheme="majorBidi" w:hAnsiTheme="majorBidi" w:cstheme="majorBidi"/>
                <w:sz w:val="20"/>
                <w:szCs w:val="20"/>
                <w:vertAlign w:val="subscript"/>
              </w:rPr>
              <w:t>5</w:t>
            </w:r>
            <w:r w:rsidRPr="00E374F5">
              <w:rPr>
                <w:rFonts w:asciiTheme="majorBidi" w:hAnsiTheme="majorBidi" w:cstheme="majorBidi"/>
                <w:sz w:val="20"/>
                <w:szCs w:val="20"/>
              </w:rPr>
              <w:t>, V</w:t>
            </w:r>
            <w:r w:rsidRPr="00E374F5">
              <w:rPr>
                <w:rFonts w:asciiTheme="majorBidi" w:hAnsiTheme="majorBidi" w:cstheme="majorBidi"/>
                <w:sz w:val="20"/>
                <w:szCs w:val="20"/>
                <w:vertAlign w:val="subscript"/>
              </w:rPr>
              <w:t>6</w:t>
            </w:r>
          </w:p>
          <w:p w:rsidR="003B7946" w:rsidRPr="00E374F5" w:rsidRDefault="003B7946" w:rsidP="00E374F5">
            <w:pPr>
              <w:jc w:val="center"/>
              <w:rPr>
                <w:rFonts w:asciiTheme="majorBidi" w:hAnsiTheme="majorBidi" w:cstheme="majorBidi"/>
                <w:sz w:val="20"/>
                <w:szCs w:val="20"/>
              </w:rPr>
            </w:pP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 Gene Test</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LVNC</w:t>
            </w: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13</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Black</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TWI</w:t>
            </w:r>
          </w:p>
          <w:p w:rsidR="00644312" w:rsidRDefault="00644312" w:rsidP="00E374F5">
            <w:pPr>
              <w:jc w:val="center"/>
              <w:rPr>
                <w:rFonts w:asciiTheme="majorBidi" w:hAnsiTheme="majorBidi" w:cstheme="majorBidi"/>
                <w:sz w:val="20"/>
                <w:szCs w:val="20"/>
                <w:vertAlign w:val="subscript"/>
              </w:rPr>
            </w:pPr>
            <w:r w:rsidRPr="00E374F5">
              <w:rPr>
                <w:rFonts w:asciiTheme="majorBidi" w:hAnsiTheme="majorBidi" w:cstheme="majorBidi"/>
                <w:sz w:val="20"/>
                <w:szCs w:val="20"/>
              </w:rPr>
              <w:t>II, III,</w:t>
            </w:r>
            <w:r w:rsidR="00E374F5">
              <w:rPr>
                <w:rFonts w:asciiTheme="majorBidi" w:hAnsiTheme="majorBidi" w:cstheme="majorBidi"/>
                <w:sz w:val="20"/>
                <w:szCs w:val="20"/>
              </w:rPr>
              <w:t xml:space="preserve"> </w:t>
            </w:r>
            <w:r w:rsidRPr="00E374F5">
              <w:rPr>
                <w:rFonts w:asciiTheme="majorBidi" w:hAnsiTheme="majorBidi" w:cstheme="majorBidi"/>
                <w:sz w:val="20"/>
                <w:szCs w:val="20"/>
              </w:rPr>
              <w:t>AVF, V</w:t>
            </w:r>
            <w:r w:rsidRPr="00E374F5">
              <w:rPr>
                <w:rFonts w:asciiTheme="majorBidi" w:hAnsiTheme="majorBidi" w:cstheme="majorBidi"/>
                <w:sz w:val="20"/>
                <w:szCs w:val="20"/>
                <w:vertAlign w:val="subscript"/>
              </w:rPr>
              <w:t>1</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6</w:t>
            </w:r>
          </w:p>
          <w:p w:rsidR="00E374F5" w:rsidRPr="00E374F5" w:rsidRDefault="00E374F5" w:rsidP="00E374F5">
            <w:pPr>
              <w:jc w:val="center"/>
              <w:rPr>
                <w:rFonts w:asciiTheme="majorBidi" w:hAnsiTheme="majorBidi" w:cstheme="majorBidi"/>
                <w:sz w:val="20"/>
                <w:szCs w:val="20"/>
              </w:rPr>
            </w:pP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Q waves</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II, III, AVF,</w:t>
            </w:r>
          </w:p>
          <w:p w:rsidR="00644312" w:rsidRPr="00E374F5" w:rsidRDefault="00644312" w:rsidP="00E374F5">
            <w:pPr>
              <w:jc w:val="center"/>
              <w:rPr>
                <w:rFonts w:asciiTheme="majorBidi" w:hAnsiTheme="majorBidi" w:cstheme="majorBidi"/>
                <w:sz w:val="20"/>
                <w:szCs w:val="20"/>
                <w:vertAlign w:val="subscript"/>
              </w:rPr>
            </w:pP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4</w:t>
            </w:r>
            <w:r w:rsidRPr="00E374F5">
              <w:rPr>
                <w:rFonts w:asciiTheme="majorBidi" w:hAnsiTheme="majorBidi" w:cstheme="majorBidi"/>
                <w:sz w:val="20"/>
                <w:szCs w:val="20"/>
              </w:rPr>
              <w:t xml:space="preserve"> -V</w:t>
            </w:r>
            <w:r w:rsidRPr="00E374F5">
              <w:rPr>
                <w:rFonts w:asciiTheme="majorBidi" w:hAnsiTheme="majorBidi" w:cstheme="majorBidi"/>
                <w:sz w:val="20"/>
                <w:szCs w:val="20"/>
                <w:vertAlign w:val="subscript"/>
              </w:rPr>
              <w:t>6</w:t>
            </w:r>
          </w:p>
          <w:p w:rsidR="00644312" w:rsidRPr="00E374F5" w:rsidRDefault="00644312" w:rsidP="00E374F5">
            <w:pPr>
              <w:jc w:val="center"/>
              <w:rPr>
                <w:rFonts w:asciiTheme="majorBidi" w:hAnsiTheme="majorBidi" w:cstheme="majorBidi"/>
                <w:sz w:val="20"/>
                <w:szCs w:val="20"/>
              </w:rPr>
            </w:pP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 Gene Test</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lastRenderedPageBreak/>
              <w:t>MVP with severe MR, necessitating surgical repair</w:t>
            </w: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18</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Black</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800m runner</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Murmur</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Chest Pain</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Myocarditis, with anterolateral, lateral and inferolateral mid-wall fibrosis at basal level.</w:t>
            </w: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14</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TWI V</w:t>
            </w:r>
            <w:r w:rsidRPr="00E374F5">
              <w:rPr>
                <w:rFonts w:asciiTheme="majorBidi" w:hAnsiTheme="majorBidi" w:cstheme="majorBidi"/>
                <w:sz w:val="20"/>
                <w:szCs w:val="20"/>
                <w:vertAlign w:val="subscript"/>
              </w:rPr>
              <w:t>1</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3</w:t>
            </w: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Myocarditis, with anterolateral, lateral and inferolateral mid-wall fibrosis at basal and mid ventricular level.</w:t>
            </w: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13</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Golf</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Family history of cardiomyopathy</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TWI AVL, V</w:t>
            </w:r>
            <w:r w:rsidRPr="00E374F5">
              <w:rPr>
                <w:rFonts w:asciiTheme="majorBidi" w:hAnsiTheme="majorBidi" w:cstheme="majorBidi"/>
                <w:sz w:val="20"/>
                <w:szCs w:val="20"/>
                <w:vertAlign w:val="subscript"/>
              </w:rPr>
              <w:t>1</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4</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5</w:t>
            </w:r>
          </w:p>
          <w:p w:rsidR="00644312" w:rsidRPr="00E374F5" w:rsidRDefault="00644312" w:rsidP="00E374F5">
            <w:pPr>
              <w:jc w:val="center"/>
              <w:rPr>
                <w:rFonts w:asciiTheme="majorBidi" w:hAnsiTheme="majorBidi" w:cstheme="majorBidi"/>
                <w:sz w:val="20"/>
                <w:szCs w:val="20"/>
              </w:rPr>
            </w:pP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Myocarditis, with anterolateral and lateral mid-wall fibrosis at basal level.</w:t>
            </w: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16</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Syncope</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TWI</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III, AVF, V</w:t>
            </w:r>
            <w:r w:rsidRPr="00E374F5">
              <w:rPr>
                <w:rFonts w:asciiTheme="majorBidi" w:hAnsiTheme="majorBidi" w:cstheme="majorBidi"/>
                <w:sz w:val="20"/>
                <w:szCs w:val="20"/>
                <w:vertAlign w:val="subscript"/>
              </w:rPr>
              <w:t>1</w:t>
            </w:r>
            <w:r w:rsidRPr="00E374F5">
              <w:rPr>
                <w:rFonts w:asciiTheme="majorBidi" w:hAnsiTheme="majorBidi" w:cstheme="majorBidi"/>
                <w:sz w:val="20"/>
                <w:szCs w:val="20"/>
              </w:rPr>
              <w:t>, V</w:t>
            </w:r>
            <w:r w:rsidRPr="00E374F5">
              <w:rPr>
                <w:rFonts w:asciiTheme="majorBidi" w:hAnsiTheme="majorBidi" w:cstheme="majorBidi"/>
                <w:sz w:val="20"/>
                <w:szCs w:val="20"/>
                <w:vertAlign w:val="subscript"/>
              </w:rPr>
              <w:t>4</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6</w:t>
            </w:r>
          </w:p>
          <w:p w:rsidR="00644312" w:rsidRPr="00E374F5" w:rsidRDefault="00644312" w:rsidP="00E374F5">
            <w:pPr>
              <w:jc w:val="center"/>
              <w:rPr>
                <w:rFonts w:asciiTheme="majorBidi" w:hAnsiTheme="majorBidi" w:cstheme="majorBidi"/>
                <w:sz w:val="20"/>
                <w:szCs w:val="20"/>
              </w:rPr>
            </w:pP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w:t>
            </w:r>
          </w:p>
        </w:tc>
      </w:tr>
      <w:tr w:rsidR="00E374F5" w:rsidRPr="00E374F5" w:rsidTr="003B7946">
        <w:tc>
          <w:tcPr>
            <w:tcW w:w="2590" w:type="dxa"/>
            <w:tcBorders>
              <w:top w:val="dotted" w:sz="4" w:space="0" w:color="auto"/>
              <w:bottom w:val="dotted" w:sz="4" w:space="0" w:color="auto"/>
              <w:right w:val="nil"/>
            </w:tcBorders>
          </w:tcPr>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SVT with re-entry</w:t>
            </w: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r w:rsidRPr="00E374F5">
              <w:rPr>
                <w:rFonts w:asciiTheme="majorBidi" w:hAnsiTheme="majorBidi" w:cstheme="majorBidi"/>
                <w:sz w:val="20"/>
                <w:szCs w:val="20"/>
              </w:rPr>
              <w:t xml:space="preserve"> </w:t>
            </w: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14</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Short PR interval</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PVCs</w:t>
            </w: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 EPS</w:t>
            </w:r>
          </w:p>
        </w:tc>
      </w:tr>
      <w:tr w:rsidR="00E374F5" w:rsidRPr="00E374F5" w:rsidTr="003B7946">
        <w:tc>
          <w:tcPr>
            <w:tcW w:w="2590" w:type="dxa"/>
            <w:tcBorders>
              <w:top w:val="dotted" w:sz="4" w:space="0" w:color="auto"/>
              <w:bottom w:val="dotted" w:sz="4" w:space="0" w:color="auto"/>
              <w:right w:val="nil"/>
            </w:tcBorders>
          </w:tcPr>
          <w:p w:rsidR="00644312" w:rsidRPr="00E374F5" w:rsidRDefault="00397517" w:rsidP="00397517">
            <w:pPr>
              <w:rPr>
                <w:rFonts w:asciiTheme="majorBidi" w:hAnsiTheme="majorBidi" w:cstheme="majorBidi"/>
                <w:sz w:val="20"/>
                <w:szCs w:val="20"/>
              </w:rPr>
            </w:pPr>
            <w:r>
              <w:rPr>
                <w:rFonts w:asciiTheme="majorBidi" w:hAnsiTheme="majorBidi" w:cstheme="majorBidi"/>
                <w:sz w:val="20"/>
                <w:szCs w:val="20"/>
              </w:rPr>
              <w:t>WPW</w:t>
            </w: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p w:rsidR="00644312" w:rsidRPr="00E374F5" w:rsidRDefault="00644312" w:rsidP="00644312">
            <w:pPr>
              <w:rPr>
                <w:rFonts w:asciiTheme="majorBidi" w:hAnsiTheme="majorBidi" w:cstheme="majorBidi"/>
                <w:sz w:val="20"/>
                <w:szCs w:val="20"/>
              </w:rPr>
            </w:pPr>
          </w:p>
        </w:tc>
        <w:tc>
          <w:tcPr>
            <w:tcW w:w="555"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13</w:t>
            </w:r>
          </w:p>
        </w:tc>
        <w:tc>
          <w:tcPr>
            <w:tcW w:w="990"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Arab</w:t>
            </w:r>
          </w:p>
        </w:tc>
        <w:tc>
          <w:tcPr>
            <w:tcW w:w="1008"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Swimmer</w:t>
            </w:r>
          </w:p>
        </w:tc>
        <w:tc>
          <w:tcPr>
            <w:tcW w:w="1516"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Nil</w:t>
            </w:r>
          </w:p>
        </w:tc>
        <w:tc>
          <w:tcPr>
            <w:tcW w:w="1247"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Short PR interval</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Delta Wave</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Wide QRS</w:t>
            </w:r>
          </w:p>
        </w:tc>
        <w:tc>
          <w:tcPr>
            <w:tcW w:w="623"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dotted" w:sz="4"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dotted" w:sz="4"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w:t>
            </w:r>
          </w:p>
        </w:tc>
        <w:tc>
          <w:tcPr>
            <w:tcW w:w="1261" w:type="dxa"/>
            <w:tcBorders>
              <w:top w:val="dotted" w:sz="4" w:space="0" w:color="auto"/>
              <w:left w:val="nil"/>
              <w:bottom w:val="dotted" w:sz="4"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EST, Holter, EPS</w:t>
            </w:r>
          </w:p>
        </w:tc>
      </w:tr>
      <w:tr w:rsidR="00E374F5" w:rsidRPr="00E374F5" w:rsidTr="003B7946">
        <w:tc>
          <w:tcPr>
            <w:tcW w:w="2590" w:type="dxa"/>
            <w:tcBorders>
              <w:top w:val="dotted" w:sz="4" w:space="0" w:color="auto"/>
              <w:bottom w:val="single" w:sz="8" w:space="0" w:color="auto"/>
              <w:right w:val="nil"/>
            </w:tcBorders>
          </w:tcPr>
          <w:p w:rsidR="00644312" w:rsidRPr="00E374F5" w:rsidRDefault="00397517" w:rsidP="00397517">
            <w:pPr>
              <w:rPr>
                <w:rFonts w:asciiTheme="majorBidi" w:hAnsiTheme="majorBidi" w:cstheme="majorBidi"/>
                <w:sz w:val="20"/>
                <w:szCs w:val="20"/>
              </w:rPr>
            </w:pPr>
            <w:r>
              <w:rPr>
                <w:rFonts w:asciiTheme="majorBidi" w:hAnsiTheme="majorBidi" w:cstheme="majorBidi"/>
                <w:sz w:val="20"/>
                <w:szCs w:val="20"/>
              </w:rPr>
              <w:t>WPW</w:t>
            </w:r>
          </w:p>
        </w:tc>
        <w:tc>
          <w:tcPr>
            <w:tcW w:w="555" w:type="dxa"/>
            <w:tcBorders>
              <w:top w:val="dotted" w:sz="4"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13</w:t>
            </w:r>
          </w:p>
        </w:tc>
        <w:tc>
          <w:tcPr>
            <w:tcW w:w="990" w:type="dxa"/>
            <w:tcBorders>
              <w:top w:val="dotted" w:sz="4"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Black</w:t>
            </w:r>
          </w:p>
        </w:tc>
        <w:tc>
          <w:tcPr>
            <w:tcW w:w="1008" w:type="dxa"/>
            <w:tcBorders>
              <w:top w:val="dotted" w:sz="4"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Football</w:t>
            </w:r>
          </w:p>
        </w:tc>
        <w:tc>
          <w:tcPr>
            <w:tcW w:w="1516" w:type="dxa"/>
            <w:tcBorders>
              <w:top w:val="dotted" w:sz="4"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Family history of SCA/D</w:t>
            </w:r>
          </w:p>
        </w:tc>
        <w:tc>
          <w:tcPr>
            <w:tcW w:w="1247" w:type="dxa"/>
            <w:tcBorders>
              <w:top w:val="dotted" w:sz="4"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Short PR interval</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Delta Wave</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Wide QRS</w:t>
            </w:r>
          </w:p>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TWI</w:t>
            </w:r>
          </w:p>
          <w:p w:rsidR="00644312" w:rsidRPr="00E374F5" w:rsidRDefault="00644312" w:rsidP="00E374F5">
            <w:pPr>
              <w:jc w:val="center"/>
              <w:rPr>
                <w:rFonts w:asciiTheme="majorBidi" w:hAnsiTheme="majorBidi" w:cstheme="majorBidi"/>
                <w:sz w:val="20"/>
                <w:szCs w:val="20"/>
                <w:vertAlign w:val="subscript"/>
              </w:rPr>
            </w:pPr>
            <w:r w:rsidRPr="00E374F5">
              <w:rPr>
                <w:rFonts w:asciiTheme="majorBidi" w:hAnsiTheme="majorBidi" w:cstheme="majorBidi"/>
                <w:sz w:val="20"/>
                <w:szCs w:val="20"/>
              </w:rPr>
              <w:t>AVL,</w:t>
            </w:r>
            <w:r w:rsidR="00E374F5">
              <w:rPr>
                <w:rFonts w:asciiTheme="majorBidi" w:hAnsiTheme="majorBidi" w:cstheme="majorBidi"/>
                <w:sz w:val="20"/>
                <w:szCs w:val="20"/>
              </w:rPr>
              <w:t xml:space="preserve"> </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1</w:t>
            </w:r>
            <w:r w:rsidRPr="00E374F5">
              <w:rPr>
                <w:rFonts w:asciiTheme="majorBidi" w:hAnsiTheme="majorBidi" w:cstheme="majorBidi"/>
                <w:sz w:val="20"/>
                <w:szCs w:val="20"/>
              </w:rPr>
              <w:t>-V</w:t>
            </w:r>
            <w:r w:rsidRPr="00E374F5">
              <w:rPr>
                <w:rFonts w:asciiTheme="majorBidi" w:hAnsiTheme="majorBidi" w:cstheme="majorBidi"/>
                <w:sz w:val="20"/>
                <w:szCs w:val="20"/>
                <w:vertAlign w:val="subscript"/>
              </w:rPr>
              <w:t>4</w:t>
            </w:r>
          </w:p>
          <w:p w:rsidR="00644312" w:rsidRPr="00E374F5" w:rsidRDefault="00644312" w:rsidP="00E374F5">
            <w:pPr>
              <w:jc w:val="center"/>
              <w:rPr>
                <w:rFonts w:asciiTheme="majorBidi" w:hAnsiTheme="majorBidi" w:cstheme="majorBidi"/>
                <w:sz w:val="20"/>
                <w:szCs w:val="20"/>
              </w:rPr>
            </w:pPr>
          </w:p>
        </w:tc>
        <w:tc>
          <w:tcPr>
            <w:tcW w:w="623" w:type="dxa"/>
            <w:tcBorders>
              <w:top w:val="dotted" w:sz="4" w:space="0" w:color="auto"/>
              <w:left w:val="nil"/>
              <w:bottom w:val="single" w:sz="8"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761" w:type="dxa"/>
            <w:tcBorders>
              <w:top w:val="dotted" w:sz="4" w:space="0" w:color="auto"/>
              <w:left w:val="nil"/>
              <w:bottom w:val="single" w:sz="8"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238" w:type="dxa"/>
            <w:tcBorders>
              <w:top w:val="dotted" w:sz="4" w:space="0" w:color="auto"/>
              <w:left w:val="nil"/>
              <w:bottom w:val="single" w:sz="8" w:space="0" w:color="auto"/>
              <w:right w:val="nil"/>
            </w:tcBorders>
          </w:tcPr>
          <w:p w:rsidR="00644312" w:rsidRPr="00E374F5" w:rsidRDefault="00E374F5" w:rsidP="00E374F5">
            <w:pPr>
              <w:jc w:val="center"/>
              <w:rPr>
                <w:rFonts w:asciiTheme="majorBidi" w:hAnsiTheme="majorBidi" w:cstheme="majorBidi"/>
                <w:sz w:val="20"/>
                <w:szCs w:val="20"/>
              </w:rPr>
            </w:pPr>
            <w:r>
              <w:rPr>
                <w:rFonts w:asciiTheme="majorBidi" w:hAnsiTheme="majorBidi" w:cstheme="majorBidi"/>
                <w:sz w:val="20"/>
                <w:szCs w:val="20"/>
              </w:rPr>
              <w:t>+</w:t>
            </w:r>
          </w:p>
        </w:tc>
        <w:tc>
          <w:tcPr>
            <w:tcW w:w="1161" w:type="dxa"/>
            <w:tcBorders>
              <w:top w:val="dotted" w:sz="4" w:space="0" w:color="auto"/>
              <w:left w:val="nil"/>
              <w:bottom w:val="single" w:sz="8" w:space="0" w:color="auto"/>
              <w:right w:val="nil"/>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Echo, CMRI</w:t>
            </w:r>
          </w:p>
        </w:tc>
        <w:tc>
          <w:tcPr>
            <w:tcW w:w="1261" w:type="dxa"/>
            <w:tcBorders>
              <w:top w:val="dotted" w:sz="4" w:space="0" w:color="auto"/>
              <w:left w:val="nil"/>
              <w:bottom w:val="single" w:sz="8" w:space="0" w:color="auto"/>
            </w:tcBorders>
          </w:tcPr>
          <w:p w:rsidR="00644312" w:rsidRPr="00E374F5" w:rsidRDefault="00644312" w:rsidP="00E374F5">
            <w:pPr>
              <w:jc w:val="center"/>
              <w:rPr>
                <w:rFonts w:asciiTheme="majorBidi" w:hAnsiTheme="majorBidi" w:cstheme="majorBidi"/>
                <w:sz w:val="20"/>
                <w:szCs w:val="20"/>
              </w:rPr>
            </w:pPr>
            <w:r w:rsidRPr="00E374F5">
              <w:rPr>
                <w:rFonts w:asciiTheme="majorBidi" w:hAnsiTheme="majorBidi" w:cstheme="majorBidi"/>
                <w:sz w:val="20"/>
                <w:szCs w:val="20"/>
              </w:rPr>
              <w:t>EPS</w:t>
            </w:r>
          </w:p>
        </w:tc>
      </w:tr>
      <w:tr w:rsidR="00E374F5" w:rsidRPr="00E374F5" w:rsidTr="00E374F5">
        <w:tc>
          <w:tcPr>
            <w:tcW w:w="12950" w:type="dxa"/>
            <w:gridSpan w:val="11"/>
            <w:tcBorders>
              <w:top w:val="single" w:sz="8" w:space="0" w:color="auto"/>
            </w:tcBorders>
          </w:tcPr>
          <w:p w:rsidR="00E374F5" w:rsidRPr="00E374F5" w:rsidRDefault="00E374F5" w:rsidP="00E374F5">
            <w:pPr>
              <w:rPr>
                <w:sz w:val="20"/>
                <w:szCs w:val="20"/>
              </w:rPr>
            </w:pPr>
            <w:r w:rsidRPr="00E374F5">
              <w:rPr>
                <w:rFonts w:asciiTheme="majorBidi" w:hAnsiTheme="majorBidi" w:cstheme="majorBidi"/>
                <w:sz w:val="20"/>
                <w:szCs w:val="20"/>
              </w:rPr>
              <w:t xml:space="preserve">ARVC; arrhythmogenic right ventricular cardiomyopathy; BAV; bicuspid aortic valve; CMRI; Cardiac Magnetic Resonance Imaging; ECG; 12-lead electrocardiogram; EST; Exercise Stress Testing; H + P = history and physical examination; HCM; hypertrophic cardiomyopathy; LVNC, left ventricular non-compaction; MVP; Mitral Valve Prolapse; MR; mitral regurgitation; </w:t>
            </w:r>
            <w:r>
              <w:rPr>
                <w:rFonts w:asciiTheme="majorBidi" w:hAnsiTheme="majorBidi" w:cstheme="majorBidi"/>
                <w:sz w:val="20"/>
                <w:szCs w:val="20"/>
              </w:rPr>
              <w:t xml:space="preserve">PR; pulmonary regurgitation; </w:t>
            </w:r>
            <w:r w:rsidRPr="00E374F5">
              <w:rPr>
                <w:rFonts w:asciiTheme="majorBidi" w:hAnsiTheme="majorBidi" w:cstheme="majorBidi"/>
                <w:sz w:val="20"/>
                <w:szCs w:val="20"/>
              </w:rPr>
              <w:t>SCA/D, sudden cardiac death; SVT, supraventricular tachycardia; TWI, T-wave inversion; WPW; Wolf-Parkinson-White syndrome.</w:t>
            </w:r>
          </w:p>
        </w:tc>
      </w:tr>
    </w:tbl>
    <w:p w:rsidR="00403506" w:rsidRDefault="00403506">
      <w:pPr>
        <w:rPr>
          <w:rFonts w:ascii="Times New Roman" w:hAnsi="Times New Roman" w:cs="Times New Roman"/>
          <w:sz w:val="24"/>
          <w:szCs w:val="24"/>
        </w:rPr>
      </w:pPr>
      <w:r>
        <w:rPr>
          <w:rFonts w:ascii="Times New Roman" w:hAnsi="Times New Roman" w:cs="Times New Roman"/>
          <w:sz w:val="24"/>
          <w:szCs w:val="24"/>
        </w:rPr>
        <w:br w:type="page"/>
      </w:r>
    </w:p>
    <w:p w:rsidR="00403506" w:rsidRDefault="00403506" w:rsidP="008D31CD">
      <w:pPr>
        <w:rPr>
          <w:rFonts w:ascii="Times New Roman" w:hAnsi="Times New Roman" w:cs="Times New Roman"/>
          <w:sz w:val="24"/>
          <w:szCs w:val="24"/>
        </w:rPr>
      </w:pPr>
    </w:p>
    <w:tbl>
      <w:tblPr>
        <w:tblStyle w:val="TableGrid3"/>
        <w:tblW w:w="13578" w:type="dxa"/>
        <w:tblBorders>
          <w:top w:val="single" w:sz="18" w:space="0" w:color="auto"/>
          <w:left w:val="none" w:sz="0" w:space="0" w:color="auto"/>
          <w:bottom w:val="single" w:sz="18" w:space="0" w:color="auto"/>
          <w:right w:val="none" w:sz="0" w:space="0" w:color="auto"/>
          <w:insideH w:val="none" w:sz="0" w:space="0" w:color="auto"/>
        </w:tblBorders>
        <w:tblLook w:val="04A0" w:firstRow="1" w:lastRow="0" w:firstColumn="1" w:lastColumn="0" w:noHBand="0" w:noVBand="1"/>
      </w:tblPr>
      <w:tblGrid>
        <w:gridCol w:w="1503"/>
        <w:gridCol w:w="1208"/>
        <w:gridCol w:w="1245"/>
        <w:gridCol w:w="1429"/>
        <w:gridCol w:w="1365"/>
        <w:gridCol w:w="1352"/>
        <w:gridCol w:w="1429"/>
        <w:gridCol w:w="1346"/>
        <w:gridCol w:w="1272"/>
        <w:gridCol w:w="1429"/>
      </w:tblGrid>
      <w:tr w:rsidR="002A26C0" w:rsidRPr="000F560A" w:rsidTr="003B1868">
        <w:tc>
          <w:tcPr>
            <w:tcW w:w="13578" w:type="dxa"/>
            <w:gridSpan w:val="10"/>
            <w:tcBorders>
              <w:bottom w:val="single" w:sz="8" w:space="0" w:color="auto"/>
            </w:tcBorders>
          </w:tcPr>
          <w:p w:rsidR="002A26C0" w:rsidRPr="000F560A" w:rsidRDefault="002A26C0" w:rsidP="00DE70CC">
            <w:pPr>
              <w:rPr>
                <w:rFonts w:asciiTheme="majorBidi" w:hAnsiTheme="majorBidi" w:cstheme="majorBidi"/>
                <w:bCs/>
                <w:color w:val="000000" w:themeColor="text1"/>
              </w:rPr>
            </w:pPr>
            <w:r w:rsidRPr="000F560A">
              <w:rPr>
                <w:rFonts w:asciiTheme="majorBidi" w:hAnsiTheme="majorBidi" w:cstheme="majorBidi"/>
                <w:b/>
                <w:color w:val="000000" w:themeColor="text1"/>
              </w:rPr>
              <w:t xml:space="preserve">Table </w:t>
            </w:r>
            <w:r w:rsidR="00DE70CC" w:rsidRPr="000F560A">
              <w:rPr>
                <w:rFonts w:asciiTheme="majorBidi" w:hAnsiTheme="majorBidi" w:cstheme="majorBidi"/>
                <w:b/>
                <w:color w:val="000000" w:themeColor="text1"/>
              </w:rPr>
              <w:t>3</w:t>
            </w:r>
            <w:r w:rsidRPr="000F560A">
              <w:rPr>
                <w:rFonts w:asciiTheme="majorBidi" w:hAnsiTheme="majorBidi" w:cstheme="majorBidi"/>
                <w:bCs/>
                <w:color w:val="000000" w:themeColor="text1"/>
              </w:rPr>
              <w:t xml:space="preserve">: Positive and Negative likelihood ratios of three ECG interpretation criteria to detect </w:t>
            </w:r>
            <w:r w:rsidR="005D1D2F" w:rsidRPr="000F560A">
              <w:rPr>
                <w:rFonts w:asciiTheme="majorBidi" w:hAnsiTheme="majorBidi" w:cstheme="majorBidi"/>
                <w:bCs/>
                <w:color w:val="000000" w:themeColor="text1"/>
              </w:rPr>
              <w:t>cardiac pathology</w:t>
            </w:r>
            <w:r w:rsidR="002B7681">
              <w:rPr>
                <w:rFonts w:asciiTheme="majorBidi" w:hAnsiTheme="majorBidi" w:cstheme="majorBidi"/>
                <w:bCs/>
                <w:color w:val="000000" w:themeColor="text1"/>
              </w:rPr>
              <w:t xml:space="preserve"> that may</w:t>
            </w:r>
            <w:r w:rsidR="005D1D2F" w:rsidRPr="000F560A">
              <w:rPr>
                <w:rFonts w:asciiTheme="majorBidi" w:hAnsiTheme="majorBidi" w:cstheme="majorBidi"/>
                <w:bCs/>
                <w:color w:val="000000" w:themeColor="text1"/>
              </w:rPr>
              <w:t xml:space="preserve"> predispos</w:t>
            </w:r>
            <w:r w:rsidR="002B7681">
              <w:rPr>
                <w:rFonts w:asciiTheme="majorBidi" w:hAnsiTheme="majorBidi" w:cstheme="majorBidi"/>
                <w:bCs/>
                <w:color w:val="000000" w:themeColor="text1"/>
              </w:rPr>
              <w:t>e</w:t>
            </w:r>
            <w:r w:rsidR="005D1D2F" w:rsidRPr="000F560A">
              <w:rPr>
                <w:rFonts w:asciiTheme="majorBidi" w:hAnsiTheme="majorBidi" w:cstheme="majorBidi"/>
                <w:bCs/>
                <w:color w:val="000000" w:themeColor="text1"/>
              </w:rPr>
              <w:t xml:space="preserve"> to sudden cardiac death</w:t>
            </w:r>
            <w:r w:rsidR="0058009E">
              <w:rPr>
                <w:rFonts w:asciiTheme="majorBidi" w:hAnsiTheme="majorBidi" w:cstheme="majorBidi"/>
                <w:bCs/>
                <w:color w:val="000000" w:themeColor="text1"/>
              </w:rPr>
              <w:t>/arrest</w:t>
            </w:r>
            <w:r w:rsidRPr="000F560A">
              <w:rPr>
                <w:rFonts w:asciiTheme="majorBidi" w:hAnsiTheme="majorBidi" w:cstheme="majorBidi"/>
                <w:bCs/>
                <w:color w:val="000000" w:themeColor="text1"/>
              </w:rPr>
              <w:t xml:space="preserve"> only</w:t>
            </w:r>
          </w:p>
        </w:tc>
      </w:tr>
      <w:tr w:rsidR="002A26C0" w:rsidRPr="000F560A" w:rsidTr="00E85FFF">
        <w:tc>
          <w:tcPr>
            <w:tcW w:w="1503" w:type="dxa"/>
            <w:tcBorders>
              <w:top w:val="single" w:sz="8" w:space="0" w:color="auto"/>
              <w:bottom w:val="nil"/>
              <w:right w:val="single" w:sz="8" w:space="0" w:color="auto"/>
            </w:tcBorders>
          </w:tcPr>
          <w:p w:rsidR="002A26C0" w:rsidRPr="000F560A" w:rsidRDefault="002A26C0" w:rsidP="003B1868">
            <w:pPr>
              <w:rPr>
                <w:rFonts w:asciiTheme="majorBidi" w:hAnsiTheme="majorBidi" w:cstheme="majorBidi"/>
                <w:bCs/>
                <w:color w:val="000000" w:themeColor="text1"/>
              </w:rPr>
            </w:pPr>
          </w:p>
        </w:tc>
        <w:tc>
          <w:tcPr>
            <w:tcW w:w="3882"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Combined Athletes (n=1304)</w:t>
            </w:r>
          </w:p>
        </w:tc>
        <w:tc>
          <w:tcPr>
            <w:tcW w:w="4146"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Arab Athletes (n=876)</w:t>
            </w:r>
          </w:p>
        </w:tc>
        <w:tc>
          <w:tcPr>
            <w:tcW w:w="4047" w:type="dxa"/>
            <w:gridSpan w:val="3"/>
            <w:tcBorders>
              <w:top w:val="single" w:sz="8" w:space="0" w:color="auto"/>
              <w:left w:val="single" w:sz="8" w:space="0" w:color="auto"/>
              <w:bottom w:val="single" w:sz="8" w:space="0" w:color="auto"/>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Black Athletes (n=428)</w:t>
            </w:r>
          </w:p>
        </w:tc>
      </w:tr>
      <w:tr w:rsidR="002A26C0" w:rsidRPr="000F560A" w:rsidTr="00E85FFF">
        <w:tc>
          <w:tcPr>
            <w:tcW w:w="1503" w:type="dxa"/>
            <w:tcBorders>
              <w:top w:val="nil"/>
              <w:bottom w:val="single" w:sz="8" w:space="0" w:color="auto"/>
              <w:right w:val="single" w:sz="8" w:space="0" w:color="auto"/>
            </w:tcBorders>
          </w:tcPr>
          <w:p w:rsidR="002A26C0" w:rsidRPr="000F560A" w:rsidRDefault="002A26C0" w:rsidP="003B1868">
            <w:pPr>
              <w:rPr>
                <w:rFonts w:asciiTheme="majorBidi" w:hAnsiTheme="majorBidi" w:cstheme="majorBidi"/>
                <w:bCs/>
                <w:color w:val="000000" w:themeColor="text1"/>
              </w:rPr>
            </w:pPr>
          </w:p>
        </w:tc>
        <w:tc>
          <w:tcPr>
            <w:tcW w:w="1208" w:type="dxa"/>
            <w:tcBorders>
              <w:top w:val="single" w:sz="8" w:space="0" w:color="auto"/>
              <w:left w:val="single" w:sz="8" w:space="0" w:color="auto"/>
              <w:bottom w:val="single" w:sz="8" w:space="0" w:color="auto"/>
              <w:right w:val="nil"/>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ESC 2010</w:t>
            </w:r>
          </w:p>
        </w:tc>
        <w:tc>
          <w:tcPr>
            <w:tcW w:w="1245" w:type="dxa"/>
            <w:tcBorders>
              <w:top w:val="single" w:sz="8" w:space="0" w:color="auto"/>
              <w:left w:val="nil"/>
              <w:bottom w:val="single" w:sz="8" w:space="0" w:color="auto"/>
              <w:right w:val="nil"/>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Seattle Criteria</w:t>
            </w:r>
          </w:p>
        </w:tc>
        <w:tc>
          <w:tcPr>
            <w:tcW w:w="1429" w:type="dxa"/>
            <w:tcBorders>
              <w:top w:val="single" w:sz="8" w:space="0" w:color="auto"/>
              <w:left w:val="nil"/>
              <w:bottom w:val="single" w:sz="8" w:space="0" w:color="auto"/>
              <w:right w:val="single" w:sz="8" w:space="0" w:color="auto"/>
            </w:tcBorders>
            <w:shd w:val="clear" w:color="auto" w:fill="D9D9D9" w:themeFill="background1" w:themeFillShade="D9"/>
          </w:tcPr>
          <w:p w:rsidR="002A26C0" w:rsidRPr="000F560A" w:rsidRDefault="00833876" w:rsidP="003B1868">
            <w:pPr>
              <w:jc w:val="center"/>
              <w:rPr>
                <w:rFonts w:asciiTheme="majorBidi" w:hAnsiTheme="majorBidi" w:cstheme="majorBidi"/>
                <w:bCs/>
                <w:color w:val="000000" w:themeColor="text1"/>
              </w:rPr>
            </w:pPr>
            <w:r>
              <w:rPr>
                <w:rFonts w:asciiTheme="majorBidi" w:hAnsiTheme="majorBidi" w:cstheme="majorBidi"/>
                <w:bCs/>
                <w:color w:val="000000" w:themeColor="text1"/>
              </w:rPr>
              <w:t>International</w:t>
            </w:r>
            <w:r w:rsidR="002A26C0" w:rsidRPr="000F560A">
              <w:rPr>
                <w:rFonts w:asciiTheme="majorBidi" w:hAnsiTheme="majorBidi" w:cstheme="majorBidi"/>
                <w:bCs/>
                <w:color w:val="000000" w:themeColor="text1"/>
              </w:rPr>
              <w:t xml:space="preserve"> Criteria</w:t>
            </w:r>
          </w:p>
        </w:tc>
        <w:tc>
          <w:tcPr>
            <w:tcW w:w="1365" w:type="dxa"/>
            <w:tcBorders>
              <w:top w:val="single" w:sz="8" w:space="0" w:color="auto"/>
              <w:left w:val="single" w:sz="8" w:space="0" w:color="auto"/>
              <w:bottom w:val="single" w:sz="8" w:space="0" w:color="auto"/>
              <w:right w:val="nil"/>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ESC 2010</w:t>
            </w:r>
          </w:p>
        </w:tc>
        <w:tc>
          <w:tcPr>
            <w:tcW w:w="1352" w:type="dxa"/>
            <w:tcBorders>
              <w:top w:val="single" w:sz="8" w:space="0" w:color="auto"/>
              <w:left w:val="nil"/>
              <w:bottom w:val="single" w:sz="8" w:space="0" w:color="auto"/>
              <w:right w:val="nil"/>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Seattle Criteria</w:t>
            </w:r>
          </w:p>
        </w:tc>
        <w:tc>
          <w:tcPr>
            <w:tcW w:w="1429" w:type="dxa"/>
            <w:tcBorders>
              <w:top w:val="single" w:sz="8" w:space="0" w:color="auto"/>
              <w:left w:val="nil"/>
              <w:bottom w:val="single" w:sz="8" w:space="0" w:color="auto"/>
              <w:right w:val="single" w:sz="8" w:space="0" w:color="auto"/>
            </w:tcBorders>
            <w:shd w:val="clear" w:color="auto" w:fill="D9D9D9" w:themeFill="background1" w:themeFillShade="D9"/>
          </w:tcPr>
          <w:p w:rsidR="002A26C0" w:rsidRPr="000F560A" w:rsidRDefault="00833876" w:rsidP="003B1868">
            <w:pPr>
              <w:jc w:val="center"/>
              <w:rPr>
                <w:rFonts w:asciiTheme="majorBidi" w:hAnsiTheme="majorBidi" w:cstheme="majorBidi"/>
                <w:bCs/>
                <w:color w:val="000000" w:themeColor="text1"/>
              </w:rPr>
            </w:pPr>
            <w:r>
              <w:rPr>
                <w:rFonts w:asciiTheme="majorBidi" w:hAnsiTheme="majorBidi" w:cstheme="majorBidi"/>
                <w:bCs/>
                <w:color w:val="000000" w:themeColor="text1"/>
              </w:rPr>
              <w:t>International</w:t>
            </w:r>
            <w:r w:rsidR="002A26C0" w:rsidRPr="000F560A">
              <w:rPr>
                <w:rFonts w:asciiTheme="majorBidi" w:hAnsiTheme="majorBidi" w:cstheme="majorBidi"/>
                <w:bCs/>
                <w:color w:val="000000" w:themeColor="text1"/>
              </w:rPr>
              <w:t xml:space="preserve"> Criteria</w:t>
            </w:r>
          </w:p>
        </w:tc>
        <w:tc>
          <w:tcPr>
            <w:tcW w:w="1346" w:type="dxa"/>
            <w:tcBorders>
              <w:top w:val="single" w:sz="8" w:space="0" w:color="auto"/>
              <w:left w:val="single" w:sz="8" w:space="0" w:color="auto"/>
              <w:bottom w:val="single" w:sz="8" w:space="0" w:color="auto"/>
              <w:right w:val="nil"/>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ESC 2010</w:t>
            </w:r>
          </w:p>
        </w:tc>
        <w:tc>
          <w:tcPr>
            <w:tcW w:w="1272" w:type="dxa"/>
            <w:tcBorders>
              <w:top w:val="single" w:sz="8" w:space="0" w:color="auto"/>
              <w:left w:val="nil"/>
              <w:bottom w:val="single" w:sz="8" w:space="0" w:color="auto"/>
              <w:right w:val="nil"/>
            </w:tcBorders>
            <w:shd w:val="clear" w:color="auto" w:fill="D9D9D9" w:themeFill="background1" w:themeFillShade="D9"/>
          </w:tcPr>
          <w:p w:rsidR="002A26C0" w:rsidRPr="000F560A" w:rsidRDefault="002A26C0" w:rsidP="003B1868">
            <w:pPr>
              <w:jc w:val="center"/>
              <w:rPr>
                <w:rFonts w:asciiTheme="majorBidi" w:hAnsiTheme="majorBidi" w:cstheme="majorBidi"/>
                <w:bCs/>
                <w:color w:val="000000" w:themeColor="text1"/>
              </w:rPr>
            </w:pPr>
            <w:r w:rsidRPr="000F560A">
              <w:rPr>
                <w:rFonts w:asciiTheme="majorBidi" w:hAnsiTheme="majorBidi" w:cstheme="majorBidi"/>
                <w:bCs/>
                <w:color w:val="000000" w:themeColor="text1"/>
              </w:rPr>
              <w:t>Seattle Criteria</w:t>
            </w:r>
          </w:p>
        </w:tc>
        <w:tc>
          <w:tcPr>
            <w:tcW w:w="1429" w:type="dxa"/>
            <w:tcBorders>
              <w:top w:val="single" w:sz="8" w:space="0" w:color="auto"/>
              <w:left w:val="nil"/>
              <w:bottom w:val="single" w:sz="8" w:space="0" w:color="auto"/>
              <w:right w:val="nil"/>
            </w:tcBorders>
            <w:shd w:val="clear" w:color="auto" w:fill="D9D9D9" w:themeFill="background1" w:themeFillShade="D9"/>
          </w:tcPr>
          <w:p w:rsidR="002A26C0" w:rsidRPr="000F560A" w:rsidRDefault="00833876" w:rsidP="003B1868">
            <w:pPr>
              <w:jc w:val="center"/>
              <w:rPr>
                <w:rFonts w:asciiTheme="majorBidi" w:hAnsiTheme="majorBidi" w:cstheme="majorBidi"/>
                <w:bCs/>
                <w:color w:val="000000" w:themeColor="text1"/>
              </w:rPr>
            </w:pPr>
            <w:r>
              <w:rPr>
                <w:rFonts w:asciiTheme="majorBidi" w:hAnsiTheme="majorBidi" w:cstheme="majorBidi"/>
                <w:bCs/>
                <w:color w:val="000000" w:themeColor="text1"/>
              </w:rPr>
              <w:t>International</w:t>
            </w:r>
            <w:r w:rsidR="002A26C0" w:rsidRPr="000F560A">
              <w:rPr>
                <w:rFonts w:asciiTheme="majorBidi" w:hAnsiTheme="majorBidi" w:cstheme="majorBidi"/>
                <w:bCs/>
                <w:color w:val="000000" w:themeColor="text1"/>
              </w:rPr>
              <w:t xml:space="preserve"> Criteria</w:t>
            </w:r>
          </w:p>
        </w:tc>
      </w:tr>
      <w:tr w:rsidR="002A26C0" w:rsidRPr="000F560A" w:rsidTr="00E85FFF">
        <w:tc>
          <w:tcPr>
            <w:tcW w:w="1503" w:type="dxa"/>
            <w:tcBorders>
              <w:top w:val="nil"/>
              <w:bottom w:val="nil"/>
              <w:right w:val="single" w:sz="8" w:space="0" w:color="auto"/>
            </w:tcBorders>
          </w:tcPr>
          <w:p w:rsidR="002A26C0" w:rsidRPr="000F560A" w:rsidRDefault="002A26C0" w:rsidP="003B1868">
            <w:pPr>
              <w:rPr>
                <w:rFonts w:asciiTheme="majorBidi" w:hAnsiTheme="majorBidi" w:cstheme="majorBidi"/>
                <w:bCs/>
                <w:color w:val="000000" w:themeColor="text1"/>
              </w:rPr>
            </w:pPr>
            <w:r w:rsidRPr="000F560A">
              <w:rPr>
                <w:rFonts w:asciiTheme="majorBidi" w:hAnsiTheme="majorBidi" w:cstheme="majorBidi"/>
                <w:bCs/>
                <w:color w:val="000000" w:themeColor="text1"/>
              </w:rPr>
              <w:t>Sensitivity,%</w:t>
            </w:r>
          </w:p>
        </w:tc>
        <w:tc>
          <w:tcPr>
            <w:tcW w:w="1208" w:type="dxa"/>
            <w:tcBorders>
              <w:top w:val="single" w:sz="8" w:space="0" w:color="auto"/>
              <w:left w:val="single" w:sz="8" w:space="0" w:color="auto"/>
              <w:bottom w:val="nil"/>
              <w:right w:val="nil"/>
            </w:tcBorders>
          </w:tcPr>
          <w:p w:rsidR="002919FA" w:rsidRPr="000F560A" w:rsidRDefault="003B7946" w:rsidP="002919FA">
            <w:pPr>
              <w:jc w:val="center"/>
              <w:rPr>
                <w:rFonts w:asciiTheme="majorBidi" w:hAnsiTheme="majorBidi" w:cstheme="majorBidi"/>
              </w:rPr>
            </w:pPr>
            <w:r>
              <w:rPr>
                <w:rFonts w:asciiTheme="majorBidi" w:hAnsiTheme="majorBidi" w:cstheme="majorBidi"/>
              </w:rPr>
              <w:t>76.9</w:t>
            </w:r>
          </w:p>
          <w:p w:rsidR="002A26C0" w:rsidRDefault="002919FA" w:rsidP="003B7946">
            <w:pPr>
              <w:jc w:val="center"/>
              <w:rPr>
                <w:rFonts w:asciiTheme="majorBidi" w:hAnsiTheme="majorBidi" w:cstheme="majorBidi"/>
              </w:rPr>
            </w:pPr>
            <w:r w:rsidRPr="000F560A">
              <w:rPr>
                <w:rFonts w:asciiTheme="majorBidi" w:hAnsiTheme="majorBidi" w:cstheme="majorBidi"/>
              </w:rPr>
              <w:t>(</w:t>
            </w:r>
            <w:r w:rsidR="003B7946">
              <w:rPr>
                <w:rFonts w:asciiTheme="majorBidi" w:hAnsiTheme="majorBidi" w:cstheme="majorBidi"/>
              </w:rPr>
              <w:t>46.2-9</w:t>
            </w:r>
            <w:r w:rsidR="00952D39">
              <w:rPr>
                <w:rFonts w:asciiTheme="majorBidi" w:hAnsiTheme="majorBidi" w:cstheme="majorBidi"/>
              </w:rPr>
              <w:t>5.0</w:t>
            </w:r>
            <w:r w:rsidRPr="000F560A">
              <w:rPr>
                <w:rFonts w:asciiTheme="majorBidi" w:hAnsiTheme="majorBidi" w:cstheme="majorBidi"/>
              </w:rPr>
              <w:t>)</w:t>
            </w:r>
          </w:p>
          <w:p w:rsidR="00AB5C60" w:rsidRPr="000F560A" w:rsidRDefault="00AB5C60" w:rsidP="00AB5C60">
            <w:pPr>
              <w:jc w:val="center"/>
              <w:rPr>
                <w:rFonts w:asciiTheme="majorBidi" w:hAnsiTheme="majorBidi" w:cstheme="majorBidi"/>
                <w:bCs/>
              </w:rPr>
            </w:pPr>
          </w:p>
        </w:tc>
        <w:tc>
          <w:tcPr>
            <w:tcW w:w="1245" w:type="dxa"/>
            <w:tcBorders>
              <w:top w:val="single" w:sz="8" w:space="0" w:color="auto"/>
              <w:left w:val="nil"/>
              <w:bottom w:val="nil"/>
              <w:right w:val="nil"/>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 xml:space="preserve">61.5 </w:t>
            </w:r>
          </w:p>
          <w:p w:rsidR="002A26C0" w:rsidRPr="000F560A" w:rsidRDefault="002A26C0" w:rsidP="00DE1DEC">
            <w:pPr>
              <w:pStyle w:val="cs2654ae3a"/>
              <w:jc w:val="center"/>
              <w:rPr>
                <w:rFonts w:asciiTheme="majorBidi" w:hAnsiTheme="majorBidi" w:cstheme="majorBidi"/>
                <w:bCs/>
                <w:sz w:val="22"/>
                <w:szCs w:val="22"/>
              </w:rPr>
            </w:pPr>
            <w:r w:rsidRPr="000F560A">
              <w:rPr>
                <w:rFonts w:asciiTheme="majorBidi" w:hAnsiTheme="majorBidi" w:cstheme="majorBidi"/>
                <w:sz w:val="22"/>
                <w:szCs w:val="22"/>
              </w:rPr>
              <w:t>(31.6-</w:t>
            </w:r>
            <w:r w:rsidR="00DE1DEC" w:rsidRPr="000F560A">
              <w:rPr>
                <w:rFonts w:asciiTheme="majorBidi" w:hAnsiTheme="majorBidi" w:cstheme="majorBidi"/>
                <w:sz w:val="22"/>
                <w:szCs w:val="22"/>
              </w:rPr>
              <w:t>8</w:t>
            </w:r>
            <w:r w:rsidRPr="000F560A">
              <w:rPr>
                <w:rFonts w:asciiTheme="majorBidi" w:hAnsiTheme="majorBidi" w:cstheme="majorBidi"/>
                <w:sz w:val="22"/>
                <w:szCs w:val="22"/>
              </w:rPr>
              <w:t>6.1)</w:t>
            </w:r>
          </w:p>
        </w:tc>
        <w:tc>
          <w:tcPr>
            <w:tcW w:w="1429" w:type="dxa"/>
            <w:tcBorders>
              <w:top w:val="single" w:sz="8" w:space="0" w:color="auto"/>
              <w:left w:val="nil"/>
              <w:bottom w:val="nil"/>
              <w:right w:val="single" w:sz="8" w:space="0" w:color="auto"/>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 xml:space="preserve">61.5 </w:t>
            </w:r>
          </w:p>
          <w:p w:rsidR="002A26C0" w:rsidRPr="000F560A" w:rsidRDefault="002919FA" w:rsidP="003B1868">
            <w:pPr>
              <w:pStyle w:val="cs2654ae3a"/>
              <w:jc w:val="center"/>
              <w:rPr>
                <w:rFonts w:asciiTheme="majorBidi" w:hAnsiTheme="majorBidi" w:cstheme="majorBidi"/>
                <w:bCs/>
                <w:sz w:val="22"/>
                <w:szCs w:val="22"/>
              </w:rPr>
            </w:pPr>
            <w:r>
              <w:rPr>
                <w:rFonts w:asciiTheme="majorBidi" w:hAnsiTheme="majorBidi" w:cstheme="majorBidi"/>
                <w:sz w:val="22"/>
                <w:szCs w:val="22"/>
              </w:rPr>
              <w:t>(31.6-</w:t>
            </w:r>
            <w:r w:rsidR="002A26C0" w:rsidRPr="000F560A">
              <w:rPr>
                <w:rFonts w:asciiTheme="majorBidi" w:hAnsiTheme="majorBidi" w:cstheme="majorBidi"/>
                <w:sz w:val="22"/>
                <w:szCs w:val="22"/>
              </w:rPr>
              <w:t>86.1)</w:t>
            </w:r>
          </w:p>
        </w:tc>
        <w:tc>
          <w:tcPr>
            <w:tcW w:w="1365" w:type="dxa"/>
            <w:tcBorders>
              <w:top w:val="nil"/>
              <w:left w:val="single" w:sz="8" w:space="0" w:color="auto"/>
              <w:bottom w:val="nil"/>
              <w:right w:val="nil"/>
            </w:tcBorders>
          </w:tcPr>
          <w:p w:rsidR="002A26C0" w:rsidRPr="000F560A" w:rsidRDefault="003B7946" w:rsidP="003B1868">
            <w:pPr>
              <w:jc w:val="center"/>
              <w:rPr>
                <w:rFonts w:asciiTheme="majorBidi" w:hAnsiTheme="majorBidi" w:cstheme="majorBidi"/>
              </w:rPr>
            </w:pPr>
            <w:r>
              <w:rPr>
                <w:rFonts w:asciiTheme="majorBidi" w:hAnsiTheme="majorBidi" w:cstheme="majorBidi"/>
              </w:rPr>
              <w:t>75.0</w:t>
            </w:r>
          </w:p>
          <w:p w:rsidR="002A26C0" w:rsidRPr="000F560A" w:rsidRDefault="002A26C0" w:rsidP="003B7946">
            <w:pPr>
              <w:jc w:val="center"/>
              <w:rPr>
                <w:rFonts w:asciiTheme="majorBidi" w:hAnsiTheme="majorBidi" w:cstheme="majorBidi"/>
                <w:bCs/>
              </w:rPr>
            </w:pPr>
            <w:r w:rsidRPr="000F560A">
              <w:rPr>
                <w:rFonts w:asciiTheme="majorBidi" w:hAnsiTheme="majorBidi" w:cstheme="majorBidi"/>
              </w:rPr>
              <w:t>(</w:t>
            </w:r>
            <w:r w:rsidR="003B7946">
              <w:rPr>
                <w:rFonts w:asciiTheme="majorBidi" w:hAnsiTheme="majorBidi" w:cstheme="majorBidi"/>
              </w:rPr>
              <w:t>34.9-96.8</w:t>
            </w:r>
            <w:r w:rsidRPr="000F560A">
              <w:rPr>
                <w:rFonts w:asciiTheme="majorBidi" w:hAnsiTheme="majorBidi" w:cstheme="majorBidi"/>
              </w:rPr>
              <w:t>)</w:t>
            </w:r>
          </w:p>
        </w:tc>
        <w:tc>
          <w:tcPr>
            <w:tcW w:w="1352" w:type="dxa"/>
            <w:tcBorders>
              <w:top w:val="nil"/>
              <w:left w:val="nil"/>
              <w:bottom w:val="nil"/>
              <w:right w:val="nil"/>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50.0</w:t>
            </w:r>
          </w:p>
          <w:p w:rsidR="002A26C0" w:rsidRPr="000F560A" w:rsidRDefault="002A26C0" w:rsidP="003B1868">
            <w:pPr>
              <w:pStyle w:val="cs2654ae3a"/>
              <w:jc w:val="center"/>
              <w:rPr>
                <w:rFonts w:asciiTheme="majorBidi" w:hAnsiTheme="majorBidi" w:cstheme="majorBidi"/>
                <w:bCs/>
                <w:sz w:val="22"/>
                <w:szCs w:val="22"/>
              </w:rPr>
            </w:pPr>
            <w:r w:rsidRPr="000F560A">
              <w:rPr>
                <w:rFonts w:asciiTheme="majorBidi" w:hAnsiTheme="majorBidi" w:cstheme="majorBidi"/>
                <w:sz w:val="22"/>
                <w:szCs w:val="22"/>
              </w:rPr>
              <w:t>(15.7-84.3)</w:t>
            </w:r>
          </w:p>
        </w:tc>
        <w:tc>
          <w:tcPr>
            <w:tcW w:w="1429" w:type="dxa"/>
            <w:tcBorders>
              <w:top w:val="nil"/>
              <w:left w:val="nil"/>
              <w:bottom w:val="nil"/>
              <w:right w:val="single" w:sz="8" w:space="0" w:color="auto"/>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50</w:t>
            </w:r>
            <w:r w:rsidR="002919FA">
              <w:rPr>
                <w:rFonts w:asciiTheme="majorBidi" w:hAnsiTheme="majorBidi" w:cstheme="majorBidi"/>
                <w:sz w:val="22"/>
                <w:szCs w:val="22"/>
              </w:rPr>
              <w:t>.0</w:t>
            </w:r>
          </w:p>
          <w:p w:rsidR="002A26C0" w:rsidRPr="000F560A" w:rsidRDefault="002A26C0" w:rsidP="003B1868">
            <w:pPr>
              <w:pStyle w:val="cs2654ae3a"/>
              <w:jc w:val="center"/>
              <w:rPr>
                <w:rFonts w:asciiTheme="majorBidi" w:hAnsiTheme="majorBidi" w:cstheme="majorBidi"/>
                <w:bCs/>
                <w:sz w:val="22"/>
                <w:szCs w:val="22"/>
              </w:rPr>
            </w:pPr>
            <w:r w:rsidRPr="000F560A">
              <w:rPr>
                <w:rFonts w:asciiTheme="majorBidi" w:hAnsiTheme="majorBidi" w:cstheme="majorBidi"/>
                <w:sz w:val="22"/>
                <w:szCs w:val="22"/>
              </w:rPr>
              <w:t>(15.7-84.3)</w:t>
            </w:r>
          </w:p>
        </w:tc>
        <w:tc>
          <w:tcPr>
            <w:tcW w:w="1346" w:type="dxa"/>
            <w:tcBorders>
              <w:top w:val="single" w:sz="8" w:space="0" w:color="auto"/>
              <w:left w:val="single" w:sz="8" w:space="0" w:color="auto"/>
              <w:bottom w:val="nil"/>
              <w:right w:val="nil"/>
            </w:tcBorders>
          </w:tcPr>
          <w:p w:rsidR="002919FA" w:rsidRPr="000F560A" w:rsidRDefault="002919FA" w:rsidP="002919FA">
            <w:pPr>
              <w:jc w:val="center"/>
              <w:rPr>
                <w:rFonts w:asciiTheme="majorBidi" w:hAnsiTheme="majorBidi" w:cstheme="majorBidi"/>
              </w:rPr>
            </w:pPr>
            <w:r w:rsidRPr="000F560A">
              <w:rPr>
                <w:rFonts w:asciiTheme="majorBidi" w:hAnsiTheme="majorBidi" w:cstheme="majorBidi"/>
              </w:rPr>
              <w:t>80.0</w:t>
            </w:r>
          </w:p>
          <w:p w:rsidR="002A26C0" w:rsidRPr="000F560A" w:rsidRDefault="002919FA" w:rsidP="00AB5C60">
            <w:pPr>
              <w:jc w:val="center"/>
              <w:rPr>
                <w:rFonts w:asciiTheme="majorBidi" w:hAnsiTheme="majorBidi" w:cstheme="majorBidi"/>
                <w:bCs/>
              </w:rPr>
            </w:pPr>
            <w:r w:rsidRPr="000F560A">
              <w:rPr>
                <w:rFonts w:asciiTheme="majorBidi" w:hAnsiTheme="majorBidi" w:cstheme="majorBidi"/>
              </w:rPr>
              <w:t>(28.4- 99.5)</w:t>
            </w:r>
          </w:p>
        </w:tc>
        <w:tc>
          <w:tcPr>
            <w:tcW w:w="1272" w:type="dxa"/>
            <w:tcBorders>
              <w:top w:val="single" w:sz="8" w:space="0" w:color="auto"/>
              <w:left w:val="nil"/>
              <w:bottom w:val="nil"/>
              <w:right w:val="nil"/>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 xml:space="preserve">80.0 </w:t>
            </w:r>
          </w:p>
          <w:p w:rsidR="002A26C0" w:rsidRPr="000F560A" w:rsidRDefault="002A26C0" w:rsidP="003B1868">
            <w:pPr>
              <w:pStyle w:val="cs2654ae3a"/>
              <w:jc w:val="center"/>
              <w:rPr>
                <w:rFonts w:asciiTheme="majorBidi" w:hAnsiTheme="majorBidi" w:cstheme="majorBidi"/>
                <w:bCs/>
                <w:sz w:val="22"/>
                <w:szCs w:val="22"/>
              </w:rPr>
            </w:pPr>
            <w:r w:rsidRPr="000F560A">
              <w:rPr>
                <w:rFonts w:asciiTheme="majorBidi" w:hAnsiTheme="majorBidi" w:cstheme="majorBidi"/>
                <w:sz w:val="22"/>
                <w:szCs w:val="22"/>
              </w:rPr>
              <w:t>(28.4-99.5)</w:t>
            </w:r>
          </w:p>
        </w:tc>
        <w:tc>
          <w:tcPr>
            <w:tcW w:w="1429" w:type="dxa"/>
            <w:tcBorders>
              <w:top w:val="single" w:sz="8" w:space="0" w:color="auto"/>
              <w:left w:val="nil"/>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80</w:t>
            </w:r>
            <w:r w:rsidR="002919FA">
              <w:rPr>
                <w:rFonts w:asciiTheme="majorBidi" w:hAnsiTheme="majorBidi" w:cstheme="majorBidi"/>
              </w:rPr>
              <w:t>.0</w:t>
            </w:r>
          </w:p>
          <w:p w:rsidR="002A26C0" w:rsidRPr="000F560A" w:rsidRDefault="002919FA" w:rsidP="003B1868">
            <w:pPr>
              <w:jc w:val="center"/>
              <w:rPr>
                <w:rFonts w:asciiTheme="majorBidi" w:hAnsiTheme="majorBidi" w:cstheme="majorBidi"/>
                <w:b/>
              </w:rPr>
            </w:pPr>
            <w:r>
              <w:rPr>
                <w:rFonts w:asciiTheme="majorBidi" w:hAnsiTheme="majorBidi" w:cstheme="majorBidi"/>
              </w:rPr>
              <w:t>(28.4-</w:t>
            </w:r>
            <w:r w:rsidR="002A26C0" w:rsidRPr="000F560A">
              <w:rPr>
                <w:rFonts w:asciiTheme="majorBidi" w:hAnsiTheme="majorBidi" w:cstheme="majorBidi"/>
              </w:rPr>
              <w:t>99.5)</w:t>
            </w:r>
          </w:p>
        </w:tc>
      </w:tr>
      <w:tr w:rsidR="002A26C0" w:rsidRPr="000F560A" w:rsidTr="00E85FFF">
        <w:tc>
          <w:tcPr>
            <w:tcW w:w="1503" w:type="dxa"/>
            <w:tcBorders>
              <w:top w:val="nil"/>
              <w:bottom w:val="nil"/>
              <w:right w:val="single" w:sz="8" w:space="0" w:color="auto"/>
            </w:tcBorders>
          </w:tcPr>
          <w:p w:rsidR="00AB5C60" w:rsidRPr="000F560A" w:rsidRDefault="002A26C0" w:rsidP="00AB5C60">
            <w:pPr>
              <w:rPr>
                <w:rFonts w:asciiTheme="majorBidi" w:hAnsiTheme="majorBidi" w:cstheme="majorBidi"/>
                <w:bCs/>
                <w:color w:val="000000" w:themeColor="text1"/>
              </w:rPr>
            </w:pPr>
            <w:r w:rsidRPr="000F560A">
              <w:rPr>
                <w:rFonts w:asciiTheme="majorBidi" w:hAnsiTheme="majorBidi" w:cstheme="majorBidi"/>
                <w:bCs/>
                <w:color w:val="000000" w:themeColor="text1"/>
              </w:rPr>
              <w:t>Specificity, %</w:t>
            </w:r>
          </w:p>
        </w:tc>
        <w:tc>
          <w:tcPr>
            <w:tcW w:w="1208" w:type="dxa"/>
            <w:tcBorders>
              <w:top w:val="nil"/>
              <w:left w:val="single" w:sz="8" w:space="0" w:color="auto"/>
              <w:bottom w:val="nil"/>
              <w:right w:val="nil"/>
            </w:tcBorders>
          </w:tcPr>
          <w:p w:rsidR="002919FA" w:rsidRPr="000F560A" w:rsidRDefault="00400236" w:rsidP="002919FA">
            <w:pPr>
              <w:jc w:val="center"/>
              <w:rPr>
                <w:rFonts w:asciiTheme="majorBidi" w:hAnsiTheme="majorBidi" w:cstheme="majorBidi"/>
              </w:rPr>
            </w:pPr>
            <w:r>
              <w:rPr>
                <w:rFonts w:asciiTheme="majorBidi" w:hAnsiTheme="majorBidi" w:cstheme="majorBidi"/>
              </w:rPr>
              <w:t>59.0</w:t>
            </w:r>
          </w:p>
          <w:p w:rsidR="00AB5C60" w:rsidRDefault="00AB5C60" w:rsidP="00400236">
            <w:pPr>
              <w:jc w:val="center"/>
              <w:rPr>
                <w:rFonts w:asciiTheme="majorBidi" w:hAnsiTheme="majorBidi" w:cstheme="majorBidi"/>
              </w:rPr>
            </w:pPr>
            <w:r>
              <w:rPr>
                <w:rFonts w:asciiTheme="majorBidi" w:hAnsiTheme="majorBidi" w:cstheme="majorBidi"/>
              </w:rPr>
              <w:t>(5</w:t>
            </w:r>
            <w:r w:rsidR="003B7946">
              <w:rPr>
                <w:rFonts w:asciiTheme="majorBidi" w:hAnsiTheme="majorBidi" w:cstheme="majorBidi"/>
              </w:rPr>
              <w:t>6.</w:t>
            </w:r>
            <w:r w:rsidR="00400236">
              <w:rPr>
                <w:rFonts w:asciiTheme="majorBidi" w:hAnsiTheme="majorBidi" w:cstheme="majorBidi"/>
              </w:rPr>
              <w:t>3</w:t>
            </w:r>
            <w:r w:rsidR="003B7946">
              <w:rPr>
                <w:rFonts w:asciiTheme="majorBidi" w:hAnsiTheme="majorBidi" w:cstheme="majorBidi"/>
              </w:rPr>
              <w:t>-61.</w:t>
            </w:r>
            <w:r w:rsidR="00400236">
              <w:rPr>
                <w:rFonts w:asciiTheme="majorBidi" w:hAnsiTheme="majorBidi" w:cstheme="majorBidi"/>
              </w:rPr>
              <w:t>7</w:t>
            </w:r>
            <w:r w:rsidR="002919FA" w:rsidRPr="000F560A">
              <w:rPr>
                <w:rFonts w:asciiTheme="majorBidi" w:hAnsiTheme="majorBidi" w:cstheme="majorBidi"/>
              </w:rPr>
              <w:t>)</w:t>
            </w:r>
          </w:p>
          <w:p w:rsidR="00AB5C60" w:rsidRPr="00AB5C60" w:rsidRDefault="00AB5C60" w:rsidP="00AB5C60">
            <w:pPr>
              <w:jc w:val="center"/>
              <w:rPr>
                <w:rFonts w:asciiTheme="majorBidi" w:hAnsiTheme="majorBidi" w:cstheme="majorBidi"/>
              </w:rPr>
            </w:pPr>
          </w:p>
        </w:tc>
        <w:tc>
          <w:tcPr>
            <w:tcW w:w="1245" w:type="dxa"/>
            <w:tcBorders>
              <w:top w:val="nil"/>
              <w:left w:val="nil"/>
              <w:bottom w:val="nil"/>
              <w:right w:val="nil"/>
            </w:tcBorders>
          </w:tcPr>
          <w:p w:rsidR="002A26C0" w:rsidRPr="000F560A" w:rsidRDefault="00416B41" w:rsidP="00DE1DEC">
            <w:pPr>
              <w:pStyle w:val="cs2654ae3a"/>
              <w:jc w:val="center"/>
              <w:rPr>
                <w:rFonts w:asciiTheme="majorBidi" w:hAnsiTheme="majorBidi" w:cstheme="majorBidi"/>
                <w:sz w:val="22"/>
                <w:szCs w:val="22"/>
              </w:rPr>
            </w:pPr>
            <w:r>
              <w:rPr>
                <w:rFonts w:asciiTheme="majorBidi" w:hAnsiTheme="majorBidi" w:cstheme="majorBidi"/>
                <w:sz w:val="22"/>
                <w:szCs w:val="22"/>
              </w:rPr>
              <w:t>78.2</w:t>
            </w:r>
          </w:p>
          <w:p w:rsidR="00AB5C60" w:rsidRPr="00AB5C60" w:rsidRDefault="00416B41" w:rsidP="00DE1DEC">
            <w:pPr>
              <w:pStyle w:val="cs2654ae3a"/>
              <w:jc w:val="center"/>
              <w:rPr>
                <w:rFonts w:asciiTheme="majorBidi" w:hAnsiTheme="majorBidi" w:cstheme="majorBidi"/>
                <w:sz w:val="22"/>
                <w:szCs w:val="22"/>
              </w:rPr>
            </w:pPr>
            <w:r>
              <w:rPr>
                <w:rFonts w:asciiTheme="majorBidi" w:hAnsiTheme="majorBidi" w:cstheme="majorBidi"/>
                <w:sz w:val="22"/>
                <w:szCs w:val="22"/>
              </w:rPr>
              <w:t>(75.9-80.5)</w:t>
            </w:r>
          </w:p>
        </w:tc>
        <w:tc>
          <w:tcPr>
            <w:tcW w:w="1429" w:type="dxa"/>
            <w:tcBorders>
              <w:top w:val="nil"/>
              <w:left w:val="nil"/>
              <w:bottom w:val="nil"/>
              <w:right w:val="single" w:sz="8" w:space="0" w:color="auto"/>
            </w:tcBorders>
          </w:tcPr>
          <w:p w:rsidR="002A26C0" w:rsidRPr="000F560A" w:rsidRDefault="00416B41" w:rsidP="003B1868">
            <w:pPr>
              <w:jc w:val="center"/>
              <w:rPr>
                <w:rFonts w:asciiTheme="majorBidi" w:hAnsiTheme="majorBidi" w:cstheme="majorBidi"/>
              </w:rPr>
            </w:pPr>
            <w:r>
              <w:rPr>
                <w:rFonts w:asciiTheme="majorBidi" w:hAnsiTheme="majorBidi" w:cstheme="majorBidi"/>
              </w:rPr>
              <w:t>93.2</w:t>
            </w:r>
          </w:p>
          <w:p w:rsidR="00AB5C60" w:rsidRPr="00AB5C60" w:rsidRDefault="002919FA" w:rsidP="00416B41">
            <w:pPr>
              <w:jc w:val="center"/>
              <w:rPr>
                <w:rFonts w:asciiTheme="majorBidi" w:hAnsiTheme="majorBidi" w:cstheme="majorBidi"/>
              </w:rPr>
            </w:pPr>
            <w:r>
              <w:rPr>
                <w:rFonts w:asciiTheme="majorBidi" w:hAnsiTheme="majorBidi" w:cstheme="majorBidi"/>
              </w:rPr>
              <w:t>(</w:t>
            </w:r>
            <w:r w:rsidR="00416B41">
              <w:rPr>
                <w:rFonts w:asciiTheme="majorBidi" w:hAnsiTheme="majorBidi" w:cstheme="majorBidi"/>
              </w:rPr>
              <w:t>91.7-94.5</w:t>
            </w:r>
            <w:r w:rsidR="002A26C0" w:rsidRPr="000F560A">
              <w:rPr>
                <w:rFonts w:asciiTheme="majorBidi" w:hAnsiTheme="majorBidi" w:cstheme="majorBidi"/>
              </w:rPr>
              <w:t>)</w:t>
            </w:r>
          </w:p>
        </w:tc>
        <w:tc>
          <w:tcPr>
            <w:tcW w:w="1365" w:type="dxa"/>
            <w:tcBorders>
              <w:top w:val="nil"/>
              <w:left w:val="single" w:sz="8" w:space="0" w:color="auto"/>
              <w:bottom w:val="nil"/>
              <w:right w:val="nil"/>
            </w:tcBorders>
          </w:tcPr>
          <w:p w:rsidR="002A26C0" w:rsidRPr="000F560A" w:rsidRDefault="003B7946" w:rsidP="003B1868">
            <w:pPr>
              <w:jc w:val="center"/>
              <w:rPr>
                <w:rFonts w:asciiTheme="majorBidi" w:hAnsiTheme="majorBidi" w:cstheme="majorBidi"/>
              </w:rPr>
            </w:pPr>
            <w:r>
              <w:rPr>
                <w:rFonts w:asciiTheme="majorBidi" w:hAnsiTheme="majorBidi" w:cstheme="majorBidi"/>
              </w:rPr>
              <w:t>62.4</w:t>
            </w:r>
          </w:p>
          <w:p w:rsidR="00AB5C60" w:rsidRPr="00AB5C60" w:rsidRDefault="002A26C0" w:rsidP="003B7946">
            <w:pPr>
              <w:jc w:val="center"/>
              <w:rPr>
                <w:rFonts w:asciiTheme="majorBidi" w:hAnsiTheme="majorBidi" w:cstheme="majorBidi"/>
              </w:rPr>
            </w:pPr>
            <w:r w:rsidRPr="000F560A">
              <w:rPr>
                <w:rFonts w:asciiTheme="majorBidi" w:hAnsiTheme="majorBidi" w:cstheme="majorBidi"/>
              </w:rPr>
              <w:t>(</w:t>
            </w:r>
            <w:r w:rsidR="003B7946">
              <w:rPr>
                <w:rFonts w:asciiTheme="majorBidi" w:hAnsiTheme="majorBidi" w:cstheme="majorBidi"/>
              </w:rPr>
              <w:t>59.1-65.7</w:t>
            </w:r>
            <w:r w:rsidRPr="000F560A">
              <w:rPr>
                <w:rFonts w:asciiTheme="majorBidi" w:hAnsiTheme="majorBidi" w:cstheme="majorBidi"/>
              </w:rPr>
              <w:t>)</w:t>
            </w:r>
          </w:p>
        </w:tc>
        <w:tc>
          <w:tcPr>
            <w:tcW w:w="1352" w:type="dxa"/>
            <w:tcBorders>
              <w:top w:val="nil"/>
              <w:left w:val="nil"/>
              <w:bottom w:val="nil"/>
              <w:right w:val="nil"/>
            </w:tcBorders>
          </w:tcPr>
          <w:p w:rsidR="002A26C0" w:rsidRPr="000F560A" w:rsidRDefault="002A26C0" w:rsidP="00DE1DEC">
            <w:pPr>
              <w:pStyle w:val="cs2654ae3a"/>
              <w:jc w:val="center"/>
              <w:rPr>
                <w:rFonts w:asciiTheme="majorBidi" w:hAnsiTheme="majorBidi" w:cstheme="majorBidi"/>
                <w:sz w:val="22"/>
                <w:szCs w:val="22"/>
              </w:rPr>
            </w:pPr>
            <w:r w:rsidRPr="000F560A">
              <w:rPr>
                <w:rFonts w:asciiTheme="majorBidi" w:hAnsiTheme="majorBidi" w:cstheme="majorBidi"/>
                <w:sz w:val="22"/>
                <w:szCs w:val="22"/>
              </w:rPr>
              <w:t>79.</w:t>
            </w:r>
            <w:r w:rsidR="00DE1DEC">
              <w:rPr>
                <w:rFonts w:asciiTheme="majorBidi" w:hAnsiTheme="majorBidi" w:cstheme="majorBidi"/>
                <w:sz w:val="22"/>
                <w:szCs w:val="22"/>
              </w:rPr>
              <w:t>7</w:t>
            </w:r>
            <w:r w:rsidR="00DE1DEC" w:rsidRPr="000F560A">
              <w:rPr>
                <w:rFonts w:asciiTheme="majorBidi" w:hAnsiTheme="majorBidi" w:cstheme="majorBidi"/>
                <w:sz w:val="22"/>
                <w:szCs w:val="22"/>
              </w:rPr>
              <w:t xml:space="preserve"> </w:t>
            </w:r>
          </w:p>
          <w:p w:rsidR="00AB5C60" w:rsidRPr="00AB5C60" w:rsidRDefault="002A26C0" w:rsidP="00416B41">
            <w:pPr>
              <w:pStyle w:val="cs2654ae3a"/>
              <w:jc w:val="center"/>
              <w:rPr>
                <w:rFonts w:asciiTheme="majorBidi" w:hAnsiTheme="majorBidi" w:cstheme="majorBidi"/>
                <w:sz w:val="22"/>
                <w:szCs w:val="22"/>
              </w:rPr>
            </w:pPr>
            <w:r w:rsidRPr="000F560A">
              <w:rPr>
                <w:rFonts w:asciiTheme="majorBidi" w:hAnsiTheme="majorBidi" w:cstheme="majorBidi"/>
                <w:sz w:val="22"/>
                <w:szCs w:val="22"/>
              </w:rPr>
              <w:t>(76.</w:t>
            </w:r>
            <w:r w:rsidR="00416B41">
              <w:rPr>
                <w:rFonts w:asciiTheme="majorBidi" w:hAnsiTheme="majorBidi" w:cstheme="majorBidi"/>
                <w:sz w:val="22"/>
                <w:szCs w:val="22"/>
              </w:rPr>
              <w:t>9</w:t>
            </w:r>
            <w:r w:rsidRPr="000F560A">
              <w:rPr>
                <w:rFonts w:asciiTheme="majorBidi" w:hAnsiTheme="majorBidi" w:cstheme="majorBidi"/>
                <w:sz w:val="22"/>
                <w:szCs w:val="22"/>
              </w:rPr>
              <w:t>-82.</w:t>
            </w:r>
            <w:r w:rsidR="00DE1DEC">
              <w:rPr>
                <w:rFonts w:asciiTheme="majorBidi" w:hAnsiTheme="majorBidi" w:cstheme="majorBidi"/>
                <w:sz w:val="22"/>
                <w:szCs w:val="22"/>
              </w:rPr>
              <w:t>4</w:t>
            </w:r>
            <w:r w:rsidRPr="000F560A">
              <w:rPr>
                <w:rFonts w:asciiTheme="majorBidi" w:hAnsiTheme="majorBidi" w:cstheme="majorBidi"/>
                <w:sz w:val="22"/>
                <w:szCs w:val="22"/>
              </w:rPr>
              <w:t>)</w:t>
            </w:r>
          </w:p>
        </w:tc>
        <w:tc>
          <w:tcPr>
            <w:tcW w:w="1429" w:type="dxa"/>
            <w:tcBorders>
              <w:top w:val="nil"/>
              <w:left w:val="nil"/>
              <w:bottom w:val="nil"/>
              <w:right w:val="single" w:sz="8" w:space="0" w:color="auto"/>
            </w:tcBorders>
          </w:tcPr>
          <w:p w:rsidR="002A26C0" w:rsidRPr="000F560A" w:rsidRDefault="002A26C0" w:rsidP="00416B41">
            <w:pPr>
              <w:pStyle w:val="cs5ed1ea9d"/>
              <w:ind w:left="0"/>
              <w:jc w:val="center"/>
              <w:rPr>
                <w:rFonts w:asciiTheme="majorBidi" w:hAnsiTheme="majorBidi" w:cstheme="majorBidi"/>
                <w:sz w:val="22"/>
                <w:szCs w:val="22"/>
              </w:rPr>
            </w:pPr>
            <w:r w:rsidRPr="000F560A">
              <w:rPr>
                <w:rFonts w:asciiTheme="majorBidi" w:hAnsiTheme="majorBidi" w:cstheme="majorBidi"/>
                <w:sz w:val="22"/>
                <w:szCs w:val="22"/>
              </w:rPr>
              <w:t>94.</w:t>
            </w:r>
            <w:r w:rsidR="00416B41">
              <w:rPr>
                <w:rFonts w:asciiTheme="majorBidi" w:hAnsiTheme="majorBidi" w:cstheme="majorBidi"/>
                <w:sz w:val="22"/>
                <w:szCs w:val="22"/>
              </w:rPr>
              <w:t>5</w:t>
            </w:r>
            <w:r w:rsidR="00E144C7" w:rsidRPr="000F560A">
              <w:rPr>
                <w:rFonts w:asciiTheme="majorBidi" w:hAnsiTheme="majorBidi" w:cstheme="majorBidi"/>
                <w:sz w:val="22"/>
                <w:szCs w:val="22"/>
              </w:rPr>
              <w:t xml:space="preserve"> </w:t>
            </w:r>
          </w:p>
          <w:p w:rsidR="00AB5C60" w:rsidRPr="00AB5C60" w:rsidRDefault="002A26C0" w:rsidP="00416B41">
            <w:pPr>
              <w:pStyle w:val="cs5ed1ea9d"/>
              <w:ind w:left="0"/>
              <w:jc w:val="center"/>
              <w:rPr>
                <w:rFonts w:asciiTheme="majorBidi" w:hAnsiTheme="majorBidi" w:cstheme="majorBidi"/>
                <w:sz w:val="22"/>
                <w:szCs w:val="22"/>
              </w:rPr>
            </w:pPr>
            <w:r w:rsidRPr="000F560A">
              <w:rPr>
                <w:rFonts w:asciiTheme="majorBidi" w:hAnsiTheme="majorBidi" w:cstheme="majorBidi"/>
                <w:sz w:val="22"/>
                <w:szCs w:val="22"/>
              </w:rPr>
              <w:t>(92.</w:t>
            </w:r>
            <w:r w:rsidR="00416B41">
              <w:rPr>
                <w:rFonts w:asciiTheme="majorBidi" w:hAnsiTheme="majorBidi" w:cstheme="majorBidi"/>
                <w:sz w:val="22"/>
                <w:szCs w:val="22"/>
              </w:rPr>
              <w:t>7</w:t>
            </w:r>
            <w:r w:rsidRPr="000F560A">
              <w:rPr>
                <w:rFonts w:asciiTheme="majorBidi" w:hAnsiTheme="majorBidi" w:cstheme="majorBidi"/>
                <w:sz w:val="22"/>
                <w:szCs w:val="22"/>
              </w:rPr>
              <w:t>-</w:t>
            </w:r>
            <w:r w:rsidR="00416B41">
              <w:rPr>
                <w:rFonts w:asciiTheme="majorBidi" w:hAnsiTheme="majorBidi" w:cstheme="majorBidi"/>
                <w:sz w:val="22"/>
                <w:szCs w:val="22"/>
              </w:rPr>
              <w:t>95.9</w:t>
            </w:r>
            <w:r w:rsidRPr="000F560A">
              <w:rPr>
                <w:rFonts w:asciiTheme="majorBidi" w:hAnsiTheme="majorBidi" w:cstheme="majorBidi"/>
                <w:sz w:val="22"/>
                <w:szCs w:val="22"/>
              </w:rPr>
              <w:t>)</w:t>
            </w:r>
          </w:p>
        </w:tc>
        <w:tc>
          <w:tcPr>
            <w:tcW w:w="1346" w:type="dxa"/>
            <w:tcBorders>
              <w:top w:val="nil"/>
              <w:left w:val="single" w:sz="8" w:space="0" w:color="auto"/>
              <w:bottom w:val="nil"/>
              <w:right w:val="nil"/>
            </w:tcBorders>
          </w:tcPr>
          <w:p w:rsidR="002919FA" w:rsidRPr="000F560A" w:rsidRDefault="00DF787D" w:rsidP="002919FA">
            <w:pPr>
              <w:jc w:val="center"/>
              <w:rPr>
                <w:rFonts w:asciiTheme="majorBidi" w:hAnsiTheme="majorBidi" w:cstheme="majorBidi"/>
              </w:rPr>
            </w:pPr>
            <w:r>
              <w:rPr>
                <w:rFonts w:asciiTheme="majorBidi" w:hAnsiTheme="majorBidi" w:cstheme="majorBidi"/>
              </w:rPr>
              <w:t>52.0</w:t>
            </w:r>
          </w:p>
          <w:p w:rsidR="00AB5C60" w:rsidRPr="00AB5C60" w:rsidRDefault="002919FA" w:rsidP="00DF787D">
            <w:pPr>
              <w:jc w:val="center"/>
              <w:rPr>
                <w:rFonts w:asciiTheme="majorBidi" w:hAnsiTheme="majorBidi" w:cstheme="majorBidi"/>
              </w:rPr>
            </w:pPr>
            <w:r w:rsidRPr="000F560A">
              <w:rPr>
                <w:rFonts w:asciiTheme="majorBidi" w:hAnsiTheme="majorBidi" w:cstheme="majorBidi"/>
              </w:rPr>
              <w:t>(</w:t>
            </w:r>
            <w:r w:rsidR="00DF787D">
              <w:rPr>
                <w:rFonts w:asciiTheme="majorBidi" w:hAnsiTheme="majorBidi" w:cstheme="majorBidi"/>
              </w:rPr>
              <w:t>47.1-58.9</w:t>
            </w:r>
            <w:r w:rsidRPr="000F560A">
              <w:rPr>
                <w:rFonts w:asciiTheme="majorBidi" w:hAnsiTheme="majorBidi" w:cstheme="majorBidi"/>
              </w:rPr>
              <w:t>)</w:t>
            </w:r>
          </w:p>
        </w:tc>
        <w:tc>
          <w:tcPr>
            <w:tcW w:w="1272" w:type="dxa"/>
            <w:tcBorders>
              <w:top w:val="nil"/>
              <w:left w:val="nil"/>
              <w:bottom w:val="nil"/>
              <w:right w:val="nil"/>
            </w:tcBorders>
          </w:tcPr>
          <w:p w:rsidR="002A26C0" w:rsidRPr="000F560A" w:rsidRDefault="00DF787D" w:rsidP="003B1868">
            <w:pPr>
              <w:pStyle w:val="cs2654ae3a"/>
              <w:jc w:val="center"/>
              <w:rPr>
                <w:rFonts w:asciiTheme="majorBidi" w:hAnsiTheme="majorBidi" w:cstheme="majorBidi"/>
                <w:sz w:val="22"/>
                <w:szCs w:val="22"/>
              </w:rPr>
            </w:pPr>
            <w:r>
              <w:rPr>
                <w:rFonts w:asciiTheme="majorBidi" w:hAnsiTheme="majorBidi" w:cstheme="majorBidi"/>
                <w:sz w:val="22"/>
                <w:szCs w:val="22"/>
              </w:rPr>
              <w:t>75.2</w:t>
            </w:r>
          </w:p>
          <w:p w:rsidR="002A26C0" w:rsidRPr="00AB5C60" w:rsidRDefault="002A26C0" w:rsidP="00DF787D">
            <w:pPr>
              <w:pStyle w:val="cs2654ae3a"/>
              <w:jc w:val="center"/>
              <w:rPr>
                <w:rFonts w:asciiTheme="majorBidi" w:hAnsiTheme="majorBidi" w:cstheme="majorBidi"/>
                <w:sz w:val="22"/>
                <w:szCs w:val="22"/>
              </w:rPr>
            </w:pPr>
            <w:r w:rsidRPr="000F560A">
              <w:rPr>
                <w:rFonts w:asciiTheme="majorBidi" w:hAnsiTheme="majorBidi" w:cstheme="majorBidi"/>
                <w:sz w:val="22"/>
                <w:szCs w:val="22"/>
              </w:rPr>
              <w:t>(</w:t>
            </w:r>
            <w:r w:rsidR="00DF787D">
              <w:rPr>
                <w:rFonts w:asciiTheme="majorBidi" w:hAnsiTheme="majorBidi" w:cstheme="majorBidi"/>
                <w:sz w:val="22"/>
                <w:szCs w:val="22"/>
              </w:rPr>
              <w:t>70.8-79.2</w:t>
            </w:r>
            <w:r w:rsidRPr="000F560A">
              <w:rPr>
                <w:rFonts w:asciiTheme="majorBidi" w:hAnsiTheme="majorBidi" w:cstheme="majorBidi"/>
                <w:sz w:val="22"/>
                <w:szCs w:val="22"/>
              </w:rPr>
              <w:t>)</w:t>
            </w:r>
          </w:p>
        </w:tc>
        <w:tc>
          <w:tcPr>
            <w:tcW w:w="1429" w:type="dxa"/>
            <w:tcBorders>
              <w:top w:val="nil"/>
              <w:left w:val="nil"/>
              <w:bottom w:val="nil"/>
              <w:right w:val="nil"/>
            </w:tcBorders>
          </w:tcPr>
          <w:p w:rsidR="002A26C0" w:rsidRPr="000F560A" w:rsidRDefault="00DF787D" w:rsidP="00DF787D">
            <w:pPr>
              <w:jc w:val="center"/>
              <w:rPr>
                <w:rFonts w:asciiTheme="majorBidi" w:hAnsiTheme="majorBidi" w:cstheme="majorBidi"/>
              </w:rPr>
            </w:pPr>
            <w:r>
              <w:rPr>
                <w:rFonts w:asciiTheme="majorBidi" w:hAnsiTheme="majorBidi" w:cstheme="majorBidi"/>
              </w:rPr>
              <w:t>90.5</w:t>
            </w:r>
            <w:r w:rsidR="002A26C0" w:rsidRPr="000F560A">
              <w:rPr>
                <w:rFonts w:asciiTheme="majorBidi" w:hAnsiTheme="majorBidi" w:cstheme="majorBidi"/>
              </w:rPr>
              <w:t xml:space="preserve"> </w:t>
            </w:r>
          </w:p>
          <w:p w:rsidR="00AB5C60" w:rsidRPr="00AB5C60" w:rsidRDefault="002A26C0" w:rsidP="00DF787D">
            <w:pPr>
              <w:jc w:val="center"/>
              <w:rPr>
                <w:rFonts w:asciiTheme="majorBidi" w:hAnsiTheme="majorBidi" w:cstheme="majorBidi"/>
                <w:bCs/>
              </w:rPr>
            </w:pPr>
            <w:r w:rsidRPr="000F560A">
              <w:rPr>
                <w:rFonts w:asciiTheme="majorBidi" w:hAnsiTheme="majorBidi" w:cstheme="majorBidi"/>
              </w:rPr>
              <w:t>(</w:t>
            </w:r>
            <w:r w:rsidR="00DF787D">
              <w:rPr>
                <w:rFonts w:asciiTheme="majorBidi" w:hAnsiTheme="majorBidi" w:cstheme="majorBidi"/>
              </w:rPr>
              <w:t>87.4-93.2</w:t>
            </w:r>
            <w:r w:rsidRPr="000F560A">
              <w:rPr>
                <w:rFonts w:asciiTheme="majorBidi" w:hAnsiTheme="majorBidi" w:cstheme="majorBidi"/>
              </w:rPr>
              <w:t>)</w:t>
            </w:r>
          </w:p>
        </w:tc>
      </w:tr>
      <w:tr w:rsidR="002A26C0" w:rsidRPr="000F560A" w:rsidTr="00E85FFF">
        <w:tc>
          <w:tcPr>
            <w:tcW w:w="1503" w:type="dxa"/>
            <w:tcBorders>
              <w:top w:val="nil"/>
              <w:bottom w:val="nil"/>
              <w:right w:val="single" w:sz="8" w:space="0" w:color="auto"/>
            </w:tcBorders>
          </w:tcPr>
          <w:p w:rsidR="002A26C0" w:rsidRPr="000F560A" w:rsidRDefault="002A26C0" w:rsidP="003B1868">
            <w:pPr>
              <w:rPr>
                <w:rFonts w:asciiTheme="majorBidi" w:hAnsiTheme="majorBidi" w:cstheme="majorBidi"/>
                <w:bCs/>
                <w:color w:val="000000" w:themeColor="text1"/>
              </w:rPr>
            </w:pPr>
            <w:r w:rsidRPr="000F560A">
              <w:rPr>
                <w:rFonts w:asciiTheme="majorBidi" w:hAnsiTheme="majorBidi" w:cstheme="majorBidi"/>
                <w:bCs/>
                <w:color w:val="000000" w:themeColor="text1"/>
              </w:rPr>
              <w:t>AUC</w:t>
            </w:r>
          </w:p>
        </w:tc>
        <w:tc>
          <w:tcPr>
            <w:tcW w:w="1208"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0.6</w:t>
            </w:r>
            <w:r w:rsidR="00F82C43">
              <w:rPr>
                <w:rFonts w:asciiTheme="majorBidi" w:hAnsiTheme="majorBidi" w:cstheme="majorBidi"/>
                <w:bCs/>
              </w:rPr>
              <w:t>8</w:t>
            </w:r>
          </w:p>
          <w:p w:rsidR="002A26C0" w:rsidRDefault="002A26C0" w:rsidP="003B1868">
            <w:pPr>
              <w:jc w:val="center"/>
              <w:rPr>
                <w:rFonts w:asciiTheme="majorBidi" w:hAnsiTheme="majorBidi" w:cstheme="majorBidi"/>
                <w:bCs/>
              </w:rPr>
            </w:pPr>
            <w:r w:rsidRPr="000F560A">
              <w:rPr>
                <w:rFonts w:asciiTheme="majorBidi" w:hAnsiTheme="majorBidi" w:cstheme="majorBidi"/>
                <w:bCs/>
              </w:rPr>
              <w:t>(0.5</w:t>
            </w:r>
            <w:r w:rsidR="00F82C43">
              <w:rPr>
                <w:rFonts w:asciiTheme="majorBidi" w:hAnsiTheme="majorBidi" w:cstheme="majorBidi"/>
                <w:bCs/>
              </w:rPr>
              <w:t>4</w:t>
            </w:r>
            <w:r w:rsidRPr="000F560A">
              <w:rPr>
                <w:rFonts w:asciiTheme="majorBidi" w:hAnsiTheme="majorBidi" w:cstheme="majorBidi"/>
                <w:bCs/>
              </w:rPr>
              <w:t>-0.8</w:t>
            </w:r>
            <w:r w:rsidR="00F82C43">
              <w:rPr>
                <w:rFonts w:asciiTheme="majorBidi" w:hAnsiTheme="majorBidi" w:cstheme="majorBidi"/>
                <w:bCs/>
              </w:rPr>
              <w:t>2</w:t>
            </w:r>
            <w:r w:rsidRPr="000F560A">
              <w:rPr>
                <w:rFonts w:asciiTheme="majorBidi" w:hAnsiTheme="majorBidi" w:cstheme="majorBidi"/>
                <w:bCs/>
              </w:rPr>
              <w:t>)</w:t>
            </w:r>
          </w:p>
          <w:p w:rsidR="00AB5C60" w:rsidRPr="000F560A" w:rsidRDefault="00AB5C60" w:rsidP="003B1868">
            <w:pPr>
              <w:jc w:val="center"/>
              <w:rPr>
                <w:rFonts w:asciiTheme="majorBidi" w:hAnsiTheme="majorBidi" w:cstheme="majorBidi"/>
                <w:bCs/>
              </w:rPr>
            </w:pPr>
          </w:p>
        </w:tc>
        <w:tc>
          <w:tcPr>
            <w:tcW w:w="1245" w:type="dxa"/>
            <w:tcBorders>
              <w:top w:val="nil"/>
              <w:left w:val="nil"/>
              <w:bottom w:val="nil"/>
              <w:right w:val="nil"/>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0.70</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(0.54-0.85)</w:t>
            </w:r>
          </w:p>
        </w:tc>
        <w:tc>
          <w:tcPr>
            <w:tcW w:w="1429" w:type="dxa"/>
            <w:tcBorders>
              <w:top w:val="nil"/>
              <w:left w:val="nil"/>
              <w:bottom w:val="nil"/>
              <w:right w:val="single" w:sz="8" w:space="0" w:color="auto"/>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0.77</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(0.61-0.93)</w:t>
            </w:r>
          </w:p>
        </w:tc>
        <w:tc>
          <w:tcPr>
            <w:tcW w:w="1365"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0.6</w:t>
            </w:r>
            <w:r w:rsidR="00F82C43">
              <w:rPr>
                <w:rFonts w:asciiTheme="majorBidi" w:hAnsiTheme="majorBidi" w:cstheme="majorBidi"/>
                <w:bCs/>
              </w:rPr>
              <w:t>9</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w:t>
            </w:r>
            <w:r w:rsidR="00954E6A">
              <w:rPr>
                <w:rFonts w:asciiTheme="majorBidi" w:hAnsiTheme="majorBidi" w:cstheme="majorBidi"/>
                <w:bCs/>
              </w:rPr>
              <w:t>0.51</w:t>
            </w:r>
            <w:r w:rsidRPr="000F560A">
              <w:rPr>
                <w:rFonts w:asciiTheme="majorBidi" w:hAnsiTheme="majorBidi" w:cstheme="majorBidi"/>
                <w:bCs/>
              </w:rPr>
              <w:t>-0.86)</w:t>
            </w:r>
          </w:p>
        </w:tc>
        <w:tc>
          <w:tcPr>
            <w:tcW w:w="1352" w:type="dxa"/>
            <w:tcBorders>
              <w:top w:val="nil"/>
              <w:left w:val="nil"/>
              <w:bottom w:val="nil"/>
              <w:right w:val="nil"/>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0.65</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(0.44-0.86)</w:t>
            </w:r>
          </w:p>
        </w:tc>
        <w:tc>
          <w:tcPr>
            <w:tcW w:w="1429" w:type="dxa"/>
            <w:tcBorders>
              <w:top w:val="nil"/>
              <w:left w:val="nil"/>
              <w:bottom w:val="nil"/>
              <w:right w:val="single" w:sz="8" w:space="0" w:color="auto"/>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0.72</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(0.50-0.94)</w:t>
            </w:r>
          </w:p>
        </w:tc>
        <w:tc>
          <w:tcPr>
            <w:tcW w:w="1346"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0.6</w:t>
            </w:r>
            <w:r w:rsidR="00954E6A">
              <w:rPr>
                <w:rFonts w:asciiTheme="majorBidi" w:hAnsiTheme="majorBidi" w:cstheme="majorBidi"/>
                <w:bCs/>
              </w:rPr>
              <w:t>6</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(0.4</w:t>
            </w:r>
            <w:r w:rsidR="00954E6A">
              <w:rPr>
                <w:rFonts w:asciiTheme="majorBidi" w:hAnsiTheme="majorBidi" w:cstheme="majorBidi"/>
                <w:bCs/>
              </w:rPr>
              <w:t>4</w:t>
            </w:r>
            <w:r w:rsidRPr="000F560A">
              <w:rPr>
                <w:rFonts w:asciiTheme="majorBidi" w:hAnsiTheme="majorBidi" w:cstheme="majorBidi"/>
                <w:bCs/>
              </w:rPr>
              <w:t>-0.8</w:t>
            </w:r>
            <w:r w:rsidR="00954E6A">
              <w:rPr>
                <w:rFonts w:asciiTheme="majorBidi" w:hAnsiTheme="majorBidi" w:cstheme="majorBidi"/>
                <w:bCs/>
              </w:rPr>
              <w:t>8</w:t>
            </w:r>
            <w:r w:rsidRPr="000F560A">
              <w:rPr>
                <w:rFonts w:asciiTheme="majorBidi" w:hAnsiTheme="majorBidi" w:cstheme="majorBidi"/>
                <w:bCs/>
              </w:rPr>
              <w:t>)</w:t>
            </w:r>
          </w:p>
        </w:tc>
        <w:tc>
          <w:tcPr>
            <w:tcW w:w="1272" w:type="dxa"/>
            <w:tcBorders>
              <w:top w:val="nil"/>
              <w:left w:val="nil"/>
              <w:bottom w:val="nil"/>
              <w:right w:val="nil"/>
            </w:tcBorders>
          </w:tcPr>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0.7</w:t>
            </w:r>
            <w:r w:rsidR="00954E6A">
              <w:rPr>
                <w:rFonts w:asciiTheme="majorBidi" w:hAnsiTheme="majorBidi" w:cstheme="majorBidi"/>
                <w:bCs/>
              </w:rPr>
              <w:t>7</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(0.5</w:t>
            </w:r>
            <w:r w:rsidR="00954E6A">
              <w:rPr>
                <w:rFonts w:asciiTheme="majorBidi" w:hAnsiTheme="majorBidi" w:cstheme="majorBidi"/>
                <w:bCs/>
              </w:rPr>
              <w:t>7</w:t>
            </w:r>
            <w:r w:rsidRPr="000F560A">
              <w:rPr>
                <w:rFonts w:asciiTheme="majorBidi" w:hAnsiTheme="majorBidi" w:cstheme="majorBidi"/>
                <w:bCs/>
              </w:rPr>
              <w:t>-0.9</w:t>
            </w:r>
            <w:r w:rsidR="00954E6A">
              <w:rPr>
                <w:rFonts w:asciiTheme="majorBidi" w:hAnsiTheme="majorBidi" w:cstheme="majorBidi"/>
                <w:bCs/>
              </w:rPr>
              <w:t>8</w:t>
            </w:r>
            <w:r w:rsidRPr="000F560A">
              <w:rPr>
                <w:rFonts w:asciiTheme="majorBidi" w:hAnsiTheme="majorBidi" w:cstheme="majorBidi"/>
                <w:bCs/>
              </w:rPr>
              <w:t>)</w:t>
            </w:r>
          </w:p>
        </w:tc>
        <w:tc>
          <w:tcPr>
            <w:tcW w:w="1429" w:type="dxa"/>
            <w:tcBorders>
              <w:top w:val="nil"/>
              <w:left w:val="nil"/>
              <w:bottom w:val="nil"/>
              <w:right w:val="nil"/>
            </w:tcBorders>
          </w:tcPr>
          <w:p w:rsidR="002A26C0" w:rsidRPr="000F560A" w:rsidRDefault="002A26C0" w:rsidP="00574CB9">
            <w:pPr>
              <w:jc w:val="center"/>
              <w:rPr>
                <w:rFonts w:asciiTheme="majorBidi" w:hAnsiTheme="majorBidi" w:cstheme="majorBidi"/>
                <w:bCs/>
              </w:rPr>
            </w:pPr>
            <w:r w:rsidRPr="000F560A">
              <w:rPr>
                <w:rFonts w:asciiTheme="majorBidi" w:hAnsiTheme="majorBidi" w:cstheme="majorBidi"/>
                <w:bCs/>
              </w:rPr>
              <w:t>0.85</w:t>
            </w:r>
          </w:p>
          <w:p w:rsidR="002A26C0" w:rsidRPr="000F560A" w:rsidRDefault="002A26C0" w:rsidP="003B1868">
            <w:pPr>
              <w:jc w:val="center"/>
              <w:rPr>
                <w:rFonts w:asciiTheme="majorBidi" w:hAnsiTheme="majorBidi" w:cstheme="majorBidi"/>
                <w:bCs/>
              </w:rPr>
            </w:pPr>
            <w:r w:rsidRPr="000F560A">
              <w:rPr>
                <w:rFonts w:asciiTheme="majorBidi" w:hAnsiTheme="majorBidi" w:cstheme="majorBidi"/>
                <w:bCs/>
              </w:rPr>
              <w:t>(0.65-</w:t>
            </w:r>
            <w:r w:rsidR="00954E6A">
              <w:rPr>
                <w:rFonts w:asciiTheme="majorBidi" w:hAnsiTheme="majorBidi" w:cstheme="majorBidi"/>
                <w:bCs/>
              </w:rPr>
              <w:t>1.00</w:t>
            </w:r>
            <w:r w:rsidRPr="000F560A">
              <w:rPr>
                <w:rFonts w:asciiTheme="majorBidi" w:hAnsiTheme="majorBidi" w:cstheme="majorBidi"/>
                <w:bCs/>
              </w:rPr>
              <w:t>)</w:t>
            </w:r>
          </w:p>
        </w:tc>
      </w:tr>
      <w:tr w:rsidR="002A26C0" w:rsidRPr="000F560A" w:rsidTr="00E85FFF">
        <w:tc>
          <w:tcPr>
            <w:tcW w:w="1503" w:type="dxa"/>
            <w:tcBorders>
              <w:top w:val="nil"/>
              <w:bottom w:val="nil"/>
              <w:right w:val="single" w:sz="8" w:space="0" w:color="auto"/>
            </w:tcBorders>
          </w:tcPr>
          <w:p w:rsidR="002A26C0" w:rsidRPr="000F560A" w:rsidRDefault="002A26C0" w:rsidP="003B1868">
            <w:pPr>
              <w:rPr>
                <w:rFonts w:asciiTheme="majorBidi" w:hAnsiTheme="majorBidi" w:cstheme="majorBidi"/>
                <w:bCs/>
                <w:color w:val="000000" w:themeColor="text1"/>
              </w:rPr>
            </w:pPr>
            <w:r w:rsidRPr="000F560A">
              <w:rPr>
                <w:rFonts w:asciiTheme="majorBidi" w:hAnsiTheme="majorBidi" w:cstheme="majorBidi"/>
                <w:bCs/>
                <w:color w:val="000000" w:themeColor="text1"/>
              </w:rPr>
              <w:t>+ve likelihood ratio</w:t>
            </w:r>
          </w:p>
        </w:tc>
        <w:tc>
          <w:tcPr>
            <w:tcW w:w="1208"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1.</w:t>
            </w:r>
            <w:r w:rsidR="003B7946">
              <w:rPr>
                <w:rFonts w:asciiTheme="majorBidi" w:hAnsiTheme="majorBidi" w:cstheme="majorBidi"/>
              </w:rPr>
              <w:t>9</w:t>
            </w:r>
            <w:r w:rsidRPr="000F560A">
              <w:rPr>
                <w:rFonts w:asciiTheme="majorBidi" w:hAnsiTheme="majorBidi" w:cstheme="majorBidi"/>
              </w:rPr>
              <w:t xml:space="preserve">  </w:t>
            </w:r>
          </w:p>
          <w:p w:rsidR="002A26C0" w:rsidRDefault="002A26C0" w:rsidP="003B1868">
            <w:pPr>
              <w:jc w:val="center"/>
              <w:rPr>
                <w:rFonts w:asciiTheme="majorBidi" w:hAnsiTheme="majorBidi" w:cstheme="majorBidi"/>
              </w:rPr>
            </w:pPr>
            <w:r w:rsidRPr="000F560A">
              <w:rPr>
                <w:rFonts w:asciiTheme="majorBidi" w:hAnsiTheme="majorBidi" w:cstheme="majorBidi"/>
              </w:rPr>
              <w:t>(1.</w:t>
            </w:r>
            <w:r w:rsidR="003B7946">
              <w:rPr>
                <w:rFonts w:asciiTheme="majorBidi" w:hAnsiTheme="majorBidi" w:cstheme="majorBidi"/>
              </w:rPr>
              <w:t>2</w:t>
            </w:r>
            <w:r w:rsidRPr="000F560A">
              <w:rPr>
                <w:rFonts w:asciiTheme="majorBidi" w:hAnsiTheme="majorBidi" w:cstheme="majorBidi"/>
              </w:rPr>
              <w:t>-2.</w:t>
            </w:r>
            <w:r w:rsidR="003B7946">
              <w:rPr>
                <w:rFonts w:asciiTheme="majorBidi" w:hAnsiTheme="majorBidi" w:cstheme="majorBidi"/>
              </w:rPr>
              <w:t>3</w:t>
            </w:r>
            <w:r w:rsidRPr="000F560A">
              <w:rPr>
                <w:rFonts w:asciiTheme="majorBidi" w:hAnsiTheme="majorBidi" w:cstheme="majorBidi"/>
              </w:rPr>
              <w:t>)</w:t>
            </w:r>
          </w:p>
          <w:p w:rsidR="00AB5C60" w:rsidRPr="000F560A" w:rsidRDefault="00AB5C60" w:rsidP="003B1868">
            <w:pPr>
              <w:jc w:val="center"/>
              <w:rPr>
                <w:rFonts w:asciiTheme="majorBidi" w:hAnsiTheme="majorBidi" w:cstheme="majorBidi"/>
                <w:bCs/>
              </w:rPr>
            </w:pPr>
          </w:p>
        </w:tc>
        <w:tc>
          <w:tcPr>
            <w:tcW w:w="1245" w:type="dxa"/>
            <w:tcBorders>
              <w:top w:val="nil"/>
              <w:left w:val="nil"/>
              <w:bottom w:val="nil"/>
              <w:right w:val="nil"/>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 xml:space="preserve">2.7  </w:t>
            </w:r>
          </w:p>
          <w:p w:rsidR="002A26C0" w:rsidRPr="000F560A" w:rsidRDefault="002919FA" w:rsidP="00416B41">
            <w:pPr>
              <w:pStyle w:val="cs2654ae3a"/>
              <w:jc w:val="center"/>
              <w:rPr>
                <w:rFonts w:asciiTheme="majorBidi" w:hAnsiTheme="majorBidi" w:cstheme="majorBidi"/>
                <w:sz w:val="22"/>
                <w:szCs w:val="22"/>
              </w:rPr>
            </w:pPr>
            <w:r>
              <w:rPr>
                <w:rFonts w:asciiTheme="majorBidi" w:hAnsiTheme="majorBidi" w:cstheme="majorBidi"/>
                <w:sz w:val="22"/>
                <w:szCs w:val="22"/>
              </w:rPr>
              <w:t>(1.6-</w:t>
            </w:r>
            <w:r w:rsidR="002A26C0" w:rsidRPr="000F560A">
              <w:rPr>
                <w:rFonts w:asciiTheme="majorBidi" w:hAnsiTheme="majorBidi" w:cstheme="majorBidi"/>
                <w:sz w:val="22"/>
                <w:szCs w:val="22"/>
              </w:rPr>
              <w:t>3.</w:t>
            </w:r>
            <w:r w:rsidR="00416B41">
              <w:rPr>
                <w:rFonts w:asciiTheme="majorBidi" w:hAnsiTheme="majorBidi" w:cstheme="majorBidi"/>
                <w:sz w:val="22"/>
                <w:szCs w:val="22"/>
              </w:rPr>
              <w:t>9</w:t>
            </w:r>
            <w:r w:rsidR="002A26C0" w:rsidRPr="000F560A">
              <w:rPr>
                <w:rFonts w:asciiTheme="majorBidi" w:hAnsiTheme="majorBidi" w:cstheme="majorBidi"/>
                <w:sz w:val="22"/>
                <w:szCs w:val="22"/>
              </w:rPr>
              <w:t>)</w:t>
            </w:r>
          </w:p>
        </w:tc>
        <w:tc>
          <w:tcPr>
            <w:tcW w:w="1429" w:type="dxa"/>
            <w:tcBorders>
              <w:top w:val="nil"/>
              <w:left w:val="nil"/>
              <w:bottom w:val="nil"/>
              <w:right w:val="single" w:sz="8" w:space="0" w:color="auto"/>
            </w:tcBorders>
          </w:tcPr>
          <w:p w:rsidR="002A26C0" w:rsidRPr="000F560A" w:rsidRDefault="00416B41" w:rsidP="00AF0718">
            <w:pPr>
              <w:jc w:val="center"/>
              <w:rPr>
                <w:rFonts w:asciiTheme="majorBidi" w:hAnsiTheme="majorBidi" w:cstheme="majorBidi"/>
              </w:rPr>
            </w:pPr>
            <w:r>
              <w:rPr>
                <w:rFonts w:asciiTheme="majorBidi" w:hAnsiTheme="majorBidi" w:cstheme="majorBidi"/>
              </w:rPr>
              <w:t>9.0</w:t>
            </w:r>
          </w:p>
          <w:p w:rsidR="002A26C0" w:rsidRPr="000F560A" w:rsidRDefault="002A26C0" w:rsidP="00416B41">
            <w:pPr>
              <w:jc w:val="center"/>
              <w:rPr>
                <w:rFonts w:asciiTheme="majorBidi" w:hAnsiTheme="majorBidi" w:cstheme="majorBidi"/>
              </w:rPr>
            </w:pPr>
            <w:r w:rsidRPr="000F560A">
              <w:rPr>
                <w:rFonts w:asciiTheme="majorBidi" w:hAnsiTheme="majorBidi" w:cstheme="majorBidi"/>
              </w:rPr>
              <w:t>(</w:t>
            </w:r>
            <w:r w:rsidR="00416B41">
              <w:rPr>
                <w:rFonts w:asciiTheme="majorBidi" w:hAnsiTheme="majorBidi" w:cstheme="majorBidi"/>
              </w:rPr>
              <w:t>5.1-13.1</w:t>
            </w:r>
            <w:r w:rsidRPr="000F560A">
              <w:rPr>
                <w:rFonts w:asciiTheme="majorBidi" w:hAnsiTheme="majorBidi" w:cstheme="majorBidi"/>
              </w:rPr>
              <w:t>)</w:t>
            </w:r>
          </w:p>
        </w:tc>
        <w:tc>
          <w:tcPr>
            <w:tcW w:w="1365" w:type="dxa"/>
            <w:tcBorders>
              <w:top w:val="nil"/>
              <w:left w:val="single" w:sz="8" w:space="0" w:color="auto"/>
              <w:bottom w:val="nil"/>
              <w:right w:val="nil"/>
            </w:tcBorders>
          </w:tcPr>
          <w:p w:rsidR="002A26C0" w:rsidRPr="000F560A" w:rsidRDefault="003B7946" w:rsidP="003B1868">
            <w:pPr>
              <w:jc w:val="center"/>
              <w:rPr>
                <w:rFonts w:asciiTheme="majorBidi" w:hAnsiTheme="majorBidi" w:cstheme="majorBidi"/>
              </w:rPr>
            </w:pPr>
            <w:r>
              <w:rPr>
                <w:rFonts w:asciiTheme="majorBidi" w:hAnsiTheme="majorBidi" w:cstheme="majorBidi"/>
              </w:rPr>
              <w:t>2.0</w:t>
            </w:r>
          </w:p>
          <w:p w:rsidR="002A26C0" w:rsidRPr="000F560A" w:rsidRDefault="002A26C0" w:rsidP="003B7946">
            <w:pPr>
              <w:jc w:val="center"/>
              <w:rPr>
                <w:rFonts w:asciiTheme="majorBidi" w:hAnsiTheme="majorBidi" w:cstheme="majorBidi"/>
              </w:rPr>
            </w:pPr>
            <w:r w:rsidRPr="000F560A">
              <w:rPr>
                <w:rFonts w:asciiTheme="majorBidi" w:hAnsiTheme="majorBidi" w:cstheme="majorBidi"/>
              </w:rPr>
              <w:t>(</w:t>
            </w:r>
            <w:r w:rsidR="003B7946">
              <w:rPr>
                <w:rFonts w:asciiTheme="majorBidi" w:hAnsiTheme="majorBidi" w:cstheme="majorBidi"/>
              </w:rPr>
              <w:t>1.1</w:t>
            </w:r>
            <w:r w:rsidRPr="000F560A">
              <w:rPr>
                <w:rFonts w:asciiTheme="majorBidi" w:hAnsiTheme="majorBidi" w:cstheme="majorBidi"/>
              </w:rPr>
              <w:t>- 2.</w:t>
            </w:r>
            <w:r w:rsidR="003B7946">
              <w:rPr>
                <w:rFonts w:asciiTheme="majorBidi" w:hAnsiTheme="majorBidi" w:cstheme="majorBidi"/>
              </w:rPr>
              <w:t>5</w:t>
            </w:r>
            <w:r w:rsidRPr="000F560A">
              <w:rPr>
                <w:rFonts w:asciiTheme="majorBidi" w:hAnsiTheme="majorBidi" w:cstheme="majorBidi"/>
              </w:rPr>
              <w:t>)</w:t>
            </w:r>
          </w:p>
        </w:tc>
        <w:tc>
          <w:tcPr>
            <w:tcW w:w="1352" w:type="dxa"/>
            <w:tcBorders>
              <w:top w:val="nil"/>
              <w:left w:val="nil"/>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2.5</w:t>
            </w:r>
          </w:p>
          <w:p w:rsidR="002A26C0" w:rsidRPr="000F560A" w:rsidRDefault="002A26C0" w:rsidP="003B1868">
            <w:pPr>
              <w:jc w:val="center"/>
              <w:rPr>
                <w:rFonts w:asciiTheme="majorBidi" w:hAnsiTheme="majorBidi" w:cstheme="majorBidi"/>
              </w:rPr>
            </w:pPr>
            <w:r w:rsidRPr="000F560A">
              <w:rPr>
                <w:rFonts w:asciiTheme="majorBidi" w:hAnsiTheme="majorBidi" w:cstheme="majorBidi"/>
              </w:rPr>
              <w:t>(1.</w:t>
            </w:r>
            <w:r w:rsidR="00DE1DEC">
              <w:rPr>
                <w:rFonts w:asciiTheme="majorBidi" w:hAnsiTheme="majorBidi" w:cstheme="majorBidi"/>
              </w:rPr>
              <w:t>1</w:t>
            </w:r>
            <w:r w:rsidRPr="000F560A">
              <w:rPr>
                <w:rFonts w:asciiTheme="majorBidi" w:hAnsiTheme="majorBidi" w:cstheme="majorBidi"/>
              </w:rPr>
              <w:t>-4.0)</w:t>
            </w:r>
          </w:p>
        </w:tc>
        <w:tc>
          <w:tcPr>
            <w:tcW w:w="1429" w:type="dxa"/>
            <w:tcBorders>
              <w:top w:val="nil"/>
              <w:left w:val="nil"/>
              <w:bottom w:val="nil"/>
              <w:right w:val="single" w:sz="8" w:space="0" w:color="auto"/>
            </w:tcBorders>
          </w:tcPr>
          <w:p w:rsidR="002A26C0" w:rsidRPr="000F560A" w:rsidRDefault="00DF787D" w:rsidP="003B1868">
            <w:pPr>
              <w:jc w:val="center"/>
              <w:rPr>
                <w:rFonts w:asciiTheme="majorBidi" w:hAnsiTheme="majorBidi" w:cstheme="majorBidi"/>
              </w:rPr>
            </w:pPr>
            <w:r>
              <w:rPr>
                <w:rFonts w:asciiTheme="majorBidi" w:hAnsiTheme="majorBidi" w:cstheme="majorBidi"/>
              </w:rPr>
              <w:t>9.0</w:t>
            </w:r>
          </w:p>
          <w:p w:rsidR="002A26C0" w:rsidRPr="000F560A" w:rsidRDefault="002A26C0" w:rsidP="00DF787D">
            <w:pPr>
              <w:jc w:val="center"/>
              <w:rPr>
                <w:rFonts w:asciiTheme="majorBidi" w:hAnsiTheme="majorBidi" w:cstheme="majorBidi"/>
              </w:rPr>
            </w:pPr>
            <w:r w:rsidRPr="000F560A">
              <w:rPr>
                <w:rFonts w:asciiTheme="majorBidi" w:hAnsiTheme="majorBidi" w:cstheme="majorBidi"/>
              </w:rPr>
              <w:t>(3.8-</w:t>
            </w:r>
            <w:r w:rsidR="00E144C7">
              <w:rPr>
                <w:rFonts w:asciiTheme="majorBidi" w:hAnsiTheme="majorBidi" w:cstheme="majorBidi"/>
              </w:rPr>
              <w:t>15.</w:t>
            </w:r>
            <w:r w:rsidR="00DF787D">
              <w:rPr>
                <w:rFonts w:asciiTheme="majorBidi" w:hAnsiTheme="majorBidi" w:cstheme="majorBidi"/>
              </w:rPr>
              <w:t>8</w:t>
            </w:r>
            <w:r w:rsidRPr="000F560A">
              <w:rPr>
                <w:rFonts w:asciiTheme="majorBidi" w:hAnsiTheme="majorBidi" w:cstheme="majorBidi"/>
              </w:rPr>
              <w:t>)</w:t>
            </w:r>
          </w:p>
        </w:tc>
        <w:tc>
          <w:tcPr>
            <w:tcW w:w="1346"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1.</w:t>
            </w:r>
            <w:r w:rsidR="00AF0718">
              <w:rPr>
                <w:rFonts w:asciiTheme="majorBidi" w:hAnsiTheme="majorBidi" w:cstheme="majorBidi"/>
              </w:rPr>
              <w:t>7</w:t>
            </w:r>
          </w:p>
          <w:p w:rsidR="002A26C0" w:rsidRPr="000F560A" w:rsidRDefault="002A26C0" w:rsidP="002919FA">
            <w:pPr>
              <w:jc w:val="center"/>
              <w:rPr>
                <w:rFonts w:asciiTheme="majorBidi" w:hAnsiTheme="majorBidi" w:cstheme="majorBidi"/>
              </w:rPr>
            </w:pPr>
            <w:r w:rsidRPr="000F560A">
              <w:rPr>
                <w:rFonts w:asciiTheme="majorBidi" w:hAnsiTheme="majorBidi" w:cstheme="majorBidi"/>
              </w:rPr>
              <w:t>(0.8-</w:t>
            </w:r>
            <w:r w:rsidR="002919FA">
              <w:rPr>
                <w:rFonts w:asciiTheme="majorBidi" w:hAnsiTheme="majorBidi" w:cstheme="majorBidi"/>
              </w:rPr>
              <w:t>2.</w:t>
            </w:r>
            <w:r w:rsidR="00AF0718">
              <w:rPr>
                <w:rFonts w:asciiTheme="majorBidi" w:hAnsiTheme="majorBidi" w:cstheme="majorBidi"/>
              </w:rPr>
              <w:t>1</w:t>
            </w:r>
            <w:r w:rsidRPr="000F560A">
              <w:rPr>
                <w:rFonts w:asciiTheme="majorBidi" w:hAnsiTheme="majorBidi" w:cstheme="majorBidi"/>
              </w:rPr>
              <w:t>)</w:t>
            </w:r>
          </w:p>
        </w:tc>
        <w:tc>
          <w:tcPr>
            <w:tcW w:w="1272" w:type="dxa"/>
            <w:tcBorders>
              <w:top w:val="nil"/>
              <w:left w:val="nil"/>
              <w:bottom w:val="nil"/>
              <w:right w:val="nil"/>
            </w:tcBorders>
          </w:tcPr>
          <w:p w:rsidR="002A26C0" w:rsidRPr="000F560A" w:rsidRDefault="00DF787D" w:rsidP="003B1868">
            <w:pPr>
              <w:jc w:val="center"/>
              <w:rPr>
                <w:rFonts w:asciiTheme="majorBidi" w:hAnsiTheme="majorBidi" w:cstheme="majorBidi"/>
              </w:rPr>
            </w:pPr>
            <w:r>
              <w:rPr>
                <w:rFonts w:asciiTheme="majorBidi" w:hAnsiTheme="majorBidi" w:cstheme="majorBidi"/>
              </w:rPr>
              <w:t>3.2</w:t>
            </w:r>
          </w:p>
          <w:p w:rsidR="002A26C0" w:rsidRPr="000F560A" w:rsidRDefault="002A26C0" w:rsidP="00DF787D">
            <w:pPr>
              <w:jc w:val="center"/>
              <w:rPr>
                <w:rFonts w:asciiTheme="majorBidi" w:hAnsiTheme="majorBidi" w:cstheme="majorBidi"/>
              </w:rPr>
            </w:pPr>
            <w:r w:rsidRPr="000F560A">
              <w:rPr>
                <w:rFonts w:asciiTheme="majorBidi" w:hAnsiTheme="majorBidi" w:cstheme="majorBidi"/>
              </w:rPr>
              <w:t>(</w:t>
            </w:r>
            <w:r w:rsidR="00DF787D">
              <w:rPr>
                <w:rFonts w:asciiTheme="majorBidi" w:hAnsiTheme="majorBidi" w:cstheme="majorBidi"/>
              </w:rPr>
              <w:t>1.5-4.3</w:t>
            </w:r>
          </w:p>
        </w:tc>
        <w:tc>
          <w:tcPr>
            <w:tcW w:w="1429" w:type="dxa"/>
            <w:tcBorders>
              <w:top w:val="nil"/>
              <w:left w:val="nil"/>
              <w:bottom w:val="nil"/>
              <w:right w:val="nil"/>
            </w:tcBorders>
          </w:tcPr>
          <w:p w:rsidR="002A26C0" w:rsidRPr="000F560A" w:rsidRDefault="00DF787D" w:rsidP="003B1868">
            <w:pPr>
              <w:pStyle w:val="cs2654ae3a"/>
              <w:jc w:val="center"/>
              <w:rPr>
                <w:rFonts w:asciiTheme="majorBidi" w:hAnsiTheme="majorBidi" w:cstheme="majorBidi"/>
                <w:sz w:val="22"/>
                <w:szCs w:val="22"/>
              </w:rPr>
            </w:pPr>
            <w:r>
              <w:rPr>
                <w:rFonts w:asciiTheme="majorBidi" w:hAnsiTheme="majorBidi" w:cstheme="majorBidi"/>
                <w:sz w:val="22"/>
                <w:szCs w:val="22"/>
              </w:rPr>
              <w:t>8.5</w:t>
            </w:r>
          </w:p>
          <w:p w:rsidR="002A26C0" w:rsidRPr="000F560A" w:rsidRDefault="002919FA" w:rsidP="00DF787D">
            <w:pPr>
              <w:pStyle w:val="cs2654ae3a"/>
              <w:jc w:val="center"/>
              <w:rPr>
                <w:rFonts w:asciiTheme="majorBidi" w:hAnsiTheme="majorBidi" w:cstheme="majorBidi"/>
                <w:sz w:val="22"/>
                <w:szCs w:val="22"/>
              </w:rPr>
            </w:pPr>
            <w:r>
              <w:rPr>
                <w:rFonts w:asciiTheme="majorBidi" w:hAnsiTheme="majorBidi" w:cstheme="majorBidi"/>
                <w:sz w:val="22"/>
                <w:szCs w:val="22"/>
              </w:rPr>
              <w:t>(</w:t>
            </w:r>
            <w:r w:rsidR="00DF787D">
              <w:rPr>
                <w:rFonts w:asciiTheme="majorBidi" w:hAnsiTheme="majorBidi" w:cstheme="majorBidi"/>
                <w:sz w:val="22"/>
                <w:szCs w:val="22"/>
              </w:rPr>
              <w:t>3.8-12.5</w:t>
            </w:r>
            <w:r w:rsidR="002A26C0" w:rsidRPr="000F560A">
              <w:rPr>
                <w:rFonts w:asciiTheme="majorBidi" w:hAnsiTheme="majorBidi" w:cstheme="majorBidi"/>
                <w:sz w:val="22"/>
                <w:szCs w:val="22"/>
              </w:rPr>
              <w:t>)</w:t>
            </w:r>
          </w:p>
        </w:tc>
      </w:tr>
      <w:tr w:rsidR="002A26C0" w:rsidRPr="000F560A" w:rsidTr="00E85FFF">
        <w:tc>
          <w:tcPr>
            <w:tcW w:w="1503" w:type="dxa"/>
            <w:tcBorders>
              <w:top w:val="nil"/>
              <w:bottom w:val="nil"/>
              <w:right w:val="single" w:sz="8" w:space="0" w:color="auto"/>
            </w:tcBorders>
          </w:tcPr>
          <w:p w:rsidR="002A26C0" w:rsidRPr="000F560A" w:rsidRDefault="002A26C0" w:rsidP="003B1868">
            <w:pPr>
              <w:rPr>
                <w:rFonts w:asciiTheme="majorBidi" w:hAnsiTheme="majorBidi" w:cstheme="majorBidi"/>
                <w:bCs/>
                <w:color w:val="000000" w:themeColor="text1"/>
              </w:rPr>
            </w:pPr>
            <w:r w:rsidRPr="000F560A">
              <w:rPr>
                <w:rFonts w:asciiTheme="majorBidi" w:hAnsiTheme="majorBidi" w:cstheme="majorBidi"/>
                <w:bCs/>
                <w:color w:val="000000" w:themeColor="text1"/>
              </w:rPr>
              <w:t>-ve likelihood ratio</w:t>
            </w:r>
          </w:p>
        </w:tc>
        <w:tc>
          <w:tcPr>
            <w:tcW w:w="1208"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0.</w:t>
            </w:r>
            <w:r w:rsidR="003B7946">
              <w:rPr>
                <w:rFonts w:asciiTheme="majorBidi" w:hAnsiTheme="majorBidi" w:cstheme="majorBidi"/>
              </w:rPr>
              <w:t>4</w:t>
            </w:r>
            <w:r w:rsidRPr="000F560A">
              <w:rPr>
                <w:rFonts w:asciiTheme="majorBidi" w:hAnsiTheme="majorBidi" w:cstheme="majorBidi"/>
              </w:rPr>
              <w:t xml:space="preserve"> </w:t>
            </w:r>
          </w:p>
          <w:p w:rsidR="002A26C0" w:rsidRDefault="002A26C0" w:rsidP="003B1868">
            <w:pPr>
              <w:jc w:val="center"/>
              <w:rPr>
                <w:rFonts w:asciiTheme="majorBidi" w:hAnsiTheme="majorBidi" w:cstheme="majorBidi"/>
              </w:rPr>
            </w:pPr>
            <w:r w:rsidRPr="000F560A">
              <w:rPr>
                <w:rFonts w:asciiTheme="majorBidi" w:hAnsiTheme="majorBidi" w:cstheme="majorBidi"/>
              </w:rPr>
              <w:t>(0.</w:t>
            </w:r>
            <w:r w:rsidR="003B7946">
              <w:rPr>
                <w:rFonts w:asciiTheme="majorBidi" w:hAnsiTheme="majorBidi" w:cstheme="majorBidi"/>
              </w:rPr>
              <w:t>1</w:t>
            </w:r>
            <w:r w:rsidRPr="000F560A">
              <w:rPr>
                <w:rFonts w:asciiTheme="majorBidi" w:hAnsiTheme="majorBidi" w:cstheme="majorBidi"/>
              </w:rPr>
              <w:t>-0.9)</w:t>
            </w:r>
          </w:p>
          <w:p w:rsidR="00AB5C60" w:rsidRPr="000F560A" w:rsidRDefault="00AB5C60" w:rsidP="003B1868">
            <w:pPr>
              <w:jc w:val="center"/>
              <w:rPr>
                <w:rFonts w:asciiTheme="majorBidi" w:hAnsiTheme="majorBidi" w:cstheme="majorBidi"/>
                <w:bCs/>
              </w:rPr>
            </w:pPr>
          </w:p>
        </w:tc>
        <w:tc>
          <w:tcPr>
            <w:tcW w:w="1245" w:type="dxa"/>
            <w:tcBorders>
              <w:top w:val="nil"/>
              <w:left w:val="nil"/>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0.5</w:t>
            </w:r>
          </w:p>
          <w:p w:rsidR="002A26C0" w:rsidRPr="000F560A" w:rsidRDefault="002A26C0" w:rsidP="003B1868">
            <w:pPr>
              <w:jc w:val="center"/>
              <w:rPr>
                <w:rFonts w:asciiTheme="majorBidi" w:hAnsiTheme="majorBidi" w:cstheme="majorBidi"/>
              </w:rPr>
            </w:pPr>
            <w:r w:rsidRPr="000F560A">
              <w:rPr>
                <w:rFonts w:asciiTheme="majorBidi" w:hAnsiTheme="majorBidi" w:cstheme="majorBidi"/>
              </w:rPr>
              <w:t>(0.2-0.8)</w:t>
            </w:r>
          </w:p>
        </w:tc>
        <w:tc>
          <w:tcPr>
            <w:tcW w:w="1429" w:type="dxa"/>
            <w:tcBorders>
              <w:top w:val="nil"/>
              <w:left w:val="nil"/>
              <w:bottom w:val="nil"/>
              <w:right w:val="single" w:sz="8" w:space="0" w:color="auto"/>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 xml:space="preserve">0.4  </w:t>
            </w:r>
          </w:p>
          <w:p w:rsidR="002A26C0" w:rsidRPr="000F560A" w:rsidRDefault="002919FA" w:rsidP="003B1868">
            <w:pPr>
              <w:jc w:val="center"/>
              <w:rPr>
                <w:rFonts w:asciiTheme="majorBidi" w:hAnsiTheme="majorBidi" w:cstheme="majorBidi"/>
              </w:rPr>
            </w:pPr>
            <w:r>
              <w:rPr>
                <w:rFonts w:asciiTheme="majorBidi" w:hAnsiTheme="majorBidi" w:cstheme="majorBidi"/>
              </w:rPr>
              <w:t>(0.2-0.</w:t>
            </w:r>
            <w:r w:rsidR="002A26C0" w:rsidRPr="000F560A">
              <w:rPr>
                <w:rFonts w:asciiTheme="majorBidi" w:hAnsiTheme="majorBidi" w:cstheme="majorBidi"/>
              </w:rPr>
              <w:t>7)</w:t>
            </w:r>
          </w:p>
        </w:tc>
        <w:tc>
          <w:tcPr>
            <w:tcW w:w="1365"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0.</w:t>
            </w:r>
            <w:r w:rsidR="003B7946">
              <w:rPr>
                <w:rFonts w:asciiTheme="majorBidi" w:hAnsiTheme="majorBidi" w:cstheme="majorBidi"/>
              </w:rPr>
              <w:t>4</w:t>
            </w:r>
            <w:r w:rsidRPr="000F560A">
              <w:rPr>
                <w:rFonts w:asciiTheme="majorBidi" w:hAnsiTheme="majorBidi" w:cstheme="majorBidi"/>
              </w:rPr>
              <w:t xml:space="preserve">  </w:t>
            </w:r>
          </w:p>
          <w:p w:rsidR="002A26C0" w:rsidRPr="000F560A" w:rsidRDefault="002A26C0" w:rsidP="003B1868">
            <w:pPr>
              <w:jc w:val="center"/>
              <w:rPr>
                <w:rFonts w:asciiTheme="majorBidi" w:hAnsiTheme="majorBidi" w:cstheme="majorBidi"/>
              </w:rPr>
            </w:pPr>
            <w:r w:rsidRPr="000F560A">
              <w:rPr>
                <w:rFonts w:asciiTheme="majorBidi" w:hAnsiTheme="majorBidi" w:cstheme="majorBidi"/>
              </w:rPr>
              <w:t>(0.</w:t>
            </w:r>
            <w:r w:rsidR="003B7946">
              <w:rPr>
                <w:rFonts w:asciiTheme="majorBidi" w:hAnsiTheme="majorBidi" w:cstheme="majorBidi"/>
              </w:rPr>
              <w:t>1</w:t>
            </w:r>
            <w:r w:rsidRPr="000F560A">
              <w:rPr>
                <w:rFonts w:asciiTheme="majorBidi" w:hAnsiTheme="majorBidi" w:cstheme="majorBidi"/>
              </w:rPr>
              <w:t xml:space="preserve">- </w:t>
            </w:r>
            <w:r w:rsidR="003B7946">
              <w:rPr>
                <w:rFonts w:asciiTheme="majorBidi" w:hAnsiTheme="majorBidi" w:cstheme="majorBidi"/>
              </w:rPr>
              <w:t>0.9</w:t>
            </w:r>
            <w:r w:rsidRPr="000F560A">
              <w:rPr>
                <w:rFonts w:asciiTheme="majorBidi" w:hAnsiTheme="majorBidi" w:cstheme="majorBidi"/>
              </w:rPr>
              <w:t>)</w:t>
            </w:r>
          </w:p>
        </w:tc>
        <w:tc>
          <w:tcPr>
            <w:tcW w:w="1352" w:type="dxa"/>
            <w:tcBorders>
              <w:top w:val="nil"/>
              <w:left w:val="nil"/>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0.6</w:t>
            </w:r>
          </w:p>
          <w:p w:rsidR="002A26C0" w:rsidRPr="000F560A" w:rsidRDefault="002A26C0" w:rsidP="003B1868">
            <w:pPr>
              <w:jc w:val="center"/>
              <w:rPr>
                <w:rFonts w:asciiTheme="majorBidi" w:hAnsiTheme="majorBidi" w:cstheme="majorBidi"/>
              </w:rPr>
            </w:pPr>
            <w:r w:rsidRPr="000F560A">
              <w:rPr>
                <w:rFonts w:asciiTheme="majorBidi" w:hAnsiTheme="majorBidi" w:cstheme="majorBidi"/>
              </w:rPr>
              <w:t>(0.3-1.0)</w:t>
            </w:r>
          </w:p>
        </w:tc>
        <w:tc>
          <w:tcPr>
            <w:tcW w:w="1429" w:type="dxa"/>
            <w:tcBorders>
              <w:top w:val="nil"/>
              <w:left w:val="nil"/>
              <w:bottom w:val="nil"/>
              <w:right w:val="single" w:sz="8" w:space="0" w:color="auto"/>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 xml:space="preserve">0.5 </w:t>
            </w:r>
          </w:p>
          <w:p w:rsidR="002A26C0" w:rsidRPr="000F560A" w:rsidRDefault="002919FA" w:rsidP="003B1868">
            <w:pPr>
              <w:jc w:val="center"/>
              <w:rPr>
                <w:rFonts w:asciiTheme="majorBidi" w:hAnsiTheme="majorBidi" w:cstheme="majorBidi"/>
              </w:rPr>
            </w:pPr>
            <w:r>
              <w:rPr>
                <w:rFonts w:asciiTheme="majorBidi" w:hAnsiTheme="majorBidi" w:cstheme="majorBidi"/>
              </w:rPr>
              <w:t>(0.2-</w:t>
            </w:r>
            <w:r w:rsidR="002A26C0" w:rsidRPr="000F560A">
              <w:rPr>
                <w:rFonts w:asciiTheme="majorBidi" w:hAnsiTheme="majorBidi" w:cstheme="majorBidi"/>
              </w:rPr>
              <w:t>0.8)</w:t>
            </w:r>
          </w:p>
        </w:tc>
        <w:tc>
          <w:tcPr>
            <w:tcW w:w="1346" w:type="dxa"/>
            <w:tcBorders>
              <w:top w:val="nil"/>
              <w:left w:val="single" w:sz="8" w:space="0" w:color="auto"/>
              <w:bottom w:val="nil"/>
              <w:right w:val="nil"/>
            </w:tcBorders>
          </w:tcPr>
          <w:p w:rsidR="002A26C0" w:rsidRPr="000F560A" w:rsidRDefault="002A26C0" w:rsidP="003B1868">
            <w:pPr>
              <w:jc w:val="center"/>
              <w:rPr>
                <w:rFonts w:asciiTheme="majorBidi" w:hAnsiTheme="majorBidi" w:cstheme="majorBidi"/>
              </w:rPr>
            </w:pPr>
            <w:r w:rsidRPr="000F560A">
              <w:rPr>
                <w:rFonts w:asciiTheme="majorBidi" w:hAnsiTheme="majorBidi" w:cstheme="majorBidi"/>
              </w:rPr>
              <w:t>0.4</w:t>
            </w:r>
          </w:p>
          <w:p w:rsidR="002A26C0" w:rsidRPr="000F560A" w:rsidRDefault="002A26C0" w:rsidP="0019500F">
            <w:pPr>
              <w:jc w:val="center"/>
              <w:rPr>
                <w:rFonts w:asciiTheme="majorBidi" w:hAnsiTheme="majorBidi" w:cstheme="majorBidi"/>
              </w:rPr>
            </w:pPr>
            <w:r w:rsidRPr="000F560A">
              <w:rPr>
                <w:rFonts w:asciiTheme="majorBidi" w:hAnsiTheme="majorBidi" w:cstheme="majorBidi"/>
              </w:rPr>
              <w:t>(0.</w:t>
            </w:r>
            <w:r w:rsidR="0019500F">
              <w:rPr>
                <w:rFonts w:asciiTheme="majorBidi" w:hAnsiTheme="majorBidi" w:cstheme="majorBidi"/>
              </w:rPr>
              <w:t>07</w:t>
            </w:r>
            <w:r w:rsidRPr="000F560A">
              <w:rPr>
                <w:rFonts w:asciiTheme="majorBidi" w:hAnsiTheme="majorBidi" w:cstheme="majorBidi"/>
              </w:rPr>
              <w:t>-1.</w:t>
            </w:r>
            <w:r w:rsidR="00AF0718">
              <w:rPr>
                <w:rFonts w:asciiTheme="majorBidi" w:hAnsiTheme="majorBidi" w:cstheme="majorBidi"/>
              </w:rPr>
              <w:t>2</w:t>
            </w:r>
            <w:r w:rsidRPr="000F560A">
              <w:rPr>
                <w:rFonts w:asciiTheme="majorBidi" w:hAnsiTheme="majorBidi" w:cstheme="majorBidi"/>
              </w:rPr>
              <w:t>)</w:t>
            </w:r>
          </w:p>
        </w:tc>
        <w:tc>
          <w:tcPr>
            <w:tcW w:w="1272" w:type="dxa"/>
            <w:tcBorders>
              <w:top w:val="nil"/>
              <w:left w:val="nil"/>
              <w:bottom w:val="nil"/>
              <w:right w:val="nil"/>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0.3</w:t>
            </w:r>
          </w:p>
          <w:p w:rsidR="002A26C0" w:rsidRPr="000F560A" w:rsidRDefault="002919FA" w:rsidP="00952D39">
            <w:pPr>
              <w:pStyle w:val="cs2654ae3a"/>
              <w:jc w:val="center"/>
              <w:rPr>
                <w:rFonts w:asciiTheme="majorBidi" w:hAnsiTheme="majorBidi" w:cstheme="majorBidi"/>
                <w:sz w:val="22"/>
                <w:szCs w:val="22"/>
              </w:rPr>
            </w:pPr>
            <w:r>
              <w:rPr>
                <w:rFonts w:asciiTheme="majorBidi" w:hAnsiTheme="majorBidi" w:cstheme="majorBidi"/>
                <w:sz w:val="22"/>
                <w:szCs w:val="22"/>
              </w:rPr>
              <w:t>(0.05-</w:t>
            </w:r>
            <w:r w:rsidR="002A26C0" w:rsidRPr="000F560A">
              <w:rPr>
                <w:rFonts w:asciiTheme="majorBidi" w:hAnsiTheme="majorBidi" w:cstheme="majorBidi"/>
                <w:sz w:val="22"/>
                <w:szCs w:val="22"/>
              </w:rPr>
              <w:t>0.</w:t>
            </w:r>
            <w:r w:rsidR="00952D39">
              <w:rPr>
                <w:rFonts w:asciiTheme="majorBidi" w:hAnsiTheme="majorBidi" w:cstheme="majorBidi"/>
                <w:sz w:val="22"/>
                <w:szCs w:val="22"/>
              </w:rPr>
              <w:t>8</w:t>
            </w:r>
            <w:r w:rsidR="002A26C0" w:rsidRPr="000F560A">
              <w:rPr>
                <w:rFonts w:asciiTheme="majorBidi" w:hAnsiTheme="majorBidi" w:cstheme="majorBidi"/>
                <w:sz w:val="22"/>
                <w:szCs w:val="22"/>
              </w:rPr>
              <w:t>)</w:t>
            </w:r>
          </w:p>
        </w:tc>
        <w:tc>
          <w:tcPr>
            <w:tcW w:w="1429" w:type="dxa"/>
            <w:tcBorders>
              <w:top w:val="nil"/>
              <w:left w:val="nil"/>
              <w:bottom w:val="nil"/>
              <w:right w:val="nil"/>
            </w:tcBorders>
          </w:tcPr>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0.2</w:t>
            </w:r>
          </w:p>
          <w:p w:rsidR="002A26C0" w:rsidRPr="000F560A" w:rsidRDefault="002A26C0" w:rsidP="003B1868">
            <w:pPr>
              <w:pStyle w:val="cs2654ae3a"/>
              <w:jc w:val="center"/>
              <w:rPr>
                <w:rFonts w:asciiTheme="majorBidi" w:hAnsiTheme="majorBidi" w:cstheme="majorBidi"/>
                <w:sz w:val="22"/>
                <w:szCs w:val="22"/>
              </w:rPr>
            </w:pPr>
            <w:r w:rsidRPr="000F560A">
              <w:rPr>
                <w:rFonts w:asciiTheme="majorBidi" w:hAnsiTheme="majorBidi" w:cstheme="majorBidi"/>
                <w:sz w:val="22"/>
                <w:szCs w:val="22"/>
              </w:rPr>
              <w:t>(0.04-0.7)</w:t>
            </w:r>
          </w:p>
        </w:tc>
      </w:tr>
      <w:tr w:rsidR="007545D6" w:rsidRPr="000F560A" w:rsidTr="00E85FFF">
        <w:tc>
          <w:tcPr>
            <w:tcW w:w="1503" w:type="dxa"/>
            <w:tcBorders>
              <w:top w:val="nil"/>
              <w:bottom w:val="nil"/>
              <w:right w:val="single" w:sz="8" w:space="0" w:color="auto"/>
            </w:tcBorders>
          </w:tcPr>
          <w:p w:rsidR="007545D6" w:rsidRPr="000F560A" w:rsidRDefault="000151F3" w:rsidP="006A1671">
            <w:pPr>
              <w:rPr>
                <w:rFonts w:asciiTheme="majorBidi" w:hAnsiTheme="majorBidi" w:cstheme="majorBidi"/>
                <w:bCs/>
                <w:color w:val="000000" w:themeColor="text1"/>
              </w:rPr>
            </w:pPr>
            <w:r>
              <w:rPr>
                <w:rFonts w:asciiTheme="majorBidi" w:hAnsiTheme="majorBidi" w:cstheme="majorBidi"/>
                <w:bCs/>
                <w:color w:val="000000" w:themeColor="text1"/>
              </w:rPr>
              <w:t>+ve p</w:t>
            </w:r>
            <w:r w:rsidR="007545D6">
              <w:rPr>
                <w:rFonts w:asciiTheme="majorBidi" w:hAnsiTheme="majorBidi" w:cstheme="majorBidi"/>
                <w:bCs/>
                <w:color w:val="000000" w:themeColor="text1"/>
              </w:rPr>
              <w:t xml:space="preserve">ost-test </w:t>
            </w:r>
            <w:r w:rsidR="006A1671">
              <w:rPr>
                <w:rFonts w:asciiTheme="majorBidi" w:hAnsiTheme="majorBidi" w:cstheme="majorBidi"/>
                <w:bCs/>
                <w:color w:val="000000" w:themeColor="text1"/>
              </w:rPr>
              <w:t xml:space="preserve">chance </w:t>
            </w:r>
            <w:r w:rsidR="007545D6">
              <w:rPr>
                <w:rFonts w:asciiTheme="majorBidi" w:hAnsiTheme="majorBidi" w:cstheme="majorBidi"/>
                <w:bCs/>
                <w:color w:val="000000" w:themeColor="text1"/>
              </w:rPr>
              <w:t>of pathology, %</w:t>
            </w:r>
          </w:p>
        </w:tc>
        <w:tc>
          <w:tcPr>
            <w:tcW w:w="1208" w:type="dxa"/>
            <w:tcBorders>
              <w:top w:val="nil"/>
              <w:left w:val="single" w:sz="8" w:space="0" w:color="auto"/>
              <w:bottom w:val="nil"/>
              <w:right w:val="nil"/>
            </w:tcBorders>
          </w:tcPr>
          <w:p w:rsidR="007545D6" w:rsidRPr="000F560A" w:rsidRDefault="007545D6" w:rsidP="007545D6">
            <w:pPr>
              <w:jc w:val="center"/>
              <w:rPr>
                <w:rFonts w:asciiTheme="majorBidi" w:hAnsiTheme="majorBidi" w:cstheme="majorBidi"/>
              </w:rPr>
            </w:pPr>
            <w:r w:rsidRPr="000F560A">
              <w:rPr>
                <w:rFonts w:asciiTheme="majorBidi" w:hAnsiTheme="majorBidi" w:cstheme="majorBidi"/>
              </w:rPr>
              <w:t>1.</w:t>
            </w:r>
            <w:r w:rsidR="003B7946">
              <w:rPr>
                <w:rFonts w:asciiTheme="majorBidi" w:hAnsiTheme="majorBidi" w:cstheme="majorBidi"/>
              </w:rPr>
              <w:t>9</w:t>
            </w:r>
            <w:r w:rsidRPr="000F560A">
              <w:rPr>
                <w:rFonts w:asciiTheme="majorBidi" w:hAnsiTheme="majorBidi" w:cstheme="majorBidi"/>
              </w:rPr>
              <w:t xml:space="preserve"> </w:t>
            </w:r>
          </w:p>
          <w:p w:rsidR="007545D6" w:rsidRPr="000F560A" w:rsidRDefault="007545D6" w:rsidP="007545D6">
            <w:pPr>
              <w:jc w:val="center"/>
              <w:rPr>
                <w:rFonts w:asciiTheme="majorBidi" w:hAnsiTheme="majorBidi" w:cstheme="majorBidi"/>
              </w:rPr>
            </w:pPr>
            <w:r w:rsidRPr="000F560A">
              <w:rPr>
                <w:rFonts w:asciiTheme="majorBidi" w:hAnsiTheme="majorBidi" w:cstheme="majorBidi"/>
              </w:rPr>
              <w:t>(0.</w:t>
            </w:r>
            <w:r w:rsidR="00952D39">
              <w:rPr>
                <w:rFonts w:asciiTheme="majorBidi" w:hAnsiTheme="majorBidi" w:cstheme="majorBidi"/>
              </w:rPr>
              <w:t>9</w:t>
            </w:r>
            <w:r w:rsidRPr="000F560A">
              <w:rPr>
                <w:rFonts w:asciiTheme="majorBidi" w:hAnsiTheme="majorBidi" w:cstheme="majorBidi"/>
              </w:rPr>
              <w:t>-3.4)</w:t>
            </w:r>
          </w:p>
        </w:tc>
        <w:tc>
          <w:tcPr>
            <w:tcW w:w="1245" w:type="dxa"/>
            <w:tcBorders>
              <w:top w:val="nil"/>
              <w:left w:val="nil"/>
              <w:bottom w:val="nil"/>
              <w:right w:val="nil"/>
            </w:tcBorders>
          </w:tcPr>
          <w:p w:rsidR="007545D6" w:rsidRPr="000F560A" w:rsidRDefault="007545D6" w:rsidP="007545D6">
            <w:pPr>
              <w:jc w:val="center"/>
              <w:rPr>
                <w:rFonts w:asciiTheme="majorBidi" w:hAnsiTheme="majorBidi" w:cstheme="majorBidi"/>
              </w:rPr>
            </w:pPr>
            <w:r w:rsidRPr="000F560A">
              <w:rPr>
                <w:rFonts w:asciiTheme="majorBidi" w:hAnsiTheme="majorBidi" w:cstheme="majorBidi"/>
              </w:rPr>
              <w:t xml:space="preserve">2.7 </w:t>
            </w:r>
          </w:p>
          <w:p w:rsidR="007545D6" w:rsidRPr="000F560A" w:rsidRDefault="002919FA" w:rsidP="007545D6">
            <w:pPr>
              <w:jc w:val="center"/>
              <w:rPr>
                <w:rFonts w:asciiTheme="majorBidi" w:hAnsiTheme="majorBidi" w:cstheme="majorBidi"/>
              </w:rPr>
            </w:pPr>
            <w:r>
              <w:rPr>
                <w:rFonts w:asciiTheme="majorBidi" w:hAnsiTheme="majorBidi" w:cstheme="majorBidi"/>
              </w:rPr>
              <w:t>(1.2-</w:t>
            </w:r>
            <w:r w:rsidR="007545D6" w:rsidRPr="000F560A">
              <w:rPr>
                <w:rFonts w:asciiTheme="majorBidi" w:hAnsiTheme="majorBidi" w:cstheme="majorBidi"/>
              </w:rPr>
              <w:t>5.</w:t>
            </w:r>
            <w:r w:rsidR="00DE1DEC">
              <w:rPr>
                <w:rFonts w:asciiTheme="majorBidi" w:hAnsiTheme="majorBidi" w:cstheme="majorBidi"/>
              </w:rPr>
              <w:t>3</w:t>
            </w:r>
            <w:r w:rsidR="007545D6" w:rsidRPr="000F560A">
              <w:rPr>
                <w:rFonts w:asciiTheme="majorBidi" w:hAnsiTheme="majorBidi" w:cstheme="majorBidi"/>
              </w:rPr>
              <w:t>)</w:t>
            </w:r>
          </w:p>
        </w:tc>
        <w:tc>
          <w:tcPr>
            <w:tcW w:w="1429" w:type="dxa"/>
            <w:tcBorders>
              <w:top w:val="nil"/>
              <w:left w:val="nil"/>
              <w:bottom w:val="nil"/>
              <w:right w:val="single" w:sz="8" w:space="0" w:color="auto"/>
            </w:tcBorders>
          </w:tcPr>
          <w:p w:rsidR="007545D6" w:rsidRPr="000F560A" w:rsidRDefault="007545D6" w:rsidP="00F0772C">
            <w:pPr>
              <w:jc w:val="center"/>
              <w:rPr>
                <w:rFonts w:asciiTheme="majorBidi" w:hAnsiTheme="majorBidi" w:cstheme="majorBidi"/>
              </w:rPr>
            </w:pPr>
            <w:r w:rsidRPr="000F560A">
              <w:rPr>
                <w:rFonts w:asciiTheme="majorBidi" w:hAnsiTheme="majorBidi" w:cstheme="majorBidi"/>
              </w:rPr>
              <w:t xml:space="preserve">8.3 </w:t>
            </w:r>
          </w:p>
          <w:p w:rsidR="007545D6" w:rsidRPr="000F560A" w:rsidRDefault="007545D6" w:rsidP="007545D6">
            <w:pPr>
              <w:jc w:val="center"/>
              <w:rPr>
                <w:rFonts w:asciiTheme="majorBidi" w:hAnsiTheme="majorBidi" w:cstheme="majorBidi"/>
              </w:rPr>
            </w:pPr>
            <w:r w:rsidRPr="000F560A">
              <w:rPr>
                <w:rFonts w:asciiTheme="majorBidi" w:hAnsiTheme="majorBidi" w:cstheme="majorBidi"/>
              </w:rPr>
              <w:t>(3.</w:t>
            </w:r>
            <w:r w:rsidR="00E144C7">
              <w:rPr>
                <w:rFonts w:asciiTheme="majorBidi" w:hAnsiTheme="majorBidi" w:cstheme="majorBidi"/>
              </w:rPr>
              <w:t>3</w:t>
            </w:r>
            <w:r w:rsidRPr="000F560A">
              <w:rPr>
                <w:rFonts w:asciiTheme="majorBidi" w:hAnsiTheme="majorBidi" w:cstheme="majorBidi"/>
              </w:rPr>
              <w:t>-1</w:t>
            </w:r>
            <w:r w:rsidR="00E144C7">
              <w:rPr>
                <w:rFonts w:asciiTheme="majorBidi" w:hAnsiTheme="majorBidi" w:cstheme="majorBidi"/>
              </w:rPr>
              <w:t>4.3</w:t>
            </w:r>
            <w:r w:rsidRPr="000F560A">
              <w:rPr>
                <w:rFonts w:asciiTheme="majorBidi" w:hAnsiTheme="majorBidi" w:cstheme="majorBidi"/>
              </w:rPr>
              <w:t>)</w:t>
            </w:r>
          </w:p>
        </w:tc>
        <w:tc>
          <w:tcPr>
            <w:tcW w:w="1365" w:type="dxa"/>
            <w:tcBorders>
              <w:top w:val="nil"/>
              <w:left w:val="single" w:sz="8" w:space="0" w:color="auto"/>
              <w:bottom w:val="nil"/>
              <w:right w:val="nil"/>
            </w:tcBorders>
          </w:tcPr>
          <w:p w:rsidR="007545D6" w:rsidRPr="000F560A" w:rsidRDefault="007545D6" w:rsidP="00AF0718">
            <w:pPr>
              <w:jc w:val="center"/>
              <w:rPr>
                <w:rFonts w:asciiTheme="majorBidi" w:hAnsiTheme="majorBidi" w:cstheme="majorBidi"/>
              </w:rPr>
            </w:pPr>
            <w:r w:rsidRPr="000F560A">
              <w:rPr>
                <w:rFonts w:asciiTheme="majorBidi" w:hAnsiTheme="majorBidi" w:cstheme="majorBidi"/>
              </w:rPr>
              <w:t>1.</w:t>
            </w:r>
            <w:r w:rsidR="00AF0718">
              <w:rPr>
                <w:rFonts w:asciiTheme="majorBidi" w:hAnsiTheme="majorBidi" w:cstheme="majorBidi"/>
              </w:rPr>
              <w:t>8</w:t>
            </w:r>
            <w:r w:rsidR="00AF0718" w:rsidRPr="000F560A">
              <w:rPr>
                <w:rFonts w:asciiTheme="majorBidi" w:hAnsiTheme="majorBidi" w:cstheme="majorBidi"/>
              </w:rPr>
              <w:t xml:space="preserve"> </w:t>
            </w:r>
          </w:p>
          <w:p w:rsidR="007545D6" w:rsidRPr="000F560A" w:rsidRDefault="007545D6" w:rsidP="007545D6">
            <w:pPr>
              <w:jc w:val="center"/>
              <w:rPr>
                <w:rFonts w:asciiTheme="majorBidi" w:hAnsiTheme="majorBidi" w:cstheme="majorBidi"/>
              </w:rPr>
            </w:pPr>
            <w:r w:rsidRPr="000F560A">
              <w:rPr>
                <w:rFonts w:asciiTheme="majorBidi" w:hAnsiTheme="majorBidi" w:cstheme="majorBidi"/>
              </w:rPr>
              <w:t>(0.</w:t>
            </w:r>
            <w:r w:rsidR="00AF0718">
              <w:rPr>
                <w:rFonts w:asciiTheme="majorBidi" w:hAnsiTheme="majorBidi" w:cstheme="majorBidi"/>
              </w:rPr>
              <w:t>7</w:t>
            </w:r>
            <w:r w:rsidRPr="000F560A">
              <w:rPr>
                <w:rFonts w:asciiTheme="majorBidi" w:hAnsiTheme="majorBidi" w:cstheme="majorBidi"/>
              </w:rPr>
              <w:t>- 3.</w:t>
            </w:r>
            <w:r w:rsidR="00AF0718">
              <w:rPr>
                <w:rFonts w:asciiTheme="majorBidi" w:hAnsiTheme="majorBidi" w:cstheme="majorBidi"/>
              </w:rPr>
              <w:t>9</w:t>
            </w:r>
            <w:r w:rsidRPr="000F560A">
              <w:rPr>
                <w:rFonts w:asciiTheme="majorBidi" w:hAnsiTheme="majorBidi" w:cstheme="majorBidi"/>
              </w:rPr>
              <w:t>)</w:t>
            </w:r>
          </w:p>
        </w:tc>
        <w:tc>
          <w:tcPr>
            <w:tcW w:w="1352" w:type="dxa"/>
            <w:tcBorders>
              <w:top w:val="nil"/>
              <w:left w:val="nil"/>
              <w:bottom w:val="nil"/>
              <w:right w:val="nil"/>
            </w:tcBorders>
          </w:tcPr>
          <w:p w:rsidR="007545D6" w:rsidRPr="000F560A" w:rsidRDefault="007545D6" w:rsidP="00361DA1">
            <w:pPr>
              <w:pStyle w:val="cs2654ae3a"/>
              <w:jc w:val="center"/>
              <w:rPr>
                <w:rFonts w:asciiTheme="majorBidi" w:hAnsiTheme="majorBidi" w:cstheme="majorBidi"/>
                <w:sz w:val="22"/>
                <w:szCs w:val="22"/>
              </w:rPr>
            </w:pPr>
            <w:r w:rsidRPr="000F560A">
              <w:rPr>
                <w:rFonts w:asciiTheme="majorBidi" w:hAnsiTheme="majorBidi" w:cstheme="majorBidi"/>
                <w:sz w:val="22"/>
                <w:szCs w:val="22"/>
              </w:rPr>
              <w:t>2.</w:t>
            </w:r>
            <w:r w:rsidR="00361DA1">
              <w:rPr>
                <w:rFonts w:asciiTheme="majorBidi" w:hAnsiTheme="majorBidi" w:cstheme="majorBidi"/>
                <w:sz w:val="22"/>
                <w:szCs w:val="22"/>
              </w:rPr>
              <w:t>3</w:t>
            </w:r>
            <w:r w:rsidR="00361DA1" w:rsidRPr="000F560A">
              <w:rPr>
                <w:rFonts w:asciiTheme="majorBidi" w:hAnsiTheme="majorBidi" w:cstheme="majorBidi"/>
                <w:sz w:val="22"/>
                <w:szCs w:val="22"/>
              </w:rPr>
              <w:t xml:space="preserve"> </w:t>
            </w:r>
          </w:p>
          <w:p w:rsidR="007545D6" w:rsidRPr="000F560A" w:rsidRDefault="007545D6" w:rsidP="007545D6">
            <w:pPr>
              <w:jc w:val="center"/>
              <w:rPr>
                <w:rFonts w:asciiTheme="majorBidi" w:hAnsiTheme="majorBidi" w:cstheme="majorBidi"/>
              </w:rPr>
            </w:pPr>
            <w:r w:rsidRPr="000F560A">
              <w:rPr>
                <w:rFonts w:asciiTheme="majorBidi" w:hAnsiTheme="majorBidi" w:cstheme="majorBidi"/>
              </w:rPr>
              <w:t>(0.6-5.6)</w:t>
            </w:r>
          </w:p>
        </w:tc>
        <w:tc>
          <w:tcPr>
            <w:tcW w:w="1429" w:type="dxa"/>
            <w:tcBorders>
              <w:top w:val="nil"/>
              <w:left w:val="nil"/>
              <w:bottom w:val="nil"/>
              <w:right w:val="single" w:sz="8" w:space="0" w:color="auto"/>
            </w:tcBorders>
          </w:tcPr>
          <w:p w:rsidR="007545D6" w:rsidRPr="000F560A" w:rsidRDefault="007545D6" w:rsidP="00B353F9">
            <w:pPr>
              <w:pStyle w:val="cs2654ae3a"/>
              <w:jc w:val="center"/>
              <w:rPr>
                <w:rFonts w:asciiTheme="majorBidi" w:hAnsiTheme="majorBidi" w:cstheme="majorBidi"/>
                <w:sz w:val="22"/>
                <w:szCs w:val="22"/>
              </w:rPr>
            </w:pPr>
            <w:r w:rsidRPr="000F560A">
              <w:rPr>
                <w:rFonts w:asciiTheme="majorBidi" w:hAnsiTheme="majorBidi" w:cstheme="majorBidi"/>
                <w:sz w:val="22"/>
                <w:szCs w:val="22"/>
              </w:rPr>
              <w:t>7.</w:t>
            </w:r>
            <w:r w:rsidR="00B353F9">
              <w:rPr>
                <w:rFonts w:asciiTheme="majorBidi" w:hAnsiTheme="majorBidi" w:cstheme="majorBidi"/>
                <w:sz w:val="22"/>
                <w:szCs w:val="22"/>
              </w:rPr>
              <w:t>7</w:t>
            </w:r>
            <w:r w:rsidRPr="000F560A">
              <w:rPr>
                <w:rFonts w:asciiTheme="majorBidi" w:hAnsiTheme="majorBidi" w:cstheme="majorBidi"/>
                <w:sz w:val="22"/>
                <w:szCs w:val="22"/>
              </w:rPr>
              <w:t xml:space="preserve"> </w:t>
            </w:r>
          </w:p>
          <w:p w:rsidR="007545D6" w:rsidRPr="000F560A" w:rsidRDefault="007545D6" w:rsidP="007545D6">
            <w:pPr>
              <w:jc w:val="center"/>
              <w:rPr>
                <w:rFonts w:asciiTheme="majorBidi" w:hAnsiTheme="majorBidi" w:cstheme="majorBidi"/>
              </w:rPr>
            </w:pPr>
            <w:r w:rsidRPr="000F560A">
              <w:rPr>
                <w:rFonts w:asciiTheme="majorBidi" w:hAnsiTheme="majorBidi" w:cstheme="majorBidi"/>
              </w:rPr>
              <w:t>(2.</w:t>
            </w:r>
            <w:r w:rsidR="00E144C7">
              <w:rPr>
                <w:rFonts w:asciiTheme="majorBidi" w:hAnsiTheme="majorBidi" w:cstheme="majorBidi"/>
              </w:rPr>
              <w:t>1</w:t>
            </w:r>
            <w:r w:rsidRPr="000F560A">
              <w:rPr>
                <w:rFonts w:asciiTheme="majorBidi" w:hAnsiTheme="majorBidi" w:cstheme="majorBidi"/>
              </w:rPr>
              <w:t>-18.</w:t>
            </w:r>
            <w:r w:rsidR="00E144C7">
              <w:rPr>
                <w:rFonts w:asciiTheme="majorBidi" w:hAnsiTheme="majorBidi" w:cstheme="majorBidi"/>
              </w:rPr>
              <w:t>2</w:t>
            </w:r>
            <w:r w:rsidRPr="000F560A">
              <w:rPr>
                <w:rFonts w:asciiTheme="majorBidi" w:hAnsiTheme="majorBidi" w:cstheme="majorBidi"/>
              </w:rPr>
              <w:t>)</w:t>
            </w:r>
          </w:p>
        </w:tc>
        <w:tc>
          <w:tcPr>
            <w:tcW w:w="1346" w:type="dxa"/>
            <w:tcBorders>
              <w:top w:val="nil"/>
              <w:left w:val="single" w:sz="8" w:space="0" w:color="auto"/>
              <w:bottom w:val="nil"/>
              <w:right w:val="nil"/>
            </w:tcBorders>
          </w:tcPr>
          <w:p w:rsidR="007545D6" w:rsidRPr="000F560A" w:rsidRDefault="00A65018" w:rsidP="00A65018">
            <w:pPr>
              <w:jc w:val="center"/>
              <w:rPr>
                <w:rFonts w:asciiTheme="majorBidi" w:hAnsiTheme="majorBidi" w:cstheme="majorBidi"/>
              </w:rPr>
            </w:pPr>
            <w:r>
              <w:rPr>
                <w:rFonts w:asciiTheme="majorBidi" w:hAnsiTheme="majorBidi" w:cstheme="majorBidi"/>
              </w:rPr>
              <w:t>2.0</w:t>
            </w:r>
          </w:p>
          <w:p w:rsidR="007545D6" w:rsidRPr="000F560A" w:rsidRDefault="007545D6" w:rsidP="007545D6">
            <w:pPr>
              <w:jc w:val="center"/>
              <w:rPr>
                <w:rFonts w:asciiTheme="majorBidi" w:hAnsiTheme="majorBidi" w:cstheme="majorBidi"/>
              </w:rPr>
            </w:pPr>
            <w:r w:rsidRPr="000F560A">
              <w:rPr>
                <w:rFonts w:asciiTheme="majorBidi" w:hAnsiTheme="majorBidi" w:cstheme="majorBidi"/>
              </w:rPr>
              <w:t>(0.</w:t>
            </w:r>
            <w:r w:rsidR="001303B8">
              <w:rPr>
                <w:rFonts w:asciiTheme="majorBidi" w:hAnsiTheme="majorBidi" w:cstheme="majorBidi"/>
              </w:rPr>
              <w:t>5</w:t>
            </w:r>
            <w:r w:rsidRPr="000F560A">
              <w:rPr>
                <w:rFonts w:asciiTheme="majorBidi" w:hAnsiTheme="majorBidi" w:cstheme="majorBidi"/>
              </w:rPr>
              <w:t>-</w:t>
            </w:r>
            <w:r w:rsidR="001303B8">
              <w:rPr>
                <w:rFonts w:asciiTheme="majorBidi" w:hAnsiTheme="majorBidi" w:cstheme="majorBidi"/>
              </w:rPr>
              <w:t>4.8</w:t>
            </w:r>
            <w:r w:rsidRPr="000F560A">
              <w:rPr>
                <w:rFonts w:asciiTheme="majorBidi" w:hAnsiTheme="majorBidi" w:cstheme="majorBidi"/>
              </w:rPr>
              <w:t>)</w:t>
            </w:r>
          </w:p>
        </w:tc>
        <w:tc>
          <w:tcPr>
            <w:tcW w:w="1272" w:type="dxa"/>
            <w:tcBorders>
              <w:top w:val="nil"/>
              <w:left w:val="nil"/>
              <w:bottom w:val="nil"/>
              <w:right w:val="nil"/>
            </w:tcBorders>
          </w:tcPr>
          <w:p w:rsidR="007545D6" w:rsidRPr="000F560A" w:rsidRDefault="007545D6" w:rsidP="00B353F9">
            <w:pPr>
              <w:pStyle w:val="cs2654ae3a"/>
              <w:jc w:val="center"/>
              <w:rPr>
                <w:rFonts w:asciiTheme="majorBidi" w:hAnsiTheme="majorBidi" w:cstheme="majorBidi"/>
                <w:sz w:val="22"/>
                <w:szCs w:val="22"/>
              </w:rPr>
            </w:pPr>
            <w:r w:rsidRPr="000F560A">
              <w:rPr>
                <w:rFonts w:asciiTheme="majorBidi" w:hAnsiTheme="majorBidi" w:cstheme="majorBidi"/>
                <w:sz w:val="22"/>
                <w:szCs w:val="22"/>
              </w:rPr>
              <w:t>3.</w:t>
            </w:r>
            <w:r w:rsidR="00B353F9">
              <w:rPr>
                <w:rFonts w:asciiTheme="majorBidi" w:hAnsiTheme="majorBidi" w:cstheme="majorBidi"/>
                <w:sz w:val="22"/>
                <w:szCs w:val="22"/>
              </w:rPr>
              <w:t>8</w:t>
            </w:r>
          </w:p>
          <w:p w:rsidR="007545D6" w:rsidRPr="000F560A" w:rsidRDefault="002919FA" w:rsidP="007545D6">
            <w:pPr>
              <w:pStyle w:val="cs2654ae3a"/>
              <w:jc w:val="center"/>
              <w:rPr>
                <w:rFonts w:asciiTheme="majorBidi" w:hAnsiTheme="majorBidi" w:cstheme="majorBidi"/>
                <w:sz w:val="22"/>
                <w:szCs w:val="22"/>
              </w:rPr>
            </w:pPr>
            <w:r>
              <w:rPr>
                <w:rFonts w:asciiTheme="majorBidi" w:hAnsiTheme="majorBidi" w:cstheme="majorBidi"/>
                <w:sz w:val="22"/>
                <w:szCs w:val="22"/>
              </w:rPr>
              <w:t>(</w:t>
            </w:r>
            <w:r w:rsidR="00952D39">
              <w:rPr>
                <w:rFonts w:asciiTheme="majorBidi" w:hAnsiTheme="majorBidi" w:cstheme="majorBidi"/>
                <w:sz w:val="22"/>
                <w:szCs w:val="22"/>
              </w:rPr>
              <w:t>1.0-8.8</w:t>
            </w:r>
            <w:r w:rsidR="007545D6" w:rsidRPr="000F560A">
              <w:rPr>
                <w:rFonts w:asciiTheme="majorBidi" w:hAnsiTheme="majorBidi" w:cstheme="majorBidi"/>
                <w:sz w:val="22"/>
                <w:szCs w:val="22"/>
              </w:rPr>
              <w:t>)</w:t>
            </w:r>
          </w:p>
        </w:tc>
        <w:tc>
          <w:tcPr>
            <w:tcW w:w="1429" w:type="dxa"/>
            <w:tcBorders>
              <w:top w:val="nil"/>
              <w:left w:val="nil"/>
              <w:bottom w:val="nil"/>
              <w:right w:val="nil"/>
            </w:tcBorders>
          </w:tcPr>
          <w:p w:rsidR="007545D6" w:rsidRPr="000F560A" w:rsidRDefault="00B353F9" w:rsidP="007545D6">
            <w:pPr>
              <w:pStyle w:val="cs2654ae3a"/>
              <w:jc w:val="center"/>
              <w:rPr>
                <w:rFonts w:asciiTheme="majorBidi" w:hAnsiTheme="majorBidi" w:cstheme="majorBidi"/>
                <w:sz w:val="22"/>
                <w:szCs w:val="22"/>
              </w:rPr>
            </w:pPr>
            <w:r>
              <w:rPr>
                <w:rFonts w:asciiTheme="majorBidi" w:hAnsiTheme="majorBidi" w:cstheme="majorBidi"/>
                <w:sz w:val="22"/>
                <w:szCs w:val="22"/>
              </w:rPr>
              <w:t>8.1</w:t>
            </w:r>
          </w:p>
          <w:p w:rsidR="007545D6" w:rsidRPr="000F560A" w:rsidRDefault="007545D6" w:rsidP="007545D6">
            <w:pPr>
              <w:pStyle w:val="cs2654ae3a"/>
              <w:jc w:val="center"/>
              <w:rPr>
                <w:rFonts w:asciiTheme="majorBidi" w:hAnsiTheme="majorBidi" w:cstheme="majorBidi"/>
                <w:sz w:val="22"/>
                <w:szCs w:val="22"/>
              </w:rPr>
            </w:pPr>
            <w:r w:rsidRPr="000F560A">
              <w:rPr>
                <w:rFonts w:asciiTheme="majorBidi" w:hAnsiTheme="majorBidi" w:cstheme="majorBidi"/>
                <w:sz w:val="22"/>
                <w:szCs w:val="22"/>
              </w:rPr>
              <w:t>(2.</w:t>
            </w:r>
            <w:r w:rsidR="00E144C7">
              <w:rPr>
                <w:rFonts w:asciiTheme="majorBidi" w:hAnsiTheme="majorBidi" w:cstheme="majorBidi"/>
                <w:sz w:val="22"/>
                <w:szCs w:val="22"/>
              </w:rPr>
              <w:t>1</w:t>
            </w:r>
            <w:r w:rsidRPr="000F560A">
              <w:rPr>
                <w:rFonts w:asciiTheme="majorBidi" w:hAnsiTheme="majorBidi" w:cstheme="majorBidi"/>
                <w:sz w:val="22"/>
                <w:szCs w:val="22"/>
              </w:rPr>
              <w:t>-</w:t>
            </w:r>
            <w:r w:rsidR="00E144C7">
              <w:rPr>
                <w:rFonts w:asciiTheme="majorBidi" w:hAnsiTheme="majorBidi" w:cstheme="majorBidi"/>
                <w:sz w:val="22"/>
                <w:szCs w:val="22"/>
              </w:rPr>
              <w:t>18.2</w:t>
            </w:r>
            <w:r w:rsidRPr="000F560A">
              <w:rPr>
                <w:rFonts w:asciiTheme="majorBidi" w:hAnsiTheme="majorBidi" w:cstheme="majorBidi"/>
                <w:sz w:val="22"/>
                <w:szCs w:val="22"/>
              </w:rPr>
              <w:t>)</w:t>
            </w:r>
          </w:p>
        </w:tc>
      </w:tr>
      <w:tr w:rsidR="007545D6" w:rsidRPr="000F560A" w:rsidTr="00E85FFF">
        <w:tc>
          <w:tcPr>
            <w:tcW w:w="1503" w:type="dxa"/>
            <w:tcBorders>
              <w:top w:val="nil"/>
              <w:bottom w:val="single" w:sz="8" w:space="0" w:color="auto"/>
              <w:right w:val="single" w:sz="8" w:space="0" w:color="auto"/>
            </w:tcBorders>
          </w:tcPr>
          <w:p w:rsidR="007545D6" w:rsidRPr="000F560A" w:rsidRDefault="000151F3" w:rsidP="007545D6">
            <w:pPr>
              <w:rPr>
                <w:rFonts w:asciiTheme="majorBidi" w:hAnsiTheme="majorBidi" w:cstheme="majorBidi"/>
                <w:bCs/>
                <w:color w:val="000000" w:themeColor="text1"/>
              </w:rPr>
            </w:pPr>
            <w:r>
              <w:rPr>
                <w:rFonts w:asciiTheme="majorBidi" w:hAnsiTheme="majorBidi" w:cstheme="majorBidi"/>
                <w:bCs/>
                <w:color w:val="000000" w:themeColor="text1"/>
              </w:rPr>
              <w:t xml:space="preserve">-ve post-test </w:t>
            </w:r>
            <w:r w:rsidR="006A1671">
              <w:rPr>
                <w:rFonts w:asciiTheme="majorBidi" w:hAnsiTheme="majorBidi" w:cstheme="majorBidi"/>
                <w:bCs/>
                <w:color w:val="000000" w:themeColor="text1"/>
              </w:rPr>
              <w:t>chance</w:t>
            </w:r>
            <w:r>
              <w:rPr>
                <w:rFonts w:asciiTheme="majorBidi" w:hAnsiTheme="majorBidi" w:cstheme="majorBidi"/>
                <w:bCs/>
                <w:color w:val="000000" w:themeColor="text1"/>
              </w:rPr>
              <w:t xml:space="preserve"> of pathology, %</w:t>
            </w:r>
          </w:p>
        </w:tc>
        <w:tc>
          <w:tcPr>
            <w:tcW w:w="1208" w:type="dxa"/>
            <w:tcBorders>
              <w:top w:val="nil"/>
              <w:left w:val="single" w:sz="8" w:space="0" w:color="auto"/>
              <w:bottom w:val="single" w:sz="8" w:space="0" w:color="auto"/>
              <w:right w:val="nil"/>
            </w:tcBorders>
          </w:tcPr>
          <w:p w:rsidR="000151F3" w:rsidRDefault="000151F3" w:rsidP="007545D6">
            <w:pPr>
              <w:jc w:val="center"/>
              <w:rPr>
                <w:rFonts w:asciiTheme="majorBidi" w:hAnsiTheme="majorBidi" w:cstheme="majorBidi"/>
              </w:rPr>
            </w:pPr>
            <w:r>
              <w:rPr>
                <w:rFonts w:asciiTheme="majorBidi" w:hAnsiTheme="majorBidi" w:cstheme="majorBidi"/>
              </w:rPr>
              <w:t>0.</w:t>
            </w:r>
            <w:r w:rsidR="003B7946">
              <w:rPr>
                <w:rFonts w:asciiTheme="majorBidi" w:hAnsiTheme="majorBidi" w:cstheme="majorBidi"/>
              </w:rPr>
              <w:t>4</w:t>
            </w:r>
          </w:p>
          <w:p w:rsidR="000151F3" w:rsidRDefault="000151F3" w:rsidP="00E144C7">
            <w:pPr>
              <w:jc w:val="center"/>
              <w:rPr>
                <w:rFonts w:asciiTheme="majorBidi" w:hAnsiTheme="majorBidi" w:cstheme="majorBidi"/>
              </w:rPr>
            </w:pPr>
            <w:r>
              <w:rPr>
                <w:rFonts w:asciiTheme="majorBidi" w:hAnsiTheme="majorBidi" w:cstheme="majorBidi"/>
              </w:rPr>
              <w:t>(0.</w:t>
            </w:r>
            <w:r w:rsidR="00952D39">
              <w:rPr>
                <w:rFonts w:asciiTheme="majorBidi" w:hAnsiTheme="majorBidi" w:cstheme="majorBidi"/>
              </w:rPr>
              <w:t>08</w:t>
            </w:r>
            <w:r>
              <w:rPr>
                <w:rFonts w:asciiTheme="majorBidi" w:hAnsiTheme="majorBidi" w:cstheme="majorBidi"/>
              </w:rPr>
              <w:t>-1.</w:t>
            </w:r>
            <w:r w:rsidR="003B7946">
              <w:rPr>
                <w:rFonts w:asciiTheme="majorBidi" w:hAnsiTheme="majorBidi" w:cstheme="majorBidi"/>
              </w:rPr>
              <w:t>2</w:t>
            </w:r>
            <w:r>
              <w:rPr>
                <w:rFonts w:asciiTheme="majorBidi" w:hAnsiTheme="majorBidi" w:cstheme="majorBidi"/>
              </w:rPr>
              <w:t>)</w:t>
            </w:r>
          </w:p>
          <w:p w:rsidR="000151F3" w:rsidRPr="000F560A" w:rsidRDefault="000151F3" w:rsidP="007545D6">
            <w:pPr>
              <w:jc w:val="center"/>
              <w:rPr>
                <w:rFonts w:asciiTheme="majorBidi" w:hAnsiTheme="majorBidi" w:cstheme="majorBidi"/>
              </w:rPr>
            </w:pPr>
          </w:p>
        </w:tc>
        <w:tc>
          <w:tcPr>
            <w:tcW w:w="1245" w:type="dxa"/>
            <w:tcBorders>
              <w:top w:val="nil"/>
              <w:left w:val="nil"/>
              <w:bottom w:val="single" w:sz="8" w:space="0" w:color="auto"/>
              <w:right w:val="nil"/>
            </w:tcBorders>
          </w:tcPr>
          <w:p w:rsidR="000151F3" w:rsidRDefault="000151F3" w:rsidP="007545D6">
            <w:pPr>
              <w:jc w:val="center"/>
              <w:rPr>
                <w:rFonts w:asciiTheme="majorBidi" w:hAnsiTheme="majorBidi" w:cstheme="majorBidi"/>
              </w:rPr>
            </w:pPr>
            <w:r>
              <w:rPr>
                <w:rFonts w:asciiTheme="majorBidi" w:hAnsiTheme="majorBidi" w:cstheme="majorBidi"/>
              </w:rPr>
              <w:t>0.5</w:t>
            </w:r>
          </w:p>
          <w:p w:rsidR="000151F3" w:rsidRPr="000F560A" w:rsidRDefault="000151F3" w:rsidP="007545D6">
            <w:pPr>
              <w:jc w:val="center"/>
              <w:rPr>
                <w:rFonts w:asciiTheme="majorBidi" w:hAnsiTheme="majorBidi" w:cstheme="majorBidi"/>
              </w:rPr>
            </w:pPr>
            <w:r>
              <w:rPr>
                <w:rFonts w:asciiTheme="majorBidi" w:hAnsiTheme="majorBidi" w:cstheme="majorBidi"/>
              </w:rPr>
              <w:t>(0.2-1.2)</w:t>
            </w:r>
          </w:p>
        </w:tc>
        <w:tc>
          <w:tcPr>
            <w:tcW w:w="1429" w:type="dxa"/>
            <w:tcBorders>
              <w:top w:val="nil"/>
              <w:left w:val="nil"/>
              <w:bottom w:val="single" w:sz="8" w:space="0" w:color="auto"/>
              <w:right w:val="single" w:sz="8" w:space="0" w:color="auto"/>
            </w:tcBorders>
          </w:tcPr>
          <w:p w:rsidR="000151F3" w:rsidRDefault="000151F3" w:rsidP="007545D6">
            <w:pPr>
              <w:jc w:val="center"/>
              <w:rPr>
                <w:rFonts w:asciiTheme="majorBidi" w:hAnsiTheme="majorBidi" w:cstheme="majorBidi"/>
              </w:rPr>
            </w:pPr>
            <w:r>
              <w:rPr>
                <w:rFonts w:asciiTheme="majorBidi" w:hAnsiTheme="majorBidi" w:cstheme="majorBidi"/>
              </w:rPr>
              <w:t>0.4</w:t>
            </w:r>
          </w:p>
          <w:p w:rsidR="000151F3" w:rsidRPr="000F560A" w:rsidRDefault="000151F3" w:rsidP="00E144C7">
            <w:pPr>
              <w:jc w:val="center"/>
              <w:rPr>
                <w:rFonts w:asciiTheme="majorBidi" w:hAnsiTheme="majorBidi" w:cstheme="majorBidi"/>
              </w:rPr>
            </w:pPr>
            <w:r>
              <w:rPr>
                <w:rFonts w:asciiTheme="majorBidi" w:hAnsiTheme="majorBidi" w:cstheme="majorBidi"/>
              </w:rPr>
              <w:t>(0.1-1.0)</w:t>
            </w:r>
          </w:p>
        </w:tc>
        <w:tc>
          <w:tcPr>
            <w:tcW w:w="1365" w:type="dxa"/>
            <w:tcBorders>
              <w:top w:val="nil"/>
              <w:left w:val="single" w:sz="8" w:space="0" w:color="auto"/>
              <w:bottom w:val="single" w:sz="8" w:space="0" w:color="auto"/>
              <w:right w:val="nil"/>
            </w:tcBorders>
          </w:tcPr>
          <w:p w:rsidR="000151F3" w:rsidRPr="0058009E" w:rsidRDefault="000151F3" w:rsidP="00952D39">
            <w:pPr>
              <w:jc w:val="center"/>
              <w:rPr>
                <w:rFonts w:asciiTheme="majorBidi" w:hAnsiTheme="majorBidi" w:cstheme="majorBidi"/>
              </w:rPr>
            </w:pPr>
            <w:r w:rsidRPr="0058009E">
              <w:rPr>
                <w:rFonts w:asciiTheme="majorBidi" w:hAnsiTheme="majorBidi" w:cstheme="majorBidi"/>
              </w:rPr>
              <w:t>0.</w:t>
            </w:r>
            <w:r w:rsidR="00952D39">
              <w:rPr>
                <w:rFonts w:asciiTheme="majorBidi" w:hAnsiTheme="majorBidi" w:cstheme="majorBidi"/>
              </w:rPr>
              <w:t>4</w:t>
            </w:r>
          </w:p>
          <w:p w:rsidR="000151F3" w:rsidRPr="000F560A" w:rsidRDefault="000151F3" w:rsidP="007545D6">
            <w:pPr>
              <w:jc w:val="center"/>
              <w:rPr>
                <w:rFonts w:asciiTheme="majorBidi" w:hAnsiTheme="majorBidi" w:cstheme="majorBidi"/>
              </w:rPr>
            </w:pPr>
            <w:r w:rsidRPr="0058009E">
              <w:rPr>
                <w:rFonts w:asciiTheme="majorBidi" w:hAnsiTheme="majorBidi" w:cstheme="majorBidi"/>
              </w:rPr>
              <w:t>(</w:t>
            </w:r>
            <w:r w:rsidR="0058009E" w:rsidRPr="0058009E">
              <w:rPr>
                <w:rFonts w:asciiTheme="majorBidi" w:hAnsiTheme="majorBidi" w:cstheme="majorBidi"/>
              </w:rPr>
              <w:t>0.</w:t>
            </w:r>
            <w:r w:rsidR="00AF0718">
              <w:rPr>
                <w:rFonts w:asciiTheme="majorBidi" w:hAnsiTheme="majorBidi" w:cstheme="majorBidi"/>
              </w:rPr>
              <w:t>04</w:t>
            </w:r>
            <w:r w:rsidR="0058009E" w:rsidRPr="0058009E">
              <w:rPr>
                <w:rFonts w:asciiTheme="majorBidi" w:hAnsiTheme="majorBidi" w:cstheme="majorBidi"/>
              </w:rPr>
              <w:t>-1.</w:t>
            </w:r>
            <w:r w:rsidR="00AF0718">
              <w:rPr>
                <w:rFonts w:asciiTheme="majorBidi" w:hAnsiTheme="majorBidi" w:cstheme="majorBidi"/>
              </w:rPr>
              <w:t>3</w:t>
            </w:r>
            <w:r w:rsidR="0058009E" w:rsidRPr="0058009E">
              <w:rPr>
                <w:rFonts w:asciiTheme="majorBidi" w:hAnsiTheme="majorBidi" w:cstheme="majorBidi"/>
              </w:rPr>
              <w:t>)</w:t>
            </w:r>
          </w:p>
        </w:tc>
        <w:tc>
          <w:tcPr>
            <w:tcW w:w="1352" w:type="dxa"/>
            <w:tcBorders>
              <w:top w:val="nil"/>
              <w:left w:val="nil"/>
              <w:bottom w:val="single" w:sz="8" w:space="0" w:color="auto"/>
              <w:right w:val="nil"/>
            </w:tcBorders>
          </w:tcPr>
          <w:p w:rsidR="0058009E" w:rsidRDefault="0058009E" w:rsidP="00361DA1">
            <w:pPr>
              <w:jc w:val="center"/>
              <w:rPr>
                <w:rFonts w:asciiTheme="majorBidi" w:hAnsiTheme="majorBidi" w:cstheme="majorBidi"/>
              </w:rPr>
            </w:pPr>
            <w:r>
              <w:rPr>
                <w:rFonts w:asciiTheme="majorBidi" w:hAnsiTheme="majorBidi" w:cstheme="majorBidi"/>
              </w:rPr>
              <w:t>0.</w:t>
            </w:r>
            <w:r w:rsidR="00361DA1">
              <w:rPr>
                <w:rFonts w:asciiTheme="majorBidi" w:hAnsiTheme="majorBidi" w:cstheme="majorBidi"/>
              </w:rPr>
              <w:t>5</w:t>
            </w:r>
          </w:p>
          <w:p w:rsidR="0058009E" w:rsidRPr="000F560A" w:rsidRDefault="0058009E" w:rsidP="007545D6">
            <w:pPr>
              <w:jc w:val="center"/>
              <w:rPr>
                <w:rFonts w:asciiTheme="majorBidi" w:hAnsiTheme="majorBidi" w:cstheme="majorBidi"/>
              </w:rPr>
            </w:pPr>
            <w:r>
              <w:rPr>
                <w:rFonts w:asciiTheme="majorBidi" w:hAnsiTheme="majorBidi" w:cstheme="majorBidi"/>
              </w:rPr>
              <w:t>(0.2-1.5)</w:t>
            </w:r>
          </w:p>
        </w:tc>
        <w:tc>
          <w:tcPr>
            <w:tcW w:w="1429" w:type="dxa"/>
            <w:tcBorders>
              <w:top w:val="nil"/>
              <w:left w:val="nil"/>
              <w:bottom w:val="single" w:sz="8" w:space="0" w:color="auto"/>
              <w:right w:val="single" w:sz="8" w:space="0" w:color="auto"/>
            </w:tcBorders>
          </w:tcPr>
          <w:p w:rsidR="0058009E" w:rsidRDefault="0058009E" w:rsidP="007545D6">
            <w:pPr>
              <w:jc w:val="center"/>
              <w:rPr>
                <w:rFonts w:asciiTheme="majorBidi" w:hAnsiTheme="majorBidi" w:cstheme="majorBidi"/>
              </w:rPr>
            </w:pPr>
            <w:r>
              <w:rPr>
                <w:rFonts w:asciiTheme="majorBidi" w:hAnsiTheme="majorBidi" w:cstheme="majorBidi"/>
              </w:rPr>
              <w:t>0.5</w:t>
            </w:r>
          </w:p>
          <w:p w:rsidR="0058009E" w:rsidRPr="000F560A" w:rsidRDefault="0058009E" w:rsidP="007545D6">
            <w:pPr>
              <w:jc w:val="center"/>
              <w:rPr>
                <w:rFonts w:asciiTheme="majorBidi" w:hAnsiTheme="majorBidi" w:cstheme="majorBidi"/>
              </w:rPr>
            </w:pPr>
            <w:r>
              <w:rPr>
                <w:rFonts w:asciiTheme="majorBidi" w:hAnsiTheme="majorBidi" w:cstheme="majorBidi"/>
              </w:rPr>
              <w:t>(0.1-1.2)</w:t>
            </w:r>
          </w:p>
        </w:tc>
        <w:tc>
          <w:tcPr>
            <w:tcW w:w="1346" w:type="dxa"/>
            <w:tcBorders>
              <w:top w:val="nil"/>
              <w:left w:val="single" w:sz="8" w:space="0" w:color="auto"/>
              <w:bottom w:val="single" w:sz="8" w:space="0" w:color="auto"/>
              <w:right w:val="nil"/>
            </w:tcBorders>
          </w:tcPr>
          <w:p w:rsidR="0058009E" w:rsidRDefault="0058009E" w:rsidP="007545D6">
            <w:pPr>
              <w:jc w:val="center"/>
              <w:rPr>
                <w:rFonts w:asciiTheme="majorBidi" w:hAnsiTheme="majorBidi" w:cstheme="majorBidi"/>
              </w:rPr>
            </w:pPr>
            <w:r>
              <w:rPr>
                <w:rFonts w:asciiTheme="majorBidi" w:hAnsiTheme="majorBidi" w:cstheme="majorBidi"/>
              </w:rPr>
              <w:t>0.</w:t>
            </w:r>
            <w:r w:rsidR="001303B8">
              <w:rPr>
                <w:rFonts w:asciiTheme="majorBidi" w:hAnsiTheme="majorBidi" w:cstheme="majorBidi"/>
              </w:rPr>
              <w:t>5</w:t>
            </w:r>
          </w:p>
          <w:p w:rsidR="0058009E" w:rsidRPr="000F560A" w:rsidRDefault="0058009E" w:rsidP="007545D6">
            <w:pPr>
              <w:jc w:val="center"/>
              <w:rPr>
                <w:rFonts w:asciiTheme="majorBidi" w:hAnsiTheme="majorBidi" w:cstheme="majorBidi"/>
              </w:rPr>
            </w:pPr>
            <w:r>
              <w:rPr>
                <w:rFonts w:asciiTheme="majorBidi" w:hAnsiTheme="majorBidi" w:cstheme="majorBidi"/>
              </w:rPr>
              <w:t>(0.</w:t>
            </w:r>
            <w:r w:rsidR="001303B8">
              <w:rPr>
                <w:rFonts w:asciiTheme="majorBidi" w:hAnsiTheme="majorBidi" w:cstheme="majorBidi"/>
              </w:rPr>
              <w:t>0</w:t>
            </w:r>
            <w:r>
              <w:rPr>
                <w:rFonts w:asciiTheme="majorBidi" w:hAnsiTheme="majorBidi" w:cstheme="majorBidi"/>
              </w:rPr>
              <w:t>1-2.</w:t>
            </w:r>
            <w:r w:rsidR="001303B8">
              <w:rPr>
                <w:rFonts w:asciiTheme="majorBidi" w:hAnsiTheme="majorBidi" w:cstheme="majorBidi"/>
              </w:rPr>
              <w:t>5</w:t>
            </w:r>
            <w:r>
              <w:rPr>
                <w:rFonts w:asciiTheme="majorBidi" w:hAnsiTheme="majorBidi" w:cstheme="majorBidi"/>
              </w:rPr>
              <w:t>)</w:t>
            </w:r>
          </w:p>
        </w:tc>
        <w:tc>
          <w:tcPr>
            <w:tcW w:w="1272" w:type="dxa"/>
            <w:tcBorders>
              <w:top w:val="nil"/>
              <w:left w:val="nil"/>
              <w:bottom w:val="single" w:sz="8" w:space="0" w:color="auto"/>
              <w:right w:val="nil"/>
            </w:tcBorders>
          </w:tcPr>
          <w:p w:rsidR="0058009E" w:rsidRDefault="0058009E" w:rsidP="00A65018">
            <w:pPr>
              <w:pStyle w:val="cs2654ae3a"/>
              <w:jc w:val="center"/>
              <w:rPr>
                <w:rFonts w:asciiTheme="majorBidi" w:hAnsiTheme="majorBidi" w:cstheme="majorBidi"/>
                <w:sz w:val="22"/>
                <w:szCs w:val="22"/>
              </w:rPr>
            </w:pPr>
            <w:r>
              <w:rPr>
                <w:rFonts w:asciiTheme="majorBidi" w:hAnsiTheme="majorBidi" w:cstheme="majorBidi"/>
                <w:sz w:val="22"/>
                <w:szCs w:val="22"/>
              </w:rPr>
              <w:t>0.</w:t>
            </w:r>
            <w:r w:rsidR="00A65018">
              <w:rPr>
                <w:rFonts w:asciiTheme="majorBidi" w:hAnsiTheme="majorBidi" w:cstheme="majorBidi"/>
                <w:sz w:val="22"/>
                <w:szCs w:val="22"/>
              </w:rPr>
              <w:t>4</w:t>
            </w:r>
          </w:p>
          <w:p w:rsidR="0058009E" w:rsidRPr="000F560A" w:rsidRDefault="0058009E" w:rsidP="007545D6">
            <w:pPr>
              <w:pStyle w:val="cs2654ae3a"/>
              <w:jc w:val="center"/>
              <w:rPr>
                <w:rFonts w:asciiTheme="majorBidi" w:hAnsiTheme="majorBidi" w:cstheme="majorBidi"/>
                <w:sz w:val="22"/>
                <w:szCs w:val="22"/>
              </w:rPr>
            </w:pPr>
            <w:r>
              <w:rPr>
                <w:rFonts w:asciiTheme="majorBidi" w:hAnsiTheme="majorBidi" w:cstheme="majorBidi"/>
                <w:sz w:val="22"/>
                <w:szCs w:val="22"/>
              </w:rPr>
              <w:t>(0.</w:t>
            </w:r>
            <w:r w:rsidR="001303B8">
              <w:rPr>
                <w:rFonts w:asciiTheme="majorBidi" w:hAnsiTheme="majorBidi" w:cstheme="majorBidi"/>
                <w:sz w:val="22"/>
                <w:szCs w:val="22"/>
              </w:rPr>
              <w:t>0</w:t>
            </w:r>
            <w:r>
              <w:rPr>
                <w:rFonts w:asciiTheme="majorBidi" w:hAnsiTheme="majorBidi" w:cstheme="majorBidi"/>
                <w:sz w:val="22"/>
                <w:szCs w:val="22"/>
              </w:rPr>
              <w:t>-1.8)</w:t>
            </w:r>
          </w:p>
        </w:tc>
        <w:tc>
          <w:tcPr>
            <w:tcW w:w="1429" w:type="dxa"/>
            <w:tcBorders>
              <w:top w:val="nil"/>
              <w:left w:val="nil"/>
              <w:bottom w:val="single" w:sz="8" w:space="0" w:color="auto"/>
              <w:right w:val="nil"/>
            </w:tcBorders>
          </w:tcPr>
          <w:p w:rsidR="0058009E" w:rsidRDefault="0058009E" w:rsidP="00A65018">
            <w:pPr>
              <w:pStyle w:val="cs2654ae3a"/>
              <w:jc w:val="center"/>
              <w:rPr>
                <w:rFonts w:asciiTheme="majorBidi" w:hAnsiTheme="majorBidi" w:cstheme="majorBidi"/>
                <w:sz w:val="22"/>
                <w:szCs w:val="22"/>
              </w:rPr>
            </w:pPr>
            <w:r>
              <w:rPr>
                <w:rFonts w:asciiTheme="majorBidi" w:hAnsiTheme="majorBidi" w:cstheme="majorBidi"/>
                <w:sz w:val="22"/>
                <w:szCs w:val="22"/>
              </w:rPr>
              <w:t>0.</w:t>
            </w:r>
            <w:r w:rsidR="00A65018">
              <w:rPr>
                <w:rFonts w:asciiTheme="majorBidi" w:hAnsiTheme="majorBidi" w:cstheme="majorBidi"/>
                <w:sz w:val="22"/>
                <w:szCs w:val="22"/>
              </w:rPr>
              <w:t>2</w:t>
            </w:r>
          </w:p>
          <w:p w:rsidR="0058009E" w:rsidRPr="000F560A" w:rsidRDefault="0058009E" w:rsidP="00283001">
            <w:pPr>
              <w:pStyle w:val="cs2654ae3a"/>
              <w:jc w:val="center"/>
              <w:rPr>
                <w:rFonts w:asciiTheme="majorBidi" w:hAnsiTheme="majorBidi" w:cstheme="majorBidi"/>
                <w:sz w:val="22"/>
                <w:szCs w:val="22"/>
              </w:rPr>
            </w:pPr>
            <w:r>
              <w:rPr>
                <w:rFonts w:asciiTheme="majorBidi" w:hAnsiTheme="majorBidi" w:cstheme="majorBidi"/>
                <w:sz w:val="22"/>
                <w:szCs w:val="22"/>
              </w:rPr>
              <w:t>(0.</w:t>
            </w:r>
            <w:r w:rsidR="00283001">
              <w:rPr>
                <w:rFonts w:asciiTheme="majorBidi" w:hAnsiTheme="majorBidi" w:cstheme="majorBidi"/>
                <w:sz w:val="22"/>
                <w:szCs w:val="22"/>
              </w:rPr>
              <w:t>0</w:t>
            </w:r>
            <w:r>
              <w:rPr>
                <w:rFonts w:asciiTheme="majorBidi" w:hAnsiTheme="majorBidi" w:cstheme="majorBidi"/>
                <w:sz w:val="22"/>
                <w:szCs w:val="22"/>
              </w:rPr>
              <w:t>-1.</w:t>
            </w:r>
            <w:r w:rsidR="00E144C7">
              <w:rPr>
                <w:rFonts w:asciiTheme="majorBidi" w:hAnsiTheme="majorBidi" w:cstheme="majorBidi"/>
                <w:sz w:val="22"/>
                <w:szCs w:val="22"/>
              </w:rPr>
              <w:t>5</w:t>
            </w:r>
            <w:r>
              <w:rPr>
                <w:rFonts w:asciiTheme="majorBidi" w:hAnsiTheme="majorBidi" w:cstheme="majorBidi"/>
                <w:sz w:val="22"/>
                <w:szCs w:val="22"/>
              </w:rPr>
              <w:t>)</w:t>
            </w:r>
          </w:p>
        </w:tc>
      </w:tr>
      <w:tr w:rsidR="007545D6" w:rsidRPr="000F560A" w:rsidTr="00F175FB">
        <w:tc>
          <w:tcPr>
            <w:tcW w:w="13578" w:type="dxa"/>
            <w:gridSpan w:val="10"/>
            <w:tcBorders>
              <w:top w:val="single" w:sz="8" w:space="0" w:color="auto"/>
              <w:bottom w:val="single" w:sz="18" w:space="0" w:color="auto"/>
            </w:tcBorders>
          </w:tcPr>
          <w:p w:rsidR="007545D6" w:rsidRPr="000F560A" w:rsidRDefault="007545D6" w:rsidP="007545D6">
            <w:pPr>
              <w:pBdr>
                <w:top w:val="single" w:sz="8" w:space="1" w:color="auto"/>
              </w:pBdr>
              <w:rPr>
                <w:rFonts w:asciiTheme="majorBidi" w:hAnsiTheme="majorBidi" w:cstheme="majorBidi"/>
                <w:bCs/>
                <w:color w:val="000000" w:themeColor="text1"/>
              </w:rPr>
            </w:pPr>
            <w:r w:rsidRPr="000F560A">
              <w:rPr>
                <w:rFonts w:asciiTheme="majorBidi" w:hAnsiTheme="majorBidi" w:cstheme="majorBidi"/>
                <w:bCs/>
                <w:color w:val="000000" w:themeColor="text1"/>
              </w:rPr>
              <w:t>Data are presented as % (95 % CI)</w:t>
            </w:r>
          </w:p>
          <w:p w:rsidR="007545D6" w:rsidRPr="000F560A" w:rsidRDefault="007545D6" w:rsidP="007545D6">
            <w:pPr>
              <w:pBdr>
                <w:top w:val="single" w:sz="8" w:space="1" w:color="auto"/>
              </w:pBdr>
              <w:rPr>
                <w:rFonts w:asciiTheme="majorBidi" w:hAnsiTheme="majorBidi" w:cstheme="majorBidi"/>
                <w:bCs/>
                <w:color w:val="000000" w:themeColor="text1"/>
              </w:rPr>
            </w:pPr>
            <w:r w:rsidRPr="000F560A">
              <w:rPr>
                <w:rFonts w:asciiTheme="majorBidi" w:hAnsiTheme="majorBidi" w:cstheme="majorBidi"/>
                <w:bCs/>
                <w:color w:val="000000" w:themeColor="text1"/>
              </w:rPr>
              <w:t>AUC, area under the curve; +ve, positive; -ve, negative.</w:t>
            </w:r>
          </w:p>
        </w:tc>
      </w:tr>
    </w:tbl>
    <w:p w:rsidR="002A26C0" w:rsidRDefault="002A26C0" w:rsidP="002A26C0">
      <w:pPr>
        <w:rPr>
          <w:rFonts w:ascii="Times New Roman" w:hAnsi="Times New Roman" w:cs="Times New Roman"/>
          <w:sz w:val="24"/>
          <w:szCs w:val="24"/>
        </w:rPr>
      </w:pPr>
    </w:p>
    <w:p w:rsidR="002A26C0" w:rsidRDefault="002A26C0" w:rsidP="002A26C0">
      <w:pPr>
        <w:rPr>
          <w:rFonts w:ascii="Times New Roman" w:hAnsi="Times New Roman" w:cs="Times New Roman"/>
          <w:sz w:val="24"/>
          <w:szCs w:val="24"/>
        </w:rPr>
        <w:sectPr w:rsidR="002A26C0" w:rsidSect="003B7946">
          <w:pgSz w:w="15840" w:h="12240" w:orient="landscape"/>
          <w:pgMar w:top="1440" w:right="1440" w:bottom="1440" w:left="1440" w:header="720" w:footer="720" w:gutter="0"/>
          <w:cols w:space="720"/>
          <w:docGrid w:linePitch="360"/>
        </w:sectPr>
      </w:pPr>
    </w:p>
    <w:p w:rsidR="007439CB" w:rsidRPr="001A0884" w:rsidRDefault="007439CB" w:rsidP="001A0884">
      <w:pPr>
        <w:pStyle w:val="Heading1"/>
        <w:rPr>
          <w:rFonts w:asciiTheme="majorBidi" w:hAnsiTheme="majorBidi"/>
          <w:b/>
          <w:bCs/>
          <w:color w:val="000000" w:themeColor="text1"/>
          <w:sz w:val="24"/>
          <w:szCs w:val="24"/>
        </w:rPr>
      </w:pPr>
      <w:r w:rsidRPr="007439CB">
        <w:rPr>
          <w:rFonts w:asciiTheme="majorBidi" w:hAnsiTheme="majorBidi"/>
          <w:b/>
          <w:bCs/>
          <w:color w:val="000000" w:themeColor="text1"/>
          <w:sz w:val="24"/>
          <w:szCs w:val="24"/>
        </w:rPr>
        <w:lastRenderedPageBreak/>
        <w:t>FIGURES</w:t>
      </w:r>
    </w:p>
    <w:p w:rsidR="00A25CEC" w:rsidRPr="00C96C1E" w:rsidRDefault="00A25CEC" w:rsidP="00397517">
      <w:pPr>
        <w:autoSpaceDE w:val="0"/>
        <w:autoSpaceDN w:val="0"/>
        <w:adjustRightInd w:val="0"/>
        <w:spacing w:after="0" w:line="240" w:lineRule="auto"/>
        <w:rPr>
          <w:rFonts w:ascii="Times New Roman" w:hAnsi="Times New Roman" w:cs="Times New Roman"/>
          <w:sz w:val="24"/>
          <w:szCs w:val="24"/>
        </w:rPr>
      </w:pPr>
    </w:p>
    <w:p w:rsidR="0025355F" w:rsidRPr="00192946" w:rsidRDefault="0025355F" w:rsidP="007C7E54">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4B7CF678" wp14:editId="367967B9">
            <wp:extent cx="6297943" cy="4433977"/>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_23May2018.jpg"/>
                    <pic:cNvPicPr/>
                  </pic:nvPicPr>
                  <pic:blipFill>
                    <a:blip r:embed="rId9">
                      <a:extLst>
                        <a:ext uri="{28A0092B-C50C-407E-A947-70E740481C1C}">
                          <a14:useLocalDpi xmlns:a14="http://schemas.microsoft.com/office/drawing/2010/main" val="0"/>
                        </a:ext>
                      </a:extLst>
                    </a:blip>
                    <a:stretch>
                      <a:fillRect/>
                    </a:stretch>
                  </pic:blipFill>
                  <pic:spPr>
                    <a:xfrm>
                      <a:off x="0" y="0"/>
                      <a:ext cx="6345263" cy="4467292"/>
                    </a:xfrm>
                    <a:prstGeom prst="rect">
                      <a:avLst/>
                    </a:prstGeom>
                  </pic:spPr>
                </pic:pic>
              </a:graphicData>
            </a:graphic>
          </wp:inline>
        </w:drawing>
      </w:r>
    </w:p>
    <w:p w:rsidR="00405261" w:rsidRDefault="00405261" w:rsidP="0021614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sz w:val="24"/>
          <w:szCs w:val="24"/>
        </w:rPr>
        <w:t>Figure 1</w:t>
      </w:r>
      <w:r w:rsidRPr="00C96C1E">
        <w:rPr>
          <w:rFonts w:ascii="Times New Roman" w:hAnsi="Times New Roman" w:cs="Times New Roman"/>
          <w:sz w:val="24"/>
          <w:szCs w:val="24"/>
        </w:rPr>
        <w:t xml:space="preserve">. </w:t>
      </w:r>
      <w:r w:rsidR="0021614E" w:rsidRPr="0021614E">
        <w:rPr>
          <w:rFonts w:ascii="Times New Roman" w:hAnsi="Times New Roman" w:cs="Times New Roman"/>
          <w:sz w:val="24"/>
          <w:szCs w:val="24"/>
        </w:rPr>
        <w:t>International recommendations</w:t>
      </w:r>
      <w:r w:rsidR="0021614E">
        <w:rPr>
          <w:rFonts w:ascii="Times New Roman" w:hAnsi="Times New Roman" w:cs="Times New Roman"/>
          <w:sz w:val="24"/>
          <w:szCs w:val="24"/>
        </w:rPr>
        <w:t xml:space="preserve"> for electrocardiographic interpretation</w:t>
      </w:r>
      <w:r w:rsidR="0021614E" w:rsidRPr="0021614E">
        <w:rPr>
          <w:rFonts w:ascii="Times New Roman" w:hAnsi="Times New Roman" w:cs="Times New Roman"/>
          <w:sz w:val="24"/>
          <w:szCs w:val="24"/>
        </w:rPr>
        <w:t xml:space="preserve"> in athletes</w:t>
      </w:r>
    </w:p>
    <w:p w:rsidR="00773E7E" w:rsidRPr="00192946" w:rsidRDefault="00773E7E" w:rsidP="00405261">
      <w:pPr>
        <w:spacing w:line="480" w:lineRule="auto"/>
        <w:rPr>
          <w:rFonts w:ascii="Times New Roman" w:hAnsi="Times New Roman" w:cs="Times New Roman"/>
          <w:b/>
          <w:sz w:val="24"/>
          <w:szCs w:val="24"/>
        </w:rPr>
        <w:sectPr w:rsidR="00773E7E" w:rsidRPr="00192946" w:rsidSect="003B7946">
          <w:pgSz w:w="15840" w:h="12240" w:orient="landscape"/>
          <w:pgMar w:top="1440" w:right="1440" w:bottom="1440" w:left="1440" w:header="720" w:footer="720" w:gutter="0"/>
          <w:cols w:space="720"/>
          <w:docGrid w:linePitch="360"/>
        </w:sectPr>
      </w:pPr>
      <w:r w:rsidRPr="00192946">
        <w:rPr>
          <w:rFonts w:ascii="Times New Roman" w:hAnsi="Times New Roman" w:cs="Times New Roman"/>
          <w:b/>
          <w:sz w:val="24"/>
          <w:szCs w:val="24"/>
        </w:rPr>
        <w:lastRenderedPageBreak/>
        <w:t xml:space="preserve">Key: </w:t>
      </w:r>
      <w:r w:rsidRPr="00192946">
        <w:rPr>
          <w:rFonts w:ascii="Times New Roman" w:hAnsi="Times New Roman" w:cs="Times New Roman"/>
          <w:sz w:val="24"/>
          <w:szCs w:val="24"/>
        </w:rPr>
        <w:t>AV; atrioventricular LBBB; left bundle branch block; LVH, left ventricular hypertrophy; ms; milliseconds; PVCs, premature ventricular contractions;</w:t>
      </w:r>
      <w:r w:rsidRPr="00192946">
        <w:rPr>
          <w:rFonts w:ascii="Times New Roman" w:hAnsi="Times New Roman" w:cs="Times New Roman"/>
          <w:b/>
          <w:sz w:val="24"/>
          <w:szCs w:val="24"/>
        </w:rPr>
        <w:t xml:space="preserve"> </w:t>
      </w:r>
      <w:r w:rsidRPr="00192946">
        <w:rPr>
          <w:rFonts w:ascii="Times New Roman" w:hAnsi="Times New Roman" w:cs="Times New Roman"/>
          <w:sz w:val="24"/>
          <w:szCs w:val="24"/>
        </w:rPr>
        <w:t>RBBB; right bundle branch block; RVH; right ventricular hypertrophy; RBBB; right bundle branch block.</w:t>
      </w:r>
    </w:p>
    <w:p w:rsidR="00C96C1E" w:rsidRPr="00192946" w:rsidRDefault="00C96C1E" w:rsidP="00C96C1E">
      <w:pPr>
        <w:rPr>
          <w:rFonts w:ascii="Times New Roman" w:hAnsi="Times New Roman" w:cs="Times New Roman"/>
          <w:b/>
          <w:sz w:val="24"/>
          <w:szCs w:val="24"/>
        </w:rPr>
      </w:pPr>
    </w:p>
    <w:p w:rsidR="00654BD9" w:rsidRPr="00192946" w:rsidRDefault="006C2697" w:rsidP="00EA6E39">
      <w:pPr>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lang w:val="en-GB" w:eastAsia="en-GB"/>
        </w:rPr>
        <w:drawing>
          <wp:inline distT="0" distB="0" distL="0" distR="0">
            <wp:extent cx="8229600" cy="3880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_17April2018.jpg"/>
                    <pic:cNvPicPr/>
                  </pic:nvPicPr>
                  <pic:blipFill>
                    <a:blip r:embed="rId10">
                      <a:extLst>
                        <a:ext uri="{28A0092B-C50C-407E-A947-70E740481C1C}">
                          <a14:useLocalDpi xmlns:a14="http://schemas.microsoft.com/office/drawing/2010/main" val="0"/>
                        </a:ext>
                      </a:extLst>
                    </a:blip>
                    <a:stretch>
                      <a:fillRect/>
                    </a:stretch>
                  </pic:blipFill>
                  <pic:spPr>
                    <a:xfrm>
                      <a:off x="0" y="0"/>
                      <a:ext cx="8229600" cy="3880485"/>
                    </a:xfrm>
                    <a:prstGeom prst="rect">
                      <a:avLst/>
                    </a:prstGeom>
                  </pic:spPr>
                </pic:pic>
              </a:graphicData>
            </a:graphic>
          </wp:inline>
        </w:drawing>
      </w:r>
    </w:p>
    <w:p w:rsidR="00405261" w:rsidRDefault="00405261" w:rsidP="00405261">
      <w:pPr>
        <w:spacing w:line="480" w:lineRule="auto"/>
        <w:jc w:val="both"/>
        <w:rPr>
          <w:rFonts w:ascii="Times New Roman" w:hAnsi="Times New Roman" w:cs="Times New Roman"/>
          <w:sz w:val="24"/>
          <w:szCs w:val="24"/>
        </w:rPr>
      </w:pPr>
      <w:r>
        <w:rPr>
          <w:rFonts w:ascii="Times New Roman" w:hAnsi="Times New Roman" w:cs="Times New Roman"/>
          <w:b/>
          <w:sz w:val="24"/>
          <w:szCs w:val="24"/>
        </w:rPr>
        <w:t>Figure 2</w:t>
      </w:r>
      <w:r w:rsidRPr="00192946">
        <w:rPr>
          <w:rFonts w:ascii="Times New Roman" w:hAnsi="Times New Roman" w:cs="Times New Roman"/>
          <w:b/>
          <w:sz w:val="24"/>
          <w:szCs w:val="24"/>
        </w:rPr>
        <w:t xml:space="preserve">. </w:t>
      </w:r>
      <w:r w:rsidRPr="00C96C1E">
        <w:rPr>
          <w:rFonts w:ascii="Times New Roman" w:hAnsi="Times New Roman" w:cs="Times New Roman"/>
          <w:bCs/>
          <w:sz w:val="24"/>
          <w:szCs w:val="24"/>
        </w:rPr>
        <w:t>P</w:t>
      </w:r>
      <w:r w:rsidRPr="00192946">
        <w:rPr>
          <w:rFonts w:ascii="Times New Roman" w:hAnsi="Times New Roman" w:cs="Times New Roman"/>
          <w:sz w:val="24"/>
          <w:szCs w:val="24"/>
        </w:rPr>
        <w:t xml:space="preserve">revalence of normal, borderline and abnormal ECG findings by chronological age group </w:t>
      </w:r>
      <w:r>
        <w:rPr>
          <w:rFonts w:ascii="Times New Roman" w:hAnsi="Times New Roman" w:cs="Times New Roman"/>
          <w:sz w:val="24"/>
          <w:szCs w:val="24"/>
        </w:rPr>
        <w:t xml:space="preserve">for </w:t>
      </w:r>
      <w:r w:rsidR="00F264F7">
        <w:rPr>
          <w:rFonts w:ascii="Times New Roman" w:hAnsi="Times New Roman" w:cs="Times New Roman"/>
          <w:sz w:val="24"/>
          <w:szCs w:val="24"/>
        </w:rPr>
        <w:t>A</w:t>
      </w:r>
      <w:r w:rsidRPr="00192946">
        <w:rPr>
          <w:rFonts w:ascii="Times New Roman" w:hAnsi="Times New Roman" w:cs="Times New Roman"/>
          <w:sz w:val="24"/>
          <w:szCs w:val="24"/>
        </w:rPr>
        <w:t xml:space="preserve">rab and </w:t>
      </w:r>
      <w:r>
        <w:rPr>
          <w:rFonts w:ascii="Times New Roman" w:hAnsi="Times New Roman" w:cs="Times New Roman"/>
          <w:sz w:val="24"/>
          <w:szCs w:val="24"/>
        </w:rPr>
        <w:t>black pediatric athletes</w:t>
      </w:r>
      <w:r w:rsidRPr="00192946">
        <w:rPr>
          <w:rFonts w:ascii="Times New Roman" w:hAnsi="Times New Roman" w:cs="Times New Roman"/>
          <w:sz w:val="24"/>
          <w:szCs w:val="24"/>
        </w:rPr>
        <w:t xml:space="preserve"> according to </w:t>
      </w:r>
      <w:r>
        <w:rPr>
          <w:rFonts w:ascii="Times New Roman" w:hAnsi="Times New Roman" w:cs="Times New Roman"/>
          <w:sz w:val="24"/>
          <w:szCs w:val="24"/>
        </w:rPr>
        <w:t>International</w:t>
      </w:r>
      <w:r w:rsidRPr="00192946">
        <w:rPr>
          <w:rFonts w:ascii="Times New Roman" w:hAnsi="Times New Roman" w:cs="Times New Roman"/>
          <w:sz w:val="24"/>
          <w:szCs w:val="24"/>
        </w:rPr>
        <w:t xml:space="preserve"> recommendations</w:t>
      </w:r>
      <w:r>
        <w:rPr>
          <w:rFonts w:ascii="Times New Roman" w:hAnsi="Times New Roman" w:cs="Times New Roman"/>
          <w:sz w:val="24"/>
          <w:szCs w:val="24"/>
        </w:rPr>
        <w:t xml:space="preserve">. </w:t>
      </w:r>
    </w:p>
    <w:p w:rsidR="007C7E54" w:rsidRDefault="00021B83" w:rsidP="00397517">
      <w:pPr>
        <w:spacing w:line="480" w:lineRule="auto"/>
        <w:jc w:val="both"/>
        <w:rPr>
          <w:rFonts w:ascii="Times New Roman" w:hAnsi="Times New Roman" w:cs="Times New Roman"/>
          <w:sz w:val="24"/>
          <w:szCs w:val="24"/>
        </w:rPr>
      </w:pPr>
      <w:r w:rsidRPr="00192946">
        <w:rPr>
          <w:rFonts w:ascii="Times New Roman" w:hAnsi="Times New Roman" w:cs="Times New Roman"/>
          <w:b/>
          <w:sz w:val="24"/>
          <w:szCs w:val="24"/>
        </w:rPr>
        <w:t>Key</w:t>
      </w:r>
      <w:r w:rsidR="00F41B3E">
        <w:rPr>
          <w:rFonts w:ascii="Times New Roman" w:hAnsi="Times New Roman" w:cs="Times New Roman"/>
          <w:sz w:val="24"/>
          <w:szCs w:val="24"/>
        </w:rPr>
        <w:t>: Data are presented as n (%</w:t>
      </w:r>
      <w:r w:rsidR="00E50A9D">
        <w:rPr>
          <w:rFonts w:ascii="Times New Roman" w:hAnsi="Times New Roman" w:cs="Times New Roman"/>
          <w:sz w:val="24"/>
          <w:szCs w:val="24"/>
        </w:rPr>
        <w:t>)</w:t>
      </w:r>
      <w:r w:rsidR="007C7E54">
        <w:rPr>
          <w:rFonts w:ascii="Times New Roman" w:hAnsi="Times New Roman" w:cs="Times New Roman"/>
          <w:sz w:val="24"/>
          <w:szCs w:val="24"/>
        </w:rPr>
        <w:br w:type="page"/>
      </w:r>
    </w:p>
    <w:p w:rsidR="0086084E" w:rsidRDefault="000849F2" w:rsidP="00397517">
      <w:pPr>
        <w:jc w:val="center"/>
        <w:rPr>
          <w:noProof/>
        </w:rPr>
      </w:pPr>
      <w:r>
        <w:rPr>
          <w:noProof/>
          <w:lang w:val="en-GB" w:eastAsia="en-GB"/>
        </w:rPr>
        <w:lastRenderedPageBreak/>
        <w:drawing>
          <wp:inline distT="0" distB="0" distL="0" distR="0" wp14:anchorId="5B4E3EFA" wp14:editId="0375144E">
            <wp:extent cx="4410075" cy="557031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ire 3_Bar Chart.jpg"/>
                    <pic:cNvPicPr/>
                  </pic:nvPicPr>
                  <pic:blipFill>
                    <a:blip r:embed="rId11">
                      <a:extLst>
                        <a:ext uri="{28A0092B-C50C-407E-A947-70E740481C1C}">
                          <a14:useLocalDpi xmlns:a14="http://schemas.microsoft.com/office/drawing/2010/main" val="0"/>
                        </a:ext>
                      </a:extLst>
                    </a:blip>
                    <a:stretch>
                      <a:fillRect/>
                    </a:stretch>
                  </pic:blipFill>
                  <pic:spPr>
                    <a:xfrm>
                      <a:off x="0" y="0"/>
                      <a:ext cx="4418081" cy="5580429"/>
                    </a:xfrm>
                    <a:prstGeom prst="rect">
                      <a:avLst/>
                    </a:prstGeom>
                  </pic:spPr>
                </pic:pic>
              </a:graphicData>
            </a:graphic>
          </wp:inline>
        </w:drawing>
      </w:r>
    </w:p>
    <w:p w:rsidR="00097DC2" w:rsidRPr="001305E5" w:rsidRDefault="0086084E" w:rsidP="00640C8E">
      <w:pPr>
        <w:rPr>
          <w:rFonts w:asciiTheme="majorBidi" w:hAnsiTheme="majorBidi" w:cstheme="majorBidi"/>
          <w:noProof/>
          <w:sz w:val="24"/>
          <w:szCs w:val="24"/>
        </w:rPr>
      </w:pPr>
      <w:r>
        <w:rPr>
          <w:rFonts w:asciiTheme="majorBidi" w:hAnsiTheme="majorBidi" w:cstheme="majorBidi"/>
          <w:b/>
          <w:bCs/>
          <w:noProof/>
          <w:sz w:val="24"/>
          <w:szCs w:val="24"/>
        </w:rPr>
        <w:t xml:space="preserve">Figure 3. </w:t>
      </w:r>
      <w:r w:rsidRPr="001305E5">
        <w:rPr>
          <w:rFonts w:ascii="Times New Roman" w:hAnsi="Times New Roman" w:cs="Times New Roman"/>
          <w:bCs/>
          <w:sz w:val="24"/>
          <w:szCs w:val="24"/>
        </w:rPr>
        <w:t>Bar chart shows</w:t>
      </w:r>
      <w:r>
        <w:rPr>
          <w:rFonts w:ascii="Times New Roman" w:hAnsi="Times New Roman" w:cs="Times New Roman"/>
          <w:bCs/>
          <w:sz w:val="24"/>
          <w:szCs w:val="24"/>
        </w:rPr>
        <w:t xml:space="preserve"> specific</w:t>
      </w:r>
      <w:r w:rsidRPr="001305E5">
        <w:rPr>
          <w:rFonts w:ascii="Times New Roman" w:hAnsi="Times New Roman" w:cs="Times New Roman"/>
          <w:bCs/>
          <w:sz w:val="24"/>
          <w:szCs w:val="24"/>
        </w:rPr>
        <w:t xml:space="preserve"> </w:t>
      </w:r>
      <w:r>
        <w:rPr>
          <w:rFonts w:ascii="Times New Roman" w:hAnsi="Times New Roman" w:cs="Times New Roman"/>
          <w:bCs/>
          <w:sz w:val="24"/>
          <w:szCs w:val="24"/>
        </w:rPr>
        <w:t xml:space="preserve">ECG false positives rates with reference to </w:t>
      </w:r>
      <w:r w:rsidRPr="001305E5">
        <w:rPr>
          <w:rFonts w:asciiTheme="majorBidi" w:hAnsiTheme="majorBidi" w:cstheme="majorBidi"/>
          <w:noProof/>
          <w:sz w:val="24"/>
          <w:szCs w:val="24"/>
        </w:rPr>
        <w:t xml:space="preserve">to </w:t>
      </w:r>
      <w:r w:rsidR="00640C8E">
        <w:rPr>
          <w:rFonts w:asciiTheme="majorBidi" w:hAnsiTheme="majorBidi" w:cstheme="majorBidi"/>
          <w:noProof/>
          <w:sz w:val="24"/>
          <w:szCs w:val="24"/>
        </w:rPr>
        <w:t xml:space="preserve">the </w:t>
      </w:r>
      <w:r w:rsidRPr="001305E5">
        <w:rPr>
          <w:rFonts w:asciiTheme="majorBidi" w:hAnsiTheme="majorBidi" w:cstheme="majorBidi"/>
          <w:noProof/>
          <w:sz w:val="24"/>
          <w:szCs w:val="24"/>
        </w:rPr>
        <w:t>3 ECG interpretation criteria</w:t>
      </w:r>
      <w:r w:rsidR="00640C8E">
        <w:rPr>
          <w:rFonts w:asciiTheme="majorBidi" w:hAnsiTheme="majorBidi" w:cstheme="majorBidi"/>
          <w:noProof/>
          <w:sz w:val="24"/>
          <w:szCs w:val="24"/>
        </w:rPr>
        <w:t>.</w:t>
      </w:r>
    </w:p>
    <w:p w:rsidR="001A5770" w:rsidRDefault="001A5770" w:rsidP="00397517">
      <w:pPr>
        <w:spacing w:line="480" w:lineRule="auto"/>
        <w:jc w:val="center"/>
        <w:rPr>
          <w:noProof/>
        </w:rPr>
      </w:pPr>
      <w:r>
        <w:rPr>
          <w:noProof/>
          <w:lang w:val="en-GB" w:eastAsia="en-GB"/>
        </w:rPr>
        <w:lastRenderedPageBreak/>
        <w:drawing>
          <wp:inline distT="0" distB="0" distL="0" distR="0" wp14:anchorId="268FC2C6" wp14:editId="16A8B31D">
            <wp:extent cx="7315200" cy="478849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9669" cy="4797964"/>
                    </a:xfrm>
                    <a:prstGeom prst="rect">
                      <a:avLst/>
                    </a:prstGeom>
                    <a:noFill/>
                  </pic:spPr>
                </pic:pic>
              </a:graphicData>
            </a:graphic>
          </wp:inline>
        </w:drawing>
      </w:r>
    </w:p>
    <w:p w:rsidR="00D76158" w:rsidRDefault="00F41B3E" w:rsidP="00640C8E">
      <w:pPr>
        <w:spacing w:line="480" w:lineRule="auto"/>
        <w:rPr>
          <w:rFonts w:asciiTheme="majorBidi" w:hAnsiTheme="majorBidi"/>
          <w:b/>
          <w:bCs/>
          <w:color w:val="000000" w:themeColor="text1"/>
          <w:sz w:val="24"/>
          <w:szCs w:val="24"/>
        </w:rPr>
      </w:pPr>
      <w:r>
        <w:rPr>
          <w:rFonts w:ascii="Times New Roman" w:hAnsi="Times New Roman" w:cs="Times New Roman"/>
          <w:b/>
          <w:sz w:val="24"/>
          <w:szCs w:val="24"/>
        </w:rPr>
        <w:t xml:space="preserve">Figure </w:t>
      </w:r>
      <w:r w:rsidR="00E210D1">
        <w:rPr>
          <w:rFonts w:ascii="Times New Roman" w:hAnsi="Times New Roman" w:cs="Times New Roman"/>
          <w:b/>
          <w:sz w:val="24"/>
          <w:szCs w:val="24"/>
        </w:rPr>
        <w:t>4</w:t>
      </w:r>
      <w:r w:rsidRPr="00192946">
        <w:rPr>
          <w:rFonts w:ascii="Times New Roman" w:hAnsi="Times New Roman" w:cs="Times New Roman"/>
          <w:b/>
          <w:sz w:val="24"/>
          <w:szCs w:val="24"/>
        </w:rPr>
        <w:t xml:space="preserve">. </w:t>
      </w:r>
      <w:r w:rsidR="001305E5" w:rsidRPr="001305E5">
        <w:rPr>
          <w:rFonts w:ascii="Times New Roman" w:hAnsi="Times New Roman" w:cs="Times New Roman"/>
          <w:bCs/>
          <w:sz w:val="24"/>
          <w:szCs w:val="24"/>
        </w:rPr>
        <w:t>Bar chart shows p</w:t>
      </w:r>
      <w:r w:rsidRPr="001305E5">
        <w:rPr>
          <w:rFonts w:ascii="Times New Roman" w:hAnsi="Times New Roman" w:cs="Times New Roman"/>
          <w:bCs/>
          <w:sz w:val="24"/>
          <w:szCs w:val="24"/>
        </w:rPr>
        <w:t>ercentage</w:t>
      </w:r>
      <w:r>
        <w:rPr>
          <w:rFonts w:ascii="Times New Roman" w:hAnsi="Times New Roman" w:cs="Times New Roman"/>
          <w:bCs/>
          <w:sz w:val="24"/>
          <w:szCs w:val="24"/>
        </w:rPr>
        <w:t xml:space="preserve"> of </w:t>
      </w:r>
      <w:r w:rsidR="00D02C4A">
        <w:rPr>
          <w:rFonts w:ascii="Times New Roman" w:hAnsi="Times New Roman" w:cs="Times New Roman"/>
          <w:bCs/>
          <w:sz w:val="24"/>
          <w:szCs w:val="24"/>
        </w:rPr>
        <w:t xml:space="preserve">false positive </w:t>
      </w:r>
      <w:r w:rsidRPr="00192946">
        <w:rPr>
          <w:rFonts w:ascii="Times New Roman" w:hAnsi="Times New Roman" w:cs="Times New Roman"/>
          <w:sz w:val="24"/>
          <w:szCs w:val="24"/>
        </w:rPr>
        <w:t>ECG findings according to</w:t>
      </w:r>
      <w:r>
        <w:rPr>
          <w:rFonts w:ascii="Times New Roman" w:hAnsi="Times New Roman" w:cs="Times New Roman"/>
          <w:sz w:val="24"/>
          <w:szCs w:val="24"/>
        </w:rPr>
        <w:t xml:space="preserve"> </w:t>
      </w:r>
      <w:r w:rsidR="00640C8E">
        <w:rPr>
          <w:rFonts w:ascii="Times New Roman" w:hAnsi="Times New Roman" w:cs="Times New Roman"/>
          <w:sz w:val="24"/>
          <w:szCs w:val="24"/>
        </w:rPr>
        <w:t xml:space="preserve">the </w:t>
      </w:r>
      <w:r>
        <w:rPr>
          <w:rFonts w:ascii="Times New Roman" w:hAnsi="Times New Roman" w:cs="Times New Roman"/>
          <w:sz w:val="24"/>
          <w:szCs w:val="24"/>
        </w:rPr>
        <w:t>3 ECG interpretation criteria</w:t>
      </w:r>
      <w:r w:rsidRPr="00D76158">
        <w:rPr>
          <w:rFonts w:ascii="Times New Roman" w:hAnsi="Times New Roman" w:cs="Times New Roman"/>
          <w:sz w:val="24"/>
          <w:szCs w:val="24"/>
        </w:rPr>
        <w:t xml:space="preserve"> </w:t>
      </w:r>
      <w:r w:rsidRPr="00192946">
        <w:rPr>
          <w:rFonts w:ascii="Times New Roman" w:hAnsi="Times New Roman" w:cs="Times New Roman"/>
          <w:sz w:val="24"/>
          <w:szCs w:val="24"/>
        </w:rPr>
        <w:t>by chronological age</w:t>
      </w:r>
      <w:r>
        <w:rPr>
          <w:rFonts w:ascii="Times New Roman" w:hAnsi="Times New Roman" w:cs="Times New Roman"/>
          <w:sz w:val="24"/>
          <w:szCs w:val="24"/>
        </w:rPr>
        <w:t xml:space="preserve">. *P &lt;0.05, Significantly reduced prevalence to ESC 2010 recommendations. </w:t>
      </w:r>
      <w:r w:rsidRPr="006C5E88">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P &lt;0.05, Significantly reduced </w:t>
      </w:r>
      <w:r w:rsidR="0057309C">
        <w:rPr>
          <w:rFonts w:ascii="Times New Roman" w:hAnsi="Times New Roman" w:cs="Times New Roman"/>
          <w:sz w:val="24"/>
          <w:szCs w:val="24"/>
        </w:rPr>
        <w:t>prevalence to Seattle Criteria.</w:t>
      </w:r>
      <w:r w:rsidR="0057309C">
        <w:rPr>
          <w:rFonts w:asciiTheme="majorBidi" w:hAnsiTheme="majorBidi"/>
          <w:b/>
          <w:bCs/>
          <w:color w:val="000000" w:themeColor="text1"/>
          <w:sz w:val="24"/>
          <w:szCs w:val="24"/>
        </w:rPr>
        <w:t xml:space="preserve"> </w:t>
      </w:r>
    </w:p>
    <w:p w:rsidR="0051760C" w:rsidRDefault="0051760C" w:rsidP="00C8457B">
      <w:pPr>
        <w:jc w:val="center"/>
        <w:rPr>
          <w:rFonts w:asciiTheme="majorBidi" w:hAnsiTheme="majorBidi"/>
          <w:b/>
          <w:bCs/>
          <w:color w:val="000000" w:themeColor="text1"/>
          <w:sz w:val="24"/>
          <w:szCs w:val="24"/>
        </w:rPr>
      </w:pPr>
      <w:r>
        <w:rPr>
          <w:rFonts w:asciiTheme="majorBidi" w:hAnsiTheme="majorBidi"/>
          <w:b/>
          <w:bCs/>
          <w:color w:val="000000" w:themeColor="text1"/>
          <w:sz w:val="24"/>
          <w:szCs w:val="24"/>
        </w:rPr>
        <w:br w:type="page"/>
      </w:r>
      <w:r w:rsidR="001A5770">
        <w:rPr>
          <w:rFonts w:asciiTheme="majorBidi" w:hAnsiTheme="majorBidi"/>
          <w:b/>
          <w:bCs/>
          <w:noProof/>
          <w:color w:val="000000" w:themeColor="text1"/>
          <w:sz w:val="24"/>
          <w:szCs w:val="24"/>
          <w:lang w:val="en-GB" w:eastAsia="en-GB"/>
        </w:rPr>
        <w:lastRenderedPageBreak/>
        <w:drawing>
          <wp:inline distT="0" distB="0" distL="0" distR="0" wp14:anchorId="085021BE" wp14:editId="13BC008A">
            <wp:extent cx="6828312" cy="48033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8312" cy="4803348"/>
                    </a:xfrm>
                    <a:prstGeom prst="rect">
                      <a:avLst/>
                    </a:prstGeom>
                    <a:noFill/>
                  </pic:spPr>
                </pic:pic>
              </a:graphicData>
            </a:graphic>
          </wp:inline>
        </w:drawing>
      </w:r>
    </w:p>
    <w:p w:rsidR="00572EE9" w:rsidRDefault="00572EE9" w:rsidP="0057309C">
      <w:pPr>
        <w:spacing w:line="480" w:lineRule="auto"/>
        <w:jc w:val="both"/>
        <w:rPr>
          <w:rFonts w:asciiTheme="majorBidi" w:hAnsiTheme="majorBidi"/>
          <w:b/>
          <w:bCs/>
          <w:color w:val="000000" w:themeColor="text1"/>
          <w:sz w:val="24"/>
          <w:szCs w:val="24"/>
        </w:rPr>
      </w:pPr>
    </w:p>
    <w:p w:rsidR="00945A65" w:rsidRPr="00A114EA" w:rsidRDefault="00572EE9" w:rsidP="00A114EA">
      <w:pPr>
        <w:spacing w:line="480" w:lineRule="auto"/>
        <w:rPr>
          <w:rFonts w:ascii="Times New Roman" w:hAnsi="Times New Roman" w:cs="Times New Roman"/>
          <w:bCs/>
          <w:sz w:val="24"/>
          <w:szCs w:val="24"/>
        </w:rPr>
      </w:pPr>
      <w:r>
        <w:rPr>
          <w:rFonts w:ascii="Times New Roman" w:hAnsi="Times New Roman" w:cs="Times New Roman"/>
          <w:b/>
          <w:sz w:val="24"/>
          <w:szCs w:val="24"/>
        </w:rPr>
        <w:t xml:space="preserve">Figure </w:t>
      </w:r>
      <w:r w:rsidR="00E210D1">
        <w:rPr>
          <w:rFonts w:ascii="Times New Roman" w:hAnsi="Times New Roman" w:cs="Times New Roman"/>
          <w:b/>
          <w:sz w:val="24"/>
          <w:szCs w:val="24"/>
        </w:rPr>
        <w:t>5</w:t>
      </w:r>
      <w:r w:rsidRPr="00192946">
        <w:rPr>
          <w:rFonts w:ascii="Times New Roman" w:hAnsi="Times New Roman" w:cs="Times New Roman"/>
          <w:b/>
          <w:sz w:val="24"/>
          <w:szCs w:val="24"/>
        </w:rPr>
        <w:t xml:space="preserve">. </w:t>
      </w:r>
      <w:r w:rsidRPr="000343F3">
        <w:rPr>
          <w:rFonts w:ascii="Times New Roman" w:hAnsi="Times New Roman" w:cs="Times New Roman"/>
          <w:bCs/>
          <w:sz w:val="24"/>
          <w:szCs w:val="24"/>
        </w:rPr>
        <w:t>Receiver-operating curves</w:t>
      </w:r>
      <w:r w:rsidRPr="000343F3">
        <w:rPr>
          <w:rFonts w:ascii="Times New Roman" w:hAnsi="Times New Roman" w:cs="Times New Roman"/>
          <w:b/>
          <w:sz w:val="24"/>
          <w:szCs w:val="24"/>
        </w:rPr>
        <w:t xml:space="preserve"> </w:t>
      </w:r>
      <w:r w:rsidRPr="000343F3">
        <w:rPr>
          <w:rFonts w:ascii="Times New Roman" w:hAnsi="Times New Roman" w:cs="Times New Roman"/>
          <w:sz w:val="24"/>
          <w:szCs w:val="24"/>
        </w:rPr>
        <w:t xml:space="preserve">according to </w:t>
      </w:r>
      <w:r w:rsidR="00640C8E">
        <w:rPr>
          <w:rFonts w:ascii="Times New Roman" w:hAnsi="Times New Roman" w:cs="Times New Roman"/>
          <w:sz w:val="24"/>
          <w:szCs w:val="24"/>
        </w:rPr>
        <w:t xml:space="preserve">health questionnaire and/or physical examination and the </w:t>
      </w:r>
      <w:r w:rsidRPr="000343F3">
        <w:rPr>
          <w:rFonts w:ascii="Times New Roman" w:hAnsi="Times New Roman" w:cs="Times New Roman"/>
          <w:sz w:val="24"/>
          <w:szCs w:val="24"/>
        </w:rPr>
        <w:t>3 ECG interpretation criteria</w:t>
      </w:r>
      <w:r w:rsidR="000343F3" w:rsidRPr="000343F3">
        <w:rPr>
          <w:rFonts w:ascii="Times New Roman" w:hAnsi="Times New Roman" w:cs="Times New Roman"/>
          <w:sz w:val="24"/>
          <w:szCs w:val="24"/>
        </w:rPr>
        <w:t xml:space="preserve"> </w:t>
      </w:r>
      <w:r w:rsidR="000343F3" w:rsidRPr="000343F3">
        <w:rPr>
          <w:rFonts w:asciiTheme="majorBidi" w:hAnsiTheme="majorBidi" w:cstheme="majorBidi"/>
          <w:bCs/>
          <w:color w:val="000000" w:themeColor="text1"/>
          <w:sz w:val="24"/>
          <w:szCs w:val="24"/>
        </w:rPr>
        <w:t>to detect cardiac pathology</w:t>
      </w:r>
      <w:r w:rsidR="00640C8E">
        <w:rPr>
          <w:rFonts w:asciiTheme="majorBidi" w:hAnsiTheme="majorBidi" w:cstheme="majorBidi"/>
          <w:bCs/>
          <w:color w:val="000000" w:themeColor="text1"/>
          <w:sz w:val="24"/>
          <w:szCs w:val="24"/>
        </w:rPr>
        <w:t xml:space="preserve"> that may predispose</w:t>
      </w:r>
      <w:r w:rsidR="000343F3" w:rsidRPr="000343F3">
        <w:rPr>
          <w:rFonts w:asciiTheme="majorBidi" w:hAnsiTheme="majorBidi" w:cstheme="majorBidi"/>
          <w:bCs/>
          <w:color w:val="000000" w:themeColor="text1"/>
          <w:sz w:val="24"/>
          <w:szCs w:val="24"/>
        </w:rPr>
        <w:t xml:space="preserve"> to sudden cardiac death/arrest</w:t>
      </w:r>
      <w:r w:rsidRPr="000343F3">
        <w:rPr>
          <w:rFonts w:ascii="Times New Roman" w:hAnsi="Times New Roman" w:cs="Times New Roman"/>
          <w:bCs/>
          <w:sz w:val="24"/>
          <w:szCs w:val="24"/>
        </w:rPr>
        <w:t>.</w:t>
      </w:r>
    </w:p>
    <w:sectPr w:rsidR="00945A65" w:rsidRPr="00A114EA" w:rsidSect="003B79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39" w:rsidRDefault="00EC1E39" w:rsidP="00F41B3E">
      <w:pPr>
        <w:spacing w:after="0" w:line="240" w:lineRule="auto"/>
      </w:pPr>
      <w:r>
        <w:separator/>
      </w:r>
    </w:p>
  </w:endnote>
  <w:endnote w:type="continuationSeparator" w:id="0">
    <w:p w:rsidR="00EC1E39" w:rsidRDefault="00EC1E39" w:rsidP="00F4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lassGarmnd BT">
    <w:altName w:val="ClassGarmnd B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39" w:rsidRDefault="00EC1E39" w:rsidP="00F41B3E">
      <w:pPr>
        <w:spacing w:after="0" w:line="240" w:lineRule="auto"/>
      </w:pPr>
      <w:r>
        <w:separator/>
      </w:r>
    </w:p>
  </w:footnote>
  <w:footnote w:type="continuationSeparator" w:id="0">
    <w:p w:rsidR="00EC1E39" w:rsidRDefault="00EC1E39" w:rsidP="00F41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E93"/>
    <w:multiLevelType w:val="hybridMultilevel"/>
    <w:tmpl w:val="935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A88"/>
    <w:multiLevelType w:val="hybridMultilevel"/>
    <w:tmpl w:val="5670A03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074B6F9B"/>
    <w:multiLevelType w:val="hybridMultilevel"/>
    <w:tmpl w:val="9E3CD1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CA371BE"/>
    <w:multiLevelType w:val="hybridMultilevel"/>
    <w:tmpl w:val="C758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4191"/>
    <w:multiLevelType w:val="hybridMultilevel"/>
    <w:tmpl w:val="1A72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C51E1"/>
    <w:multiLevelType w:val="hybridMultilevel"/>
    <w:tmpl w:val="F8A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963"/>
    <w:multiLevelType w:val="hybridMultilevel"/>
    <w:tmpl w:val="5AA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234DA"/>
    <w:multiLevelType w:val="hybridMultilevel"/>
    <w:tmpl w:val="BC1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102AD"/>
    <w:multiLevelType w:val="hybridMultilevel"/>
    <w:tmpl w:val="86C48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D17F4"/>
    <w:multiLevelType w:val="hybridMultilevel"/>
    <w:tmpl w:val="2CE0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750F2"/>
    <w:multiLevelType w:val="hybridMultilevel"/>
    <w:tmpl w:val="54361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6CD7110"/>
    <w:multiLevelType w:val="hybridMultilevel"/>
    <w:tmpl w:val="9F1A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B6F3C"/>
    <w:multiLevelType w:val="hybridMultilevel"/>
    <w:tmpl w:val="1FB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50960"/>
    <w:multiLevelType w:val="hybridMultilevel"/>
    <w:tmpl w:val="C216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B4F4E"/>
    <w:multiLevelType w:val="hybridMultilevel"/>
    <w:tmpl w:val="5D0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6"/>
  </w:num>
  <w:num w:numId="5">
    <w:abstractNumId w:val="12"/>
  </w:num>
  <w:num w:numId="6">
    <w:abstractNumId w:val="14"/>
  </w:num>
  <w:num w:numId="7">
    <w:abstractNumId w:val="0"/>
  </w:num>
  <w:num w:numId="8">
    <w:abstractNumId w:val="3"/>
  </w:num>
  <w:num w:numId="9">
    <w:abstractNumId w:val="10"/>
  </w:num>
  <w:num w:numId="10">
    <w:abstractNumId w:val="11"/>
  </w:num>
  <w:num w:numId="11">
    <w:abstractNumId w:val="4"/>
  </w:num>
  <w:num w:numId="12">
    <w:abstractNumId w:val="2"/>
  </w:num>
  <w:num w:numId="13">
    <w:abstractNumId w:val="1"/>
  </w:num>
  <w:num w:numId="14">
    <w:abstractNumId w:val="13"/>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4"/>
    <w:rsid w:val="00001218"/>
    <w:rsid w:val="00002E83"/>
    <w:rsid w:val="00002FCA"/>
    <w:rsid w:val="00003484"/>
    <w:rsid w:val="0000435C"/>
    <w:rsid w:val="0000564E"/>
    <w:rsid w:val="00005F32"/>
    <w:rsid w:val="000063C6"/>
    <w:rsid w:val="0000728D"/>
    <w:rsid w:val="00011149"/>
    <w:rsid w:val="00011F4C"/>
    <w:rsid w:val="000126CE"/>
    <w:rsid w:val="00012B74"/>
    <w:rsid w:val="00013EF0"/>
    <w:rsid w:val="000140D8"/>
    <w:rsid w:val="000143CD"/>
    <w:rsid w:val="000151F3"/>
    <w:rsid w:val="0001555B"/>
    <w:rsid w:val="00020A15"/>
    <w:rsid w:val="00021769"/>
    <w:rsid w:val="00021B83"/>
    <w:rsid w:val="00022DAE"/>
    <w:rsid w:val="00030B99"/>
    <w:rsid w:val="0003150B"/>
    <w:rsid w:val="000320A3"/>
    <w:rsid w:val="000320E8"/>
    <w:rsid w:val="000343F3"/>
    <w:rsid w:val="0003597B"/>
    <w:rsid w:val="00037222"/>
    <w:rsid w:val="0004128D"/>
    <w:rsid w:val="000435FE"/>
    <w:rsid w:val="00044740"/>
    <w:rsid w:val="000448CD"/>
    <w:rsid w:val="000507E1"/>
    <w:rsid w:val="00051119"/>
    <w:rsid w:val="00052227"/>
    <w:rsid w:val="000526F1"/>
    <w:rsid w:val="000529E4"/>
    <w:rsid w:val="0005393A"/>
    <w:rsid w:val="0005458C"/>
    <w:rsid w:val="00054DA9"/>
    <w:rsid w:val="00055880"/>
    <w:rsid w:val="00055B4D"/>
    <w:rsid w:val="00056313"/>
    <w:rsid w:val="00056813"/>
    <w:rsid w:val="00056849"/>
    <w:rsid w:val="00060338"/>
    <w:rsid w:val="000611FF"/>
    <w:rsid w:val="0006397A"/>
    <w:rsid w:val="00067226"/>
    <w:rsid w:val="000707CF"/>
    <w:rsid w:val="00072527"/>
    <w:rsid w:val="00073787"/>
    <w:rsid w:val="000737E0"/>
    <w:rsid w:val="000767D0"/>
    <w:rsid w:val="00076A8B"/>
    <w:rsid w:val="00080743"/>
    <w:rsid w:val="000814DC"/>
    <w:rsid w:val="000829E9"/>
    <w:rsid w:val="00082B17"/>
    <w:rsid w:val="00083524"/>
    <w:rsid w:val="00083F1E"/>
    <w:rsid w:val="000849F2"/>
    <w:rsid w:val="00087418"/>
    <w:rsid w:val="0009106D"/>
    <w:rsid w:val="000913A9"/>
    <w:rsid w:val="000927B2"/>
    <w:rsid w:val="00093182"/>
    <w:rsid w:val="00095D6D"/>
    <w:rsid w:val="00096C8D"/>
    <w:rsid w:val="000976F7"/>
    <w:rsid w:val="00097DC2"/>
    <w:rsid w:val="000A13F4"/>
    <w:rsid w:val="000A1903"/>
    <w:rsid w:val="000A209A"/>
    <w:rsid w:val="000A43B4"/>
    <w:rsid w:val="000A5E00"/>
    <w:rsid w:val="000A64CC"/>
    <w:rsid w:val="000A6E86"/>
    <w:rsid w:val="000A7085"/>
    <w:rsid w:val="000A7228"/>
    <w:rsid w:val="000A7632"/>
    <w:rsid w:val="000B05BA"/>
    <w:rsid w:val="000B08C6"/>
    <w:rsid w:val="000B0F92"/>
    <w:rsid w:val="000B1DD7"/>
    <w:rsid w:val="000B365B"/>
    <w:rsid w:val="000B560C"/>
    <w:rsid w:val="000B6F74"/>
    <w:rsid w:val="000B7E15"/>
    <w:rsid w:val="000C1F7F"/>
    <w:rsid w:val="000C2847"/>
    <w:rsid w:val="000C2BA2"/>
    <w:rsid w:val="000C5232"/>
    <w:rsid w:val="000C53A4"/>
    <w:rsid w:val="000C5E06"/>
    <w:rsid w:val="000C6CA0"/>
    <w:rsid w:val="000D13CF"/>
    <w:rsid w:val="000D2C79"/>
    <w:rsid w:val="000D472C"/>
    <w:rsid w:val="000D4FD4"/>
    <w:rsid w:val="000D62BC"/>
    <w:rsid w:val="000D6743"/>
    <w:rsid w:val="000D759B"/>
    <w:rsid w:val="000D7E93"/>
    <w:rsid w:val="000E1C6F"/>
    <w:rsid w:val="000E2027"/>
    <w:rsid w:val="000E22AD"/>
    <w:rsid w:val="000E2C27"/>
    <w:rsid w:val="000E3396"/>
    <w:rsid w:val="000E3485"/>
    <w:rsid w:val="000E562C"/>
    <w:rsid w:val="000E6C17"/>
    <w:rsid w:val="000F05DB"/>
    <w:rsid w:val="000F1BC1"/>
    <w:rsid w:val="000F24F8"/>
    <w:rsid w:val="000F35C3"/>
    <w:rsid w:val="000F47FA"/>
    <w:rsid w:val="000F4AAD"/>
    <w:rsid w:val="000F560A"/>
    <w:rsid w:val="000F58C7"/>
    <w:rsid w:val="000F732D"/>
    <w:rsid w:val="000F7BEB"/>
    <w:rsid w:val="00102339"/>
    <w:rsid w:val="00103B71"/>
    <w:rsid w:val="00105EDF"/>
    <w:rsid w:val="00111D0C"/>
    <w:rsid w:val="0011224E"/>
    <w:rsid w:val="00113A2D"/>
    <w:rsid w:val="00113FFB"/>
    <w:rsid w:val="001150B5"/>
    <w:rsid w:val="00115FED"/>
    <w:rsid w:val="001160A9"/>
    <w:rsid w:val="00117141"/>
    <w:rsid w:val="00123FE0"/>
    <w:rsid w:val="00124547"/>
    <w:rsid w:val="0012468E"/>
    <w:rsid w:val="00124890"/>
    <w:rsid w:val="001303B8"/>
    <w:rsid w:val="001305E5"/>
    <w:rsid w:val="00131A37"/>
    <w:rsid w:val="001340F6"/>
    <w:rsid w:val="00135405"/>
    <w:rsid w:val="00136B2C"/>
    <w:rsid w:val="00140C96"/>
    <w:rsid w:val="00140F28"/>
    <w:rsid w:val="001461E2"/>
    <w:rsid w:val="001475A1"/>
    <w:rsid w:val="001479AE"/>
    <w:rsid w:val="00147C39"/>
    <w:rsid w:val="00147DE9"/>
    <w:rsid w:val="00150575"/>
    <w:rsid w:val="0015114E"/>
    <w:rsid w:val="001517E0"/>
    <w:rsid w:val="001529A0"/>
    <w:rsid w:val="00152CBA"/>
    <w:rsid w:val="001537B1"/>
    <w:rsid w:val="00154C82"/>
    <w:rsid w:val="001566FE"/>
    <w:rsid w:val="001571D1"/>
    <w:rsid w:val="00160173"/>
    <w:rsid w:val="00160B15"/>
    <w:rsid w:val="00162046"/>
    <w:rsid w:val="001645AA"/>
    <w:rsid w:val="00165DE1"/>
    <w:rsid w:val="0017442B"/>
    <w:rsid w:val="00174C6F"/>
    <w:rsid w:val="0017620A"/>
    <w:rsid w:val="00176AE5"/>
    <w:rsid w:val="00181A54"/>
    <w:rsid w:val="00186108"/>
    <w:rsid w:val="001903CB"/>
    <w:rsid w:val="00190E5B"/>
    <w:rsid w:val="00190E75"/>
    <w:rsid w:val="00191C5D"/>
    <w:rsid w:val="00191F92"/>
    <w:rsid w:val="00192946"/>
    <w:rsid w:val="00192964"/>
    <w:rsid w:val="00192D62"/>
    <w:rsid w:val="001935BF"/>
    <w:rsid w:val="00194559"/>
    <w:rsid w:val="00194DF8"/>
    <w:rsid w:val="0019500F"/>
    <w:rsid w:val="001951A0"/>
    <w:rsid w:val="001952E7"/>
    <w:rsid w:val="00197692"/>
    <w:rsid w:val="001A057A"/>
    <w:rsid w:val="001A0884"/>
    <w:rsid w:val="001A19F2"/>
    <w:rsid w:val="001A2A31"/>
    <w:rsid w:val="001A3FF1"/>
    <w:rsid w:val="001A4220"/>
    <w:rsid w:val="001A440D"/>
    <w:rsid w:val="001A4646"/>
    <w:rsid w:val="001A5770"/>
    <w:rsid w:val="001A5A85"/>
    <w:rsid w:val="001A5C37"/>
    <w:rsid w:val="001A6129"/>
    <w:rsid w:val="001A6355"/>
    <w:rsid w:val="001A70A2"/>
    <w:rsid w:val="001A7453"/>
    <w:rsid w:val="001A7EB1"/>
    <w:rsid w:val="001B0380"/>
    <w:rsid w:val="001B3D08"/>
    <w:rsid w:val="001B49DE"/>
    <w:rsid w:val="001B662B"/>
    <w:rsid w:val="001B74F3"/>
    <w:rsid w:val="001B75BD"/>
    <w:rsid w:val="001B7E54"/>
    <w:rsid w:val="001C0DE3"/>
    <w:rsid w:val="001C47C8"/>
    <w:rsid w:val="001C5FD5"/>
    <w:rsid w:val="001C6CCC"/>
    <w:rsid w:val="001C752F"/>
    <w:rsid w:val="001C79A8"/>
    <w:rsid w:val="001D2A86"/>
    <w:rsid w:val="001D4D5E"/>
    <w:rsid w:val="001D4D73"/>
    <w:rsid w:val="001D51FC"/>
    <w:rsid w:val="001D538B"/>
    <w:rsid w:val="001D7757"/>
    <w:rsid w:val="001E1C85"/>
    <w:rsid w:val="001E37AC"/>
    <w:rsid w:val="001E3F2D"/>
    <w:rsid w:val="001E562F"/>
    <w:rsid w:val="001E5934"/>
    <w:rsid w:val="001E73FB"/>
    <w:rsid w:val="001E7946"/>
    <w:rsid w:val="001F02CA"/>
    <w:rsid w:val="001F0640"/>
    <w:rsid w:val="001F0A2B"/>
    <w:rsid w:val="001F1064"/>
    <w:rsid w:val="001F1295"/>
    <w:rsid w:val="001F46A2"/>
    <w:rsid w:val="001F54F3"/>
    <w:rsid w:val="001F561D"/>
    <w:rsid w:val="001F6CD4"/>
    <w:rsid w:val="001F726A"/>
    <w:rsid w:val="00200058"/>
    <w:rsid w:val="00201482"/>
    <w:rsid w:val="0020164C"/>
    <w:rsid w:val="00202F8E"/>
    <w:rsid w:val="002034D0"/>
    <w:rsid w:val="002039D7"/>
    <w:rsid w:val="002051C9"/>
    <w:rsid w:val="00206C54"/>
    <w:rsid w:val="002117D0"/>
    <w:rsid w:val="00211DBF"/>
    <w:rsid w:val="00212C1D"/>
    <w:rsid w:val="0021460D"/>
    <w:rsid w:val="00214926"/>
    <w:rsid w:val="0021614E"/>
    <w:rsid w:val="00216B8D"/>
    <w:rsid w:val="00220650"/>
    <w:rsid w:val="00220A72"/>
    <w:rsid w:val="00220BAB"/>
    <w:rsid w:val="002222DC"/>
    <w:rsid w:val="0022349D"/>
    <w:rsid w:val="00225D59"/>
    <w:rsid w:val="002265F2"/>
    <w:rsid w:val="00226C54"/>
    <w:rsid w:val="00227F20"/>
    <w:rsid w:val="0023061D"/>
    <w:rsid w:val="002322F5"/>
    <w:rsid w:val="00232345"/>
    <w:rsid w:val="00232CAC"/>
    <w:rsid w:val="00236993"/>
    <w:rsid w:val="00236C2B"/>
    <w:rsid w:val="00241DAB"/>
    <w:rsid w:val="002423C5"/>
    <w:rsid w:val="002448CF"/>
    <w:rsid w:val="002464AC"/>
    <w:rsid w:val="00247C66"/>
    <w:rsid w:val="002504E3"/>
    <w:rsid w:val="0025151D"/>
    <w:rsid w:val="00251F37"/>
    <w:rsid w:val="00252346"/>
    <w:rsid w:val="002529FB"/>
    <w:rsid w:val="00252A43"/>
    <w:rsid w:val="00253519"/>
    <w:rsid w:val="0025355F"/>
    <w:rsid w:val="00253D82"/>
    <w:rsid w:val="00254D48"/>
    <w:rsid w:val="00256196"/>
    <w:rsid w:val="00256DFF"/>
    <w:rsid w:val="002572DB"/>
    <w:rsid w:val="00257B77"/>
    <w:rsid w:val="00257D1F"/>
    <w:rsid w:val="00260E25"/>
    <w:rsid w:val="00261F8B"/>
    <w:rsid w:val="002622C9"/>
    <w:rsid w:val="00262A5A"/>
    <w:rsid w:val="00263391"/>
    <w:rsid w:val="00263C94"/>
    <w:rsid w:val="0026650B"/>
    <w:rsid w:val="002665CD"/>
    <w:rsid w:val="00266A05"/>
    <w:rsid w:val="002671B4"/>
    <w:rsid w:val="00267A9C"/>
    <w:rsid w:val="00271BD0"/>
    <w:rsid w:val="00272D0C"/>
    <w:rsid w:val="00273734"/>
    <w:rsid w:val="0027471C"/>
    <w:rsid w:val="00276E85"/>
    <w:rsid w:val="00277884"/>
    <w:rsid w:val="00281ED8"/>
    <w:rsid w:val="00283001"/>
    <w:rsid w:val="0028331D"/>
    <w:rsid w:val="00283C6C"/>
    <w:rsid w:val="00284123"/>
    <w:rsid w:val="002900D3"/>
    <w:rsid w:val="00291381"/>
    <w:rsid w:val="002919FA"/>
    <w:rsid w:val="0029334A"/>
    <w:rsid w:val="002936E3"/>
    <w:rsid w:val="00293D2B"/>
    <w:rsid w:val="00294BC2"/>
    <w:rsid w:val="00294F05"/>
    <w:rsid w:val="00295252"/>
    <w:rsid w:val="0029700E"/>
    <w:rsid w:val="002978CA"/>
    <w:rsid w:val="002A1856"/>
    <w:rsid w:val="002A26C0"/>
    <w:rsid w:val="002A2F8A"/>
    <w:rsid w:val="002A49F4"/>
    <w:rsid w:val="002A57DA"/>
    <w:rsid w:val="002B0549"/>
    <w:rsid w:val="002B128E"/>
    <w:rsid w:val="002B23DC"/>
    <w:rsid w:val="002B26F1"/>
    <w:rsid w:val="002B4057"/>
    <w:rsid w:val="002B48CF"/>
    <w:rsid w:val="002B5EDF"/>
    <w:rsid w:val="002B7176"/>
    <w:rsid w:val="002B742C"/>
    <w:rsid w:val="002B7681"/>
    <w:rsid w:val="002C007F"/>
    <w:rsid w:val="002C0D0F"/>
    <w:rsid w:val="002C1D5C"/>
    <w:rsid w:val="002C295D"/>
    <w:rsid w:val="002C2CA4"/>
    <w:rsid w:val="002C4765"/>
    <w:rsid w:val="002C555C"/>
    <w:rsid w:val="002C5B35"/>
    <w:rsid w:val="002C672C"/>
    <w:rsid w:val="002C6FAC"/>
    <w:rsid w:val="002D21D9"/>
    <w:rsid w:val="002D2253"/>
    <w:rsid w:val="002D23AF"/>
    <w:rsid w:val="002D2EF6"/>
    <w:rsid w:val="002D3364"/>
    <w:rsid w:val="002D3BA0"/>
    <w:rsid w:val="002D4B99"/>
    <w:rsid w:val="002D4FAB"/>
    <w:rsid w:val="002D74A5"/>
    <w:rsid w:val="002D77C5"/>
    <w:rsid w:val="002E0A28"/>
    <w:rsid w:val="002E1386"/>
    <w:rsid w:val="002E45CD"/>
    <w:rsid w:val="002E4D20"/>
    <w:rsid w:val="002E4E0A"/>
    <w:rsid w:val="002E5B23"/>
    <w:rsid w:val="002E5CF3"/>
    <w:rsid w:val="002E6157"/>
    <w:rsid w:val="002E64E0"/>
    <w:rsid w:val="002F11B7"/>
    <w:rsid w:val="002F1A2E"/>
    <w:rsid w:val="002F236E"/>
    <w:rsid w:val="002F4039"/>
    <w:rsid w:val="002F6BCA"/>
    <w:rsid w:val="00300F1D"/>
    <w:rsid w:val="00304313"/>
    <w:rsid w:val="003063A5"/>
    <w:rsid w:val="00306E9C"/>
    <w:rsid w:val="00310045"/>
    <w:rsid w:val="003115B2"/>
    <w:rsid w:val="003135BD"/>
    <w:rsid w:val="00313E28"/>
    <w:rsid w:val="00314FBD"/>
    <w:rsid w:val="00315FD7"/>
    <w:rsid w:val="00316293"/>
    <w:rsid w:val="0031775F"/>
    <w:rsid w:val="00320038"/>
    <w:rsid w:val="003209BB"/>
    <w:rsid w:val="003223B7"/>
    <w:rsid w:val="003227E3"/>
    <w:rsid w:val="00322CC8"/>
    <w:rsid w:val="0032422C"/>
    <w:rsid w:val="00325B08"/>
    <w:rsid w:val="00325BA9"/>
    <w:rsid w:val="00326389"/>
    <w:rsid w:val="0033250F"/>
    <w:rsid w:val="00333275"/>
    <w:rsid w:val="00333CAA"/>
    <w:rsid w:val="00333CF9"/>
    <w:rsid w:val="0033417C"/>
    <w:rsid w:val="00334F65"/>
    <w:rsid w:val="00336E7C"/>
    <w:rsid w:val="00340657"/>
    <w:rsid w:val="00340C18"/>
    <w:rsid w:val="00341FF8"/>
    <w:rsid w:val="0034221C"/>
    <w:rsid w:val="003430E0"/>
    <w:rsid w:val="0034325E"/>
    <w:rsid w:val="00344C05"/>
    <w:rsid w:val="00346928"/>
    <w:rsid w:val="00347D80"/>
    <w:rsid w:val="00352B39"/>
    <w:rsid w:val="00357265"/>
    <w:rsid w:val="00357B11"/>
    <w:rsid w:val="00357CDE"/>
    <w:rsid w:val="00357F37"/>
    <w:rsid w:val="00361100"/>
    <w:rsid w:val="00361DA1"/>
    <w:rsid w:val="003621AC"/>
    <w:rsid w:val="00365500"/>
    <w:rsid w:val="003657C9"/>
    <w:rsid w:val="003658A8"/>
    <w:rsid w:val="003659B6"/>
    <w:rsid w:val="0036611E"/>
    <w:rsid w:val="0036625B"/>
    <w:rsid w:val="0036649C"/>
    <w:rsid w:val="00366B26"/>
    <w:rsid w:val="00366B8C"/>
    <w:rsid w:val="00367788"/>
    <w:rsid w:val="0037109D"/>
    <w:rsid w:val="00371133"/>
    <w:rsid w:val="0037221B"/>
    <w:rsid w:val="00372DA8"/>
    <w:rsid w:val="00374586"/>
    <w:rsid w:val="00375C93"/>
    <w:rsid w:val="00380567"/>
    <w:rsid w:val="00384D8D"/>
    <w:rsid w:val="003875AB"/>
    <w:rsid w:val="00390BBF"/>
    <w:rsid w:val="003927FE"/>
    <w:rsid w:val="00392931"/>
    <w:rsid w:val="003949C6"/>
    <w:rsid w:val="003950C2"/>
    <w:rsid w:val="0039630D"/>
    <w:rsid w:val="00397517"/>
    <w:rsid w:val="003A05A6"/>
    <w:rsid w:val="003A06C1"/>
    <w:rsid w:val="003A18B4"/>
    <w:rsid w:val="003A4293"/>
    <w:rsid w:val="003A459B"/>
    <w:rsid w:val="003A66EA"/>
    <w:rsid w:val="003B1366"/>
    <w:rsid w:val="003B1868"/>
    <w:rsid w:val="003B274C"/>
    <w:rsid w:val="003B44A3"/>
    <w:rsid w:val="003B6F6E"/>
    <w:rsid w:val="003B7946"/>
    <w:rsid w:val="003B7D09"/>
    <w:rsid w:val="003C051A"/>
    <w:rsid w:val="003C14AD"/>
    <w:rsid w:val="003C3EDD"/>
    <w:rsid w:val="003C4014"/>
    <w:rsid w:val="003C726F"/>
    <w:rsid w:val="003C79A6"/>
    <w:rsid w:val="003D2BC5"/>
    <w:rsid w:val="003D3828"/>
    <w:rsid w:val="003D4361"/>
    <w:rsid w:val="003D4F9D"/>
    <w:rsid w:val="003D5F22"/>
    <w:rsid w:val="003D636F"/>
    <w:rsid w:val="003E10E6"/>
    <w:rsid w:val="003E140C"/>
    <w:rsid w:val="003E1CB1"/>
    <w:rsid w:val="003E2C7A"/>
    <w:rsid w:val="003E4649"/>
    <w:rsid w:val="003E5A74"/>
    <w:rsid w:val="003E6729"/>
    <w:rsid w:val="003E771E"/>
    <w:rsid w:val="003F0D05"/>
    <w:rsid w:val="003F1502"/>
    <w:rsid w:val="003F3442"/>
    <w:rsid w:val="003F5927"/>
    <w:rsid w:val="003F5AD0"/>
    <w:rsid w:val="00400236"/>
    <w:rsid w:val="004007C1"/>
    <w:rsid w:val="00402932"/>
    <w:rsid w:val="00402C71"/>
    <w:rsid w:val="004034CF"/>
    <w:rsid w:val="00403506"/>
    <w:rsid w:val="0040397E"/>
    <w:rsid w:val="00404653"/>
    <w:rsid w:val="00405261"/>
    <w:rsid w:val="00406BAF"/>
    <w:rsid w:val="00410D4A"/>
    <w:rsid w:val="00412918"/>
    <w:rsid w:val="004143B7"/>
    <w:rsid w:val="0041535A"/>
    <w:rsid w:val="00416B41"/>
    <w:rsid w:val="00420294"/>
    <w:rsid w:val="00420326"/>
    <w:rsid w:val="00420457"/>
    <w:rsid w:val="00421D2A"/>
    <w:rsid w:val="00425C9F"/>
    <w:rsid w:val="00426799"/>
    <w:rsid w:val="00427C15"/>
    <w:rsid w:val="00427EB3"/>
    <w:rsid w:val="004312FC"/>
    <w:rsid w:val="004318F2"/>
    <w:rsid w:val="00431C33"/>
    <w:rsid w:val="0043299B"/>
    <w:rsid w:val="00433288"/>
    <w:rsid w:val="00433560"/>
    <w:rsid w:val="00433B6A"/>
    <w:rsid w:val="00434012"/>
    <w:rsid w:val="004345FA"/>
    <w:rsid w:val="00435629"/>
    <w:rsid w:val="0043594C"/>
    <w:rsid w:val="004365F0"/>
    <w:rsid w:val="00436E70"/>
    <w:rsid w:val="00437AF8"/>
    <w:rsid w:val="00440D5C"/>
    <w:rsid w:val="00442804"/>
    <w:rsid w:val="00442DC0"/>
    <w:rsid w:val="0044453B"/>
    <w:rsid w:val="00447A35"/>
    <w:rsid w:val="004516E8"/>
    <w:rsid w:val="00451702"/>
    <w:rsid w:val="004533B6"/>
    <w:rsid w:val="00454428"/>
    <w:rsid w:val="004554CB"/>
    <w:rsid w:val="0045567E"/>
    <w:rsid w:val="00455C37"/>
    <w:rsid w:val="004574DD"/>
    <w:rsid w:val="00460F32"/>
    <w:rsid w:val="004623C2"/>
    <w:rsid w:val="00462E24"/>
    <w:rsid w:val="004640F8"/>
    <w:rsid w:val="00464610"/>
    <w:rsid w:val="00464634"/>
    <w:rsid w:val="00466AF9"/>
    <w:rsid w:val="00466F30"/>
    <w:rsid w:val="00467ACF"/>
    <w:rsid w:val="0047068B"/>
    <w:rsid w:val="00471E5B"/>
    <w:rsid w:val="00472E2B"/>
    <w:rsid w:val="00472FC5"/>
    <w:rsid w:val="0047574C"/>
    <w:rsid w:val="00483487"/>
    <w:rsid w:val="0048452A"/>
    <w:rsid w:val="0048614C"/>
    <w:rsid w:val="0048623C"/>
    <w:rsid w:val="00486DC4"/>
    <w:rsid w:val="00493D01"/>
    <w:rsid w:val="0049508A"/>
    <w:rsid w:val="0049535C"/>
    <w:rsid w:val="00495639"/>
    <w:rsid w:val="00495EC9"/>
    <w:rsid w:val="00497869"/>
    <w:rsid w:val="00497D4B"/>
    <w:rsid w:val="00497EAB"/>
    <w:rsid w:val="004A06A3"/>
    <w:rsid w:val="004A0B5B"/>
    <w:rsid w:val="004A0EE8"/>
    <w:rsid w:val="004A3093"/>
    <w:rsid w:val="004A36A1"/>
    <w:rsid w:val="004A3FD0"/>
    <w:rsid w:val="004A5006"/>
    <w:rsid w:val="004A6BCA"/>
    <w:rsid w:val="004B03D9"/>
    <w:rsid w:val="004B04E4"/>
    <w:rsid w:val="004B2CCF"/>
    <w:rsid w:val="004B5B3B"/>
    <w:rsid w:val="004B5DF4"/>
    <w:rsid w:val="004C2AD9"/>
    <w:rsid w:val="004C3335"/>
    <w:rsid w:val="004C375F"/>
    <w:rsid w:val="004C450C"/>
    <w:rsid w:val="004C4B9A"/>
    <w:rsid w:val="004C5A6E"/>
    <w:rsid w:val="004C5B98"/>
    <w:rsid w:val="004C5F17"/>
    <w:rsid w:val="004C6E0B"/>
    <w:rsid w:val="004D0453"/>
    <w:rsid w:val="004D1F99"/>
    <w:rsid w:val="004D2441"/>
    <w:rsid w:val="004D7844"/>
    <w:rsid w:val="004E2748"/>
    <w:rsid w:val="004E44E1"/>
    <w:rsid w:val="004F03CB"/>
    <w:rsid w:val="004F0EA4"/>
    <w:rsid w:val="004F2BD5"/>
    <w:rsid w:val="004F2CDD"/>
    <w:rsid w:val="004F5DA7"/>
    <w:rsid w:val="004F5F73"/>
    <w:rsid w:val="004F688A"/>
    <w:rsid w:val="004F775A"/>
    <w:rsid w:val="005003A3"/>
    <w:rsid w:val="00500DA2"/>
    <w:rsid w:val="005011EE"/>
    <w:rsid w:val="005015A1"/>
    <w:rsid w:val="00502561"/>
    <w:rsid w:val="00503516"/>
    <w:rsid w:val="00503B36"/>
    <w:rsid w:val="00506517"/>
    <w:rsid w:val="00510220"/>
    <w:rsid w:val="00510590"/>
    <w:rsid w:val="005105A5"/>
    <w:rsid w:val="005113C2"/>
    <w:rsid w:val="005129A0"/>
    <w:rsid w:val="005137D2"/>
    <w:rsid w:val="005144E2"/>
    <w:rsid w:val="00514C44"/>
    <w:rsid w:val="0051518A"/>
    <w:rsid w:val="00515925"/>
    <w:rsid w:val="0051760C"/>
    <w:rsid w:val="00520009"/>
    <w:rsid w:val="00522E7A"/>
    <w:rsid w:val="0052326D"/>
    <w:rsid w:val="00523754"/>
    <w:rsid w:val="00524414"/>
    <w:rsid w:val="005264B6"/>
    <w:rsid w:val="005265DB"/>
    <w:rsid w:val="00526BD5"/>
    <w:rsid w:val="00526C9D"/>
    <w:rsid w:val="00527DD6"/>
    <w:rsid w:val="00530B6E"/>
    <w:rsid w:val="00533BDA"/>
    <w:rsid w:val="005341D3"/>
    <w:rsid w:val="005350B0"/>
    <w:rsid w:val="0053795D"/>
    <w:rsid w:val="00537FFA"/>
    <w:rsid w:val="00540D14"/>
    <w:rsid w:val="005416FE"/>
    <w:rsid w:val="00542055"/>
    <w:rsid w:val="00542BE0"/>
    <w:rsid w:val="0054528B"/>
    <w:rsid w:val="00547DAD"/>
    <w:rsid w:val="00547F4F"/>
    <w:rsid w:val="00550D21"/>
    <w:rsid w:val="0055131C"/>
    <w:rsid w:val="00551418"/>
    <w:rsid w:val="00551719"/>
    <w:rsid w:val="0055358B"/>
    <w:rsid w:val="00553721"/>
    <w:rsid w:val="005543E1"/>
    <w:rsid w:val="00554951"/>
    <w:rsid w:val="00560699"/>
    <w:rsid w:val="005616C0"/>
    <w:rsid w:val="0056313A"/>
    <w:rsid w:val="00566719"/>
    <w:rsid w:val="00566E2D"/>
    <w:rsid w:val="00567EB8"/>
    <w:rsid w:val="00570821"/>
    <w:rsid w:val="00571545"/>
    <w:rsid w:val="00572EE9"/>
    <w:rsid w:val="0057309C"/>
    <w:rsid w:val="00573366"/>
    <w:rsid w:val="00574583"/>
    <w:rsid w:val="00574900"/>
    <w:rsid w:val="00574CB9"/>
    <w:rsid w:val="00574D19"/>
    <w:rsid w:val="005753F5"/>
    <w:rsid w:val="00577EAA"/>
    <w:rsid w:val="0058009E"/>
    <w:rsid w:val="00581BF3"/>
    <w:rsid w:val="005839AA"/>
    <w:rsid w:val="00583B93"/>
    <w:rsid w:val="00585E54"/>
    <w:rsid w:val="005865A4"/>
    <w:rsid w:val="00587448"/>
    <w:rsid w:val="005901DD"/>
    <w:rsid w:val="005908AB"/>
    <w:rsid w:val="00592835"/>
    <w:rsid w:val="0059416F"/>
    <w:rsid w:val="0059690F"/>
    <w:rsid w:val="00597720"/>
    <w:rsid w:val="00597FF5"/>
    <w:rsid w:val="005A0F81"/>
    <w:rsid w:val="005A1D62"/>
    <w:rsid w:val="005A30AA"/>
    <w:rsid w:val="005A37E5"/>
    <w:rsid w:val="005A4232"/>
    <w:rsid w:val="005A6131"/>
    <w:rsid w:val="005A65CE"/>
    <w:rsid w:val="005A7039"/>
    <w:rsid w:val="005B0436"/>
    <w:rsid w:val="005B0452"/>
    <w:rsid w:val="005B08A7"/>
    <w:rsid w:val="005B0A06"/>
    <w:rsid w:val="005B0CB4"/>
    <w:rsid w:val="005B1577"/>
    <w:rsid w:val="005B1EBE"/>
    <w:rsid w:val="005B2BCD"/>
    <w:rsid w:val="005B37A5"/>
    <w:rsid w:val="005B423F"/>
    <w:rsid w:val="005B4416"/>
    <w:rsid w:val="005B50FC"/>
    <w:rsid w:val="005B55FF"/>
    <w:rsid w:val="005B5CE2"/>
    <w:rsid w:val="005B720D"/>
    <w:rsid w:val="005C1D2B"/>
    <w:rsid w:val="005C29BA"/>
    <w:rsid w:val="005C300A"/>
    <w:rsid w:val="005C4034"/>
    <w:rsid w:val="005C4DDC"/>
    <w:rsid w:val="005C5E8B"/>
    <w:rsid w:val="005C785D"/>
    <w:rsid w:val="005C7FFD"/>
    <w:rsid w:val="005D1C0B"/>
    <w:rsid w:val="005D1D2F"/>
    <w:rsid w:val="005D4453"/>
    <w:rsid w:val="005E19E8"/>
    <w:rsid w:val="005E1C17"/>
    <w:rsid w:val="005E2E0A"/>
    <w:rsid w:val="005E3555"/>
    <w:rsid w:val="005E5094"/>
    <w:rsid w:val="005E61F5"/>
    <w:rsid w:val="005E6C25"/>
    <w:rsid w:val="005E786C"/>
    <w:rsid w:val="005F0F9E"/>
    <w:rsid w:val="005F1FDA"/>
    <w:rsid w:val="005F5340"/>
    <w:rsid w:val="005F5A28"/>
    <w:rsid w:val="00600469"/>
    <w:rsid w:val="006010C5"/>
    <w:rsid w:val="00602920"/>
    <w:rsid w:val="00605E14"/>
    <w:rsid w:val="00607412"/>
    <w:rsid w:val="00610F34"/>
    <w:rsid w:val="00611F78"/>
    <w:rsid w:val="00612618"/>
    <w:rsid w:val="00612965"/>
    <w:rsid w:val="00612C9B"/>
    <w:rsid w:val="006137B6"/>
    <w:rsid w:val="00614681"/>
    <w:rsid w:val="006164EE"/>
    <w:rsid w:val="006219B9"/>
    <w:rsid w:val="006243E4"/>
    <w:rsid w:val="00625562"/>
    <w:rsid w:val="00625C54"/>
    <w:rsid w:val="0062642F"/>
    <w:rsid w:val="00630DFB"/>
    <w:rsid w:val="00633A59"/>
    <w:rsid w:val="00633FA1"/>
    <w:rsid w:val="00634A31"/>
    <w:rsid w:val="00634B20"/>
    <w:rsid w:val="00636154"/>
    <w:rsid w:val="00636470"/>
    <w:rsid w:val="0063746E"/>
    <w:rsid w:val="0064083D"/>
    <w:rsid w:val="00640BC8"/>
    <w:rsid w:val="00640C8E"/>
    <w:rsid w:val="006417E8"/>
    <w:rsid w:val="006432D0"/>
    <w:rsid w:val="00644312"/>
    <w:rsid w:val="00645014"/>
    <w:rsid w:val="00645101"/>
    <w:rsid w:val="00645606"/>
    <w:rsid w:val="00646530"/>
    <w:rsid w:val="006521C7"/>
    <w:rsid w:val="00652EA1"/>
    <w:rsid w:val="00653F37"/>
    <w:rsid w:val="00654A28"/>
    <w:rsid w:val="00654BD9"/>
    <w:rsid w:val="00654F6B"/>
    <w:rsid w:val="006556A6"/>
    <w:rsid w:val="006556F5"/>
    <w:rsid w:val="00655CC2"/>
    <w:rsid w:val="0065780E"/>
    <w:rsid w:val="00657960"/>
    <w:rsid w:val="00657ACF"/>
    <w:rsid w:val="00662643"/>
    <w:rsid w:val="00662EEC"/>
    <w:rsid w:val="0066562E"/>
    <w:rsid w:val="0066683A"/>
    <w:rsid w:val="00666E9F"/>
    <w:rsid w:val="00667F6F"/>
    <w:rsid w:val="00670C7B"/>
    <w:rsid w:val="00670DBF"/>
    <w:rsid w:val="006713C8"/>
    <w:rsid w:val="0067215A"/>
    <w:rsid w:val="00672320"/>
    <w:rsid w:val="00672C9B"/>
    <w:rsid w:val="0067430A"/>
    <w:rsid w:val="006803E0"/>
    <w:rsid w:val="00680564"/>
    <w:rsid w:val="00680AF1"/>
    <w:rsid w:val="00680BEA"/>
    <w:rsid w:val="0068123B"/>
    <w:rsid w:val="006824B4"/>
    <w:rsid w:val="00682AA8"/>
    <w:rsid w:val="0068391D"/>
    <w:rsid w:val="00683AB9"/>
    <w:rsid w:val="00685F8A"/>
    <w:rsid w:val="006870B0"/>
    <w:rsid w:val="00692072"/>
    <w:rsid w:val="00694ED3"/>
    <w:rsid w:val="006950DE"/>
    <w:rsid w:val="00695565"/>
    <w:rsid w:val="00695781"/>
    <w:rsid w:val="00697336"/>
    <w:rsid w:val="006A0CA7"/>
    <w:rsid w:val="006A1671"/>
    <w:rsid w:val="006A1EE4"/>
    <w:rsid w:val="006A2173"/>
    <w:rsid w:val="006A3464"/>
    <w:rsid w:val="006A55FC"/>
    <w:rsid w:val="006A560B"/>
    <w:rsid w:val="006A6142"/>
    <w:rsid w:val="006B079C"/>
    <w:rsid w:val="006B0D2D"/>
    <w:rsid w:val="006B26CB"/>
    <w:rsid w:val="006B2C49"/>
    <w:rsid w:val="006B4451"/>
    <w:rsid w:val="006B447E"/>
    <w:rsid w:val="006B4BFD"/>
    <w:rsid w:val="006B6FF3"/>
    <w:rsid w:val="006B7B2E"/>
    <w:rsid w:val="006B7BE9"/>
    <w:rsid w:val="006B7E3A"/>
    <w:rsid w:val="006C25A3"/>
    <w:rsid w:val="006C2697"/>
    <w:rsid w:val="006C579C"/>
    <w:rsid w:val="006C5E88"/>
    <w:rsid w:val="006C6B71"/>
    <w:rsid w:val="006C6EB7"/>
    <w:rsid w:val="006C6FCD"/>
    <w:rsid w:val="006C70ED"/>
    <w:rsid w:val="006C7BA9"/>
    <w:rsid w:val="006D2280"/>
    <w:rsid w:val="006D2D8D"/>
    <w:rsid w:val="006D649C"/>
    <w:rsid w:val="006D7065"/>
    <w:rsid w:val="006D7926"/>
    <w:rsid w:val="006E2293"/>
    <w:rsid w:val="006E35D4"/>
    <w:rsid w:val="006E4D1E"/>
    <w:rsid w:val="006E6B9F"/>
    <w:rsid w:val="006E6EF3"/>
    <w:rsid w:val="006F005F"/>
    <w:rsid w:val="006F072D"/>
    <w:rsid w:val="006F07E8"/>
    <w:rsid w:val="006F21C4"/>
    <w:rsid w:val="006F340E"/>
    <w:rsid w:val="006F4584"/>
    <w:rsid w:val="006F4B49"/>
    <w:rsid w:val="006F54CA"/>
    <w:rsid w:val="006F55CD"/>
    <w:rsid w:val="006F575D"/>
    <w:rsid w:val="006F5C2E"/>
    <w:rsid w:val="006F78D3"/>
    <w:rsid w:val="0070082F"/>
    <w:rsid w:val="00702A66"/>
    <w:rsid w:val="00702BB1"/>
    <w:rsid w:val="00702F47"/>
    <w:rsid w:val="00703238"/>
    <w:rsid w:val="00703AC9"/>
    <w:rsid w:val="00704F3B"/>
    <w:rsid w:val="00705983"/>
    <w:rsid w:val="00710D13"/>
    <w:rsid w:val="00710F79"/>
    <w:rsid w:val="00711EAE"/>
    <w:rsid w:val="00712A8A"/>
    <w:rsid w:val="00714327"/>
    <w:rsid w:val="0071553A"/>
    <w:rsid w:val="00716587"/>
    <w:rsid w:val="007175AB"/>
    <w:rsid w:val="00720611"/>
    <w:rsid w:val="00721C23"/>
    <w:rsid w:val="00721E61"/>
    <w:rsid w:val="0072432B"/>
    <w:rsid w:val="0072535B"/>
    <w:rsid w:val="00725AE9"/>
    <w:rsid w:val="0072636D"/>
    <w:rsid w:val="00726AED"/>
    <w:rsid w:val="00731DD1"/>
    <w:rsid w:val="00734765"/>
    <w:rsid w:val="007347ED"/>
    <w:rsid w:val="007355ED"/>
    <w:rsid w:val="00735D14"/>
    <w:rsid w:val="0074012D"/>
    <w:rsid w:val="00740A27"/>
    <w:rsid w:val="007416F0"/>
    <w:rsid w:val="00743071"/>
    <w:rsid w:val="0074337F"/>
    <w:rsid w:val="00743427"/>
    <w:rsid w:val="0074360A"/>
    <w:rsid w:val="007436A0"/>
    <w:rsid w:val="007439CB"/>
    <w:rsid w:val="007450CD"/>
    <w:rsid w:val="00750CFB"/>
    <w:rsid w:val="0075109F"/>
    <w:rsid w:val="007514C5"/>
    <w:rsid w:val="0075418B"/>
    <w:rsid w:val="007545D6"/>
    <w:rsid w:val="00754FD0"/>
    <w:rsid w:val="007572A4"/>
    <w:rsid w:val="00757556"/>
    <w:rsid w:val="00757E46"/>
    <w:rsid w:val="00760076"/>
    <w:rsid w:val="00761BA8"/>
    <w:rsid w:val="007632DB"/>
    <w:rsid w:val="007645FC"/>
    <w:rsid w:val="00764B44"/>
    <w:rsid w:val="00765E88"/>
    <w:rsid w:val="00766C37"/>
    <w:rsid w:val="00767DE1"/>
    <w:rsid w:val="00770715"/>
    <w:rsid w:val="00771259"/>
    <w:rsid w:val="007715BB"/>
    <w:rsid w:val="007738DF"/>
    <w:rsid w:val="00773E7E"/>
    <w:rsid w:val="00773E99"/>
    <w:rsid w:val="00773F9A"/>
    <w:rsid w:val="0077554B"/>
    <w:rsid w:val="0077688A"/>
    <w:rsid w:val="00776969"/>
    <w:rsid w:val="00776F43"/>
    <w:rsid w:val="00780125"/>
    <w:rsid w:val="00781176"/>
    <w:rsid w:val="00783DAF"/>
    <w:rsid w:val="007853A0"/>
    <w:rsid w:val="00790652"/>
    <w:rsid w:val="00791DE3"/>
    <w:rsid w:val="00791FCC"/>
    <w:rsid w:val="00792134"/>
    <w:rsid w:val="00793411"/>
    <w:rsid w:val="00793E49"/>
    <w:rsid w:val="0079403A"/>
    <w:rsid w:val="00795468"/>
    <w:rsid w:val="007954A3"/>
    <w:rsid w:val="00797244"/>
    <w:rsid w:val="007A0B32"/>
    <w:rsid w:val="007A1AFE"/>
    <w:rsid w:val="007A320F"/>
    <w:rsid w:val="007A4984"/>
    <w:rsid w:val="007A7587"/>
    <w:rsid w:val="007B096F"/>
    <w:rsid w:val="007B0FA9"/>
    <w:rsid w:val="007B1E49"/>
    <w:rsid w:val="007B321F"/>
    <w:rsid w:val="007B3F3C"/>
    <w:rsid w:val="007B5044"/>
    <w:rsid w:val="007B5F36"/>
    <w:rsid w:val="007B6830"/>
    <w:rsid w:val="007C08E6"/>
    <w:rsid w:val="007C18FB"/>
    <w:rsid w:val="007C236D"/>
    <w:rsid w:val="007C2D85"/>
    <w:rsid w:val="007C3EAF"/>
    <w:rsid w:val="007C561D"/>
    <w:rsid w:val="007C561F"/>
    <w:rsid w:val="007C7E54"/>
    <w:rsid w:val="007D0DD2"/>
    <w:rsid w:val="007D1C90"/>
    <w:rsid w:val="007D4332"/>
    <w:rsid w:val="007D5DA8"/>
    <w:rsid w:val="007D6A05"/>
    <w:rsid w:val="007E3CEC"/>
    <w:rsid w:val="007F2A8F"/>
    <w:rsid w:val="007F30A0"/>
    <w:rsid w:val="007F31FF"/>
    <w:rsid w:val="007F394D"/>
    <w:rsid w:val="007F3FBA"/>
    <w:rsid w:val="007F42DE"/>
    <w:rsid w:val="007F681B"/>
    <w:rsid w:val="007F79F0"/>
    <w:rsid w:val="008004F3"/>
    <w:rsid w:val="00801CD7"/>
    <w:rsid w:val="008033A2"/>
    <w:rsid w:val="00804E05"/>
    <w:rsid w:val="0080568D"/>
    <w:rsid w:val="008063C6"/>
    <w:rsid w:val="008064EF"/>
    <w:rsid w:val="00806895"/>
    <w:rsid w:val="00810633"/>
    <w:rsid w:val="00813F7C"/>
    <w:rsid w:val="00817D0D"/>
    <w:rsid w:val="00822219"/>
    <w:rsid w:val="008229D6"/>
    <w:rsid w:val="008256B5"/>
    <w:rsid w:val="00826831"/>
    <w:rsid w:val="008274F3"/>
    <w:rsid w:val="00831515"/>
    <w:rsid w:val="0083171C"/>
    <w:rsid w:val="00831A40"/>
    <w:rsid w:val="0083344E"/>
    <w:rsid w:val="00833876"/>
    <w:rsid w:val="00834BFF"/>
    <w:rsid w:val="00835487"/>
    <w:rsid w:val="00840105"/>
    <w:rsid w:val="00840CD0"/>
    <w:rsid w:val="00842029"/>
    <w:rsid w:val="00842AF0"/>
    <w:rsid w:val="00844E6B"/>
    <w:rsid w:val="00845787"/>
    <w:rsid w:val="00846FBC"/>
    <w:rsid w:val="00847272"/>
    <w:rsid w:val="00847CF3"/>
    <w:rsid w:val="00851BDC"/>
    <w:rsid w:val="0085421F"/>
    <w:rsid w:val="0085584B"/>
    <w:rsid w:val="00855D9D"/>
    <w:rsid w:val="00856740"/>
    <w:rsid w:val="00856C0A"/>
    <w:rsid w:val="00857B9E"/>
    <w:rsid w:val="0086084E"/>
    <w:rsid w:val="00861768"/>
    <w:rsid w:val="00861CEA"/>
    <w:rsid w:val="00864C97"/>
    <w:rsid w:val="00865A4F"/>
    <w:rsid w:val="00866052"/>
    <w:rsid w:val="00866396"/>
    <w:rsid w:val="008669A9"/>
    <w:rsid w:val="00866D35"/>
    <w:rsid w:val="00872680"/>
    <w:rsid w:val="008742B7"/>
    <w:rsid w:val="00876D1B"/>
    <w:rsid w:val="008871E9"/>
    <w:rsid w:val="008926D0"/>
    <w:rsid w:val="00893967"/>
    <w:rsid w:val="00894208"/>
    <w:rsid w:val="0089435A"/>
    <w:rsid w:val="00896528"/>
    <w:rsid w:val="00897FD2"/>
    <w:rsid w:val="008A19C6"/>
    <w:rsid w:val="008A30D4"/>
    <w:rsid w:val="008A3577"/>
    <w:rsid w:val="008A699D"/>
    <w:rsid w:val="008B10A1"/>
    <w:rsid w:val="008B1C8E"/>
    <w:rsid w:val="008B28B0"/>
    <w:rsid w:val="008B2D74"/>
    <w:rsid w:val="008B317D"/>
    <w:rsid w:val="008B3E48"/>
    <w:rsid w:val="008B5E4D"/>
    <w:rsid w:val="008B7BA9"/>
    <w:rsid w:val="008C1352"/>
    <w:rsid w:val="008C1D02"/>
    <w:rsid w:val="008C2E6E"/>
    <w:rsid w:val="008C40C1"/>
    <w:rsid w:val="008C4644"/>
    <w:rsid w:val="008C632F"/>
    <w:rsid w:val="008C72EF"/>
    <w:rsid w:val="008C774D"/>
    <w:rsid w:val="008D12F7"/>
    <w:rsid w:val="008D2100"/>
    <w:rsid w:val="008D29B6"/>
    <w:rsid w:val="008D31CD"/>
    <w:rsid w:val="008D7590"/>
    <w:rsid w:val="008D75FA"/>
    <w:rsid w:val="008E03EB"/>
    <w:rsid w:val="008E2A6F"/>
    <w:rsid w:val="008E34BE"/>
    <w:rsid w:val="008E5353"/>
    <w:rsid w:val="008E6851"/>
    <w:rsid w:val="008E7AA8"/>
    <w:rsid w:val="008F0511"/>
    <w:rsid w:val="008F0A62"/>
    <w:rsid w:val="008F286B"/>
    <w:rsid w:val="008F4090"/>
    <w:rsid w:val="008F4210"/>
    <w:rsid w:val="008F606C"/>
    <w:rsid w:val="008F71D8"/>
    <w:rsid w:val="008F7F81"/>
    <w:rsid w:val="00903E3D"/>
    <w:rsid w:val="00905559"/>
    <w:rsid w:val="00910799"/>
    <w:rsid w:val="00912514"/>
    <w:rsid w:val="00912CDA"/>
    <w:rsid w:val="00913724"/>
    <w:rsid w:val="00913D51"/>
    <w:rsid w:val="009145F0"/>
    <w:rsid w:val="00916404"/>
    <w:rsid w:val="00916B0F"/>
    <w:rsid w:val="009177DB"/>
    <w:rsid w:val="00920977"/>
    <w:rsid w:val="00920C7A"/>
    <w:rsid w:val="009215EE"/>
    <w:rsid w:val="00923C85"/>
    <w:rsid w:val="00924CE7"/>
    <w:rsid w:val="00926D76"/>
    <w:rsid w:val="00927742"/>
    <w:rsid w:val="009277C4"/>
    <w:rsid w:val="009279A3"/>
    <w:rsid w:val="0093128A"/>
    <w:rsid w:val="0093134D"/>
    <w:rsid w:val="00932039"/>
    <w:rsid w:val="009322B9"/>
    <w:rsid w:val="00932C2D"/>
    <w:rsid w:val="00932DB8"/>
    <w:rsid w:val="00932F81"/>
    <w:rsid w:val="0093320F"/>
    <w:rsid w:val="00936638"/>
    <w:rsid w:val="00942190"/>
    <w:rsid w:val="00945A65"/>
    <w:rsid w:val="00946709"/>
    <w:rsid w:val="00951642"/>
    <w:rsid w:val="00952D39"/>
    <w:rsid w:val="009539FD"/>
    <w:rsid w:val="00954E6A"/>
    <w:rsid w:val="009558D5"/>
    <w:rsid w:val="00955B88"/>
    <w:rsid w:val="00955CE0"/>
    <w:rsid w:val="00955D11"/>
    <w:rsid w:val="00955E8C"/>
    <w:rsid w:val="009563A0"/>
    <w:rsid w:val="00960EB3"/>
    <w:rsid w:val="009614C8"/>
    <w:rsid w:val="00961BE8"/>
    <w:rsid w:val="00962132"/>
    <w:rsid w:val="00962AD7"/>
    <w:rsid w:val="009642EC"/>
    <w:rsid w:val="00964E5C"/>
    <w:rsid w:val="009654E5"/>
    <w:rsid w:val="00965D95"/>
    <w:rsid w:val="00966409"/>
    <w:rsid w:val="009667BB"/>
    <w:rsid w:val="00967A49"/>
    <w:rsid w:val="00967CC4"/>
    <w:rsid w:val="00971DBD"/>
    <w:rsid w:val="00973581"/>
    <w:rsid w:val="009760DE"/>
    <w:rsid w:val="00980641"/>
    <w:rsid w:val="00980930"/>
    <w:rsid w:val="00980AFD"/>
    <w:rsid w:val="00980DEF"/>
    <w:rsid w:val="009823C3"/>
    <w:rsid w:val="00984C42"/>
    <w:rsid w:val="00984CFB"/>
    <w:rsid w:val="00984D45"/>
    <w:rsid w:val="009856A4"/>
    <w:rsid w:val="0098581A"/>
    <w:rsid w:val="00986954"/>
    <w:rsid w:val="00990866"/>
    <w:rsid w:val="00991945"/>
    <w:rsid w:val="009929A4"/>
    <w:rsid w:val="00995309"/>
    <w:rsid w:val="00996704"/>
    <w:rsid w:val="00996D87"/>
    <w:rsid w:val="00996E46"/>
    <w:rsid w:val="009978DC"/>
    <w:rsid w:val="009A035A"/>
    <w:rsid w:val="009A176B"/>
    <w:rsid w:val="009A331B"/>
    <w:rsid w:val="009A36FF"/>
    <w:rsid w:val="009A471B"/>
    <w:rsid w:val="009A4C6F"/>
    <w:rsid w:val="009A591D"/>
    <w:rsid w:val="009A61EE"/>
    <w:rsid w:val="009A68B7"/>
    <w:rsid w:val="009A68E8"/>
    <w:rsid w:val="009A7BAD"/>
    <w:rsid w:val="009B3ABD"/>
    <w:rsid w:val="009B5863"/>
    <w:rsid w:val="009B6BA1"/>
    <w:rsid w:val="009C0246"/>
    <w:rsid w:val="009C1900"/>
    <w:rsid w:val="009C28F5"/>
    <w:rsid w:val="009C321A"/>
    <w:rsid w:val="009C32D8"/>
    <w:rsid w:val="009C4666"/>
    <w:rsid w:val="009C6262"/>
    <w:rsid w:val="009C650A"/>
    <w:rsid w:val="009C68B7"/>
    <w:rsid w:val="009C6D12"/>
    <w:rsid w:val="009C74CA"/>
    <w:rsid w:val="009D0068"/>
    <w:rsid w:val="009D19E1"/>
    <w:rsid w:val="009D29EC"/>
    <w:rsid w:val="009D2EE1"/>
    <w:rsid w:val="009D41D0"/>
    <w:rsid w:val="009D65EF"/>
    <w:rsid w:val="009E01D8"/>
    <w:rsid w:val="009E1BCE"/>
    <w:rsid w:val="009E3465"/>
    <w:rsid w:val="009E4D7B"/>
    <w:rsid w:val="009E4F11"/>
    <w:rsid w:val="009E5325"/>
    <w:rsid w:val="009E6476"/>
    <w:rsid w:val="009F25CC"/>
    <w:rsid w:val="009F2935"/>
    <w:rsid w:val="009F2A67"/>
    <w:rsid w:val="009F450B"/>
    <w:rsid w:val="009F483A"/>
    <w:rsid w:val="009F7F45"/>
    <w:rsid w:val="00A022F2"/>
    <w:rsid w:val="00A027D1"/>
    <w:rsid w:val="00A030BD"/>
    <w:rsid w:val="00A03F1C"/>
    <w:rsid w:val="00A05AFA"/>
    <w:rsid w:val="00A064F8"/>
    <w:rsid w:val="00A0796E"/>
    <w:rsid w:val="00A10590"/>
    <w:rsid w:val="00A114EA"/>
    <w:rsid w:val="00A1444E"/>
    <w:rsid w:val="00A15561"/>
    <w:rsid w:val="00A157F0"/>
    <w:rsid w:val="00A1712A"/>
    <w:rsid w:val="00A17E0E"/>
    <w:rsid w:val="00A202BB"/>
    <w:rsid w:val="00A2243E"/>
    <w:rsid w:val="00A24F7A"/>
    <w:rsid w:val="00A25CEC"/>
    <w:rsid w:val="00A31441"/>
    <w:rsid w:val="00A3344C"/>
    <w:rsid w:val="00A3669C"/>
    <w:rsid w:val="00A375DE"/>
    <w:rsid w:val="00A37E68"/>
    <w:rsid w:val="00A42D5D"/>
    <w:rsid w:val="00A43300"/>
    <w:rsid w:val="00A45E11"/>
    <w:rsid w:val="00A501B6"/>
    <w:rsid w:val="00A50882"/>
    <w:rsid w:val="00A50C93"/>
    <w:rsid w:val="00A51261"/>
    <w:rsid w:val="00A52BAC"/>
    <w:rsid w:val="00A52E40"/>
    <w:rsid w:val="00A52FC9"/>
    <w:rsid w:val="00A54056"/>
    <w:rsid w:val="00A55B4B"/>
    <w:rsid w:val="00A56170"/>
    <w:rsid w:val="00A56388"/>
    <w:rsid w:val="00A56EAD"/>
    <w:rsid w:val="00A606C5"/>
    <w:rsid w:val="00A607BA"/>
    <w:rsid w:val="00A61397"/>
    <w:rsid w:val="00A62C84"/>
    <w:rsid w:val="00A631AD"/>
    <w:rsid w:val="00A636C9"/>
    <w:rsid w:val="00A64C26"/>
    <w:rsid w:val="00A65018"/>
    <w:rsid w:val="00A662DC"/>
    <w:rsid w:val="00A66FBF"/>
    <w:rsid w:val="00A7013D"/>
    <w:rsid w:val="00A7091C"/>
    <w:rsid w:val="00A71C7D"/>
    <w:rsid w:val="00A72616"/>
    <w:rsid w:val="00A73AFD"/>
    <w:rsid w:val="00A748AE"/>
    <w:rsid w:val="00A75279"/>
    <w:rsid w:val="00A756EE"/>
    <w:rsid w:val="00A7577C"/>
    <w:rsid w:val="00A75BD0"/>
    <w:rsid w:val="00A76A45"/>
    <w:rsid w:val="00A76CDB"/>
    <w:rsid w:val="00A80CB5"/>
    <w:rsid w:val="00A82288"/>
    <w:rsid w:val="00A8268F"/>
    <w:rsid w:val="00A82E11"/>
    <w:rsid w:val="00A8378C"/>
    <w:rsid w:val="00A8603C"/>
    <w:rsid w:val="00A862D4"/>
    <w:rsid w:val="00A86976"/>
    <w:rsid w:val="00A87AEB"/>
    <w:rsid w:val="00A90A15"/>
    <w:rsid w:val="00A93699"/>
    <w:rsid w:val="00A93801"/>
    <w:rsid w:val="00A9420E"/>
    <w:rsid w:val="00A96631"/>
    <w:rsid w:val="00A967AB"/>
    <w:rsid w:val="00A972AF"/>
    <w:rsid w:val="00AA021D"/>
    <w:rsid w:val="00AA0642"/>
    <w:rsid w:val="00AA29FD"/>
    <w:rsid w:val="00AA2A1A"/>
    <w:rsid w:val="00AA36FB"/>
    <w:rsid w:val="00AA398A"/>
    <w:rsid w:val="00AA3A70"/>
    <w:rsid w:val="00AA4AC6"/>
    <w:rsid w:val="00AA4D63"/>
    <w:rsid w:val="00AA4F04"/>
    <w:rsid w:val="00AA5B94"/>
    <w:rsid w:val="00AA635E"/>
    <w:rsid w:val="00AA63C7"/>
    <w:rsid w:val="00AB0D29"/>
    <w:rsid w:val="00AB0FDF"/>
    <w:rsid w:val="00AB1FA5"/>
    <w:rsid w:val="00AB2971"/>
    <w:rsid w:val="00AB334B"/>
    <w:rsid w:val="00AB3E94"/>
    <w:rsid w:val="00AB57E9"/>
    <w:rsid w:val="00AB5C60"/>
    <w:rsid w:val="00AB6985"/>
    <w:rsid w:val="00AB6E70"/>
    <w:rsid w:val="00AB7199"/>
    <w:rsid w:val="00AC029C"/>
    <w:rsid w:val="00AC0DF1"/>
    <w:rsid w:val="00AC0FEC"/>
    <w:rsid w:val="00AC3DD7"/>
    <w:rsid w:val="00AC4D13"/>
    <w:rsid w:val="00AC4EA7"/>
    <w:rsid w:val="00AC5A98"/>
    <w:rsid w:val="00AC5E04"/>
    <w:rsid w:val="00AC6029"/>
    <w:rsid w:val="00AC65AF"/>
    <w:rsid w:val="00AC675A"/>
    <w:rsid w:val="00AC74F4"/>
    <w:rsid w:val="00AD0553"/>
    <w:rsid w:val="00AD18F7"/>
    <w:rsid w:val="00AD1EBA"/>
    <w:rsid w:val="00AD3A53"/>
    <w:rsid w:val="00AD515B"/>
    <w:rsid w:val="00AD69F6"/>
    <w:rsid w:val="00AD7C9A"/>
    <w:rsid w:val="00AE0ED4"/>
    <w:rsid w:val="00AE3D26"/>
    <w:rsid w:val="00AE3F9E"/>
    <w:rsid w:val="00AE411B"/>
    <w:rsid w:val="00AE55F0"/>
    <w:rsid w:val="00AE69A0"/>
    <w:rsid w:val="00AE6B4E"/>
    <w:rsid w:val="00AF0704"/>
    <w:rsid w:val="00AF0718"/>
    <w:rsid w:val="00AF1783"/>
    <w:rsid w:val="00AF1FDC"/>
    <w:rsid w:val="00AF32E3"/>
    <w:rsid w:val="00AF54C8"/>
    <w:rsid w:val="00AF5684"/>
    <w:rsid w:val="00AF66D6"/>
    <w:rsid w:val="00AF681E"/>
    <w:rsid w:val="00AF6DE7"/>
    <w:rsid w:val="00B00758"/>
    <w:rsid w:val="00B02248"/>
    <w:rsid w:val="00B026F5"/>
    <w:rsid w:val="00B02EBF"/>
    <w:rsid w:val="00B02F84"/>
    <w:rsid w:val="00B03C9A"/>
    <w:rsid w:val="00B070F0"/>
    <w:rsid w:val="00B07138"/>
    <w:rsid w:val="00B07AF2"/>
    <w:rsid w:val="00B116AE"/>
    <w:rsid w:val="00B11B8C"/>
    <w:rsid w:val="00B11CC4"/>
    <w:rsid w:val="00B12599"/>
    <w:rsid w:val="00B1295C"/>
    <w:rsid w:val="00B14168"/>
    <w:rsid w:val="00B14704"/>
    <w:rsid w:val="00B14792"/>
    <w:rsid w:val="00B14A23"/>
    <w:rsid w:val="00B153BA"/>
    <w:rsid w:val="00B16013"/>
    <w:rsid w:val="00B1688A"/>
    <w:rsid w:val="00B21657"/>
    <w:rsid w:val="00B21839"/>
    <w:rsid w:val="00B21F79"/>
    <w:rsid w:val="00B25BF1"/>
    <w:rsid w:val="00B2651B"/>
    <w:rsid w:val="00B26675"/>
    <w:rsid w:val="00B2787E"/>
    <w:rsid w:val="00B27EFE"/>
    <w:rsid w:val="00B3496E"/>
    <w:rsid w:val="00B353F9"/>
    <w:rsid w:val="00B36B9C"/>
    <w:rsid w:val="00B4118C"/>
    <w:rsid w:val="00B42033"/>
    <w:rsid w:val="00B42858"/>
    <w:rsid w:val="00B44273"/>
    <w:rsid w:val="00B44882"/>
    <w:rsid w:val="00B47BE1"/>
    <w:rsid w:val="00B51943"/>
    <w:rsid w:val="00B51D67"/>
    <w:rsid w:val="00B52DD1"/>
    <w:rsid w:val="00B52F9D"/>
    <w:rsid w:val="00B541E6"/>
    <w:rsid w:val="00B54955"/>
    <w:rsid w:val="00B57793"/>
    <w:rsid w:val="00B57F41"/>
    <w:rsid w:val="00B643CF"/>
    <w:rsid w:val="00B64A34"/>
    <w:rsid w:val="00B656B9"/>
    <w:rsid w:val="00B6731A"/>
    <w:rsid w:val="00B67B82"/>
    <w:rsid w:val="00B7240F"/>
    <w:rsid w:val="00B72DB1"/>
    <w:rsid w:val="00B72FC7"/>
    <w:rsid w:val="00B74462"/>
    <w:rsid w:val="00B74713"/>
    <w:rsid w:val="00B77ADA"/>
    <w:rsid w:val="00B855C1"/>
    <w:rsid w:val="00B8689D"/>
    <w:rsid w:val="00B868C1"/>
    <w:rsid w:val="00B87B1E"/>
    <w:rsid w:val="00B90291"/>
    <w:rsid w:val="00B92974"/>
    <w:rsid w:val="00B93E3A"/>
    <w:rsid w:val="00B97BE4"/>
    <w:rsid w:val="00BA13BD"/>
    <w:rsid w:val="00BA31E6"/>
    <w:rsid w:val="00BA33DC"/>
    <w:rsid w:val="00BA4D1D"/>
    <w:rsid w:val="00BB0967"/>
    <w:rsid w:val="00BB0C12"/>
    <w:rsid w:val="00BB105E"/>
    <w:rsid w:val="00BB10F4"/>
    <w:rsid w:val="00BB19D4"/>
    <w:rsid w:val="00BB2421"/>
    <w:rsid w:val="00BB355D"/>
    <w:rsid w:val="00BB5261"/>
    <w:rsid w:val="00BB6115"/>
    <w:rsid w:val="00BB68DB"/>
    <w:rsid w:val="00BB6F56"/>
    <w:rsid w:val="00BB73E3"/>
    <w:rsid w:val="00BB7B42"/>
    <w:rsid w:val="00BC297D"/>
    <w:rsid w:val="00BC2C26"/>
    <w:rsid w:val="00BC32EC"/>
    <w:rsid w:val="00BC5213"/>
    <w:rsid w:val="00BD2054"/>
    <w:rsid w:val="00BD4199"/>
    <w:rsid w:val="00BD4315"/>
    <w:rsid w:val="00BD4DAD"/>
    <w:rsid w:val="00BD5123"/>
    <w:rsid w:val="00BD7544"/>
    <w:rsid w:val="00BE1A72"/>
    <w:rsid w:val="00BE2396"/>
    <w:rsid w:val="00BE48ED"/>
    <w:rsid w:val="00BE4F89"/>
    <w:rsid w:val="00BE5D90"/>
    <w:rsid w:val="00BF1B4A"/>
    <w:rsid w:val="00BF2B8D"/>
    <w:rsid w:val="00BF67B2"/>
    <w:rsid w:val="00BF6D10"/>
    <w:rsid w:val="00C00045"/>
    <w:rsid w:val="00C00AA8"/>
    <w:rsid w:val="00C00D99"/>
    <w:rsid w:val="00C01F33"/>
    <w:rsid w:val="00C02995"/>
    <w:rsid w:val="00C03184"/>
    <w:rsid w:val="00C0765C"/>
    <w:rsid w:val="00C11A62"/>
    <w:rsid w:val="00C1296E"/>
    <w:rsid w:val="00C154F9"/>
    <w:rsid w:val="00C15D17"/>
    <w:rsid w:val="00C15FA1"/>
    <w:rsid w:val="00C16307"/>
    <w:rsid w:val="00C22CCA"/>
    <w:rsid w:val="00C26B5B"/>
    <w:rsid w:val="00C30551"/>
    <w:rsid w:val="00C30E9D"/>
    <w:rsid w:val="00C314D9"/>
    <w:rsid w:val="00C33084"/>
    <w:rsid w:val="00C336E0"/>
    <w:rsid w:val="00C33B7C"/>
    <w:rsid w:val="00C35AE5"/>
    <w:rsid w:val="00C35FB3"/>
    <w:rsid w:val="00C36CA9"/>
    <w:rsid w:val="00C36EDB"/>
    <w:rsid w:val="00C37624"/>
    <w:rsid w:val="00C40353"/>
    <w:rsid w:val="00C42840"/>
    <w:rsid w:val="00C428B6"/>
    <w:rsid w:val="00C432F9"/>
    <w:rsid w:val="00C43446"/>
    <w:rsid w:val="00C45298"/>
    <w:rsid w:val="00C45630"/>
    <w:rsid w:val="00C45BFA"/>
    <w:rsid w:val="00C500AA"/>
    <w:rsid w:val="00C5042F"/>
    <w:rsid w:val="00C504B4"/>
    <w:rsid w:val="00C51FEF"/>
    <w:rsid w:val="00C52B31"/>
    <w:rsid w:val="00C52E49"/>
    <w:rsid w:val="00C52FA4"/>
    <w:rsid w:val="00C53BDE"/>
    <w:rsid w:val="00C54EC3"/>
    <w:rsid w:val="00C55B16"/>
    <w:rsid w:val="00C62493"/>
    <w:rsid w:val="00C63ED0"/>
    <w:rsid w:val="00C64733"/>
    <w:rsid w:val="00C64BC0"/>
    <w:rsid w:val="00C66527"/>
    <w:rsid w:val="00C67051"/>
    <w:rsid w:val="00C67166"/>
    <w:rsid w:val="00C67EED"/>
    <w:rsid w:val="00C7008E"/>
    <w:rsid w:val="00C75C94"/>
    <w:rsid w:val="00C76818"/>
    <w:rsid w:val="00C77BE1"/>
    <w:rsid w:val="00C77E21"/>
    <w:rsid w:val="00C77FD3"/>
    <w:rsid w:val="00C80992"/>
    <w:rsid w:val="00C82FB7"/>
    <w:rsid w:val="00C83BE9"/>
    <w:rsid w:val="00C83DAC"/>
    <w:rsid w:val="00C8457B"/>
    <w:rsid w:val="00C84A1F"/>
    <w:rsid w:val="00C86BC5"/>
    <w:rsid w:val="00C91042"/>
    <w:rsid w:val="00C9256D"/>
    <w:rsid w:val="00C92803"/>
    <w:rsid w:val="00C92EDD"/>
    <w:rsid w:val="00C94ED5"/>
    <w:rsid w:val="00C96C1E"/>
    <w:rsid w:val="00CA0798"/>
    <w:rsid w:val="00CA1FAD"/>
    <w:rsid w:val="00CA3E0D"/>
    <w:rsid w:val="00CA41D2"/>
    <w:rsid w:val="00CA47D8"/>
    <w:rsid w:val="00CB0BD4"/>
    <w:rsid w:val="00CB29E8"/>
    <w:rsid w:val="00CB34E3"/>
    <w:rsid w:val="00CB366A"/>
    <w:rsid w:val="00CB6956"/>
    <w:rsid w:val="00CC35DD"/>
    <w:rsid w:val="00CC3D1F"/>
    <w:rsid w:val="00CC5602"/>
    <w:rsid w:val="00CC5D07"/>
    <w:rsid w:val="00CC7DD4"/>
    <w:rsid w:val="00CD09D5"/>
    <w:rsid w:val="00CD245E"/>
    <w:rsid w:val="00CD316C"/>
    <w:rsid w:val="00CD397A"/>
    <w:rsid w:val="00CD3C0F"/>
    <w:rsid w:val="00CD3D01"/>
    <w:rsid w:val="00CD4427"/>
    <w:rsid w:val="00CD465F"/>
    <w:rsid w:val="00CD5FD4"/>
    <w:rsid w:val="00CD78A2"/>
    <w:rsid w:val="00CE2A57"/>
    <w:rsid w:val="00CE2C7E"/>
    <w:rsid w:val="00CE5764"/>
    <w:rsid w:val="00CE5B5F"/>
    <w:rsid w:val="00CE6E21"/>
    <w:rsid w:val="00CF1B4C"/>
    <w:rsid w:val="00CF2AF7"/>
    <w:rsid w:val="00CF2E58"/>
    <w:rsid w:val="00CF37C7"/>
    <w:rsid w:val="00CF3E99"/>
    <w:rsid w:val="00CF528E"/>
    <w:rsid w:val="00CF5501"/>
    <w:rsid w:val="00CF6E4E"/>
    <w:rsid w:val="00D0018B"/>
    <w:rsid w:val="00D01B95"/>
    <w:rsid w:val="00D02C4A"/>
    <w:rsid w:val="00D02C97"/>
    <w:rsid w:val="00D02E60"/>
    <w:rsid w:val="00D0399B"/>
    <w:rsid w:val="00D03A88"/>
    <w:rsid w:val="00D065AE"/>
    <w:rsid w:val="00D07FDD"/>
    <w:rsid w:val="00D118C5"/>
    <w:rsid w:val="00D118EB"/>
    <w:rsid w:val="00D11A0C"/>
    <w:rsid w:val="00D11C23"/>
    <w:rsid w:val="00D12408"/>
    <w:rsid w:val="00D1412C"/>
    <w:rsid w:val="00D15E5D"/>
    <w:rsid w:val="00D1623C"/>
    <w:rsid w:val="00D163ED"/>
    <w:rsid w:val="00D17042"/>
    <w:rsid w:val="00D17448"/>
    <w:rsid w:val="00D20CC9"/>
    <w:rsid w:val="00D20E33"/>
    <w:rsid w:val="00D21B0F"/>
    <w:rsid w:val="00D21D20"/>
    <w:rsid w:val="00D23FEE"/>
    <w:rsid w:val="00D243B4"/>
    <w:rsid w:val="00D305AF"/>
    <w:rsid w:val="00D30A34"/>
    <w:rsid w:val="00D30CD0"/>
    <w:rsid w:val="00D311DE"/>
    <w:rsid w:val="00D3151D"/>
    <w:rsid w:val="00D31EF6"/>
    <w:rsid w:val="00D320BF"/>
    <w:rsid w:val="00D32DA1"/>
    <w:rsid w:val="00D335A2"/>
    <w:rsid w:val="00D35A41"/>
    <w:rsid w:val="00D366B2"/>
    <w:rsid w:val="00D36FE6"/>
    <w:rsid w:val="00D37166"/>
    <w:rsid w:val="00D411ED"/>
    <w:rsid w:val="00D422D4"/>
    <w:rsid w:val="00D436EB"/>
    <w:rsid w:val="00D44DAE"/>
    <w:rsid w:val="00D45376"/>
    <w:rsid w:val="00D4778B"/>
    <w:rsid w:val="00D47A26"/>
    <w:rsid w:val="00D5132D"/>
    <w:rsid w:val="00D52911"/>
    <w:rsid w:val="00D53614"/>
    <w:rsid w:val="00D578D9"/>
    <w:rsid w:val="00D625DA"/>
    <w:rsid w:val="00D63CC0"/>
    <w:rsid w:val="00D63E0E"/>
    <w:rsid w:val="00D65F39"/>
    <w:rsid w:val="00D70C22"/>
    <w:rsid w:val="00D7144E"/>
    <w:rsid w:val="00D71771"/>
    <w:rsid w:val="00D7433D"/>
    <w:rsid w:val="00D74739"/>
    <w:rsid w:val="00D74E50"/>
    <w:rsid w:val="00D752C6"/>
    <w:rsid w:val="00D760EC"/>
    <w:rsid w:val="00D76158"/>
    <w:rsid w:val="00D80CDD"/>
    <w:rsid w:val="00D83E64"/>
    <w:rsid w:val="00D8527E"/>
    <w:rsid w:val="00D876AC"/>
    <w:rsid w:val="00D9041F"/>
    <w:rsid w:val="00D915CC"/>
    <w:rsid w:val="00D92D9D"/>
    <w:rsid w:val="00D93B4A"/>
    <w:rsid w:val="00D97292"/>
    <w:rsid w:val="00D97BBB"/>
    <w:rsid w:val="00DA017C"/>
    <w:rsid w:val="00DA0D1D"/>
    <w:rsid w:val="00DA3EA8"/>
    <w:rsid w:val="00DA43A0"/>
    <w:rsid w:val="00DA5F14"/>
    <w:rsid w:val="00DB0AA6"/>
    <w:rsid w:val="00DB0BCD"/>
    <w:rsid w:val="00DB0D43"/>
    <w:rsid w:val="00DB0E7E"/>
    <w:rsid w:val="00DB2F59"/>
    <w:rsid w:val="00DB3C66"/>
    <w:rsid w:val="00DB5A06"/>
    <w:rsid w:val="00DB6864"/>
    <w:rsid w:val="00DB6B89"/>
    <w:rsid w:val="00DC03E1"/>
    <w:rsid w:val="00DC0413"/>
    <w:rsid w:val="00DC15DE"/>
    <w:rsid w:val="00DC268C"/>
    <w:rsid w:val="00DC3925"/>
    <w:rsid w:val="00DC45EE"/>
    <w:rsid w:val="00DC5339"/>
    <w:rsid w:val="00DC5DC3"/>
    <w:rsid w:val="00DC6853"/>
    <w:rsid w:val="00DD1FA3"/>
    <w:rsid w:val="00DD3A4F"/>
    <w:rsid w:val="00DD4438"/>
    <w:rsid w:val="00DD629C"/>
    <w:rsid w:val="00DD693B"/>
    <w:rsid w:val="00DD7048"/>
    <w:rsid w:val="00DD7639"/>
    <w:rsid w:val="00DD7669"/>
    <w:rsid w:val="00DE1DEC"/>
    <w:rsid w:val="00DE1F1A"/>
    <w:rsid w:val="00DE20F8"/>
    <w:rsid w:val="00DE258E"/>
    <w:rsid w:val="00DE30C4"/>
    <w:rsid w:val="00DE322A"/>
    <w:rsid w:val="00DE3A17"/>
    <w:rsid w:val="00DE44F7"/>
    <w:rsid w:val="00DE5D3E"/>
    <w:rsid w:val="00DE70CC"/>
    <w:rsid w:val="00DE7416"/>
    <w:rsid w:val="00DE7E2D"/>
    <w:rsid w:val="00DF787D"/>
    <w:rsid w:val="00E00081"/>
    <w:rsid w:val="00E01167"/>
    <w:rsid w:val="00E01761"/>
    <w:rsid w:val="00E02583"/>
    <w:rsid w:val="00E0297A"/>
    <w:rsid w:val="00E032F4"/>
    <w:rsid w:val="00E03770"/>
    <w:rsid w:val="00E05162"/>
    <w:rsid w:val="00E05569"/>
    <w:rsid w:val="00E05B98"/>
    <w:rsid w:val="00E05EC5"/>
    <w:rsid w:val="00E0668E"/>
    <w:rsid w:val="00E07269"/>
    <w:rsid w:val="00E07DBF"/>
    <w:rsid w:val="00E11666"/>
    <w:rsid w:val="00E1187B"/>
    <w:rsid w:val="00E1401F"/>
    <w:rsid w:val="00E141D5"/>
    <w:rsid w:val="00E144C7"/>
    <w:rsid w:val="00E147C4"/>
    <w:rsid w:val="00E170AE"/>
    <w:rsid w:val="00E210D1"/>
    <w:rsid w:val="00E217A8"/>
    <w:rsid w:val="00E22DFB"/>
    <w:rsid w:val="00E23A4D"/>
    <w:rsid w:val="00E24032"/>
    <w:rsid w:val="00E24335"/>
    <w:rsid w:val="00E25A57"/>
    <w:rsid w:val="00E25D0A"/>
    <w:rsid w:val="00E30257"/>
    <w:rsid w:val="00E31612"/>
    <w:rsid w:val="00E33E81"/>
    <w:rsid w:val="00E34443"/>
    <w:rsid w:val="00E34CB2"/>
    <w:rsid w:val="00E35647"/>
    <w:rsid w:val="00E374F5"/>
    <w:rsid w:val="00E37F70"/>
    <w:rsid w:val="00E40048"/>
    <w:rsid w:val="00E40FAB"/>
    <w:rsid w:val="00E44086"/>
    <w:rsid w:val="00E449EA"/>
    <w:rsid w:val="00E44B79"/>
    <w:rsid w:val="00E44EF8"/>
    <w:rsid w:val="00E45110"/>
    <w:rsid w:val="00E45B4E"/>
    <w:rsid w:val="00E46200"/>
    <w:rsid w:val="00E468DF"/>
    <w:rsid w:val="00E47CC9"/>
    <w:rsid w:val="00E50A9D"/>
    <w:rsid w:val="00E50F7C"/>
    <w:rsid w:val="00E511A9"/>
    <w:rsid w:val="00E52184"/>
    <w:rsid w:val="00E523F7"/>
    <w:rsid w:val="00E526EE"/>
    <w:rsid w:val="00E52F7A"/>
    <w:rsid w:val="00E535C6"/>
    <w:rsid w:val="00E5375E"/>
    <w:rsid w:val="00E550DD"/>
    <w:rsid w:val="00E560D7"/>
    <w:rsid w:val="00E56E6D"/>
    <w:rsid w:val="00E606F4"/>
    <w:rsid w:val="00E6627B"/>
    <w:rsid w:val="00E71F93"/>
    <w:rsid w:val="00E721A2"/>
    <w:rsid w:val="00E73F1D"/>
    <w:rsid w:val="00E77CCA"/>
    <w:rsid w:val="00E828EF"/>
    <w:rsid w:val="00E85FFF"/>
    <w:rsid w:val="00E8769E"/>
    <w:rsid w:val="00E9085C"/>
    <w:rsid w:val="00E91164"/>
    <w:rsid w:val="00E9230C"/>
    <w:rsid w:val="00E924EF"/>
    <w:rsid w:val="00E94A5B"/>
    <w:rsid w:val="00E950BA"/>
    <w:rsid w:val="00E95B04"/>
    <w:rsid w:val="00E966FC"/>
    <w:rsid w:val="00EA03B9"/>
    <w:rsid w:val="00EA03FE"/>
    <w:rsid w:val="00EA5331"/>
    <w:rsid w:val="00EA55A4"/>
    <w:rsid w:val="00EA6430"/>
    <w:rsid w:val="00EA6E39"/>
    <w:rsid w:val="00EA79CE"/>
    <w:rsid w:val="00EB01C4"/>
    <w:rsid w:val="00EB0DA5"/>
    <w:rsid w:val="00EB0FCF"/>
    <w:rsid w:val="00EB1804"/>
    <w:rsid w:val="00EB1A12"/>
    <w:rsid w:val="00EB28E7"/>
    <w:rsid w:val="00EB3B21"/>
    <w:rsid w:val="00EB3D5F"/>
    <w:rsid w:val="00EB3D85"/>
    <w:rsid w:val="00EB4416"/>
    <w:rsid w:val="00EC1E39"/>
    <w:rsid w:val="00EC2084"/>
    <w:rsid w:val="00EC2D93"/>
    <w:rsid w:val="00EC48E2"/>
    <w:rsid w:val="00EC4C5D"/>
    <w:rsid w:val="00EC6B08"/>
    <w:rsid w:val="00EC7A49"/>
    <w:rsid w:val="00ED08A9"/>
    <w:rsid w:val="00ED09CA"/>
    <w:rsid w:val="00ED1507"/>
    <w:rsid w:val="00ED1B6D"/>
    <w:rsid w:val="00ED1EF1"/>
    <w:rsid w:val="00ED2418"/>
    <w:rsid w:val="00ED2960"/>
    <w:rsid w:val="00ED34F6"/>
    <w:rsid w:val="00ED7CB3"/>
    <w:rsid w:val="00EE0120"/>
    <w:rsid w:val="00EE0F6E"/>
    <w:rsid w:val="00EE139C"/>
    <w:rsid w:val="00EE2C06"/>
    <w:rsid w:val="00EE56C7"/>
    <w:rsid w:val="00EE6AC3"/>
    <w:rsid w:val="00EF1EE4"/>
    <w:rsid w:val="00EF2F62"/>
    <w:rsid w:val="00EF30F8"/>
    <w:rsid w:val="00EF430D"/>
    <w:rsid w:val="00EF660E"/>
    <w:rsid w:val="00EF6FB8"/>
    <w:rsid w:val="00EF78BE"/>
    <w:rsid w:val="00EF7DA7"/>
    <w:rsid w:val="00F002D3"/>
    <w:rsid w:val="00F01784"/>
    <w:rsid w:val="00F03F29"/>
    <w:rsid w:val="00F0510B"/>
    <w:rsid w:val="00F05772"/>
    <w:rsid w:val="00F057AF"/>
    <w:rsid w:val="00F05C52"/>
    <w:rsid w:val="00F06663"/>
    <w:rsid w:val="00F06B95"/>
    <w:rsid w:val="00F0772C"/>
    <w:rsid w:val="00F103F8"/>
    <w:rsid w:val="00F12051"/>
    <w:rsid w:val="00F1296F"/>
    <w:rsid w:val="00F15DC4"/>
    <w:rsid w:val="00F163E8"/>
    <w:rsid w:val="00F16647"/>
    <w:rsid w:val="00F175FB"/>
    <w:rsid w:val="00F20194"/>
    <w:rsid w:val="00F211A1"/>
    <w:rsid w:val="00F232EA"/>
    <w:rsid w:val="00F23FD0"/>
    <w:rsid w:val="00F24C48"/>
    <w:rsid w:val="00F254A9"/>
    <w:rsid w:val="00F264F7"/>
    <w:rsid w:val="00F27132"/>
    <w:rsid w:val="00F30BAC"/>
    <w:rsid w:val="00F33E82"/>
    <w:rsid w:val="00F3490B"/>
    <w:rsid w:val="00F34CFC"/>
    <w:rsid w:val="00F36857"/>
    <w:rsid w:val="00F36BA9"/>
    <w:rsid w:val="00F405BF"/>
    <w:rsid w:val="00F416E9"/>
    <w:rsid w:val="00F41803"/>
    <w:rsid w:val="00F41B3E"/>
    <w:rsid w:val="00F41D42"/>
    <w:rsid w:val="00F43B8A"/>
    <w:rsid w:val="00F46021"/>
    <w:rsid w:val="00F4750B"/>
    <w:rsid w:val="00F47F91"/>
    <w:rsid w:val="00F50FF3"/>
    <w:rsid w:val="00F51652"/>
    <w:rsid w:val="00F52A4F"/>
    <w:rsid w:val="00F54059"/>
    <w:rsid w:val="00F54E84"/>
    <w:rsid w:val="00F55865"/>
    <w:rsid w:val="00F5612A"/>
    <w:rsid w:val="00F56416"/>
    <w:rsid w:val="00F56F25"/>
    <w:rsid w:val="00F60681"/>
    <w:rsid w:val="00F60D71"/>
    <w:rsid w:val="00F61AC5"/>
    <w:rsid w:val="00F636B4"/>
    <w:rsid w:val="00F63D15"/>
    <w:rsid w:val="00F67161"/>
    <w:rsid w:val="00F67A9E"/>
    <w:rsid w:val="00F67B5B"/>
    <w:rsid w:val="00F70484"/>
    <w:rsid w:val="00F72C8E"/>
    <w:rsid w:val="00F72F75"/>
    <w:rsid w:val="00F7387B"/>
    <w:rsid w:val="00F7515D"/>
    <w:rsid w:val="00F76195"/>
    <w:rsid w:val="00F76FA5"/>
    <w:rsid w:val="00F7766C"/>
    <w:rsid w:val="00F776FE"/>
    <w:rsid w:val="00F81DD7"/>
    <w:rsid w:val="00F82C43"/>
    <w:rsid w:val="00F82DE3"/>
    <w:rsid w:val="00F842C2"/>
    <w:rsid w:val="00F84C4B"/>
    <w:rsid w:val="00F867B3"/>
    <w:rsid w:val="00F86906"/>
    <w:rsid w:val="00F90BAE"/>
    <w:rsid w:val="00F90C08"/>
    <w:rsid w:val="00F92C9A"/>
    <w:rsid w:val="00F93E98"/>
    <w:rsid w:val="00F94754"/>
    <w:rsid w:val="00F94ABF"/>
    <w:rsid w:val="00F97937"/>
    <w:rsid w:val="00FA057B"/>
    <w:rsid w:val="00FA18E7"/>
    <w:rsid w:val="00FA1C76"/>
    <w:rsid w:val="00FA2BD8"/>
    <w:rsid w:val="00FA39DE"/>
    <w:rsid w:val="00FA431B"/>
    <w:rsid w:val="00FA4982"/>
    <w:rsid w:val="00FA7252"/>
    <w:rsid w:val="00FA7FD2"/>
    <w:rsid w:val="00FB1618"/>
    <w:rsid w:val="00FB1F2C"/>
    <w:rsid w:val="00FB23E2"/>
    <w:rsid w:val="00FB2B2D"/>
    <w:rsid w:val="00FB5D97"/>
    <w:rsid w:val="00FB720E"/>
    <w:rsid w:val="00FB7A61"/>
    <w:rsid w:val="00FB7ACE"/>
    <w:rsid w:val="00FB7D41"/>
    <w:rsid w:val="00FC33DC"/>
    <w:rsid w:val="00FC5621"/>
    <w:rsid w:val="00FC5A80"/>
    <w:rsid w:val="00FC5C3F"/>
    <w:rsid w:val="00FD0A59"/>
    <w:rsid w:val="00FD1062"/>
    <w:rsid w:val="00FD4A83"/>
    <w:rsid w:val="00FD5C16"/>
    <w:rsid w:val="00FD5F21"/>
    <w:rsid w:val="00FE0A35"/>
    <w:rsid w:val="00FE4A88"/>
    <w:rsid w:val="00FE4C27"/>
    <w:rsid w:val="00FE4EBA"/>
    <w:rsid w:val="00FE75B2"/>
    <w:rsid w:val="00FF01DD"/>
    <w:rsid w:val="00FF0E65"/>
    <w:rsid w:val="00FF45F5"/>
    <w:rsid w:val="00FF46E1"/>
    <w:rsid w:val="00FF4A45"/>
    <w:rsid w:val="00FF62E2"/>
    <w:rsid w:val="00FF76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AEE73F-1D7F-439D-9E76-56308C5D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2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567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567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7E"/>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192D62"/>
    <w:rPr>
      <w:sz w:val="16"/>
      <w:szCs w:val="16"/>
    </w:rPr>
  </w:style>
  <w:style w:type="paragraph" w:styleId="CommentText">
    <w:name w:val="annotation text"/>
    <w:basedOn w:val="Normal"/>
    <w:link w:val="CommentTextChar"/>
    <w:uiPriority w:val="99"/>
    <w:unhideWhenUsed/>
    <w:rsid w:val="00192D62"/>
    <w:pPr>
      <w:spacing w:line="240" w:lineRule="auto"/>
    </w:pPr>
    <w:rPr>
      <w:sz w:val="20"/>
      <w:szCs w:val="20"/>
    </w:rPr>
  </w:style>
  <w:style w:type="character" w:customStyle="1" w:styleId="CommentTextChar">
    <w:name w:val="Comment Text Char"/>
    <w:basedOn w:val="DefaultParagraphFont"/>
    <w:link w:val="CommentText"/>
    <w:uiPriority w:val="99"/>
    <w:rsid w:val="00192D62"/>
    <w:rPr>
      <w:sz w:val="20"/>
      <w:szCs w:val="20"/>
    </w:rPr>
  </w:style>
  <w:style w:type="paragraph" w:styleId="CommentSubject">
    <w:name w:val="annotation subject"/>
    <w:basedOn w:val="CommentText"/>
    <w:next w:val="CommentText"/>
    <w:link w:val="CommentSubjectChar"/>
    <w:uiPriority w:val="99"/>
    <w:semiHidden/>
    <w:unhideWhenUsed/>
    <w:rsid w:val="00192D62"/>
    <w:rPr>
      <w:b/>
      <w:bCs/>
    </w:rPr>
  </w:style>
  <w:style w:type="character" w:customStyle="1" w:styleId="CommentSubjectChar">
    <w:name w:val="Comment Subject Char"/>
    <w:basedOn w:val="CommentTextChar"/>
    <w:link w:val="CommentSubject"/>
    <w:uiPriority w:val="99"/>
    <w:semiHidden/>
    <w:rsid w:val="00192D62"/>
    <w:rPr>
      <w:b/>
      <w:bCs/>
      <w:sz w:val="20"/>
      <w:szCs w:val="20"/>
    </w:rPr>
  </w:style>
  <w:style w:type="paragraph" w:styleId="BalloonText">
    <w:name w:val="Balloon Text"/>
    <w:basedOn w:val="Normal"/>
    <w:link w:val="BalloonTextChar"/>
    <w:uiPriority w:val="99"/>
    <w:semiHidden/>
    <w:unhideWhenUsed/>
    <w:rsid w:val="0019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62"/>
    <w:rPr>
      <w:rFonts w:ascii="Segoe UI" w:hAnsi="Segoe UI" w:cs="Segoe UI"/>
      <w:sz w:val="18"/>
      <w:szCs w:val="18"/>
    </w:rPr>
  </w:style>
  <w:style w:type="character" w:customStyle="1" w:styleId="Heading2Char">
    <w:name w:val="Heading 2 Char"/>
    <w:basedOn w:val="DefaultParagraphFont"/>
    <w:link w:val="Heading2"/>
    <w:uiPriority w:val="9"/>
    <w:rsid w:val="008567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5674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5674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B6115"/>
    <w:pPr>
      <w:ind w:left="720"/>
      <w:contextualSpacing/>
    </w:pPr>
  </w:style>
  <w:style w:type="table" w:styleId="TableGrid">
    <w:name w:val="Table Grid"/>
    <w:basedOn w:val="TableNormal"/>
    <w:uiPriority w:val="39"/>
    <w:rsid w:val="00C37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9DE"/>
    <w:rPr>
      <w:color w:val="0563C1" w:themeColor="hyperlink"/>
      <w:u w:val="single"/>
    </w:rPr>
  </w:style>
  <w:style w:type="table" w:customStyle="1" w:styleId="TableGrid1">
    <w:name w:val="Table Grid1"/>
    <w:basedOn w:val="TableNormal"/>
    <w:next w:val="TableGrid"/>
    <w:uiPriority w:val="39"/>
    <w:rsid w:val="00AC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7215A"/>
  </w:style>
  <w:style w:type="paragraph" w:styleId="NoSpacing">
    <w:name w:val="No Spacing"/>
    <w:uiPriority w:val="1"/>
    <w:qFormat/>
    <w:rsid w:val="005105A5"/>
    <w:pPr>
      <w:spacing w:after="0" w:line="240" w:lineRule="auto"/>
    </w:pPr>
  </w:style>
  <w:style w:type="paragraph" w:customStyle="1" w:styleId="cs2654ae3a">
    <w:name w:val="cs2654ae3a"/>
    <w:basedOn w:val="Normal"/>
    <w:rsid w:val="002B0549"/>
    <w:pPr>
      <w:spacing w:after="0" w:line="240" w:lineRule="auto"/>
    </w:pPr>
    <w:rPr>
      <w:rFonts w:ascii="Times New Roman" w:eastAsia="Times New Roman" w:hAnsi="Times New Roman" w:cs="Times New Roman"/>
      <w:sz w:val="24"/>
      <w:szCs w:val="24"/>
    </w:rPr>
  </w:style>
  <w:style w:type="character" w:customStyle="1" w:styleId="csc432c8b41">
    <w:name w:val="csc432c8b41"/>
    <w:basedOn w:val="DefaultParagraphFont"/>
    <w:rsid w:val="002B0549"/>
    <w:rPr>
      <w:rFonts w:ascii="Calibri" w:hAnsi="Calibri" w:hint="default"/>
      <w:b w:val="0"/>
      <w:bCs w:val="0"/>
      <w:i w:val="0"/>
      <w:iCs w:val="0"/>
      <w:color w:val="7F0000"/>
      <w:sz w:val="20"/>
      <w:szCs w:val="20"/>
      <w:shd w:val="clear" w:color="auto" w:fill="auto"/>
    </w:rPr>
  </w:style>
  <w:style w:type="character" w:customStyle="1" w:styleId="cs16115eb41">
    <w:name w:val="cs16115eb41"/>
    <w:basedOn w:val="DefaultParagraphFont"/>
    <w:rsid w:val="002B0549"/>
    <w:rPr>
      <w:rFonts w:ascii="Calibri" w:hAnsi="Calibri" w:hint="default"/>
      <w:b w:val="0"/>
      <w:bCs w:val="0"/>
      <w:i w:val="0"/>
      <w:iCs w:val="0"/>
      <w:color w:val="00007F"/>
      <w:sz w:val="20"/>
      <w:szCs w:val="20"/>
      <w:shd w:val="clear" w:color="auto" w:fill="auto"/>
    </w:rPr>
  </w:style>
  <w:style w:type="character" w:customStyle="1" w:styleId="cs63eb74b21">
    <w:name w:val="cs63eb74b21"/>
    <w:basedOn w:val="DefaultParagraphFont"/>
    <w:rsid w:val="002B0549"/>
    <w:rPr>
      <w:rFonts w:ascii="Times New Roman" w:hAnsi="Times New Roman" w:cs="Times New Roman" w:hint="default"/>
      <w:b w:val="0"/>
      <w:bCs w:val="0"/>
      <w:i w:val="0"/>
      <w:iCs w:val="0"/>
      <w:color w:val="000000"/>
      <w:sz w:val="24"/>
      <w:szCs w:val="24"/>
      <w:shd w:val="clear" w:color="auto" w:fill="auto"/>
    </w:rPr>
  </w:style>
  <w:style w:type="character" w:customStyle="1" w:styleId="csa33de6751">
    <w:name w:val="csa33de6751"/>
    <w:basedOn w:val="DefaultParagraphFont"/>
    <w:rsid w:val="002B0549"/>
    <w:rPr>
      <w:rFonts w:ascii="Calibri" w:hAnsi="Calibri" w:hint="default"/>
      <w:b w:val="0"/>
      <w:bCs w:val="0"/>
      <w:i w:val="0"/>
      <w:iCs w:val="0"/>
      <w:color w:val="000000"/>
      <w:sz w:val="20"/>
      <w:szCs w:val="20"/>
      <w:shd w:val="clear" w:color="auto" w:fill="auto"/>
    </w:rPr>
  </w:style>
  <w:style w:type="character" w:customStyle="1" w:styleId="cse0886ee91">
    <w:name w:val="cse0886ee91"/>
    <w:basedOn w:val="DefaultParagraphFont"/>
    <w:rsid w:val="002B0549"/>
    <w:rPr>
      <w:rFonts w:ascii="Calibri" w:hAnsi="Calibri" w:hint="default"/>
      <w:b w:val="0"/>
      <w:bCs w:val="0"/>
      <w:i w:val="0"/>
      <w:iCs w:val="0"/>
      <w:color w:val="0000FF"/>
      <w:sz w:val="20"/>
      <w:szCs w:val="20"/>
      <w:shd w:val="clear" w:color="auto" w:fill="auto"/>
    </w:rPr>
  </w:style>
  <w:style w:type="paragraph" w:customStyle="1" w:styleId="cs5ed1ea9d">
    <w:name w:val="cs5ed1ea9d"/>
    <w:basedOn w:val="Normal"/>
    <w:rsid w:val="002B0549"/>
    <w:pPr>
      <w:spacing w:after="0" w:line="240" w:lineRule="auto"/>
      <w:ind w:left="140"/>
    </w:pPr>
    <w:rPr>
      <w:rFonts w:ascii="Times New Roman" w:eastAsia="Times New Roman" w:hAnsi="Times New Roman" w:cs="Times New Roman"/>
      <w:sz w:val="24"/>
      <w:szCs w:val="24"/>
    </w:rPr>
  </w:style>
  <w:style w:type="paragraph" w:styleId="Revision">
    <w:name w:val="Revision"/>
    <w:hidden/>
    <w:uiPriority w:val="99"/>
    <w:semiHidden/>
    <w:rsid w:val="00FD4A83"/>
    <w:pPr>
      <w:spacing w:after="0" w:line="240" w:lineRule="auto"/>
    </w:pPr>
  </w:style>
  <w:style w:type="character" w:styleId="FollowedHyperlink">
    <w:name w:val="FollowedHyperlink"/>
    <w:basedOn w:val="DefaultParagraphFont"/>
    <w:uiPriority w:val="99"/>
    <w:semiHidden/>
    <w:unhideWhenUsed/>
    <w:rsid w:val="006D7926"/>
    <w:rPr>
      <w:color w:val="954F72" w:themeColor="followedHyperlink"/>
      <w:u w:val="single"/>
    </w:rPr>
  </w:style>
  <w:style w:type="character" w:styleId="Emphasis">
    <w:name w:val="Emphasis"/>
    <w:basedOn w:val="DefaultParagraphFont"/>
    <w:uiPriority w:val="20"/>
    <w:qFormat/>
    <w:rsid w:val="00AC029C"/>
    <w:rPr>
      <w:i/>
      <w:iCs/>
    </w:rPr>
  </w:style>
  <w:style w:type="paragraph" w:customStyle="1" w:styleId="EndNoteBibliography">
    <w:name w:val="EndNote Bibliography"/>
    <w:basedOn w:val="Normal"/>
    <w:rsid w:val="008256B5"/>
    <w:pPr>
      <w:spacing w:after="0" w:line="240" w:lineRule="auto"/>
    </w:pPr>
    <w:rPr>
      <w:rFonts w:ascii="Times New Roman" w:eastAsia="MS Mincho" w:hAnsi="Times New Roman" w:cs="Times New Roman"/>
      <w:sz w:val="24"/>
      <w:szCs w:val="24"/>
    </w:rPr>
  </w:style>
  <w:style w:type="paragraph" w:styleId="PlainText">
    <w:name w:val="Plain Text"/>
    <w:basedOn w:val="Normal"/>
    <w:link w:val="PlainTextChar"/>
    <w:uiPriority w:val="99"/>
    <w:unhideWhenUsed/>
    <w:rsid w:val="00AD18F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18F7"/>
    <w:rPr>
      <w:rFonts w:ascii="Calibri" w:hAnsi="Calibri"/>
      <w:szCs w:val="21"/>
    </w:rPr>
  </w:style>
  <w:style w:type="paragraph" w:customStyle="1" w:styleId="Default">
    <w:name w:val="Default"/>
    <w:rsid w:val="005B0452"/>
    <w:pPr>
      <w:autoSpaceDE w:val="0"/>
      <w:autoSpaceDN w:val="0"/>
      <w:adjustRightInd w:val="0"/>
      <w:spacing w:after="0" w:line="240" w:lineRule="auto"/>
    </w:pPr>
    <w:rPr>
      <w:rFonts w:ascii="ClassGarmnd BT" w:hAnsi="ClassGarmnd BT" w:cs="ClassGarmnd BT"/>
      <w:color w:val="000000"/>
      <w:sz w:val="24"/>
      <w:szCs w:val="24"/>
    </w:rPr>
  </w:style>
  <w:style w:type="character" w:customStyle="1" w:styleId="highwire-citation-authors">
    <w:name w:val="highwire-citation-authors"/>
    <w:basedOn w:val="DefaultParagraphFont"/>
    <w:rsid w:val="006F4B49"/>
  </w:style>
  <w:style w:type="character" w:customStyle="1" w:styleId="highwire-citation-author">
    <w:name w:val="highwire-citation-author"/>
    <w:basedOn w:val="DefaultParagraphFont"/>
    <w:rsid w:val="006F4B49"/>
  </w:style>
  <w:style w:type="character" w:customStyle="1" w:styleId="nlm-given-names">
    <w:name w:val="nlm-given-names"/>
    <w:basedOn w:val="DefaultParagraphFont"/>
    <w:rsid w:val="006F4B49"/>
  </w:style>
  <w:style w:type="character" w:customStyle="1" w:styleId="nlm-surname">
    <w:name w:val="nlm-surname"/>
    <w:basedOn w:val="DefaultParagraphFont"/>
    <w:rsid w:val="006F4B49"/>
  </w:style>
  <w:style w:type="character" w:customStyle="1" w:styleId="highwire-cite-metadata-journal">
    <w:name w:val="highwire-cite-metadata-journal"/>
    <w:basedOn w:val="DefaultParagraphFont"/>
    <w:rsid w:val="006F4B49"/>
  </w:style>
  <w:style w:type="character" w:customStyle="1" w:styleId="highwire-cite-metadata-date">
    <w:name w:val="highwire-cite-metadata-date"/>
    <w:basedOn w:val="DefaultParagraphFont"/>
    <w:rsid w:val="006F4B49"/>
  </w:style>
  <w:style w:type="character" w:customStyle="1" w:styleId="highwire-cite-metadata-volume">
    <w:name w:val="highwire-cite-metadata-volume"/>
    <w:basedOn w:val="DefaultParagraphFont"/>
    <w:rsid w:val="006F4B49"/>
  </w:style>
  <w:style w:type="character" w:customStyle="1" w:styleId="highwire-cite-metadata-issue">
    <w:name w:val="highwire-cite-metadata-issue"/>
    <w:basedOn w:val="DefaultParagraphFont"/>
    <w:rsid w:val="006F4B49"/>
  </w:style>
  <w:style w:type="character" w:customStyle="1" w:styleId="highwire-cite-metadata-pages">
    <w:name w:val="highwire-cite-metadata-pages"/>
    <w:basedOn w:val="DefaultParagraphFont"/>
    <w:rsid w:val="006F4B49"/>
  </w:style>
  <w:style w:type="character" w:customStyle="1" w:styleId="highwire-cite-metadata-doi">
    <w:name w:val="highwire-cite-metadata-doi"/>
    <w:basedOn w:val="DefaultParagraphFont"/>
    <w:rsid w:val="006F4B49"/>
  </w:style>
  <w:style w:type="character" w:customStyle="1" w:styleId="label">
    <w:name w:val="label"/>
    <w:basedOn w:val="DefaultParagraphFont"/>
    <w:rsid w:val="006F4B49"/>
  </w:style>
  <w:style w:type="paragraph" w:styleId="Header">
    <w:name w:val="header"/>
    <w:basedOn w:val="Normal"/>
    <w:link w:val="HeaderChar"/>
    <w:uiPriority w:val="99"/>
    <w:unhideWhenUsed/>
    <w:rsid w:val="00F4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B3E"/>
  </w:style>
  <w:style w:type="paragraph" w:styleId="Footer">
    <w:name w:val="footer"/>
    <w:basedOn w:val="Normal"/>
    <w:link w:val="FooterChar"/>
    <w:uiPriority w:val="99"/>
    <w:unhideWhenUsed/>
    <w:rsid w:val="00F4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948">
      <w:bodyDiv w:val="1"/>
      <w:marLeft w:val="0"/>
      <w:marRight w:val="0"/>
      <w:marTop w:val="0"/>
      <w:marBottom w:val="0"/>
      <w:divBdr>
        <w:top w:val="none" w:sz="0" w:space="0" w:color="auto"/>
        <w:left w:val="none" w:sz="0" w:space="0" w:color="auto"/>
        <w:bottom w:val="none" w:sz="0" w:space="0" w:color="auto"/>
        <w:right w:val="none" w:sz="0" w:space="0" w:color="auto"/>
      </w:divBdr>
    </w:div>
    <w:div w:id="42559152">
      <w:bodyDiv w:val="1"/>
      <w:marLeft w:val="0"/>
      <w:marRight w:val="0"/>
      <w:marTop w:val="0"/>
      <w:marBottom w:val="0"/>
      <w:divBdr>
        <w:top w:val="none" w:sz="0" w:space="0" w:color="auto"/>
        <w:left w:val="none" w:sz="0" w:space="0" w:color="auto"/>
        <w:bottom w:val="none" w:sz="0" w:space="0" w:color="auto"/>
        <w:right w:val="none" w:sz="0" w:space="0" w:color="auto"/>
      </w:divBdr>
    </w:div>
    <w:div w:id="101344130">
      <w:bodyDiv w:val="1"/>
      <w:marLeft w:val="0"/>
      <w:marRight w:val="0"/>
      <w:marTop w:val="0"/>
      <w:marBottom w:val="0"/>
      <w:divBdr>
        <w:top w:val="none" w:sz="0" w:space="0" w:color="auto"/>
        <w:left w:val="none" w:sz="0" w:space="0" w:color="auto"/>
        <w:bottom w:val="none" w:sz="0" w:space="0" w:color="auto"/>
        <w:right w:val="none" w:sz="0" w:space="0" w:color="auto"/>
      </w:divBdr>
    </w:div>
    <w:div w:id="124323848">
      <w:bodyDiv w:val="1"/>
      <w:marLeft w:val="0"/>
      <w:marRight w:val="0"/>
      <w:marTop w:val="0"/>
      <w:marBottom w:val="0"/>
      <w:divBdr>
        <w:top w:val="none" w:sz="0" w:space="0" w:color="auto"/>
        <w:left w:val="none" w:sz="0" w:space="0" w:color="auto"/>
        <w:bottom w:val="none" w:sz="0" w:space="0" w:color="auto"/>
        <w:right w:val="none" w:sz="0" w:space="0" w:color="auto"/>
      </w:divBdr>
    </w:div>
    <w:div w:id="125048235">
      <w:bodyDiv w:val="1"/>
      <w:marLeft w:val="0"/>
      <w:marRight w:val="0"/>
      <w:marTop w:val="0"/>
      <w:marBottom w:val="0"/>
      <w:divBdr>
        <w:top w:val="none" w:sz="0" w:space="0" w:color="auto"/>
        <w:left w:val="none" w:sz="0" w:space="0" w:color="auto"/>
        <w:bottom w:val="none" w:sz="0" w:space="0" w:color="auto"/>
        <w:right w:val="none" w:sz="0" w:space="0" w:color="auto"/>
      </w:divBdr>
    </w:div>
    <w:div w:id="180046805">
      <w:bodyDiv w:val="1"/>
      <w:marLeft w:val="0"/>
      <w:marRight w:val="0"/>
      <w:marTop w:val="0"/>
      <w:marBottom w:val="0"/>
      <w:divBdr>
        <w:top w:val="none" w:sz="0" w:space="0" w:color="auto"/>
        <w:left w:val="none" w:sz="0" w:space="0" w:color="auto"/>
        <w:bottom w:val="none" w:sz="0" w:space="0" w:color="auto"/>
        <w:right w:val="none" w:sz="0" w:space="0" w:color="auto"/>
      </w:divBdr>
    </w:div>
    <w:div w:id="186724916">
      <w:bodyDiv w:val="1"/>
      <w:marLeft w:val="0"/>
      <w:marRight w:val="0"/>
      <w:marTop w:val="0"/>
      <w:marBottom w:val="0"/>
      <w:divBdr>
        <w:top w:val="none" w:sz="0" w:space="0" w:color="auto"/>
        <w:left w:val="none" w:sz="0" w:space="0" w:color="auto"/>
        <w:bottom w:val="none" w:sz="0" w:space="0" w:color="auto"/>
        <w:right w:val="none" w:sz="0" w:space="0" w:color="auto"/>
      </w:divBdr>
    </w:div>
    <w:div w:id="195894070">
      <w:bodyDiv w:val="1"/>
      <w:marLeft w:val="0"/>
      <w:marRight w:val="0"/>
      <w:marTop w:val="0"/>
      <w:marBottom w:val="0"/>
      <w:divBdr>
        <w:top w:val="none" w:sz="0" w:space="0" w:color="auto"/>
        <w:left w:val="none" w:sz="0" w:space="0" w:color="auto"/>
        <w:bottom w:val="none" w:sz="0" w:space="0" w:color="auto"/>
        <w:right w:val="none" w:sz="0" w:space="0" w:color="auto"/>
      </w:divBdr>
    </w:div>
    <w:div w:id="206651255">
      <w:bodyDiv w:val="1"/>
      <w:marLeft w:val="0"/>
      <w:marRight w:val="0"/>
      <w:marTop w:val="0"/>
      <w:marBottom w:val="0"/>
      <w:divBdr>
        <w:top w:val="none" w:sz="0" w:space="0" w:color="auto"/>
        <w:left w:val="none" w:sz="0" w:space="0" w:color="auto"/>
        <w:bottom w:val="none" w:sz="0" w:space="0" w:color="auto"/>
        <w:right w:val="none" w:sz="0" w:space="0" w:color="auto"/>
      </w:divBdr>
    </w:div>
    <w:div w:id="241649183">
      <w:bodyDiv w:val="1"/>
      <w:marLeft w:val="0"/>
      <w:marRight w:val="0"/>
      <w:marTop w:val="0"/>
      <w:marBottom w:val="0"/>
      <w:divBdr>
        <w:top w:val="none" w:sz="0" w:space="0" w:color="auto"/>
        <w:left w:val="none" w:sz="0" w:space="0" w:color="auto"/>
        <w:bottom w:val="none" w:sz="0" w:space="0" w:color="auto"/>
        <w:right w:val="none" w:sz="0" w:space="0" w:color="auto"/>
      </w:divBdr>
    </w:div>
    <w:div w:id="259605590">
      <w:bodyDiv w:val="1"/>
      <w:marLeft w:val="0"/>
      <w:marRight w:val="0"/>
      <w:marTop w:val="0"/>
      <w:marBottom w:val="0"/>
      <w:divBdr>
        <w:top w:val="none" w:sz="0" w:space="0" w:color="auto"/>
        <w:left w:val="none" w:sz="0" w:space="0" w:color="auto"/>
        <w:bottom w:val="none" w:sz="0" w:space="0" w:color="auto"/>
        <w:right w:val="none" w:sz="0" w:space="0" w:color="auto"/>
      </w:divBdr>
      <w:divsChild>
        <w:div w:id="11611593">
          <w:marLeft w:val="0"/>
          <w:marRight w:val="0"/>
          <w:marTop w:val="0"/>
          <w:marBottom w:val="150"/>
          <w:divBdr>
            <w:top w:val="none" w:sz="0" w:space="0" w:color="auto"/>
            <w:left w:val="none" w:sz="0" w:space="0" w:color="auto"/>
            <w:bottom w:val="none" w:sz="0" w:space="0" w:color="auto"/>
            <w:right w:val="none" w:sz="0" w:space="0" w:color="auto"/>
          </w:divBdr>
        </w:div>
        <w:div w:id="523133789">
          <w:marLeft w:val="0"/>
          <w:marRight w:val="0"/>
          <w:marTop w:val="0"/>
          <w:marBottom w:val="0"/>
          <w:divBdr>
            <w:top w:val="none" w:sz="0" w:space="0" w:color="auto"/>
            <w:left w:val="none" w:sz="0" w:space="0" w:color="auto"/>
            <w:bottom w:val="none" w:sz="0" w:space="0" w:color="auto"/>
            <w:right w:val="none" w:sz="0" w:space="0" w:color="auto"/>
          </w:divBdr>
        </w:div>
        <w:div w:id="2092391437">
          <w:marLeft w:val="0"/>
          <w:marRight w:val="0"/>
          <w:marTop w:val="0"/>
          <w:marBottom w:val="150"/>
          <w:divBdr>
            <w:top w:val="none" w:sz="0" w:space="0" w:color="auto"/>
            <w:left w:val="none" w:sz="0" w:space="0" w:color="auto"/>
            <w:bottom w:val="none" w:sz="0" w:space="0" w:color="auto"/>
            <w:right w:val="none" w:sz="0" w:space="0" w:color="auto"/>
          </w:divBdr>
        </w:div>
      </w:divsChild>
    </w:div>
    <w:div w:id="269288467">
      <w:bodyDiv w:val="1"/>
      <w:marLeft w:val="0"/>
      <w:marRight w:val="0"/>
      <w:marTop w:val="0"/>
      <w:marBottom w:val="0"/>
      <w:divBdr>
        <w:top w:val="none" w:sz="0" w:space="0" w:color="auto"/>
        <w:left w:val="none" w:sz="0" w:space="0" w:color="auto"/>
        <w:bottom w:val="none" w:sz="0" w:space="0" w:color="auto"/>
        <w:right w:val="none" w:sz="0" w:space="0" w:color="auto"/>
      </w:divBdr>
    </w:div>
    <w:div w:id="277839770">
      <w:bodyDiv w:val="1"/>
      <w:marLeft w:val="0"/>
      <w:marRight w:val="0"/>
      <w:marTop w:val="0"/>
      <w:marBottom w:val="0"/>
      <w:divBdr>
        <w:top w:val="none" w:sz="0" w:space="0" w:color="auto"/>
        <w:left w:val="none" w:sz="0" w:space="0" w:color="auto"/>
        <w:bottom w:val="none" w:sz="0" w:space="0" w:color="auto"/>
        <w:right w:val="none" w:sz="0" w:space="0" w:color="auto"/>
      </w:divBdr>
    </w:div>
    <w:div w:id="336620170">
      <w:bodyDiv w:val="1"/>
      <w:marLeft w:val="0"/>
      <w:marRight w:val="0"/>
      <w:marTop w:val="0"/>
      <w:marBottom w:val="0"/>
      <w:divBdr>
        <w:top w:val="none" w:sz="0" w:space="0" w:color="auto"/>
        <w:left w:val="none" w:sz="0" w:space="0" w:color="auto"/>
        <w:bottom w:val="none" w:sz="0" w:space="0" w:color="auto"/>
        <w:right w:val="none" w:sz="0" w:space="0" w:color="auto"/>
      </w:divBdr>
    </w:div>
    <w:div w:id="346754867">
      <w:bodyDiv w:val="1"/>
      <w:marLeft w:val="0"/>
      <w:marRight w:val="0"/>
      <w:marTop w:val="0"/>
      <w:marBottom w:val="0"/>
      <w:divBdr>
        <w:top w:val="none" w:sz="0" w:space="0" w:color="auto"/>
        <w:left w:val="none" w:sz="0" w:space="0" w:color="auto"/>
        <w:bottom w:val="none" w:sz="0" w:space="0" w:color="auto"/>
        <w:right w:val="none" w:sz="0" w:space="0" w:color="auto"/>
      </w:divBdr>
    </w:div>
    <w:div w:id="378212727">
      <w:bodyDiv w:val="1"/>
      <w:marLeft w:val="0"/>
      <w:marRight w:val="0"/>
      <w:marTop w:val="0"/>
      <w:marBottom w:val="0"/>
      <w:divBdr>
        <w:top w:val="none" w:sz="0" w:space="0" w:color="auto"/>
        <w:left w:val="none" w:sz="0" w:space="0" w:color="auto"/>
        <w:bottom w:val="none" w:sz="0" w:space="0" w:color="auto"/>
        <w:right w:val="none" w:sz="0" w:space="0" w:color="auto"/>
      </w:divBdr>
    </w:div>
    <w:div w:id="381754460">
      <w:bodyDiv w:val="1"/>
      <w:marLeft w:val="0"/>
      <w:marRight w:val="0"/>
      <w:marTop w:val="0"/>
      <w:marBottom w:val="0"/>
      <w:divBdr>
        <w:top w:val="none" w:sz="0" w:space="0" w:color="auto"/>
        <w:left w:val="none" w:sz="0" w:space="0" w:color="auto"/>
        <w:bottom w:val="none" w:sz="0" w:space="0" w:color="auto"/>
        <w:right w:val="none" w:sz="0" w:space="0" w:color="auto"/>
      </w:divBdr>
    </w:div>
    <w:div w:id="397245790">
      <w:bodyDiv w:val="1"/>
      <w:marLeft w:val="0"/>
      <w:marRight w:val="0"/>
      <w:marTop w:val="0"/>
      <w:marBottom w:val="0"/>
      <w:divBdr>
        <w:top w:val="none" w:sz="0" w:space="0" w:color="auto"/>
        <w:left w:val="none" w:sz="0" w:space="0" w:color="auto"/>
        <w:bottom w:val="none" w:sz="0" w:space="0" w:color="auto"/>
        <w:right w:val="none" w:sz="0" w:space="0" w:color="auto"/>
      </w:divBdr>
    </w:div>
    <w:div w:id="440103299">
      <w:bodyDiv w:val="1"/>
      <w:marLeft w:val="0"/>
      <w:marRight w:val="0"/>
      <w:marTop w:val="0"/>
      <w:marBottom w:val="0"/>
      <w:divBdr>
        <w:top w:val="none" w:sz="0" w:space="0" w:color="auto"/>
        <w:left w:val="none" w:sz="0" w:space="0" w:color="auto"/>
        <w:bottom w:val="none" w:sz="0" w:space="0" w:color="auto"/>
        <w:right w:val="none" w:sz="0" w:space="0" w:color="auto"/>
      </w:divBdr>
    </w:div>
    <w:div w:id="497698315">
      <w:bodyDiv w:val="1"/>
      <w:marLeft w:val="0"/>
      <w:marRight w:val="0"/>
      <w:marTop w:val="0"/>
      <w:marBottom w:val="0"/>
      <w:divBdr>
        <w:top w:val="none" w:sz="0" w:space="0" w:color="auto"/>
        <w:left w:val="none" w:sz="0" w:space="0" w:color="auto"/>
        <w:bottom w:val="none" w:sz="0" w:space="0" w:color="auto"/>
        <w:right w:val="none" w:sz="0" w:space="0" w:color="auto"/>
      </w:divBdr>
    </w:div>
    <w:div w:id="507982609">
      <w:bodyDiv w:val="1"/>
      <w:marLeft w:val="0"/>
      <w:marRight w:val="0"/>
      <w:marTop w:val="0"/>
      <w:marBottom w:val="0"/>
      <w:divBdr>
        <w:top w:val="none" w:sz="0" w:space="0" w:color="auto"/>
        <w:left w:val="none" w:sz="0" w:space="0" w:color="auto"/>
        <w:bottom w:val="none" w:sz="0" w:space="0" w:color="auto"/>
        <w:right w:val="none" w:sz="0" w:space="0" w:color="auto"/>
      </w:divBdr>
    </w:div>
    <w:div w:id="548225243">
      <w:bodyDiv w:val="1"/>
      <w:marLeft w:val="0"/>
      <w:marRight w:val="0"/>
      <w:marTop w:val="0"/>
      <w:marBottom w:val="0"/>
      <w:divBdr>
        <w:top w:val="none" w:sz="0" w:space="0" w:color="auto"/>
        <w:left w:val="none" w:sz="0" w:space="0" w:color="auto"/>
        <w:bottom w:val="none" w:sz="0" w:space="0" w:color="auto"/>
        <w:right w:val="none" w:sz="0" w:space="0" w:color="auto"/>
      </w:divBdr>
    </w:div>
    <w:div w:id="583802243">
      <w:bodyDiv w:val="1"/>
      <w:marLeft w:val="0"/>
      <w:marRight w:val="0"/>
      <w:marTop w:val="0"/>
      <w:marBottom w:val="0"/>
      <w:divBdr>
        <w:top w:val="none" w:sz="0" w:space="0" w:color="auto"/>
        <w:left w:val="none" w:sz="0" w:space="0" w:color="auto"/>
        <w:bottom w:val="none" w:sz="0" w:space="0" w:color="auto"/>
        <w:right w:val="none" w:sz="0" w:space="0" w:color="auto"/>
      </w:divBdr>
    </w:div>
    <w:div w:id="679744653">
      <w:bodyDiv w:val="1"/>
      <w:marLeft w:val="0"/>
      <w:marRight w:val="0"/>
      <w:marTop w:val="0"/>
      <w:marBottom w:val="0"/>
      <w:divBdr>
        <w:top w:val="none" w:sz="0" w:space="0" w:color="auto"/>
        <w:left w:val="none" w:sz="0" w:space="0" w:color="auto"/>
        <w:bottom w:val="none" w:sz="0" w:space="0" w:color="auto"/>
        <w:right w:val="none" w:sz="0" w:space="0" w:color="auto"/>
      </w:divBdr>
    </w:div>
    <w:div w:id="685323713">
      <w:bodyDiv w:val="1"/>
      <w:marLeft w:val="0"/>
      <w:marRight w:val="0"/>
      <w:marTop w:val="0"/>
      <w:marBottom w:val="0"/>
      <w:divBdr>
        <w:top w:val="none" w:sz="0" w:space="0" w:color="auto"/>
        <w:left w:val="none" w:sz="0" w:space="0" w:color="auto"/>
        <w:bottom w:val="none" w:sz="0" w:space="0" w:color="auto"/>
        <w:right w:val="none" w:sz="0" w:space="0" w:color="auto"/>
      </w:divBdr>
    </w:div>
    <w:div w:id="724186431">
      <w:bodyDiv w:val="1"/>
      <w:marLeft w:val="0"/>
      <w:marRight w:val="0"/>
      <w:marTop w:val="0"/>
      <w:marBottom w:val="0"/>
      <w:divBdr>
        <w:top w:val="none" w:sz="0" w:space="0" w:color="auto"/>
        <w:left w:val="none" w:sz="0" w:space="0" w:color="auto"/>
        <w:bottom w:val="none" w:sz="0" w:space="0" w:color="auto"/>
        <w:right w:val="none" w:sz="0" w:space="0" w:color="auto"/>
      </w:divBdr>
    </w:div>
    <w:div w:id="740905268">
      <w:bodyDiv w:val="1"/>
      <w:marLeft w:val="0"/>
      <w:marRight w:val="0"/>
      <w:marTop w:val="0"/>
      <w:marBottom w:val="0"/>
      <w:divBdr>
        <w:top w:val="none" w:sz="0" w:space="0" w:color="auto"/>
        <w:left w:val="none" w:sz="0" w:space="0" w:color="auto"/>
        <w:bottom w:val="none" w:sz="0" w:space="0" w:color="auto"/>
        <w:right w:val="none" w:sz="0" w:space="0" w:color="auto"/>
      </w:divBdr>
    </w:div>
    <w:div w:id="775364592">
      <w:bodyDiv w:val="1"/>
      <w:marLeft w:val="0"/>
      <w:marRight w:val="0"/>
      <w:marTop w:val="0"/>
      <w:marBottom w:val="0"/>
      <w:divBdr>
        <w:top w:val="none" w:sz="0" w:space="0" w:color="auto"/>
        <w:left w:val="none" w:sz="0" w:space="0" w:color="auto"/>
        <w:bottom w:val="none" w:sz="0" w:space="0" w:color="auto"/>
        <w:right w:val="none" w:sz="0" w:space="0" w:color="auto"/>
      </w:divBdr>
    </w:div>
    <w:div w:id="813454521">
      <w:bodyDiv w:val="1"/>
      <w:marLeft w:val="0"/>
      <w:marRight w:val="0"/>
      <w:marTop w:val="0"/>
      <w:marBottom w:val="0"/>
      <w:divBdr>
        <w:top w:val="none" w:sz="0" w:space="0" w:color="auto"/>
        <w:left w:val="none" w:sz="0" w:space="0" w:color="auto"/>
        <w:bottom w:val="none" w:sz="0" w:space="0" w:color="auto"/>
        <w:right w:val="none" w:sz="0" w:space="0" w:color="auto"/>
      </w:divBdr>
    </w:div>
    <w:div w:id="961035101">
      <w:bodyDiv w:val="1"/>
      <w:marLeft w:val="0"/>
      <w:marRight w:val="0"/>
      <w:marTop w:val="0"/>
      <w:marBottom w:val="0"/>
      <w:divBdr>
        <w:top w:val="none" w:sz="0" w:space="0" w:color="auto"/>
        <w:left w:val="none" w:sz="0" w:space="0" w:color="auto"/>
        <w:bottom w:val="none" w:sz="0" w:space="0" w:color="auto"/>
        <w:right w:val="none" w:sz="0" w:space="0" w:color="auto"/>
      </w:divBdr>
    </w:div>
    <w:div w:id="980159359">
      <w:bodyDiv w:val="1"/>
      <w:marLeft w:val="0"/>
      <w:marRight w:val="0"/>
      <w:marTop w:val="0"/>
      <w:marBottom w:val="0"/>
      <w:divBdr>
        <w:top w:val="none" w:sz="0" w:space="0" w:color="auto"/>
        <w:left w:val="none" w:sz="0" w:space="0" w:color="auto"/>
        <w:bottom w:val="none" w:sz="0" w:space="0" w:color="auto"/>
        <w:right w:val="none" w:sz="0" w:space="0" w:color="auto"/>
      </w:divBdr>
    </w:div>
    <w:div w:id="1006440882">
      <w:bodyDiv w:val="1"/>
      <w:marLeft w:val="0"/>
      <w:marRight w:val="0"/>
      <w:marTop w:val="0"/>
      <w:marBottom w:val="0"/>
      <w:divBdr>
        <w:top w:val="none" w:sz="0" w:space="0" w:color="auto"/>
        <w:left w:val="none" w:sz="0" w:space="0" w:color="auto"/>
        <w:bottom w:val="none" w:sz="0" w:space="0" w:color="auto"/>
        <w:right w:val="none" w:sz="0" w:space="0" w:color="auto"/>
      </w:divBdr>
    </w:div>
    <w:div w:id="1136948222">
      <w:bodyDiv w:val="1"/>
      <w:marLeft w:val="0"/>
      <w:marRight w:val="0"/>
      <w:marTop w:val="0"/>
      <w:marBottom w:val="0"/>
      <w:divBdr>
        <w:top w:val="none" w:sz="0" w:space="0" w:color="auto"/>
        <w:left w:val="none" w:sz="0" w:space="0" w:color="auto"/>
        <w:bottom w:val="none" w:sz="0" w:space="0" w:color="auto"/>
        <w:right w:val="none" w:sz="0" w:space="0" w:color="auto"/>
      </w:divBdr>
    </w:div>
    <w:div w:id="1144085752">
      <w:bodyDiv w:val="1"/>
      <w:marLeft w:val="0"/>
      <w:marRight w:val="0"/>
      <w:marTop w:val="0"/>
      <w:marBottom w:val="0"/>
      <w:divBdr>
        <w:top w:val="none" w:sz="0" w:space="0" w:color="auto"/>
        <w:left w:val="none" w:sz="0" w:space="0" w:color="auto"/>
        <w:bottom w:val="none" w:sz="0" w:space="0" w:color="auto"/>
        <w:right w:val="none" w:sz="0" w:space="0" w:color="auto"/>
      </w:divBdr>
    </w:div>
    <w:div w:id="1181047124">
      <w:bodyDiv w:val="1"/>
      <w:marLeft w:val="0"/>
      <w:marRight w:val="0"/>
      <w:marTop w:val="0"/>
      <w:marBottom w:val="0"/>
      <w:divBdr>
        <w:top w:val="none" w:sz="0" w:space="0" w:color="auto"/>
        <w:left w:val="none" w:sz="0" w:space="0" w:color="auto"/>
        <w:bottom w:val="none" w:sz="0" w:space="0" w:color="auto"/>
        <w:right w:val="none" w:sz="0" w:space="0" w:color="auto"/>
      </w:divBdr>
    </w:div>
    <w:div w:id="1187060974">
      <w:bodyDiv w:val="1"/>
      <w:marLeft w:val="0"/>
      <w:marRight w:val="0"/>
      <w:marTop w:val="0"/>
      <w:marBottom w:val="0"/>
      <w:divBdr>
        <w:top w:val="none" w:sz="0" w:space="0" w:color="auto"/>
        <w:left w:val="none" w:sz="0" w:space="0" w:color="auto"/>
        <w:bottom w:val="none" w:sz="0" w:space="0" w:color="auto"/>
        <w:right w:val="none" w:sz="0" w:space="0" w:color="auto"/>
      </w:divBdr>
    </w:div>
    <w:div w:id="1243371354">
      <w:bodyDiv w:val="1"/>
      <w:marLeft w:val="0"/>
      <w:marRight w:val="0"/>
      <w:marTop w:val="0"/>
      <w:marBottom w:val="0"/>
      <w:divBdr>
        <w:top w:val="none" w:sz="0" w:space="0" w:color="auto"/>
        <w:left w:val="none" w:sz="0" w:space="0" w:color="auto"/>
        <w:bottom w:val="none" w:sz="0" w:space="0" w:color="auto"/>
        <w:right w:val="none" w:sz="0" w:space="0" w:color="auto"/>
      </w:divBdr>
    </w:div>
    <w:div w:id="1357849563">
      <w:bodyDiv w:val="1"/>
      <w:marLeft w:val="0"/>
      <w:marRight w:val="0"/>
      <w:marTop w:val="0"/>
      <w:marBottom w:val="0"/>
      <w:divBdr>
        <w:top w:val="none" w:sz="0" w:space="0" w:color="auto"/>
        <w:left w:val="none" w:sz="0" w:space="0" w:color="auto"/>
        <w:bottom w:val="none" w:sz="0" w:space="0" w:color="auto"/>
        <w:right w:val="none" w:sz="0" w:space="0" w:color="auto"/>
      </w:divBdr>
    </w:div>
    <w:div w:id="1394426829">
      <w:bodyDiv w:val="1"/>
      <w:marLeft w:val="0"/>
      <w:marRight w:val="0"/>
      <w:marTop w:val="0"/>
      <w:marBottom w:val="0"/>
      <w:divBdr>
        <w:top w:val="none" w:sz="0" w:space="0" w:color="auto"/>
        <w:left w:val="none" w:sz="0" w:space="0" w:color="auto"/>
        <w:bottom w:val="none" w:sz="0" w:space="0" w:color="auto"/>
        <w:right w:val="none" w:sz="0" w:space="0" w:color="auto"/>
      </w:divBdr>
    </w:div>
    <w:div w:id="1409886739">
      <w:bodyDiv w:val="1"/>
      <w:marLeft w:val="0"/>
      <w:marRight w:val="0"/>
      <w:marTop w:val="0"/>
      <w:marBottom w:val="0"/>
      <w:divBdr>
        <w:top w:val="none" w:sz="0" w:space="0" w:color="auto"/>
        <w:left w:val="none" w:sz="0" w:space="0" w:color="auto"/>
        <w:bottom w:val="none" w:sz="0" w:space="0" w:color="auto"/>
        <w:right w:val="none" w:sz="0" w:space="0" w:color="auto"/>
      </w:divBdr>
    </w:div>
    <w:div w:id="1410542999">
      <w:bodyDiv w:val="1"/>
      <w:marLeft w:val="0"/>
      <w:marRight w:val="0"/>
      <w:marTop w:val="0"/>
      <w:marBottom w:val="0"/>
      <w:divBdr>
        <w:top w:val="none" w:sz="0" w:space="0" w:color="auto"/>
        <w:left w:val="none" w:sz="0" w:space="0" w:color="auto"/>
        <w:bottom w:val="none" w:sz="0" w:space="0" w:color="auto"/>
        <w:right w:val="none" w:sz="0" w:space="0" w:color="auto"/>
      </w:divBdr>
    </w:div>
    <w:div w:id="1497455001">
      <w:bodyDiv w:val="1"/>
      <w:marLeft w:val="0"/>
      <w:marRight w:val="0"/>
      <w:marTop w:val="0"/>
      <w:marBottom w:val="0"/>
      <w:divBdr>
        <w:top w:val="none" w:sz="0" w:space="0" w:color="auto"/>
        <w:left w:val="none" w:sz="0" w:space="0" w:color="auto"/>
        <w:bottom w:val="none" w:sz="0" w:space="0" w:color="auto"/>
        <w:right w:val="none" w:sz="0" w:space="0" w:color="auto"/>
      </w:divBdr>
    </w:div>
    <w:div w:id="1504472029">
      <w:bodyDiv w:val="1"/>
      <w:marLeft w:val="0"/>
      <w:marRight w:val="0"/>
      <w:marTop w:val="0"/>
      <w:marBottom w:val="0"/>
      <w:divBdr>
        <w:top w:val="none" w:sz="0" w:space="0" w:color="auto"/>
        <w:left w:val="none" w:sz="0" w:space="0" w:color="auto"/>
        <w:bottom w:val="none" w:sz="0" w:space="0" w:color="auto"/>
        <w:right w:val="none" w:sz="0" w:space="0" w:color="auto"/>
      </w:divBdr>
    </w:div>
    <w:div w:id="1541478531">
      <w:bodyDiv w:val="1"/>
      <w:marLeft w:val="0"/>
      <w:marRight w:val="0"/>
      <w:marTop w:val="0"/>
      <w:marBottom w:val="0"/>
      <w:divBdr>
        <w:top w:val="none" w:sz="0" w:space="0" w:color="auto"/>
        <w:left w:val="none" w:sz="0" w:space="0" w:color="auto"/>
        <w:bottom w:val="none" w:sz="0" w:space="0" w:color="auto"/>
        <w:right w:val="none" w:sz="0" w:space="0" w:color="auto"/>
      </w:divBdr>
    </w:div>
    <w:div w:id="1561746529">
      <w:bodyDiv w:val="1"/>
      <w:marLeft w:val="0"/>
      <w:marRight w:val="0"/>
      <w:marTop w:val="0"/>
      <w:marBottom w:val="0"/>
      <w:divBdr>
        <w:top w:val="none" w:sz="0" w:space="0" w:color="auto"/>
        <w:left w:val="none" w:sz="0" w:space="0" w:color="auto"/>
        <w:bottom w:val="none" w:sz="0" w:space="0" w:color="auto"/>
        <w:right w:val="none" w:sz="0" w:space="0" w:color="auto"/>
      </w:divBdr>
    </w:div>
    <w:div w:id="1568951798">
      <w:bodyDiv w:val="1"/>
      <w:marLeft w:val="0"/>
      <w:marRight w:val="0"/>
      <w:marTop w:val="0"/>
      <w:marBottom w:val="0"/>
      <w:divBdr>
        <w:top w:val="none" w:sz="0" w:space="0" w:color="auto"/>
        <w:left w:val="none" w:sz="0" w:space="0" w:color="auto"/>
        <w:bottom w:val="none" w:sz="0" w:space="0" w:color="auto"/>
        <w:right w:val="none" w:sz="0" w:space="0" w:color="auto"/>
      </w:divBdr>
    </w:div>
    <w:div w:id="1579050033">
      <w:bodyDiv w:val="1"/>
      <w:marLeft w:val="0"/>
      <w:marRight w:val="0"/>
      <w:marTop w:val="0"/>
      <w:marBottom w:val="0"/>
      <w:divBdr>
        <w:top w:val="none" w:sz="0" w:space="0" w:color="auto"/>
        <w:left w:val="none" w:sz="0" w:space="0" w:color="auto"/>
        <w:bottom w:val="none" w:sz="0" w:space="0" w:color="auto"/>
        <w:right w:val="none" w:sz="0" w:space="0" w:color="auto"/>
      </w:divBdr>
    </w:div>
    <w:div w:id="1586451697">
      <w:bodyDiv w:val="1"/>
      <w:marLeft w:val="0"/>
      <w:marRight w:val="0"/>
      <w:marTop w:val="0"/>
      <w:marBottom w:val="0"/>
      <w:divBdr>
        <w:top w:val="none" w:sz="0" w:space="0" w:color="auto"/>
        <w:left w:val="none" w:sz="0" w:space="0" w:color="auto"/>
        <w:bottom w:val="none" w:sz="0" w:space="0" w:color="auto"/>
        <w:right w:val="none" w:sz="0" w:space="0" w:color="auto"/>
      </w:divBdr>
    </w:div>
    <w:div w:id="1601184519">
      <w:bodyDiv w:val="1"/>
      <w:marLeft w:val="0"/>
      <w:marRight w:val="0"/>
      <w:marTop w:val="0"/>
      <w:marBottom w:val="0"/>
      <w:divBdr>
        <w:top w:val="none" w:sz="0" w:space="0" w:color="auto"/>
        <w:left w:val="none" w:sz="0" w:space="0" w:color="auto"/>
        <w:bottom w:val="none" w:sz="0" w:space="0" w:color="auto"/>
        <w:right w:val="none" w:sz="0" w:space="0" w:color="auto"/>
      </w:divBdr>
    </w:div>
    <w:div w:id="1629236735">
      <w:bodyDiv w:val="1"/>
      <w:marLeft w:val="0"/>
      <w:marRight w:val="0"/>
      <w:marTop w:val="0"/>
      <w:marBottom w:val="0"/>
      <w:divBdr>
        <w:top w:val="none" w:sz="0" w:space="0" w:color="auto"/>
        <w:left w:val="none" w:sz="0" w:space="0" w:color="auto"/>
        <w:bottom w:val="none" w:sz="0" w:space="0" w:color="auto"/>
        <w:right w:val="none" w:sz="0" w:space="0" w:color="auto"/>
      </w:divBdr>
    </w:div>
    <w:div w:id="1660764061">
      <w:bodyDiv w:val="1"/>
      <w:marLeft w:val="0"/>
      <w:marRight w:val="0"/>
      <w:marTop w:val="0"/>
      <w:marBottom w:val="0"/>
      <w:divBdr>
        <w:top w:val="none" w:sz="0" w:space="0" w:color="auto"/>
        <w:left w:val="none" w:sz="0" w:space="0" w:color="auto"/>
        <w:bottom w:val="none" w:sz="0" w:space="0" w:color="auto"/>
        <w:right w:val="none" w:sz="0" w:space="0" w:color="auto"/>
      </w:divBdr>
    </w:div>
    <w:div w:id="1708485752">
      <w:bodyDiv w:val="1"/>
      <w:marLeft w:val="0"/>
      <w:marRight w:val="0"/>
      <w:marTop w:val="0"/>
      <w:marBottom w:val="0"/>
      <w:divBdr>
        <w:top w:val="none" w:sz="0" w:space="0" w:color="auto"/>
        <w:left w:val="none" w:sz="0" w:space="0" w:color="auto"/>
        <w:bottom w:val="none" w:sz="0" w:space="0" w:color="auto"/>
        <w:right w:val="none" w:sz="0" w:space="0" w:color="auto"/>
      </w:divBdr>
    </w:div>
    <w:div w:id="1709380704">
      <w:bodyDiv w:val="1"/>
      <w:marLeft w:val="0"/>
      <w:marRight w:val="0"/>
      <w:marTop w:val="0"/>
      <w:marBottom w:val="0"/>
      <w:divBdr>
        <w:top w:val="none" w:sz="0" w:space="0" w:color="auto"/>
        <w:left w:val="none" w:sz="0" w:space="0" w:color="auto"/>
        <w:bottom w:val="none" w:sz="0" w:space="0" w:color="auto"/>
        <w:right w:val="none" w:sz="0" w:space="0" w:color="auto"/>
      </w:divBdr>
    </w:div>
    <w:div w:id="1710954037">
      <w:bodyDiv w:val="1"/>
      <w:marLeft w:val="0"/>
      <w:marRight w:val="0"/>
      <w:marTop w:val="0"/>
      <w:marBottom w:val="0"/>
      <w:divBdr>
        <w:top w:val="none" w:sz="0" w:space="0" w:color="auto"/>
        <w:left w:val="none" w:sz="0" w:space="0" w:color="auto"/>
        <w:bottom w:val="none" w:sz="0" w:space="0" w:color="auto"/>
        <w:right w:val="none" w:sz="0" w:space="0" w:color="auto"/>
      </w:divBdr>
    </w:div>
    <w:div w:id="1763797511">
      <w:bodyDiv w:val="1"/>
      <w:marLeft w:val="0"/>
      <w:marRight w:val="0"/>
      <w:marTop w:val="0"/>
      <w:marBottom w:val="0"/>
      <w:divBdr>
        <w:top w:val="none" w:sz="0" w:space="0" w:color="auto"/>
        <w:left w:val="none" w:sz="0" w:space="0" w:color="auto"/>
        <w:bottom w:val="none" w:sz="0" w:space="0" w:color="auto"/>
        <w:right w:val="none" w:sz="0" w:space="0" w:color="auto"/>
      </w:divBdr>
    </w:div>
    <w:div w:id="1769498278">
      <w:bodyDiv w:val="1"/>
      <w:marLeft w:val="0"/>
      <w:marRight w:val="0"/>
      <w:marTop w:val="0"/>
      <w:marBottom w:val="0"/>
      <w:divBdr>
        <w:top w:val="none" w:sz="0" w:space="0" w:color="auto"/>
        <w:left w:val="none" w:sz="0" w:space="0" w:color="auto"/>
        <w:bottom w:val="none" w:sz="0" w:space="0" w:color="auto"/>
        <w:right w:val="none" w:sz="0" w:space="0" w:color="auto"/>
      </w:divBdr>
    </w:div>
    <w:div w:id="1772050883">
      <w:bodyDiv w:val="1"/>
      <w:marLeft w:val="0"/>
      <w:marRight w:val="0"/>
      <w:marTop w:val="0"/>
      <w:marBottom w:val="0"/>
      <w:divBdr>
        <w:top w:val="none" w:sz="0" w:space="0" w:color="auto"/>
        <w:left w:val="none" w:sz="0" w:space="0" w:color="auto"/>
        <w:bottom w:val="none" w:sz="0" w:space="0" w:color="auto"/>
        <w:right w:val="none" w:sz="0" w:space="0" w:color="auto"/>
      </w:divBdr>
    </w:div>
    <w:div w:id="1814520298">
      <w:bodyDiv w:val="1"/>
      <w:marLeft w:val="0"/>
      <w:marRight w:val="0"/>
      <w:marTop w:val="0"/>
      <w:marBottom w:val="0"/>
      <w:divBdr>
        <w:top w:val="none" w:sz="0" w:space="0" w:color="auto"/>
        <w:left w:val="none" w:sz="0" w:space="0" w:color="auto"/>
        <w:bottom w:val="none" w:sz="0" w:space="0" w:color="auto"/>
        <w:right w:val="none" w:sz="0" w:space="0" w:color="auto"/>
      </w:divBdr>
    </w:div>
    <w:div w:id="1814954373">
      <w:bodyDiv w:val="1"/>
      <w:marLeft w:val="0"/>
      <w:marRight w:val="0"/>
      <w:marTop w:val="0"/>
      <w:marBottom w:val="0"/>
      <w:divBdr>
        <w:top w:val="none" w:sz="0" w:space="0" w:color="auto"/>
        <w:left w:val="none" w:sz="0" w:space="0" w:color="auto"/>
        <w:bottom w:val="none" w:sz="0" w:space="0" w:color="auto"/>
        <w:right w:val="none" w:sz="0" w:space="0" w:color="auto"/>
      </w:divBdr>
    </w:div>
    <w:div w:id="1824469666">
      <w:bodyDiv w:val="1"/>
      <w:marLeft w:val="0"/>
      <w:marRight w:val="0"/>
      <w:marTop w:val="0"/>
      <w:marBottom w:val="0"/>
      <w:divBdr>
        <w:top w:val="none" w:sz="0" w:space="0" w:color="auto"/>
        <w:left w:val="none" w:sz="0" w:space="0" w:color="auto"/>
        <w:bottom w:val="none" w:sz="0" w:space="0" w:color="auto"/>
        <w:right w:val="none" w:sz="0" w:space="0" w:color="auto"/>
      </w:divBdr>
    </w:div>
    <w:div w:id="1827700321">
      <w:bodyDiv w:val="1"/>
      <w:marLeft w:val="0"/>
      <w:marRight w:val="0"/>
      <w:marTop w:val="0"/>
      <w:marBottom w:val="0"/>
      <w:divBdr>
        <w:top w:val="none" w:sz="0" w:space="0" w:color="auto"/>
        <w:left w:val="none" w:sz="0" w:space="0" w:color="auto"/>
        <w:bottom w:val="none" w:sz="0" w:space="0" w:color="auto"/>
        <w:right w:val="none" w:sz="0" w:space="0" w:color="auto"/>
      </w:divBdr>
    </w:div>
    <w:div w:id="1892375943">
      <w:bodyDiv w:val="1"/>
      <w:marLeft w:val="0"/>
      <w:marRight w:val="0"/>
      <w:marTop w:val="0"/>
      <w:marBottom w:val="0"/>
      <w:divBdr>
        <w:top w:val="none" w:sz="0" w:space="0" w:color="auto"/>
        <w:left w:val="none" w:sz="0" w:space="0" w:color="auto"/>
        <w:bottom w:val="none" w:sz="0" w:space="0" w:color="auto"/>
        <w:right w:val="none" w:sz="0" w:space="0" w:color="auto"/>
      </w:divBdr>
    </w:div>
    <w:div w:id="1931234646">
      <w:bodyDiv w:val="1"/>
      <w:marLeft w:val="0"/>
      <w:marRight w:val="0"/>
      <w:marTop w:val="0"/>
      <w:marBottom w:val="0"/>
      <w:divBdr>
        <w:top w:val="none" w:sz="0" w:space="0" w:color="auto"/>
        <w:left w:val="none" w:sz="0" w:space="0" w:color="auto"/>
        <w:bottom w:val="none" w:sz="0" w:space="0" w:color="auto"/>
        <w:right w:val="none" w:sz="0" w:space="0" w:color="auto"/>
      </w:divBdr>
    </w:div>
    <w:div w:id="1936478505">
      <w:bodyDiv w:val="1"/>
      <w:marLeft w:val="0"/>
      <w:marRight w:val="0"/>
      <w:marTop w:val="0"/>
      <w:marBottom w:val="0"/>
      <w:divBdr>
        <w:top w:val="none" w:sz="0" w:space="0" w:color="auto"/>
        <w:left w:val="none" w:sz="0" w:space="0" w:color="auto"/>
        <w:bottom w:val="none" w:sz="0" w:space="0" w:color="auto"/>
        <w:right w:val="none" w:sz="0" w:space="0" w:color="auto"/>
      </w:divBdr>
    </w:div>
    <w:div w:id="1941180513">
      <w:bodyDiv w:val="1"/>
      <w:marLeft w:val="0"/>
      <w:marRight w:val="0"/>
      <w:marTop w:val="0"/>
      <w:marBottom w:val="0"/>
      <w:divBdr>
        <w:top w:val="none" w:sz="0" w:space="0" w:color="auto"/>
        <w:left w:val="none" w:sz="0" w:space="0" w:color="auto"/>
        <w:bottom w:val="none" w:sz="0" w:space="0" w:color="auto"/>
        <w:right w:val="none" w:sz="0" w:space="0" w:color="auto"/>
      </w:divBdr>
    </w:div>
    <w:div w:id="2006669290">
      <w:bodyDiv w:val="1"/>
      <w:marLeft w:val="0"/>
      <w:marRight w:val="0"/>
      <w:marTop w:val="0"/>
      <w:marBottom w:val="0"/>
      <w:divBdr>
        <w:top w:val="none" w:sz="0" w:space="0" w:color="auto"/>
        <w:left w:val="none" w:sz="0" w:space="0" w:color="auto"/>
        <w:bottom w:val="none" w:sz="0" w:space="0" w:color="auto"/>
        <w:right w:val="none" w:sz="0" w:space="0" w:color="auto"/>
      </w:divBdr>
    </w:div>
    <w:div w:id="2040545596">
      <w:bodyDiv w:val="1"/>
      <w:marLeft w:val="0"/>
      <w:marRight w:val="0"/>
      <w:marTop w:val="0"/>
      <w:marBottom w:val="0"/>
      <w:divBdr>
        <w:top w:val="none" w:sz="0" w:space="0" w:color="auto"/>
        <w:left w:val="none" w:sz="0" w:space="0" w:color="auto"/>
        <w:bottom w:val="none" w:sz="0" w:space="0" w:color="auto"/>
        <w:right w:val="none" w:sz="0" w:space="0" w:color="auto"/>
      </w:divBdr>
    </w:div>
    <w:div w:id="2063014709">
      <w:bodyDiv w:val="1"/>
      <w:marLeft w:val="0"/>
      <w:marRight w:val="0"/>
      <w:marTop w:val="0"/>
      <w:marBottom w:val="0"/>
      <w:divBdr>
        <w:top w:val="none" w:sz="0" w:space="0" w:color="auto"/>
        <w:left w:val="none" w:sz="0" w:space="0" w:color="auto"/>
        <w:bottom w:val="none" w:sz="0" w:space="0" w:color="auto"/>
        <w:right w:val="none" w:sz="0" w:space="0" w:color="auto"/>
      </w:divBdr>
    </w:div>
    <w:div w:id="2086414034">
      <w:bodyDiv w:val="1"/>
      <w:marLeft w:val="0"/>
      <w:marRight w:val="0"/>
      <w:marTop w:val="0"/>
      <w:marBottom w:val="0"/>
      <w:divBdr>
        <w:top w:val="none" w:sz="0" w:space="0" w:color="auto"/>
        <w:left w:val="none" w:sz="0" w:space="0" w:color="auto"/>
        <w:bottom w:val="none" w:sz="0" w:space="0" w:color="auto"/>
        <w:right w:val="none" w:sz="0" w:space="0" w:color="auto"/>
      </w:divBdr>
    </w:div>
    <w:div w:id="2086687914">
      <w:bodyDiv w:val="1"/>
      <w:marLeft w:val="0"/>
      <w:marRight w:val="0"/>
      <w:marTop w:val="0"/>
      <w:marBottom w:val="0"/>
      <w:divBdr>
        <w:top w:val="none" w:sz="0" w:space="0" w:color="auto"/>
        <w:left w:val="none" w:sz="0" w:space="0" w:color="auto"/>
        <w:bottom w:val="none" w:sz="0" w:space="0" w:color="auto"/>
        <w:right w:val="none" w:sz="0" w:space="0" w:color="auto"/>
      </w:divBdr>
    </w:div>
    <w:div w:id="2099521020">
      <w:bodyDiv w:val="1"/>
      <w:marLeft w:val="0"/>
      <w:marRight w:val="0"/>
      <w:marTop w:val="0"/>
      <w:marBottom w:val="0"/>
      <w:divBdr>
        <w:top w:val="none" w:sz="0" w:space="0" w:color="auto"/>
        <w:left w:val="none" w:sz="0" w:space="0" w:color="auto"/>
        <w:bottom w:val="none" w:sz="0" w:space="0" w:color="auto"/>
        <w:right w:val="none" w:sz="0" w:space="0" w:color="auto"/>
      </w:divBdr>
    </w:div>
    <w:div w:id="210561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ew.wilson@aspetar.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B6A6D-1BF6-421E-8108-5B333E79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34632</Words>
  <Characters>197407</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LJMU</Company>
  <LinksUpToDate>false</LinksUpToDate>
  <CharactersWithSpaces>231576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McClean</dc:creator>
  <cp:keywords/>
  <dc:description/>
  <cp:lastModifiedBy>Sanjay Sharma</cp:lastModifiedBy>
  <cp:revision>3</cp:revision>
  <cp:lastPrinted>2018-05-29T08:22:00Z</cp:lastPrinted>
  <dcterms:created xsi:type="dcterms:W3CDTF">2018-11-05T13:33:00Z</dcterms:created>
  <dcterms:modified xsi:type="dcterms:W3CDTF">2018-11-05T13:33:00Z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http://www.zotero.org/styles/british-journal-of-sports-medicine</vt:lpwstr>
  </property>
  <property fmtid="{D5CDD505-2E9C-101B-9397-08002B2CF9AE}" pid="7" name="Mendeley Recent Style Name 2_1">
    <vt:lpwstr>British Journal of Sports Medicine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http://www.zotero.org/styles/heart</vt:lpwstr>
  </property>
  <property fmtid="{D5CDD505-2E9C-101B-9397-08002B2CF9AE}" pid="13" name="Mendeley Recent Style Name 5_1">
    <vt:lpwstr>Heart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69bc8a70-6968-3bba-ac5a-6777f3fd5fbd</vt:lpwstr>
  </property>
  <property fmtid="{D5CDD505-2E9C-101B-9397-08002B2CF9AE}" pid="24" name="Mendeley Citation Style_1">
    <vt:lpwstr>http://www.zotero.org/styles/heart</vt:lpwstr>
  </property>
</Properties>
</file>