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AAB9" w14:textId="5DFE49EE" w:rsidR="0071567D" w:rsidRDefault="003B613C" w:rsidP="00B560D9">
      <w:pPr>
        <w:spacing w:line="240" w:lineRule="auto"/>
        <w:jc w:val="center"/>
        <w:rPr>
          <w:rFonts w:ascii="Palatino Linotype" w:hAnsi="Palatino Linotype" w:cs="Times New Roman"/>
          <w:b/>
          <w:sz w:val="28"/>
          <w:szCs w:val="28"/>
        </w:rPr>
      </w:pPr>
      <w:bookmarkStart w:id="0" w:name="_GoBack"/>
      <w:bookmarkEnd w:id="0"/>
      <w:r>
        <w:rPr>
          <w:rFonts w:ascii="Palatino Linotype" w:hAnsi="Palatino Linotype" w:cs="Times New Roman"/>
          <w:b/>
          <w:sz w:val="28"/>
          <w:szCs w:val="28"/>
        </w:rPr>
        <w:t>C</w:t>
      </w:r>
      <w:r w:rsidRPr="003B613C">
        <w:rPr>
          <w:rFonts w:ascii="Palatino Linotype" w:hAnsi="Palatino Linotype" w:cs="Times New Roman"/>
          <w:b/>
          <w:sz w:val="28"/>
          <w:szCs w:val="28"/>
        </w:rPr>
        <w:t>ontext-led capacity building in time of crisis</w:t>
      </w:r>
      <w:r>
        <w:rPr>
          <w:rFonts w:ascii="Palatino Linotype" w:hAnsi="Palatino Linotype" w:cs="Times New Roman"/>
          <w:b/>
          <w:sz w:val="28"/>
          <w:szCs w:val="28"/>
        </w:rPr>
        <w:t>: f</w:t>
      </w:r>
      <w:r w:rsidR="0071567D" w:rsidRPr="00F24D98">
        <w:rPr>
          <w:rFonts w:ascii="Palatino Linotype" w:hAnsi="Palatino Linotype" w:cs="Times New Roman"/>
          <w:b/>
          <w:sz w:val="28"/>
          <w:szCs w:val="28"/>
        </w:rPr>
        <w:t xml:space="preserve">ostering NCD </w:t>
      </w:r>
      <w:r w:rsidR="0071567D" w:rsidRPr="005903B7">
        <w:rPr>
          <w:rFonts w:ascii="Palatino Linotype" w:hAnsi="Palatino Linotype" w:cs="Times New Roman"/>
          <w:b/>
          <w:sz w:val="28"/>
          <w:szCs w:val="28"/>
        </w:rPr>
        <w:t xml:space="preserve">research skills in the </w:t>
      </w:r>
      <w:r w:rsidR="00682074" w:rsidRPr="005903B7">
        <w:rPr>
          <w:rFonts w:ascii="Palatino Linotype" w:hAnsi="Palatino Linotype" w:cs="Times New Roman"/>
          <w:b/>
          <w:sz w:val="28"/>
          <w:szCs w:val="28"/>
        </w:rPr>
        <w:t xml:space="preserve">Mediterranean </w:t>
      </w:r>
      <w:r w:rsidR="0071567D" w:rsidRPr="005903B7">
        <w:rPr>
          <w:rFonts w:ascii="Palatino Linotype" w:hAnsi="Palatino Linotype" w:cs="Times New Roman"/>
          <w:b/>
          <w:sz w:val="28"/>
          <w:szCs w:val="28"/>
        </w:rPr>
        <w:t>Middle East</w:t>
      </w:r>
      <w:r w:rsidR="00BC646F" w:rsidRPr="005903B7">
        <w:rPr>
          <w:rFonts w:ascii="Palatino Linotype" w:hAnsi="Palatino Linotype" w:cs="Times New Roman"/>
          <w:b/>
          <w:sz w:val="28"/>
          <w:szCs w:val="28"/>
        </w:rPr>
        <w:t xml:space="preserve"> and North Africa</w:t>
      </w:r>
      <w:r w:rsidR="004F6B77" w:rsidRPr="005903B7">
        <w:rPr>
          <w:rFonts w:ascii="Palatino Linotype" w:hAnsi="Palatino Linotype" w:cs="Times New Roman"/>
          <w:b/>
          <w:sz w:val="28"/>
          <w:szCs w:val="28"/>
        </w:rPr>
        <w:t xml:space="preserve"> </w:t>
      </w:r>
    </w:p>
    <w:p w14:paraId="16B0307C" w14:textId="77777777" w:rsidR="00356BAA" w:rsidRDefault="00356BAA" w:rsidP="00A408A0">
      <w:pPr>
        <w:spacing w:line="480" w:lineRule="auto"/>
        <w:jc w:val="center"/>
        <w:rPr>
          <w:rFonts w:ascii="Palatino Linotype" w:hAnsi="Palatino Linotype" w:cs="Times New Roman"/>
          <w:b/>
          <w:sz w:val="28"/>
          <w:szCs w:val="28"/>
        </w:rPr>
      </w:pPr>
    </w:p>
    <w:p w14:paraId="368C3E68" w14:textId="3D42E776" w:rsidR="00364385" w:rsidRPr="00364385" w:rsidRDefault="00364385" w:rsidP="00A408A0">
      <w:pPr>
        <w:spacing w:line="480" w:lineRule="auto"/>
        <w:jc w:val="center"/>
        <w:rPr>
          <w:rFonts w:ascii="Palatino Linotype" w:hAnsi="Palatino Linotype" w:cs="Times New Roman"/>
          <w:sz w:val="28"/>
          <w:szCs w:val="28"/>
        </w:rPr>
      </w:pPr>
      <w:r w:rsidRPr="00364385">
        <w:rPr>
          <w:rFonts w:ascii="Palatino Linotype" w:hAnsi="Palatino Linotype" w:cs="Times New Roman"/>
          <w:sz w:val="28"/>
          <w:szCs w:val="28"/>
        </w:rPr>
        <w:t>[Short title]</w:t>
      </w:r>
    </w:p>
    <w:p w14:paraId="31E0FB76" w14:textId="0040C2DE" w:rsidR="00356BAA" w:rsidRDefault="00356BAA" w:rsidP="00A408A0">
      <w:pPr>
        <w:spacing w:line="480" w:lineRule="auto"/>
        <w:jc w:val="center"/>
        <w:rPr>
          <w:rFonts w:ascii="Palatino Linotype" w:hAnsi="Palatino Linotype" w:cs="Times New Roman"/>
          <w:b/>
          <w:sz w:val="28"/>
          <w:szCs w:val="28"/>
        </w:rPr>
      </w:pPr>
      <w:r>
        <w:rPr>
          <w:rFonts w:ascii="Palatino Linotype" w:hAnsi="Palatino Linotype" w:cs="Times New Roman"/>
          <w:b/>
          <w:sz w:val="28"/>
          <w:szCs w:val="28"/>
        </w:rPr>
        <w:t>C</w:t>
      </w:r>
      <w:r w:rsidRPr="005903B7">
        <w:rPr>
          <w:rFonts w:ascii="Palatino Linotype" w:hAnsi="Palatino Linotype" w:cs="Times New Roman"/>
          <w:b/>
          <w:sz w:val="28"/>
          <w:szCs w:val="28"/>
        </w:rPr>
        <w:t>ontext-led capacity building in time</w:t>
      </w:r>
      <w:r>
        <w:rPr>
          <w:rFonts w:ascii="Palatino Linotype" w:hAnsi="Palatino Linotype" w:cs="Times New Roman"/>
          <w:b/>
          <w:sz w:val="28"/>
          <w:szCs w:val="28"/>
        </w:rPr>
        <w:t xml:space="preserve"> of crisis</w:t>
      </w:r>
    </w:p>
    <w:p w14:paraId="1F1BB59C" w14:textId="11BD5937" w:rsidR="00087683" w:rsidRDefault="00087683">
      <w:pPr>
        <w:rPr>
          <w:rFonts w:ascii="Palatino Linotype" w:hAnsi="Palatino Linotype" w:cs="Times New Roman"/>
          <w:b/>
          <w:sz w:val="28"/>
          <w:szCs w:val="28"/>
        </w:rPr>
      </w:pPr>
      <w:r>
        <w:rPr>
          <w:rFonts w:ascii="Palatino Linotype" w:hAnsi="Palatino Linotype" w:cs="Times New Roman"/>
          <w:b/>
          <w:sz w:val="28"/>
          <w:szCs w:val="28"/>
        </w:rPr>
        <w:br w:type="page"/>
      </w:r>
    </w:p>
    <w:p w14:paraId="72CC3711" w14:textId="571F9E93" w:rsidR="00356BAA" w:rsidRPr="00DA1AD2" w:rsidRDefault="00356BAA" w:rsidP="00A408A0">
      <w:pPr>
        <w:spacing w:line="480" w:lineRule="auto"/>
        <w:jc w:val="center"/>
        <w:rPr>
          <w:rFonts w:ascii="Palatino Linotype" w:hAnsi="Palatino Linotype" w:cs="Times New Roman"/>
          <w:sz w:val="24"/>
          <w:szCs w:val="24"/>
          <w:vertAlign w:val="superscript"/>
        </w:rPr>
      </w:pPr>
      <w:r w:rsidRPr="00356BAA">
        <w:rPr>
          <w:rFonts w:ascii="Palatino Linotype" w:hAnsi="Palatino Linotype" w:cs="Times New Roman"/>
          <w:sz w:val="24"/>
          <w:szCs w:val="24"/>
        </w:rPr>
        <w:lastRenderedPageBreak/>
        <w:t>Peter Phillimore</w:t>
      </w:r>
      <w:r w:rsidR="00DA1AD2">
        <w:rPr>
          <w:rFonts w:ascii="Palatino Linotype" w:hAnsi="Palatino Linotype" w:cs="Times New Roman"/>
          <w:sz w:val="24"/>
          <w:szCs w:val="24"/>
          <w:vertAlign w:val="superscript"/>
        </w:rPr>
        <w:t>1</w:t>
      </w:r>
    </w:p>
    <w:p w14:paraId="54F8B97D" w14:textId="01CB9F7A" w:rsidR="00356BAA" w:rsidRPr="00DA1AD2" w:rsidRDefault="00356BAA"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 xml:space="preserve">Abla </w:t>
      </w:r>
      <w:r w:rsidR="00C00078">
        <w:rPr>
          <w:rFonts w:ascii="Palatino Linotype" w:hAnsi="Palatino Linotype" w:cs="Times New Roman"/>
          <w:sz w:val="24"/>
          <w:szCs w:val="24"/>
        </w:rPr>
        <w:t xml:space="preserve">M. </w:t>
      </w:r>
      <w:r>
        <w:rPr>
          <w:rFonts w:ascii="Palatino Linotype" w:hAnsi="Palatino Linotype" w:cs="Times New Roman"/>
          <w:sz w:val="24"/>
          <w:szCs w:val="24"/>
        </w:rPr>
        <w:t>Sibai</w:t>
      </w:r>
      <w:r w:rsidR="00DA1AD2">
        <w:rPr>
          <w:rFonts w:ascii="Palatino Linotype" w:hAnsi="Palatino Linotype" w:cs="Times New Roman"/>
          <w:sz w:val="24"/>
          <w:szCs w:val="24"/>
          <w:vertAlign w:val="superscript"/>
        </w:rPr>
        <w:t>2</w:t>
      </w:r>
    </w:p>
    <w:p w14:paraId="64F0C454" w14:textId="482D69D7" w:rsidR="00356BAA" w:rsidRPr="00DA1AD2" w:rsidRDefault="00356BAA"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Anthony Rizk</w:t>
      </w:r>
      <w:r w:rsidR="00DA1AD2">
        <w:rPr>
          <w:rFonts w:ascii="Palatino Linotype" w:hAnsi="Palatino Linotype" w:cs="Times New Roman"/>
          <w:sz w:val="24"/>
          <w:szCs w:val="24"/>
          <w:vertAlign w:val="superscript"/>
        </w:rPr>
        <w:t>2</w:t>
      </w:r>
    </w:p>
    <w:p w14:paraId="7A39EBC2" w14:textId="114227D0" w:rsidR="00356BAA" w:rsidRPr="00DA1AD2" w:rsidRDefault="00356BAA"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Wasim Maziak</w:t>
      </w:r>
      <w:r w:rsidR="00DA1AD2">
        <w:rPr>
          <w:rFonts w:ascii="Palatino Linotype" w:hAnsi="Palatino Linotype" w:cs="Times New Roman"/>
          <w:sz w:val="24"/>
          <w:szCs w:val="24"/>
          <w:vertAlign w:val="superscript"/>
        </w:rPr>
        <w:t>3</w:t>
      </w:r>
    </w:p>
    <w:p w14:paraId="46A6B6DF" w14:textId="31FE0DB6" w:rsidR="00356BAA" w:rsidRPr="00DA1AD2" w:rsidRDefault="00356BAA"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Belgin Unal</w:t>
      </w:r>
      <w:r w:rsidR="00DA1AD2">
        <w:rPr>
          <w:rFonts w:ascii="Palatino Linotype" w:hAnsi="Palatino Linotype" w:cs="Times New Roman"/>
          <w:sz w:val="24"/>
          <w:szCs w:val="24"/>
          <w:vertAlign w:val="superscript"/>
        </w:rPr>
        <w:t>4</w:t>
      </w:r>
    </w:p>
    <w:p w14:paraId="31C9E62F" w14:textId="7A60CCF7" w:rsidR="00356BAA" w:rsidRPr="00DA1AD2" w:rsidRDefault="00AF4B89" w:rsidP="00A408A0">
      <w:pPr>
        <w:spacing w:line="480" w:lineRule="auto"/>
        <w:jc w:val="center"/>
        <w:rPr>
          <w:rFonts w:ascii="Palatino Linotype" w:hAnsi="Palatino Linotype" w:cs="Times New Roman"/>
          <w:sz w:val="24"/>
          <w:szCs w:val="24"/>
          <w:vertAlign w:val="superscript"/>
        </w:rPr>
      </w:pPr>
      <w:r w:rsidRPr="00AF4B89">
        <w:rPr>
          <w:rFonts w:ascii="Palatino Linotype" w:hAnsi="Palatino Linotype" w:cs="Times New Roman"/>
          <w:sz w:val="24"/>
          <w:szCs w:val="24"/>
        </w:rPr>
        <w:t>Niveen Abu Rmeileh</w:t>
      </w:r>
      <w:r w:rsidR="00DA1AD2">
        <w:rPr>
          <w:rFonts w:ascii="Palatino Linotype" w:hAnsi="Palatino Linotype" w:cs="Times New Roman"/>
          <w:sz w:val="24"/>
          <w:szCs w:val="24"/>
          <w:vertAlign w:val="superscript"/>
        </w:rPr>
        <w:t>5</w:t>
      </w:r>
    </w:p>
    <w:p w14:paraId="5917BCC0" w14:textId="6EA4155E" w:rsidR="00AF4B89" w:rsidRPr="00DA1AD2" w:rsidRDefault="00AF4B89" w:rsidP="00A408A0">
      <w:pPr>
        <w:spacing w:line="480" w:lineRule="auto"/>
        <w:jc w:val="center"/>
        <w:rPr>
          <w:rFonts w:ascii="Palatino Linotype" w:hAnsi="Palatino Linotype" w:cs="Times New Roman"/>
          <w:sz w:val="24"/>
          <w:szCs w:val="24"/>
          <w:vertAlign w:val="superscript"/>
        </w:rPr>
      </w:pPr>
      <w:r w:rsidRPr="00AF4B89">
        <w:rPr>
          <w:rFonts w:ascii="Palatino Linotype" w:hAnsi="Palatino Linotype" w:cs="Times New Roman"/>
          <w:sz w:val="24"/>
          <w:szCs w:val="24"/>
        </w:rPr>
        <w:t>Habiba Ben Romdhane</w:t>
      </w:r>
      <w:r w:rsidR="00DA1AD2">
        <w:rPr>
          <w:rFonts w:ascii="Palatino Linotype" w:hAnsi="Palatino Linotype" w:cs="Times New Roman"/>
          <w:sz w:val="24"/>
          <w:szCs w:val="24"/>
          <w:vertAlign w:val="superscript"/>
        </w:rPr>
        <w:t>6</w:t>
      </w:r>
    </w:p>
    <w:p w14:paraId="09EABA4A" w14:textId="6B451D0D" w:rsidR="00AF4B89" w:rsidRPr="00DA1AD2" w:rsidRDefault="00AF4B89"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 xml:space="preserve">Fouad </w:t>
      </w:r>
      <w:r w:rsidR="00C00078">
        <w:rPr>
          <w:rFonts w:ascii="Palatino Linotype" w:hAnsi="Palatino Linotype" w:cs="Times New Roman"/>
          <w:sz w:val="24"/>
          <w:szCs w:val="24"/>
        </w:rPr>
        <w:t xml:space="preserve">M. </w:t>
      </w:r>
      <w:r>
        <w:rPr>
          <w:rFonts w:ascii="Palatino Linotype" w:hAnsi="Palatino Linotype" w:cs="Times New Roman"/>
          <w:sz w:val="24"/>
          <w:szCs w:val="24"/>
        </w:rPr>
        <w:t>Fouad</w:t>
      </w:r>
      <w:r w:rsidR="00C23B96">
        <w:rPr>
          <w:rFonts w:ascii="Palatino Linotype" w:hAnsi="Palatino Linotype" w:cs="Times New Roman"/>
          <w:sz w:val="24"/>
          <w:szCs w:val="24"/>
          <w:vertAlign w:val="superscript"/>
        </w:rPr>
        <w:t>7</w:t>
      </w:r>
    </w:p>
    <w:p w14:paraId="0CF962BB" w14:textId="75360FCE" w:rsidR="00AF4B89" w:rsidRPr="00DA1AD2" w:rsidRDefault="00AF4B89" w:rsidP="00A408A0">
      <w:pPr>
        <w:spacing w:line="480" w:lineRule="auto"/>
        <w:jc w:val="center"/>
        <w:rPr>
          <w:rFonts w:ascii="Palatino Linotype" w:hAnsi="Palatino Linotype" w:cs="Times New Roman"/>
          <w:sz w:val="24"/>
          <w:szCs w:val="24"/>
          <w:vertAlign w:val="superscript"/>
        </w:rPr>
      </w:pPr>
      <w:r w:rsidRPr="00AF4B89">
        <w:rPr>
          <w:rFonts w:ascii="Palatino Linotype" w:hAnsi="Palatino Linotype" w:cs="Times New Roman"/>
          <w:sz w:val="24"/>
          <w:szCs w:val="24"/>
        </w:rPr>
        <w:t>Yousef Khader</w:t>
      </w:r>
      <w:r w:rsidR="00C23B96">
        <w:rPr>
          <w:rFonts w:ascii="Palatino Linotype" w:hAnsi="Palatino Linotype" w:cs="Times New Roman"/>
          <w:sz w:val="24"/>
          <w:szCs w:val="24"/>
          <w:vertAlign w:val="superscript"/>
        </w:rPr>
        <w:t>8</w:t>
      </w:r>
    </w:p>
    <w:p w14:paraId="2D769F0E" w14:textId="1B80DF48" w:rsidR="00AF4B89" w:rsidRPr="00DA1AD2" w:rsidRDefault="00AF4B89"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Kathleen Bennett</w:t>
      </w:r>
      <w:r w:rsidR="00C23B96">
        <w:rPr>
          <w:rFonts w:ascii="Palatino Linotype" w:hAnsi="Palatino Linotype" w:cs="Times New Roman"/>
          <w:sz w:val="24"/>
          <w:szCs w:val="24"/>
          <w:vertAlign w:val="superscript"/>
        </w:rPr>
        <w:t>9</w:t>
      </w:r>
    </w:p>
    <w:p w14:paraId="0C528AD2" w14:textId="0DABB16A" w:rsidR="00AF4B89" w:rsidRPr="00DA1AD2" w:rsidRDefault="00AF4B89"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Shahaduz Zaman</w:t>
      </w:r>
      <w:r w:rsidR="00C23B96">
        <w:rPr>
          <w:rFonts w:ascii="Palatino Linotype" w:hAnsi="Palatino Linotype" w:cs="Times New Roman"/>
          <w:sz w:val="24"/>
          <w:szCs w:val="24"/>
          <w:vertAlign w:val="superscript"/>
        </w:rPr>
        <w:t>10</w:t>
      </w:r>
    </w:p>
    <w:p w14:paraId="20F77457" w14:textId="3FA389EB" w:rsidR="00AF4B89" w:rsidRPr="00DA1AD2" w:rsidRDefault="00AF4B89"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Awad Mataria</w:t>
      </w:r>
      <w:r w:rsidR="00C23B96">
        <w:rPr>
          <w:rFonts w:ascii="Palatino Linotype" w:hAnsi="Palatino Linotype" w:cs="Times New Roman"/>
          <w:sz w:val="24"/>
          <w:szCs w:val="24"/>
          <w:vertAlign w:val="superscript"/>
        </w:rPr>
        <w:t>11</w:t>
      </w:r>
    </w:p>
    <w:p w14:paraId="0998C9FF" w14:textId="2BF6DDFE" w:rsidR="00AF4B89" w:rsidRPr="00DA1AD2" w:rsidRDefault="00AF4B89" w:rsidP="00A408A0">
      <w:pPr>
        <w:spacing w:line="480" w:lineRule="auto"/>
        <w:jc w:val="center"/>
        <w:rPr>
          <w:rFonts w:ascii="Palatino Linotype" w:hAnsi="Palatino Linotype" w:cs="Times New Roman"/>
          <w:sz w:val="24"/>
          <w:szCs w:val="24"/>
          <w:vertAlign w:val="superscript"/>
        </w:rPr>
      </w:pPr>
      <w:r w:rsidRPr="00AF4B89">
        <w:rPr>
          <w:rFonts w:ascii="Palatino Linotype" w:hAnsi="Palatino Linotype" w:cs="Times New Roman"/>
          <w:sz w:val="24"/>
          <w:szCs w:val="24"/>
        </w:rPr>
        <w:t>Rula Ghandour</w:t>
      </w:r>
      <w:r w:rsidR="00DA1AD2">
        <w:rPr>
          <w:rFonts w:ascii="Palatino Linotype" w:hAnsi="Palatino Linotype" w:cs="Times New Roman"/>
          <w:sz w:val="24"/>
          <w:szCs w:val="24"/>
          <w:vertAlign w:val="superscript"/>
        </w:rPr>
        <w:t>5</w:t>
      </w:r>
    </w:p>
    <w:p w14:paraId="044C6B1C" w14:textId="130498C5" w:rsidR="00F557FC" w:rsidRPr="00DA1AD2" w:rsidRDefault="000E6FDB" w:rsidP="00A408A0">
      <w:pPr>
        <w:spacing w:line="480" w:lineRule="auto"/>
        <w:jc w:val="center"/>
        <w:rPr>
          <w:rFonts w:ascii="Palatino Linotype" w:hAnsi="Palatino Linotype" w:cs="Times New Roman"/>
          <w:sz w:val="24"/>
          <w:szCs w:val="24"/>
          <w:vertAlign w:val="superscript"/>
        </w:rPr>
      </w:pPr>
      <w:r w:rsidRPr="000E6FDB">
        <w:rPr>
          <w:rFonts w:ascii="Palatino Linotype" w:hAnsi="Palatino Linotype" w:cs="Times New Roman"/>
          <w:sz w:val="24"/>
          <w:szCs w:val="24"/>
        </w:rPr>
        <w:t>Bülent Kılıç</w:t>
      </w:r>
      <w:r w:rsidR="00F557FC">
        <w:rPr>
          <w:rFonts w:ascii="Palatino Linotype" w:hAnsi="Palatino Linotype" w:cs="Times New Roman"/>
          <w:sz w:val="24"/>
          <w:szCs w:val="24"/>
          <w:vertAlign w:val="superscript"/>
        </w:rPr>
        <w:t>4</w:t>
      </w:r>
    </w:p>
    <w:p w14:paraId="728EF598" w14:textId="08DA5B03" w:rsidR="00FD181B" w:rsidRPr="00FD181B" w:rsidRDefault="00FD181B"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Nadia Ben Mansour</w:t>
      </w:r>
      <w:r>
        <w:rPr>
          <w:rFonts w:ascii="Palatino Linotype" w:hAnsi="Palatino Linotype" w:cs="Times New Roman"/>
          <w:sz w:val="24"/>
          <w:szCs w:val="24"/>
          <w:vertAlign w:val="superscript"/>
        </w:rPr>
        <w:t>12</w:t>
      </w:r>
    </w:p>
    <w:p w14:paraId="6D2FF177" w14:textId="77777777" w:rsidR="00E1107B" w:rsidRPr="00DA1AD2" w:rsidRDefault="00E1107B"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 xml:space="preserve">Ibtihal </w:t>
      </w:r>
      <w:r w:rsidRPr="00AF4B89">
        <w:rPr>
          <w:rFonts w:ascii="Palatino Linotype" w:hAnsi="Palatino Linotype" w:cs="Times New Roman"/>
          <w:sz w:val="24"/>
          <w:szCs w:val="24"/>
        </w:rPr>
        <w:t>Fadhil</w:t>
      </w:r>
      <w:r>
        <w:rPr>
          <w:rFonts w:ascii="Palatino Linotype" w:hAnsi="Palatino Linotype" w:cs="Times New Roman"/>
          <w:sz w:val="24"/>
          <w:szCs w:val="24"/>
          <w:vertAlign w:val="superscript"/>
        </w:rPr>
        <w:t>11</w:t>
      </w:r>
    </w:p>
    <w:p w14:paraId="0EA068A8" w14:textId="726F935A" w:rsidR="00AF4B89" w:rsidRPr="00DA1AD2" w:rsidRDefault="00AF4B89"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Martin O’Flaherty</w:t>
      </w:r>
      <w:r w:rsidR="00FD181B">
        <w:rPr>
          <w:rFonts w:ascii="Palatino Linotype" w:hAnsi="Palatino Linotype" w:cs="Times New Roman"/>
          <w:sz w:val="24"/>
          <w:szCs w:val="24"/>
          <w:vertAlign w:val="superscript"/>
        </w:rPr>
        <w:t>13</w:t>
      </w:r>
    </w:p>
    <w:p w14:paraId="712B6C62" w14:textId="44DF8857" w:rsidR="00AF4B89" w:rsidRPr="00DA1AD2" w:rsidRDefault="00AF4B89"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lastRenderedPageBreak/>
        <w:t>Simon Capewell</w:t>
      </w:r>
      <w:r w:rsidR="00FD181B">
        <w:rPr>
          <w:rFonts w:ascii="Palatino Linotype" w:hAnsi="Palatino Linotype" w:cs="Times New Roman"/>
          <w:sz w:val="24"/>
          <w:szCs w:val="24"/>
          <w:vertAlign w:val="superscript"/>
        </w:rPr>
        <w:t>13</w:t>
      </w:r>
    </w:p>
    <w:p w14:paraId="7894378C" w14:textId="7BB1B3A1" w:rsidR="00AF4B89" w:rsidRPr="00DA1AD2" w:rsidRDefault="00AF4B89" w:rsidP="00A408A0">
      <w:pPr>
        <w:spacing w:line="480" w:lineRule="auto"/>
        <w:jc w:val="center"/>
        <w:rPr>
          <w:rFonts w:ascii="Palatino Linotype" w:hAnsi="Palatino Linotype" w:cs="Times New Roman"/>
          <w:sz w:val="24"/>
          <w:szCs w:val="24"/>
          <w:vertAlign w:val="superscript"/>
        </w:rPr>
      </w:pPr>
      <w:r>
        <w:rPr>
          <w:rFonts w:ascii="Palatino Linotype" w:hAnsi="Palatino Linotype" w:cs="Times New Roman"/>
          <w:sz w:val="24"/>
          <w:szCs w:val="24"/>
        </w:rPr>
        <w:t xml:space="preserve">Julia </w:t>
      </w:r>
      <w:r w:rsidR="00C00078">
        <w:rPr>
          <w:rFonts w:ascii="Palatino Linotype" w:hAnsi="Palatino Linotype" w:cs="Times New Roman"/>
          <w:sz w:val="24"/>
          <w:szCs w:val="24"/>
        </w:rPr>
        <w:t xml:space="preserve">A. </w:t>
      </w:r>
      <w:r>
        <w:rPr>
          <w:rFonts w:ascii="Palatino Linotype" w:hAnsi="Palatino Linotype" w:cs="Times New Roman"/>
          <w:sz w:val="24"/>
          <w:szCs w:val="24"/>
        </w:rPr>
        <w:t>Critchley</w:t>
      </w:r>
      <w:r w:rsidR="00FD181B">
        <w:rPr>
          <w:rFonts w:ascii="Palatino Linotype" w:hAnsi="Palatino Linotype" w:cs="Times New Roman"/>
          <w:sz w:val="24"/>
          <w:szCs w:val="24"/>
          <w:vertAlign w:val="superscript"/>
        </w:rPr>
        <w:t>14</w:t>
      </w:r>
    </w:p>
    <w:p w14:paraId="1E275114" w14:textId="4AB65EE0" w:rsidR="00364385" w:rsidRDefault="00364385"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br w:type="page"/>
      </w:r>
    </w:p>
    <w:p w14:paraId="2C5B5EC9" w14:textId="7F671F07" w:rsidR="00C23B96" w:rsidRDefault="00664022"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lastRenderedPageBreak/>
        <w:t>Sc</w:t>
      </w:r>
      <w:r w:rsidR="003B613C">
        <w:rPr>
          <w:rFonts w:ascii="Palatino Linotype" w:hAnsi="Palatino Linotype" w:cs="Times New Roman"/>
          <w:sz w:val="24"/>
          <w:szCs w:val="24"/>
        </w:rPr>
        <w:t>h</w:t>
      </w:r>
      <w:r>
        <w:rPr>
          <w:rFonts w:ascii="Palatino Linotype" w:hAnsi="Palatino Linotype" w:cs="Times New Roman"/>
          <w:sz w:val="24"/>
          <w:szCs w:val="24"/>
        </w:rPr>
        <w:t xml:space="preserve">ool of Geography, Politics &amp; Sociology, </w:t>
      </w:r>
      <w:r w:rsidR="00C23B96">
        <w:rPr>
          <w:rFonts w:ascii="Palatino Linotype" w:hAnsi="Palatino Linotype" w:cs="Times New Roman"/>
          <w:sz w:val="24"/>
          <w:szCs w:val="24"/>
        </w:rPr>
        <w:t>Newcastle University, UK.</w:t>
      </w:r>
    </w:p>
    <w:p w14:paraId="6F0833AE" w14:textId="59F88002" w:rsidR="00C23B96" w:rsidRDefault="00664022"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Department of Epidemiology &amp; Population Health, </w:t>
      </w:r>
      <w:r w:rsidR="00C23B96">
        <w:rPr>
          <w:rFonts w:ascii="Palatino Linotype" w:hAnsi="Palatino Linotype" w:cs="Times New Roman"/>
          <w:sz w:val="24"/>
          <w:szCs w:val="24"/>
        </w:rPr>
        <w:t>American University of Beirut, Lebanon.</w:t>
      </w:r>
    </w:p>
    <w:p w14:paraId="08A89AC4" w14:textId="176006FB" w:rsidR="00C23B96" w:rsidRDefault="00664022"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Department of Epidemiology, </w:t>
      </w:r>
      <w:r w:rsidR="00C23B96">
        <w:rPr>
          <w:rFonts w:ascii="Palatino Linotype" w:hAnsi="Palatino Linotype" w:cs="Times New Roman"/>
          <w:sz w:val="24"/>
          <w:szCs w:val="24"/>
        </w:rPr>
        <w:t>Florida International University, USA; and Syrian Center for Tobacco Studies, Aleppo, Syria.</w:t>
      </w:r>
    </w:p>
    <w:p w14:paraId="560A6D73" w14:textId="4EEC6B91" w:rsidR="00C23B96" w:rsidRDefault="00664022"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Department of Public Health, </w:t>
      </w:r>
      <w:r w:rsidR="00C23B96" w:rsidRPr="00C23B96">
        <w:rPr>
          <w:rFonts w:ascii="Palatino Linotype" w:hAnsi="Palatino Linotype" w:cs="Times New Roman"/>
          <w:sz w:val="24"/>
          <w:szCs w:val="24"/>
        </w:rPr>
        <w:t>Dokuz Eylul University, Izmir, Turkey</w:t>
      </w:r>
    </w:p>
    <w:p w14:paraId="4303F2DE" w14:textId="3291DD55" w:rsidR="00C23B96" w:rsidRDefault="00C23B96" w:rsidP="00A408A0">
      <w:pPr>
        <w:pStyle w:val="ListParagraph"/>
        <w:numPr>
          <w:ilvl w:val="0"/>
          <w:numId w:val="13"/>
        </w:numPr>
        <w:spacing w:line="480" w:lineRule="auto"/>
        <w:rPr>
          <w:rFonts w:ascii="Palatino Linotype" w:hAnsi="Palatino Linotype" w:cs="Times New Roman"/>
          <w:sz w:val="24"/>
          <w:szCs w:val="24"/>
        </w:rPr>
      </w:pPr>
      <w:r w:rsidRPr="00C23B96">
        <w:rPr>
          <w:rFonts w:ascii="Palatino Linotype" w:hAnsi="Palatino Linotype" w:cs="Times New Roman"/>
          <w:sz w:val="24"/>
          <w:szCs w:val="24"/>
        </w:rPr>
        <w:t>I</w:t>
      </w:r>
      <w:r>
        <w:rPr>
          <w:rFonts w:ascii="Palatino Linotype" w:hAnsi="Palatino Linotype" w:cs="Times New Roman"/>
          <w:sz w:val="24"/>
          <w:szCs w:val="24"/>
        </w:rPr>
        <w:t xml:space="preserve">nstitute of Community and Public Health, </w:t>
      </w:r>
      <w:r w:rsidRPr="00C23B96">
        <w:rPr>
          <w:rFonts w:ascii="Palatino Linotype" w:hAnsi="Palatino Linotype" w:cs="Times New Roman"/>
          <w:sz w:val="24"/>
          <w:szCs w:val="24"/>
        </w:rPr>
        <w:t xml:space="preserve">Birzeit University, </w:t>
      </w:r>
      <w:r>
        <w:rPr>
          <w:rFonts w:ascii="Palatino Linotype" w:hAnsi="Palatino Linotype" w:cs="Times New Roman"/>
          <w:sz w:val="24"/>
          <w:szCs w:val="24"/>
        </w:rPr>
        <w:t xml:space="preserve">West Bank, </w:t>
      </w:r>
      <w:r w:rsidRPr="00C23B96">
        <w:rPr>
          <w:rFonts w:ascii="Palatino Linotype" w:hAnsi="Palatino Linotype" w:cs="Times New Roman"/>
          <w:sz w:val="24"/>
          <w:szCs w:val="24"/>
        </w:rPr>
        <w:t>Palestine</w:t>
      </w:r>
    </w:p>
    <w:p w14:paraId="5E912855" w14:textId="74EB2B54" w:rsidR="00C23B96" w:rsidRDefault="00664022"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F</w:t>
      </w:r>
      <w:r w:rsidRPr="00664022">
        <w:rPr>
          <w:rFonts w:ascii="Palatino Linotype" w:hAnsi="Palatino Linotype" w:cs="Times New Roman"/>
          <w:sz w:val="24"/>
          <w:szCs w:val="24"/>
        </w:rPr>
        <w:t xml:space="preserve">aculté de </w:t>
      </w:r>
      <w:r>
        <w:rPr>
          <w:rFonts w:ascii="Palatino Linotype" w:hAnsi="Palatino Linotype" w:cs="Times New Roman"/>
          <w:sz w:val="24"/>
          <w:szCs w:val="24"/>
        </w:rPr>
        <w:t>M</w:t>
      </w:r>
      <w:r w:rsidRPr="00664022">
        <w:rPr>
          <w:rFonts w:ascii="Palatino Linotype" w:hAnsi="Palatino Linotype" w:cs="Times New Roman"/>
          <w:sz w:val="24"/>
          <w:szCs w:val="24"/>
        </w:rPr>
        <w:t>edecine de Tunis</w:t>
      </w:r>
      <w:r>
        <w:rPr>
          <w:rFonts w:ascii="Palatino Linotype" w:hAnsi="Palatino Linotype" w:cs="Times New Roman"/>
          <w:sz w:val="24"/>
          <w:szCs w:val="24"/>
        </w:rPr>
        <w:t xml:space="preserve">, </w:t>
      </w:r>
      <w:r w:rsidR="00C23B96">
        <w:rPr>
          <w:rFonts w:ascii="Palatino Linotype" w:hAnsi="Palatino Linotype" w:cs="Times New Roman"/>
          <w:sz w:val="24"/>
          <w:szCs w:val="24"/>
        </w:rPr>
        <w:t>Tunis, Tunisia</w:t>
      </w:r>
    </w:p>
    <w:p w14:paraId="208C999B" w14:textId="4E52BF9E" w:rsidR="00C23B96" w:rsidRDefault="00664022" w:rsidP="00A408A0">
      <w:pPr>
        <w:pStyle w:val="ListParagraph"/>
        <w:numPr>
          <w:ilvl w:val="0"/>
          <w:numId w:val="13"/>
        </w:numPr>
        <w:spacing w:line="480" w:lineRule="auto"/>
        <w:rPr>
          <w:rFonts w:ascii="Palatino Linotype" w:hAnsi="Palatino Linotype" w:cs="Times New Roman"/>
          <w:sz w:val="24"/>
          <w:szCs w:val="24"/>
        </w:rPr>
      </w:pPr>
      <w:r w:rsidRPr="00664022">
        <w:rPr>
          <w:rFonts w:ascii="Palatino Linotype" w:hAnsi="Palatino Linotype" w:cs="Times New Roman"/>
          <w:sz w:val="24"/>
          <w:szCs w:val="24"/>
        </w:rPr>
        <w:t xml:space="preserve">Department of Epidemiology &amp; Population Health </w:t>
      </w:r>
      <w:r w:rsidR="00C23B96">
        <w:rPr>
          <w:rFonts w:ascii="Palatino Linotype" w:hAnsi="Palatino Linotype" w:cs="Times New Roman"/>
          <w:sz w:val="24"/>
          <w:szCs w:val="24"/>
        </w:rPr>
        <w:t xml:space="preserve">American University of Beirut, Lebanon; and </w:t>
      </w:r>
      <w:r w:rsidR="009038FA" w:rsidRPr="009038FA">
        <w:rPr>
          <w:rFonts w:ascii="Palatino Linotype" w:hAnsi="Palatino Linotype" w:cs="Times New Roman"/>
          <w:sz w:val="24"/>
          <w:szCs w:val="24"/>
        </w:rPr>
        <w:t>Syrian Center for Tobacco Studies, Aleppo, Syria</w:t>
      </w:r>
    </w:p>
    <w:p w14:paraId="01C5264A" w14:textId="578DE6A4" w:rsidR="00C23B96" w:rsidRDefault="00664022"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Public Health Department, </w:t>
      </w:r>
      <w:r w:rsidR="00C23B96" w:rsidRPr="00C23B96">
        <w:rPr>
          <w:rFonts w:ascii="Palatino Linotype" w:hAnsi="Palatino Linotype" w:cs="Times New Roman"/>
          <w:sz w:val="24"/>
          <w:szCs w:val="24"/>
        </w:rPr>
        <w:t xml:space="preserve">Jordan </w:t>
      </w:r>
      <w:r w:rsidR="00C23B96">
        <w:rPr>
          <w:rFonts w:ascii="Palatino Linotype" w:hAnsi="Palatino Linotype" w:cs="Times New Roman"/>
          <w:sz w:val="24"/>
          <w:szCs w:val="24"/>
        </w:rPr>
        <w:t>University</w:t>
      </w:r>
      <w:r w:rsidR="00C23B96" w:rsidRPr="00C23B96">
        <w:rPr>
          <w:rFonts w:ascii="Palatino Linotype" w:hAnsi="Palatino Linotype" w:cs="Times New Roman"/>
          <w:sz w:val="24"/>
          <w:szCs w:val="24"/>
        </w:rPr>
        <w:t xml:space="preserve"> of Science and Technology, </w:t>
      </w:r>
      <w:r w:rsidR="00C23B96">
        <w:rPr>
          <w:rFonts w:ascii="Palatino Linotype" w:hAnsi="Palatino Linotype" w:cs="Times New Roman"/>
          <w:sz w:val="24"/>
          <w:szCs w:val="24"/>
        </w:rPr>
        <w:t xml:space="preserve">Irbid, </w:t>
      </w:r>
      <w:r w:rsidR="00C23B96" w:rsidRPr="00C23B96">
        <w:rPr>
          <w:rFonts w:ascii="Palatino Linotype" w:hAnsi="Palatino Linotype" w:cs="Times New Roman"/>
          <w:sz w:val="24"/>
          <w:szCs w:val="24"/>
        </w:rPr>
        <w:t>Jordan</w:t>
      </w:r>
    </w:p>
    <w:p w14:paraId="2F269C19" w14:textId="79D5FE09" w:rsidR="009038FA" w:rsidRDefault="00664022"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School of Medicine, </w:t>
      </w:r>
      <w:r w:rsidR="009038FA">
        <w:rPr>
          <w:rFonts w:ascii="Palatino Linotype" w:hAnsi="Palatino Linotype" w:cs="Times New Roman"/>
          <w:sz w:val="24"/>
          <w:szCs w:val="24"/>
        </w:rPr>
        <w:t xml:space="preserve">Trinity College, Dublin, Ireland. </w:t>
      </w:r>
    </w:p>
    <w:p w14:paraId="504B3E98" w14:textId="197E4A9C" w:rsidR="009038FA" w:rsidRDefault="009038FA"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Brighton and Sussex Medical School, Brighton, UK</w:t>
      </w:r>
    </w:p>
    <w:p w14:paraId="71AD1EAA" w14:textId="2C9D390D" w:rsidR="009038FA" w:rsidRDefault="009038FA" w:rsidP="00A408A0">
      <w:pPr>
        <w:pStyle w:val="ListParagraph"/>
        <w:numPr>
          <w:ilvl w:val="0"/>
          <w:numId w:val="13"/>
        </w:numPr>
        <w:spacing w:line="480" w:lineRule="auto"/>
        <w:rPr>
          <w:rFonts w:ascii="Palatino Linotype" w:hAnsi="Palatino Linotype" w:cs="Times New Roman"/>
          <w:sz w:val="24"/>
          <w:szCs w:val="24"/>
        </w:rPr>
      </w:pPr>
      <w:r w:rsidRPr="009038FA">
        <w:rPr>
          <w:rFonts w:ascii="Palatino Linotype" w:hAnsi="Palatino Linotype" w:cs="Times New Roman"/>
          <w:sz w:val="24"/>
          <w:szCs w:val="24"/>
        </w:rPr>
        <w:t xml:space="preserve">WHO </w:t>
      </w:r>
      <w:r w:rsidR="003B613C">
        <w:rPr>
          <w:rFonts w:ascii="Palatino Linotype" w:hAnsi="Palatino Linotype" w:cs="Times New Roman"/>
          <w:sz w:val="24"/>
          <w:szCs w:val="24"/>
        </w:rPr>
        <w:t>R</w:t>
      </w:r>
      <w:r>
        <w:rPr>
          <w:rFonts w:ascii="Palatino Linotype" w:hAnsi="Palatino Linotype" w:cs="Times New Roman"/>
          <w:sz w:val="24"/>
          <w:szCs w:val="24"/>
        </w:rPr>
        <w:t>egional Office</w:t>
      </w:r>
      <w:r w:rsidR="003B613C">
        <w:rPr>
          <w:rFonts w:ascii="Palatino Linotype" w:hAnsi="Palatino Linotype" w:cs="Times New Roman"/>
          <w:sz w:val="24"/>
          <w:szCs w:val="24"/>
        </w:rPr>
        <w:t xml:space="preserve"> for the Eastern Mediterranean (EMRO)</w:t>
      </w:r>
      <w:r>
        <w:rPr>
          <w:rFonts w:ascii="Palatino Linotype" w:hAnsi="Palatino Linotype" w:cs="Times New Roman"/>
          <w:sz w:val="24"/>
          <w:szCs w:val="24"/>
        </w:rPr>
        <w:t xml:space="preserve">, </w:t>
      </w:r>
      <w:r w:rsidRPr="009038FA">
        <w:rPr>
          <w:rFonts w:ascii="Palatino Linotype" w:hAnsi="Palatino Linotype" w:cs="Times New Roman"/>
          <w:sz w:val="24"/>
          <w:szCs w:val="24"/>
        </w:rPr>
        <w:t>Cairo</w:t>
      </w:r>
      <w:r>
        <w:rPr>
          <w:rFonts w:ascii="Palatino Linotype" w:hAnsi="Palatino Linotype" w:cs="Times New Roman"/>
          <w:sz w:val="24"/>
          <w:szCs w:val="24"/>
        </w:rPr>
        <w:t>, Egypt</w:t>
      </w:r>
    </w:p>
    <w:p w14:paraId="5AA892DB" w14:textId="1016C596" w:rsidR="00FD181B" w:rsidRDefault="00FD181B"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National Public Health Institute, Tunis, Tunisia</w:t>
      </w:r>
    </w:p>
    <w:p w14:paraId="5DBF4935" w14:textId="57B595DA" w:rsidR="009038FA" w:rsidRDefault="003B613C"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Institute of Psychology, Health &amp; Society, </w:t>
      </w:r>
      <w:r w:rsidR="009038FA">
        <w:rPr>
          <w:rFonts w:ascii="Palatino Linotype" w:hAnsi="Palatino Linotype" w:cs="Times New Roman"/>
          <w:sz w:val="24"/>
          <w:szCs w:val="24"/>
        </w:rPr>
        <w:t>University of Liverpool, UK</w:t>
      </w:r>
    </w:p>
    <w:p w14:paraId="547087E5" w14:textId="6C42BFBB" w:rsidR="009038FA" w:rsidRDefault="003B613C" w:rsidP="00A408A0">
      <w:pPr>
        <w:pStyle w:val="ListParagraph"/>
        <w:numPr>
          <w:ilvl w:val="0"/>
          <w:numId w:val="13"/>
        </w:num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Population Health Research Institute, </w:t>
      </w:r>
      <w:r w:rsidR="009038FA">
        <w:rPr>
          <w:rFonts w:ascii="Palatino Linotype" w:hAnsi="Palatino Linotype" w:cs="Times New Roman"/>
          <w:sz w:val="24"/>
          <w:szCs w:val="24"/>
        </w:rPr>
        <w:t>St. George’s, University of London, UK</w:t>
      </w:r>
    </w:p>
    <w:p w14:paraId="58CC6F83" w14:textId="77777777" w:rsidR="003B613C" w:rsidRDefault="003B613C" w:rsidP="00A408A0">
      <w:pPr>
        <w:spacing w:line="480" w:lineRule="auto"/>
        <w:rPr>
          <w:rFonts w:ascii="Palatino Linotype" w:hAnsi="Palatino Linotype" w:cs="Times New Roman"/>
          <w:sz w:val="24"/>
          <w:szCs w:val="24"/>
        </w:rPr>
      </w:pPr>
    </w:p>
    <w:p w14:paraId="38628589" w14:textId="77777777" w:rsidR="00A408A0" w:rsidRDefault="00A408A0" w:rsidP="00A408A0">
      <w:pPr>
        <w:spacing w:line="480" w:lineRule="auto"/>
        <w:rPr>
          <w:rFonts w:ascii="Palatino Linotype" w:hAnsi="Palatino Linotype" w:cs="Times New Roman"/>
          <w:sz w:val="24"/>
          <w:szCs w:val="24"/>
        </w:rPr>
      </w:pPr>
    </w:p>
    <w:p w14:paraId="4F160962" w14:textId="1B72CDC5" w:rsidR="00364385" w:rsidRDefault="00364385"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lastRenderedPageBreak/>
        <w:t>Emails:</w:t>
      </w:r>
    </w:p>
    <w:p w14:paraId="1AB21F87" w14:textId="066412C4" w:rsidR="0087443B" w:rsidRPr="0087443B" w:rsidRDefault="0087443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Peter Phillimore: </w:t>
      </w:r>
      <w:hyperlink r:id="rId7" w:history="1">
        <w:r w:rsidR="00E1107B" w:rsidRPr="00891A25">
          <w:rPr>
            <w:rStyle w:val="Hyperlink"/>
            <w:rFonts w:ascii="Palatino Linotype" w:hAnsi="Palatino Linotype" w:cs="Times New Roman"/>
            <w:sz w:val="24"/>
            <w:szCs w:val="24"/>
          </w:rPr>
          <w:t>peter.phillimore@ncl.ac.uk</w:t>
        </w:r>
      </w:hyperlink>
      <w:r w:rsidR="00E1107B">
        <w:rPr>
          <w:rFonts w:ascii="Palatino Linotype" w:hAnsi="Palatino Linotype" w:cs="Times New Roman"/>
          <w:sz w:val="24"/>
          <w:szCs w:val="24"/>
        </w:rPr>
        <w:t xml:space="preserve"> </w:t>
      </w:r>
    </w:p>
    <w:p w14:paraId="3E703F62" w14:textId="07E11FBF" w:rsidR="0087443B" w:rsidRPr="0087443B" w:rsidRDefault="0087443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Abla</w:t>
      </w:r>
      <w:r w:rsidR="00C00078">
        <w:rPr>
          <w:rFonts w:ascii="Palatino Linotype" w:hAnsi="Palatino Linotype" w:cs="Times New Roman"/>
          <w:sz w:val="24"/>
          <w:szCs w:val="24"/>
        </w:rPr>
        <w:t xml:space="preserve"> M. </w:t>
      </w:r>
      <w:r>
        <w:rPr>
          <w:rFonts w:ascii="Palatino Linotype" w:hAnsi="Palatino Linotype" w:cs="Times New Roman"/>
          <w:sz w:val="24"/>
          <w:szCs w:val="24"/>
        </w:rPr>
        <w:t xml:space="preserve">Sibai: </w:t>
      </w:r>
      <w:hyperlink r:id="rId8" w:history="1">
        <w:r w:rsidR="00E1107B" w:rsidRPr="00891A25">
          <w:rPr>
            <w:rStyle w:val="Hyperlink"/>
            <w:rFonts w:ascii="Palatino Linotype" w:hAnsi="Palatino Linotype" w:cs="Times New Roman"/>
            <w:sz w:val="24"/>
            <w:szCs w:val="24"/>
          </w:rPr>
          <w:t>am00@aub.edu.lb</w:t>
        </w:r>
      </w:hyperlink>
      <w:r w:rsidR="00E1107B">
        <w:rPr>
          <w:rFonts w:ascii="Palatino Linotype" w:hAnsi="Palatino Linotype" w:cs="Times New Roman"/>
          <w:sz w:val="24"/>
          <w:szCs w:val="24"/>
        </w:rPr>
        <w:t xml:space="preserve"> </w:t>
      </w:r>
    </w:p>
    <w:p w14:paraId="733C550F" w14:textId="0D0F7FF5" w:rsidR="0087443B" w:rsidRPr="0087443B" w:rsidRDefault="0087443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Anthony Rizk: </w:t>
      </w:r>
      <w:hyperlink r:id="rId9" w:history="1">
        <w:r w:rsidR="00E1107B" w:rsidRPr="00891A25">
          <w:rPr>
            <w:rStyle w:val="Hyperlink"/>
            <w:rFonts w:ascii="Palatino Linotype" w:hAnsi="Palatino Linotype" w:cs="Times New Roman"/>
            <w:sz w:val="24"/>
            <w:szCs w:val="24"/>
          </w:rPr>
          <w:t>anthony.rizk@outlook.com</w:t>
        </w:r>
      </w:hyperlink>
      <w:r w:rsidR="00E1107B">
        <w:rPr>
          <w:rFonts w:ascii="Palatino Linotype" w:hAnsi="Palatino Linotype" w:cs="Times New Roman"/>
          <w:sz w:val="24"/>
          <w:szCs w:val="24"/>
        </w:rPr>
        <w:t xml:space="preserve"> </w:t>
      </w:r>
    </w:p>
    <w:p w14:paraId="6C982512" w14:textId="058F9D12" w:rsidR="0087443B" w:rsidRPr="0087443B" w:rsidRDefault="000E6FD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Wasim Maziak: </w:t>
      </w:r>
      <w:hyperlink r:id="rId10" w:history="1">
        <w:r w:rsidR="00E1107B" w:rsidRPr="00891A25">
          <w:rPr>
            <w:rStyle w:val="Hyperlink"/>
            <w:rFonts w:ascii="Palatino Linotype" w:hAnsi="Palatino Linotype" w:cs="Times New Roman"/>
            <w:sz w:val="24"/>
            <w:szCs w:val="24"/>
          </w:rPr>
          <w:t>wmaziak@fiu.edu</w:t>
        </w:r>
      </w:hyperlink>
      <w:r w:rsidR="00E1107B">
        <w:rPr>
          <w:rFonts w:ascii="Palatino Linotype" w:hAnsi="Palatino Linotype" w:cs="Times New Roman"/>
          <w:sz w:val="24"/>
          <w:szCs w:val="24"/>
        </w:rPr>
        <w:t xml:space="preserve"> </w:t>
      </w:r>
    </w:p>
    <w:p w14:paraId="23D310DD" w14:textId="7CDE4C98" w:rsidR="0087443B" w:rsidRPr="0087443B" w:rsidRDefault="000E6FD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Belgin Unal: </w:t>
      </w:r>
      <w:hyperlink r:id="rId11" w:history="1">
        <w:r w:rsidR="00E1107B" w:rsidRPr="00891A25">
          <w:rPr>
            <w:rStyle w:val="Hyperlink"/>
            <w:rFonts w:ascii="Palatino Linotype" w:hAnsi="Palatino Linotype" w:cs="Times New Roman"/>
            <w:sz w:val="24"/>
            <w:szCs w:val="24"/>
          </w:rPr>
          <w:t>belgin.unal@deu.edu.tr</w:t>
        </w:r>
      </w:hyperlink>
      <w:r w:rsidR="00E1107B">
        <w:rPr>
          <w:rFonts w:ascii="Palatino Linotype" w:hAnsi="Palatino Linotype" w:cs="Times New Roman"/>
          <w:sz w:val="24"/>
          <w:szCs w:val="24"/>
        </w:rPr>
        <w:t xml:space="preserve"> </w:t>
      </w:r>
    </w:p>
    <w:p w14:paraId="733AA25C" w14:textId="25564901" w:rsidR="0087443B" w:rsidRPr="0087443B" w:rsidRDefault="0087443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Niveen Abu Rmeileh: </w:t>
      </w:r>
      <w:hyperlink r:id="rId12" w:history="1">
        <w:r w:rsidR="00E1107B" w:rsidRPr="00891A25">
          <w:rPr>
            <w:rStyle w:val="Hyperlink"/>
            <w:rFonts w:ascii="Palatino Linotype" w:hAnsi="Palatino Linotype" w:cs="Times New Roman"/>
            <w:sz w:val="24"/>
            <w:szCs w:val="24"/>
          </w:rPr>
          <w:t>nrmeileh@birzeit.edu</w:t>
        </w:r>
      </w:hyperlink>
      <w:r w:rsidR="00E1107B">
        <w:rPr>
          <w:rFonts w:ascii="Palatino Linotype" w:hAnsi="Palatino Linotype" w:cs="Times New Roman"/>
          <w:sz w:val="24"/>
          <w:szCs w:val="24"/>
        </w:rPr>
        <w:t xml:space="preserve"> </w:t>
      </w:r>
    </w:p>
    <w:p w14:paraId="2B73867B" w14:textId="6AEA2350" w:rsidR="0087443B" w:rsidRPr="0087443B" w:rsidRDefault="0087443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Habiba Ben Romdhane: </w:t>
      </w:r>
      <w:hyperlink r:id="rId13" w:history="1">
        <w:r w:rsidR="00E1107B" w:rsidRPr="00891A25">
          <w:rPr>
            <w:rStyle w:val="Hyperlink"/>
            <w:rFonts w:ascii="Palatino Linotype" w:hAnsi="Palatino Linotype" w:cs="Times New Roman"/>
            <w:sz w:val="24"/>
            <w:szCs w:val="24"/>
          </w:rPr>
          <w:t>habibabr@yahoo.fr</w:t>
        </w:r>
      </w:hyperlink>
      <w:r w:rsidR="00E1107B">
        <w:rPr>
          <w:rFonts w:ascii="Palatino Linotype" w:hAnsi="Palatino Linotype" w:cs="Times New Roman"/>
          <w:sz w:val="24"/>
          <w:szCs w:val="24"/>
        </w:rPr>
        <w:t xml:space="preserve"> </w:t>
      </w:r>
    </w:p>
    <w:p w14:paraId="09FAD542" w14:textId="628BA991" w:rsidR="0087443B" w:rsidRPr="0087443B" w:rsidRDefault="000E6FD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Fouad </w:t>
      </w:r>
      <w:r w:rsidR="00C00078">
        <w:rPr>
          <w:rFonts w:ascii="Palatino Linotype" w:hAnsi="Palatino Linotype" w:cs="Times New Roman"/>
          <w:sz w:val="24"/>
          <w:szCs w:val="24"/>
        </w:rPr>
        <w:t xml:space="preserve">M. </w:t>
      </w:r>
      <w:r>
        <w:rPr>
          <w:rFonts w:ascii="Palatino Linotype" w:hAnsi="Palatino Linotype" w:cs="Times New Roman"/>
          <w:sz w:val="24"/>
          <w:szCs w:val="24"/>
        </w:rPr>
        <w:t xml:space="preserve">Fouad: </w:t>
      </w:r>
      <w:hyperlink r:id="rId14" w:history="1">
        <w:r w:rsidR="00E1107B" w:rsidRPr="00891A25">
          <w:rPr>
            <w:rStyle w:val="Hyperlink"/>
            <w:rFonts w:ascii="Palatino Linotype" w:hAnsi="Palatino Linotype" w:cs="Times New Roman"/>
            <w:sz w:val="24"/>
            <w:szCs w:val="24"/>
          </w:rPr>
          <w:t>mm157@aub.edu.lb</w:t>
        </w:r>
      </w:hyperlink>
      <w:r w:rsidR="00E1107B">
        <w:rPr>
          <w:rFonts w:ascii="Palatino Linotype" w:hAnsi="Palatino Linotype" w:cs="Times New Roman"/>
          <w:sz w:val="24"/>
          <w:szCs w:val="24"/>
        </w:rPr>
        <w:t xml:space="preserve"> </w:t>
      </w:r>
    </w:p>
    <w:p w14:paraId="76D3FDC5" w14:textId="4812DA79" w:rsidR="0087443B" w:rsidRPr="0087443B" w:rsidRDefault="0087443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Yousef Khader: </w:t>
      </w:r>
      <w:hyperlink r:id="rId15" w:history="1">
        <w:r w:rsidR="00E1107B" w:rsidRPr="00891A25">
          <w:rPr>
            <w:rStyle w:val="Hyperlink"/>
            <w:rFonts w:ascii="Palatino Linotype" w:hAnsi="Palatino Linotype" w:cs="Times New Roman"/>
            <w:sz w:val="24"/>
            <w:szCs w:val="24"/>
          </w:rPr>
          <w:t>yskhader@just.edu.jo</w:t>
        </w:r>
      </w:hyperlink>
      <w:r w:rsidR="00E1107B">
        <w:rPr>
          <w:rFonts w:ascii="Palatino Linotype" w:hAnsi="Palatino Linotype" w:cs="Times New Roman"/>
          <w:sz w:val="24"/>
          <w:szCs w:val="24"/>
        </w:rPr>
        <w:t xml:space="preserve"> </w:t>
      </w:r>
    </w:p>
    <w:p w14:paraId="3DBB62A1" w14:textId="72180C33" w:rsidR="0087443B" w:rsidRPr="0087443B" w:rsidRDefault="000E6FD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Kathleen Bennett: </w:t>
      </w:r>
      <w:hyperlink r:id="rId16" w:history="1">
        <w:r w:rsidR="00E1107B" w:rsidRPr="00891A25">
          <w:rPr>
            <w:rStyle w:val="Hyperlink"/>
            <w:rFonts w:ascii="Palatino Linotype" w:hAnsi="Palatino Linotype" w:cs="Times New Roman"/>
            <w:sz w:val="24"/>
            <w:szCs w:val="24"/>
          </w:rPr>
          <w:t>bennettk@tcd.ie</w:t>
        </w:r>
      </w:hyperlink>
      <w:r w:rsidR="00E1107B">
        <w:rPr>
          <w:rFonts w:ascii="Palatino Linotype" w:hAnsi="Palatino Linotype" w:cs="Times New Roman"/>
          <w:sz w:val="24"/>
          <w:szCs w:val="24"/>
        </w:rPr>
        <w:t xml:space="preserve"> </w:t>
      </w:r>
    </w:p>
    <w:p w14:paraId="58C3A243" w14:textId="38CB0A47" w:rsidR="0087443B" w:rsidRPr="0087443B" w:rsidRDefault="00E1107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Shahaduz Zaman: </w:t>
      </w:r>
      <w:hyperlink r:id="rId17" w:history="1">
        <w:r w:rsidRPr="00891A25">
          <w:rPr>
            <w:rStyle w:val="Hyperlink"/>
            <w:rFonts w:ascii="Palatino Linotype" w:hAnsi="Palatino Linotype" w:cs="Times New Roman"/>
            <w:sz w:val="24"/>
            <w:szCs w:val="24"/>
          </w:rPr>
          <w:t>s.zaman@bsms.ac.uk</w:t>
        </w:r>
      </w:hyperlink>
      <w:r>
        <w:rPr>
          <w:rFonts w:ascii="Palatino Linotype" w:hAnsi="Palatino Linotype" w:cs="Times New Roman"/>
          <w:sz w:val="24"/>
          <w:szCs w:val="24"/>
        </w:rPr>
        <w:t xml:space="preserve"> </w:t>
      </w:r>
    </w:p>
    <w:p w14:paraId="6434D422" w14:textId="2B62DF58" w:rsidR="0087443B" w:rsidRPr="0087443B" w:rsidRDefault="0087443B" w:rsidP="00A408A0">
      <w:pPr>
        <w:spacing w:line="480" w:lineRule="auto"/>
        <w:rPr>
          <w:rFonts w:ascii="Palatino Linotype" w:hAnsi="Palatino Linotype" w:cs="Times New Roman"/>
          <w:sz w:val="24"/>
          <w:szCs w:val="24"/>
        </w:rPr>
      </w:pPr>
      <w:r w:rsidRPr="0087443B">
        <w:rPr>
          <w:rFonts w:ascii="Palatino Linotype" w:hAnsi="Palatino Linotype" w:cs="Times New Roman"/>
          <w:sz w:val="24"/>
          <w:szCs w:val="24"/>
        </w:rPr>
        <w:t>Awad Mata</w:t>
      </w:r>
      <w:r w:rsidR="00F91447">
        <w:rPr>
          <w:rFonts w:ascii="Palatino Linotype" w:hAnsi="Palatino Linotype" w:cs="Times New Roman"/>
          <w:sz w:val="24"/>
          <w:szCs w:val="24"/>
        </w:rPr>
        <w:t xml:space="preserve">ria: </w:t>
      </w:r>
      <w:hyperlink r:id="rId18" w:history="1">
        <w:r w:rsidR="00E1107B" w:rsidRPr="00891A25">
          <w:rPr>
            <w:rStyle w:val="Hyperlink"/>
            <w:rFonts w:ascii="Palatino Linotype" w:hAnsi="Palatino Linotype" w:cs="Times New Roman"/>
            <w:sz w:val="24"/>
            <w:szCs w:val="24"/>
          </w:rPr>
          <w:t>matariaa@emro.who.int</w:t>
        </w:r>
      </w:hyperlink>
      <w:r w:rsidR="00E1107B">
        <w:rPr>
          <w:rFonts w:ascii="Palatino Linotype" w:hAnsi="Palatino Linotype" w:cs="Times New Roman"/>
          <w:sz w:val="24"/>
          <w:szCs w:val="24"/>
        </w:rPr>
        <w:t xml:space="preserve"> </w:t>
      </w:r>
    </w:p>
    <w:p w14:paraId="59BAF67D" w14:textId="33065DB3" w:rsidR="0087443B" w:rsidRPr="0087443B" w:rsidRDefault="0087443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Rula Ghandour: </w:t>
      </w:r>
      <w:hyperlink r:id="rId19" w:history="1">
        <w:r w:rsidR="00E1107B" w:rsidRPr="00891A25">
          <w:rPr>
            <w:rStyle w:val="Hyperlink"/>
            <w:rFonts w:ascii="Palatino Linotype" w:hAnsi="Palatino Linotype" w:cs="Times New Roman"/>
            <w:sz w:val="24"/>
            <w:szCs w:val="24"/>
          </w:rPr>
          <w:t>rghandour@birzeit.edu</w:t>
        </w:r>
      </w:hyperlink>
      <w:r w:rsidR="00E1107B">
        <w:rPr>
          <w:rFonts w:ascii="Palatino Linotype" w:hAnsi="Palatino Linotype" w:cs="Times New Roman"/>
          <w:sz w:val="24"/>
          <w:szCs w:val="24"/>
        </w:rPr>
        <w:t xml:space="preserve"> </w:t>
      </w:r>
    </w:p>
    <w:p w14:paraId="748F06F4" w14:textId="6C4A3BA8" w:rsidR="0087443B" w:rsidRDefault="000E6FDB" w:rsidP="00A408A0">
      <w:pPr>
        <w:spacing w:line="480" w:lineRule="auto"/>
        <w:rPr>
          <w:rFonts w:ascii="Palatino Linotype" w:hAnsi="Palatino Linotype" w:cs="Times New Roman"/>
          <w:sz w:val="24"/>
          <w:szCs w:val="24"/>
        </w:rPr>
      </w:pPr>
      <w:r w:rsidRPr="000E6FDB">
        <w:rPr>
          <w:rFonts w:ascii="Palatino Linotype" w:hAnsi="Palatino Linotype" w:cs="Times New Roman"/>
          <w:sz w:val="24"/>
          <w:szCs w:val="24"/>
        </w:rPr>
        <w:t>Bülent Kılıç</w:t>
      </w:r>
      <w:r>
        <w:rPr>
          <w:rFonts w:ascii="Palatino Linotype" w:hAnsi="Palatino Linotype" w:cs="Times New Roman"/>
          <w:sz w:val="24"/>
          <w:szCs w:val="24"/>
        </w:rPr>
        <w:t xml:space="preserve">: </w:t>
      </w:r>
      <w:hyperlink r:id="rId20" w:history="1">
        <w:r w:rsidR="00E1107B" w:rsidRPr="00891A25">
          <w:rPr>
            <w:rStyle w:val="Hyperlink"/>
            <w:rFonts w:ascii="Palatino Linotype" w:hAnsi="Palatino Linotype" w:cs="Times New Roman"/>
            <w:sz w:val="24"/>
            <w:szCs w:val="24"/>
          </w:rPr>
          <w:t>bulent.kilic@deu.edu.tr</w:t>
        </w:r>
      </w:hyperlink>
    </w:p>
    <w:p w14:paraId="0D139C70" w14:textId="0AC37E8B" w:rsidR="00FD181B" w:rsidRDefault="00FD181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Nadia Ben Mansour: </w:t>
      </w:r>
      <w:hyperlink r:id="rId21" w:history="1">
        <w:r w:rsidRPr="00891A25">
          <w:rPr>
            <w:rStyle w:val="Hyperlink"/>
            <w:rFonts w:ascii="Palatino Linotype" w:hAnsi="Palatino Linotype" w:cs="Times New Roman"/>
            <w:sz w:val="24"/>
            <w:szCs w:val="24"/>
          </w:rPr>
          <w:t>nadiabmy@gmail.com</w:t>
        </w:r>
      </w:hyperlink>
      <w:r>
        <w:rPr>
          <w:rFonts w:ascii="Palatino Linotype" w:hAnsi="Palatino Linotype" w:cs="Times New Roman"/>
          <w:sz w:val="24"/>
          <w:szCs w:val="24"/>
        </w:rPr>
        <w:t xml:space="preserve"> </w:t>
      </w:r>
    </w:p>
    <w:p w14:paraId="13630A2C" w14:textId="19212168" w:rsidR="00E1107B" w:rsidRPr="0087443B" w:rsidRDefault="00E1107B" w:rsidP="00A408A0">
      <w:pPr>
        <w:spacing w:line="480" w:lineRule="auto"/>
        <w:rPr>
          <w:rFonts w:ascii="Palatino Linotype" w:hAnsi="Palatino Linotype" w:cs="Times New Roman"/>
          <w:sz w:val="24"/>
          <w:szCs w:val="24"/>
        </w:rPr>
      </w:pPr>
      <w:r w:rsidRPr="00E1107B">
        <w:rPr>
          <w:rFonts w:ascii="Palatino Linotype" w:hAnsi="Palatino Linotype" w:cs="Times New Roman"/>
          <w:sz w:val="24"/>
          <w:szCs w:val="24"/>
        </w:rPr>
        <w:t xml:space="preserve">Ibtihal Fadhil: </w:t>
      </w:r>
      <w:hyperlink r:id="rId22" w:history="1">
        <w:r w:rsidRPr="00891A25">
          <w:rPr>
            <w:rStyle w:val="Hyperlink"/>
            <w:rFonts w:ascii="Palatino Linotype" w:hAnsi="Palatino Linotype" w:cs="Times New Roman"/>
            <w:sz w:val="24"/>
            <w:szCs w:val="24"/>
          </w:rPr>
          <w:t>ibtihal.fadhil@emro.who.int</w:t>
        </w:r>
      </w:hyperlink>
      <w:r>
        <w:rPr>
          <w:rFonts w:ascii="Palatino Linotype" w:hAnsi="Palatino Linotype" w:cs="Times New Roman"/>
          <w:sz w:val="24"/>
          <w:szCs w:val="24"/>
        </w:rPr>
        <w:t xml:space="preserve"> </w:t>
      </w:r>
    </w:p>
    <w:p w14:paraId="2E0AADE9" w14:textId="4FF3845B" w:rsidR="0087443B" w:rsidRPr="0087443B" w:rsidRDefault="00E1107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lastRenderedPageBreak/>
        <w:t xml:space="preserve">Martin O’Flaherty: </w:t>
      </w:r>
      <w:hyperlink r:id="rId23" w:history="1">
        <w:r w:rsidRPr="00891A25">
          <w:rPr>
            <w:rStyle w:val="Hyperlink"/>
            <w:rFonts w:ascii="Palatino Linotype" w:hAnsi="Palatino Linotype" w:cs="Times New Roman"/>
            <w:sz w:val="24"/>
            <w:szCs w:val="24"/>
          </w:rPr>
          <w:t>m.oflaherty@liverpool.ac.uk</w:t>
        </w:r>
      </w:hyperlink>
      <w:r>
        <w:rPr>
          <w:rFonts w:ascii="Palatino Linotype" w:hAnsi="Palatino Linotype" w:cs="Times New Roman"/>
          <w:sz w:val="24"/>
          <w:szCs w:val="24"/>
        </w:rPr>
        <w:t xml:space="preserve"> </w:t>
      </w:r>
    </w:p>
    <w:p w14:paraId="6ABE9371" w14:textId="0798759D" w:rsidR="0087443B" w:rsidRPr="0087443B" w:rsidRDefault="00E1107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Simon Capewell: </w:t>
      </w:r>
      <w:hyperlink r:id="rId24" w:history="1">
        <w:r w:rsidRPr="00891A25">
          <w:rPr>
            <w:rStyle w:val="Hyperlink"/>
            <w:rFonts w:ascii="Palatino Linotype" w:hAnsi="Palatino Linotype" w:cs="Times New Roman"/>
            <w:sz w:val="24"/>
            <w:szCs w:val="24"/>
          </w:rPr>
          <w:t>capewell@liverpool.ac.uk</w:t>
        </w:r>
      </w:hyperlink>
      <w:r>
        <w:rPr>
          <w:rFonts w:ascii="Palatino Linotype" w:hAnsi="Palatino Linotype" w:cs="Times New Roman"/>
          <w:sz w:val="24"/>
          <w:szCs w:val="24"/>
        </w:rPr>
        <w:t xml:space="preserve"> </w:t>
      </w:r>
    </w:p>
    <w:p w14:paraId="24216A3B" w14:textId="22F50EF2" w:rsidR="0087443B" w:rsidRDefault="0087443B"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Julia </w:t>
      </w:r>
      <w:r w:rsidR="00C00078">
        <w:rPr>
          <w:rFonts w:ascii="Palatino Linotype" w:hAnsi="Palatino Linotype" w:cs="Times New Roman"/>
          <w:sz w:val="24"/>
          <w:szCs w:val="24"/>
        </w:rPr>
        <w:t xml:space="preserve">A. </w:t>
      </w:r>
      <w:r>
        <w:rPr>
          <w:rFonts w:ascii="Palatino Linotype" w:hAnsi="Palatino Linotype" w:cs="Times New Roman"/>
          <w:sz w:val="24"/>
          <w:szCs w:val="24"/>
        </w:rPr>
        <w:t xml:space="preserve">Critchley: </w:t>
      </w:r>
      <w:hyperlink r:id="rId25" w:history="1">
        <w:r w:rsidR="00E1107B" w:rsidRPr="00891A25">
          <w:rPr>
            <w:rStyle w:val="Hyperlink"/>
            <w:rFonts w:ascii="Palatino Linotype" w:hAnsi="Palatino Linotype" w:cs="Times New Roman"/>
            <w:sz w:val="24"/>
            <w:szCs w:val="24"/>
          </w:rPr>
          <w:t>jcritchley@sgul.ac.uk</w:t>
        </w:r>
      </w:hyperlink>
      <w:r w:rsidR="00E1107B">
        <w:rPr>
          <w:rFonts w:ascii="Palatino Linotype" w:hAnsi="Palatino Linotype" w:cs="Times New Roman"/>
          <w:sz w:val="24"/>
          <w:szCs w:val="24"/>
        </w:rPr>
        <w:t xml:space="preserve"> </w:t>
      </w:r>
    </w:p>
    <w:p w14:paraId="0BB1CAC6" w14:textId="77777777" w:rsidR="00F44064" w:rsidRDefault="00F44064" w:rsidP="00A408A0">
      <w:pPr>
        <w:spacing w:line="480" w:lineRule="auto"/>
        <w:rPr>
          <w:rFonts w:ascii="Palatino Linotype" w:hAnsi="Palatino Linotype" w:cs="Times New Roman"/>
          <w:sz w:val="24"/>
          <w:szCs w:val="24"/>
        </w:rPr>
      </w:pPr>
    </w:p>
    <w:p w14:paraId="2B6F6053" w14:textId="77777777" w:rsidR="00C23B96" w:rsidRPr="00C23B96" w:rsidRDefault="00C23B96" w:rsidP="00A408A0">
      <w:pPr>
        <w:spacing w:line="480" w:lineRule="auto"/>
        <w:rPr>
          <w:rFonts w:ascii="Palatino Linotype" w:hAnsi="Palatino Linotype" w:cs="Times New Roman"/>
          <w:sz w:val="24"/>
          <w:szCs w:val="24"/>
        </w:rPr>
      </w:pPr>
    </w:p>
    <w:p w14:paraId="66E40E6E" w14:textId="77777777" w:rsidR="00C23B96" w:rsidRDefault="00C23B96"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br w:type="page"/>
      </w:r>
    </w:p>
    <w:p w14:paraId="043E555A" w14:textId="7993F054" w:rsidR="003030BA" w:rsidRDefault="003030BA" w:rsidP="00A408A0">
      <w:pPr>
        <w:spacing w:line="480" w:lineRule="auto"/>
        <w:rPr>
          <w:rFonts w:ascii="Palatino Linotype" w:hAnsi="Palatino Linotype" w:cs="Times New Roman"/>
          <w:b/>
          <w:sz w:val="24"/>
          <w:szCs w:val="24"/>
        </w:rPr>
      </w:pPr>
      <w:r w:rsidRPr="009D762D">
        <w:rPr>
          <w:rFonts w:ascii="Palatino Linotype" w:hAnsi="Palatino Linotype" w:cs="Times New Roman"/>
          <w:b/>
          <w:sz w:val="24"/>
          <w:szCs w:val="24"/>
        </w:rPr>
        <w:lastRenderedPageBreak/>
        <w:t>Abstract</w:t>
      </w:r>
      <w:r>
        <w:rPr>
          <w:rFonts w:ascii="Palatino Linotype" w:hAnsi="Palatino Linotype" w:cs="Times New Roman"/>
          <w:b/>
          <w:sz w:val="24"/>
          <w:szCs w:val="24"/>
        </w:rPr>
        <w:t xml:space="preserve"> </w:t>
      </w:r>
    </w:p>
    <w:p w14:paraId="665D1EF5" w14:textId="77777777" w:rsidR="003030BA" w:rsidRPr="009D762D" w:rsidRDefault="003030BA"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t>Background</w:t>
      </w:r>
    </w:p>
    <w:p w14:paraId="1D797EDD" w14:textId="77777777" w:rsidR="003030BA" w:rsidRDefault="003030BA" w:rsidP="00A408A0">
      <w:pPr>
        <w:spacing w:line="480" w:lineRule="auto"/>
        <w:rPr>
          <w:rFonts w:ascii="Palatino Linotype" w:hAnsi="Palatino Linotype" w:cs="Times New Roman"/>
          <w:sz w:val="24"/>
          <w:szCs w:val="24"/>
        </w:rPr>
      </w:pPr>
      <w:r w:rsidRPr="00383B47">
        <w:rPr>
          <w:rFonts w:ascii="Palatino Linotype" w:hAnsi="Palatino Linotype" w:cs="Times New Roman"/>
          <w:sz w:val="24"/>
          <w:szCs w:val="24"/>
        </w:rPr>
        <w:t xml:space="preserve">This paper examines one </w:t>
      </w:r>
      <w:r>
        <w:rPr>
          <w:rFonts w:ascii="Palatino Linotype" w:hAnsi="Palatino Linotype" w:cs="Times New Roman"/>
          <w:sz w:val="24"/>
          <w:szCs w:val="24"/>
        </w:rPr>
        <w:t xml:space="preserve">EC-funded </w:t>
      </w:r>
      <w:r w:rsidRPr="00383B47">
        <w:rPr>
          <w:rFonts w:ascii="Palatino Linotype" w:hAnsi="Palatino Linotype" w:cs="Times New Roman"/>
          <w:sz w:val="24"/>
          <w:szCs w:val="24"/>
        </w:rPr>
        <w:t>multinational project</w:t>
      </w:r>
      <w:r>
        <w:rPr>
          <w:rFonts w:ascii="Palatino Linotype" w:hAnsi="Palatino Linotype" w:cs="Times New Roman"/>
          <w:sz w:val="24"/>
          <w:szCs w:val="24"/>
        </w:rPr>
        <w:t xml:space="preserve"> (RESCAP-MED)</w:t>
      </w:r>
      <w:r w:rsidRPr="00383B47">
        <w:rPr>
          <w:rFonts w:ascii="Palatino Linotype" w:hAnsi="Palatino Linotype" w:cs="Times New Roman"/>
          <w:sz w:val="24"/>
          <w:szCs w:val="24"/>
        </w:rPr>
        <w:t xml:space="preserve">, with a focus on </w:t>
      </w:r>
      <w:r>
        <w:rPr>
          <w:rFonts w:ascii="Palatino Linotype" w:hAnsi="Palatino Linotype" w:cs="Times New Roman"/>
          <w:sz w:val="24"/>
          <w:szCs w:val="24"/>
        </w:rPr>
        <w:t xml:space="preserve">research capacity </w:t>
      </w:r>
      <w:r w:rsidRPr="00383B47">
        <w:rPr>
          <w:rFonts w:ascii="Palatino Linotype" w:hAnsi="Palatino Linotype" w:cs="Times New Roman"/>
          <w:sz w:val="24"/>
          <w:szCs w:val="24"/>
        </w:rPr>
        <w:t xml:space="preserve">building </w:t>
      </w:r>
      <w:r>
        <w:rPr>
          <w:rFonts w:ascii="Palatino Linotype" w:hAnsi="Palatino Linotype" w:cs="Times New Roman"/>
          <w:sz w:val="24"/>
          <w:szCs w:val="24"/>
        </w:rPr>
        <w:t xml:space="preserve">(RCB) concerning </w:t>
      </w:r>
      <w:r w:rsidRPr="00383B47">
        <w:rPr>
          <w:rFonts w:ascii="Palatino Linotype" w:hAnsi="Palatino Linotype" w:cs="Times New Roman"/>
          <w:sz w:val="24"/>
          <w:szCs w:val="24"/>
        </w:rPr>
        <w:t>non-communicable diseases (NCDs) in the Mediterranean Middle East and North Africa</w:t>
      </w:r>
      <w:r>
        <w:rPr>
          <w:rFonts w:ascii="Palatino Linotype" w:hAnsi="Palatino Linotype" w:cs="Times New Roman"/>
          <w:sz w:val="24"/>
          <w:szCs w:val="24"/>
        </w:rPr>
        <w:t xml:space="preserve">.  </w:t>
      </w:r>
      <w:r w:rsidRPr="00383B47">
        <w:rPr>
          <w:rFonts w:ascii="Palatino Linotype" w:hAnsi="Palatino Linotype" w:cs="Times New Roman"/>
          <w:sz w:val="24"/>
          <w:szCs w:val="24"/>
        </w:rPr>
        <w:t>By the project</w:t>
      </w:r>
      <w:r>
        <w:rPr>
          <w:rFonts w:ascii="Palatino Linotype" w:hAnsi="Palatino Linotype" w:cs="Times New Roman"/>
          <w:sz w:val="24"/>
          <w:szCs w:val="24"/>
        </w:rPr>
        <w:t>’s end (2015)</w:t>
      </w:r>
      <w:r w:rsidRPr="00383B47">
        <w:rPr>
          <w:rFonts w:ascii="Palatino Linotype" w:hAnsi="Palatino Linotype" w:cs="Times New Roman"/>
          <w:sz w:val="24"/>
          <w:szCs w:val="24"/>
        </w:rPr>
        <w:t>, the entire region was e</w:t>
      </w:r>
      <w:r>
        <w:rPr>
          <w:rFonts w:ascii="Palatino Linotype" w:hAnsi="Palatino Linotype" w:cs="Times New Roman"/>
          <w:sz w:val="24"/>
          <w:szCs w:val="24"/>
        </w:rPr>
        <w:t xml:space="preserve">ngulfed </w:t>
      </w:r>
      <w:r w:rsidRPr="00383B47">
        <w:rPr>
          <w:rFonts w:ascii="Palatino Linotype" w:hAnsi="Palatino Linotype" w:cs="Times New Roman"/>
          <w:sz w:val="24"/>
          <w:szCs w:val="24"/>
        </w:rPr>
        <w:t>in cris</w:t>
      </w:r>
      <w:r>
        <w:rPr>
          <w:rFonts w:ascii="Palatino Linotype" w:hAnsi="Palatino Linotype" w:cs="Times New Roman"/>
          <w:sz w:val="24"/>
          <w:szCs w:val="24"/>
        </w:rPr>
        <w:t>i</w:t>
      </w:r>
      <w:r w:rsidRPr="00383B47">
        <w:rPr>
          <w:rFonts w:ascii="Palatino Linotype" w:hAnsi="Palatino Linotype" w:cs="Times New Roman"/>
          <w:sz w:val="24"/>
          <w:szCs w:val="24"/>
        </w:rPr>
        <w:t>s.</w:t>
      </w:r>
      <w:r>
        <w:rPr>
          <w:rFonts w:ascii="Palatino Linotype" w:hAnsi="Palatino Linotype" w:cs="Times New Roman"/>
          <w:sz w:val="24"/>
          <w:szCs w:val="24"/>
        </w:rPr>
        <w:t xml:space="preserve">  </w:t>
      </w:r>
    </w:p>
    <w:p w14:paraId="5904A04D" w14:textId="77777777" w:rsidR="003030BA" w:rsidRDefault="003030BA" w:rsidP="00A408A0">
      <w:pPr>
        <w:spacing w:line="480" w:lineRule="auto"/>
        <w:rPr>
          <w:rFonts w:ascii="Palatino Linotype" w:hAnsi="Palatino Linotype" w:cs="Times New Roman"/>
          <w:sz w:val="24"/>
          <w:szCs w:val="24"/>
        </w:rPr>
      </w:pPr>
      <w:r w:rsidRPr="00F44064">
        <w:rPr>
          <w:rFonts w:ascii="Palatino Linotype" w:hAnsi="Palatino Linotype" w:cs="Times New Roman"/>
          <w:b/>
          <w:sz w:val="24"/>
          <w:szCs w:val="24"/>
        </w:rPr>
        <w:t>Objective</w:t>
      </w:r>
    </w:p>
    <w:p w14:paraId="218696C5" w14:textId="77777777" w:rsidR="003030BA" w:rsidRDefault="003030BA"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Designed before this crisis developed in 2011, t</w:t>
      </w:r>
      <w:r w:rsidRPr="0057423A">
        <w:rPr>
          <w:rFonts w:ascii="Palatino Linotype" w:hAnsi="Palatino Linotype" w:cs="Times New Roman"/>
          <w:sz w:val="24"/>
          <w:szCs w:val="24"/>
        </w:rPr>
        <w:t xml:space="preserve">he </w:t>
      </w:r>
      <w:r>
        <w:rPr>
          <w:rFonts w:ascii="Palatino Linotype" w:hAnsi="Palatino Linotype" w:cs="Times New Roman"/>
          <w:sz w:val="24"/>
          <w:szCs w:val="24"/>
        </w:rPr>
        <w:t xml:space="preserve">primary </w:t>
      </w:r>
      <w:r w:rsidRPr="0057423A">
        <w:rPr>
          <w:rFonts w:ascii="Palatino Linotype" w:hAnsi="Palatino Linotype" w:cs="Times New Roman"/>
          <w:sz w:val="24"/>
          <w:szCs w:val="24"/>
        </w:rPr>
        <w:t xml:space="preserve">purpose of </w:t>
      </w:r>
      <w:r>
        <w:rPr>
          <w:rFonts w:ascii="Palatino Linotype" w:hAnsi="Palatino Linotype" w:cs="Times New Roman"/>
          <w:sz w:val="24"/>
          <w:szCs w:val="24"/>
        </w:rPr>
        <w:t xml:space="preserve">RESCAP-MED was to foster methodological </w:t>
      </w:r>
      <w:r w:rsidRPr="0057423A">
        <w:rPr>
          <w:rFonts w:ascii="Palatino Linotype" w:hAnsi="Palatino Linotype" w:cs="Times New Roman"/>
          <w:sz w:val="24"/>
          <w:szCs w:val="24"/>
        </w:rPr>
        <w:t xml:space="preserve">skills </w:t>
      </w:r>
      <w:r>
        <w:rPr>
          <w:rFonts w:ascii="Palatino Linotype" w:hAnsi="Palatino Linotype" w:cs="Times New Roman"/>
          <w:sz w:val="24"/>
          <w:szCs w:val="24"/>
        </w:rPr>
        <w:t xml:space="preserve">needed </w:t>
      </w:r>
      <w:r w:rsidRPr="0057423A">
        <w:rPr>
          <w:rFonts w:ascii="Palatino Linotype" w:hAnsi="Palatino Linotype" w:cs="Times New Roman"/>
          <w:sz w:val="24"/>
          <w:szCs w:val="24"/>
        </w:rPr>
        <w:t xml:space="preserve">to conduct multi-disciplinary research on NCDs </w:t>
      </w:r>
      <w:r>
        <w:rPr>
          <w:rFonts w:ascii="Palatino Linotype" w:hAnsi="Palatino Linotype" w:cs="Times New Roman"/>
          <w:sz w:val="24"/>
          <w:szCs w:val="24"/>
        </w:rPr>
        <w:t xml:space="preserve">and their social determinants.  </w:t>
      </w:r>
      <w:r w:rsidRPr="00A42642">
        <w:rPr>
          <w:rFonts w:ascii="Palatino Linotype" w:hAnsi="Palatino Linotype" w:cs="Times New Roman"/>
          <w:sz w:val="24"/>
          <w:szCs w:val="24"/>
        </w:rPr>
        <w:t>RESCAP-MED</w:t>
      </w:r>
      <w:r>
        <w:rPr>
          <w:rFonts w:ascii="Palatino Linotype" w:hAnsi="Palatino Linotype" w:cs="Times New Roman"/>
          <w:sz w:val="24"/>
          <w:szCs w:val="24"/>
        </w:rPr>
        <w:t xml:space="preserve"> also sought to </w:t>
      </w:r>
      <w:r w:rsidRPr="00A42642">
        <w:rPr>
          <w:rFonts w:ascii="Palatino Linotype" w:hAnsi="Palatino Linotype" w:cs="Times New Roman"/>
          <w:sz w:val="24"/>
          <w:szCs w:val="24"/>
        </w:rPr>
        <w:t>consolidat</w:t>
      </w:r>
      <w:r>
        <w:rPr>
          <w:rFonts w:ascii="Palatino Linotype" w:hAnsi="Palatino Linotype" w:cs="Times New Roman"/>
          <w:sz w:val="24"/>
          <w:szCs w:val="24"/>
        </w:rPr>
        <w:t xml:space="preserve">e regional networks for future collaboration, and to boost existing regional policy engagement in the region on the NCD challenge. </w:t>
      </w:r>
      <w:r w:rsidRPr="009D7155">
        <w:rPr>
          <w:rFonts w:ascii="Palatino Linotype" w:hAnsi="Palatino Linotype" w:cs="Times New Roman"/>
          <w:sz w:val="24"/>
          <w:szCs w:val="24"/>
        </w:rPr>
        <w:t xml:space="preserve">This analysis examines the scope and sustainability of </w:t>
      </w:r>
      <w:r>
        <w:rPr>
          <w:rFonts w:ascii="Palatino Linotype" w:hAnsi="Palatino Linotype" w:cs="Times New Roman"/>
          <w:sz w:val="24"/>
          <w:szCs w:val="24"/>
        </w:rPr>
        <w:t>RCB</w:t>
      </w:r>
      <w:r w:rsidRPr="009D7155">
        <w:rPr>
          <w:rFonts w:ascii="Palatino Linotype" w:hAnsi="Palatino Linotype" w:cs="Times New Roman"/>
          <w:sz w:val="24"/>
          <w:szCs w:val="24"/>
        </w:rPr>
        <w:t xml:space="preserve"> </w:t>
      </w:r>
      <w:r>
        <w:rPr>
          <w:rFonts w:ascii="Palatino Linotype" w:hAnsi="Palatino Linotype" w:cs="Times New Roman"/>
          <w:sz w:val="24"/>
          <w:szCs w:val="24"/>
        </w:rPr>
        <w:t xml:space="preserve">conducted </w:t>
      </w:r>
      <w:r w:rsidRPr="009D7155">
        <w:rPr>
          <w:rFonts w:ascii="Palatino Linotype" w:hAnsi="Palatino Linotype" w:cs="Times New Roman"/>
          <w:sz w:val="24"/>
          <w:szCs w:val="24"/>
        </w:rPr>
        <w:t>in a context of intensifying political turmoil.</w:t>
      </w:r>
      <w:r>
        <w:rPr>
          <w:rFonts w:ascii="Palatino Linotype" w:hAnsi="Palatino Linotype" w:cs="Times New Roman"/>
          <w:sz w:val="24"/>
          <w:szCs w:val="24"/>
        </w:rPr>
        <w:t xml:space="preserve">  </w:t>
      </w:r>
    </w:p>
    <w:p w14:paraId="4352D384" w14:textId="77777777" w:rsidR="003030BA" w:rsidRDefault="003030BA" w:rsidP="00A408A0">
      <w:pPr>
        <w:spacing w:line="480" w:lineRule="auto"/>
        <w:rPr>
          <w:rFonts w:ascii="Palatino Linotype" w:hAnsi="Palatino Linotype" w:cs="Times New Roman"/>
          <w:sz w:val="24"/>
          <w:szCs w:val="24"/>
        </w:rPr>
      </w:pPr>
      <w:r w:rsidRPr="00F44064">
        <w:rPr>
          <w:rFonts w:ascii="Palatino Linotype" w:hAnsi="Palatino Linotype" w:cs="Times New Roman"/>
          <w:b/>
          <w:sz w:val="24"/>
          <w:szCs w:val="24"/>
        </w:rPr>
        <w:t>Methods</w:t>
      </w:r>
    </w:p>
    <w:p w14:paraId="5B894186" w14:textId="77777777" w:rsidR="003030BA" w:rsidRPr="00F44064" w:rsidRDefault="003030BA" w:rsidP="00A408A0">
      <w:pPr>
        <w:spacing w:line="480" w:lineRule="auto"/>
        <w:rPr>
          <w:rFonts w:ascii="Palatino Linotype" w:hAnsi="Palatino Linotype" w:cs="Times New Roman"/>
          <w:sz w:val="24"/>
          <w:szCs w:val="24"/>
        </w:rPr>
      </w:pPr>
      <w:r w:rsidRPr="00F44064">
        <w:rPr>
          <w:rFonts w:ascii="Palatino Linotype" w:hAnsi="Palatino Linotype" w:cs="Times New Roman"/>
          <w:sz w:val="24"/>
          <w:szCs w:val="24"/>
        </w:rPr>
        <w:t>RESCAP-MED link</w:t>
      </w:r>
      <w:r>
        <w:rPr>
          <w:rFonts w:ascii="Palatino Linotype" w:hAnsi="Palatino Linotype" w:cs="Times New Roman"/>
          <w:sz w:val="24"/>
          <w:szCs w:val="24"/>
        </w:rPr>
        <w:t>ed</w:t>
      </w:r>
      <w:r w:rsidRPr="00F44064">
        <w:rPr>
          <w:rFonts w:ascii="Palatino Linotype" w:hAnsi="Palatino Linotype" w:cs="Times New Roman"/>
          <w:sz w:val="24"/>
          <w:szCs w:val="24"/>
        </w:rPr>
        <w:t xml:space="preserve"> two </w:t>
      </w:r>
      <w:r>
        <w:rPr>
          <w:rFonts w:ascii="Palatino Linotype" w:hAnsi="Palatino Linotype" w:cs="Times New Roman"/>
          <w:sz w:val="24"/>
          <w:szCs w:val="24"/>
        </w:rPr>
        <w:t>sets of a</w:t>
      </w:r>
      <w:r w:rsidRPr="00F44064">
        <w:rPr>
          <w:rFonts w:ascii="Palatino Linotype" w:hAnsi="Palatino Linotype" w:cs="Times New Roman"/>
          <w:sz w:val="24"/>
          <w:szCs w:val="24"/>
        </w:rPr>
        <w:t>ctivit</w:t>
      </w:r>
      <w:r>
        <w:rPr>
          <w:rFonts w:ascii="Palatino Linotype" w:hAnsi="Palatino Linotype" w:cs="Times New Roman"/>
          <w:sz w:val="24"/>
          <w:szCs w:val="24"/>
        </w:rPr>
        <w:t>ies</w:t>
      </w:r>
      <w:r w:rsidRPr="00F44064">
        <w:rPr>
          <w:rFonts w:ascii="Palatino Linotype" w:hAnsi="Palatino Linotype" w:cs="Times New Roman"/>
          <w:sz w:val="24"/>
          <w:szCs w:val="24"/>
        </w:rPr>
        <w:t xml:space="preserve">. The first </w:t>
      </w:r>
      <w:r>
        <w:rPr>
          <w:rFonts w:ascii="Palatino Linotype" w:hAnsi="Palatino Linotype" w:cs="Times New Roman"/>
          <w:sz w:val="24"/>
          <w:szCs w:val="24"/>
        </w:rPr>
        <w:t xml:space="preserve">was </w:t>
      </w:r>
      <w:r w:rsidRPr="009D7155">
        <w:rPr>
          <w:rFonts w:ascii="Palatino Linotype" w:hAnsi="Palatino Linotype" w:cs="Times New Roman"/>
          <w:sz w:val="24"/>
          <w:szCs w:val="24"/>
        </w:rPr>
        <w:t xml:space="preserve">a </w:t>
      </w:r>
      <w:r>
        <w:rPr>
          <w:rFonts w:ascii="Palatino Linotype" w:hAnsi="Palatino Linotype" w:cs="Times New Roman"/>
          <w:sz w:val="24"/>
          <w:szCs w:val="24"/>
        </w:rPr>
        <w:t xml:space="preserve">framework for training early- and mid-career researchers through discipline-based and writing workshops, plus short fellowships for sustained mentoring.  The second integrated public-facing activities designed to raise the profile of the NCD burden in the region, and its implications for policy-makers at national level. Key to this were two conferences to </w:t>
      </w:r>
      <w:r>
        <w:rPr>
          <w:rFonts w:ascii="Palatino Linotype" w:hAnsi="Palatino Linotype" w:cs="Times New Roman"/>
          <w:sz w:val="24"/>
          <w:szCs w:val="24"/>
        </w:rPr>
        <w:lastRenderedPageBreak/>
        <w:t xml:space="preserve">showcase regional research on NCDs, and the development of </w:t>
      </w:r>
      <w:r w:rsidRPr="00212236">
        <w:rPr>
          <w:rFonts w:ascii="Palatino Linotype" w:hAnsi="Palatino Linotype" w:cs="Times New Roman"/>
          <w:sz w:val="24"/>
          <w:szCs w:val="24"/>
        </w:rPr>
        <w:t>an e-learning resource</w:t>
      </w:r>
      <w:r>
        <w:rPr>
          <w:rFonts w:ascii="Palatino Linotype" w:hAnsi="Palatino Linotype" w:cs="Times New Roman"/>
          <w:sz w:val="24"/>
          <w:szCs w:val="24"/>
        </w:rPr>
        <w:t xml:space="preserve"> (NETPH).</w:t>
      </w:r>
    </w:p>
    <w:p w14:paraId="3BA391F7" w14:textId="77777777" w:rsidR="003030BA" w:rsidRDefault="003030BA" w:rsidP="00A408A0">
      <w:pPr>
        <w:spacing w:line="480" w:lineRule="auto"/>
        <w:rPr>
          <w:rFonts w:ascii="Palatino Linotype" w:hAnsi="Palatino Linotype" w:cs="Times New Roman"/>
          <w:sz w:val="24"/>
          <w:szCs w:val="24"/>
        </w:rPr>
      </w:pPr>
      <w:r>
        <w:rPr>
          <w:rFonts w:ascii="Palatino Linotype" w:hAnsi="Palatino Linotype" w:cs="Times New Roman"/>
          <w:b/>
          <w:sz w:val="24"/>
          <w:szCs w:val="24"/>
        </w:rPr>
        <w:t>Results</w:t>
      </w:r>
    </w:p>
    <w:p w14:paraId="0D2373DF" w14:textId="77777777" w:rsidR="003030BA" w:rsidRDefault="003030BA"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Seven discipline-based workshops (with 113 participants) and six workshops to develop writing skills (84 participants) were held, with 18 fellowship visits.  The two symposia in Istanbul and Beirut attracted 280 participants.  Yet the developing political crisis tagged each activity with a series of logistical challenges, none of which was initially envisaged.  The immediacy</w:t>
      </w:r>
      <w:r w:rsidRPr="0057423A">
        <w:rPr>
          <w:rFonts w:ascii="Palatino Linotype" w:hAnsi="Palatino Linotype" w:cs="Times New Roman"/>
          <w:sz w:val="24"/>
          <w:szCs w:val="24"/>
        </w:rPr>
        <w:t xml:space="preserve"> </w:t>
      </w:r>
      <w:r>
        <w:rPr>
          <w:rFonts w:ascii="Palatino Linotype" w:hAnsi="Palatino Linotype" w:cs="Times New Roman"/>
          <w:sz w:val="24"/>
          <w:szCs w:val="24"/>
        </w:rPr>
        <w:t xml:space="preserve">of the crisis inevitably deflected from policy attention to </w:t>
      </w:r>
      <w:r w:rsidRPr="0057423A">
        <w:rPr>
          <w:rFonts w:ascii="Palatino Linotype" w:hAnsi="Palatino Linotype" w:cs="Times New Roman"/>
          <w:sz w:val="24"/>
          <w:szCs w:val="24"/>
        </w:rPr>
        <w:t xml:space="preserve">the </w:t>
      </w:r>
      <w:r>
        <w:rPr>
          <w:rFonts w:ascii="Palatino Linotype" w:hAnsi="Palatino Linotype" w:cs="Times New Roman"/>
          <w:sz w:val="24"/>
          <w:szCs w:val="24"/>
        </w:rPr>
        <w:t xml:space="preserve">challenges of </w:t>
      </w:r>
      <w:r w:rsidRPr="0057423A">
        <w:rPr>
          <w:rFonts w:ascii="Palatino Linotype" w:hAnsi="Palatino Linotype" w:cs="Times New Roman"/>
          <w:sz w:val="24"/>
          <w:szCs w:val="24"/>
        </w:rPr>
        <w:t>NCD</w:t>
      </w:r>
      <w:r>
        <w:rPr>
          <w:rFonts w:ascii="Palatino Linotype" w:hAnsi="Palatino Linotype" w:cs="Times New Roman"/>
          <w:sz w:val="24"/>
          <w:szCs w:val="24"/>
        </w:rPr>
        <w:t xml:space="preserve">s. </w:t>
      </w:r>
    </w:p>
    <w:p w14:paraId="2420DBE6" w14:textId="77777777" w:rsidR="003030BA" w:rsidRDefault="003030BA" w:rsidP="00A408A0">
      <w:pPr>
        <w:spacing w:line="480" w:lineRule="auto"/>
        <w:rPr>
          <w:rFonts w:ascii="Palatino Linotype" w:hAnsi="Palatino Linotype" w:cs="Times New Roman"/>
          <w:sz w:val="24"/>
          <w:szCs w:val="24"/>
        </w:rPr>
      </w:pPr>
      <w:r w:rsidRPr="00F44064">
        <w:rPr>
          <w:rFonts w:ascii="Palatino Linotype" w:hAnsi="Palatino Linotype" w:cs="Times New Roman"/>
          <w:b/>
          <w:sz w:val="24"/>
          <w:szCs w:val="24"/>
        </w:rPr>
        <w:t>Conclusions</w:t>
      </w:r>
    </w:p>
    <w:p w14:paraId="1BA0CEA3" w14:textId="77777777" w:rsidR="003030BA" w:rsidRDefault="003030BA" w:rsidP="00A408A0">
      <w:pPr>
        <w:spacing w:line="480" w:lineRule="auto"/>
        <w:rPr>
          <w:rFonts w:ascii="Palatino Linotype" w:hAnsi="Palatino Linotype" w:cs="Times New Roman"/>
          <w:sz w:val="24"/>
          <w:szCs w:val="24"/>
        </w:rPr>
      </w:pPr>
      <w:r w:rsidRPr="00A42642">
        <w:rPr>
          <w:rFonts w:ascii="Palatino Linotype" w:hAnsi="Palatino Linotype" w:cs="Times New Roman"/>
          <w:sz w:val="24"/>
          <w:szCs w:val="24"/>
        </w:rPr>
        <w:t xml:space="preserve">This </w:t>
      </w:r>
      <w:r>
        <w:rPr>
          <w:rFonts w:ascii="Palatino Linotype" w:hAnsi="Palatino Linotype" w:cs="Times New Roman"/>
          <w:sz w:val="24"/>
          <w:szCs w:val="24"/>
        </w:rPr>
        <w:t>programme to s</w:t>
      </w:r>
      <w:r w:rsidRPr="00A42642">
        <w:rPr>
          <w:rFonts w:ascii="Palatino Linotype" w:hAnsi="Palatino Linotype" w:cs="Times New Roman"/>
          <w:sz w:val="24"/>
          <w:szCs w:val="24"/>
        </w:rPr>
        <w:t xml:space="preserve">trengthen research capacity for one priority area of global public health took place </w:t>
      </w:r>
      <w:r>
        <w:rPr>
          <w:rFonts w:ascii="Palatino Linotype" w:hAnsi="Palatino Linotype" w:cs="Times New Roman"/>
          <w:sz w:val="24"/>
          <w:szCs w:val="24"/>
        </w:rPr>
        <w:t xml:space="preserve">as a </w:t>
      </w:r>
      <w:r w:rsidRPr="00A42642">
        <w:rPr>
          <w:rFonts w:ascii="Palatino Linotype" w:hAnsi="Palatino Linotype" w:cs="Times New Roman"/>
          <w:sz w:val="24"/>
          <w:szCs w:val="24"/>
        </w:rPr>
        <w:t>narrow window of political opportunity</w:t>
      </w:r>
      <w:r>
        <w:rPr>
          <w:rFonts w:ascii="Palatino Linotype" w:hAnsi="Palatino Linotype" w:cs="Times New Roman"/>
          <w:sz w:val="24"/>
          <w:szCs w:val="24"/>
        </w:rPr>
        <w:t xml:space="preserve"> was closing.  The key lessons concern issues of sustainability and the paramount importance of responsively shaping a context-driven RCB.   </w:t>
      </w:r>
    </w:p>
    <w:p w14:paraId="03241304" w14:textId="77777777" w:rsidR="003030BA" w:rsidRDefault="003030BA" w:rsidP="00A408A0">
      <w:pPr>
        <w:spacing w:line="480" w:lineRule="auto"/>
        <w:rPr>
          <w:rFonts w:ascii="Palatino Linotype" w:hAnsi="Palatino Linotype" w:cs="Times New Roman"/>
          <w:b/>
          <w:sz w:val="24"/>
          <w:szCs w:val="24"/>
        </w:rPr>
      </w:pPr>
    </w:p>
    <w:p w14:paraId="7163395D" w14:textId="77777777" w:rsidR="009B32E8" w:rsidRDefault="00B66A72"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t>Key words</w:t>
      </w:r>
    </w:p>
    <w:p w14:paraId="5F01D595" w14:textId="196E8C96" w:rsidR="0087016A" w:rsidRDefault="00B66A72" w:rsidP="00A408A0">
      <w:pPr>
        <w:spacing w:line="480" w:lineRule="auto"/>
        <w:rPr>
          <w:rFonts w:ascii="Palatino Linotype" w:hAnsi="Palatino Linotype" w:cs="Times New Roman"/>
          <w:sz w:val="24"/>
          <w:szCs w:val="24"/>
        </w:rPr>
      </w:pPr>
      <w:r w:rsidRPr="009B32E8">
        <w:rPr>
          <w:rFonts w:ascii="Palatino Linotype" w:hAnsi="Palatino Linotype" w:cs="Times New Roman"/>
          <w:sz w:val="24"/>
          <w:szCs w:val="24"/>
        </w:rPr>
        <w:t xml:space="preserve">Research capacity building, </w:t>
      </w:r>
      <w:r w:rsidR="005903B7" w:rsidRPr="009B32E8">
        <w:rPr>
          <w:rFonts w:ascii="Palatino Linotype" w:hAnsi="Palatino Linotype" w:cs="Times New Roman"/>
          <w:sz w:val="24"/>
          <w:szCs w:val="24"/>
        </w:rPr>
        <w:t>non-communicable diseases</w:t>
      </w:r>
      <w:r w:rsidRPr="009B32E8">
        <w:rPr>
          <w:rFonts w:ascii="Palatino Linotype" w:hAnsi="Palatino Linotype" w:cs="Times New Roman"/>
          <w:sz w:val="24"/>
          <w:szCs w:val="24"/>
        </w:rPr>
        <w:t xml:space="preserve">, </w:t>
      </w:r>
      <w:r w:rsidR="005903B7" w:rsidRPr="009B32E8">
        <w:rPr>
          <w:rFonts w:ascii="Palatino Linotype" w:hAnsi="Palatino Linotype" w:cs="Times New Roman"/>
          <w:sz w:val="24"/>
          <w:szCs w:val="24"/>
        </w:rPr>
        <w:t>conflict</w:t>
      </w:r>
      <w:r w:rsidRPr="009B32E8">
        <w:rPr>
          <w:rFonts w:ascii="Palatino Linotype" w:hAnsi="Palatino Linotype" w:cs="Times New Roman"/>
          <w:sz w:val="24"/>
          <w:szCs w:val="24"/>
        </w:rPr>
        <w:t xml:space="preserve">, </w:t>
      </w:r>
      <w:r w:rsidR="0012588D">
        <w:rPr>
          <w:rFonts w:ascii="Palatino Linotype" w:hAnsi="Palatino Linotype" w:cs="Times New Roman"/>
          <w:sz w:val="24"/>
          <w:szCs w:val="24"/>
        </w:rPr>
        <w:t xml:space="preserve">insecurity, sustainability, </w:t>
      </w:r>
      <w:r w:rsidR="005903B7" w:rsidRPr="009B32E8">
        <w:rPr>
          <w:rFonts w:ascii="Palatino Linotype" w:hAnsi="Palatino Linotype" w:cs="Times New Roman"/>
          <w:sz w:val="24"/>
          <w:szCs w:val="24"/>
        </w:rPr>
        <w:t>Mediterranean</w:t>
      </w:r>
      <w:r w:rsidR="0012588D">
        <w:rPr>
          <w:rFonts w:ascii="Palatino Linotype" w:hAnsi="Palatino Linotype" w:cs="Times New Roman"/>
          <w:sz w:val="24"/>
          <w:szCs w:val="24"/>
        </w:rPr>
        <w:t>, Middle East</w:t>
      </w:r>
    </w:p>
    <w:p w14:paraId="0F864425" w14:textId="77777777" w:rsidR="0087016A" w:rsidRDefault="0087016A" w:rsidP="00A408A0">
      <w:pPr>
        <w:spacing w:line="480" w:lineRule="auto"/>
        <w:rPr>
          <w:rFonts w:ascii="Palatino Linotype" w:hAnsi="Palatino Linotype" w:cs="Times New Roman"/>
          <w:sz w:val="24"/>
          <w:szCs w:val="24"/>
        </w:rPr>
      </w:pPr>
    </w:p>
    <w:p w14:paraId="0736A714" w14:textId="681D58E2" w:rsidR="00BC4B5B" w:rsidRPr="0088203F" w:rsidRDefault="00F44064"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lastRenderedPageBreak/>
        <w:t>Background</w:t>
      </w:r>
      <w:r w:rsidR="00A97668">
        <w:rPr>
          <w:rFonts w:ascii="Palatino Linotype" w:hAnsi="Palatino Linotype" w:cs="Times New Roman"/>
          <w:b/>
          <w:sz w:val="24"/>
          <w:szCs w:val="24"/>
        </w:rPr>
        <w:t xml:space="preserve"> </w:t>
      </w:r>
    </w:p>
    <w:p w14:paraId="56B44E4E" w14:textId="549303BA" w:rsidR="00C348B5" w:rsidRPr="0057423A" w:rsidRDefault="000931CA" w:rsidP="00A408A0">
      <w:pPr>
        <w:pStyle w:val="ListParagraph"/>
        <w:spacing w:line="480" w:lineRule="auto"/>
        <w:ind w:left="0"/>
        <w:rPr>
          <w:rFonts w:ascii="Palatino Linotype" w:hAnsi="Palatino Linotype" w:cs="Times New Roman"/>
          <w:sz w:val="24"/>
          <w:szCs w:val="24"/>
        </w:rPr>
      </w:pPr>
      <w:r w:rsidRPr="0057423A">
        <w:rPr>
          <w:rFonts w:ascii="Palatino Linotype" w:hAnsi="Palatino Linotype" w:cs="Times New Roman"/>
          <w:sz w:val="24"/>
          <w:szCs w:val="24"/>
        </w:rPr>
        <w:t>Th</w:t>
      </w:r>
      <w:r w:rsidR="00977ED3" w:rsidRPr="0057423A">
        <w:rPr>
          <w:rFonts w:ascii="Palatino Linotype" w:hAnsi="Palatino Linotype" w:cs="Times New Roman"/>
          <w:sz w:val="24"/>
          <w:szCs w:val="24"/>
        </w:rPr>
        <w:t xml:space="preserve">ere now exists a </w:t>
      </w:r>
      <w:r w:rsidRPr="0057423A">
        <w:rPr>
          <w:rFonts w:ascii="Palatino Linotype" w:hAnsi="Palatino Linotype" w:cs="Times New Roman"/>
          <w:sz w:val="24"/>
          <w:szCs w:val="24"/>
        </w:rPr>
        <w:t xml:space="preserve">growing literature on building </w:t>
      </w:r>
      <w:r w:rsidR="0022073F">
        <w:rPr>
          <w:rFonts w:ascii="Palatino Linotype" w:hAnsi="Palatino Linotype" w:cs="Times New Roman"/>
          <w:sz w:val="24"/>
          <w:szCs w:val="24"/>
        </w:rPr>
        <w:t>and</w:t>
      </w:r>
      <w:r w:rsidR="0022073F" w:rsidRPr="0057423A">
        <w:rPr>
          <w:rFonts w:ascii="Palatino Linotype" w:hAnsi="Palatino Linotype" w:cs="Times New Roman"/>
          <w:sz w:val="24"/>
          <w:szCs w:val="24"/>
        </w:rPr>
        <w:t xml:space="preserve"> </w:t>
      </w:r>
      <w:r w:rsidR="00977ED3" w:rsidRPr="0057423A">
        <w:rPr>
          <w:rFonts w:ascii="Palatino Linotype" w:hAnsi="Palatino Linotype" w:cs="Times New Roman"/>
          <w:sz w:val="24"/>
          <w:szCs w:val="24"/>
        </w:rPr>
        <w:t xml:space="preserve">strengthening </w:t>
      </w:r>
      <w:r w:rsidRPr="0057423A">
        <w:rPr>
          <w:rFonts w:ascii="Palatino Linotype" w:hAnsi="Palatino Linotype" w:cs="Times New Roman"/>
          <w:sz w:val="24"/>
          <w:szCs w:val="24"/>
        </w:rPr>
        <w:t xml:space="preserve">research capacity in public health in low and </w:t>
      </w:r>
      <w:r w:rsidR="002A33F5" w:rsidRPr="0057423A">
        <w:rPr>
          <w:rFonts w:ascii="Palatino Linotype" w:hAnsi="Palatino Linotype" w:cs="Times New Roman"/>
          <w:sz w:val="24"/>
          <w:szCs w:val="24"/>
        </w:rPr>
        <w:t>middle-income</w:t>
      </w:r>
      <w:r w:rsidRPr="0057423A">
        <w:rPr>
          <w:rFonts w:ascii="Palatino Linotype" w:hAnsi="Palatino Linotype" w:cs="Times New Roman"/>
          <w:sz w:val="24"/>
          <w:szCs w:val="24"/>
        </w:rPr>
        <w:t xml:space="preserve"> countries (LMICs)</w:t>
      </w:r>
      <w:r w:rsidR="0021686B" w:rsidRPr="0057423A">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977ED3" w:rsidRPr="0057423A">
        <w:rPr>
          <w:rFonts w:ascii="Palatino Linotype" w:hAnsi="Palatino Linotype" w:cs="Times New Roman"/>
          <w:sz w:val="24"/>
          <w:szCs w:val="24"/>
        </w:rPr>
        <w:t xml:space="preserve">This paper examines one such </w:t>
      </w:r>
      <w:r w:rsidR="0014501A" w:rsidRPr="006F117D">
        <w:rPr>
          <w:rFonts w:ascii="Palatino Linotype" w:hAnsi="Palatino Linotype" w:cs="Times New Roman"/>
          <w:sz w:val="24"/>
          <w:szCs w:val="24"/>
        </w:rPr>
        <w:t xml:space="preserve">multinational </w:t>
      </w:r>
      <w:r w:rsidR="00977ED3" w:rsidRPr="006F117D">
        <w:rPr>
          <w:rFonts w:ascii="Palatino Linotype" w:hAnsi="Palatino Linotype" w:cs="Times New Roman"/>
          <w:sz w:val="24"/>
          <w:szCs w:val="24"/>
        </w:rPr>
        <w:t>project, funded by the E</w:t>
      </w:r>
      <w:r w:rsidR="00527952">
        <w:rPr>
          <w:rFonts w:ascii="Palatino Linotype" w:hAnsi="Palatino Linotype" w:cs="Times New Roman"/>
          <w:sz w:val="24"/>
          <w:szCs w:val="24"/>
        </w:rPr>
        <w:t>uropean Commission (EC),</w:t>
      </w:r>
      <w:r w:rsidR="00977ED3" w:rsidRPr="006F117D">
        <w:rPr>
          <w:rFonts w:ascii="Palatino Linotype" w:hAnsi="Palatino Linotype" w:cs="Times New Roman"/>
          <w:sz w:val="24"/>
          <w:szCs w:val="24"/>
        </w:rPr>
        <w:t xml:space="preserve"> </w:t>
      </w:r>
      <w:r w:rsidRPr="006F117D">
        <w:rPr>
          <w:rFonts w:ascii="Palatino Linotype" w:hAnsi="Palatino Linotype" w:cs="Times New Roman"/>
          <w:sz w:val="24"/>
          <w:szCs w:val="24"/>
        </w:rPr>
        <w:t xml:space="preserve">with a focus on </w:t>
      </w:r>
      <w:r w:rsidR="0014501A" w:rsidRPr="006F117D">
        <w:rPr>
          <w:rFonts w:ascii="Palatino Linotype" w:hAnsi="Palatino Linotype" w:cs="Times New Roman"/>
          <w:sz w:val="24"/>
          <w:szCs w:val="24"/>
        </w:rPr>
        <w:t xml:space="preserve">building capacity for research on non-communicable diseases </w:t>
      </w:r>
      <w:r w:rsidR="00620B60" w:rsidRPr="006F117D">
        <w:rPr>
          <w:rFonts w:ascii="Palatino Linotype" w:hAnsi="Palatino Linotype" w:cs="Times New Roman"/>
          <w:sz w:val="24"/>
          <w:szCs w:val="24"/>
        </w:rPr>
        <w:t xml:space="preserve">(NCDs) </w:t>
      </w:r>
      <w:r w:rsidR="0014501A" w:rsidRPr="006F117D">
        <w:rPr>
          <w:rFonts w:ascii="Palatino Linotype" w:hAnsi="Palatino Linotype" w:cs="Times New Roman"/>
          <w:sz w:val="24"/>
          <w:szCs w:val="24"/>
        </w:rPr>
        <w:t>i</w:t>
      </w:r>
      <w:r w:rsidRPr="006F117D">
        <w:rPr>
          <w:rFonts w:ascii="Palatino Linotype" w:hAnsi="Palatino Linotype" w:cs="Times New Roman"/>
          <w:sz w:val="24"/>
          <w:szCs w:val="24"/>
        </w:rPr>
        <w:t>n the Mediterranean Middle East</w:t>
      </w:r>
      <w:r w:rsidR="00DF3D23" w:rsidRPr="006F117D">
        <w:rPr>
          <w:rFonts w:ascii="Palatino Linotype" w:hAnsi="Palatino Linotype" w:cs="Times New Roman"/>
          <w:sz w:val="24"/>
          <w:szCs w:val="24"/>
        </w:rPr>
        <w:t xml:space="preserve"> and North Africa</w:t>
      </w:r>
      <w:r w:rsidR="00301C40" w:rsidRPr="006F117D">
        <w:rPr>
          <w:rFonts w:ascii="Palatino Linotype" w:hAnsi="Palatino Linotype" w:cs="Times New Roman"/>
          <w:sz w:val="24"/>
          <w:szCs w:val="24"/>
        </w:rPr>
        <w:t xml:space="preserve"> (hereafter</w:t>
      </w:r>
      <w:r w:rsidR="00991648" w:rsidRPr="006F117D">
        <w:rPr>
          <w:rFonts w:ascii="Palatino Linotype" w:hAnsi="Palatino Linotype" w:cs="Times New Roman"/>
          <w:sz w:val="24"/>
          <w:szCs w:val="24"/>
        </w:rPr>
        <w:t>, the</w:t>
      </w:r>
      <w:r w:rsidR="00301C40" w:rsidRPr="006F117D">
        <w:rPr>
          <w:rFonts w:ascii="Palatino Linotype" w:hAnsi="Palatino Linotype" w:cs="Times New Roman"/>
          <w:sz w:val="24"/>
          <w:szCs w:val="24"/>
        </w:rPr>
        <w:t xml:space="preserve"> Mediterranean</w:t>
      </w:r>
      <w:r w:rsidR="00991648" w:rsidRPr="006F117D">
        <w:rPr>
          <w:rFonts w:ascii="Palatino Linotype" w:hAnsi="Palatino Linotype" w:cs="Times New Roman"/>
          <w:sz w:val="24"/>
          <w:szCs w:val="24"/>
        </w:rPr>
        <w:t xml:space="preserve"> region</w:t>
      </w:r>
      <w:r w:rsidR="00301C40" w:rsidRPr="006F117D">
        <w:rPr>
          <w:rFonts w:ascii="Palatino Linotype" w:hAnsi="Palatino Linotype" w:cs="Times New Roman"/>
          <w:sz w:val="24"/>
          <w:szCs w:val="24"/>
        </w:rPr>
        <w:t>)</w:t>
      </w:r>
      <w:r w:rsidR="001D7B97" w:rsidRPr="006F117D">
        <w:rPr>
          <w:rFonts w:ascii="Palatino Linotype" w:hAnsi="Palatino Linotype" w:cs="Times New Roman"/>
          <w:sz w:val="24"/>
          <w:szCs w:val="24"/>
        </w:rPr>
        <w:t>.</w:t>
      </w:r>
      <w:r w:rsidR="0022073F" w:rsidRPr="006F117D">
        <w:rPr>
          <w:rFonts w:ascii="Palatino Linotype" w:hAnsi="Palatino Linotype" w:cs="Times New Roman"/>
          <w:sz w:val="24"/>
          <w:szCs w:val="24"/>
        </w:rPr>
        <w:t xml:space="preserve"> </w:t>
      </w:r>
      <w:r w:rsidR="0014501A" w:rsidRPr="006F117D">
        <w:rPr>
          <w:rFonts w:ascii="Palatino Linotype" w:hAnsi="Palatino Linotype" w:cs="Times New Roman"/>
          <w:sz w:val="24"/>
          <w:szCs w:val="24"/>
        </w:rPr>
        <w:t>We</w:t>
      </w:r>
      <w:r w:rsidR="0014501A" w:rsidRPr="0057423A">
        <w:rPr>
          <w:rFonts w:ascii="Palatino Linotype" w:hAnsi="Palatino Linotype" w:cs="Times New Roman"/>
          <w:sz w:val="24"/>
          <w:szCs w:val="24"/>
        </w:rPr>
        <w:t xml:space="preserve"> write as participants in this project, </w:t>
      </w:r>
      <w:r w:rsidR="0021686B" w:rsidRPr="0057423A">
        <w:rPr>
          <w:rFonts w:ascii="Palatino Linotype" w:hAnsi="Palatino Linotype" w:cs="Times New Roman"/>
          <w:sz w:val="24"/>
          <w:szCs w:val="24"/>
        </w:rPr>
        <w:t xml:space="preserve">known as </w:t>
      </w:r>
      <w:r w:rsidR="0014501A" w:rsidRPr="0057423A">
        <w:rPr>
          <w:rFonts w:ascii="Palatino Linotype" w:hAnsi="Palatino Linotype" w:cs="Times New Roman"/>
          <w:sz w:val="24"/>
          <w:szCs w:val="24"/>
        </w:rPr>
        <w:t>RESCAP-MED</w:t>
      </w:r>
      <w:r w:rsidR="006D4E3C">
        <w:rPr>
          <w:rFonts w:ascii="Palatino Linotype" w:hAnsi="Palatino Linotype" w:cs="Times New Roman"/>
          <w:sz w:val="24"/>
          <w:szCs w:val="24"/>
        </w:rPr>
        <w:t xml:space="preserve"> (</w:t>
      </w:r>
      <w:r w:rsidR="00C76D1A" w:rsidRPr="00273B90">
        <w:rPr>
          <w:rFonts w:ascii="Palatino Linotype" w:hAnsi="Palatino Linotype" w:cs="Times New Roman"/>
          <w:i/>
          <w:iCs/>
          <w:sz w:val="24"/>
          <w:szCs w:val="24"/>
        </w:rPr>
        <w:t>RES</w:t>
      </w:r>
      <w:r w:rsidR="006D4E3C" w:rsidRPr="00273B90">
        <w:rPr>
          <w:rFonts w:ascii="Palatino Linotype" w:hAnsi="Palatino Linotype" w:cs="Times New Roman"/>
          <w:i/>
          <w:iCs/>
          <w:sz w:val="24"/>
          <w:szCs w:val="24"/>
        </w:rPr>
        <w:t xml:space="preserve">earch </w:t>
      </w:r>
      <w:r w:rsidR="00C76D1A" w:rsidRPr="00273B90">
        <w:rPr>
          <w:rFonts w:ascii="Palatino Linotype" w:hAnsi="Palatino Linotype" w:cs="Times New Roman"/>
          <w:i/>
          <w:iCs/>
          <w:sz w:val="24"/>
          <w:szCs w:val="24"/>
        </w:rPr>
        <w:t>CAP</w:t>
      </w:r>
      <w:r w:rsidR="006D4E3C" w:rsidRPr="00273B90">
        <w:rPr>
          <w:rFonts w:ascii="Palatino Linotype" w:hAnsi="Palatino Linotype" w:cs="Times New Roman"/>
          <w:i/>
          <w:iCs/>
          <w:sz w:val="24"/>
          <w:szCs w:val="24"/>
        </w:rPr>
        <w:t>acity</w:t>
      </w:r>
      <w:r w:rsidR="00B6560C" w:rsidRPr="00273B90">
        <w:rPr>
          <w:rFonts w:ascii="Palatino Linotype" w:hAnsi="Palatino Linotype" w:cs="Times New Roman"/>
          <w:i/>
          <w:iCs/>
          <w:sz w:val="24"/>
          <w:szCs w:val="24"/>
        </w:rPr>
        <w:t xml:space="preserve"> for Public Health</w:t>
      </w:r>
      <w:r w:rsidR="006D4E3C" w:rsidRPr="00273B90">
        <w:rPr>
          <w:rFonts w:ascii="Palatino Linotype" w:hAnsi="Palatino Linotype" w:cs="Times New Roman"/>
          <w:i/>
          <w:iCs/>
          <w:sz w:val="24"/>
          <w:szCs w:val="24"/>
        </w:rPr>
        <w:t xml:space="preserve"> in the </w:t>
      </w:r>
      <w:r w:rsidR="00C76D1A" w:rsidRPr="00273B90">
        <w:rPr>
          <w:rFonts w:ascii="Palatino Linotype" w:hAnsi="Palatino Linotype" w:cs="Times New Roman"/>
          <w:i/>
          <w:iCs/>
          <w:sz w:val="24"/>
          <w:szCs w:val="24"/>
        </w:rPr>
        <w:t>MED</w:t>
      </w:r>
      <w:r w:rsidR="006D4E3C" w:rsidRPr="00273B90">
        <w:rPr>
          <w:rFonts w:ascii="Palatino Linotype" w:hAnsi="Palatino Linotype" w:cs="Times New Roman"/>
          <w:i/>
          <w:iCs/>
          <w:sz w:val="24"/>
          <w:szCs w:val="24"/>
        </w:rPr>
        <w:t>ite</w:t>
      </w:r>
      <w:r w:rsidR="003B00AC">
        <w:rPr>
          <w:rFonts w:ascii="Palatino Linotype" w:hAnsi="Palatino Linotype" w:cs="Times New Roman"/>
          <w:i/>
          <w:iCs/>
          <w:sz w:val="24"/>
          <w:szCs w:val="24"/>
        </w:rPr>
        <w:t>r</w:t>
      </w:r>
      <w:r w:rsidR="006D4E3C" w:rsidRPr="00273B90">
        <w:rPr>
          <w:rFonts w:ascii="Palatino Linotype" w:hAnsi="Palatino Linotype" w:cs="Times New Roman"/>
          <w:i/>
          <w:iCs/>
          <w:sz w:val="24"/>
          <w:szCs w:val="24"/>
        </w:rPr>
        <w:t>ranean</w:t>
      </w:r>
      <w:r w:rsidR="006D4E3C">
        <w:rPr>
          <w:rFonts w:ascii="Palatino Linotype" w:hAnsi="Palatino Linotype" w:cs="Times New Roman"/>
          <w:sz w:val="24"/>
          <w:szCs w:val="24"/>
        </w:rPr>
        <w:t>)</w:t>
      </w:r>
      <w:r w:rsidR="0014501A" w:rsidRPr="0057423A">
        <w:rPr>
          <w:rFonts w:ascii="Palatino Linotype" w:hAnsi="Palatino Linotype" w:cs="Times New Roman"/>
          <w:sz w:val="24"/>
          <w:szCs w:val="24"/>
        </w:rPr>
        <w:t>, reflecting critically on the scope</w:t>
      </w:r>
      <w:r w:rsidR="0034495E">
        <w:rPr>
          <w:rFonts w:ascii="Palatino Linotype" w:hAnsi="Palatino Linotype" w:cs="Times New Roman"/>
          <w:sz w:val="24"/>
          <w:szCs w:val="24"/>
        </w:rPr>
        <w:t>, context,</w:t>
      </w:r>
      <w:r w:rsidR="0014501A" w:rsidRPr="0057423A">
        <w:rPr>
          <w:rFonts w:ascii="Palatino Linotype" w:hAnsi="Palatino Linotype" w:cs="Times New Roman"/>
          <w:sz w:val="24"/>
          <w:szCs w:val="24"/>
        </w:rPr>
        <w:t xml:space="preserve"> and </w:t>
      </w:r>
      <w:r w:rsidR="003F3706" w:rsidRPr="0057423A">
        <w:rPr>
          <w:rFonts w:ascii="Palatino Linotype" w:hAnsi="Palatino Linotype" w:cs="Times New Roman"/>
          <w:sz w:val="24"/>
          <w:szCs w:val="24"/>
        </w:rPr>
        <w:t xml:space="preserve">limitations </w:t>
      </w:r>
      <w:r w:rsidR="0014501A" w:rsidRPr="0057423A">
        <w:rPr>
          <w:rFonts w:ascii="Palatino Linotype" w:hAnsi="Palatino Linotype" w:cs="Times New Roman"/>
          <w:sz w:val="24"/>
          <w:szCs w:val="24"/>
        </w:rPr>
        <w:t>of our work</w:t>
      </w:r>
      <w:r w:rsidR="0022073F">
        <w:rPr>
          <w:rFonts w:ascii="Palatino Linotype" w:hAnsi="Palatino Linotype" w:cs="Times New Roman"/>
          <w:sz w:val="24"/>
          <w:szCs w:val="24"/>
        </w:rPr>
        <w:t xml:space="preserve">, which took place </w:t>
      </w:r>
      <w:r w:rsidR="00F331C2">
        <w:rPr>
          <w:rFonts w:ascii="Palatino Linotype" w:hAnsi="Palatino Linotype" w:cs="Times New Roman"/>
          <w:sz w:val="24"/>
          <w:szCs w:val="24"/>
        </w:rPr>
        <w:t>between 2012 and 2015</w:t>
      </w:r>
      <w:r w:rsidR="0022073F">
        <w:rPr>
          <w:rFonts w:ascii="Palatino Linotype" w:hAnsi="Palatino Linotype" w:cs="Times New Roman"/>
          <w:sz w:val="24"/>
          <w:szCs w:val="24"/>
        </w:rPr>
        <w:t xml:space="preserve"> and</w:t>
      </w:r>
      <w:r w:rsidR="00F331C2">
        <w:rPr>
          <w:rFonts w:ascii="Palatino Linotype" w:hAnsi="Palatino Linotype" w:cs="Times New Roman"/>
          <w:sz w:val="24"/>
          <w:szCs w:val="24"/>
        </w:rPr>
        <w:t xml:space="preserve"> </w:t>
      </w:r>
      <w:r w:rsidRPr="0057423A">
        <w:rPr>
          <w:rFonts w:ascii="Palatino Linotype" w:hAnsi="Palatino Linotype" w:cs="Times New Roman"/>
          <w:sz w:val="24"/>
          <w:szCs w:val="24"/>
        </w:rPr>
        <w:t xml:space="preserve">at a time </w:t>
      </w:r>
      <w:r w:rsidR="00E40633" w:rsidRPr="0057423A">
        <w:rPr>
          <w:rFonts w:ascii="Palatino Linotype" w:hAnsi="Palatino Linotype" w:cs="Times New Roman"/>
          <w:sz w:val="24"/>
          <w:szCs w:val="24"/>
        </w:rPr>
        <w:t xml:space="preserve">of intensifying </w:t>
      </w:r>
      <w:r w:rsidRPr="0057423A">
        <w:rPr>
          <w:rFonts w:ascii="Palatino Linotype" w:hAnsi="Palatino Linotype" w:cs="Times New Roman"/>
          <w:sz w:val="24"/>
          <w:szCs w:val="24"/>
        </w:rPr>
        <w:t>political turmoil</w:t>
      </w:r>
      <w:r w:rsidR="00F331C2">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F331C2">
        <w:rPr>
          <w:rFonts w:ascii="Palatino Linotype" w:hAnsi="Palatino Linotype" w:cs="Times New Roman"/>
          <w:sz w:val="24"/>
          <w:szCs w:val="24"/>
        </w:rPr>
        <w:t>By the end</w:t>
      </w:r>
      <w:r w:rsidR="0022073F">
        <w:rPr>
          <w:rFonts w:ascii="Palatino Linotype" w:hAnsi="Palatino Linotype" w:cs="Times New Roman"/>
          <w:sz w:val="24"/>
          <w:szCs w:val="24"/>
        </w:rPr>
        <w:t xml:space="preserve"> of the project</w:t>
      </w:r>
      <w:r w:rsidR="00F331C2">
        <w:rPr>
          <w:rFonts w:ascii="Palatino Linotype" w:hAnsi="Palatino Linotype" w:cs="Times New Roman"/>
          <w:sz w:val="24"/>
          <w:szCs w:val="24"/>
        </w:rPr>
        <w:t xml:space="preserve">, </w:t>
      </w:r>
      <w:r w:rsidR="003F22A7" w:rsidRPr="0057423A">
        <w:rPr>
          <w:rFonts w:ascii="Palatino Linotype" w:hAnsi="Palatino Linotype" w:cs="Times New Roman"/>
          <w:sz w:val="24"/>
          <w:szCs w:val="24"/>
        </w:rPr>
        <w:t xml:space="preserve">the entire region was </w:t>
      </w:r>
      <w:r w:rsidR="00E40633" w:rsidRPr="0057423A">
        <w:rPr>
          <w:rFonts w:ascii="Palatino Linotype" w:hAnsi="Palatino Linotype" w:cs="Times New Roman"/>
          <w:sz w:val="24"/>
          <w:szCs w:val="24"/>
        </w:rPr>
        <w:t xml:space="preserve">embroiled in the most </w:t>
      </w:r>
      <w:r w:rsidR="007D24EC" w:rsidRPr="0057423A">
        <w:rPr>
          <w:rFonts w:ascii="Palatino Linotype" w:hAnsi="Palatino Linotype" w:cs="Times New Roman"/>
          <w:sz w:val="24"/>
          <w:szCs w:val="24"/>
        </w:rPr>
        <w:t xml:space="preserve">profound and intractable </w:t>
      </w:r>
      <w:r w:rsidR="003F22A7" w:rsidRPr="0057423A">
        <w:rPr>
          <w:rFonts w:ascii="Palatino Linotype" w:hAnsi="Palatino Linotype" w:cs="Times New Roman"/>
          <w:sz w:val="24"/>
          <w:szCs w:val="24"/>
        </w:rPr>
        <w:t>cris</w:t>
      </w:r>
      <w:r w:rsidR="0065171A" w:rsidRPr="0057423A">
        <w:rPr>
          <w:rFonts w:ascii="Palatino Linotype" w:hAnsi="Palatino Linotype" w:cs="Times New Roman"/>
          <w:sz w:val="24"/>
          <w:szCs w:val="24"/>
        </w:rPr>
        <w:t>es</w:t>
      </w:r>
      <w:r w:rsidR="00E40633" w:rsidRPr="0057423A">
        <w:rPr>
          <w:rFonts w:ascii="Palatino Linotype" w:hAnsi="Palatino Linotype" w:cs="Times New Roman"/>
          <w:sz w:val="24"/>
          <w:szCs w:val="24"/>
        </w:rPr>
        <w:t xml:space="preserve"> of our era</w:t>
      </w:r>
      <w:r w:rsidR="0065171A" w:rsidRPr="0057423A">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E40633" w:rsidRPr="0057423A">
        <w:rPr>
          <w:rFonts w:ascii="Palatino Linotype" w:hAnsi="Palatino Linotype" w:cs="Times New Roman"/>
          <w:sz w:val="24"/>
          <w:szCs w:val="24"/>
        </w:rPr>
        <w:t xml:space="preserve">We return to this </w:t>
      </w:r>
      <w:r w:rsidR="00620B60" w:rsidRPr="0057423A">
        <w:rPr>
          <w:rFonts w:ascii="Palatino Linotype" w:hAnsi="Palatino Linotype" w:cs="Times New Roman"/>
          <w:sz w:val="24"/>
          <w:szCs w:val="24"/>
        </w:rPr>
        <w:t xml:space="preserve">extraordinary context </w:t>
      </w:r>
      <w:r w:rsidR="00E40633" w:rsidRPr="0057423A">
        <w:rPr>
          <w:rFonts w:ascii="Palatino Linotype" w:hAnsi="Palatino Linotype" w:cs="Times New Roman"/>
          <w:sz w:val="24"/>
          <w:szCs w:val="24"/>
        </w:rPr>
        <w:t>below.</w:t>
      </w:r>
      <w:r w:rsidR="0022073F">
        <w:rPr>
          <w:rFonts w:ascii="Palatino Linotype" w:hAnsi="Palatino Linotype" w:cs="Times New Roman"/>
          <w:sz w:val="24"/>
          <w:szCs w:val="24"/>
        </w:rPr>
        <w:t xml:space="preserve"> </w:t>
      </w:r>
    </w:p>
    <w:p w14:paraId="5E2CEE56" w14:textId="77777777" w:rsidR="00C348B5" w:rsidRPr="0057423A" w:rsidRDefault="00C348B5" w:rsidP="00A408A0">
      <w:pPr>
        <w:pStyle w:val="ListParagraph"/>
        <w:spacing w:line="480" w:lineRule="auto"/>
        <w:ind w:left="0"/>
        <w:rPr>
          <w:rFonts w:ascii="Palatino Linotype" w:hAnsi="Palatino Linotype" w:cs="Times New Roman"/>
          <w:sz w:val="24"/>
          <w:szCs w:val="24"/>
        </w:rPr>
      </w:pPr>
    </w:p>
    <w:p w14:paraId="7CC03793" w14:textId="7ED29EFB" w:rsidR="0065014E" w:rsidRPr="0057423A" w:rsidRDefault="0065014E" w:rsidP="00A408A0">
      <w:pPr>
        <w:pStyle w:val="ListParagraph"/>
        <w:spacing w:line="480" w:lineRule="auto"/>
        <w:ind w:left="0"/>
        <w:rPr>
          <w:rFonts w:ascii="Palatino Linotype" w:hAnsi="Palatino Linotype" w:cs="Times New Roman"/>
          <w:sz w:val="24"/>
          <w:szCs w:val="24"/>
        </w:rPr>
      </w:pPr>
      <w:r w:rsidRPr="006A3791">
        <w:rPr>
          <w:rFonts w:ascii="Palatino Linotype" w:hAnsi="Palatino Linotype" w:cs="Times New Roman"/>
          <w:sz w:val="24"/>
          <w:szCs w:val="24"/>
        </w:rPr>
        <w:t xml:space="preserve">The surge in NCDs worldwide is </w:t>
      </w:r>
      <w:r w:rsidR="00512615" w:rsidRPr="006A3791">
        <w:rPr>
          <w:rFonts w:ascii="Palatino Linotype" w:hAnsi="Palatino Linotype" w:cs="Times New Roman"/>
          <w:sz w:val="24"/>
          <w:szCs w:val="24"/>
        </w:rPr>
        <w:t xml:space="preserve">now </w:t>
      </w:r>
      <w:r w:rsidRPr="006A3791">
        <w:rPr>
          <w:rFonts w:ascii="Palatino Linotype" w:hAnsi="Palatino Linotype" w:cs="Times New Roman"/>
          <w:sz w:val="24"/>
          <w:szCs w:val="24"/>
        </w:rPr>
        <w:t xml:space="preserve">well documented </w:t>
      </w:r>
      <w:r w:rsidR="0087016A">
        <w:rPr>
          <w:rFonts w:ascii="Palatino Linotype" w:hAnsi="Palatino Linotype" w:cs="Times New Roman"/>
          <w:sz w:val="24"/>
          <w:szCs w:val="24"/>
        </w:rPr>
        <w:t>[1,2]</w:t>
      </w:r>
      <w:r w:rsidR="00512615" w:rsidRPr="006A3791">
        <w:rPr>
          <w:rFonts w:ascii="Palatino Linotype" w:hAnsi="Palatino Linotype" w:cs="Times New Roman"/>
          <w:sz w:val="24"/>
          <w:szCs w:val="24"/>
        </w:rPr>
        <w:t>.</w:t>
      </w:r>
      <w:r w:rsidR="0022073F" w:rsidRPr="006A3791">
        <w:rPr>
          <w:rFonts w:ascii="Palatino Linotype" w:hAnsi="Palatino Linotype" w:cs="Times New Roman"/>
          <w:sz w:val="24"/>
          <w:szCs w:val="24"/>
        </w:rPr>
        <w:t xml:space="preserve"> </w:t>
      </w:r>
      <w:r w:rsidR="00512615" w:rsidRPr="006A3791">
        <w:rPr>
          <w:rFonts w:ascii="Palatino Linotype" w:hAnsi="Palatino Linotype" w:cs="Times New Roman"/>
          <w:sz w:val="24"/>
          <w:szCs w:val="24"/>
        </w:rPr>
        <w:t>T</w:t>
      </w:r>
      <w:r w:rsidRPr="006A3791">
        <w:rPr>
          <w:rFonts w:ascii="Palatino Linotype" w:hAnsi="Palatino Linotype" w:cs="Times New Roman"/>
          <w:sz w:val="24"/>
          <w:szCs w:val="24"/>
        </w:rPr>
        <w:t xml:space="preserve">he resultant pressure on health systems in LMICs </w:t>
      </w:r>
      <w:r w:rsidR="00683FA5" w:rsidRPr="006A3791">
        <w:rPr>
          <w:rFonts w:ascii="Palatino Linotype" w:hAnsi="Palatino Linotype" w:cs="Times New Roman"/>
          <w:sz w:val="24"/>
          <w:szCs w:val="24"/>
        </w:rPr>
        <w:t>– wh</w:t>
      </w:r>
      <w:r w:rsidRPr="006A3791">
        <w:rPr>
          <w:rFonts w:ascii="Palatino Linotype" w:hAnsi="Palatino Linotype" w:cs="Times New Roman"/>
          <w:sz w:val="24"/>
          <w:szCs w:val="24"/>
        </w:rPr>
        <w:t xml:space="preserve">ich are currently </w:t>
      </w:r>
      <w:r w:rsidR="002A33F5" w:rsidRPr="006A3791">
        <w:rPr>
          <w:rFonts w:ascii="Palatino Linotype" w:hAnsi="Palatino Linotype" w:cs="Times New Roman"/>
          <w:sz w:val="24"/>
          <w:szCs w:val="24"/>
        </w:rPr>
        <w:t>ill equipped</w:t>
      </w:r>
      <w:r w:rsidRPr="006A3791">
        <w:rPr>
          <w:rFonts w:ascii="Palatino Linotype" w:hAnsi="Palatino Linotype" w:cs="Times New Roman"/>
          <w:sz w:val="24"/>
          <w:szCs w:val="24"/>
        </w:rPr>
        <w:t xml:space="preserve"> for the task </w:t>
      </w:r>
      <w:r w:rsidR="004653EA" w:rsidRPr="006A3791">
        <w:rPr>
          <w:rFonts w:ascii="Palatino Linotype" w:hAnsi="Palatino Linotype" w:cs="Times New Roman"/>
          <w:sz w:val="24"/>
          <w:szCs w:val="24"/>
        </w:rPr>
        <w:t>of managing this epidemic</w:t>
      </w:r>
      <w:r w:rsidR="00683FA5" w:rsidRPr="006A3791">
        <w:rPr>
          <w:rFonts w:ascii="Palatino Linotype" w:hAnsi="Palatino Linotype" w:cs="Times New Roman"/>
          <w:sz w:val="24"/>
          <w:szCs w:val="24"/>
        </w:rPr>
        <w:t xml:space="preserve"> – is particularly dramatic</w:t>
      </w:r>
      <w:r w:rsidR="004653EA" w:rsidRPr="006A3791">
        <w:rPr>
          <w:rFonts w:ascii="Palatino Linotype" w:hAnsi="Palatino Linotype" w:cs="Times New Roman"/>
          <w:sz w:val="24"/>
          <w:szCs w:val="24"/>
        </w:rPr>
        <w:t xml:space="preserve"> </w:t>
      </w:r>
      <w:r w:rsidR="00984589">
        <w:rPr>
          <w:rFonts w:ascii="Palatino Linotype" w:hAnsi="Palatino Linotype" w:cs="Times New Roman"/>
          <w:sz w:val="24"/>
          <w:szCs w:val="24"/>
        </w:rPr>
        <w:t>[3,4]</w:t>
      </w:r>
      <w:r w:rsidR="00543B2D">
        <w:rPr>
          <w:rFonts w:ascii="Palatino Linotype" w:hAnsi="Palatino Linotype" w:cs="Times New Roman"/>
          <w:sz w:val="24"/>
          <w:szCs w:val="24"/>
        </w:rPr>
        <w:t>.</w:t>
      </w:r>
      <w:r w:rsidR="005F4AF5">
        <w:rPr>
          <w:rFonts w:ascii="Palatino Linotype" w:hAnsi="Palatino Linotype" w:cs="Times New Roman"/>
          <w:sz w:val="24"/>
          <w:szCs w:val="24"/>
        </w:rPr>
        <w:t xml:space="preserve"> </w:t>
      </w:r>
      <w:r w:rsidR="00984589">
        <w:rPr>
          <w:rFonts w:ascii="Palatino Linotype" w:hAnsi="Palatino Linotype" w:cs="Times New Roman"/>
          <w:sz w:val="24"/>
          <w:szCs w:val="24"/>
        </w:rPr>
        <w:t xml:space="preserve"> </w:t>
      </w:r>
      <w:r w:rsidR="004653EA" w:rsidRPr="006A3791">
        <w:rPr>
          <w:rFonts w:ascii="Palatino Linotype" w:hAnsi="Palatino Linotype" w:cs="Times New Roman"/>
          <w:sz w:val="24"/>
          <w:szCs w:val="24"/>
        </w:rPr>
        <w:t xml:space="preserve">The transition from health services </w:t>
      </w:r>
      <w:r w:rsidR="003030BA">
        <w:rPr>
          <w:rFonts w:ascii="Palatino Linotype" w:hAnsi="Palatino Linotype" w:cs="Times New Roman"/>
          <w:sz w:val="24"/>
          <w:szCs w:val="24"/>
        </w:rPr>
        <w:t xml:space="preserve">geared </w:t>
      </w:r>
      <w:r w:rsidR="000F6012" w:rsidRPr="006A3791">
        <w:rPr>
          <w:rFonts w:ascii="Palatino Linotype" w:hAnsi="Palatino Linotype" w:cs="Times New Roman"/>
          <w:sz w:val="24"/>
          <w:szCs w:val="24"/>
        </w:rPr>
        <w:t>to control infectious disease,</w:t>
      </w:r>
      <w:r w:rsidR="004653EA" w:rsidRPr="006A3791">
        <w:rPr>
          <w:rFonts w:ascii="Palatino Linotype" w:hAnsi="Palatino Linotype" w:cs="Times New Roman"/>
          <w:sz w:val="24"/>
          <w:szCs w:val="24"/>
        </w:rPr>
        <w:t xml:space="preserve"> </w:t>
      </w:r>
      <w:r w:rsidR="004D0B6C" w:rsidRPr="006A3791">
        <w:rPr>
          <w:rFonts w:ascii="Palatino Linotype" w:hAnsi="Palatino Linotype" w:cs="Times New Roman"/>
          <w:sz w:val="24"/>
          <w:szCs w:val="24"/>
        </w:rPr>
        <w:t xml:space="preserve">and </w:t>
      </w:r>
      <w:r w:rsidR="004653EA" w:rsidRPr="006A3791">
        <w:rPr>
          <w:rFonts w:ascii="Palatino Linotype" w:hAnsi="Palatino Linotype" w:cs="Times New Roman"/>
          <w:sz w:val="24"/>
          <w:szCs w:val="24"/>
        </w:rPr>
        <w:t>orient</w:t>
      </w:r>
      <w:r w:rsidR="000F6012" w:rsidRPr="006A3791">
        <w:rPr>
          <w:rFonts w:ascii="Palatino Linotype" w:hAnsi="Palatino Linotype" w:cs="Times New Roman"/>
          <w:sz w:val="24"/>
          <w:szCs w:val="24"/>
        </w:rPr>
        <w:t>ed to maternal and child health,</w:t>
      </w:r>
      <w:r w:rsidR="004653EA" w:rsidRPr="006A3791">
        <w:rPr>
          <w:rFonts w:ascii="Palatino Linotype" w:hAnsi="Palatino Linotype" w:cs="Times New Roman"/>
          <w:sz w:val="24"/>
          <w:szCs w:val="24"/>
        </w:rPr>
        <w:t xml:space="preserve"> to</w:t>
      </w:r>
      <w:r w:rsidR="004D0B6C" w:rsidRPr="006A3791">
        <w:rPr>
          <w:rFonts w:ascii="Palatino Linotype" w:hAnsi="Palatino Linotype" w:cs="Times New Roman"/>
          <w:sz w:val="24"/>
          <w:szCs w:val="24"/>
        </w:rPr>
        <w:t>wards</w:t>
      </w:r>
      <w:r w:rsidR="004653EA" w:rsidRPr="006A3791">
        <w:rPr>
          <w:rFonts w:ascii="Palatino Linotype" w:hAnsi="Palatino Linotype" w:cs="Times New Roman"/>
          <w:sz w:val="24"/>
          <w:szCs w:val="24"/>
        </w:rPr>
        <w:t xml:space="preserve"> health services </w:t>
      </w:r>
      <w:r w:rsidR="00B426C3" w:rsidRPr="006A3791">
        <w:rPr>
          <w:rFonts w:ascii="Palatino Linotype" w:hAnsi="Palatino Linotype" w:cs="Times New Roman"/>
          <w:sz w:val="24"/>
          <w:szCs w:val="24"/>
        </w:rPr>
        <w:t>intended</w:t>
      </w:r>
      <w:r w:rsidR="004653EA" w:rsidRPr="006A3791">
        <w:rPr>
          <w:rFonts w:ascii="Palatino Linotype" w:hAnsi="Palatino Linotype" w:cs="Times New Roman"/>
          <w:sz w:val="24"/>
          <w:szCs w:val="24"/>
        </w:rPr>
        <w:t xml:space="preserve"> to manage also the chronic conditions of middle and older age poses </w:t>
      </w:r>
      <w:r w:rsidR="008B18A6">
        <w:rPr>
          <w:rFonts w:ascii="Palatino Linotype" w:hAnsi="Palatino Linotype" w:cs="Times New Roman"/>
          <w:sz w:val="24"/>
          <w:szCs w:val="24"/>
        </w:rPr>
        <w:t xml:space="preserve">enormous </w:t>
      </w:r>
      <w:r w:rsidR="004653EA" w:rsidRPr="006A3791">
        <w:rPr>
          <w:rFonts w:ascii="Palatino Linotype" w:hAnsi="Palatino Linotype" w:cs="Times New Roman"/>
          <w:sz w:val="24"/>
          <w:szCs w:val="24"/>
        </w:rPr>
        <w:t>challenges</w:t>
      </w:r>
      <w:r w:rsidR="00633405" w:rsidRPr="006A3791">
        <w:rPr>
          <w:rFonts w:ascii="Palatino Linotype" w:hAnsi="Palatino Linotype" w:cs="Times New Roman"/>
          <w:sz w:val="24"/>
          <w:szCs w:val="24"/>
        </w:rPr>
        <w:t xml:space="preserve"> in </w:t>
      </w:r>
      <w:r w:rsidR="00FD0C4E" w:rsidRPr="006A3791">
        <w:rPr>
          <w:rFonts w:ascii="Palatino Linotype" w:hAnsi="Palatino Linotype" w:cs="Times New Roman"/>
          <w:sz w:val="24"/>
          <w:szCs w:val="24"/>
        </w:rPr>
        <w:t xml:space="preserve">LMIC </w:t>
      </w:r>
      <w:r w:rsidR="00633405" w:rsidRPr="006A3791">
        <w:rPr>
          <w:rFonts w:ascii="Palatino Linotype" w:hAnsi="Palatino Linotype" w:cs="Times New Roman"/>
          <w:sz w:val="24"/>
          <w:szCs w:val="24"/>
        </w:rPr>
        <w:t>countries</w:t>
      </w:r>
      <w:r w:rsidR="00301C40">
        <w:rPr>
          <w:rFonts w:ascii="Palatino Linotype" w:hAnsi="Palatino Linotype" w:cs="Times New Roman"/>
          <w:sz w:val="24"/>
          <w:szCs w:val="24"/>
        </w:rPr>
        <w:t xml:space="preserve">. </w:t>
      </w:r>
      <w:r w:rsidR="00301C40" w:rsidRPr="00301C40">
        <w:rPr>
          <w:rFonts w:ascii="Palatino Linotype" w:hAnsi="Palatino Linotype" w:cs="Times New Roman"/>
          <w:sz w:val="24"/>
          <w:szCs w:val="24"/>
        </w:rPr>
        <w:t xml:space="preserve">The Mediterranean region exemplifies this global challenge due to limited health budgets, lack of experience in tackling NCDs, or lack of political leverage to prioritise addressing NCDs nationally </w:t>
      </w:r>
      <w:r w:rsidR="00984589">
        <w:rPr>
          <w:rFonts w:ascii="Palatino Linotype" w:hAnsi="Palatino Linotype" w:cs="Times New Roman"/>
          <w:sz w:val="24"/>
          <w:szCs w:val="24"/>
        </w:rPr>
        <w:t>[5,6,7]</w:t>
      </w:r>
      <w:r w:rsidR="00543B2D">
        <w:rPr>
          <w:rFonts w:ascii="Palatino Linotype" w:hAnsi="Palatino Linotype" w:cs="Times New Roman"/>
          <w:sz w:val="24"/>
          <w:szCs w:val="24"/>
        </w:rPr>
        <w:t xml:space="preserve">. </w:t>
      </w:r>
      <w:r w:rsidR="00984589">
        <w:rPr>
          <w:rFonts w:ascii="Palatino Linotype" w:hAnsi="Palatino Linotype" w:cs="Times New Roman"/>
          <w:sz w:val="24"/>
          <w:szCs w:val="24"/>
        </w:rPr>
        <w:t xml:space="preserve"> </w:t>
      </w:r>
      <w:r w:rsidR="002B640F" w:rsidRPr="0057423A">
        <w:rPr>
          <w:rFonts w:ascii="Palatino Linotype" w:hAnsi="Palatino Linotype" w:cs="Times New Roman"/>
          <w:sz w:val="24"/>
          <w:szCs w:val="24"/>
        </w:rPr>
        <w:lastRenderedPageBreak/>
        <w:t>Moreover, e</w:t>
      </w:r>
      <w:r w:rsidR="00AF4E81" w:rsidRPr="0057423A">
        <w:rPr>
          <w:rFonts w:ascii="Palatino Linotype" w:hAnsi="Palatino Linotype" w:cs="Times New Roman"/>
          <w:sz w:val="24"/>
          <w:szCs w:val="24"/>
        </w:rPr>
        <w:t xml:space="preserve">ven before the present </w:t>
      </w:r>
      <w:r w:rsidR="008B18A6">
        <w:rPr>
          <w:rFonts w:ascii="Palatino Linotype" w:hAnsi="Palatino Linotype" w:cs="Times New Roman"/>
          <w:sz w:val="24"/>
          <w:szCs w:val="24"/>
        </w:rPr>
        <w:t xml:space="preserve">crises </w:t>
      </w:r>
      <w:r w:rsidR="00AF4E81" w:rsidRPr="0057423A">
        <w:rPr>
          <w:rFonts w:ascii="Palatino Linotype" w:hAnsi="Palatino Linotype" w:cs="Times New Roman"/>
          <w:sz w:val="24"/>
          <w:szCs w:val="24"/>
        </w:rPr>
        <w:t xml:space="preserve">in the </w:t>
      </w:r>
      <w:r w:rsidR="00301C40">
        <w:rPr>
          <w:rFonts w:ascii="Palatino Linotype" w:hAnsi="Palatino Linotype" w:cs="Times New Roman"/>
          <w:sz w:val="24"/>
          <w:szCs w:val="24"/>
        </w:rPr>
        <w:t>region</w:t>
      </w:r>
      <w:r w:rsidR="00AF4E81" w:rsidRPr="0057423A">
        <w:rPr>
          <w:rFonts w:ascii="Palatino Linotype" w:hAnsi="Palatino Linotype" w:cs="Times New Roman"/>
          <w:sz w:val="24"/>
          <w:szCs w:val="24"/>
        </w:rPr>
        <w:t>, it was evident that the role of the state in healthcare provision was declin</w:t>
      </w:r>
      <w:r w:rsidR="00301C40">
        <w:rPr>
          <w:rFonts w:ascii="Palatino Linotype" w:hAnsi="Palatino Linotype" w:cs="Times New Roman"/>
          <w:sz w:val="24"/>
          <w:szCs w:val="24"/>
        </w:rPr>
        <w:t>ing</w:t>
      </w:r>
      <w:r w:rsidR="00AF4E81" w:rsidRPr="0057423A">
        <w:rPr>
          <w:rFonts w:ascii="Palatino Linotype" w:hAnsi="Palatino Linotype" w:cs="Times New Roman"/>
          <w:sz w:val="24"/>
          <w:szCs w:val="24"/>
        </w:rPr>
        <w:t xml:space="preserve">, with a parallel expansion of the private sector </w:t>
      </w:r>
      <w:r w:rsidR="00301C40">
        <w:rPr>
          <w:rFonts w:ascii="Palatino Linotype" w:hAnsi="Palatino Linotype" w:cs="Times New Roman"/>
          <w:sz w:val="24"/>
          <w:szCs w:val="24"/>
        </w:rPr>
        <w:t>a</w:t>
      </w:r>
      <w:r w:rsidR="0057423A" w:rsidRPr="0057423A">
        <w:rPr>
          <w:rFonts w:ascii="Palatino Linotype" w:hAnsi="Palatino Linotype" w:cs="Times New Roman"/>
          <w:sz w:val="24"/>
          <w:szCs w:val="24"/>
        </w:rPr>
        <w:t xml:space="preserve">s </w:t>
      </w:r>
      <w:r w:rsidR="00C11FC9">
        <w:rPr>
          <w:rFonts w:ascii="Palatino Linotype" w:hAnsi="Palatino Linotype" w:cs="Times New Roman"/>
          <w:sz w:val="24"/>
          <w:szCs w:val="24"/>
        </w:rPr>
        <w:t xml:space="preserve">influential </w:t>
      </w:r>
      <w:r w:rsidR="0057423A" w:rsidRPr="0057423A">
        <w:rPr>
          <w:rFonts w:ascii="Palatino Linotype" w:hAnsi="Palatino Linotype" w:cs="Times New Roman"/>
          <w:sz w:val="24"/>
          <w:szCs w:val="24"/>
        </w:rPr>
        <w:t xml:space="preserve">neoliberal solutions to health </w:t>
      </w:r>
      <w:r w:rsidR="0057423A" w:rsidRPr="006A3791">
        <w:rPr>
          <w:rFonts w:ascii="Palatino Linotype" w:hAnsi="Palatino Linotype" w:cs="Times New Roman"/>
          <w:sz w:val="24"/>
          <w:szCs w:val="24"/>
        </w:rPr>
        <w:t>system weaknesses</w:t>
      </w:r>
      <w:r w:rsidR="003030BA">
        <w:rPr>
          <w:rFonts w:ascii="Palatino Linotype" w:hAnsi="Palatino Linotype" w:cs="Times New Roman"/>
          <w:sz w:val="24"/>
          <w:szCs w:val="24"/>
        </w:rPr>
        <w:t xml:space="preserve"> prevail</w:t>
      </w:r>
      <w:r w:rsidR="0057423A" w:rsidRPr="006A3791">
        <w:rPr>
          <w:rFonts w:ascii="Palatino Linotype" w:hAnsi="Palatino Linotype" w:cs="Times New Roman"/>
          <w:sz w:val="24"/>
          <w:szCs w:val="24"/>
        </w:rPr>
        <w:t xml:space="preserve"> </w:t>
      </w:r>
      <w:r w:rsidR="00984589">
        <w:rPr>
          <w:rFonts w:ascii="Palatino Linotype" w:hAnsi="Palatino Linotype" w:cs="Times New Roman"/>
          <w:sz w:val="24"/>
          <w:szCs w:val="24"/>
        </w:rPr>
        <w:t>[8]</w:t>
      </w:r>
      <w:r w:rsidR="00543B2D">
        <w:rPr>
          <w:rFonts w:ascii="Palatino Linotype" w:hAnsi="Palatino Linotype" w:cs="Times New Roman"/>
          <w:sz w:val="24"/>
          <w:szCs w:val="24"/>
        </w:rPr>
        <w:t xml:space="preserve">.  </w:t>
      </w:r>
      <w:r w:rsidR="000F6012" w:rsidRPr="006A3791">
        <w:rPr>
          <w:rFonts w:ascii="Palatino Linotype" w:hAnsi="Palatino Linotype" w:cs="Times New Roman"/>
          <w:sz w:val="24"/>
          <w:szCs w:val="24"/>
        </w:rPr>
        <w:t>Though cost-effective solutions to</w:t>
      </w:r>
      <w:r w:rsidR="00402326" w:rsidRPr="006A3791">
        <w:rPr>
          <w:rFonts w:ascii="Palatino Linotype" w:hAnsi="Palatino Linotype" w:cs="Times New Roman"/>
          <w:sz w:val="24"/>
          <w:szCs w:val="24"/>
        </w:rPr>
        <w:t xml:space="preserve"> </w:t>
      </w:r>
      <w:r w:rsidR="00FD0C4E" w:rsidRPr="006A3791">
        <w:rPr>
          <w:rFonts w:ascii="Palatino Linotype" w:hAnsi="Palatino Linotype" w:cs="Times New Roman"/>
          <w:sz w:val="24"/>
          <w:szCs w:val="24"/>
        </w:rPr>
        <w:t xml:space="preserve">preventing and </w:t>
      </w:r>
      <w:r w:rsidR="00402326" w:rsidRPr="006A3791">
        <w:rPr>
          <w:rFonts w:ascii="Palatino Linotype" w:hAnsi="Palatino Linotype" w:cs="Times New Roman"/>
          <w:sz w:val="24"/>
          <w:szCs w:val="24"/>
        </w:rPr>
        <w:t>treating</w:t>
      </w:r>
      <w:r w:rsidR="00402326" w:rsidRPr="0057423A">
        <w:rPr>
          <w:rFonts w:ascii="Palatino Linotype" w:hAnsi="Palatino Linotype" w:cs="Times New Roman"/>
          <w:sz w:val="24"/>
          <w:szCs w:val="24"/>
        </w:rPr>
        <w:t xml:space="preserve"> </w:t>
      </w:r>
      <w:r w:rsidR="002B640F" w:rsidRPr="0057423A">
        <w:rPr>
          <w:rFonts w:ascii="Palatino Linotype" w:hAnsi="Palatino Linotype" w:cs="Times New Roman"/>
          <w:sz w:val="24"/>
          <w:szCs w:val="24"/>
        </w:rPr>
        <w:t>chronic diseases</w:t>
      </w:r>
      <w:r w:rsidR="000F6012">
        <w:rPr>
          <w:rFonts w:ascii="Palatino Linotype" w:hAnsi="Palatino Linotype" w:cs="Times New Roman"/>
          <w:sz w:val="24"/>
          <w:szCs w:val="24"/>
        </w:rPr>
        <w:t>,</w:t>
      </w:r>
      <w:r w:rsidR="002B640F" w:rsidRPr="0057423A">
        <w:rPr>
          <w:rFonts w:ascii="Palatino Linotype" w:hAnsi="Palatino Linotype" w:cs="Times New Roman"/>
          <w:sz w:val="24"/>
          <w:szCs w:val="24"/>
        </w:rPr>
        <w:t xml:space="preserve"> such as diabetes</w:t>
      </w:r>
      <w:r w:rsidR="000F6012">
        <w:rPr>
          <w:rFonts w:ascii="Palatino Linotype" w:hAnsi="Palatino Linotype" w:cs="Times New Roman"/>
          <w:sz w:val="24"/>
          <w:szCs w:val="24"/>
        </w:rPr>
        <w:t>, are increasingly becoming available</w:t>
      </w:r>
      <w:r w:rsidR="00984589">
        <w:rPr>
          <w:rFonts w:ascii="Palatino Linotype" w:hAnsi="Palatino Linotype" w:cs="Times New Roman"/>
          <w:sz w:val="24"/>
          <w:szCs w:val="24"/>
        </w:rPr>
        <w:t xml:space="preserve"> [9,10,11]</w:t>
      </w:r>
      <w:r w:rsidR="00156334">
        <w:rPr>
          <w:rFonts w:ascii="Palatino Linotype" w:hAnsi="Palatino Linotype" w:cs="Times New Roman"/>
          <w:sz w:val="24"/>
          <w:szCs w:val="24"/>
        </w:rPr>
        <w:t>,</w:t>
      </w:r>
      <w:r w:rsidR="00E30C3D">
        <w:rPr>
          <w:rFonts w:ascii="Palatino Linotype" w:hAnsi="Palatino Linotype" w:cs="Times New Roman"/>
          <w:sz w:val="24"/>
          <w:szCs w:val="24"/>
        </w:rPr>
        <w:t xml:space="preserve"> </w:t>
      </w:r>
      <w:r w:rsidR="000F6012">
        <w:rPr>
          <w:rFonts w:ascii="Palatino Linotype" w:hAnsi="Palatino Linotype" w:cs="Times New Roman"/>
          <w:sz w:val="24"/>
          <w:szCs w:val="24"/>
        </w:rPr>
        <w:t xml:space="preserve">ameliorating the </w:t>
      </w:r>
      <w:r w:rsidR="00156334">
        <w:rPr>
          <w:rFonts w:ascii="Palatino Linotype" w:hAnsi="Palatino Linotype" w:cs="Times New Roman"/>
          <w:sz w:val="24"/>
          <w:szCs w:val="24"/>
        </w:rPr>
        <w:t xml:space="preserve">impacts </w:t>
      </w:r>
      <w:r w:rsidR="000F6012">
        <w:rPr>
          <w:rFonts w:ascii="Palatino Linotype" w:hAnsi="Palatino Linotype" w:cs="Times New Roman"/>
          <w:sz w:val="24"/>
          <w:szCs w:val="24"/>
        </w:rPr>
        <w:t>of the rising rates of NCDs</w:t>
      </w:r>
      <w:r w:rsidR="002B640F" w:rsidRPr="0057423A">
        <w:rPr>
          <w:rFonts w:ascii="Palatino Linotype" w:hAnsi="Palatino Linotype" w:cs="Times New Roman"/>
          <w:sz w:val="24"/>
          <w:szCs w:val="24"/>
        </w:rPr>
        <w:t xml:space="preserve"> will require major </w:t>
      </w:r>
      <w:r w:rsidR="007411BF">
        <w:rPr>
          <w:rFonts w:ascii="Palatino Linotype" w:hAnsi="Palatino Linotype" w:cs="Times New Roman"/>
          <w:sz w:val="24"/>
          <w:szCs w:val="24"/>
        </w:rPr>
        <w:t>investment</w:t>
      </w:r>
      <w:r w:rsidR="002B640F" w:rsidRPr="0057423A">
        <w:rPr>
          <w:rFonts w:ascii="Palatino Linotype" w:hAnsi="Palatino Linotype" w:cs="Times New Roman"/>
          <w:sz w:val="24"/>
          <w:szCs w:val="24"/>
        </w:rPr>
        <w:t xml:space="preserve"> in heal</w:t>
      </w:r>
      <w:r w:rsidR="00402326" w:rsidRPr="0057423A">
        <w:rPr>
          <w:rFonts w:ascii="Palatino Linotype" w:hAnsi="Palatino Linotype" w:cs="Times New Roman"/>
          <w:sz w:val="24"/>
          <w:szCs w:val="24"/>
        </w:rPr>
        <w:t>thcare</w:t>
      </w:r>
      <w:r w:rsidR="00FD0C4E">
        <w:rPr>
          <w:rFonts w:ascii="Palatino Linotype" w:hAnsi="Palatino Linotype" w:cs="Times New Roman"/>
          <w:sz w:val="24"/>
          <w:szCs w:val="24"/>
        </w:rPr>
        <w:t xml:space="preserve"> systems</w:t>
      </w:r>
      <w:r w:rsidR="00402326" w:rsidRPr="0057423A">
        <w:rPr>
          <w:rFonts w:ascii="Palatino Linotype" w:hAnsi="Palatino Linotype" w:cs="Times New Roman"/>
          <w:sz w:val="24"/>
          <w:szCs w:val="24"/>
        </w:rPr>
        <w:t xml:space="preserve"> </w:t>
      </w:r>
      <w:r w:rsidR="000F6012">
        <w:rPr>
          <w:rFonts w:ascii="Palatino Linotype" w:hAnsi="Palatino Linotype" w:cs="Times New Roman"/>
          <w:sz w:val="24"/>
          <w:szCs w:val="24"/>
        </w:rPr>
        <w:t>where building, and in some cases re-building, health infrastructure by</w:t>
      </w:r>
      <w:r w:rsidR="00402326" w:rsidRPr="0057423A">
        <w:rPr>
          <w:rFonts w:ascii="Palatino Linotype" w:hAnsi="Palatino Linotype" w:cs="Times New Roman"/>
          <w:sz w:val="24"/>
          <w:szCs w:val="24"/>
        </w:rPr>
        <w:t xml:space="preserve"> national governments will be critical.</w:t>
      </w:r>
      <w:r w:rsidR="0022073F">
        <w:rPr>
          <w:rFonts w:ascii="Palatino Linotype" w:hAnsi="Palatino Linotype" w:cs="Times New Roman"/>
          <w:sz w:val="24"/>
          <w:szCs w:val="24"/>
        </w:rPr>
        <w:t xml:space="preserve"> </w:t>
      </w:r>
      <w:r w:rsidR="00402326" w:rsidRPr="0057423A">
        <w:rPr>
          <w:rFonts w:ascii="Palatino Linotype" w:hAnsi="Palatino Linotype" w:cs="Times New Roman"/>
          <w:sz w:val="24"/>
          <w:szCs w:val="24"/>
        </w:rPr>
        <w:t xml:space="preserve">Nurturing the </w:t>
      </w:r>
      <w:r w:rsidR="009E7C47" w:rsidRPr="0057423A">
        <w:rPr>
          <w:rFonts w:ascii="Palatino Linotype" w:hAnsi="Palatino Linotype" w:cs="Times New Roman"/>
          <w:sz w:val="24"/>
          <w:szCs w:val="24"/>
        </w:rPr>
        <w:t xml:space="preserve">varied </w:t>
      </w:r>
      <w:r w:rsidR="00402326" w:rsidRPr="0057423A">
        <w:rPr>
          <w:rFonts w:ascii="Palatino Linotype" w:hAnsi="Palatino Linotype" w:cs="Times New Roman"/>
          <w:sz w:val="24"/>
          <w:szCs w:val="24"/>
        </w:rPr>
        <w:t xml:space="preserve">research skills to investigate the many factors shaping emerging disease trends </w:t>
      </w:r>
      <w:r w:rsidR="0051193E">
        <w:rPr>
          <w:rFonts w:ascii="Palatino Linotype" w:hAnsi="Palatino Linotype" w:cs="Times New Roman"/>
          <w:sz w:val="24"/>
          <w:szCs w:val="24"/>
        </w:rPr>
        <w:t xml:space="preserve">will </w:t>
      </w:r>
      <w:r w:rsidR="00402326" w:rsidRPr="0057423A">
        <w:rPr>
          <w:rFonts w:ascii="Palatino Linotype" w:hAnsi="Palatino Linotype" w:cs="Times New Roman"/>
          <w:sz w:val="24"/>
          <w:szCs w:val="24"/>
        </w:rPr>
        <w:t xml:space="preserve">be vital for countries as they plan and set priorities to </w:t>
      </w:r>
      <w:r w:rsidR="0044133F">
        <w:rPr>
          <w:rFonts w:ascii="Palatino Linotype" w:hAnsi="Palatino Linotype" w:cs="Times New Roman"/>
          <w:sz w:val="24"/>
          <w:szCs w:val="24"/>
        </w:rPr>
        <w:t>address</w:t>
      </w:r>
      <w:r w:rsidR="00402326" w:rsidRPr="0057423A">
        <w:rPr>
          <w:rFonts w:ascii="Palatino Linotype" w:hAnsi="Palatino Linotype" w:cs="Times New Roman"/>
          <w:sz w:val="24"/>
          <w:szCs w:val="24"/>
        </w:rPr>
        <w:t xml:space="preserve"> the pressures posed by the rising incidence of NCDs.</w:t>
      </w:r>
      <w:r w:rsidR="0022073F">
        <w:rPr>
          <w:rFonts w:ascii="Palatino Linotype" w:hAnsi="Palatino Linotype" w:cs="Times New Roman"/>
          <w:sz w:val="24"/>
          <w:szCs w:val="24"/>
        </w:rPr>
        <w:t xml:space="preserve"> </w:t>
      </w:r>
      <w:r w:rsidR="00402326" w:rsidRPr="0057423A">
        <w:rPr>
          <w:rFonts w:ascii="Palatino Linotype" w:hAnsi="Palatino Linotype" w:cs="Times New Roman"/>
          <w:sz w:val="24"/>
          <w:szCs w:val="24"/>
        </w:rPr>
        <w:t>This is</w:t>
      </w:r>
      <w:r w:rsidR="00693B63" w:rsidRPr="0057423A">
        <w:rPr>
          <w:rFonts w:ascii="Palatino Linotype" w:hAnsi="Palatino Linotype" w:cs="Times New Roman"/>
          <w:sz w:val="24"/>
          <w:szCs w:val="24"/>
        </w:rPr>
        <w:t xml:space="preserve"> why </w:t>
      </w:r>
      <w:r w:rsidR="000F6012" w:rsidRPr="0057423A">
        <w:rPr>
          <w:rFonts w:ascii="Palatino Linotype" w:hAnsi="Palatino Linotype" w:cs="Times New Roman"/>
          <w:sz w:val="24"/>
          <w:szCs w:val="24"/>
        </w:rPr>
        <w:t>capacity building</w:t>
      </w:r>
      <w:r w:rsidR="00693B63" w:rsidRPr="0057423A">
        <w:rPr>
          <w:rFonts w:ascii="Palatino Linotype" w:hAnsi="Palatino Linotype" w:cs="Times New Roman"/>
          <w:sz w:val="24"/>
          <w:szCs w:val="24"/>
        </w:rPr>
        <w:t xml:space="preserve"> </w:t>
      </w:r>
      <w:r w:rsidR="00C11FC9">
        <w:rPr>
          <w:rFonts w:ascii="Palatino Linotype" w:hAnsi="Palatino Linotype" w:cs="Times New Roman"/>
          <w:sz w:val="24"/>
          <w:szCs w:val="24"/>
        </w:rPr>
        <w:t xml:space="preserve">for research </w:t>
      </w:r>
      <w:r w:rsidR="009E7C47" w:rsidRPr="0057423A">
        <w:rPr>
          <w:rFonts w:ascii="Palatino Linotype" w:hAnsi="Palatino Linotype" w:cs="Times New Roman"/>
          <w:sz w:val="24"/>
          <w:szCs w:val="24"/>
        </w:rPr>
        <w:t xml:space="preserve">is widely considered </w:t>
      </w:r>
      <w:r w:rsidR="00301C40">
        <w:rPr>
          <w:rFonts w:ascii="Palatino Linotype" w:hAnsi="Palatino Linotype" w:cs="Times New Roman"/>
          <w:sz w:val="24"/>
          <w:szCs w:val="24"/>
        </w:rPr>
        <w:t>an important component o</w:t>
      </w:r>
      <w:r w:rsidR="00B426C3">
        <w:rPr>
          <w:rFonts w:ascii="Palatino Linotype" w:hAnsi="Palatino Linotype" w:cs="Times New Roman"/>
          <w:sz w:val="24"/>
          <w:szCs w:val="24"/>
        </w:rPr>
        <w:t>f</w:t>
      </w:r>
      <w:r w:rsidR="009E7C47" w:rsidRPr="0057423A">
        <w:rPr>
          <w:rFonts w:ascii="Palatino Linotype" w:hAnsi="Palatino Linotype" w:cs="Times New Roman"/>
          <w:sz w:val="24"/>
          <w:szCs w:val="24"/>
        </w:rPr>
        <w:t xml:space="preserve"> national efforts to respond to NCDs.</w:t>
      </w:r>
      <w:r w:rsidR="0022073F">
        <w:rPr>
          <w:rFonts w:ascii="Palatino Linotype" w:hAnsi="Palatino Linotype" w:cs="Times New Roman"/>
          <w:sz w:val="24"/>
          <w:szCs w:val="24"/>
        </w:rPr>
        <w:t xml:space="preserve"> </w:t>
      </w:r>
    </w:p>
    <w:p w14:paraId="7520F68A" w14:textId="77777777" w:rsidR="000C1252" w:rsidRPr="0057423A" w:rsidRDefault="000C1252" w:rsidP="00A408A0">
      <w:pPr>
        <w:pStyle w:val="ListParagraph"/>
        <w:spacing w:line="480" w:lineRule="auto"/>
        <w:ind w:left="0"/>
        <w:rPr>
          <w:rFonts w:ascii="Palatino Linotype" w:hAnsi="Palatino Linotype" w:cs="Times New Roman"/>
          <w:sz w:val="24"/>
          <w:szCs w:val="24"/>
        </w:rPr>
      </w:pPr>
    </w:p>
    <w:p w14:paraId="4A0E2EFE" w14:textId="00EBA752" w:rsidR="0014501A" w:rsidRDefault="005A547E" w:rsidP="00A408A0">
      <w:pPr>
        <w:pStyle w:val="ListParagraph"/>
        <w:spacing w:line="480" w:lineRule="auto"/>
        <w:ind w:left="0"/>
        <w:rPr>
          <w:rFonts w:ascii="Palatino Linotype" w:hAnsi="Palatino Linotype" w:cs="Times New Roman"/>
          <w:sz w:val="24"/>
          <w:szCs w:val="24"/>
        </w:rPr>
      </w:pPr>
      <w:r w:rsidRPr="0057423A">
        <w:rPr>
          <w:rFonts w:ascii="Palatino Linotype" w:hAnsi="Palatino Linotype" w:cs="Times New Roman"/>
          <w:sz w:val="24"/>
          <w:szCs w:val="24"/>
        </w:rPr>
        <w:t>Research capacity building</w:t>
      </w:r>
      <w:r w:rsidR="00D9041A">
        <w:rPr>
          <w:rFonts w:ascii="Palatino Linotype" w:hAnsi="Palatino Linotype" w:cs="Times New Roman"/>
          <w:sz w:val="24"/>
          <w:szCs w:val="24"/>
        </w:rPr>
        <w:t xml:space="preserve"> (RCB)</w:t>
      </w:r>
      <w:r w:rsidRPr="0057423A">
        <w:rPr>
          <w:rFonts w:ascii="Palatino Linotype" w:hAnsi="Palatino Linotype" w:cs="Times New Roman"/>
          <w:sz w:val="24"/>
          <w:szCs w:val="24"/>
        </w:rPr>
        <w:t xml:space="preserve"> </w:t>
      </w:r>
      <w:r w:rsidR="000931CA" w:rsidRPr="0057423A">
        <w:rPr>
          <w:rFonts w:ascii="Palatino Linotype" w:hAnsi="Palatino Linotype" w:cs="Times New Roman"/>
          <w:sz w:val="24"/>
          <w:szCs w:val="24"/>
        </w:rPr>
        <w:t>has its advocates and critics, but has become an increasingly important</w:t>
      </w:r>
      <w:r w:rsidR="001D7B97" w:rsidRPr="0057423A">
        <w:rPr>
          <w:rFonts w:ascii="Palatino Linotype" w:hAnsi="Palatino Linotype" w:cs="Times New Roman"/>
          <w:sz w:val="24"/>
          <w:szCs w:val="24"/>
        </w:rPr>
        <w:t xml:space="preserve"> vehicle for funders over </w:t>
      </w:r>
      <w:r w:rsidR="00301C40">
        <w:rPr>
          <w:rFonts w:ascii="Palatino Linotype" w:hAnsi="Palatino Linotype" w:cs="Times New Roman"/>
          <w:sz w:val="24"/>
          <w:szCs w:val="24"/>
        </w:rPr>
        <w:t>recent decades</w:t>
      </w:r>
      <w:r w:rsidR="001D7B97" w:rsidRPr="0057423A">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223290" w:rsidRPr="0057423A">
        <w:rPr>
          <w:rFonts w:ascii="Palatino Linotype" w:hAnsi="Palatino Linotype" w:cs="Times New Roman"/>
          <w:sz w:val="24"/>
          <w:szCs w:val="24"/>
        </w:rPr>
        <w:t xml:space="preserve">Most </w:t>
      </w:r>
      <w:r w:rsidRPr="0057423A">
        <w:rPr>
          <w:rFonts w:ascii="Palatino Linotype" w:hAnsi="Palatino Linotype" w:cs="Times New Roman"/>
          <w:sz w:val="24"/>
          <w:szCs w:val="24"/>
        </w:rPr>
        <w:t xml:space="preserve">existing literature on </w:t>
      </w:r>
      <w:r w:rsidR="00301C40">
        <w:rPr>
          <w:rFonts w:ascii="Palatino Linotype" w:hAnsi="Palatino Linotype" w:cs="Times New Roman"/>
          <w:sz w:val="24"/>
          <w:szCs w:val="24"/>
        </w:rPr>
        <w:t>RCB</w:t>
      </w:r>
      <w:r w:rsidRPr="0057423A">
        <w:rPr>
          <w:rFonts w:ascii="Palatino Linotype" w:hAnsi="Palatino Linotype" w:cs="Times New Roman"/>
          <w:sz w:val="24"/>
          <w:szCs w:val="24"/>
        </w:rPr>
        <w:t xml:space="preserve"> in the health field has been written by academics</w:t>
      </w:r>
      <w:r w:rsidR="00301C40">
        <w:rPr>
          <w:rFonts w:ascii="Palatino Linotype" w:hAnsi="Palatino Linotype" w:cs="Times New Roman"/>
          <w:sz w:val="24"/>
          <w:szCs w:val="24"/>
        </w:rPr>
        <w:t xml:space="preserve"> </w:t>
      </w:r>
      <w:r w:rsidRPr="0057423A">
        <w:rPr>
          <w:rFonts w:ascii="Palatino Linotype" w:hAnsi="Palatino Linotype" w:cs="Times New Roman"/>
          <w:sz w:val="24"/>
          <w:szCs w:val="24"/>
        </w:rPr>
        <w:t>reflecting on their own practice</w:t>
      </w:r>
      <w:r w:rsidR="00301C40">
        <w:rPr>
          <w:rFonts w:ascii="Palatino Linotype" w:hAnsi="Palatino Linotype" w:cs="Times New Roman"/>
          <w:sz w:val="24"/>
          <w:szCs w:val="24"/>
        </w:rPr>
        <w:t xml:space="preserve">, </w:t>
      </w:r>
      <w:r w:rsidRPr="0057423A">
        <w:rPr>
          <w:rFonts w:ascii="Palatino Linotype" w:hAnsi="Palatino Linotype" w:cs="Times New Roman"/>
          <w:sz w:val="24"/>
          <w:szCs w:val="24"/>
        </w:rPr>
        <w:t xml:space="preserve">rather than policy </w:t>
      </w:r>
      <w:r w:rsidR="007B4D35">
        <w:rPr>
          <w:rFonts w:ascii="Palatino Linotype" w:hAnsi="Palatino Linotype" w:cs="Times New Roman"/>
          <w:sz w:val="24"/>
          <w:szCs w:val="24"/>
        </w:rPr>
        <w:t>practitioners</w:t>
      </w:r>
      <w:r w:rsidRPr="0057423A">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BD7E43" w:rsidRPr="006A3791">
        <w:rPr>
          <w:rFonts w:ascii="Palatino Linotype" w:hAnsi="Palatino Linotype" w:cs="Times New Roman"/>
          <w:sz w:val="24"/>
          <w:szCs w:val="24"/>
        </w:rPr>
        <w:t xml:space="preserve">Some </w:t>
      </w:r>
      <w:r w:rsidR="008860E0">
        <w:rPr>
          <w:rFonts w:ascii="Palatino Linotype" w:hAnsi="Palatino Linotype" w:cs="Times New Roman"/>
          <w:sz w:val="24"/>
          <w:szCs w:val="24"/>
        </w:rPr>
        <w:t>authors</w:t>
      </w:r>
      <w:r w:rsidR="00847385" w:rsidRPr="006A3791">
        <w:rPr>
          <w:rFonts w:ascii="Palatino Linotype" w:hAnsi="Palatino Linotype" w:cs="Times New Roman"/>
          <w:sz w:val="24"/>
          <w:szCs w:val="24"/>
        </w:rPr>
        <w:t xml:space="preserve"> have looked at </w:t>
      </w:r>
      <w:r w:rsidR="00BD7E43" w:rsidRPr="006A3791">
        <w:rPr>
          <w:rFonts w:ascii="Palatino Linotype" w:hAnsi="Palatino Linotype" w:cs="Times New Roman"/>
          <w:sz w:val="24"/>
          <w:szCs w:val="24"/>
        </w:rPr>
        <w:t xml:space="preserve">individual projects </w:t>
      </w:r>
      <w:r w:rsidR="00156334">
        <w:rPr>
          <w:rFonts w:ascii="Palatino Linotype" w:hAnsi="Palatino Linotype" w:cs="Times New Roman"/>
          <w:sz w:val="24"/>
          <w:szCs w:val="24"/>
        </w:rPr>
        <w:t>[12</w:t>
      </w:r>
      <w:r w:rsidR="00A2783B">
        <w:rPr>
          <w:rFonts w:ascii="Palatino Linotype" w:hAnsi="Palatino Linotype" w:cs="Times New Roman"/>
          <w:sz w:val="24"/>
          <w:szCs w:val="24"/>
        </w:rPr>
        <w:t>-</w:t>
      </w:r>
      <w:r w:rsidR="00156334">
        <w:rPr>
          <w:rFonts w:ascii="Palatino Linotype" w:hAnsi="Palatino Linotype" w:cs="Times New Roman"/>
          <w:sz w:val="24"/>
          <w:szCs w:val="24"/>
        </w:rPr>
        <w:t>15]</w:t>
      </w:r>
      <w:r w:rsidR="008860E0">
        <w:rPr>
          <w:rFonts w:ascii="Palatino Linotype" w:hAnsi="Palatino Linotype" w:cs="Times New Roman"/>
          <w:sz w:val="24"/>
          <w:szCs w:val="24"/>
        </w:rPr>
        <w:t xml:space="preserve">. </w:t>
      </w:r>
      <w:r w:rsidR="00847385" w:rsidRPr="006A3791">
        <w:rPr>
          <w:rFonts w:ascii="Palatino Linotype" w:hAnsi="Palatino Linotype" w:cs="Times New Roman"/>
          <w:sz w:val="24"/>
          <w:szCs w:val="24"/>
        </w:rPr>
        <w:t xml:space="preserve"> </w:t>
      </w:r>
      <w:r w:rsidR="008860E0">
        <w:rPr>
          <w:rFonts w:ascii="Palatino Linotype" w:hAnsi="Palatino Linotype" w:cs="Times New Roman"/>
          <w:sz w:val="24"/>
          <w:szCs w:val="24"/>
        </w:rPr>
        <w:t>O</w:t>
      </w:r>
      <w:r w:rsidR="00BD7E43" w:rsidRPr="006A3791">
        <w:rPr>
          <w:rFonts w:ascii="Palatino Linotype" w:hAnsi="Palatino Linotype" w:cs="Times New Roman"/>
          <w:sz w:val="24"/>
          <w:szCs w:val="24"/>
        </w:rPr>
        <w:t>thers</w:t>
      </w:r>
      <w:r w:rsidR="00BD7E43" w:rsidRPr="0057423A">
        <w:rPr>
          <w:rFonts w:ascii="Palatino Linotype" w:hAnsi="Palatino Linotype" w:cs="Times New Roman"/>
          <w:sz w:val="24"/>
          <w:szCs w:val="24"/>
        </w:rPr>
        <w:t xml:space="preserve"> </w:t>
      </w:r>
      <w:r w:rsidR="00847385" w:rsidRPr="0057423A">
        <w:rPr>
          <w:rFonts w:ascii="Palatino Linotype" w:hAnsi="Palatino Linotype" w:cs="Times New Roman"/>
          <w:sz w:val="24"/>
          <w:szCs w:val="24"/>
        </w:rPr>
        <w:t xml:space="preserve">have </w:t>
      </w:r>
      <w:r w:rsidR="009E7B62">
        <w:rPr>
          <w:rFonts w:ascii="Palatino Linotype" w:hAnsi="Palatino Linotype" w:cs="Times New Roman"/>
          <w:sz w:val="24"/>
          <w:szCs w:val="24"/>
        </w:rPr>
        <w:t>r</w:t>
      </w:r>
      <w:r w:rsidR="00F331C2" w:rsidRPr="006A3791">
        <w:rPr>
          <w:rFonts w:ascii="Palatino Linotype" w:hAnsi="Palatino Linotype" w:cs="Times New Roman"/>
          <w:sz w:val="24"/>
          <w:szCs w:val="24"/>
        </w:rPr>
        <w:t>eview</w:t>
      </w:r>
      <w:r w:rsidR="009E7B62">
        <w:rPr>
          <w:rFonts w:ascii="Palatino Linotype" w:hAnsi="Palatino Linotype" w:cs="Times New Roman"/>
          <w:sz w:val="24"/>
          <w:szCs w:val="24"/>
        </w:rPr>
        <w:t>ed</w:t>
      </w:r>
      <w:r w:rsidR="00BD7E43" w:rsidRPr="006A3791">
        <w:rPr>
          <w:rFonts w:ascii="Palatino Linotype" w:hAnsi="Palatino Linotype" w:cs="Times New Roman"/>
          <w:sz w:val="24"/>
          <w:szCs w:val="24"/>
        </w:rPr>
        <w:t xml:space="preserve"> a series of capacity</w:t>
      </w:r>
      <w:r w:rsidR="00E5380A">
        <w:rPr>
          <w:rFonts w:ascii="Palatino Linotype" w:hAnsi="Palatino Linotype" w:cs="Times New Roman"/>
          <w:sz w:val="24"/>
          <w:szCs w:val="24"/>
        </w:rPr>
        <w:t xml:space="preserve"> </w:t>
      </w:r>
      <w:r w:rsidR="00BD7E43" w:rsidRPr="006A3791">
        <w:rPr>
          <w:rFonts w:ascii="Palatino Linotype" w:hAnsi="Palatino Linotype" w:cs="Times New Roman"/>
          <w:sz w:val="24"/>
          <w:szCs w:val="24"/>
        </w:rPr>
        <w:t xml:space="preserve">building efforts </w:t>
      </w:r>
      <w:r w:rsidR="009E7B62">
        <w:rPr>
          <w:rFonts w:ascii="Palatino Linotype" w:hAnsi="Palatino Linotype" w:cs="Times New Roman"/>
          <w:sz w:val="24"/>
          <w:szCs w:val="24"/>
        </w:rPr>
        <w:t xml:space="preserve">[16]. </w:t>
      </w:r>
      <w:r w:rsidR="00436179" w:rsidRPr="0057423A">
        <w:rPr>
          <w:rFonts w:ascii="Palatino Linotype" w:hAnsi="Palatino Linotype" w:cs="Times New Roman"/>
          <w:sz w:val="24"/>
          <w:szCs w:val="24"/>
        </w:rPr>
        <w:t xml:space="preserve">There </w:t>
      </w:r>
      <w:r w:rsidR="00BD7E43" w:rsidRPr="0057423A">
        <w:rPr>
          <w:rFonts w:ascii="Palatino Linotype" w:hAnsi="Palatino Linotype" w:cs="Times New Roman"/>
          <w:sz w:val="24"/>
          <w:szCs w:val="24"/>
        </w:rPr>
        <w:t xml:space="preserve">have </w:t>
      </w:r>
      <w:r w:rsidR="00436179" w:rsidRPr="006A3791">
        <w:rPr>
          <w:rFonts w:ascii="Palatino Linotype" w:hAnsi="Palatino Linotype" w:cs="Times New Roman"/>
          <w:sz w:val="24"/>
          <w:szCs w:val="24"/>
        </w:rPr>
        <w:t xml:space="preserve">also been </w:t>
      </w:r>
      <w:r w:rsidR="00BD7E43" w:rsidRPr="006A3791">
        <w:rPr>
          <w:rFonts w:ascii="Palatino Linotype" w:hAnsi="Palatino Linotype" w:cs="Times New Roman"/>
          <w:sz w:val="24"/>
          <w:szCs w:val="24"/>
        </w:rPr>
        <w:t xml:space="preserve">surveys of existing capacity in specific regions (e.g. </w:t>
      </w:r>
      <w:r w:rsidR="009E7B62">
        <w:rPr>
          <w:rFonts w:ascii="Palatino Linotype" w:hAnsi="Palatino Linotype" w:cs="Times New Roman"/>
          <w:sz w:val="24"/>
          <w:szCs w:val="24"/>
        </w:rPr>
        <w:t xml:space="preserve">[17] </w:t>
      </w:r>
      <w:r w:rsidR="00BF37ED" w:rsidRPr="006A3791">
        <w:rPr>
          <w:rFonts w:ascii="Palatino Linotype" w:hAnsi="Palatino Linotype" w:cs="Times New Roman"/>
          <w:sz w:val="24"/>
          <w:szCs w:val="24"/>
        </w:rPr>
        <w:t>on sub-Saharan</w:t>
      </w:r>
      <w:r w:rsidR="00BF37ED">
        <w:rPr>
          <w:rFonts w:ascii="Palatino Linotype" w:hAnsi="Palatino Linotype" w:cs="Times New Roman"/>
          <w:sz w:val="24"/>
          <w:szCs w:val="24"/>
        </w:rPr>
        <w:t xml:space="preserve"> </w:t>
      </w:r>
      <w:r w:rsidR="00BF37ED" w:rsidRPr="006A3791">
        <w:rPr>
          <w:rFonts w:ascii="Palatino Linotype" w:hAnsi="Palatino Linotype" w:cs="Times New Roman"/>
          <w:sz w:val="24"/>
          <w:szCs w:val="24"/>
        </w:rPr>
        <w:t xml:space="preserve">Africa; </w:t>
      </w:r>
      <w:r w:rsidR="009E7B62">
        <w:rPr>
          <w:rFonts w:ascii="Palatino Linotype" w:hAnsi="Palatino Linotype" w:cs="Times New Roman"/>
          <w:sz w:val="24"/>
          <w:szCs w:val="24"/>
        </w:rPr>
        <w:t xml:space="preserve">[18] </w:t>
      </w:r>
      <w:r w:rsidR="000F6012" w:rsidRPr="006A3791">
        <w:rPr>
          <w:rFonts w:ascii="Palatino Linotype" w:hAnsi="Palatino Linotype" w:cs="Times New Roman"/>
          <w:sz w:val="24"/>
          <w:szCs w:val="24"/>
        </w:rPr>
        <w:t>on</w:t>
      </w:r>
      <w:r w:rsidR="000F6012">
        <w:rPr>
          <w:rFonts w:ascii="Palatino Linotype" w:hAnsi="Palatino Linotype" w:cs="Times New Roman"/>
          <w:sz w:val="24"/>
          <w:szCs w:val="24"/>
        </w:rPr>
        <w:t xml:space="preserve"> </w:t>
      </w:r>
      <w:r w:rsidR="006A3791">
        <w:rPr>
          <w:rFonts w:ascii="Palatino Linotype" w:hAnsi="Palatino Linotype" w:cs="Times New Roman"/>
          <w:sz w:val="24"/>
          <w:szCs w:val="24"/>
        </w:rPr>
        <w:t>South</w:t>
      </w:r>
      <w:r w:rsidR="003030BA">
        <w:rPr>
          <w:rFonts w:ascii="Palatino Linotype" w:hAnsi="Palatino Linotype" w:cs="Times New Roman"/>
          <w:sz w:val="24"/>
          <w:szCs w:val="24"/>
        </w:rPr>
        <w:t>-</w:t>
      </w:r>
      <w:r w:rsidR="006A3791">
        <w:rPr>
          <w:rFonts w:ascii="Palatino Linotype" w:hAnsi="Palatino Linotype" w:cs="Times New Roman"/>
          <w:sz w:val="24"/>
          <w:szCs w:val="24"/>
        </w:rPr>
        <w:t>eastern</w:t>
      </w:r>
      <w:r w:rsidR="00BF37ED">
        <w:rPr>
          <w:rFonts w:ascii="Palatino Linotype" w:hAnsi="Palatino Linotype" w:cs="Times New Roman"/>
          <w:sz w:val="24"/>
          <w:szCs w:val="24"/>
        </w:rPr>
        <w:t xml:space="preserve"> Europe</w:t>
      </w:r>
      <w:r w:rsidR="00BD7E43" w:rsidRPr="0057423A">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223290" w:rsidRPr="0057423A">
        <w:rPr>
          <w:rFonts w:ascii="Palatino Linotype" w:hAnsi="Palatino Linotype" w:cs="Times New Roman"/>
          <w:sz w:val="24"/>
          <w:szCs w:val="24"/>
        </w:rPr>
        <w:t>Within this literature, several themes have recurred, notably: questions of d</w:t>
      </w:r>
      <w:r w:rsidRPr="0057423A">
        <w:rPr>
          <w:rFonts w:ascii="Palatino Linotype" w:hAnsi="Palatino Linotype" w:cs="Times New Roman"/>
          <w:sz w:val="24"/>
          <w:szCs w:val="24"/>
        </w:rPr>
        <w:t>efinition</w:t>
      </w:r>
      <w:r w:rsidR="00223290" w:rsidRPr="0057423A">
        <w:rPr>
          <w:rFonts w:ascii="Palatino Linotype" w:hAnsi="Palatino Linotype" w:cs="Times New Roman"/>
          <w:sz w:val="24"/>
          <w:szCs w:val="24"/>
        </w:rPr>
        <w:t>, and</w:t>
      </w:r>
      <w:r w:rsidRPr="0057423A">
        <w:rPr>
          <w:rFonts w:ascii="Palatino Linotype" w:hAnsi="Palatino Linotype" w:cs="Times New Roman"/>
          <w:sz w:val="24"/>
          <w:szCs w:val="24"/>
        </w:rPr>
        <w:t xml:space="preserve"> how to bring </w:t>
      </w:r>
      <w:r w:rsidRPr="006A3791">
        <w:rPr>
          <w:rFonts w:ascii="Palatino Linotype" w:hAnsi="Palatino Linotype" w:cs="Times New Roman"/>
          <w:sz w:val="24"/>
          <w:szCs w:val="24"/>
        </w:rPr>
        <w:t>precision to a</w:t>
      </w:r>
      <w:r w:rsidR="00223290" w:rsidRPr="006A3791">
        <w:rPr>
          <w:rFonts w:ascii="Palatino Linotype" w:hAnsi="Palatino Linotype" w:cs="Times New Roman"/>
          <w:sz w:val="24"/>
          <w:szCs w:val="24"/>
        </w:rPr>
        <w:t xml:space="preserve"> potentially elastic term like </w:t>
      </w:r>
      <w:r w:rsidRPr="006A3791">
        <w:rPr>
          <w:rFonts w:ascii="Palatino Linotype" w:hAnsi="Palatino Linotype" w:cs="Times New Roman"/>
          <w:sz w:val="24"/>
          <w:szCs w:val="24"/>
        </w:rPr>
        <w:t xml:space="preserve">capacity building </w:t>
      </w:r>
      <w:r w:rsidR="00C821CC">
        <w:rPr>
          <w:rFonts w:ascii="Palatino Linotype" w:hAnsi="Palatino Linotype" w:cs="Times New Roman"/>
          <w:sz w:val="24"/>
          <w:szCs w:val="24"/>
        </w:rPr>
        <w:t>[13,</w:t>
      </w:r>
      <w:r w:rsidR="00B744DB">
        <w:rPr>
          <w:rFonts w:ascii="Palatino Linotype" w:hAnsi="Palatino Linotype" w:cs="Times New Roman"/>
          <w:sz w:val="24"/>
          <w:szCs w:val="24"/>
        </w:rPr>
        <w:t>19]</w:t>
      </w:r>
      <w:r w:rsidRPr="006A3791">
        <w:rPr>
          <w:rFonts w:ascii="Palatino Linotype" w:hAnsi="Palatino Linotype" w:cs="Times New Roman"/>
          <w:sz w:val="24"/>
          <w:szCs w:val="24"/>
        </w:rPr>
        <w:t>;</w:t>
      </w:r>
      <w:r w:rsidR="00223290" w:rsidRPr="006A3791">
        <w:rPr>
          <w:rFonts w:ascii="Palatino Linotype" w:hAnsi="Palatino Linotype" w:cs="Times New Roman"/>
          <w:sz w:val="24"/>
          <w:szCs w:val="24"/>
        </w:rPr>
        <w:t xml:space="preserve"> </w:t>
      </w:r>
      <w:r w:rsidR="00223290" w:rsidRPr="0057423A">
        <w:rPr>
          <w:rFonts w:ascii="Palatino Linotype" w:hAnsi="Palatino Linotype" w:cs="Times New Roman"/>
          <w:sz w:val="24"/>
          <w:szCs w:val="24"/>
        </w:rPr>
        <w:t xml:space="preserve">how to integrate diverse disciplines, </w:t>
      </w:r>
      <w:r w:rsidR="00223290" w:rsidRPr="00F936D9">
        <w:rPr>
          <w:rFonts w:ascii="Palatino Linotype" w:hAnsi="Palatino Linotype" w:cs="Times New Roman"/>
          <w:sz w:val="24"/>
          <w:szCs w:val="24"/>
        </w:rPr>
        <w:t xml:space="preserve">along </w:t>
      </w:r>
      <w:r w:rsidR="00223290" w:rsidRPr="00F936D9">
        <w:rPr>
          <w:rFonts w:ascii="Palatino Linotype" w:hAnsi="Palatino Linotype" w:cs="Times New Roman"/>
          <w:sz w:val="24"/>
          <w:szCs w:val="24"/>
        </w:rPr>
        <w:lastRenderedPageBreak/>
        <w:t>w</w:t>
      </w:r>
      <w:r w:rsidR="00223290" w:rsidRPr="00E20872">
        <w:rPr>
          <w:rFonts w:ascii="Palatino Linotype" w:hAnsi="Palatino Linotype" w:cs="Times New Roman"/>
          <w:sz w:val="24"/>
          <w:szCs w:val="24"/>
        </w:rPr>
        <w:t xml:space="preserve">ith the challenges associated with methodological pluralism </w:t>
      </w:r>
      <w:r w:rsidR="00B744DB">
        <w:rPr>
          <w:rFonts w:ascii="Palatino Linotype" w:hAnsi="Palatino Linotype" w:cs="Times New Roman"/>
          <w:sz w:val="24"/>
          <w:szCs w:val="24"/>
        </w:rPr>
        <w:t>[20]</w:t>
      </w:r>
      <w:r w:rsidR="00223290" w:rsidRPr="00E20872">
        <w:rPr>
          <w:rFonts w:ascii="Palatino Linotype" w:hAnsi="Palatino Linotype" w:cs="Times New Roman"/>
          <w:sz w:val="24"/>
          <w:szCs w:val="24"/>
        </w:rPr>
        <w:t xml:space="preserve">; and critical reflection </w:t>
      </w:r>
      <w:r w:rsidR="00400FFB" w:rsidRPr="00E20872">
        <w:rPr>
          <w:rFonts w:ascii="Palatino Linotype" w:hAnsi="Palatino Linotype" w:cs="Times New Roman"/>
          <w:sz w:val="24"/>
          <w:szCs w:val="24"/>
        </w:rPr>
        <w:t xml:space="preserve">on </w:t>
      </w:r>
      <w:r w:rsidRPr="00E20872">
        <w:rPr>
          <w:rFonts w:ascii="Palatino Linotype" w:hAnsi="Palatino Linotype" w:cs="Times New Roman"/>
          <w:sz w:val="24"/>
          <w:szCs w:val="24"/>
        </w:rPr>
        <w:t xml:space="preserve">how to bring rigour to evaluate impact and outcomes </w:t>
      </w:r>
      <w:r w:rsidR="00B744DB">
        <w:rPr>
          <w:rFonts w:ascii="Palatino Linotype" w:hAnsi="Palatino Linotype" w:cs="Times New Roman"/>
          <w:sz w:val="24"/>
          <w:szCs w:val="24"/>
        </w:rPr>
        <w:t>[12,16,</w:t>
      </w:r>
      <w:r w:rsidR="004E1351">
        <w:rPr>
          <w:rFonts w:ascii="Palatino Linotype" w:hAnsi="Palatino Linotype" w:cs="Times New Roman"/>
          <w:sz w:val="24"/>
          <w:szCs w:val="24"/>
        </w:rPr>
        <w:t>21</w:t>
      </w:r>
      <w:r w:rsidR="00A2783B">
        <w:rPr>
          <w:rFonts w:ascii="Palatino Linotype" w:hAnsi="Palatino Linotype" w:cs="Times New Roman"/>
          <w:sz w:val="24"/>
          <w:szCs w:val="24"/>
        </w:rPr>
        <w:t>-</w:t>
      </w:r>
      <w:r w:rsidR="00E705FE">
        <w:rPr>
          <w:rFonts w:ascii="Palatino Linotype" w:hAnsi="Palatino Linotype" w:cs="Times New Roman"/>
          <w:sz w:val="24"/>
          <w:szCs w:val="24"/>
        </w:rPr>
        <w:t>23]</w:t>
      </w:r>
      <w:r w:rsidR="00223290" w:rsidRPr="00E20872">
        <w:rPr>
          <w:rFonts w:ascii="Palatino Linotype" w:hAnsi="Palatino Linotype" w:cs="Times New Roman"/>
          <w:sz w:val="24"/>
          <w:szCs w:val="24"/>
        </w:rPr>
        <w:t>.</w:t>
      </w:r>
      <w:r w:rsidR="0022073F" w:rsidRPr="00E20872">
        <w:rPr>
          <w:rFonts w:ascii="Palatino Linotype" w:hAnsi="Palatino Linotype" w:cs="Times New Roman"/>
          <w:sz w:val="24"/>
          <w:szCs w:val="24"/>
        </w:rPr>
        <w:t xml:space="preserve"> </w:t>
      </w:r>
      <w:r w:rsidR="00AC296F" w:rsidRPr="00E20872">
        <w:rPr>
          <w:rFonts w:ascii="Palatino Linotype" w:hAnsi="Palatino Linotype" w:cs="Times New Roman"/>
          <w:sz w:val="24"/>
          <w:szCs w:val="24"/>
        </w:rPr>
        <w:t>Finally, an emerging literature also r</w:t>
      </w:r>
      <w:r w:rsidRPr="00E20872">
        <w:rPr>
          <w:rFonts w:ascii="Palatino Linotype" w:hAnsi="Palatino Linotype" w:cs="Times New Roman"/>
          <w:sz w:val="24"/>
          <w:szCs w:val="24"/>
        </w:rPr>
        <w:t>eflect</w:t>
      </w:r>
      <w:r w:rsidR="008D033A" w:rsidRPr="00E20872">
        <w:rPr>
          <w:rFonts w:ascii="Palatino Linotype" w:hAnsi="Palatino Linotype" w:cs="Times New Roman"/>
          <w:sz w:val="24"/>
          <w:szCs w:val="24"/>
        </w:rPr>
        <w:t>s</w:t>
      </w:r>
      <w:r w:rsidR="00AC296F" w:rsidRPr="00E20872">
        <w:rPr>
          <w:rFonts w:ascii="Palatino Linotype" w:hAnsi="Palatino Linotype" w:cs="Times New Roman"/>
          <w:sz w:val="24"/>
          <w:szCs w:val="24"/>
        </w:rPr>
        <w:t xml:space="preserve"> </w:t>
      </w:r>
      <w:r w:rsidRPr="00E20872">
        <w:rPr>
          <w:rFonts w:ascii="Palatino Linotype" w:hAnsi="Palatino Linotype" w:cs="Times New Roman"/>
          <w:sz w:val="24"/>
          <w:szCs w:val="24"/>
        </w:rPr>
        <w:t>on the research</w:t>
      </w:r>
      <w:r w:rsidRPr="0057423A">
        <w:rPr>
          <w:rFonts w:ascii="Palatino Linotype" w:hAnsi="Palatino Linotype" w:cs="Times New Roman"/>
          <w:sz w:val="24"/>
          <w:szCs w:val="24"/>
        </w:rPr>
        <w:t xml:space="preserve"> ethics underpinning such collaborations, as well as the wider tensions and limitations inherent in </w:t>
      </w:r>
      <w:r w:rsidRPr="00CB34F3">
        <w:rPr>
          <w:rFonts w:ascii="Palatino Linotype" w:hAnsi="Palatino Linotype" w:cs="Times New Roman"/>
          <w:sz w:val="24"/>
          <w:szCs w:val="24"/>
        </w:rPr>
        <w:t xml:space="preserve">such programmes </w:t>
      </w:r>
      <w:r w:rsidR="00E705FE">
        <w:rPr>
          <w:rFonts w:ascii="Palatino Linotype" w:hAnsi="Palatino Linotype" w:cs="Times New Roman"/>
          <w:sz w:val="24"/>
          <w:szCs w:val="24"/>
        </w:rPr>
        <w:t xml:space="preserve">[13,16,17,24].  </w:t>
      </w:r>
      <w:r w:rsidR="00AC7114">
        <w:rPr>
          <w:rFonts w:ascii="Palatino Linotype" w:hAnsi="Palatino Linotype" w:cs="Times New Roman"/>
          <w:sz w:val="24"/>
          <w:szCs w:val="24"/>
        </w:rPr>
        <w:t xml:space="preserve">This </w:t>
      </w:r>
      <w:r w:rsidR="00AC296F" w:rsidRPr="0057423A">
        <w:rPr>
          <w:rFonts w:ascii="Palatino Linotype" w:hAnsi="Palatino Linotype" w:cs="Times New Roman"/>
          <w:sz w:val="24"/>
          <w:szCs w:val="24"/>
        </w:rPr>
        <w:t xml:space="preserve">paper </w:t>
      </w:r>
      <w:r w:rsidR="00DF3D23" w:rsidRPr="0057423A">
        <w:rPr>
          <w:rFonts w:ascii="Palatino Linotype" w:hAnsi="Palatino Linotype" w:cs="Times New Roman"/>
          <w:sz w:val="24"/>
          <w:szCs w:val="24"/>
        </w:rPr>
        <w:t xml:space="preserve">is </w:t>
      </w:r>
      <w:r w:rsidR="00875B85">
        <w:rPr>
          <w:rFonts w:ascii="Palatino Linotype" w:hAnsi="Palatino Linotype" w:cs="Times New Roman"/>
          <w:sz w:val="24"/>
          <w:szCs w:val="24"/>
        </w:rPr>
        <w:t xml:space="preserve">one of </w:t>
      </w:r>
      <w:r w:rsidR="00DF3D23" w:rsidRPr="0057423A">
        <w:rPr>
          <w:rFonts w:ascii="Palatino Linotype" w:hAnsi="Palatino Linotype" w:cs="Times New Roman"/>
          <w:sz w:val="24"/>
          <w:szCs w:val="24"/>
        </w:rPr>
        <w:t xml:space="preserve">the first with a focus exclusively on </w:t>
      </w:r>
      <w:r w:rsidR="00875B85">
        <w:rPr>
          <w:rFonts w:ascii="Palatino Linotype" w:hAnsi="Palatino Linotype" w:cs="Times New Roman"/>
          <w:sz w:val="24"/>
          <w:szCs w:val="24"/>
        </w:rPr>
        <w:t xml:space="preserve">RCB for health </w:t>
      </w:r>
      <w:r w:rsidR="00875B85" w:rsidRPr="005B132D">
        <w:rPr>
          <w:rFonts w:ascii="Palatino Linotype" w:hAnsi="Palatino Linotype" w:cs="Times New Roman"/>
          <w:sz w:val="24"/>
          <w:szCs w:val="24"/>
        </w:rPr>
        <w:t xml:space="preserve">research in </w:t>
      </w:r>
      <w:r w:rsidR="00DF3D23" w:rsidRPr="005B132D">
        <w:rPr>
          <w:rFonts w:ascii="Palatino Linotype" w:hAnsi="Palatino Linotype" w:cs="Times New Roman"/>
          <w:sz w:val="24"/>
          <w:szCs w:val="24"/>
        </w:rPr>
        <w:t xml:space="preserve">the Middle East and North Africa </w:t>
      </w:r>
      <w:r w:rsidR="00875B85" w:rsidRPr="005B132D">
        <w:rPr>
          <w:rFonts w:ascii="Palatino Linotype" w:hAnsi="Palatino Linotype" w:cs="Times New Roman"/>
          <w:sz w:val="24"/>
          <w:szCs w:val="24"/>
        </w:rPr>
        <w:t>(</w:t>
      </w:r>
      <w:r w:rsidR="00527952">
        <w:rPr>
          <w:rFonts w:ascii="Palatino Linotype" w:hAnsi="Palatino Linotype" w:cs="Times New Roman"/>
          <w:sz w:val="24"/>
          <w:szCs w:val="24"/>
        </w:rPr>
        <w:t>also</w:t>
      </w:r>
      <w:r w:rsidR="00875B85" w:rsidRPr="005B132D">
        <w:rPr>
          <w:rFonts w:ascii="Palatino Linotype" w:hAnsi="Palatino Linotype" w:cs="Times New Roman"/>
          <w:sz w:val="24"/>
          <w:szCs w:val="24"/>
        </w:rPr>
        <w:t xml:space="preserve"> </w:t>
      </w:r>
      <w:r w:rsidR="00E705FE">
        <w:rPr>
          <w:rFonts w:ascii="Palatino Linotype" w:hAnsi="Palatino Linotype" w:cs="Times New Roman"/>
          <w:sz w:val="24"/>
          <w:szCs w:val="24"/>
        </w:rPr>
        <w:t>[25]</w:t>
      </w:r>
      <w:r w:rsidR="00875B85" w:rsidRPr="005B132D">
        <w:rPr>
          <w:rFonts w:ascii="Palatino Linotype" w:hAnsi="Palatino Linotype" w:cs="Times New Roman"/>
          <w:sz w:val="24"/>
          <w:szCs w:val="24"/>
        </w:rPr>
        <w:t>)</w:t>
      </w:r>
      <w:r w:rsidR="00400FFB" w:rsidRPr="005B132D">
        <w:rPr>
          <w:rFonts w:ascii="Palatino Linotype" w:hAnsi="Palatino Linotype" w:cs="Times New Roman"/>
          <w:sz w:val="24"/>
          <w:szCs w:val="24"/>
        </w:rPr>
        <w:t>, and</w:t>
      </w:r>
      <w:r w:rsidR="00400FFB" w:rsidRPr="008516C4">
        <w:rPr>
          <w:rFonts w:ascii="Palatino Linotype" w:hAnsi="Palatino Linotype" w:cs="Times New Roman"/>
          <w:sz w:val="24"/>
          <w:szCs w:val="24"/>
        </w:rPr>
        <w:t xml:space="preserve"> </w:t>
      </w:r>
      <w:r w:rsidR="007411BF">
        <w:rPr>
          <w:rFonts w:ascii="Palatino Linotype" w:hAnsi="Palatino Linotype" w:cs="Times New Roman"/>
          <w:sz w:val="24"/>
          <w:szCs w:val="24"/>
        </w:rPr>
        <w:t xml:space="preserve">among </w:t>
      </w:r>
      <w:r w:rsidR="00527952">
        <w:rPr>
          <w:rFonts w:ascii="Palatino Linotype" w:hAnsi="Palatino Linotype" w:cs="Times New Roman"/>
          <w:sz w:val="24"/>
          <w:szCs w:val="24"/>
        </w:rPr>
        <w:t>very</w:t>
      </w:r>
      <w:r w:rsidR="007411BF">
        <w:rPr>
          <w:rFonts w:ascii="Palatino Linotype" w:hAnsi="Palatino Linotype" w:cs="Times New Roman"/>
          <w:sz w:val="24"/>
          <w:szCs w:val="24"/>
        </w:rPr>
        <w:t xml:space="preserve"> few </w:t>
      </w:r>
      <w:r w:rsidR="00400FFB" w:rsidRPr="008516C4">
        <w:rPr>
          <w:rFonts w:ascii="Palatino Linotype" w:hAnsi="Palatino Linotype" w:cs="Times New Roman"/>
          <w:sz w:val="24"/>
          <w:szCs w:val="24"/>
        </w:rPr>
        <w:t>address</w:t>
      </w:r>
      <w:r w:rsidR="00527952">
        <w:rPr>
          <w:rFonts w:ascii="Palatino Linotype" w:hAnsi="Palatino Linotype" w:cs="Times New Roman"/>
          <w:sz w:val="24"/>
          <w:szCs w:val="24"/>
        </w:rPr>
        <w:t>ing</w:t>
      </w:r>
      <w:r w:rsidR="00400FFB" w:rsidRPr="008516C4">
        <w:rPr>
          <w:rFonts w:ascii="Palatino Linotype" w:hAnsi="Palatino Linotype" w:cs="Times New Roman"/>
          <w:sz w:val="24"/>
          <w:szCs w:val="24"/>
        </w:rPr>
        <w:t xml:space="preserve"> the issue of </w:t>
      </w:r>
      <w:r w:rsidR="00527952">
        <w:rPr>
          <w:rFonts w:ascii="Palatino Linotype" w:hAnsi="Palatino Linotype" w:cs="Times New Roman"/>
          <w:sz w:val="24"/>
          <w:szCs w:val="24"/>
        </w:rPr>
        <w:t>RCB</w:t>
      </w:r>
      <w:r w:rsidR="00400FFB" w:rsidRPr="008516C4">
        <w:rPr>
          <w:rFonts w:ascii="Palatino Linotype" w:hAnsi="Palatino Linotype" w:cs="Times New Roman"/>
          <w:sz w:val="24"/>
          <w:szCs w:val="24"/>
        </w:rPr>
        <w:t xml:space="preserve"> in times of war, conflict and </w:t>
      </w:r>
      <w:r w:rsidR="007411BF">
        <w:rPr>
          <w:rFonts w:ascii="Palatino Linotype" w:hAnsi="Palatino Linotype" w:cs="Times New Roman"/>
          <w:sz w:val="24"/>
          <w:szCs w:val="24"/>
        </w:rPr>
        <w:t xml:space="preserve">protracted </w:t>
      </w:r>
      <w:r w:rsidR="00400FFB" w:rsidRPr="008516C4">
        <w:rPr>
          <w:rFonts w:ascii="Palatino Linotype" w:hAnsi="Palatino Linotype" w:cs="Times New Roman"/>
          <w:sz w:val="24"/>
          <w:szCs w:val="24"/>
        </w:rPr>
        <w:t>crisis</w:t>
      </w:r>
      <w:r w:rsidR="00E705FE">
        <w:rPr>
          <w:rFonts w:ascii="Palatino Linotype" w:hAnsi="Palatino Linotype" w:cs="Times New Roman"/>
          <w:sz w:val="24"/>
          <w:szCs w:val="24"/>
        </w:rPr>
        <w:t xml:space="preserve"> [26].</w:t>
      </w:r>
      <w:r w:rsidR="00DF3D23" w:rsidRPr="008516C4">
        <w:rPr>
          <w:rFonts w:ascii="Palatino Linotype" w:hAnsi="Palatino Linotype" w:cs="Times New Roman"/>
          <w:sz w:val="24"/>
          <w:szCs w:val="24"/>
        </w:rPr>
        <w:t xml:space="preserve"> </w:t>
      </w:r>
    </w:p>
    <w:p w14:paraId="129DA89D" w14:textId="77777777" w:rsidR="00527952" w:rsidRDefault="00527952" w:rsidP="00A408A0">
      <w:pPr>
        <w:pStyle w:val="ListParagraph"/>
        <w:spacing w:line="480" w:lineRule="auto"/>
        <w:ind w:left="0"/>
        <w:rPr>
          <w:rFonts w:ascii="Palatino Linotype" w:hAnsi="Palatino Linotype" w:cs="Times New Roman"/>
          <w:sz w:val="24"/>
          <w:szCs w:val="24"/>
        </w:rPr>
      </w:pPr>
    </w:p>
    <w:p w14:paraId="320E1BF6" w14:textId="73F76904" w:rsidR="00BD697B" w:rsidRPr="00BD697B" w:rsidRDefault="00BD697B" w:rsidP="00A408A0">
      <w:pPr>
        <w:pStyle w:val="ListParagraph"/>
        <w:spacing w:line="480" w:lineRule="auto"/>
        <w:ind w:left="0"/>
        <w:rPr>
          <w:rFonts w:ascii="Palatino Linotype" w:hAnsi="Palatino Linotype" w:cs="Times New Roman"/>
          <w:sz w:val="24"/>
          <w:szCs w:val="24"/>
        </w:rPr>
      </w:pPr>
      <w:r w:rsidRPr="00BD697B">
        <w:rPr>
          <w:rFonts w:ascii="Palatino Linotype" w:hAnsi="Palatino Linotype" w:cs="Times New Roman"/>
          <w:sz w:val="24"/>
          <w:szCs w:val="24"/>
        </w:rPr>
        <w:t>RESCAP-MED was funded under a E</w:t>
      </w:r>
      <w:r w:rsidR="00527952">
        <w:rPr>
          <w:rFonts w:ascii="Palatino Linotype" w:hAnsi="Palatino Linotype" w:cs="Times New Roman"/>
          <w:sz w:val="24"/>
          <w:szCs w:val="24"/>
        </w:rPr>
        <w:t>C</w:t>
      </w:r>
      <w:r w:rsidRPr="00BD697B">
        <w:rPr>
          <w:rFonts w:ascii="Palatino Linotype" w:hAnsi="Palatino Linotype" w:cs="Times New Roman"/>
          <w:sz w:val="24"/>
          <w:szCs w:val="24"/>
        </w:rPr>
        <w:t xml:space="preserve"> Framework Programme</w:t>
      </w:r>
      <w:r w:rsidR="00527952">
        <w:rPr>
          <w:rFonts w:ascii="Palatino Linotype" w:hAnsi="Palatino Linotype" w:cs="Times New Roman"/>
          <w:sz w:val="24"/>
          <w:szCs w:val="24"/>
        </w:rPr>
        <w:t xml:space="preserve"> (FP7)</w:t>
      </w:r>
      <w:r w:rsidRPr="00BD697B">
        <w:rPr>
          <w:rFonts w:ascii="Palatino Linotype" w:hAnsi="Palatino Linotype" w:cs="Times New Roman"/>
          <w:sz w:val="24"/>
          <w:szCs w:val="24"/>
        </w:rPr>
        <w:t xml:space="preserve"> call titled ‘Building sustainable capacity for research for health and its social determinants in low and middle income countries’.</w:t>
      </w:r>
      <w:r w:rsidR="005903B7">
        <w:rPr>
          <w:rFonts w:ascii="Palatino Linotype" w:hAnsi="Palatino Linotype" w:cs="Times New Roman"/>
          <w:sz w:val="24"/>
          <w:szCs w:val="24"/>
        </w:rPr>
        <w:t xml:space="preserve"> </w:t>
      </w:r>
      <w:r w:rsidRPr="00BD697B">
        <w:rPr>
          <w:rFonts w:ascii="Palatino Linotype" w:hAnsi="Palatino Linotype" w:cs="Times New Roman"/>
          <w:sz w:val="24"/>
          <w:szCs w:val="24"/>
        </w:rPr>
        <w:t>As discuss</w:t>
      </w:r>
      <w:r w:rsidR="00527952">
        <w:rPr>
          <w:rFonts w:ascii="Palatino Linotype" w:hAnsi="Palatino Linotype" w:cs="Times New Roman"/>
          <w:sz w:val="24"/>
          <w:szCs w:val="24"/>
        </w:rPr>
        <w:t>ed</w:t>
      </w:r>
      <w:r w:rsidRPr="00BD697B">
        <w:rPr>
          <w:rFonts w:ascii="Palatino Linotype" w:hAnsi="Palatino Linotype" w:cs="Times New Roman"/>
          <w:sz w:val="24"/>
          <w:szCs w:val="24"/>
        </w:rPr>
        <w:t xml:space="preserve"> later, the linking of health to social determinants was of </w:t>
      </w:r>
      <w:r w:rsidR="00527952">
        <w:rPr>
          <w:rFonts w:ascii="Palatino Linotype" w:hAnsi="Palatino Linotype" w:cs="Times New Roman"/>
          <w:sz w:val="24"/>
          <w:szCs w:val="24"/>
        </w:rPr>
        <w:t xml:space="preserve">great </w:t>
      </w:r>
      <w:r w:rsidRPr="00BD697B">
        <w:rPr>
          <w:rFonts w:ascii="Palatino Linotype" w:hAnsi="Palatino Linotype" w:cs="Times New Roman"/>
          <w:sz w:val="24"/>
          <w:szCs w:val="24"/>
        </w:rPr>
        <w:t xml:space="preserve">significance as a funder-defined framework for our efforts. The overarching purpose of this partnership was to train early- and mid-career researchers across the participating countries to conduct multi-disciplinary research on NCDs, and to consolidate a regional network to strengthen research collaboration. </w:t>
      </w:r>
      <w:r w:rsidR="00527952">
        <w:rPr>
          <w:rFonts w:ascii="Palatino Linotype" w:hAnsi="Palatino Linotype" w:cs="Times New Roman"/>
          <w:sz w:val="24"/>
          <w:szCs w:val="24"/>
        </w:rPr>
        <w:t xml:space="preserve"> </w:t>
      </w:r>
      <w:r w:rsidRPr="00BD697B">
        <w:rPr>
          <w:rFonts w:ascii="Palatino Linotype" w:hAnsi="Palatino Linotype" w:cs="Times New Roman"/>
          <w:sz w:val="24"/>
          <w:szCs w:val="24"/>
        </w:rPr>
        <w:t xml:space="preserve">Such a network was also </w:t>
      </w:r>
      <w:r w:rsidR="00527952">
        <w:rPr>
          <w:rFonts w:ascii="Palatino Linotype" w:hAnsi="Palatino Linotype" w:cs="Times New Roman"/>
          <w:sz w:val="24"/>
          <w:szCs w:val="24"/>
        </w:rPr>
        <w:t xml:space="preserve">intended to aid engagement with national </w:t>
      </w:r>
      <w:r w:rsidRPr="00BD697B">
        <w:rPr>
          <w:rFonts w:ascii="Palatino Linotype" w:hAnsi="Palatino Linotype" w:cs="Times New Roman"/>
          <w:sz w:val="24"/>
          <w:szCs w:val="24"/>
        </w:rPr>
        <w:t>policymakers</w:t>
      </w:r>
      <w:r w:rsidR="00527952">
        <w:rPr>
          <w:rFonts w:ascii="Palatino Linotype" w:hAnsi="Palatino Linotype" w:cs="Times New Roman"/>
          <w:sz w:val="24"/>
          <w:szCs w:val="24"/>
        </w:rPr>
        <w:t xml:space="preserve"> </w:t>
      </w:r>
      <w:r w:rsidRPr="00BD697B">
        <w:rPr>
          <w:rFonts w:ascii="Palatino Linotype" w:hAnsi="Palatino Linotype" w:cs="Times New Roman"/>
          <w:sz w:val="24"/>
          <w:szCs w:val="24"/>
        </w:rPr>
        <w:t>about the long-term implications of the NCD epidemic.</w:t>
      </w:r>
      <w:r w:rsidR="005903B7">
        <w:rPr>
          <w:rFonts w:ascii="Palatino Linotype" w:hAnsi="Palatino Linotype" w:cs="Times New Roman"/>
          <w:sz w:val="24"/>
          <w:szCs w:val="24"/>
        </w:rPr>
        <w:t xml:space="preserve"> </w:t>
      </w:r>
      <w:r w:rsidR="00527952">
        <w:rPr>
          <w:rFonts w:ascii="Palatino Linotype" w:hAnsi="Palatino Linotype" w:cs="Times New Roman"/>
          <w:sz w:val="24"/>
          <w:szCs w:val="24"/>
        </w:rPr>
        <w:t xml:space="preserve"> Crucially, </w:t>
      </w:r>
      <w:r w:rsidRPr="00BD697B">
        <w:rPr>
          <w:rFonts w:ascii="Palatino Linotype" w:hAnsi="Palatino Linotype" w:cs="Times New Roman"/>
          <w:sz w:val="24"/>
          <w:szCs w:val="24"/>
        </w:rPr>
        <w:t xml:space="preserve">the project was not established </w:t>
      </w:r>
      <w:r w:rsidRPr="009061A1">
        <w:rPr>
          <w:rFonts w:ascii="Palatino Linotype" w:hAnsi="Palatino Linotype" w:cs="Times New Roman"/>
          <w:i/>
          <w:sz w:val="24"/>
          <w:szCs w:val="24"/>
        </w:rPr>
        <w:t>de novo</w:t>
      </w:r>
      <w:r w:rsidRPr="00BD697B">
        <w:rPr>
          <w:rFonts w:ascii="Palatino Linotype" w:hAnsi="Palatino Linotype" w:cs="Times New Roman"/>
          <w:sz w:val="24"/>
          <w:szCs w:val="24"/>
        </w:rPr>
        <w:t xml:space="preserve">; it used as a springboard a pre-existing </w:t>
      </w:r>
      <w:r w:rsidR="00FF2B65">
        <w:rPr>
          <w:rFonts w:ascii="Palatino Linotype" w:hAnsi="Palatino Linotype" w:cs="Times New Roman"/>
          <w:sz w:val="24"/>
          <w:szCs w:val="24"/>
        </w:rPr>
        <w:t xml:space="preserve">research </w:t>
      </w:r>
      <w:r w:rsidRPr="00BD697B">
        <w:rPr>
          <w:rFonts w:ascii="Palatino Linotype" w:hAnsi="Palatino Linotype" w:cs="Times New Roman"/>
          <w:sz w:val="24"/>
          <w:szCs w:val="24"/>
        </w:rPr>
        <w:t xml:space="preserve">network </w:t>
      </w:r>
      <w:r w:rsidR="00FF2B65">
        <w:rPr>
          <w:rFonts w:ascii="Palatino Linotype" w:hAnsi="Palatino Linotype" w:cs="Times New Roman"/>
          <w:sz w:val="24"/>
          <w:szCs w:val="24"/>
        </w:rPr>
        <w:t xml:space="preserve">created </w:t>
      </w:r>
      <w:r w:rsidRPr="00BD697B">
        <w:rPr>
          <w:rFonts w:ascii="Palatino Linotype" w:hAnsi="Palatino Linotype" w:cs="Times New Roman"/>
          <w:sz w:val="24"/>
          <w:szCs w:val="24"/>
        </w:rPr>
        <w:t xml:space="preserve">for another </w:t>
      </w:r>
      <w:r w:rsidR="00FF2B65">
        <w:rPr>
          <w:rFonts w:ascii="Palatino Linotype" w:hAnsi="Palatino Linotype" w:cs="Times New Roman"/>
          <w:sz w:val="24"/>
          <w:szCs w:val="24"/>
        </w:rPr>
        <w:t xml:space="preserve">EC-funded </w:t>
      </w:r>
      <w:r w:rsidRPr="00BD697B">
        <w:rPr>
          <w:rFonts w:ascii="Palatino Linotype" w:hAnsi="Palatino Linotype" w:cs="Times New Roman"/>
          <w:sz w:val="24"/>
          <w:szCs w:val="24"/>
        </w:rPr>
        <w:t xml:space="preserve">research project </w:t>
      </w:r>
      <w:r w:rsidR="00FF2B65">
        <w:rPr>
          <w:rFonts w:ascii="Palatino Linotype" w:hAnsi="Palatino Linotype" w:cs="Times New Roman"/>
          <w:sz w:val="24"/>
          <w:szCs w:val="24"/>
        </w:rPr>
        <w:t xml:space="preserve">(MedCHAMPS) </w:t>
      </w:r>
      <w:r w:rsidR="00E705FE">
        <w:rPr>
          <w:rFonts w:ascii="Palatino Linotype" w:hAnsi="Palatino Linotype" w:cs="Times New Roman"/>
          <w:sz w:val="24"/>
          <w:szCs w:val="24"/>
        </w:rPr>
        <w:t xml:space="preserve">[27,28]. </w:t>
      </w:r>
    </w:p>
    <w:p w14:paraId="6253678F" w14:textId="77777777" w:rsidR="00BD697B" w:rsidRPr="00BD697B" w:rsidRDefault="00BD697B" w:rsidP="00A408A0">
      <w:pPr>
        <w:pStyle w:val="ListParagraph"/>
        <w:spacing w:line="480" w:lineRule="auto"/>
        <w:rPr>
          <w:rFonts w:ascii="Palatino Linotype" w:hAnsi="Palatino Linotype" w:cs="Times New Roman"/>
          <w:sz w:val="24"/>
          <w:szCs w:val="24"/>
        </w:rPr>
      </w:pPr>
    </w:p>
    <w:p w14:paraId="3636A84B" w14:textId="0931D1C6" w:rsidR="00BD697B" w:rsidRDefault="00BD697B" w:rsidP="00A408A0">
      <w:pPr>
        <w:pStyle w:val="ListParagraph"/>
        <w:spacing w:line="480" w:lineRule="auto"/>
        <w:ind w:left="0"/>
        <w:rPr>
          <w:rFonts w:ascii="Palatino Linotype" w:hAnsi="Palatino Linotype" w:cs="Times New Roman"/>
          <w:sz w:val="24"/>
          <w:szCs w:val="24"/>
        </w:rPr>
      </w:pPr>
      <w:r w:rsidRPr="00BD697B">
        <w:rPr>
          <w:rFonts w:ascii="Palatino Linotype" w:hAnsi="Palatino Linotype" w:cs="Times New Roman"/>
          <w:sz w:val="24"/>
          <w:szCs w:val="24"/>
        </w:rPr>
        <w:t xml:space="preserve">Given the exceptional political context of our work, our aim in this paper is evaluative and reflective, rather than prescriptive. Our primary purpose is to </w:t>
      </w:r>
      <w:r w:rsidR="00FF2B65">
        <w:rPr>
          <w:rFonts w:ascii="Palatino Linotype" w:hAnsi="Palatino Linotype" w:cs="Times New Roman"/>
          <w:sz w:val="24"/>
          <w:szCs w:val="24"/>
        </w:rPr>
        <w:t xml:space="preserve">take </w:t>
      </w:r>
      <w:r w:rsidRPr="00BD697B">
        <w:rPr>
          <w:rFonts w:ascii="Palatino Linotype" w:hAnsi="Palatino Linotype" w:cs="Times New Roman"/>
          <w:sz w:val="24"/>
          <w:szCs w:val="24"/>
        </w:rPr>
        <w:t xml:space="preserve">this project to </w:t>
      </w:r>
      <w:r w:rsidRPr="00BD697B">
        <w:rPr>
          <w:rFonts w:ascii="Palatino Linotype" w:hAnsi="Palatino Linotype" w:cs="Times New Roman"/>
          <w:sz w:val="24"/>
          <w:szCs w:val="24"/>
        </w:rPr>
        <w:lastRenderedPageBreak/>
        <w:t xml:space="preserve">consider questions of RCB in times of crisis, and pertinent issues of sustainability that emerge in such a context. The problem of how to sustain momentum beyond the funding period bedevils all efforts to build capacity through time-limited programmes. Yet this general problem of any </w:t>
      </w:r>
      <w:r w:rsidR="00FF2B65">
        <w:rPr>
          <w:rFonts w:ascii="Palatino Linotype" w:hAnsi="Palatino Linotype" w:cs="Times New Roman"/>
          <w:sz w:val="24"/>
          <w:szCs w:val="24"/>
        </w:rPr>
        <w:t>RCB</w:t>
      </w:r>
      <w:r w:rsidRPr="00BD697B">
        <w:rPr>
          <w:rFonts w:ascii="Palatino Linotype" w:hAnsi="Palatino Linotype" w:cs="Times New Roman"/>
          <w:sz w:val="24"/>
          <w:szCs w:val="24"/>
        </w:rPr>
        <w:t xml:space="preserve"> project was accentuated in the context that faced RESCAP-MED</w:t>
      </w:r>
      <w:r w:rsidR="0042272F">
        <w:rPr>
          <w:rFonts w:ascii="Palatino Linotype" w:hAnsi="Palatino Linotype" w:cs="Times New Roman"/>
          <w:sz w:val="24"/>
          <w:szCs w:val="24"/>
        </w:rPr>
        <w:t>. F</w:t>
      </w:r>
      <w:r w:rsidRPr="00BD697B">
        <w:rPr>
          <w:rFonts w:ascii="Palatino Linotype" w:hAnsi="Palatino Linotype" w:cs="Times New Roman"/>
          <w:sz w:val="24"/>
          <w:szCs w:val="24"/>
        </w:rPr>
        <w:t xml:space="preserve">or the urgency of more immediate crises in the region threatened to overwhelm </w:t>
      </w:r>
      <w:r w:rsidR="0070698E">
        <w:rPr>
          <w:rFonts w:ascii="Palatino Linotype" w:hAnsi="Palatino Linotype" w:cs="Times New Roman"/>
          <w:sz w:val="24"/>
          <w:szCs w:val="24"/>
        </w:rPr>
        <w:t>state apparatuses</w:t>
      </w:r>
      <w:r w:rsidRPr="00BD697B">
        <w:rPr>
          <w:rFonts w:ascii="Palatino Linotype" w:hAnsi="Palatino Linotype" w:cs="Times New Roman"/>
          <w:sz w:val="24"/>
          <w:szCs w:val="24"/>
        </w:rPr>
        <w:t xml:space="preserve">, pushing </w:t>
      </w:r>
      <w:r w:rsidR="0070698E">
        <w:rPr>
          <w:rFonts w:ascii="Palatino Linotype" w:hAnsi="Palatino Linotype" w:cs="Times New Roman"/>
          <w:sz w:val="24"/>
          <w:szCs w:val="24"/>
        </w:rPr>
        <w:t>NCD planning priorities</w:t>
      </w:r>
      <w:r w:rsidRPr="00BD697B">
        <w:rPr>
          <w:rFonts w:ascii="Palatino Linotype" w:hAnsi="Palatino Linotype" w:cs="Times New Roman"/>
          <w:sz w:val="24"/>
          <w:szCs w:val="24"/>
        </w:rPr>
        <w:t xml:space="preserve"> further down national political and policy agendas</w:t>
      </w:r>
      <w:r w:rsidR="0042272F">
        <w:rPr>
          <w:rFonts w:ascii="Palatino Linotype" w:hAnsi="Palatino Linotype" w:cs="Times New Roman"/>
          <w:sz w:val="24"/>
          <w:szCs w:val="24"/>
        </w:rPr>
        <w:t>, amidst</w:t>
      </w:r>
      <w:r w:rsidR="00FF2B65">
        <w:rPr>
          <w:rFonts w:ascii="Palatino Linotype" w:hAnsi="Palatino Linotype" w:cs="Times New Roman"/>
          <w:sz w:val="24"/>
          <w:szCs w:val="24"/>
        </w:rPr>
        <w:t xml:space="preserve"> </w:t>
      </w:r>
      <w:r w:rsidRPr="00BD697B">
        <w:rPr>
          <w:rFonts w:ascii="Palatino Linotype" w:hAnsi="Palatino Linotype" w:cs="Times New Roman"/>
          <w:sz w:val="24"/>
          <w:szCs w:val="24"/>
        </w:rPr>
        <w:t xml:space="preserve">unprecedented political upheavals </w:t>
      </w:r>
      <w:r w:rsidR="004E1F11">
        <w:rPr>
          <w:rFonts w:ascii="Palatino Linotype" w:hAnsi="Palatino Linotype" w:cs="Times New Roman"/>
          <w:sz w:val="24"/>
          <w:szCs w:val="24"/>
        </w:rPr>
        <w:t>and large-scale population displacement</w:t>
      </w:r>
      <w:r w:rsidR="0042272F">
        <w:rPr>
          <w:rFonts w:ascii="Palatino Linotype" w:hAnsi="Palatino Linotype" w:cs="Times New Roman"/>
          <w:sz w:val="24"/>
          <w:szCs w:val="24"/>
        </w:rPr>
        <w:t xml:space="preserve">. </w:t>
      </w:r>
      <w:r w:rsidR="00FF2B65">
        <w:rPr>
          <w:rFonts w:ascii="Palatino Linotype" w:hAnsi="Palatino Linotype" w:cs="Times New Roman"/>
          <w:sz w:val="24"/>
          <w:szCs w:val="24"/>
        </w:rPr>
        <w:t xml:space="preserve"> </w:t>
      </w:r>
      <w:r w:rsidRPr="00BD697B">
        <w:rPr>
          <w:rFonts w:ascii="Palatino Linotype" w:hAnsi="Palatino Linotype" w:cs="Times New Roman"/>
          <w:sz w:val="24"/>
          <w:szCs w:val="24"/>
        </w:rPr>
        <w:t xml:space="preserve">We are bound to ask (and we certainly asked ourselves), whether this ever-more volatile political context made </w:t>
      </w:r>
      <w:r w:rsidR="00FF2B65">
        <w:rPr>
          <w:rFonts w:ascii="Palatino Linotype" w:hAnsi="Palatino Linotype" w:cs="Times New Roman"/>
          <w:sz w:val="24"/>
          <w:szCs w:val="24"/>
        </w:rPr>
        <w:t xml:space="preserve">RCB </w:t>
      </w:r>
      <w:r w:rsidRPr="00BD697B">
        <w:rPr>
          <w:rFonts w:ascii="Palatino Linotype" w:hAnsi="Palatino Linotype" w:cs="Times New Roman"/>
          <w:sz w:val="24"/>
          <w:szCs w:val="24"/>
        </w:rPr>
        <w:t xml:space="preserve">in public health all but impossible, or the attempt all the more urgent? We try to do justice to these questions </w:t>
      </w:r>
      <w:r w:rsidR="00FF2B65">
        <w:rPr>
          <w:rFonts w:ascii="Palatino Linotype" w:hAnsi="Palatino Linotype" w:cs="Times New Roman"/>
          <w:sz w:val="24"/>
          <w:szCs w:val="24"/>
        </w:rPr>
        <w:t>below</w:t>
      </w:r>
      <w:r w:rsidRPr="00BD697B">
        <w:rPr>
          <w:rFonts w:ascii="Palatino Linotype" w:hAnsi="Palatino Linotype" w:cs="Times New Roman"/>
          <w:sz w:val="24"/>
          <w:szCs w:val="24"/>
        </w:rPr>
        <w:t>.</w:t>
      </w:r>
    </w:p>
    <w:p w14:paraId="14059BCC" w14:textId="77777777" w:rsidR="00BD697B" w:rsidRDefault="00BD697B" w:rsidP="00A408A0">
      <w:pPr>
        <w:pStyle w:val="ListParagraph"/>
        <w:spacing w:line="480" w:lineRule="auto"/>
        <w:ind w:left="0"/>
        <w:rPr>
          <w:rFonts w:ascii="Palatino Linotype" w:hAnsi="Palatino Linotype" w:cs="Times New Roman"/>
          <w:sz w:val="24"/>
          <w:szCs w:val="24"/>
        </w:rPr>
      </w:pPr>
    </w:p>
    <w:p w14:paraId="5DAAC49A" w14:textId="319668E9" w:rsidR="00C705D6" w:rsidRPr="009B32E8" w:rsidRDefault="00F44064" w:rsidP="00A408A0">
      <w:pPr>
        <w:spacing w:line="480" w:lineRule="auto"/>
        <w:rPr>
          <w:rFonts w:ascii="Palatino Linotype" w:hAnsi="Palatino Linotype" w:cs="Times New Roman"/>
          <w:i/>
          <w:sz w:val="24"/>
          <w:szCs w:val="24"/>
        </w:rPr>
      </w:pPr>
      <w:r w:rsidRPr="009B32E8">
        <w:rPr>
          <w:rFonts w:ascii="Palatino Linotype" w:hAnsi="Palatino Linotype" w:cs="Times New Roman"/>
          <w:b/>
          <w:i/>
          <w:sz w:val="24"/>
          <w:szCs w:val="24"/>
        </w:rPr>
        <w:t>C</w:t>
      </w:r>
      <w:r w:rsidR="00D0628D" w:rsidRPr="009B32E8">
        <w:rPr>
          <w:rFonts w:ascii="Palatino Linotype" w:hAnsi="Palatino Linotype" w:cs="Times New Roman"/>
          <w:b/>
          <w:i/>
          <w:sz w:val="24"/>
          <w:szCs w:val="24"/>
        </w:rPr>
        <w:t xml:space="preserve">ontext and </w:t>
      </w:r>
      <w:r w:rsidR="00DF3D23" w:rsidRPr="009B32E8">
        <w:rPr>
          <w:rFonts w:ascii="Palatino Linotype" w:hAnsi="Palatino Linotype" w:cs="Times New Roman"/>
          <w:b/>
          <w:i/>
          <w:sz w:val="24"/>
          <w:szCs w:val="24"/>
        </w:rPr>
        <w:t>Challenges</w:t>
      </w:r>
      <w:r w:rsidR="00C705D6" w:rsidRPr="009B32E8">
        <w:rPr>
          <w:rFonts w:ascii="Palatino Linotype" w:hAnsi="Palatino Linotype" w:cs="Times New Roman"/>
          <w:b/>
          <w:i/>
          <w:sz w:val="24"/>
          <w:szCs w:val="24"/>
        </w:rPr>
        <w:t xml:space="preserve"> </w:t>
      </w:r>
    </w:p>
    <w:p w14:paraId="210DC4BA" w14:textId="7FCB23E2" w:rsidR="006025F4" w:rsidRDefault="009D7C72" w:rsidP="00A408A0">
      <w:pPr>
        <w:pStyle w:val="ListParagraph"/>
        <w:spacing w:line="480" w:lineRule="auto"/>
        <w:ind w:left="0"/>
        <w:rPr>
          <w:rFonts w:ascii="Palatino Linotype" w:hAnsi="Palatino Linotype" w:cs="Times New Roman"/>
          <w:sz w:val="24"/>
          <w:szCs w:val="24"/>
        </w:rPr>
      </w:pPr>
      <w:r>
        <w:rPr>
          <w:rFonts w:ascii="Palatino Linotype" w:hAnsi="Palatino Linotype" w:cs="Times New Roman"/>
          <w:sz w:val="24"/>
          <w:szCs w:val="24"/>
        </w:rPr>
        <w:t xml:space="preserve">There is </w:t>
      </w:r>
      <w:r w:rsidR="00E06F52">
        <w:rPr>
          <w:rFonts w:ascii="Palatino Linotype" w:hAnsi="Palatino Linotype" w:cs="Times New Roman"/>
          <w:sz w:val="24"/>
          <w:szCs w:val="24"/>
        </w:rPr>
        <w:t xml:space="preserve">a </w:t>
      </w:r>
      <w:r>
        <w:rPr>
          <w:rFonts w:ascii="Palatino Linotype" w:hAnsi="Palatino Linotype" w:cs="Times New Roman"/>
          <w:sz w:val="24"/>
          <w:szCs w:val="24"/>
        </w:rPr>
        <w:t>growing epidemiological literature on NCDs in the Middle East</w:t>
      </w:r>
      <w:r w:rsidR="005208A0">
        <w:rPr>
          <w:rFonts w:ascii="Palatino Linotype" w:hAnsi="Palatino Linotype" w:cs="Times New Roman"/>
          <w:sz w:val="24"/>
          <w:szCs w:val="24"/>
        </w:rPr>
        <w:t>,</w:t>
      </w:r>
      <w:r>
        <w:rPr>
          <w:rFonts w:ascii="Palatino Linotype" w:hAnsi="Palatino Linotype" w:cs="Times New Roman"/>
          <w:sz w:val="24"/>
          <w:szCs w:val="24"/>
        </w:rPr>
        <w:t xml:space="preserve"> </w:t>
      </w:r>
      <w:r w:rsidRPr="005B132D">
        <w:rPr>
          <w:rFonts w:ascii="Palatino Linotype" w:hAnsi="Palatino Linotype" w:cs="Times New Roman"/>
          <w:sz w:val="24"/>
          <w:szCs w:val="24"/>
        </w:rPr>
        <w:t>North A</w:t>
      </w:r>
      <w:r w:rsidR="007A203D" w:rsidRPr="005B132D">
        <w:rPr>
          <w:rFonts w:ascii="Palatino Linotype" w:hAnsi="Palatino Linotype" w:cs="Times New Roman"/>
          <w:sz w:val="24"/>
          <w:szCs w:val="24"/>
        </w:rPr>
        <w:t>frica</w:t>
      </w:r>
      <w:r w:rsidR="008D3283" w:rsidRPr="005B132D">
        <w:rPr>
          <w:rFonts w:ascii="Palatino Linotype" w:hAnsi="Palatino Linotype" w:cs="Times New Roman"/>
          <w:sz w:val="24"/>
          <w:szCs w:val="24"/>
        </w:rPr>
        <w:t>, and Turkey</w:t>
      </w:r>
      <w:r w:rsidR="000C335A" w:rsidRPr="005B132D">
        <w:rPr>
          <w:rFonts w:ascii="Palatino Linotype" w:hAnsi="Palatino Linotype" w:cs="Times New Roman"/>
          <w:sz w:val="24"/>
          <w:szCs w:val="24"/>
        </w:rPr>
        <w:t xml:space="preserve"> </w:t>
      </w:r>
      <w:r w:rsidR="00D94CD8">
        <w:rPr>
          <w:rFonts w:ascii="Palatino Linotype" w:hAnsi="Palatino Linotype" w:cs="Times New Roman"/>
          <w:sz w:val="24"/>
          <w:szCs w:val="24"/>
        </w:rPr>
        <w:t xml:space="preserve">[29,30,31] </w:t>
      </w:r>
      <w:r w:rsidR="00B12523" w:rsidRPr="005B132D">
        <w:rPr>
          <w:rFonts w:ascii="Palatino Linotype" w:hAnsi="Palatino Linotype" w:cs="Times New Roman"/>
          <w:sz w:val="24"/>
          <w:szCs w:val="24"/>
        </w:rPr>
        <w:t xml:space="preserve">which </w:t>
      </w:r>
      <w:r w:rsidR="00296DDF" w:rsidRPr="005B132D">
        <w:rPr>
          <w:rFonts w:ascii="Palatino Linotype" w:hAnsi="Palatino Linotype" w:cs="Times New Roman"/>
          <w:sz w:val="24"/>
          <w:szCs w:val="24"/>
        </w:rPr>
        <w:t xml:space="preserve">highlights regional </w:t>
      </w:r>
      <w:r w:rsidR="00AA7404">
        <w:rPr>
          <w:rFonts w:ascii="Palatino Linotype" w:hAnsi="Palatino Linotype" w:cs="Times New Roman"/>
          <w:sz w:val="24"/>
          <w:szCs w:val="24"/>
        </w:rPr>
        <w:t xml:space="preserve">characteristics </w:t>
      </w:r>
      <w:r w:rsidR="00B12523" w:rsidRPr="005B132D">
        <w:rPr>
          <w:rFonts w:ascii="Palatino Linotype" w:hAnsi="Palatino Linotype" w:cs="Times New Roman"/>
          <w:sz w:val="24"/>
          <w:szCs w:val="24"/>
        </w:rPr>
        <w:t>of th</w:t>
      </w:r>
      <w:r w:rsidR="00296DDF" w:rsidRPr="005B132D">
        <w:rPr>
          <w:rFonts w:ascii="Palatino Linotype" w:hAnsi="Palatino Linotype" w:cs="Times New Roman"/>
          <w:sz w:val="24"/>
          <w:szCs w:val="24"/>
        </w:rPr>
        <w:t xml:space="preserve">is global </w:t>
      </w:r>
      <w:r w:rsidR="00B12523" w:rsidRPr="005B132D">
        <w:rPr>
          <w:rFonts w:ascii="Palatino Linotype" w:hAnsi="Palatino Linotype" w:cs="Times New Roman"/>
          <w:sz w:val="24"/>
          <w:szCs w:val="24"/>
        </w:rPr>
        <w:t>problem, a</w:t>
      </w:r>
      <w:r w:rsidR="00296DDF" w:rsidRPr="005B132D">
        <w:rPr>
          <w:rFonts w:ascii="Palatino Linotype" w:hAnsi="Palatino Linotype" w:cs="Times New Roman"/>
          <w:sz w:val="24"/>
          <w:szCs w:val="24"/>
        </w:rPr>
        <w:t>s well as t</w:t>
      </w:r>
      <w:r w:rsidR="00B12523" w:rsidRPr="005B132D">
        <w:rPr>
          <w:rFonts w:ascii="Palatino Linotype" w:hAnsi="Palatino Linotype" w:cs="Times New Roman"/>
          <w:sz w:val="24"/>
          <w:szCs w:val="24"/>
        </w:rPr>
        <w:t xml:space="preserve">he </w:t>
      </w:r>
      <w:r w:rsidR="00534F24" w:rsidRPr="005B132D">
        <w:rPr>
          <w:rFonts w:ascii="Palatino Linotype" w:hAnsi="Palatino Linotype" w:cs="Times New Roman"/>
          <w:sz w:val="24"/>
          <w:szCs w:val="24"/>
        </w:rPr>
        <w:t xml:space="preserve">related </w:t>
      </w:r>
      <w:r w:rsidR="00B12523" w:rsidRPr="005B132D">
        <w:rPr>
          <w:rFonts w:ascii="Palatino Linotype" w:hAnsi="Palatino Linotype" w:cs="Times New Roman"/>
          <w:sz w:val="24"/>
          <w:szCs w:val="24"/>
        </w:rPr>
        <w:t>challenge</w:t>
      </w:r>
      <w:r w:rsidR="00B12523">
        <w:rPr>
          <w:rFonts w:ascii="Palatino Linotype" w:hAnsi="Palatino Linotype" w:cs="Times New Roman"/>
          <w:sz w:val="24"/>
          <w:szCs w:val="24"/>
        </w:rPr>
        <w:t xml:space="preserve"> for national health </w:t>
      </w:r>
      <w:r w:rsidR="00AA7404">
        <w:rPr>
          <w:rFonts w:ascii="Palatino Linotype" w:hAnsi="Palatino Linotype" w:cs="Times New Roman"/>
          <w:sz w:val="24"/>
          <w:szCs w:val="24"/>
        </w:rPr>
        <w:t>systems</w:t>
      </w:r>
      <w:r w:rsidR="005E7915">
        <w:rPr>
          <w:rFonts w:ascii="Palatino Linotype" w:hAnsi="Palatino Linotype" w:cs="Times New Roman"/>
          <w:sz w:val="24"/>
          <w:szCs w:val="24"/>
        </w:rPr>
        <w:t xml:space="preserve"> [</w:t>
      </w:r>
      <w:r w:rsidR="00DF4C36">
        <w:rPr>
          <w:rFonts w:ascii="Palatino Linotype" w:hAnsi="Palatino Linotype" w:cs="Times New Roman"/>
          <w:sz w:val="24"/>
          <w:szCs w:val="24"/>
        </w:rPr>
        <w:t>32,</w:t>
      </w:r>
      <w:r w:rsidR="005E7915">
        <w:rPr>
          <w:rFonts w:ascii="Palatino Linotype" w:hAnsi="Palatino Linotype" w:cs="Times New Roman"/>
          <w:sz w:val="24"/>
          <w:szCs w:val="24"/>
        </w:rPr>
        <w:t>33]</w:t>
      </w:r>
      <w:r w:rsidRPr="00CB34F3">
        <w:rPr>
          <w:rFonts w:ascii="Palatino Linotype" w:hAnsi="Palatino Linotype" w:cs="Times New Roman"/>
          <w:sz w:val="24"/>
          <w:szCs w:val="24"/>
        </w:rPr>
        <w:t>.</w:t>
      </w:r>
      <w:r w:rsidR="0022073F" w:rsidRPr="008516C4">
        <w:rPr>
          <w:rFonts w:ascii="Palatino Linotype" w:hAnsi="Palatino Linotype" w:cs="Times New Roman"/>
          <w:sz w:val="24"/>
          <w:szCs w:val="24"/>
        </w:rPr>
        <w:t xml:space="preserve"> </w:t>
      </w:r>
      <w:r w:rsidR="000C335A" w:rsidRPr="008516C4">
        <w:rPr>
          <w:rFonts w:ascii="Palatino Linotype" w:hAnsi="Palatino Linotype" w:cs="Times New Roman"/>
          <w:sz w:val="24"/>
          <w:szCs w:val="24"/>
        </w:rPr>
        <w:t>Some of this evidence stems from our own research in MedCHAMPS: in particular</w:t>
      </w:r>
      <w:r w:rsidR="000C335A">
        <w:rPr>
          <w:rFonts w:ascii="Palatino Linotype" w:hAnsi="Palatino Linotype" w:cs="Times New Roman"/>
          <w:sz w:val="24"/>
          <w:szCs w:val="24"/>
        </w:rPr>
        <w:t xml:space="preserve"> from c</w:t>
      </w:r>
      <w:r w:rsidR="00D91112">
        <w:rPr>
          <w:rFonts w:ascii="Palatino Linotype" w:hAnsi="Palatino Linotype" w:cs="Times New Roman"/>
          <w:sz w:val="24"/>
          <w:szCs w:val="24"/>
        </w:rPr>
        <w:t xml:space="preserve">omparative </w:t>
      </w:r>
      <w:r w:rsidR="005C0DD1">
        <w:rPr>
          <w:rFonts w:ascii="Palatino Linotype" w:hAnsi="Palatino Linotype" w:cs="Times New Roman"/>
          <w:sz w:val="24"/>
          <w:szCs w:val="24"/>
        </w:rPr>
        <w:t>country-level</w:t>
      </w:r>
      <w:r w:rsidR="00E06F52">
        <w:rPr>
          <w:rFonts w:ascii="Palatino Linotype" w:hAnsi="Palatino Linotype" w:cs="Times New Roman"/>
          <w:sz w:val="24"/>
          <w:szCs w:val="24"/>
        </w:rPr>
        <w:t xml:space="preserve"> analyses of epidemiological data</w:t>
      </w:r>
      <w:r w:rsidR="00D91112">
        <w:rPr>
          <w:rFonts w:ascii="Palatino Linotype" w:hAnsi="Palatino Linotype" w:cs="Times New Roman"/>
          <w:sz w:val="24"/>
          <w:szCs w:val="24"/>
        </w:rPr>
        <w:t xml:space="preserve">, </w:t>
      </w:r>
      <w:r w:rsidR="000C335A">
        <w:rPr>
          <w:rFonts w:ascii="Palatino Linotype" w:hAnsi="Palatino Linotype" w:cs="Times New Roman"/>
          <w:sz w:val="24"/>
          <w:szCs w:val="24"/>
        </w:rPr>
        <w:t xml:space="preserve">which </w:t>
      </w:r>
      <w:r w:rsidR="00E06F52">
        <w:rPr>
          <w:rFonts w:ascii="Palatino Linotype" w:hAnsi="Palatino Linotype" w:cs="Times New Roman"/>
          <w:sz w:val="24"/>
          <w:szCs w:val="24"/>
        </w:rPr>
        <w:t xml:space="preserve">depict </w:t>
      </w:r>
      <w:r w:rsidR="00D91112">
        <w:rPr>
          <w:rFonts w:ascii="Palatino Linotype" w:hAnsi="Palatino Linotype" w:cs="Times New Roman"/>
          <w:sz w:val="24"/>
          <w:szCs w:val="24"/>
        </w:rPr>
        <w:t>more heterogeneous trends</w:t>
      </w:r>
      <w:r w:rsidR="00DF4C36">
        <w:rPr>
          <w:rFonts w:ascii="Palatino Linotype" w:hAnsi="Palatino Linotype" w:cs="Times New Roman"/>
          <w:sz w:val="24"/>
          <w:szCs w:val="24"/>
        </w:rPr>
        <w:t xml:space="preserve"> [</w:t>
      </w:r>
      <w:r w:rsidR="00003397">
        <w:rPr>
          <w:rFonts w:ascii="Palatino Linotype" w:hAnsi="Palatino Linotype" w:cs="Times New Roman"/>
          <w:sz w:val="24"/>
          <w:szCs w:val="24"/>
        </w:rPr>
        <w:t>6,</w:t>
      </w:r>
      <w:r w:rsidR="00DF4C36">
        <w:rPr>
          <w:rFonts w:ascii="Palatino Linotype" w:hAnsi="Palatino Linotype" w:cs="Times New Roman"/>
          <w:sz w:val="24"/>
          <w:szCs w:val="24"/>
        </w:rPr>
        <w:t>27</w:t>
      </w:r>
      <w:r w:rsidR="00820B16">
        <w:rPr>
          <w:rFonts w:ascii="Palatino Linotype" w:hAnsi="Palatino Linotype" w:cs="Times New Roman"/>
          <w:sz w:val="24"/>
          <w:szCs w:val="24"/>
        </w:rPr>
        <w:t>]</w:t>
      </w:r>
      <w:r w:rsidR="00926252" w:rsidRPr="00CB34F3">
        <w:rPr>
          <w:rFonts w:ascii="Palatino Linotype" w:hAnsi="Palatino Linotype" w:cs="Times New Roman"/>
          <w:sz w:val="24"/>
          <w:szCs w:val="24"/>
        </w:rPr>
        <w:t xml:space="preserve"> </w:t>
      </w:r>
      <w:r w:rsidR="00D91112" w:rsidRPr="00CB34F3">
        <w:rPr>
          <w:rFonts w:ascii="Palatino Linotype" w:hAnsi="Palatino Linotype" w:cs="Times New Roman"/>
          <w:sz w:val="24"/>
          <w:szCs w:val="24"/>
        </w:rPr>
        <w:t>than</w:t>
      </w:r>
      <w:r w:rsidR="00D91112">
        <w:rPr>
          <w:rFonts w:ascii="Palatino Linotype" w:hAnsi="Palatino Linotype" w:cs="Times New Roman"/>
          <w:sz w:val="24"/>
          <w:szCs w:val="24"/>
        </w:rPr>
        <w:t xml:space="preserve"> is apparent from recent </w:t>
      </w:r>
      <w:r w:rsidR="007A203D">
        <w:rPr>
          <w:rFonts w:ascii="Palatino Linotype" w:hAnsi="Palatino Linotype" w:cs="Times New Roman"/>
          <w:sz w:val="24"/>
          <w:szCs w:val="24"/>
        </w:rPr>
        <w:t xml:space="preserve">GBD </w:t>
      </w:r>
      <w:r w:rsidR="00E06F52">
        <w:rPr>
          <w:rFonts w:ascii="Palatino Linotype" w:hAnsi="Palatino Linotype" w:cs="Times New Roman"/>
          <w:sz w:val="24"/>
          <w:szCs w:val="24"/>
        </w:rPr>
        <w:t xml:space="preserve">studies of cardiovascular risk factor trends across the MENA </w:t>
      </w:r>
      <w:r w:rsidR="00E06F52" w:rsidRPr="0057203F">
        <w:rPr>
          <w:rFonts w:ascii="Palatino Linotype" w:hAnsi="Palatino Linotype" w:cs="Times New Roman"/>
          <w:sz w:val="24"/>
          <w:szCs w:val="24"/>
        </w:rPr>
        <w:t>region</w:t>
      </w:r>
      <w:r w:rsidR="00926252" w:rsidRPr="0057203F">
        <w:rPr>
          <w:rFonts w:ascii="Palatino Linotype" w:hAnsi="Palatino Linotype" w:cs="Times New Roman"/>
          <w:sz w:val="24"/>
          <w:szCs w:val="24"/>
        </w:rPr>
        <w:t xml:space="preserve"> (</w:t>
      </w:r>
      <w:r w:rsidR="00820B16">
        <w:rPr>
          <w:rFonts w:ascii="Palatino Linotype" w:hAnsi="Palatino Linotype" w:cs="Times New Roman"/>
          <w:sz w:val="24"/>
          <w:szCs w:val="24"/>
        </w:rPr>
        <w:t>[3</w:t>
      </w:r>
      <w:r w:rsidR="00003397">
        <w:rPr>
          <w:rFonts w:ascii="Palatino Linotype" w:hAnsi="Palatino Linotype" w:cs="Times New Roman"/>
          <w:sz w:val="24"/>
          <w:szCs w:val="24"/>
        </w:rPr>
        <w:t>4</w:t>
      </w:r>
      <w:r w:rsidR="00820B16">
        <w:rPr>
          <w:rFonts w:ascii="Palatino Linotype" w:hAnsi="Palatino Linotype" w:cs="Times New Roman"/>
          <w:sz w:val="24"/>
          <w:szCs w:val="24"/>
        </w:rPr>
        <w:t>]</w:t>
      </w:r>
      <w:r w:rsidR="00D91112" w:rsidRPr="0057203F">
        <w:rPr>
          <w:rFonts w:ascii="Palatino Linotype" w:hAnsi="Palatino Linotype" w:cs="Times New Roman"/>
          <w:sz w:val="24"/>
          <w:szCs w:val="24"/>
        </w:rPr>
        <w:t>.</w:t>
      </w:r>
      <w:r w:rsidR="0022073F" w:rsidRPr="0057203F">
        <w:rPr>
          <w:rFonts w:ascii="Palatino Linotype" w:hAnsi="Palatino Linotype" w:cs="Times New Roman"/>
          <w:sz w:val="24"/>
          <w:szCs w:val="24"/>
        </w:rPr>
        <w:t xml:space="preserve"> </w:t>
      </w:r>
      <w:r w:rsidR="00534F24" w:rsidRPr="0057203F">
        <w:rPr>
          <w:rFonts w:ascii="Palatino Linotype" w:hAnsi="Palatino Linotype" w:cs="Times New Roman"/>
          <w:sz w:val="24"/>
          <w:szCs w:val="24"/>
        </w:rPr>
        <w:t>L</w:t>
      </w:r>
      <w:r w:rsidRPr="0057203F">
        <w:rPr>
          <w:rFonts w:ascii="Palatino Linotype" w:hAnsi="Palatino Linotype" w:cs="Times New Roman"/>
          <w:sz w:val="24"/>
          <w:szCs w:val="24"/>
        </w:rPr>
        <w:t>iterature</w:t>
      </w:r>
      <w:r>
        <w:rPr>
          <w:rFonts w:ascii="Palatino Linotype" w:hAnsi="Palatino Linotype" w:cs="Times New Roman"/>
          <w:sz w:val="24"/>
          <w:szCs w:val="24"/>
        </w:rPr>
        <w:t xml:space="preserve"> on the challenges </w:t>
      </w:r>
      <w:r w:rsidRPr="0057203F">
        <w:rPr>
          <w:rFonts w:ascii="Palatino Linotype" w:hAnsi="Palatino Linotype" w:cs="Times New Roman"/>
          <w:sz w:val="24"/>
          <w:szCs w:val="24"/>
        </w:rPr>
        <w:t>for healthcare</w:t>
      </w:r>
      <w:r w:rsidR="00534F24" w:rsidRPr="0057203F">
        <w:rPr>
          <w:rFonts w:ascii="Palatino Linotype" w:hAnsi="Palatino Linotype" w:cs="Times New Roman"/>
          <w:sz w:val="24"/>
          <w:szCs w:val="24"/>
        </w:rPr>
        <w:t xml:space="preserve">, </w:t>
      </w:r>
      <w:r w:rsidRPr="0057203F">
        <w:rPr>
          <w:rFonts w:ascii="Palatino Linotype" w:hAnsi="Palatino Linotype" w:cs="Times New Roman"/>
          <w:sz w:val="24"/>
          <w:szCs w:val="24"/>
        </w:rPr>
        <w:t>health system</w:t>
      </w:r>
      <w:r w:rsidR="00E14FBF" w:rsidRPr="0057203F">
        <w:rPr>
          <w:rFonts w:ascii="Palatino Linotype" w:hAnsi="Palatino Linotype" w:cs="Times New Roman"/>
          <w:sz w:val="24"/>
          <w:szCs w:val="24"/>
        </w:rPr>
        <w:t>s</w:t>
      </w:r>
      <w:r w:rsidRPr="0057203F">
        <w:rPr>
          <w:rFonts w:ascii="Palatino Linotype" w:hAnsi="Palatino Linotype" w:cs="Times New Roman"/>
          <w:sz w:val="24"/>
          <w:szCs w:val="24"/>
        </w:rPr>
        <w:t xml:space="preserve"> </w:t>
      </w:r>
      <w:r w:rsidR="00534F24" w:rsidRPr="0057203F">
        <w:rPr>
          <w:rFonts w:ascii="Palatino Linotype" w:hAnsi="Palatino Linotype" w:cs="Times New Roman"/>
          <w:sz w:val="24"/>
          <w:szCs w:val="24"/>
        </w:rPr>
        <w:t xml:space="preserve">and governance </w:t>
      </w:r>
      <w:r w:rsidRPr="0057203F">
        <w:rPr>
          <w:rFonts w:ascii="Palatino Linotype" w:hAnsi="Palatino Linotype" w:cs="Times New Roman"/>
          <w:sz w:val="24"/>
          <w:szCs w:val="24"/>
        </w:rPr>
        <w:t xml:space="preserve">is </w:t>
      </w:r>
      <w:r w:rsidR="005208A0">
        <w:rPr>
          <w:rFonts w:ascii="Palatino Linotype" w:hAnsi="Palatino Linotype" w:cs="Times New Roman"/>
          <w:sz w:val="24"/>
          <w:szCs w:val="24"/>
        </w:rPr>
        <w:t xml:space="preserve">also </w:t>
      </w:r>
      <w:r w:rsidR="006D2B87" w:rsidRPr="0057203F">
        <w:rPr>
          <w:rFonts w:ascii="Palatino Linotype" w:hAnsi="Palatino Linotype" w:cs="Times New Roman"/>
          <w:sz w:val="24"/>
          <w:szCs w:val="24"/>
        </w:rPr>
        <w:t>growing</w:t>
      </w:r>
      <w:r w:rsidR="006775AC" w:rsidRPr="0057203F">
        <w:rPr>
          <w:rFonts w:ascii="Palatino Linotype" w:hAnsi="Palatino Linotype" w:cs="Times New Roman"/>
          <w:sz w:val="24"/>
          <w:szCs w:val="24"/>
        </w:rPr>
        <w:t xml:space="preserve"> </w:t>
      </w:r>
      <w:r w:rsidR="00820B16">
        <w:rPr>
          <w:rFonts w:ascii="Palatino Linotype" w:hAnsi="Palatino Linotype" w:cs="Times New Roman"/>
          <w:sz w:val="24"/>
          <w:szCs w:val="24"/>
        </w:rPr>
        <w:t>[3</w:t>
      </w:r>
      <w:r w:rsidR="00003397">
        <w:rPr>
          <w:rFonts w:ascii="Palatino Linotype" w:hAnsi="Palatino Linotype" w:cs="Times New Roman"/>
          <w:sz w:val="24"/>
          <w:szCs w:val="24"/>
        </w:rPr>
        <w:t>5</w:t>
      </w:r>
      <w:r w:rsidR="00A2783B">
        <w:rPr>
          <w:rFonts w:ascii="Palatino Linotype" w:hAnsi="Palatino Linotype" w:cs="Times New Roman"/>
          <w:sz w:val="24"/>
          <w:szCs w:val="24"/>
        </w:rPr>
        <w:t>-</w:t>
      </w:r>
      <w:r w:rsidR="00507424">
        <w:rPr>
          <w:rFonts w:ascii="Palatino Linotype" w:hAnsi="Palatino Linotype" w:cs="Times New Roman"/>
          <w:sz w:val="24"/>
          <w:szCs w:val="24"/>
        </w:rPr>
        <w:t>4</w:t>
      </w:r>
      <w:r w:rsidR="00003397">
        <w:rPr>
          <w:rFonts w:ascii="Palatino Linotype" w:hAnsi="Palatino Linotype" w:cs="Times New Roman"/>
          <w:sz w:val="24"/>
          <w:szCs w:val="24"/>
        </w:rPr>
        <w:t>0</w:t>
      </w:r>
      <w:r w:rsidR="00820B16">
        <w:rPr>
          <w:rFonts w:ascii="Palatino Linotype" w:hAnsi="Palatino Linotype" w:cs="Times New Roman"/>
          <w:sz w:val="24"/>
          <w:szCs w:val="24"/>
        </w:rPr>
        <w:t>]</w:t>
      </w:r>
      <w:r w:rsidR="007A203D" w:rsidRPr="006F117D">
        <w:rPr>
          <w:rFonts w:ascii="Palatino Linotype" w:hAnsi="Palatino Linotype" w:cs="Times New Roman"/>
          <w:sz w:val="24"/>
          <w:szCs w:val="24"/>
        </w:rPr>
        <w:t xml:space="preserve">, </w:t>
      </w:r>
      <w:r w:rsidR="006025F4" w:rsidRPr="006F117D">
        <w:rPr>
          <w:rFonts w:ascii="Palatino Linotype" w:hAnsi="Palatino Linotype" w:cs="Times New Roman"/>
          <w:sz w:val="24"/>
          <w:szCs w:val="24"/>
        </w:rPr>
        <w:t xml:space="preserve">and </w:t>
      </w:r>
      <w:r w:rsidR="007A203D" w:rsidRPr="006F117D">
        <w:rPr>
          <w:rFonts w:ascii="Palatino Linotype" w:hAnsi="Palatino Linotype" w:cs="Times New Roman"/>
          <w:sz w:val="24"/>
          <w:szCs w:val="24"/>
        </w:rPr>
        <w:t>a</w:t>
      </w:r>
      <w:r w:rsidR="006025F4" w:rsidRPr="006F117D">
        <w:rPr>
          <w:rFonts w:ascii="Palatino Linotype" w:hAnsi="Palatino Linotype" w:cs="Times New Roman"/>
          <w:sz w:val="24"/>
          <w:szCs w:val="24"/>
        </w:rPr>
        <w:t xml:space="preserve">s with the </w:t>
      </w:r>
      <w:r w:rsidR="006025F4" w:rsidRPr="006F117D">
        <w:rPr>
          <w:rFonts w:ascii="Palatino Linotype" w:hAnsi="Palatino Linotype" w:cs="Times New Roman"/>
          <w:sz w:val="24"/>
          <w:szCs w:val="24"/>
        </w:rPr>
        <w:lastRenderedPageBreak/>
        <w:t>epidemiological picture</w:t>
      </w:r>
      <w:r w:rsidR="005C0DD1" w:rsidRPr="00B75CC8">
        <w:rPr>
          <w:rFonts w:ascii="Palatino Linotype" w:hAnsi="Palatino Linotype" w:cs="Times New Roman"/>
          <w:sz w:val="24"/>
          <w:szCs w:val="24"/>
        </w:rPr>
        <w:t>,</w:t>
      </w:r>
      <w:r w:rsidR="006025F4" w:rsidRPr="00B75CC8">
        <w:rPr>
          <w:rFonts w:ascii="Palatino Linotype" w:hAnsi="Palatino Linotype" w:cs="Times New Roman"/>
          <w:sz w:val="24"/>
          <w:szCs w:val="24"/>
        </w:rPr>
        <w:t xml:space="preserve"> </w:t>
      </w:r>
      <w:r w:rsidR="007A203D" w:rsidRPr="00B75CC8">
        <w:rPr>
          <w:rFonts w:ascii="Palatino Linotype" w:hAnsi="Palatino Linotype" w:cs="Times New Roman"/>
          <w:sz w:val="24"/>
          <w:szCs w:val="24"/>
        </w:rPr>
        <w:t>there are national particularities to take into account.</w:t>
      </w:r>
      <w:r w:rsidRPr="00B75CC8">
        <w:rPr>
          <w:rFonts w:ascii="Palatino Linotype" w:hAnsi="Palatino Linotype" w:cs="Times New Roman"/>
          <w:sz w:val="24"/>
          <w:szCs w:val="24"/>
        </w:rPr>
        <w:t xml:space="preserve"> </w:t>
      </w:r>
      <w:r w:rsidR="00AA7404" w:rsidRPr="006F117D">
        <w:rPr>
          <w:rFonts w:ascii="Palatino Linotype" w:hAnsi="Palatino Linotype" w:cs="Times New Roman"/>
          <w:sz w:val="24"/>
          <w:szCs w:val="24"/>
        </w:rPr>
        <w:t xml:space="preserve">However, </w:t>
      </w:r>
      <w:r w:rsidR="007A203D" w:rsidRPr="006F117D">
        <w:rPr>
          <w:rFonts w:ascii="Palatino Linotype" w:hAnsi="Palatino Linotype" w:cs="Times New Roman"/>
          <w:sz w:val="24"/>
          <w:szCs w:val="24"/>
        </w:rPr>
        <w:t xml:space="preserve">a recurring theme concerns the </w:t>
      </w:r>
      <w:r w:rsidR="006025F4" w:rsidRPr="006F117D">
        <w:rPr>
          <w:rFonts w:ascii="Palatino Linotype" w:hAnsi="Palatino Linotype" w:cs="Times New Roman"/>
          <w:sz w:val="24"/>
          <w:szCs w:val="24"/>
        </w:rPr>
        <w:t>gap between health need</w:t>
      </w:r>
      <w:r w:rsidR="00086E6A" w:rsidRPr="006F117D">
        <w:rPr>
          <w:rFonts w:ascii="Palatino Linotype" w:hAnsi="Palatino Linotype" w:cs="Times New Roman"/>
          <w:sz w:val="24"/>
          <w:szCs w:val="24"/>
        </w:rPr>
        <w:t>s</w:t>
      </w:r>
      <w:r w:rsidR="006025F4" w:rsidRPr="006F117D">
        <w:rPr>
          <w:rFonts w:ascii="Palatino Linotype" w:hAnsi="Palatino Linotype" w:cs="Times New Roman"/>
          <w:sz w:val="24"/>
          <w:szCs w:val="24"/>
        </w:rPr>
        <w:t xml:space="preserve"> and policy response</w:t>
      </w:r>
      <w:r w:rsidR="00AC7114" w:rsidRPr="006F117D">
        <w:rPr>
          <w:rFonts w:ascii="Palatino Linotype" w:hAnsi="Palatino Linotype" w:cs="Times New Roman"/>
          <w:sz w:val="24"/>
          <w:szCs w:val="24"/>
        </w:rPr>
        <w:t xml:space="preserve"> </w:t>
      </w:r>
      <w:r w:rsidR="00CA57B6">
        <w:rPr>
          <w:rFonts w:ascii="Palatino Linotype" w:hAnsi="Palatino Linotype" w:cs="Times New Roman"/>
          <w:sz w:val="24"/>
          <w:szCs w:val="24"/>
        </w:rPr>
        <w:t>[30]</w:t>
      </w:r>
      <w:r w:rsidR="00AC7114" w:rsidRPr="006F117D">
        <w:rPr>
          <w:rFonts w:ascii="Palatino Linotype" w:hAnsi="Palatino Linotype" w:cs="Times New Roman"/>
          <w:sz w:val="24"/>
          <w:szCs w:val="24"/>
        </w:rPr>
        <w:t>, a situation exacerbated by the lack of national health research frameworks across the region, including in Turkey.</w:t>
      </w:r>
      <w:r w:rsidR="005903B7">
        <w:rPr>
          <w:rFonts w:ascii="Palatino Linotype" w:hAnsi="Palatino Linotype" w:cs="Times New Roman"/>
          <w:sz w:val="24"/>
          <w:szCs w:val="24"/>
        </w:rPr>
        <w:t xml:space="preserve"> </w:t>
      </w:r>
      <w:r w:rsidR="00AC7114" w:rsidRPr="006F117D">
        <w:rPr>
          <w:rFonts w:ascii="Palatino Linotype" w:hAnsi="Palatino Linotype" w:cs="Times New Roman"/>
          <w:sz w:val="24"/>
          <w:szCs w:val="24"/>
        </w:rPr>
        <w:t xml:space="preserve">Hence the </w:t>
      </w:r>
      <w:r w:rsidR="00086E6A" w:rsidRPr="006F117D">
        <w:rPr>
          <w:rFonts w:ascii="Palatino Linotype" w:hAnsi="Palatino Linotype" w:cs="Times New Roman"/>
          <w:sz w:val="24"/>
          <w:szCs w:val="24"/>
        </w:rPr>
        <w:t xml:space="preserve">need for—and </w:t>
      </w:r>
      <w:r w:rsidR="00AC7114" w:rsidRPr="006F117D">
        <w:rPr>
          <w:rFonts w:ascii="Palatino Linotype" w:hAnsi="Palatino Linotype" w:cs="Times New Roman"/>
          <w:sz w:val="24"/>
          <w:szCs w:val="24"/>
        </w:rPr>
        <w:t xml:space="preserve">challenge </w:t>
      </w:r>
      <w:r w:rsidR="00086E6A" w:rsidRPr="006F117D">
        <w:rPr>
          <w:rFonts w:ascii="Palatino Linotype" w:hAnsi="Palatino Linotype" w:cs="Times New Roman"/>
          <w:sz w:val="24"/>
          <w:szCs w:val="24"/>
        </w:rPr>
        <w:t>of—</w:t>
      </w:r>
      <w:r w:rsidR="00AC7114" w:rsidRPr="006F117D">
        <w:rPr>
          <w:rFonts w:ascii="Palatino Linotype" w:hAnsi="Palatino Linotype" w:cs="Times New Roman"/>
          <w:sz w:val="24"/>
          <w:szCs w:val="24"/>
        </w:rPr>
        <w:t xml:space="preserve"> research capacity strengthening </w:t>
      </w:r>
      <w:r w:rsidR="004730D3">
        <w:rPr>
          <w:rFonts w:ascii="Palatino Linotype" w:hAnsi="Palatino Linotype" w:cs="Times New Roman"/>
          <w:sz w:val="24"/>
          <w:szCs w:val="24"/>
        </w:rPr>
        <w:t>[37,4</w:t>
      </w:r>
      <w:r w:rsidR="00003397">
        <w:rPr>
          <w:rFonts w:ascii="Palatino Linotype" w:hAnsi="Palatino Linotype" w:cs="Times New Roman"/>
          <w:sz w:val="24"/>
          <w:szCs w:val="24"/>
        </w:rPr>
        <w:t>1</w:t>
      </w:r>
      <w:r w:rsidR="004730D3">
        <w:rPr>
          <w:rFonts w:ascii="Palatino Linotype" w:hAnsi="Palatino Linotype" w:cs="Times New Roman"/>
          <w:sz w:val="24"/>
          <w:szCs w:val="24"/>
        </w:rPr>
        <w:t>]</w:t>
      </w:r>
      <w:r w:rsidR="006025F4" w:rsidRPr="006F117D">
        <w:rPr>
          <w:rFonts w:ascii="Palatino Linotype" w:hAnsi="Palatino Linotype" w:cs="Times New Roman"/>
          <w:sz w:val="24"/>
          <w:szCs w:val="24"/>
        </w:rPr>
        <w:t>.</w:t>
      </w:r>
      <w:r w:rsidR="0022073F" w:rsidRPr="008516C4">
        <w:rPr>
          <w:rFonts w:ascii="Palatino Linotype" w:hAnsi="Palatino Linotype" w:cs="Times New Roman"/>
          <w:sz w:val="24"/>
          <w:szCs w:val="24"/>
        </w:rPr>
        <w:t xml:space="preserve"> </w:t>
      </w:r>
    </w:p>
    <w:p w14:paraId="32CA5417" w14:textId="77777777" w:rsidR="004730D3" w:rsidRDefault="004730D3" w:rsidP="00A408A0">
      <w:pPr>
        <w:pStyle w:val="ListParagraph"/>
        <w:spacing w:line="480" w:lineRule="auto"/>
        <w:ind w:left="0"/>
        <w:rPr>
          <w:rFonts w:ascii="Palatino Linotype" w:hAnsi="Palatino Linotype" w:cs="Times New Roman"/>
          <w:sz w:val="24"/>
          <w:szCs w:val="24"/>
        </w:rPr>
      </w:pPr>
    </w:p>
    <w:p w14:paraId="2840CCF8" w14:textId="574943F0" w:rsidR="00F735FD" w:rsidRDefault="009F6BC4"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As noted, RESCAP-MED </w:t>
      </w:r>
      <w:r w:rsidR="008A73CF">
        <w:rPr>
          <w:rFonts w:ascii="Palatino Linotype" w:hAnsi="Palatino Linotype" w:cs="Times New Roman"/>
          <w:sz w:val="24"/>
          <w:szCs w:val="24"/>
        </w:rPr>
        <w:t>grew out of preceding E</w:t>
      </w:r>
      <w:r w:rsidR="005208A0">
        <w:rPr>
          <w:rFonts w:ascii="Palatino Linotype" w:hAnsi="Palatino Linotype" w:cs="Times New Roman"/>
          <w:sz w:val="24"/>
          <w:szCs w:val="24"/>
        </w:rPr>
        <w:t>C</w:t>
      </w:r>
      <w:r w:rsidR="008A73CF">
        <w:rPr>
          <w:rFonts w:ascii="Palatino Linotype" w:hAnsi="Palatino Linotype" w:cs="Times New Roman"/>
          <w:sz w:val="24"/>
          <w:szCs w:val="24"/>
        </w:rPr>
        <w:t>-funded research</w:t>
      </w:r>
      <w:r w:rsidR="00F735FD">
        <w:rPr>
          <w:rFonts w:ascii="Palatino Linotype" w:hAnsi="Palatino Linotype" w:cs="Times New Roman"/>
          <w:sz w:val="24"/>
          <w:szCs w:val="24"/>
        </w:rPr>
        <w:t>,</w:t>
      </w:r>
      <w:r w:rsidR="008A73CF">
        <w:rPr>
          <w:rFonts w:ascii="Palatino Linotype" w:hAnsi="Palatino Linotype" w:cs="Times New Roman"/>
          <w:sz w:val="24"/>
          <w:szCs w:val="24"/>
        </w:rPr>
        <w:t xml:space="preserve"> </w:t>
      </w:r>
      <w:r w:rsidR="005208A0">
        <w:rPr>
          <w:rFonts w:ascii="Palatino Linotype" w:hAnsi="Palatino Linotype" w:cs="Times New Roman"/>
          <w:sz w:val="24"/>
          <w:szCs w:val="24"/>
        </w:rPr>
        <w:t xml:space="preserve">in </w:t>
      </w:r>
      <w:r w:rsidR="008A73CF">
        <w:rPr>
          <w:rFonts w:ascii="Palatino Linotype" w:hAnsi="Palatino Linotype" w:cs="Times New Roman"/>
          <w:sz w:val="24"/>
          <w:szCs w:val="24"/>
        </w:rPr>
        <w:t>MedCHAMPS</w:t>
      </w:r>
      <w:r w:rsidR="00F735FD">
        <w:rPr>
          <w:rFonts w:ascii="Palatino Linotype" w:hAnsi="Palatino Linotype" w:cs="Times New Roman"/>
          <w:sz w:val="24"/>
          <w:szCs w:val="24"/>
        </w:rPr>
        <w:t>,</w:t>
      </w:r>
      <w:r w:rsidR="008A73CF">
        <w:rPr>
          <w:rFonts w:ascii="Palatino Linotype" w:hAnsi="Palatino Linotype" w:cs="Times New Roman"/>
          <w:sz w:val="24"/>
          <w:szCs w:val="24"/>
        </w:rPr>
        <w:t xml:space="preserve"> which likewise had a focus on NCDs.</w:t>
      </w:r>
      <w:r w:rsidR="0022073F">
        <w:rPr>
          <w:rFonts w:ascii="Palatino Linotype" w:hAnsi="Palatino Linotype" w:cs="Times New Roman"/>
          <w:sz w:val="24"/>
          <w:szCs w:val="24"/>
        </w:rPr>
        <w:t xml:space="preserve"> </w:t>
      </w:r>
      <w:r w:rsidR="00F735FD" w:rsidRPr="006F117D">
        <w:rPr>
          <w:rFonts w:ascii="Palatino Linotype" w:hAnsi="Palatino Linotype" w:cs="Times New Roman"/>
          <w:sz w:val="24"/>
          <w:szCs w:val="24"/>
        </w:rPr>
        <w:t>M</w:t>
      </w:r>
      <w:r w:rsidR="00AA7404" w:rsidRPr="006F117D">
        <w:rPr>
          <w:rFonts w:ascii="Palatino Linotype" w:hAnsi="Palatino Linotype" w:cs="Times New Roman"/>
          <w:sz w:val="24"/>
          <w:szCs w:val="24"/>
        </w:rPr>
        <w:t>ed</w:t>
      </w:r>
      <w:r w:rsidR="00F735FD" w:rsidRPr="006F117D">
        <w:rPr>
          <w:rFonts w:ascii="Palatino Linotype" w:hAnsi="Palatino Linotype" w:cs="Times New Roman"/>
          <w:sz w:val="24"/>
          <w:szCs w:val="24"/>
        </w:rPr>
        <w:t xml:space="preserve">CHAMPS’ </w:t>
      </w:r>
      <w:r w:rsidR="00343694" w:rsidRPr="006F117D">
        <w:rPr>
          <w:rFonts w:ascii="Palatino Linotype" w:hAnsi="Palatino Linotype" w:cs="Times New Roman"/>
          <w:sz w:val="24"/>
          <w:szCs w:val="24"/>
        </w:rPr>
        <w:t>analyses</w:t>
      </w:r>
      <w:r w:rsidR="008A73CF" w:rsidRPr="006F117D">
        <w:rPr>
          <w:rFonts w:ascii="Palatino Linotype" w:hAnsi="Palatino Linotype" w:cs="Times New Roman"/>
          <w:sz w:val="24"/>
          <w:szCs w:val="24"/>
        </w:rPr>
        <w:t xml:space="preserve"> linked together epidemiological modelling of cardiovascular and diabetes trends</w:t>
      </w:r>
      <w:r w:rsidR="00343694" w:rsidRPr="006F117D">
        <w:rPr>
          <w:rFonts w:ascii="Palatino Linotype" w:hAnsi="Palatino Linotype" w:cs="Times New Roman"/>
          <w:sz w:val="24"/>
          <w:szCs w:val="24"/>
        </w:rPr>
        <w:t xml:space="preserve">, using </w:t>
      </w:r>
      <w:r w:rsidR="008516C4" w:rsidRPr="00B75CC8">
        <w:rPr>
          <w:rFonts w:ascii="Palatino Linotype" w:hAnsi="Palatino Linotype" w:cs="Times New Roman"/>
          <w:sz w:val="24"/>
          <w:szCs w:val="24"/>
        </w:rPr>
        <w:t>mainly</w:t>
      </w:r>
      <w:r w:rsidR="00BF37ED" w:rsidRPr="00B75CC8">
        <w:rPr>
          <w:rFonts w:ascii="Palatino Linotype" w:hAnsi="Palatino Linotype" w:cs="Times New Roman"/>
          <w:sz w:val="24"/>
          <w:szCs w:val="24"/>
        </w:rPr>
        <w:t xml:space="preserve"> existing national data sources</w:t>
      </w:r>
      <w:r w:rsidR="00AA7404" w:rsidRPr="00B75CC8">
        <w:rPr>
          <w:rFonts w:ascii="Palatino Linotype" w:hAnsi="Palatino Linotype" w:cs="Times New Roman"/>
          <w:sz w:val="24"/>
          <w:szCs w:val="24"/>
        </w:rPr>
        <w:t xml:space="preserve"> </w:t>
      </w:r>
      <w:r w:rsidR="003025BA">
        <w:rPr>
          <w:rFonts w:ascii="Palatino Linotype" w:hAnsi="Palatino Linotype" w:cs="Times New Roman"/>
          <w:sz w:val="24"/>
          <w:szCs w:val="24"/>
        </w:rPr>
        <w:t>[</w:t>
      </w:r>
      <w:r w:rsidR="00003397">
        <w:rPr>
          <w:rFonts w:ascii="Palatino Linotype" w:hAnsi="Palatino Linotype" w:cs="Times New Roman"/>
          <w:sz w:val="24"/>
          <w:szCs w:val="24"/>
        </w:rPr>
        <w:t>6,</w:t>
      </w:r>
      <w:r w:rsidR="003025BA">
        <w:rPr>
          <w:rFonts w:ascii="Palatino Linotype" w:hAnsi="Palatino Linotype" w:cs="Times New Roman"/>
          <w:sz w:val="24"/>
          <w:szCs w:val="24"/>
        </w:rPr>
        <w:t>27,4</w:t>
      </w:r>
      <w:r w:rsidR="00003397">
        <w:rPr>
          <w:rFonts w:ascii="Palatino Linotype" w:hAnsi="Palatino Linotype" w:cs="Times New Roman"/>
          <w:sz w:val="24"/>
          <w:szCs w:val="24"/>
        </w:rPr>
        <w:t>2</w:t>
      </w:r>
      <w:r w:rsidR="003025BA">
        <w:rPr>
          <w:rFonts w:ascii="Palatino Linotype" w:hAnsi="Palatino Linotype" w:cs="Times New Roman"/>
          <w:sz w:val="24"/>
          <w:szCs w:val="24"/>
        </w:rPr>
        <w:t>]</w:t>
      </w:r>
      <w:r w:rsidR="00E93466" w:rsidRPr="006F117D">
        <w:rPr>
          <w:rFonts w:ascii="Palatino Linotype" w:hAnsi="Palatino Linotype" w:cs="Times New Roman"/>
          <w:sz w:val="24"/>
          <w:szCs w:val="24"/>
        </w:rPr>
        <w:t>,</w:t>
      </w:r>
      <w:r w:rsidR="008A73CF" w:rsidRPr="006F117D">
        <w:rPr>
          <w:rFonts w:ascii="Palatino Linotype" w:hAnsi="Palatino Linotype" w:cs="Times New Roman"/>
          <w:sz w:val="24"/>
          <w:szCs w:val="24"/>
        </w:rPr>
        <w:t xml:space="preserve"> </w:t>
      </w:r>
      <w:r w:rsidR="00060C5E" w:rsidRPr="006F117D">
        <w:rPr>
          <w:rFonts w:ascii="Palatino Linotype" w:hAnsi="Palatino Linotype" w:cs="Times New Roman"/>
          <w:sz w:val="24"/>
          <w:szCs w:val="24"/>
        </w:rPr>
        <w:t>with</w:t>
      </w:r>
      <w:r w:rsidR="00060C5E">
        <w:rPr>
          <w:rFonts w:ascii="Palatino Linotype" w:hAnsi="Palatino Linotype" w:cs="Times New Roman"/>
          <w:sz w:val="24"/>
          <w:szCs w:val="24"/>
        </w:rPr>
        <w:t xml:space="preserve"> </w:t>
      </w:r>
      <w:r w:rsidR="00343694">
        <w:rPr>
          <w:rFonts w:ascii="Palatino Linotype" w:hAnsi="Palatino Linotype" w:cs="Times New Roman"/>
          <w:sz w:val="24"/>
          <w:szCs w:val="24"/>
        </w:rPr>
        <w:t xml:space="preserve">qualitative </w:t>
      </w:r>
      <w:r w:rsidR="008A73CF">
        <w:rPr>
          <w:rFonts w:ascii="Palatino Linotype" w:hAnsi="Palatino Linotype" w:cs="Times New Roman"/>
          <w:sz w:val="24"/>
          <w:szCs w:val="24"/>
        </w:rPr>
        <w:t xml:space="preserve">analyses of health policies and </w:t>
      </w:r>
      <w:r w:rsidR="006D2B87">
        <w:rPr>
          <w:rFonts w:ascii="Palatino Linotype" w:hAnsi="Palatino Linotype" w:cs="Times New Roman"/>
          <w:sz w:val="24"/>
          <w:szCs w:val="24"/>
        </w:rPr>
        <w:t xml:space="preserve">the structure of health </w:t>
      </w:r>
      <w:r w:rsidR="008A73CF">
        <w:rPr>
          <w:rFonts w:ascii="Palatino Linotype" w:hAnsi="Palatino Linotype" w:cs="Times New Roman"/>
          <w:sz w:val="24"/>
          <w:szCs w:val="24"/>
        </w:rPr>
        <w:t>service provision to manage these NCDs</w:t>
      </w:r>
      <w:r w:rsidR="00BF37ED">
        <w:rPr>
          <w:rFonts w:ascii="Palatino Linotype" w:hAnsi="Palatino Linotype" w:cs="Times New Roman"/>
          <w:sz w:val="24"/>
          <w:szCs w:val="24"/>
        </w:rPr>
        <w:t xml:space="preserve">, based on </w:t>
      </w:r>
      <w:r w:rsidR="00EF789B">
        <w:rPr>
          <w:rFonts w:ascii="Palatino Linotype" w:hAnsi="Palatino Linotype" w:cs="Times New Roman"/>
          <w:sz w:val="24"/>
          <w:szCs w:val="24"/>
        </w:rPr>
        <w:t xml:space="preserve">primary </w:t>
      </w:r>
      <w:r w:rsidR="00BF37ED" w:rsidRPr="0057203F">
        <w:rPr>
          <w:rFonts w:ascii="Palatino Linotype" w:hAnsi="Palatino Linotype" w:cs="Times New Roman"/>
          <w:sz w:val="24"/>
          <w:szCs w:val="24"/>
        </w:rPr>
        <w:t>data collection</w:t>
      </w:r>
      <w:r w:rsidR="005C0DD1" w:rsidRPr="0057203F">
        <w:rPr>
          <w:rFonts w:ascii="Palatino Linotype" w:hAnsi="Palatino Linotype" w:cs="Times New Roman"/>
          <w:sz w:val="24"/>
          <w:szCs w:val="24"/>
        </w:rPr>
        <w:t xml:space="preserve"> </w:t>
      </w:r>
      <w:r w:rsidR="003025BA">
        <w:rPr>
          <w:rFonts w:ascii="Palatino Linotype" w:hAnsi="Palatino Linotype" w:cs="Times New Roman"/>
          <w:sz w:val="24"/>
          <w:szCs w:val="24"/>
        </w:rPr>
        <w:t>[3</w:t>
      </w:r>
      <w:r w:rsidR="00003397">
        <w:rPr>
          <w:rFonts w:ascii="Palatino Linotype" w:hAnsi="Palatino Linotype" w:cs="Times New Roman"/>
          <w:sz w:val="24"/>
          <w:szCs w:val="24"/>
        </w:rPr>
        <w:t>8</w:t>
      </w:r>
      <w:r w:rsidR="003025BA">
        <w:rPr>
          <w:rFonts w:ascii="Palatino Linotype" w:hAnsi="Palatino Linotype" w:cs="Times New Roman"/>
          <w:sz w:val="24"/>
          <w:szCs w:val="24"/>
        </w:rPr>
        <w:t>].</w:t>
      </w:r>
      <w:r w:rsidR="00844670" w:rsidRPr="0057203F">
        <w:rPr>
          <w:rFonts w:ascii="Palatino Linotype" w:hAnsi="Palatino Linotype" w:cs="Times New Roman"/>
          <w:sz w:val="24"/>
          <w:szCs w:val="24"/>
        </w:rPr>
        <w:t xml:space="preserve"> </w:t>
      </w:r>
      <w:r w:rsidR="001E33C8" w:rsidRPr="0057203F">
        <w:rPr>
          <w:rFonts w:ascii="Palatino Linotype" w:hAnsi="Palatino Linotype" w:cs="Times New Roman"/>
          <w:sz w:val="24"/>
          <w:szCs w:val="24"/>
        </w:rPr>
        <w:t>Along</w:t>
      </w:r>
      <w:r w:rsidR="001E33C8">
        <w:rPr>
          <w:rFonts w:ascii="Palatino Linotype" w:hAnsi="Palatino Linotype" w:cs="Times New Roman"/>
          <w:sz w:val="24"/>
          <w:szCs w:val="24"/>
        </w:rPr>
        <w:t xml:space="preserve"> with European partners, f</w:t>
      </w:r>
      <w:r w:rsidR="008A73CF">
        <w:rPr>
          <w:rFonts w:ascii="Palatino Linotype" w:hAnsi="Palatino Linotype" w:cs="Times New Roman"/>
          <w:sz w:val="24"/>
          <w:szCs w:val="24"/>
        </w:rPr>
        <w:t xml:space="preserve">our </w:t>
      </w:r>
      <w:r w:rsidR="00060C5E">
        <w:rPr>
          <w:rFonts w:ascii="Palatino Linotype" w:hAnsi="Palatino Linotype" w:cs="Times New Roman"/>
          <w:sz w:val="24"/>
          <w:szCs w:val="24"/>
        </w:rPr>
        <w:t xml:space="preserve">research </w:t>
      </w:r>
      <w:r w:rsidR="008A73CF">
        <w:rPr>
          <w:rFonts w:ascii="Palatino Linotype" w:hAnsi="Palatino Linotype" w:cs="Times New Roman"/>
          <w:sz w:val="24"/>
          <w:szCs w:val="24"/>
        </w:rPr>
        <w:t xml:space="preserve">teams from the Mediterranean </w:t>
      </w:r>
      <w:r w:rsidR="00060C5E">
        <w:rPr>
          <w:rFonts w:ascii="Palatino Linotype" w:hAnsi="Palatino Linotype" w:cs="Times New Roman"/>
          <w:sz w:val="24"/>
          <w:szCs w:val="24"/>
        </w:rPr>
        <w:t xml:space="preserve">region </w:t>
      </w:r>
      <w:r w:rsidR="00DD0497">
        <w:rPr>
          <w:rFonts w:ascii="Palatino Linotype" w:hAnsi="Palatino Linotype" w:cs="Times New Roman"/>
          <w:sz w:val="24"/>
          <w:szCs w:val="24"/>
        </w:rPr>
        <w:t>were involved</w:t>
      </w:r>
      <w:r w:rsidR="00060C5E">
        <w:rPr>
          <w:rFonts w:ascii="Palatino Linotype" w:hAnsi="Palatino Linotype" w:cs="Times New Roman"/>
          <w:sz w:val="24"/>
          <w:szCs w:val="24"/>
        </w:rPr>
        <w:t xml:space="preserve">: from </w:t>
      </w:r>
      <w:r w:rsidR="008A73CF">
        <w:rPr>
          <w:rFonts w:ascii="Palatino Linotype" w:hAnsi="Palatino Linotype" w:cs="Times New Roman"/>
          <w:sz w:val="24"/>
          <w:szCs w:val="24"/>
        </w:rPr>
        <w:t>Ramallah (Palestine), Aleppo (Syria), Tunis (Tunisia) and Izmir (Turkey).</w:t>
      </w:r>
      <w:r w:rsidR="0022073F">
        <w:rPr>
          <w:rFonts w:ascii="Palatino Linotype" w:hAnsi="Palatino Linotype" w:cs="Times New Roman"/>
          <w:sz w:val="24"/>
          <w:szCs w:val="24"/>
        </w:rPr>
        <w:t xml:space="preserve"> </w:t>
      </w:r>
      <w:r w:rsidR="008A73CF">
        <w:rPr>
          <w:rFonts w:ascii="Palatino Linotype" w:hAnsi="Palatino Linotype" w:cs="Times New Roman"/>
          <w:sz w:val="24"/>
          <w:szCs w:val="24"/>
        </w:rPr>
        <w:t xml:space="preserve">Three of these were located within universities, the exception </w:t>
      </w:r>
      <w:r w:rsidR="001111F1">
        <w:rPr>
          <w:rFonts w:ascii="Palatino Linotype" w:hAnsi="Palatino Linotype" w:cs="Times New Roman"/>
          <w:sz w:val="24"/>
          <w:szCs w:val="24"/>
        </w:rPr>
        <w:t>being the Syrian partners.</w:t>
      </w:r>
      <w:r w:rsidR="0022073F">
        <w:rPr>
          <w:rFonts w:ascii="Palatino Linotype" w:hAnsi="Palatino Linotype" w:cs="Times New Roman"/>
          <w:sz w:val="24"/>
          <w:szCs w:val="24"/>
        </w:rPr>
        <w:t xml:space="preserve"> </w:t>
      </w:r>
      <w:r w:rsidR="001111F1">
        <w:rPr>
          <w:rFonts w:ascii="Palatino Linotype" w:hAnsi="Palatino Linotype" w:cs="Times New Roman"/>
          <w:sz w:val="24"/>
          <w:szCs w:val="24"/>
        </w:rPr>
        <w:t>The Syrian Center for Tobacco Studies (SCTS) was highly unusual</w:t>
      </w:r>
      <w:r w:rsidR="00343694">
        <w:rPr>
          <w:rFonts w:ascii="Palatino Linotype" w:hAnsi="Palatino Linotype" w:cs="Times New Roman"/>
          <w:sz w:val="24"/>
          <w:szCs w:val="24"/>
        </w:rPr>
        <w:t xml:space="preserve"> if not unique in the Syrian context at the time</w:t>
      </w:r>
      <w:r w:rsidR="001111F1">
        <w:rPr>
          <w:rFonts w:ascii="Palatino Linotype" w:hAnsi="Palatino Linotype" w:cs="Times New Roman"/>
          <w:sz w:val="24"/>
          <w:szCs w:val="24"/>
        </w:rPr>
        <w:t>: an independent</w:t>
      </w:r>
      <w:r w:rsidR="008631DA">
        <w:rPr>
          <w:rFonts w:ascii="Palatino Linotype" w:hAnsi="Palatino Linotype" w:cs="Times New Roman"/>
          <w:sz w:val="24"/>
          <w:szCs w:val="24"/>
        </w:rPr>
        <w:t xml:space="preserve"> </w:t>
      </w:r>
      <w:r w:rsidR="001111F1">
        <w:rPr>
          <w:rFonts w:ascii="Palatino Linotype" w:hAnsi="Palatino Linotype" w:cs="Times New Roman"/>
          <w:sz w:val="24"/>
          <w:szCs w:val="24"/>
        </w:rPr>
        <w:t xml:space="preserve">research unit, affiliated for official purposes to </w:t>
      </w:r>
      <w:r w:rsidR="00DF33F5">
        <w:rPr>
          <w:rFonts w:ascii="Palatino Linotype" w:hAnsi="Palatino Linotype" w:cs="Times New Roman"/>
          <w:sz w:val="24"/>
          <w:szCs w:val="24"/>
        </w:rPr>
        <w:t xml:space="preserve">an anti-smoking </w:t>
      </w:r>
      <w:r w:rsidR="004863B4">
        <w:rPr>
          <w:rFonts w:ascii="Palatino Linotype" w:hAnsi="Palatino Linotype" w:cs="Times New Roman"/>
          <w:sz w:val="24"/>
          <w:szCs w:val="24"/>
        </w:rPr>
        <w:t xml:space="preserve">campaigning </w:t>
      </w:r>
      <w:r w:rsidR="00DF33F5">
        <w:rPr>
          <w:rFonts w:ascii="Palatino Linotype" w:hAnsi="Palatino Linotype" w:cs="Times New Roman"/>
          <w:sz w:val="24"/>
          <w:szCs w:val="24"/>
        </w:rPr>
        <w:t>NGO as a condition of its acceptability to government.</w:t>
      </w:r>
      <w:r w:rsidR="0022073F">
        <w:rPr>
          <w:rFonts w:ascii="Palatino Linotype" w:hAnsi="Palatino Linotype" w:cs="Times New Roman"/>
          <w:sz w:val="24"/>
          <w:szCs w:val="24"/>
        </w:rPr>
        <w:t xml:space="preserve"> </w:t>
      </w:r>
      <w:r w:rsidR="00DD0497">
        <w:rPr>
          <w:rFonts w:ascii="Palatino Linotype" w:hAnsi="Palatino Linotype" w:cs="Times New Roman"/>
          <w:sz w:val="24"/>
          <w:szCs w:val="24"/>
        </w:rPr>
        <w:t>SCTS had to tread a tight</w:t>
      </w:r>
      <w:r w:rsidR="00343694">
        <w:rPr>
          <w:rFonts w:ascii="Palatino Linotype" w:hAnsi="Palatino Linotype" w:cs="Times New Roman"/>
          <w:sz w:val="24"/>
          <w:szCs w:val="24"/>
        </w:rPr>
        <w:t>rope to avoid government criticism or worse, but had built up a track record of epidemiological studies with external partners and funding.</w:t>
      </w:r>
      <w:r w:rsidR="0022073F">
        <w:rPr>
          <w:rFonts w:ascii="Palatino Linotype" w:hAnsi="Palatino Linotype" w:cs="Times New Roman"/>
          <w:sz w:val="24"/>
          <w:szCs w:val="24"/>
        </w:rPr>
        <w:t xml:space="preserve"> </w:t>
      </w:r>
      <w:r w:rsidR="008631DA">
        <w:rPr>
          <w:rFonts w:ascii="Palatino Linotype" w:hAnsi="Palatino Linotype" w:cs="Times New Roman"/>
          <w:sz w:val="24"/>
          <w:szCs w:val="24"/>
        </w:rPr>
        <w:t>Senior researchers at the other three</w:t>
      </w:r>
      <w:r w:rsidR="00696658">
        <w:rPr>
          <w:rFonts w:ascii="Palatino Linotype" w:hAnsi="Palatino Linotype" w:cs="Times New Roman"/>
          <w:sz w:val="24"/>
          <w:szCs w:val="24"/>
        </w:rPr>
        <w:t xml:space="preserve"> </w:t>
      </w:r>
      <w:r w:rsidR="00696658">
        <w:rPr>
          <w:rFonts w:ascii="Palatino Linotype" w:hAnsi="Palatino Linotype" w:cs="Times New Roman"/>
          <w:sz w:val="24"/>
          <w:szCs w:val="24"/>
        </w:rPr>
        <w:lastRenderedPageBreak/>
        <w:t>regional</w:t>
      </w:r>
      <w:r w:rsidR="008631DA">
        <w:rPr>
          <w:rFonts w:ascii="Palatino Linotype" w:hAnsi="Palatino Linotype" w:cs="Times New Roman"/>
          <w:sz w:val="24"/>
          <w:szCs w:val="24"/>
        </w:rPr>
        <w:t xml:space="preserve"> partners all had </w:t>
      </w:r>
      <w:r w:rsidR="004863B4">
        <w:rPr>
          <w:rFonts w:ascii="Palatino Linotype" w:hAnsi="Palatino Linotype" w:cs="Times New Roman"/>
          <w:sz w:val="24"/>
          <w:szCs w:val="24"/>
        </w:rPr>
        <w:t xml:space="preserve">substantial </w:t>
      </w:r>
      <w:r w:rsidR="008631DA">
        <w:rPr>
          <w:rFonts w:ascii="Palatino Linotype" w:hAnsi="Palatino Linotype" w:cs="Times New Roman"/>
          <w:sz w:val="24"/>
          <w:szCs w:val="24"/>
        </w:rPr>
        <w:t>experience of epidemiological research and publication</w:t>
      </w:r>
      <w:r w:rsidR="00F735FD">
        <w:rPr>
          <w:rFonts w:ascii="Palatino Linotype" w:hAnsi="Palatino Linotype" w:cs="Times New Roman"/>
          <w:sz w:val="24"/>
          <w:szCs w:val="24"/>
        </w:rPr>
        <w:t xml:space="preserve"> and</w:t>
      </w:r>
      <w:r w:rsidR="0022073F">
        <w:rPr>
          <w:rFonts w:ascii="Palatino Linotype" w:hAnsi="Palatino Linotype" w:cs="Times New Roman"/>
          <w:sz w:val="24"/>
          <w:szCs w:val="24"/>
        </w:rPr>
        <w:t xml:space="preserve"> </w:t>
      </w:r>
      <w:r w:rsidR="00F735FD">
        <w:rPr>
          <w:rFonts w:ascii="Palatino Linotype" w:hAnsi="Palatino Linotype" w:cs="Times New Roman"/>
          <w:sz w:val="24"/>
          <w:szCs w:val="24"/>
        </w:rPr>
        <w:t xml:space="preserve">all </w:t>
      </w:r>
      <w:r w:rsidR="004863B4">
        <w:rPr>
          <w:rFonts w:ascii="Palatino Linotype" w:hAnsi="Palatino Linotype" w:cs="Times New Roman"/>
          <w:sz w:val="24"/>
          <w:szCs w:val="24"/>
        </w:rPr>
        <w:t>were engaged in efforts to build up teams of their own.</w:t>
      </w:r>
      <w:r w:rsidR="0022073F">
        <w:rPr>
          <w:rFonts w:ascii="Palatino Linotype" w:hAnsi="Palatino Linotype" w:cs="Times New Roman"/>
          <w:sz w:val="24"/>
          <w:szCs w:val="24"/>
        </w:rPr>
        <w:t xml:space="preserve"> </w:t>
      </w:r>
    </w:p>
    <w:p w14:paraId="5903FED0" w14:textId="730F2AE5" w:rsidR="00193733" w:rsidRDefault="004F44CF"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While </w:t>
      </w:r>
      <w:r w:rsidR="008631DA">
        <w:rPr>
          <w:rFonts w:ascii="Palatino Linotype" w:hAnsi="Palatino Linotype" w:cs="Times New Roman"/>
          <w:sz w:val="24"/>
          <w:szCs w:val="24"/>
        </w:rPr>
        <w:t>MedCHAMPS</w:t>
      </w:r>
      <w:r>
        <w:rPr>
          <w:rFonts w:ascii="Palatino Linotype" w:hAnsi="Palatino Linotype" w:cs="Times New Roman"/>
          <w:sz w:val="24"/>
          <w:szCs w:val="24"/>
        </w:rPr>
        <w:t xml:space="preserve">’ epidemiological modelling was made possible through the </w:t>
      </w:r>
      <w:r w:rsidR="001129D5">
        <w:rPr>
          <w:rFonts w:ascii="Palatino Linotype" w:hAnsi="Palatino Linotype" w:cs="Times New Roman"/>
          <w:sz w:val="24"/>
          <w:szCs w:val="24"/>
        </w:rPr>
        <w:t xml:space="preserve">leadership </w:t>
      </w:r>
      <w:r>
        <w:rPr>
          <w:rFonts w:ascii="Palatino Linotype" w:hAnsi="Palatino Linotype" w:cs="Times New Roman"/>
          <w:sz w:val="24"/>
          <w:szCs w:val="24"/>
        </w:rPr>
        <w:t>of existing senior s</w:t>
      </w:r>
      <w:r w:rsidR="00060C5E">
        <w:rPr>
          <w:rFonts w:ascii="Palatino Linotype" w:hAnsi="Palatino Linotype" w:cs="Times New Roman"/>
          <w:sz w:val="24"/>
          <w:szCs w:val="24"/>
        </w:rPr>
        <w:t>cientists</w:t>
      </w:r>
      <w:r>
        <w:rPr>
          <w:rFonts w:ascii="Palatino Linotype" w:hAnsi="Palatino Linotype" w:cs="Times New Roman"/>
          <w:sz w:val="24"/>
          <w:szCs w:val="24"/>
        </w:rPr>
        <w:t xml:space="preserve">, </w:t>
      </w:r>
      <w:r w:rsidR="004863B4">
        <w:rPr>
          <w:rFonts w:ascii="Palatino Linotype" w:hAnsi="Palatino Linotype" w:cs="Times New Roman"/>
          <w:sz w:val="24"/>
          <w:szCs w:val="24"/>
        </w:rPr>
        <w:t xml:space="preserve">the research </w:t>
      </w:r>
      <w:r>
        <w:rPr>
          <w:rFonts w:ascii="Palatino Linotype" w:hAnsi="Palatino Linotype" w:cs="Times New Roman"/>
          <w:sz w:val="24"/>
          <w:szCs w:val="24"/>
        </w:rPr>
        <w:t xml:space="preserve">also </w:t>
      </w:r>
      <w:r w:rsidR="001129D5">
        <w:rPr>
          <w:rFonts w:ascii="Palatino Linotype" w:hAnsi="Palatino Linotype" w:cs="Times New Roman"/>
          <w:sz w:val="24"/>
          <w:szCs w:val="24"/>
        </w:rPr>
        <w:t xml:space="preserve">relied on </w:t>
      </w:r>
      <w:r>
        <w:rPr>
          <w:rFonts w:ascii="Palatino Linotype" w:hAnsi="Palatino Linotype" w:cs="Times New Roman"/>
          <w:sz w:val="24"/>
          <w:szCs w:val="24"/>
        </w:rPr>
        <w:t>develop</w:t>
      </w:r>
      <w:r w:rsidR="001129D5">
        <w:rPr>
          <w:rFonts w:ascii="Palatino Linotype" w:hAnsi="Palatino Linotype" w:cs="Times New Roman"/>
          <w:sz w:val="24"/>
          <w:szCs w:val="24"/>
        </w:rPr>
        <w:t>ing</w:t>
      </w:r>
      <w:r w:rsidR="00DD0497">
        <w:rPr>
          <w:rFonts w:ascii="Palatino Linotype" w:hAnsi="Palatino Linotype" w:cs="Times New Roman"/>
          <w:sz w:val="24"/>
          <w:szCs w:val="24"/>
        </w:rPr>
        <w:t xml:space="preserve"> the skills of early-</w:t>
      </w:r>
      <w:r>
        <w:rPr>
          <w:rFonts w:ascii="Palatino Linotype" w:hAnsi="Palatino Linotype" w:cs="Times New Roman"/>
          <w:sz w:val="24"/>
          <w:szCs w:val="24"/>
        </w:rPr>
        <w:t xml:space="preserve">career </w:t>
      </w:r>
      <w:r w:rsidR="00060C5E">
        <w:rPr>
          <w:rFonts w:ascii="Palatino Linotype" w:hAnsi="Palatino Linotype" w:cs="Times New Roman"/>
          <w:sz w:val="24"/>
          <w:szCs w:val="24"/>
        </w:rPr>
        <w:t>researchers</w:t>
      </w:r>
      <w:r>
        <w:rPr>
          <w:rFonts w:ascii="Palatino Linotype" w:hAnsi="Palatino Linotype" w:cs="Times New Roman"/>
          <w:sz w:val="24"/>
          <w:szCs w:val="24"/>
        </w:rPr>
        <w:t>.</w:t>
      </w:r>
      <w:r w:rsidR="0022073F">
        <w:rPr>
          <w:rFonts w:ascii="Palatino Linotype" w:hAnsi="Palatino Linotype" w:cs="Times New Roman"/>
          <w:sz w:val="24"/>
          <w:szCs w:val="24"/>
        </w:rPr>
        <w:t xml:space="preserve"> </w:t>
      </w:r>
      <w:r>
        <w:rPr>
          <w:rFonts w:ascii="Palatino Linotype" w:hAnsi="Palatino Linotype" w:cs="Times New Roman"/>
          <w:sz w:val="24"/>
          <w:szCs w:val="24"/>
        </w:rPr>
        <w:t>Moreover, a major component of the project entailed</w:t>
      </w:r>
      <w:r w:rsidR="00DD0497">
        <w:rPr>
          <w:rFonts w:ascii="Palatino Linotype" w:hAnsi="Palatino Linotype" w:cs="Times New Roman"/>
          <w:sz w:val="24"/>
          <w:szCs w:val="24"/>
        </w:rPr>
        <w:t xml:space="preserve"> training in</w:t>
      </w:r>
      <w:r>
        <w:rPr>
          <w:rFonts w:ascii="Palatino Linotype" w:hAnsi="Palatino Linotype" w:cs="Times New Roman"/>
          <w:sz w:val="24"/>
          <w:szCs w:val="24"/>
        </w:rPr>
        <w:t xml:space="preserve"> the application of qualitative research skills that </w:t>
      </w:r>
      <w:r w:rsidR="00DD0497">
        <w:rPr>
          <w:rFonts w:ascii="Palatino Linotype" w:hAnsi="Palatino Linotype" w:cs="Times New Roman"/>
          <w:sz w:val="24"/>
          <w:szCs w:val="24"/>
        </w:rPr>
        <w:t>have been under-utilized region-wide, in favour of quantitative methods,</w:t>
      </w:r>
      <w:r>
        <w:rPr>
          <w:rFonts w:ascii="Palatino Linotype" w:hAnsi="Palatino Linotype" w:cs="Times New Roman"/>
          <w:sz w:val="24"/>
          <w:szCs w:val="24"/>
        </w:rPr>
        <w:t xml:space="preserve"> </w:t>
      </w:r>
      <w:r w:rsidR="00DD0497">
        <w:rPr>
          <w:rFonts w:ascii="Palatino Linotype" w:hAnsi="Palatino Linotype" w:cs="Times New Roman"/>
          <w:sz w:val="24"/>
          <w:szCs w:val="24"/>
        </w:rPr>
        <w:t xml:space="preserve">with the </w:t>
      </w:r>
      <w:r>
        <w:rPr>
          <w:rFonts w:ascii="Palatino Linotype" w:hAnsi="Palatino Linotype" w:cs="Times New Roman"/>
          <w:sz w:val="24"/>
          <w:szCs w:val="24"/>
        </w:rPr>
        <w:t>except</w:t>
      </w:r>
      <w:r w:rsidR="00DD0497">
        <w:rPr>
          <w:rFonts w:ascii="Palatino Linotype" w:hAnsi="Palatino Linotype" w:cs="Times New Roman"/>
          <w:sz w:val="24"/>
          <w:szCs w:val="24"/>
        </w:rPr>
        <w:t>ion of</w:t>
      </w:r>
      <w:r w:rsidR="00844670">
        <w:rPr>
          <w:rFonts w:ascii="Palatino Linotype" w:hAnsi="Palatino Linotype" w:cs="Times New Roman"/>
          <w:sz w:val="24"/>
          <w:szCs w:val="24"/>
        </w:rPr>
        <w:t xml:space="preserve"> </w:t>
      </w:r>
      <w:r>
        <w:rPr>
          <w:rFonts w:ascii="Palatino Linotype" w:hAnsi="Palatino Linotype" w:cs="Times New Roman"/>
          <w:sz w:val="24"/>
          <w:szCs w:val="24"/>
        </w:rPr>
        <w:t>the Palestinian team, wh</w:t>
      </w:r>
      <w:r w:rsidR="004B1054">
        <w:rPr>
          <w:rFonts w:ascii="Palatino Linotype" w:hAnsi="Palatino Linotype" w:cs="Times New Roman"/>
          <w:sz w:val="24"/>
          <w:szCs w:val="24"/>
        </w:rPr>
        <w:t xml:space="preserve">ere the Institute of Community &amp; Public Health (ICPH) at Birzeit University </w:t>
      </w:r>
      <w:r>
        <w:rPr>
          <w:rFonts w:ascii="Palatino Linotype" w:hAnsi="Palatino Linotype" w:cs="Times New Roman"/>
          <w:sz w:val="24"/>
          <w:szCs w:val="24"/>
        </w:rPr>
        <w:t xml:space="preserve">had a </w:t>
      </w:r>
      <w:r w:rsidR="004B1054">
        <w:rPr>
          <w:rFonts w:ascii="Palatino Linotype" w:hAnsi="Palatino Linotype" w:cs="Times New Roman"/>
          <w:sz w:val="24"/>
          <w:szCs w:val="24"/>
        </w:rPr>
        <w:t xml:space="preserve">policy (unusual in the region) </w:t>
      </w:r>
      <w:r>
        <w:rPr>
          <w:rFonts w:ascii="Palatino Linotype" w:hAnsi="Palatino Linotype" w:cs="Times New Roman"/>
          <w:sz w:val="24"/>
          <w:szCs w:val="24"/>
        </w:rPr>
        <w:t xml:space="preserve">of linking qualitative with quantitative methodologies in each </w:t>
      </w:r>
      <w:r w:rsidR="004B1054">
        <w:rPr>
          <w:rFonts w:ascii="Palatino Linotype" w:hAnsi="Palatino Linotype" w:cs="Times New Roman"/>
          <w:sz w:val="24"/>
          <w:szCs w:val="24"/>
        </w:rPr>
        <w:t>research</w:t>
      </w:r>
      <w:r>
        <w:rPr>
          <w:rFonts w:ascii="Palatino Linotype" w:hAnsi="Palatino Linotype" w:cs="Times New Roman"/>
          <w:sz w:val="24"/>
          <w:szCs w:val="24"/>
        </w:rPr>
        <w:t xml:space="preserve"> project.</w:t>
      </w:r>
      <w:r w:rsidR="0022073F">
        <w:rPr>
          <w:rFonts w:ascii="Palatino Linotype" w:hAnsi="Palatino Linotype" w:cs="Times New Roman"/>
          <w:sz w:val="24"/>
          <w:szCs w:val="24"/>
        </w:rPr>
        <w:t xml:space="preserve"> </w:t>
      </w:r>
      <w:r w:rsidR="00042DC3">
        <w:rPr>
          <w:rFonts w:ascii="Palatino Linotype" w:hAnsi="Palatino Linotype" w:cs="Times New Roman"/>
          <w:sz w:val="24"/>
          <w:szCs w:val="24"/>
        </w:rPr>
        <w:t xml:space="preserve">Equally, economic evaluation skills had also been crucial but to a large degree </w:t>
      </w:r>
      <w:r w:rsidR="00135E4C">
        <w:rPr>
          <w:rFonts w:ascii="Palatino Linotype" w:hAnsi="Palatino Linotype" w:cs="Times New Roman"/>
          <w:sz w:val="24"/>
          <w:szCs w:val="24"/>
        </w:rPr>
        <w:t>limited</w:t>
      </w:r>
      <w:r w:rsidR="00042DC3">
        <w:rPr>
          <w:rFonts w:ascii="Palatino Linotype" w:hAnsi="Palatino Linotype" w:cs="Times New Roman"/>
          <w:sz w:val="24"/>
          <w:szCs w:val="24"/>
        </w:rPr>
        <w:t>.</w:t>
      </w:r>
      <w:r w:rsidR="0022073F">
        <w:rPr>
          <w:rFonts w:ascii="Palatino Linotype" w:hAnsi="Palatino Linotype" w:cs="Times New Roman"/>
          <w:sz w:val="24"/>
          <w:szCs w:val="24"/>
        </w:rPr>
        <w:t xml:space="preserve"> </w:t>
      </w:r>
      <w:r>
        <w:rPr>
          <w:rFonts w:ascii="Palatino Linotype" w:hAnsi="Palatino Linotype" w:cs="Times New Roman"/>
          <w:sz w:val="24"/>
          <w:szCs w:val="24"/>
        </w:rPr>
        <w:t>Thus</w:t>
      </w:r>
      <w:r w:rsidR="00740701">
        <w:rPr>
          <w:rFonts w:ascii="Palatino Linotype" w:hAnsi="Palatino Linotype" w:cs="Times New Roman"/>
          <w:sz w:val="24"/>
          <w:szCs w:val="24"/>
        </w:rPr>
        <w:t>,</w:t>
      </w:r>
      <w:r>
        <w:rPr>
          <w:rFonts w:ascii="Palatino Linotype" w:hAnsi="Palatino Linotype" w:cs="Times New Roman"/>
          <w:sz w:val="24"/>
          <w:szCs w:val="24"/>
        </w:rPr>
        <w:t xml:space="preserve"> the research t</w:t>
      </w:r>
      <w:r w:rsidR="005208A0">
        <w:rPr>
          <w:rFonts w:ascii="Palatino Linotype" w:hAnsi="Palatino Linotype" w:cs="Times New Roman"/>
          <w:sz w:val="24"/>
          <w:szCs w:val="24"/>
        </w:rPr>
        <w:t xml:space="preserve">aking </w:t>
      </w:r>
      <w:r>
        <w:rPr>
          <w:rFonts w:ascii="Palatino Linotype" w:hAnsi="Palatino Linotype" w:cs="Times New Roman"/>
          <w:sz w:val="24"/>
          <w:szCs w:val="24"/>
        </w:rPr>
        <w:t>place in MedCHAMPS included of necessity a</w:t>
      </w:r>
      <w:r w:rsidR="00135E4C">
        <w:rPr>
          <w:rFonts w:ascii="Palatino Linotype" w:hAnsi="Palatino Linotype" w:cs="Times New Roman"/>
          <w:sz w:val="24"/>
          <w:szCs w:val="24"/>
        </w:rPr>
        <w:t>n</w:t>
      </w:r>
      <w:r>
        <w:rPr>
          <w:rFonts w:ascii="Palatino Linotype" w:hAnsi="Palatino Linotype" w:cs="Times New Roman"/>
          <w:sz w:val="24"/>
          <w:szCs w:val="24"/>
        </w:rPr>
        <w:t xml:space="preserve"> </w:t>
      </w:r>
      <w:r w:rsidRPr="008516C4">
        <w:rPr>
          <w:rFonts w:ascii="Palatino Linotype" w:hAnsi="Palatino Linotype" w:cs="Times New Roman"/>
          <w:sz w:val="24"/>
          <w:szCs w:val="24"/>
        </w:rPr>
        <w:t>element of capacity</w:t>
      </w:r>
      <w:r w:rsidR="00135E4C">
        <w:rPr>
          <w:rFonts w:ascii="Palatino Linotype" w:hAnsi="Palatino Linotype" w:cs="Times New Roman"/>
          <w:sz w:val="24"/>
          <w:szCs w:val="24"/>
        </w:rPr>
        <w:t xml:space="preserve"> </w:t>
      </w:r>
      <w:r w:rsidRPr="008516C4">
        <w:rPr>
          <w:rFonts w:ascii="Palatino Linotype" w:hAnsi="Palatino Linotype" w:cs="Times New Roman"/>
          <w:sz w:val="24"/>
          <w:szCs w:val="24"/>
        </w:rPr>
        <w:t>building</w:t>
      </w:r>
      <w:r w:rsidR="008516C4">
        <w:rPr>
          <w:rFonts w:ascii="Palatino Linotype" w:hAnsi="Palatino Linotype" w:cs="Times New Roman"/>
          <w:sz w:val="24"/>
          <w:szCs w:val="24"/>
        </w:rPr>
        <w:t xml:space="preserve"> throu</w:t>
      </w:r>
      <w:r w:rsidR="005208A0">
        <w:rPr>
          <w:rFonts w:ascii="Palatino Linotype" w:hAnsi="Palatino Linotype" w:cs="Times New Roman"/>
          <w:sz w:val="24"/>
          <w:szCs w:val="24"/>
        </w:rPr>
        <w:t>gh research training workshops</w:t>
      </w:r>
      <w:r w:rsidRPr="008516C4">
        <w:rPr>
          <w:rFonts w:ascii="Palatino Linotype" w:hAnsi="Palatino Linotype" w:cs="Times New Roman"/>
          <w:sz w:val="24"/>
          <w:szCs w:val="24"/>
        </w:rPr>
        <w:t>.</w:t>
      </w:r>
      <w:r w:rsidR="0022073F" w:rsidRPr="008516C4">
        <w:rPr>
          <w:rFonts w:ascii="Palatino Linotype" w:hAnsi="Palatino Linotype" w:cs="Times New Roman"/>
          <w:sz w:val="24"/>
          <w:szCs w:val="24"/>
        </w:rPr>
        <w:t xml:space="preserve"> </w:t>
      </w:r>
    </w:p>
    <w:p w14:paraId="09535EA9" w14:textId="7A10BEDE" w:rsidR="00740701" w:rsidRDefault="00135E4C"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MedCHAMPS therefore </w:t>
      </w:r>
      <w:r w:rsidR="004863B4">
        <w:rPr>
          <w:rFonts w:ascii="Palatino Linotype" w:hAnsi="Palatino Linotype" w:cs="Times New Roman"/>
          <w:sz w:val="24"/>
          <w:szCs w:val="24"/>
        </w:rPr>
        <w:t xml:space="preserve">provided a framework </w:t>
      </w:r>
      <w:r w:rsidR="003D4028">
        <w:rPr>
          <w:rFonts w:ascii="Palatino Linotype" w:hAnsi="Palatino Linotype" w:cs="Times New Roman"/>
          <w:sz w:val="24"/>
          <w:szCs w:val="24"/>
        </w:rPr>
        <w:t xml:space="preserve">on which to build </w:t>
      </w:r>
      <w:r w:rsidR="006D2B87">
        <w:rPr>
          <w:rFonts w:ascii="Palatino Linotype" w:hAnsi="Palatino Linotype" w:cs="Times New Roman"/>
          <w:sz w:val="24"/>
          <w:szCs w:val="24"/>
        </w:rPr>
        <w:t xml:space="preserve">in </w:t>
      </w:r>
      <w:r w:rsidR="007D4E62">
        <w:rPr>
          <w:rFonts w:ascii="Palatino Linotype" w:hAnsi="Palatino Linotype" w:cs="Times New Roman"/>
          <w:sz w:val="24"/>
          <w:szCs w:val="24"/>
        </w:rPr>
        <w:t>RESCAP-MED</w:t>
      </w:r>
      <w:r w:rsidR="003D4028">
        <w:rPr>
          <w:rFonts w:ascii="Palatino Linotype" w:hAnsi="Palatino Linotype" w:cs="Times New Roman"/>
          <w:sz w:val="24"/>
          <w:szCs w:val="24"/>
        </w:rPr>
        <w:t xml:space="preserve">, </w:t>
      </w:r>
      <w:r w:rsidR="00D278EA">
        <w:rPr>
          <w:rFonts w:ascii="Palatino Linotype" w:hAnsi="Palatino Linotype" w:cs="Times New Roman"/>
          <w:sz w:val="24"/>
          <w:szCs w:val="24"/>
        </w:rPr>
        <w:t>enabl</w:t>
      </w:r>
      <w:r w:rsidR="003D4028">
        <w:rPr>
          <w:rFonts w:ascii="Palatino Linotype" w:hAnsi="Palatino Linotype" w:cs="Times New Roman"/>
          <w:sz w:val="24"/>
          <w:szCs w:val="24"/>
        </w:rPr>
        <w:t xml:space="preserve">ing </w:t>
      </w:r>
      <w:r w:rsidR="00D278EA">
        <w:rPr>
          <w:rFonts w:ascii="Palatino Linotype" w:hAnsi="Palatino Linotype" w:cs="Times New Roman"/>
          <w:sz w:val="24"/>
          <w:szCs w:val="24"/>
        </w:rPr>
        <w:t>re</w:t>
      </w:r>
      <w:r w:rsidR="00193733">
        <w:rPr>
          <w:rFonts w:ascii="Palatino Linotype" w:hAnsi="Palatino Linotype" w:cs="Times New Roman"/>
          <w:sz w:val="24"/>
          <w:szCs w:val="24"/>
        </w:rPr>
        <w:t xml:space="preserve">search skills to be developed outside the constraints of </w:t>
      </w:r>
      <w:r w:rsidR="009301DB">
        <w:rPr>
          <w:rFonts w:ascii="Palatino Linotype" w:hAnsi="Palatino Linotype" w:cs="Times New Roman"/>
          <w:sz w:val="24"/>
          <w:szCs w:val="24"/>
        </w:rPr>
        <w:t xml:space="preserve">specific </w:t>
      </w:r>
      <w:r w:rsidR="00193733">
        <w:rPr>
          <w:rFonts w:ascii="Palatino Linotype" w:hAnsi="Palatino Linotype" w:cs="Times New Roman"/>
          <w:sz w:val="24"/>
          <w:szCs w:val="24"/>
        </w:rPr>
        <w:t>project needs.</w:t>
      </w:r>
      <w:r w:rsidR="0022073F">
        <w:rPr>
          <w:rFonts w:ascii="Palatino Linotype" w:hAnsi="Palatino Linotype" w:cs="Times New Roman"/>
          <w:sz w:val="24"/>
          <w:szCs w:val="24"/>
        </w:rPr>
        <w:t xml:space="preserve"> </w:t>
      </w:r>
      <w:r w:rsidR="003D4028">
        <w:rPr>
          <w:rFonts w:ascii="Palatino Linotype" w:hAnsi="Palatino Linotype" w:cs="Times New Roman"/>
          <w:sz w:val="24"/>
          <w:szCs w:val="24"/>
        </w:rPr>
        <w:t xml:space="preserve">Moreover, </w:t>
      </w:r>
      <w:r w:rsidR="00193733">
        <w:rPr>
          <w:rFonts w:ascii="Palatino Linotype" w:hAnsi="Palatino Linotype" w:cs="Times New Roman"/>
          <w:sz w:val="24"/>
          <w:szCs w:val="24"/>
        </w:rPr>
        <w:t xml:space="preserve">MedCHAMPS’ Mediterranean partners believed that RCB necessitated a </w:t>
      </w:r>
      <w:r w:rsidR="006D2B87">
        <w:rPr>
          <w:rFonts w:ascii="Palatino Linotype" w:hAnsi="Palatino Linotype" w:cs="Times New Roman"/>
          <w:sz w:val="24"/>
          <w:szCs w:val="24"/>
        </w:rPr>
        <w:t xml:space="preserve">greater number </w:t>
      </w:r>
      <w:r w:rsidR="00193733">
        <w:rPr>
          <w:rFonts w:ascii="Palatino Linotype" w:hAnsi="Palatino Linotype" w:cs="Times New Roman"/>
          <w:sz w:val="24"/>
          <w:szCs w:val="24"/>
        </w:rPr>
        <w:t xml:space="preserve">of partners within the region, </w:t>
      </w:r>
      <w:r w:rsidR="001129D5">
        <w:rPr>
          <w:rFonts w:ascii="Palatino Linotype" w:hAnsi="Palatino Linotype" w:cs="Times New Roman"/>
          <w:sz w:val="24"/>
          <w:szCs w:val="24"/>
        </w:rPr>
        <w:t>to foster the networking potential that a larger grouping would offer</w:t>
      </w:r>
      <w:r w:rsidR="005208A0">
        <w:rPr>
          <w:rFonts w:ascii="Palatino Linotype" w:hAnsi="Palatino Linotype" w:cs="Times New Roman"/>
          <w:sz w:val="24"/>
          <w:szCs w:val="24"/>
        </w:rPr>
        <w:t xml:space="preserve"> </w:t>
      </w:r>
      <w:r w:rsidR="005208A0" w:rsidRPr="005208A0">
        <w:rPr>
          <w:rFonts w:ascii="Palatino Linotype" w:hAnsi="Palatino Linotype" w:cs="Times New Roman"/>
          <w:sz w:val="24"/>
          <w:szCs w:val="24"/>
        </w:rPr>
        <w:t>for research planning and policy influence</w:t>
      </w:r>
      <w:r w:rsidR="001129D5">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1129D5">
        <w:rPr>
          <w:rFonts w:ascii="Palatino Linotype" w:hAnsi="Palatino Linotype" w:cs="Times New Roman"/>
          <w:sz w:val="24"/>
          <w:szCs w:val="24"/>
        </w:rPr>
        <w:t>This led t</w:t>
      </w:r>
      <w:r w:rsidR="00193733">
        <w:rPr>
          <w:rFonts w:ascii="Palatino Linotype" w:hAnsi="Palatino Linotype" w:cs="Times New Roman"/>
          <w:sz w:val="24"/>
          <w:szCs w:val="24"/>
        </w:rPr>
        <w:t>o the</w:t>
      </w:r>
      <w:r w:rsidR="003D4028">
        <w:rPr>
          <w:rFonts w:ascii="Palatino Linotype" w:hAnsi="Palatino Linotype" w:cs="Times New Roman"/>
          <w:sz w:val="24"/>
          <w:szCs w:val="24"/>
        </w:rPr>
        <w:t xml:space="preserve"> inclusion </w:t>
      </w:r>
      <w:r w:rsidR="00193733">
        <w:rPr>
          <w:rFonts w:ascii="Palatino Linotype" w:hAnsi="Palatino Linotype" w:cs="Times New Roman"/>
          <w:sz w:val="24"/>
          <w:szCs w:val="24"/>
        </w:rPr>
        <w:t xml:space="preserve">of academic partners in </w:t>
      </w:r>
      <w:r w:rsidR="001129D5">
        <w:rPr>
          <w:rFonts w:ascii="Palatino Linotype" w:hAnsi="Palatino Linotype" w:cs="Times New Roman"/>
          <w:sz w:val="24"/>
          <w:szCs w:val="24"/>
        </w:rPr>
        <w:t xml:space="preserve">public health in </w:t>
      </w:r>
      <w:r w:rsidR="00193733">
        <w:rPr>
          <w:rFonts w:ascii="Palatino Linotype" w:hAnsi="Palatino Linotype" w:cs="Times New Roman"/>
          <w:sz w:val="24"/>
          <w:szCs w:val="24"/>
        </w:rPr>
        <w:t xml:space="preserve">Beirut (Lebanon) and Irbid (Jordan), </w:t>
      </w:r>
      <w:r w:rsidR="001129D5">
        <w:rPr>
          <w:rFonts w:ascii="Palatino Linotype" w:hAnsi="Palatino Linotype" w:cs="Times New Roman"/>
          <w:sz w:val="24"/>
          <w:szCs w:val="24"/>
        </w:rPr>
        <w:t xml:space="preserve">each with substantial epidemiological research track records and a history of prior collaboration with some of the existing MedCHAMPS network </w:t>
      </w:r>
      <w:r w:rsidR="001129D5">
        <w:rPr>
          <w:rFonts w:ascii="Palatino Linotype" w:hAnsi="Palatino Linotype" w:cs="Times New Roman"/>
          <w:sz w:val="24"/>
          <w:szCs w:val="24"/>
        </w:rPr>
        <w:lastRenderedPageBreak/>
        <w:t>(</w:t>
      </w:r>
      <w:r w:rsidR="004B1054">
        <w:rPr>
          <w:rFonts w:ascii="Palatino Linotype" w:hAnsi="Palatino Linotype" w:cs="Times New Roman"/>
          <w:sz w:val="24"/>
          <w:szCs w:val="24"/>
        </w:rPr>
        <w:t xml:space="preserve">including </w:t>
      </w:r>
      <w:r w:rsidR="001129D5">
        <w:rPr>
          <w:rFonts w:ascii="Palatino Linotype" w:hAnsi="Palatino Linotype" w:cs="Times New Roman"/>
          <w:sz w:val="24"/>
          <w:szCs w:val="24"/>
        </w:rPr>
        <w:t xml:space="preserve">through </w:t>
      </w:r>
      <w:r w:rsidR="003025BA">
        <w:rPr>
          <w:rFonts w:ascii="Palatino Linotype" w:hAnsi="Palatino Linotype" w:cs="Times New Roman"/>
          <w:sz w:val="24"/>
          <w:szCs w:val="24"/>
        </w:rPr>
        <w:t xml:space="preserve">an </w:t>
      </w:r>
      <w:r w:rsidR="005208A0">
        <w:rPr>
          <w:rFonts w:ascii="Palatino Linotype" w:hAnsi="Palatino Linotype" w:cs="Times New Roman"/>
          <w:sz w:val="24"/>
          <w:szCs w:val="24"/>
        </w:rPr>
        <w:t>influential collaboration</w:t>
      </w:r>
      <w:r w:rsidR="00740701">
        <w:rPr>
          <w:rFonts w:ascii="Palatino Linotype" w:hAnsi="Palatino Linotype" w:cs="Times New Roman"/>
          <w:i/>
          <w:sz w:val="24"/>
          <w:szCs w:val="24"/>
        </w:rPr>
        <w:t xml:space="preserve"> </w:t>
      </w:r>
      <w:r w:rsidR="009301DB">
        <w:rPr>
          <w:rFonts w:ascii="Palatino Linotype" w:hAnsi="Palatino Linotype" w:cs="Times New Roman"/>
          <w:sz w:val="24"/>
          <w:szCs w:val="24"/>
        </w:rPr>
        <w:t xml:space="preserve">led by the </w:t>
      </w:r>
      <w:r w:rsidR="006462AE">
        <w:rPr>
          <w:rFonts w:ascii="Palatino Linotype" w:hAnsi="Palatino Linotype" w:cs="Times New Roman"/>
          <w:sz w:val="24"/>
          <w:szCs w:val="24"/>
        </w:rPr>
        <w:t>American University of Beirut</w:t>
      </w:r>
      <w:r w:rsidR="00003397">
        <w:rPr>
          <w:rFonts w:ascii="Palatino Linotype" w:hAnsi="Palatino Linotype" w:cs="Times New Roman"/>
          <w:sz w:val="24"/>
          <w:szCs w:val="24"/>
        </w:rPr>
        <w:t xml:space="preserve"> [43</w:t>
      </w:r>
      <w:r w:rsidR="003025BA">
        <w:rPr>
          <w:rFonts w:ascii="Palatino Linotype" w:hAnsi="Palatino Linotype" w:cs="Times New Roman"/>
          <w:sz w:val="24"/>
          <w:szCs w:val="24"/>
        </w:rPr>
        <w:t>]</w:t>
      </w:r>
      <w:r w:rsidR="009301DB">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1129D5">
        <w:rPr>
          <w:rFonts w:ascii="Palatino Linotype" w:hAnsi="Palatino Linotype" w:cs="Times New Roman"/>
          <w:sz w:val="24"/>
          <w:szCs w:val="24"/>
        </w:rPr>
        <w:t>These academic partners were</w:t>
      </w:r>
      <w:r w:rsidR="009301DB">
        <w:rPr>
          <w:rFonts w:ascii="Palatino Linotype" w:hAnsi="Palatino Linotype" w:cs="Times New Roman"/>
          <w:sz w:val="24"/>
          <w:szCs w:val="24"/>
        </w:rPr>
        <w:t>,</w:t>
      </w:r>
      <w:r w:rsidR="001129D5">
        <w:rPr>
          <w:rFonts w:ascii="Palatino Linotype" w:hAnsi="Palatino Linotype" w:cs="Times New Roman"/>
          <w:sz w:val="24"/>
          <w:szCs w:val="24"/>
        </w:rPr>
        <w:t xml:space="preserve"> </w:t>
      </w:r>
      <w:r w:rsidR="009301DB">
        <w:rPr>
          <w:rFonts w:ascii="Palatino Linotype" w:hAnsi="Palatino Linotype" w:cs="Times New Roman"/>
          <w:sz w:val="24"/>
          <w:szCs w:val="24"/>
        </w:rPr>
        <w:t xml:space="preserve">crucially, </w:t>
      </w:r>
      <w:r w:rsidR="001129D5">
        <w:rPr>
          <w:rFonts w:ascii="Palatino Linotype" w:hAnsi="Palatino Linotype" w:cs="Times New Roman"/>
          <w:sz w:val="24"/>
          <w:szCs w:val="24"/>
        </w:rPr>
        <w:t xml:space="preserve">supplemented by the </w:t>
      </w:r>
      <w:r w:rsidR="00193733">
        <w:rPr>
          <w:rFonts w:ascii="Palatino Linotype" w:hAnsi="Palatino Linotype" w:cs="Times New Roman"/>
          <w:sz w:val="24"/>
          <w:szCs w:val="24"/>
        </w:rPr>
        <w:t xml:space="preserve">inclusion of a small team within </w:t>
      </w:r>
      <w:r w:rsidR="001B691C">
        <w:rPr>
          <w:rFonts w:ascii="Palatino Linotype" w:hAnsi="Palatino Linotype" w:cs="Times New Roman"/>
          <w:sz w:val="24"/>
          <w:szCs w:val="24"/>
        </w:rPr>
        <w:t>the World Health Organisation’s East Mediterranean Regional Office (WHO-E</w:t>
      </w:r>
      <w:r w:rsidR="00193733">
        <w:rPr>
          <w:rFonts w:ascii="Palatino Linotype" w:hAnsi="Palatino Linotype" w:cs="Times New Roman"/>
          <w:sz w:val="24"/>
          <w:szCs w:val="24"/>
        </w:rPr>
        <w:t>MRO</w:t>
      </w:r>
      <w:r w:rsidR="001B691C">
        <w:rPr>
          <w:rFonts w:ascii="Palatino Linotype" w:hAnsi="Palatino Linotype" w:cs="Times New Roman"/>
          <w:sz w:val="24"/>
          <w:szCs w:val="24"/>
        </w:rPr>
        <w:t>)</w:t>
      </w:r>
      <w:r w:rsidR="00193733">
        <w:rPr>
          <w:rFonts w:ascii="Palatino Linotype" w:hAnsi="Palatino Linotype" w:cs="Times New Roman"/>
          <w:sz w:val="24"/>
          <w:szCs w:val="24"/>
        </w:rPr>
        <w:t>, in Cairo</w:t>
      </w:r>
      <w:r w:rsidR="001B691C">
        <w:rPr>
          <w:rFonts w:ascii="Palatino Linotype" w:hAnsi="Palatino Linotype" w:cs="Times New Roman"/>
          <w:sz w:val="24"/>
          <w:szCs w:val="24"/>
        </w:rPr>
        <w:t>, greatly facilitating scope for engagement with national policy-makers</w:t>
      </w:r>
      <w:r w:rsidR="00193733">
        <w:rPr>
          <w:rFonts w:ascii="Palatino Linotype" w:hAnsi="Palatino Linotype" w:cs="Times New Roman"/>
          <w:sz w:val="24"/>
          <w:szCs w:val="24"/>
        </w:rPr>
        <w:t>.</w:t>
      </w:r>
    </w:p>
    <w:p w14:paraId="5E633EDA" w14:textId="0E8BC435" w:rsidR="009B32E8" w:rsidRDefault="00740701" w:rsidP="00A408A0">
      <w:pPr>
        <w:pStyle w:val="ListParagraph"/>
        <w:spacing w:line="480" w:lineRule="auto"/>
        <w:ind w:left="0"/>
        <w:rPr>
          <w:rFonts w:ascii="Palatino Linotype" w:hAnsi="Palatino Linotype" w:cs="Times New Roman"/>
          <w:sz w:val="24"/>
          <w:szCs w:val="24"/>
        </w:rPr>
      </w:pPr>
      <w:r>
        <w:rPr>
          <w:rFonts w:ascii="Palatino Linotype" w:hAnsi="Palatino Linotype" w:cs="Times New Roman"/>
          <w:sz w:val="24"/>
          <w:szCs w:val="24"/>
        </w:rPr>
        <w:t>As such, RESCAP-MED brought together academic institutions in six Mediterranean countries (Jordan, Lebanon, Palestine, Syria, Tunisia and Turkey), alongside academic partners in two EU countries (UK, Ireland) and one international body (WHO-EMRO)</w:t>
      </w:r>
      <w:r w:rsidR="00135E4C">
        <w:rPr>
          <w:rFonts w:ascii="Palatino Linotype" w:hAnsi="Palatino Linotype" w:cs="Times New Roman"/>
          <w:sz w:val="24"/>
          <w:szCs w:val="24"/>
        </w:rPr>
        <w:t xml:space="preserve"> (Table 1)</w:t>
      </w:r>
      <w:r>
        <w:rPr>
          <w:rFonts w:ascii="Palatino Linotype" w:hAnsi="Palatino Linotype" w:cs="Times New Roman"/>
          <w:sz w:val="24"/>
          <w:szCs w:val="24"/>
        </w:rPr>
        <w:t xml:space="preserve">. </w:t>
      </w:r>
    </w:p>
    <w:p w14:paraId="59418E4F" w14:textId="77777777" w:rsidR="00A2018D" w:rsidRDefault="00A2018D" w:rsidP="00A408A0">
      <w:pPr>
        <w:pStyle w:val="ListParagraph"/>
        <w:spacing w:line="480" w:lineRule="auto"/>
        <w:ind w:left="0"/>
        <w:rPr>
          <w:rFonts w:ascii="Palatino Linotype" w:hAnsi="Palatino Linotype" w:cs="Times New Roman"/>
          <w:sz w:val="24"/>
          <w:szCs w:val="24"/>
        </w:rPr>
      </w:pPr>
    </w:p>
    <w:p w14:paraId="42FD499C" w14:textId="09FDC882" w:rsidR="00A2018D" w:rsidRDefault="00A2018D" w:rsidP="00A408A0">
      <w:pPr>
        <w:pStyle w:val="ListParagraph"/>
        <w:spacing w:line="480" w:lineRule="auto"/>
        <w:ind w:left="0"/>
        <w:rPr>
          <w:rFonts w:ascii="Palatino Linotype" w:hAnsi="Palatino Linotype" w:cs="Times New Roman"/>
          <w:sz w:val="24"/>
          <w:szCs w:val="24"/>
        </w:rPr>
      </w:pPr>
      <w:r>
        <w:rPr>
          <w:rFonts w:ascii="Palatino Linotype" w:hAnsi="Palatino Linotype" w:cs="Times New Roman"/>
          <w:sz w:val="24"/>
          <w:szCs w:val="24"/>
        </w:rPr>
        <w:t>[Table 1 here]</w:t>
      </w:r>
    </w:p>
    <w:p w14:paraId="0806D006" w14:textId="77777777" w:rsidR="00740701" w:rsidRDefault="00740701" w:rsidP="00A408A0">
      <w:pPr>
        <w:pStyle w:val="ListParagraph"/>
        <w:spacing w:line="480" w:lineRule="auto"/>
        <w:ind w:left="0"/>
        <w:rPr>
          <w:rFonts w:ascii="Palatino Linotype" w:hAnsi="Palatino Linotype" w:cs="Times New Roman"/>
          <w:sz w:val="24"/>
          <w:szCs w:val="24"/>
        </w:rPr>
      </w:pPr>
    </w:p>
    <w:p w14:paraId="36E3D0B9" w14:textId="30C03211" w:rsidR="00D0628D" w:rsidRPr="00F85EA8" w:rsidRDefault="00740701" w:rsidP="00A408A0">
      <w:pPr>
        <w:pStyle w:val="ListParagraph"/>
        <w:spacing w:line="480" w:lineRule="auto"/>
        <w:ind w:left="0"/>
        <w:rPr>
          <w:rFonts w:ascii="Palatino Linotype" w:hAnsi="Palatino Linotype" w:cs="Times New Roman"/>
          <w:sz w:val="24"/>
          <w:szCs w:val="24"/>
        </w:rPr>
      </w:pPr>
      <w:r>
        <w:rPr>
          <w:rFonts w:ascii="Palatino Linotype" w:hAnsi="Palatino Linotype" w:cs="Times New Roman"/>
          <w:sz w:val="24"/>
          <w:szCs w:val="24"/>
        </w:rPr>
        <w:t>D</w:t>
      </w:r>
      <w:r w:rsidRPr="0079642D">
        <w:rPr>
          <w:rFonts w:ascii="Palatino Linotype" w:hAnsi="Palatino Linotype" w:cs="Times New Roman"/>
          <w:sz w:val="24"/>
          <w:szCs w:val="24"/>
        </w:rPr>
        <w:t>uring the three years of this project (2012-1</w:t>
      </w:r>
      <w:r w:rsidR="001B691C">
        <w:rPr>
          <w:rFonts w:ascii="Palatino Linotype" w:hAnsi="Palatino Linotype" w:cs="Times New Roman"/>
          <w:sz w:val="24"/>
          <w:szCs w:val="24"/>
        </w:rPr>
        <w:t>5</w:t>
      </w:r>
      <w:r w:rsidRPr="0079642D">
        <w:rPr>
          <w:rFonts w:ascii="Palatino Linotype" w:hAnsi="Palatino Linotype" w:cs="Times New Roman"/>
          <w:sz w:val="24"/>
          <w:szCs w:val="24"/>
        </w:rPr>
        <w:t>)</w:t>
      </w:r>
      <w:r>
        <w:rPr>
          <w:rFonts w:ascii="Palatino Linotype" w:hAnsi="Palatino Linotype" w:cs="Times New Roman"/>
          <w:sz w:val="24"/>
          <w:szCs w:val="24"/>
        </w:rPr>
        <w:t xml:space="preserve">, each of the six Mediterranean partner countries </w:t>
      </w:r>
      <w:r w:rsidR="0042272F">
        <w:rPr>
          <w:rFonts w:ascii="Palatino Linotype" w:hAnsi="Palatino Linotype" w:cs="Times New Roman"/>
          <w:sz w:val="24"/>
          <w:szCs w:val="24"/>
        </w:rPr>
        <w:t xml:space="preserve">was </w:t>
      </w:r>
      <w:r>
        <w:rPr>
          <w:rFonts w:ascii="Palatino Linotype" w:hAnsi="Palatino Linotype" w:cs="Times New Roman"/>
          <w:sz w:val="24"/>
          <w:szCs w:val="24"/>
        </w:rPr>
        <w:t>profoundly affected by the repercussions of the uprisings which started in 2011. This was most directly the case in Syria and Tunisia</w:t>
      </w:r>
      <w:r w:rsidR="001B691C">
        <w:rPr>
          <w:rFonts w:ascii="Palatino Linotype" w:hAnsi="Palatino Linotype" w:cs="Times New Roman"/>
          <w:sz w:val="24"/>
          <w:szCs w:val="24"/>
        </w:rPr>
        <w:t>.  B</w:t>
      </w:r>
      <w:r>
        <w:rPr>
          <w:rFonts w:ascii="Palatino Linotype" w:hAnsi="Palatino Linotype" w:cs="Times New Roman"/>
          <w:sz w:val="24"/>
          <w:szCs w:val="24"/>
        </w:rPr>
        <w:t xml:space="preserve">ut Jordan, Lebanon and Turkey </w:t>
      </w:r>
      <w:r w:rsidR="001B691C">
        <w:rPr>
          <w:rFonts w:ascii="Palatino Linotype" w:hAnsi="Palatino Linotype" w:cs="Times New Roman"/>
          <w:sz w:val="24"/>
          <w:szCs w:val="24"/>
        </w:rPr>
        <w:t xml:space="preserve">experienced massive </w:t>
      </w:r>
      <w:r w:rsidR="00B539DF">
        <w:rPr>
          <w:rFonts w:ascii="Palatino Linotype" w:hAnsi="Palatino Linotype" w:cs="Times New Roman"/>
          <w:sz w:val="24"/>
          <w:szCs w:val="24"/>
        </w:rPr>
        <w:t>consequences</w:t>
      </w:r>
      <w:r>
        <w:rPr>
          <w:rFonts w:ascii="Palatino Linotype" w:hAnsi="Palatino Linotype" w:cs="Times New Roman"/>
          <w:sz w:val="24"/>
          <w:szCs w:val="24"/>
        </w:rPr>
        <w:t xml:space="preserve"> </w:t>
      </w:r>
      <w:r w:rsidR="001B691C">
        <w:rPr>
          <w:rFonts w:ascii="Palatino Linotype" w:hAnsi="Palatino Linotype" w:cs="Times New Roman"/>
          <w:sz w:val="24"/>
          <w:szCs w:val="24"/>
        </w:rPr>
        <w:t xml:space="preserve">as </w:t>
      </w:r>
      <w:r>
        <w:rPr>
          <w:rFonts w:ascii="Palatino Linotype" w:hAnsi="Palatino Linotype" w:cs="Times New Roman"/>
          <w:sz w:val="24"/>
          <w:szCs w:val="24"/>
        </w:rPr>
        <w:t xml:space="preserve">the Syrian tragedy </w:t>
      </w:r>
      <w:r w:rsidR="001B691C">
        <w:rPr>
          <w:rFonts w:ascii="Palatino Linotype" w:hAnsi="Palatino Linotype" w:cs="Times New Roman"/>
          <w:sz w:val="24"/>
          <w:szCs w:val="24"/>
        </w:rPr>
        <w:t>developed</w:t>
      </w:r>
      <w:r>
        <w:rPr>
          <w:rFonts w:ascii="Palatino Linotype" w:hAnsi="Palatino Linotype" w:cs="Times New Roman"/>
          <w:sz w:val="24"/>
          <w:szCs w:val="24"/>
        </w:rPr>
        <w:t xml:space="preserve">, </w:t>
      </w:r>
      <w:r w:rsidR="001B691C">
        <w:rPr>
          <w:rFonts w:ascii="Palatino Linotype" w:hAnsi="Palatino Linotype" w:cs="Times New Roman"/>
          <w:sz w:val="24"/>
          <w:szCs w:val="24"/>
        </w:rPr>
        <w:t>especially through t</w:t>
      </w:r>
      <w:r>
        <w:rPr>
          <w:rFonts w:ascii="Palatino Linotype" w:hAnsi="Palatino Linotype" w:cs="Times New Roman"/>
          <w:sz w:val="24"/>
          <w:szCs w:val="24"/>
        </w:rPr>
        <w:t xml:space="preserve">he </w:t>
      </w:r>
      <w:r w:rsidR="001B691C">
        <w:rPr>
          <w:rFonts w:ascii="Palatino Linotype" w:hAnsi="Palatino Linotype" w:cs="Times New Roman"/>
          <w:sz w:val="24"/>
          <w:szCs w:val="24"/>
        </w:rPr>
        <w:t xml:space="preserve">overwhelming </w:t>
      </w:r>
      <w:r>
        <w:rPr>
          <w:rFonts w:ascii="Palatino Linotype" w:hAnsi="Palatino Linotype" w:cs="Times New Roman"/>
          <w:sz w:val="24"/>
          <w:szCs w:val="24"/>
        </w:rPr>
        <w:t xml:space="preserve">scale of the refugee crisis </w:t>
      </w:r>
      <w:r w:rsidR="001B691C">
        <w:rPr>
          <w:rFonts w:ascii="Palatino Linotype" w:hAnsi="Palatino Linotype" w:cs="Times New Roman"/>
          <w:sz w:val="24"/>
          <w:szCs w:val="24"/>
        </w:rPr>
        <w:t xml:space="preserve">as Syrians fled their war-torn country.  Moreover, </w:t>
      </w:r>
      <w:r>
        <w:rPr>
          <w:rFonts w:ascii="Palatino Linotype" w:hAnsi="Palatino Linotype" w:cs="Times New Roman"/>
          <w:sz w:val="24"/>
          <w:szCs w:val="24"/>
        </w:rPr>
        <w:t xml:space="preserve">the </w:t>
      </w:r>
      <w:r w:rsidR="00F70B56">
        <w:rPr>
          <w:rFonts w:ascii="Palatino Linotype" w:hAnsi="Palatino Linotype" w:cs="Times New Roman"/>
          <w:sz w:val="24"/>
          <w:szCs w:val="24"/>
        </w:rPr>
        <w:t>p</w:t>
      </w:r>
      <w:r>
        <w:rPr>
          <w:rFonts w:ascii="Palatino Linotype" w:hAnsi="Palatino Linotype" w:cs="Times New Roman"/>
          <w:sz w:val="24"/>
          <w:szCs w:val="24"/>
        </w:rPr>
        <w:t xml:space="preserve">ost-2011 governments in Tunisia also </w:t>
      </w:r>
      <w:r w:rsidR="00F70B56">
        <w:rPr>
          <w:rFonts w:ascii="Palatino Linotype" w:hAnsi="Palatino Linotype" w:cs="Times New Roman"/>
          <w:sz w:val="24"/>
          <w:szCs w:val="24"/>
        </w:rPr>
        <w:t xml:space="preserve">faced their own </w:t>
      </w:r>
      <w:r>
        <w:rPr>
          <w:rFonts w:ascii="Palatino Linotype" w:hAnsi="Palatino Linotype" w:cs="Times New Roman"/>
          <w:sz w:val="24"/>
          <w:szCs w:val="24"/>
        </w:rPr>
        <w:t>refugee crisis</w:t>
      </w:r>
      <w:r w:rsidR="00F70B56">
        <w:rPr>
          <w:rFonts w:ascii="Palatino Linotype" w:hAnsi="Palatino Linotype" w:cs="Times New Roman"/>
          <w:sz w:val="24"/>
          <w:szCs w:val="24"/>
        </w:rPr>
        <w:t>,</w:t>
      </w:r>
      <w:r>
        <w:rPr>
          <w:rFonts w:ascii="Palatino Linotype" w:hAnsi="Palatino Linotype" w:cs="Times New Roman"/>
          <w:sz w:val="24"/>
          <w:szCs w:val="24"/>
        </w:rPr>
        <w:t xml:space="preserve"> created by the collapse of government in Libya in 2012. </w:t>
      </w:r>
      <w:r w:rsidR="00F70B56">
        <w:rPr>
          <w:rFonts w:ascii="Palatino Linotype" w:hAnsi="Palatino Linotype" w:cs="Times New Roman"/>
          <w:sz w:val="24"/>
          <w:szCs w:val="24"/>
        </w:rPr>
        <w:t xml:space="preserve"> </w:t>
      </w:r>
      <w:r>
        <w:rPr>
          <w:rFonts w:ascii="Palatino Linotype" w:hAnsi="Palatino Linotype" w:cs="Times New Roman"/>
          <w:sz w:val="24"/>
          <w:szCs w:val="24"/>
        </w:rPr>
        <w:t xml:space="preserve">Only Palestine had a degree of insulation from these wider convulsions (and above all the refugee crisis), </w:t>
      </w:r>
      <w:r>
        <w:rPr>
          <w:rFonts w:ascii="Palatino Linotype" w:hAnsi="Palatino Linotype" w:cs="Times New Roman"/>
          <w:sz w:val="24"/>
          <w:szCs w:val="24"/>
        </w:rPr>
        <w:lastRenderedPageBreak/>
        <w:t xml:space="preserve">obliged instead to manage an ever-deteriorating situation under Israel’s long occupation. </w:t>
      </w:r>
      <w:r w:rsidR="00F70B56">
        <w:rPr>
          <w:rFonts w:ascii="Palatino Linotype" w:hAnsi="Palatino Linotype" w:cs="Times New Roman"/>
          <w:sz w:val="24"/>
          <w:szCs w:val="24"/>
        </w:rPr>
        <w:t xml:space="preserve"> </w:t>
      </w:r>
    </w:p>
    <w:p w14:paraId="5CCB278A" w14:textId="59126931" w:rsidR="009B32E8" w:rsidRDefault="009B32E8"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br w:type="page"/>
      </w:r>
    </w:p>
    <w:p w14:paraId="78B8CD45" w14:textId="32B02CF5" w:rsidR="00BC4B5B" w:rsidRPr="0088203F" w:rsidRDefault="00906D73" w:rsidP="00A408A0">
      <w:pPr>
        <w:spacing w:line="480" w:lineRule="auto"/>
        <w:rPr>
          <w:rFonts w:ascii="Palatino Linotype" w:hAnsi="Palatino Linotype" w:cs="Times New Roman"/>
          <w:b/>
          <w:sz w:val="24"/>
          <w:szCs w:val="24"/>
        </w:rPr>
      </w:pPr>
      <w:r w:rsidRPr="0088203F">
        <w:rPr>
          <w:rFonts w:ascii="Palatino Linotype" w:hAnsi="Palatino Linotype" w:cs="Times New Roman"/>
          <w:b/>
          <w:sz w:val="24"/>
          <w:szCs w:val="24"/>
        </w:rPr>
        <w:lastRenderedPageBreak/>
        <w:t>Method</w:t>
      </w:r>
      <w:r w:rsidR="00B45FB5">
        <w:rPr>
          <w:rFonts w:ascii="Palatino Linotype" w:hAnsi="Palatino Linotype" w:cs="Times New Roman"/>
          <w:b/>
          <w:sz w:val="24"/>
          <w:szCs w:val="24"/>
        </w:rPr>
        <w:t>s</w:t>
      </w:r>
      <w:r w:rsidR="00EF7923" w:rsidRPr="0088203F">
        <w:rPr>
          <w:rFonts w:ascii="Palatino Linotype" w:hAnsi="Palatino Linotype" w:cs="Times New Roman"/>
          <w:b/>
          <w:sz w:val="24"/>
          <w:szCs w:val="24"/>
        </w:rPr>
        <w:t xml:space="preserve"> </w:t>
      </w:r>
    </w:p>
    <w:p w14:paraId="64A7BEBC" w14:textId="6A5962DC" w:rsidR="00037357" w:rsidRDefault="002B3696" w:rsidP="00A408A0">
      <w:pPr>
        <w:pStyle w:val="ListParagraph"/>
        <w:spacing w:line="480" w:lineRule="auto"/>
        <w:ind w:left="0"/>
        <w:rPr>
          <w:rFonts w:ascii="Palatino Linotype" w:hAnsi="Palatino Linotype" w:cs="Times New Roman"/>
          <w:sz w:val="24"/>
          <w:szCs w:val="24"/>
        </w:rPr>
      </w:pPr>
      <w:r>
        <w:rPr>
          <w:rFonts w:ascii="Palatino Linotype" w:hAnsi="Palatino Linotype" w:cs="Times New Roman"/>
          <w:sz w:val="24"/>
          <w:szCs w:val="24"/>
        </w:rPr>
        <w:t xml:space="preserve">The design of </w:t>
      </w:r>
      <w:r w:rsidR="008C6246" w:rsidRPr="009301DB">
        <w:rPr>
          <w:rFonts w:ascii="Palatino Linotype" w:hAnsi="Palatino Linotype" w:cs="Times New Roman"/>
          <w:sz w:val="24"/>
          <w:szCs w:val="24"/>
        </w:rPr>
        <w:t xml:space="preserve">RESCAP-MED </w:t>
      </w:r>
      <w:r>
        <w:rPr>
          <w:rFonts w:ascii="Palatino Linotype" w:hAnsi="Palatino Linotype" w:cs="Times New Roman"/>
          <w:sz w:val="24"/>
          <w:szCs w:val="24"/>
        </w:rPr>
        <w:t>sought to link t</w:t>
      </w:r>
      <w:r w:rsidR="00A94375">
        <w:rPr>
          <w:rFonts w:ascii="Palatino Linotype" w:hAnsi="Palatino Linotype" w:cs="Times New Roman"/>
          <w:sz w:val="24"/>
          <w:szCs w:val="24"/>
        </w:rPr>
        <w:t>wo</w:t>
      </w:r>
      <w:r>
        <w:rPr>
          <w:rFonts w:ascii="Palatino Linotype" w:hAnsi="Palatino Linotype" w:cs="Times New Roman"/>
          <w:sz w:val="24"/>
          <w:szCs w:val="24"/>
        </w:rPr>
        <w:t xml:space="preserve"> main kinds of activity.</w:t>
      </w:r>
      <w:r w:rsidR="0022073F">
        <w:rPr>
          <w:rFonts w:ascii="Palatino Linotype" w:hAnsi="Palatino Linotype" w:cs="Times New Roman"/>
          <w:sz w:val="24"/>
          <w:szCs w:val="24"/>
        </w:rPr>
        <w:t xml:space="preserve"> </w:t>
      </w:r>
      <w:r>
        <w:rPr>
          <w:rFonts w:ascii="Palatino Linotype" w:hAnsi="Palatino Linotype" w:cs="Times New Roman"/>
          <w:sz w:val="24"/>
          <w:szCs w:val="24"/>
        </w:rPr>
        <w:t xml:space="preserve">The first involved developing core research skills among </w:t>
      </w:r>
      <w:r w:rsidR="008E7FD9">
        <w:rPr>
          <w:rFonts w:ascii="Palatino Linotype" w:hAnsi="Palatino Linotype" w:cs="Times New Roman"/>
          <w:sz w:val="24"/>
          <w:szCs w:val="24"/>
        </w:rPr>
        <w:t xml:space="preserve">early- and mid-career </w:t>
      </w:r>
      <w:r>
        <w:rPr>
          <w:rFonts w:ascii="Palatino Linotype" w:hAnsi="Palatino Linotype" w:cs="Times New Roman"/>
          <w:sz w:val="24"/>
          <w:szCs w:val="24"/>
        </w:rPr>
        <w:t>researchers</w:t>
      </w:r>
      <w:r w:rsidR="00B55873">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395CEF">
        <w:rPr>
          <w:rFonts w:ascii="Palatino Linotype" w:hAnsi="Palatino Linotype" w:cs="Times New Roman"/>
          <w:sz w:val="24"/>
          <w:szCs w:val="24"/>
        </w:rPr>
        <w:t>Th</w:t>
      </w:r>
      <w:r w:rsidR="00B55873">
        <w:rPr>
          <w:rFonts w:ascii="Palatino Linotype" w:hAnsi="Palatino Linotype" w:cs="Times New Roman"/>
          <w:sz w:val="24"/>
          <w:szCs w:val="24"/>
        </w:rPr>
        <w:t xml:space="preserve">is </w:t>
      </w:r>
      <w:r w:rsidR="00395CEF">
        <w:rPr>
          <w:rFonts w:ascii="Palatino Linotype" w:hAnsi="Palatino Linotype" w:cs="Times New Roman"/>
          <w:sz w:val="24"/>
          <w:szCs w:val="24"/>
        </w:rPr>
        <w:t>focused on d</w:t>
      </w:r>
      <w:r w:rsidR="008C6246" w:rsidRPr="009301DB">
        <w:rPr>
          <w:rFonts w:ascii="Palatino Linotype" w:hAnsi="Palatino Linotype" w:cs="Times New Roman"/>
          <w:sz w:val="24"/>
          <w:szCs w:val="24"/>
        </w:rPr>
        <w:t>evelop</w:t>
      </w:r>
      <w:r w:rsidR="00395CEF">
        <w:rPr>
          <w:rFonts w:ascii="Palatino Linotype" w:hAnsi="Palatino Linotype" w:cs="Times New Roman"/>
          <w:sz w:val="24"/>
          <w:szCs w:val="24"/>
        </w:rPr>
        <w:t>ing</w:t>
      </w:r>
      <w:r w:rsidR="008C6246" w:rsidRPr="009301DB">
        <w:rPr>
          <w:rFonts w:ascii="Palatino Linotype" w:hAnsi="Palatino Linotype" w:cs="Times New Roman"/>
          <w:sz w:val="24"/>
          <w:szCs w:val="24"/>
        </w:rPr>
        <w:t xml:space="preserve"> methodological skills associated with particular disciplines</w:t>
      </w:r>
      <w:r w:rsidR="00CE3459">
        <w:rPr>
          <w:rFonts w:ascii="Palatino Linotype" w:hAnsi="Palatino Linotype" w:cs="Times New Roman"/>
          <w:sz w:val="24"/>
          <w:szCs w:val="24"/>
        </w:rPr>
        <w:t xml:space="preserve"> or fields</w:t>
      </w:r>
      <w:r w:rsidR="008C6246" w:rsidRPr="009301DB">
        <w:rPr>
          <w:rFonts w:ascii="Palatino Linotype" w:hAnsi="Palatino Linotype" w:cs="Times New Roman"/>
          <w:sz w:val="24"/>
          <w:szCs w:val="24"/>
        </w:rPr>
        <w:t xml:space="preserve">, </w:t>
      </w:r>
      <w:r w:rsidR="00395CEF">
        <w:rPr>
          <w:rFonts w:ascii="Palatino Linotype" w:hAnsi="Palatino Linotype" w:cs="Times New Roman"/>
          <w:sz w:val="24"/>
          <w:szCs w:val="24"/>
        </w:rPr>
        <w:t>a</w:t>
      </w:r>
      <w:r w:rsidR="00037357">
        <w:rPr>
          <w:rFonts w:ascii="Palatino Linotype" w:hAnsi="Palatino Linotype" w:cs="Times New Roman"/>
          <w:sz w:val="24"/>
          <w:szCs w:val="24"/>
        </w:rPr>
        <w:t xml:space="preserve">s well as </w:t>
      </w:r>
      <w:r w:rsidR="008C6246" w:rsidRPr="009301DB">
        <w:rPr>
          <w:rFonts w:ascii="Palatino Linotype" w:hAnsi="Palatino Linotype" w:cs="Times New Roman"/>
          <w:sz w:val="24"/>
          <w:szCs w:val="24"/>
        </w:rPr>
        <w:t xml:space="preserve">the skills required for </w:t>
      </w:r>
      <w:r w:rsidR="00037357">
        <w:rPr>
          <w:rFonts w:ascii="Palatino Linotype" w:hAnsi="Palatino Linotype" w:cs="Times New Roman"/>
          <w:sz w:val="24"/>
          <w:szCs w:val="24"/>
        </w:rPr>
        <w:t xml:space="preserve">publishing </w:t>
      </w:r>
      <w:r w:rsidR="00EE3FB4">
        <w:rPr>
          <w:rFonts w:ascii="Palatino Linotype" w:hAnsi="Palatino Linotype" w:cs="Times New Roman"/>
          <w:sz w:val="24"/>
          <w:szCs w:val="24"/>
        </w:rPr>
        <w:t xml:space="preserve">papers </w:t>
      </w:r>
      <w:r w:rsidR="008C6246" w:rsidRPr="009301DB">
        <w:rPr>
          <w:rFonts w:ascii="Palatino Linotype" w:hAnsi="Palatino Linotype" w:cs="Times New Roman"/>
          <w:sz w:val="24"/>
          <w:szCs w:val="24"/>
        </w:rPr>
        <w:t>in peer-reviewed journals.</w:t>
      </w:r>
      <w:r w:rsidR="0022073F">
        <w:rPr>
          <w:rFonts w:ascii="Palatino Linotype" w:hAnsi="Palatino Linotype" w:cs="Times New Roman"/>
          <w:sz w:val="24"/>
          <w:szCs w:val="24"/>
        </w:rPr>
        <w:t xml:space="preserve"> </w:t>
      </w:r>
      <w:r w:rsidR="00986B0D">
        <w:rPr>
          <w:rFonts w:ascii="Palatino Linotype" w:hAnsi="Palatino Linotype" w:cs="Times New Roman"/>
          <w:sz w:val="24"/>
          <w:szCs w:val="24"/>
        </w:rPr>
        <w:t>Short t</w:t>
      </w:r>
      <w:r w:rsidR="00EE3FB4">
        <w:rPr>
          <w:rFonts w:ascii="Palatino Linotype" w:hAnsi="Palatino Linotype" w:cs="Times New Roman"/>
          <w:sz w:val="24"/>
          <w:szCs w:val="24"/>
        </w:rPr>
        <w:t xml:space="preserve">raining workshops </w:t>
      </w:r>
      <w:r w:rsidR="00986B0D">
        <w:rPr>
          <w:rFonts w:ascii="Palatino Linotype" w:hAnsi="Palatino Linotype" w:cs="Times New Roman"/>
          <w:sz w:val="24"/>
          <w:szCs w:val="24"/>
        </w:rPr>
        <w:t xml:space="preserve">(of 3-5 days) were </w:t>
      </w:r>
      <w:r w:rsidR="00B55873">
        <w:rPr>
          <w:rFonts w:ascii="Palatino Linotype" w:hAnsi="Palatino Linotype" w:cs="Times New Roman"/>
          <w:sz w:val="24"/>
          <w:szCs w:val="24"/>
        </w:rPr>
        <w:t xml:space="preserve">supplemented by </w:t>
      </w:r>
      <w:r w:rsidR="00EE3FB4">
        <w:rPr>
          <w:rFonts w:ascii="Palatino Linotype" w:hAnsi="Palatino Linotype" w:cs="Times New Roman"/>
          <w:sz w:val="24"/>
          <w:szCs w:val="24"/>
        </w:rPr>
        <w:t xml:space="preserve">a visiting fellowship programme </w:t>
      </w:r>
      <w:r w:rsidR="00986B0D">
        <w:rPr>
          <w:rFonts w:ascii="Palatino Linotype" w:hAnsi="Palatino Linotype" w:cs="Times New Roman"/>
          <w:sz w:val="24"/>
          <w:szCs w:val="24"/>
        </w:rPr>
        <w:t>for more sustained mentoring as t</w:t>
      </w:r>
      <w:r w:rsidR="00EE3FB4">
        <w:rPr>
          <w:rFonts w:ascii="Palatino Linotype" w:hAnsi="Palatino Linotype" w:cs="Times New Roman"/>
          <w:sz w:val="24"/>
          <w:szCs w:val="24"/>
        </w:rPr>
        <w:t>he main means to fulfil these aims.</w:t>
      </w:r>
      <w:r w:rsidR="0022073F">
        <w:rPr>
          <w:rFonts w:ascii="Palatino Linotype" w:hAnsi="Palatino Linotype" w:cs="Times New Roman"/>
          <w:sz w:val="24"/>
          <w:szCs w:val="24"/>
        </w:rPr>
        <w:t xml:space="preserve"> </w:t>
      </w:r>
      <w:r w:rsidR="00EE3FB4">
        <w:rPr>
          <w:rFonts w:ascii="Palatino Linotype" w:hAnsi="Palatino Linotype" w:cs="Times New Roman"/>
          <w:sz w:val="24"/>
          <w:szCs w:val="24"/>
        </w:rPr>
        <w:t xml:space="preserve">The requirement to address the social determinants of health shaped our approach to the range of methodological skills to incorporate, and led </w:t>
      </w:r>
      <w:r w:rsidR="00B55873">
        <w:rPr>
          <w:rFonts w:ascii="Palatino Linotype" w:hAnsi="Palatino Linotype" w:cs="Times New Roman"/>
          <w:sz w:val="24"/>
          <w:szCs w:val="24"/>
        </w:rPr>
        <w:t xml:space="preserve">us </w:t>
      </w:r>
      <w:r w:rsidR="00EE3FB4">
        <w:rPr>
          <w:rFonts w:ascii="Palatino Linotype" w:hAnsi="Palatino Linotype" w:cs="Times New Roman"/>
          <w:sz w:val="24"/>
          <w:szCs w:val="24"/>
        </w:rPr>
        <w:t>to p</w:t>
      </w:r>
      <w:r w:rsidR="00EE3FB4" w:rsidRPr="00CE3459">
        <w:rPr>
          <w:rFonts w:ascii="Palatino Linotype" w:hAnsi="Palatino Linotype" w:cs="Times New Roman"/>
          <w:sz w:val="24"/>
          <w:szCs w:val="24"/>
        </w:rPr>
        <w:t>riorit</w:t>
      </w:r>
      <w:r w:rsidR="00037357">
        <w:rPr>
          <w:rFonts w:ascii="Palatino Linotype" w:hAnsi="Palatino Linotype" w:cs="Times New Roman"/>
          <w:sz w:val="24"/>
          <w:szCs w:val="24"/>
        </w:rPr>
        <w:t>ise</w:t>
      </w:r>
      <w:r w:rsidR="00EE3FB4">
        <w:rPr>
          <w:rFonts w:ascii="Palatino Linotype" w:hAnsi="Palatino Linotype" w:cs="Times New Roman"/>
          <w:sz w:val="24"/>
          <w:szCs w:val="24"/>
        </w:rPr>
        <w:t xml:space="preserve"> </w:t>
      </w:r>
      <w:r w:rsidR="00EE3FB4" w:rsidRPr="00CE3459">
        <w:rPr>
          <w:rFonts w:ascii="Palatino Linotype" w:hAnsi="Palatino Linotype" w:cs="Times New Roman"/>
          <w:sz w:val="24"/>
          <w:szCs w:val="24"/>
        </w:rPr>
        <w:t xml:space="preserve">five disciplines </w:t>
      </w:r>
      <w:r w:rsidR="00EE3FB4">
        <w:rPr>
          <w:rFonts w:ascii="Palatino Linotype" w:hAnsi="Palatino Linotype" w:cs="Times New Roman"/>
          <w:sz w:val="24"/>
          <w:szCs w:val="24"/>
        </w:rPr>
        <w:t xml:space="preserve">or </w:t>
      </w:r>
      <w:r w:rsidR="00273B90">
        <w:rPr>
          <w:rFonts w:ascii="Palatino Linotype" w:hAnsi="Palatino Linotype" w:cs="Times New Roman"/>
          <w:sz w:val="24"/>
          <w:szCs w:val="24"/>
        </w:rPr>
        <w:t>fields that</w:t>
      </w:r>
      <w:r w:rsidR="00B55873">
        <w:rPr>
          <w:rFonts w:ascii="Palatino Linotype" w:hAnsi="Palatino Linotype" w:cs="Times New Roman"/>
          <w:sz w:val="24"/>
          <w:szCs w:val="24"/>
        </w:rPr>
        <w:t xml:space="preserve"> could be seen as essential components of a </w:t>
      </w:r>
      <w:r w:rsidR="00755DF8">
        <w:rPr>
          <w:rFonts w:ascii="Palatino Linotype" w:hAnsi="Palatino Linotype" w:cs="Times New Roman"/>
          <w:sz w:val="24"/>
          <w:szCs w:val="24"/>
        </w:rPr>
        <w:t xml:space="preserve">broad </w:t>
      </w:r>
      <w:r w:rsidR="00B55873">
        <w:rPr>
          <w:rFonts w:ascii="Palatino Linotype" w:hAnsi="Palatino Linotype" w:cs="Times New Roman"/>
          <w:sz w:val="24"/>
          <w:szCs w:val="24"/>
        </w:rPr>
        <w:t>methodological toolkit for studying NCDs</w:t>
      </w:r>
      <w:r w:rsidR="00755DF8">
        <w:rPr>
          <w:rFonts w:ascii="Palatino Linotype" w:hAnsi="Palatino Linotype" w:cs="Times New Roman"/>
          <w:sz w:val="24"/>
          <w:szCs w:val="24"/>
        </w:rPr>
        <w:t>, their causes and consequences</w:t>
      </w:r>
      <w:r w:rsidR="00EE3FB4" w:rsidRPr="00CE3459">
        <w:rPr>
          <w:rFonts w:ascii="Palatino Linotype" w:hAnsi="Palatino Linotype" w:cs="Times New Roman"/>
          <w:sz w:val="24"/>
          <w:szCs w:val="24"/>
        </w:rPr>
        <w:t xml:space="preserve">: epidemiology, health economics, environmental health, medical anthropology, and health policy </w:t>
      </w:r>
      <w:r w:rsidR="00EE3FB4">
        <w:rPr>
          <w:rFonts w:ascii="Palatino Linotype" w:hAnsi="Palatino Linotype" w:cs="Times New Roman"/>
          <w:sz w:val="24"/>
          <w:szCs w:val="24"/>
        </w:rPr>
        <w:t>e</w:t>
      </w:r>
      <w:r w:rsidR="00EE3FB4" w:rsidRPr="00CE3459">
        <w:rPr>
          <w:rFonts w:ascii="Palatino Linotype" w:hAnsi="Palatino Linotype" w:cs="Times New Roman"/>
          <w:sz w:val="24"/>
          <w:szCs w:val="24"/>
        </w:rPr>
        <w:t>valuation</w:t>
      </w:r>
      <w:r w:rsidR="00EE3FB4">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16088B">
        <w:rPr>
          <w:rFonts w:ascii="Palatino Linotype" w:hAnsi="Palatino Linotype" w:cs="Times New Roman"/>
          <w:sz w:val="24"/>
          <w:szCs w:val="24"/>
        </w:rPr>
        <w:t xml:space="preserve">At the same time, it </w:t>
      </w:r>
      <w:r w:rsidR="00133DC4">
        <w:rPr>
          <w:rFonts w:ascii="Palatino Linotype" w:hAnsi="Palatino Linotype" w:cs="Times New Roman"/>
          <w:sz w:val="24"/>
          <w:szCs w:val="24"/>
        </w:rPr>
        <w:t xml:space="preserve">had </w:t>
      </w:r>
      <w:r w:rsidR="0016088B">
        <w:rPr>
          <w:rFonts w:ascii="Palatino Linotype" w:hAnsi="Palatino Linotype" w:cs="Times New Roman"/>
          <w:sz w:val="24"/>
          <w:szCs w:val="24"/>
        </w:rPr>
        <w:t>bec</w:t>
      </w:r>
      <w:r w:rsidR="00133DC4">
        <w:rPr>
          <w:rFonts w:ascii="Palatino Linotype" w:hAnsi="Palatino Linotype" w:cs="Times New Roman"/>
          <w:sz w:val="24"/>
          <w:szCs w:val="24"/>
        </w:rPr>
        <w:t>o</w:t>
      </w:r>
      <w:r w:rsidR="0016088B">
        <w:rPr>
          <w:rFonts w:ascii="Palatino Linotype" w:hAnsi="Palatino Linotype" w:cs="Times New Roman"/>
          <w:sz w:val="24"/>
          <w:szCs w:val="24"/>
        </w:rPr>
        <w:t xml:space="preserve">me apparent at the outset that project partners themselves lacked knowledge </w:t>
      </w:r>
      <w:r w:rsidR="0016088B" w:rsidRPr="009301DB">
        <w:rPr>
          <w:rFonts w:ascii="Palatino Linotype" w:hAnsi="Palatino Linotype" w:cs="Times New Roman"/>
          <w:sz w:val="24"/>
          <w:szCs w:val="24"/>
        </w:rPr>
        <w:t xml:space="preserve">about existing </w:t>
      </w:r>
      <w:r w:rsidR="00EF7923">
        <w:rPr>
          <w:rFonts w:ascii="Palatino Linotype" w:hAnsi="Palatino Linotype" w:cs="Times New Roman"/>
          <w:sz w:val="24"/>
          <w:szCs w:val="24"/>
        </w:rPr>
        <w:t xml:space="preserve">research </w:t>
      </w:r>
      <w:r w:rsidR="0016088B" w:rsidRPr="009301DB">
        <w:rPr>
          <w:rFonts w:ascii="Palatino Linotype" w:hAnsi="Palatino Linotype" w:cs="Times New Roman"/>
          <w:sz w:val="24"/>
          <w:szCs w:val="24"/>
        </w:rPr>
        <w:t xml:space="preserve">capabilities </w:t>
      </w:r>
      <w:r w:rsidR="00044D6C">
        <w:rPr>
          <w:rFonts w:ascii="Palatino Linotype" w:hAnsi="Palatino Linotype" w:cs="Times New Roman"/>
          <w:sz w:val="24"/>
          <w:szCs w:val="24"/>
        </w:rPr>
        <w:t xml:space="preserve">and shortages </w:t>
      </w:r>
      <w:r w:rsidR="00EF7923">
        <w:rPr>
          <w:rFonts w:ascii="Palatino Linotype" w:hAnsi="Palatino Linotype" w:cs="Times New Roman"/>
          <w:sz w:val="24"/>
          <w:szCs w:val="24"/>
        </w:rPr>
        <w:t xml:space="preserve">relevant to NCDs </w:t>
      </w:r>
      <w:r w:rsidR="0016088B" w:rsidRPr="009301DB">
        <w:rPr>
          <w:rFonts w:ascii="Palatino Linotype" w:hAnsi="Palatino Linotype" w:cs="Times New Roman"/>
          <w:sz w:val="24"/>
          <w:szCs w:val="24"/>
        </w:rPr>
        <w:t xml:space="preserve">in </w:t>
      </w:r>
      <w:r w:rsidR="00EF7923">
        <w:rPr>
          <w:rFonts w:ascii="Palatino Linotype" w:hAnsi="Palatino Linotype" w:cs="Times New Roman"/>
          <w:sz w:val="24"/>
          <w:szCs w:val="24"/>
        </w:rPr>
        <w:t>other institutions within their own countries.</w:t>
      </w:r>
      <w:r w:rsidR="0022073F">
        <w:rPr>
          <w:rFonts w:ascii="Palatino Linotype" w:hAnsi="Palatino Linotype" w:cs="Times New Roman"/>
          <w:sz w:val="24"/>
          <w:szCs w:val="24"/>
        </w:rPr>
        <w:t xml:space="preserve"> </w:t>
      </w:r>
      <w:r w:rsidR="00EF7923">
        <w:rPr>
          <w:rFonts w:ascii="Palatino Linotype" w:hAnsi="Palatino Linotype" w:cs="Times New Roman"/>
          <w:sz w:val="24"/>
          <w:szCs w:val="24"/>
        </w:rPr>
        <w:t xml:space="preserve">An empirical baseline </w:t>
      </w:r>
      <w:r w:rsidR="0016088B" w:rsidRPr="009301DB">
        <w:rPr>
          <w:rFonts w:ascii="Palatino Linotype" w:hAnsi="Palatino Linotype" w:cs="Times New Roman"/>
          <w:sz w:val="24"/>
          <w:szCs w:val="24"/>
        </w:rPr>
        <w:t>assess</w:t>
      </w:r>
      <w:r w:rsidR="00310146">
        <w:rPr>
          <w:rFonts w:ascii="Palatino Linotype" w:hAnsi="Palatino Linotype" w:cs="Times New Roman"/>
          <w:sz w:val="24"/>
          <w:szCs w:val="24"/>
        </w:rPr>
        <w:t xml:space="preserve">ment of </w:t>
      </w:r>
      <w:r w:rsidR="00037357">
        <w:rPr>
          <w:rFonts w:ascii="Palatino Linotype" w:hAnsi="Palatino Linotype" w:cs="Times New Roman"/>
          <w:sz w:val="24"/>
          <w:szCs w:val="24"/>
        </w:rPr>
        <w:t xml:space="preserve">each country’s </w:t>
      </w:r>
      <w:r w:rsidR="0016088B" w:rsidRPr="0057203F">
        <w:rPr>
          <w:rFonts w:ascii="Palatino Linotype" w:hAnsi="Palatino Linotype" w:cs="Times New Roman"/>
          <w:sz w:val="24"/>
          <w:szCs w:val="24"/>
        </w:rPr>
        <w:t>training needs</w:t>
      </w:r>
      <w:r w:rsidR="00EF7923" w:rsidRPr="0057203F">
        <w:rPr>
          <w:rFonts w:ascii="Palatino Linotype" w:hAnsi="Palatino Linotype" w:cs="Times New Roman"/>
          <w:sz w:val="24"/>
          <w:szCs w:val="24"/>
        </w:rPr>
        <w:t xml:space="preserve"> </w:t>
      </w:r>
      <w:r w:rsidR="00037357" w:rsidRPr="0057203F">
        <w:rPr>
          <w:rFonts w:ascii="Palatino Linotype" w:hAnsi="Palatino Linotype" w:cs="Times New Roman"/>
          <w:sz w:val="24"/>
          <w:szCs w:val="24"/>
        </w:rPr>
        <w:t xml:space="preserve">in </w:t>
      </w:r>
      <w:r w:rsidR="00310146">
        <w:rPr>
          <w:rFonts w:ascii="Palatino Linotype" w:hAnsi="Palatino Linotype" w:cs="Times New Roman"/>
          <w:sz w:val="24"/>
          <w:szCs w:val="24"/>
        </w:rPr>
        <w:t xml:space="preserve">NCD research </w:t>
      </w:r>
      <w:r w:rsidR="008212CF" w:rsidRPr="0057203F">
        <w:rPr>
          <w:rFonts w:ascii="Palatino Linotype" w:hAnsi="Palatino Linotype" w:cs="Times New Roman"/>
          <w:sz w:val="24"/>
          <w:szCs w:val="24"/>
        </w:rPr>
        <w:t>was ther</w:t>
      </w:r>
      <w:r w:rsidR="00EF7923" w:rsidRPr="0057203F">
        <w:rPr>
          <w:rFonts w:ascii="Palatino Linotype" w:hAnsi="Palatino Linotype" w:cs="Times New Roman"/>
          <w:sz w:val="24"/>
          <w:szCs w:val="24"/>
        </w:rPr>
        <w:t xml:space="preserve">efore </w:t>
      </w:r>
      <w:r w:rsidR="008212CF" w:rsidRPr="0057203F">
        <w:rPr>
          <w:rFonts w:ascii="Palatino Linotype" w:hAnsi="Palatino Linotype" w:cs="Times New Roman"/>
          <w:sz w:val="24"/>
          <w:szCs w:val="24"/>
        </w:rPr>
        <w:t>identified</w:t>
      </w:r>
      <w:r w:rsidR="00EF7923" w:rsidRPr="0057203F">
        <w:rPr>
          <w:rFonts w:ascii="Palatino Linotype" w:hAnsi="Palatino Linotype" w:cs="Times New Roman"/>
          <w:sz w:val="24"/>
          <w:szCs w:val="24"/>
        </w:rPr>
        <w:t xml:space="preserve"> as the initial </w:t>
      </w:r>
      <w:r w:rsidR="00037357" w:rsidRPr="0057203F">
        <w:rPr>
          <w:rFonts w:ascii="Palatino Linotype" w:hAnsi="Palatino Linotype" w:cs="Times New Roman"/>
          <w:sz w:val="24"/>
          <w:szCs w:val="24"/>
        </w:rPr>
        <w:t xml:space="preserve">project </w:t>
      </w:r>
      <w:r w:rsidR="00EF7923" w:rsidRPr="0057203F">
        <w:rPr>
          <w:rFonts w:ascii="Palatino Linotype" w:hAnsi="Palatino Linotype" w:cs="Times New Roman"/>
          <w:sz w:val="24"/>
          <w:szCs w:val="24"/>
        </w:rPr>
        <w:t>task</w:t>
      </w:r>
      <w:r w:rsidR="008A3983">
        <w:rPr>
          <w:rFonts w:ascii="Palatino Linotype" w:hAnsi="Palatino Linotype" w:cs="Times New Roman"/>
          <w:sz w:val="24"/>
          <w:szCs w:val="24"/>
        </w:rPr>
        <w:t>.</w:t>
      </w:r>
      <w:r w:rsidR="0022073F">
        <w:rPr>
          <w:rFonts w:ascii="Palatino Linotype" w:hAnsi="Palatino Linotype" w:cs="Times New Roman"/>
          <w:sz w:val="24"/>
          <w:szCs w:val="24"/>
        </w:rPr>
        <w:t xml:space="preserve"> </w:t>
      </w:r>
    </w:p>
    <w:p w14:paraId="124D1714" w14:textId="77777777" w:rsidR="00037357" w:rsidRDefault="00037357" w:rsidP="00A408A0">
      <w:pPr>
        <w:pStyle w:val="ListParagraph"/>
        <w:spacing w:line="480" w:lineRule="auto"/>
        <w:ind w:left="0"/>
        <w:rPr>
          <w:rFonts w:ascii="Palatino Linotype" w:hAnsi="Palatino Linotype" w:cs="Times New Roman"/>
          <w:sz w:val="24"/>
          <w:szCs w:val="24"/>
        </w:rPr>
      </w:pPr>
    </w:p>
    <w:p w14:paraId="327B1982" w14:textId="5B9F157F" w:rsidR="00236138" w:rsidRDefault="00372F62" w:rsidP="00A408A0">
      <w:pPr>
        <w:pStyle w:val="ListParagraph"/>
        <w:spacing w:line="480" w:lineRule="auto"/>
        <w:ind w:left="0"/>
        <w:rPr>
          <w:rFonts w:ascii="Palatino Linotype" w:hAnsi="Palatino Linotype" w:cs="Times New Roman"/>
          <w:sz w:val="24"/>
          <w:szCs w:val="24"/>
        </w:rPr>
      </w:pPr>
      <w:r w:rsidRPr="00151E3A">
        <w:rPr>
          <w:rFonts w:ascii="Palatino Linotype" w:hAnsi="Palatino Linotype" w:cs="Times New Roman"/>
          <w:sz w:val="24"/>
          <w:szCs w:val="24"/>
        </w:rPr>
        <w:t xml:space="preserve">In parallel, </w:t>
      </w:r>
      <w:r w:rsidR="00EE3FB4" w:rsidRPr="00151E3A">
        <w:rPr>
          <w:rFonts w:ascii="Palatino Linotype" w:hAnsi="Palatino Linotype" w:cs="Times New Roman"/>
          <w:sz w:val="24"/>
          <w:szCs w:val="24"/>
        </w:rPr>
        <w:t xml:space="preserve">RESCAP-MED’s second </w:t>
      </w:r>
      <w:r w:rsidR="00B55873" w:rsidRPr="00151E3A">
        <w:rPr>
          <w:rFonts w:ascii="Palatino Linotype" w:hAnsi="Palatino Linotype" w:cs="Times New Roman"/>
          <w:sz w:val="24"/>
          <w:szCs w:val="24"/>
        </w:rPr>
        <w:t>set</w:t>
      </w:r>
      <w:r w:rsidR="00B55873">
        <w:rPr>
          <w:rFonts w:ascii="Palatino Linotype" w:hAnsi="Palatino Linotype" w:cs="Times New Roman"/>
          <w:sz w:val="24"/>
          <w:szCs w:val="24"/>
        </w:rPr>
        <w:t xml:space="preserve"> of activities involved the consolidation of a network with a public face </w:t>
      </w:r>
      <w:r w:rsidR="00F735FD">
        <w:rPr>
          <w:rFonts w:ascii="Palatino Linotype" w:hAnsi="Palatino Linotype" w:cs="Times New Roman"/>
          <w:sz w:val="24"/>
          <w:szCs w:val="24"/>
        </w:rPr>
        <w:t xml:space="preserve">for </w:t>
      </w:r>
      <w:r w:rsidR="00B55873">
        <w:rPr>
          <w:rFonts w:ascii="Palatino Linotype" w:hAnsi="Palatino Linotype" w:cs="Times New Roman"/>
          <w:sz w:val="24"/>
          <w:szCs w:val="24"/>
        </w:rPr>
        <w:t>both wider academic and policy audiences in and beyond the partner countries.</w:t>
      </w:r>
      <w:r w:rsidR="0022073F">
        <w:rPr>
          <w:rFonts w:ascii="Palatino Linotype" w:hAnsi="Palatino Linotype" w:cs="Times New Roman"/>
          <w:sz w:val="24"/>
          <w:szCs w:val="24"/>
        </w:rPr>
        <w:t xml:space="preserve"> </w:t>
      </w:r>
      <w:r w:rsidR="00755DF8">
        <w:rPr>
          <w:rFonts w:ascii="Palatino Linotype" w:hAnsi="Palatino Linotype" w:cs="Times New Roman"/>
          <w:sz w:val="24"/>
          <w:szCs w:val="24"/>
        </w:rPr>
        <w:t xml:space="preserve">One </w:t>
      </w:r>
      <w:r w:rsidR="00B45FB5">
        <w:rPr>
          <w:rFonts w:ascii="Palatino Linotype" w:hAnsi="Palatino Linotype" w:cs="Times New Roman"/>
          <w:sz w:val="24"/>
          <w:szCs w:val="24"/>
        </w:rPr>
        <w:t xml:space="preserve">aim </w:t>
      </w:r>
      <w:r w:rsidR="00755DF8">
        <w:rPr>
          <w:rFonts w:ascii="Palatino Linotype" w:hAnsi="Palatino Linotype" w:cs="Times New Roman"/>
          <w:sz w:val="24"/>
          <w:szCs w:val="24"/>
        </w:rPr>
        <w:t xml:space="preserve">was to assist </w:t>
      </w:r>
      <w:r w:rsidR="00755DF8" w:rsidRPr="009301DB">
        <w:rPr>
          <w:rFonts w:ascii="Palatino Linotype" w:hAnsi="Palatino Linotype" w:cs="Times New Roman"/>
          <w:sz w:val="24"/>
          <w:szCs w:val="24"/>
        </w:rPr>
        <w:t xml:space="preserve">the building of </w:t>
      </w:r>
      <w:r w:rsidR="00273B90" w:rsidRPr="009301DB">
        <w:rPr>
          <w:rFonts w:ascii="Palatino Linotype" w:hAnsi="Palatino Linotype" w:cs="Times New Roman"/>
          <w:sz w:val="24"/>
          <w:szCs w:val="24"/>
        </w:rPr>
        <w:t xml:space="preserve">networks </w:t>
      </w:r>
      <w:r w:rsidR="0042272F">
        <w:rPr>
          <w:rFonts w:ascii="Palatino Linotype" w:hAnsi="Palatino Linotype" w:cs="Times New Roman"/>
          <w:sz w:val="24"/>
          <w:szCs w:val="24"/>
        </w:rPr>
        <w:t xml:space="preserve">to foster </w:t>
      </w:r>
      <w:r w:rsidR="00755DF8" w:rsidRPr="009301DB">
        <w:rPr>
          <w:rFonts w:ascii="Palatino Linotype" w:hAnsi="Palatino Linotype" w:cs="Times New Roman"/>
          <w:sz w:val="24"/>
          <w:szCs w:val="24"/>
        </w:rPr>
        <w:lastRenderedPageBreak/>
        <w:t xml:space="preserve">wider </w:t>
      </w:r>
      <w:r w:rsidR="00755DF8">
        <w:rPr>
          <w:rFonts w:ascii="Palatino Linotype" w:hAnsi="Palatino Linotype" w:cs="Times New Roman"/>
          <w:sz w:val="24"/>
          <w:szCs w:val="24"/>
        </w:rPr>
        <w:t xml:space="preserve">research </w:t>
      </w:r>
      <w:r w:rsidR="00755DF8" w:rsidRPr="009301DB">
        <w:rPr>
          <w:rFonts w:ascii="Palatino Linotype" w:hAnsi="Palatino Linotype" w:cs="Times New Roman"/>
          <w:sz w:val="24"/>
          <w:szCs w:val="24"/>
        </w:rPr>
        <w:t>collaboration</w:t>
      </w:r>
      <w:r w:rsidR="00755DF8">
        <w:rPr>
          <w:rFonts w:ascii="Palatino Linotype" w:hAnsi="Palatino Linotype" w:cs="Times New Roman"/>
          <w:sz w:val="24"/>
          <w:szCs w:val="24"/>
        </w:rPr>
        <w:t xml:space="preserve"> over the longer term.</w:t>
      </w:r>
      <w:r w:rsidR="0022073F">
        <w:rPr>
          <w:rFonts w:ascii="Palatino Linotype" w:hAnsi="Palatino Linotype" w:cs="Times New Roman"/>
          <w:sz w:val="24"/>
          <w:szCs w:val="24"/>
        </w:rPr>
        <w:t xml:space="preserve"> </w:t>
      </w:r>
      <w:r w:rsidR="00755DF8">
        <w:rPr>
          <w:rFonts w:ascii="Palatino Linotype" w:hAnsi="Palatino Linotype" w:cs="Times New Roman"/>
          <w:sz w:val="24"/>
          <w:szCs w:val="24"/>
        </w:rPr>
        <w:t xml:space="preserve">A second was to </w:t>
      </w:r>
      <w:r w:rsidR="0042272F">
        <w:rPr>
          <w:rFonts w:ascii="Palatino Linotype" w:hAnsi="Palatino Linotype" w:cs="Times New Roman"/>
          <w:sz w:val="24"/>
          <w:szCs w:val="24"/>
        </w:rPr>
        <w:t xml:space="preserve">build the </w:t>
      </w:r>
      <w:r w:rsidR="00755DF8">
        <w:rPr>
          <w:rFonts w:ascii="Palatino Linotype" w:hAnsi="Palatino Linotype" w:cs="Times New Roman"/>
          <w:sz w:val="24"/>
          <w:szCs w:val="24"/>
        </w:rPr>
        <w:t xml:space="preserve">collective credentials to </w:t>
      </w:r>
      <w:r w:rsidR="0042272F">
        <w:rPr>
          <w:rFonts w:ascii="Palatino Linotype" w:hAnsi="Palatino Linotype" w:cs="Times New Roman"/>
          <w:sz w:val="24"/>
          <w:szCs w:val="24"/>
        </w:rPr>
        <w:t xml:space="preserve">intensify </w:t>
      </w:r>
      <w:r w:rsidR="00755DF8">
        <w:rPr>
          <w:rFonts w:ascii="Palatino Linotype" w:hAnsi="Palatino Linotype" w:cs="Times New Roman"/>
          <w:sz w:val="24"/>
          <w:szCs w:val="24"/>
        </w:rPr>
        <w:t xml:space="preserve">engagement </w:t>
      </w:r>
      <w:r w:rsidR="00B45FB5" w:rsidRPr="00B45FB5">
        <w:rPr>
          <w:rFonts w:ascii="Palatino Linotype" w:hAnsi="Palatino Linotype" w:cs="Times New Roman"/>
          <w:sz w:val="24"/>
          <w:szCs w:val="24"/>
        </w:rPr>
        <w:t xml:space="preserve">with health ministries and policymakers </w:t>
      </w:r>
      <w:r w:rsidR="00F735FD">
        <w:rPr>
          <w:rFonts w:ascii="Palatino Linotype" w:hAnsi="Palatino Linotype" w:cs="Times New Roman"/>
          <w:sz w:val="24"/>
          <w:szCs w:val="24"/>
        </w:rPr>
        <w:t xml:space="preserve">about research evidence and implications, policy options, and </w:t>
      </w:r>
      <w:r w:rsidR="00310146">
        <w:rPr>
          <w:rFonts w:ascii="Palatino Linotype" w:hAnsi="Palatino Linotype" w:cs="Times New Roman"/>
          <w:sz w:val="24"/>
          <w:szCs w:val="24"/>
        </w:rPr>
        <w:t xml:space="preserve">emerging </w:t>
      </w:r>
      <w:r w:rsidR="00F735FD">
        <w:rPr>
          <w:rFonts w:ascii="Palatino Linotype" w:hAnsi="Palatino Linotype" w:cs="Times New Roman"/>
          <w:sz w:val="24"/>
          <w:szCs w:val="24"/>
        </w:rPr>
        <w:t>research priorities</w:t>
      </w:r>
      <w:r w:rsidR="00755DF8">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E065FA">
        <w:rPr>
          <w:rFonts w:ascii="Palatino Linotype" w:hAnsi="Palatino Linotype" w:cs="Times New Roman"/>
          <w:sz w:val="24"/>
          <w:szCs w:val="24"/>
        </w:rPr>
        <w:t xml:space="preserve">One </w:t>
      </w:r>
      <w:r w:rsidR="005F389B">
        <w:rPr>
          <w:rFonts w:ascii="Palatino Linotype" w:hAnsi="Palatino Linotype" w:cs="Times New Roman"/>
          <w:sz w:val="24"/>
          <w:szCs w:val="24"/>
        </w:rPr>
        <w:t xml:space="preserve">of the chosen means to accomplish this </w:t>
      </w:r>
      <w:r w:rsidR="00E065FA">
        <w:rPr>
          <w:rFonts w:ascii="Palatino Linotype" w:hAnsi="Palatino Linotype" w:cs="Times New Roman"/>
          <w:sz w:val="24"/>
          <w:szCs w:val="24"/>
        </w:rPr>
        <w:t xml:space="preserve">was through holding conferences </w:t>
      </w:r>
      <w:r w:rsidR="00F735FD">
        <w:rPr>
          <w:rFonts w:ascii="Palatino Linotype" w:hAnsi="Palatino Linotype" w:cs="Times New Roman"/>
          <w:sz w:val="24"/>
          <w:szCs w:val="24"/>
        </w:rPr>
        <w:t xml:space="preserve">that </w:t>
      </w:r>
      <w:r w:rsidR="00E065FA">
        <w:rPr>
          <w:rFonts w:ascii="Palatino Linotype" w:hAnsi="Palatino Linotype" w:cs="Times New Roman"/>
          <w:sz w:val="24"/>
          <w:szCs w:val="24"/>
        </w:rPr>
        <w:t>br</w:t>
      </w:r>
      <w:r w:rsidR="00B45FB5">
        <w:rPr>
          <w:rFonts w:ascii="Palatino Linotype" w:hAnsi="Palatino Linotype" w:cs="Times New Roman"/>
          <w:sz w:val="24"/>
          <w:szCs w:val="24"/>
        </w:rPr>
        <w:t xml:space="preserve">ought </w:t>
      </w:r>
      <w:r w:rsidR="00E065FA">
        <w:rPr>
          <w:rFonts w:ascii="Palatino Linotype" w:hAnsi="Palatino Linotype" w:cs="Times New Roman"/>
          <w:sz w:val="24"/>
          <w:szCs w:val="24"/>
        </w:rPr>
        <w:t>together academics and policy-makers</w:t>
      </w:r>
      <w:r w:rsidR="005F389B">
        <w:rPr>
          <w:rFonts w:ascii="Palatino Linotype" w:hAnsi="Palatino Linotype" w:cs="Times New Roman"/>
          <w:sz w:val="24"/>
          <w:szCs w:val="24"/>
        </w:rPr>
        <w:t xml:space="preserve"> from around the region</w:t>
      </w:r>
      <w:r w:rsidR="00E065FA">
        <w:rPr>
          <w:rFonts w:ascii="Palatino Linotype" w:hAnsi="Palatino Linotype" w:cs="Times New Roman"/>
          <w:sz w:val="24"/>
          <w:szCs w:val="24"/>
        </w:rPr>
        <w:t xml:space="preserve">, and to that end two major symposia were held in Istanbul </w:t>
      </w:r>
      <w:r w:rsidR="008C6AE3">
        <w:rPr>
          <w:rFonts w:ascii="Palatino Linotype" w:hAnsi="Palatino Linotype" w:cs="Times New Roman"/>
          <w:sz w:val="24"/>
          <w:szCs w:val="24"/>
        </w:rPr>
        <w:t>(</w:t>
      </w:r>
      <w:r w:rsidR="00B05C3B">
        <w:rPr>
          <w:rFonts w:ascii="Palatino Linotype" w:hAnsi="Palatino Linotype" w:cs="Times New Roman"/>
          <w:sz w:val="24"/>
          <w:szCs w:val="24"/>
        </w:rPr>
        <w:t>2013</w:t>
      </w:r>
      <w:r w:rsidR="008C6AE3">
        <w:rPr>
          <w:rFonts w:ascii="Palatino Linotype" w:hAnsi="Palatino Linotype" w:cs="Times New Roman"/>
          <w:sz w:val="24"/>
          <w:szCs w:val="24"/>
        </w:rPr>
        <w:t xml:space="preserve">) </w:t>
      </w:r>
      <w:r w:rsidR="00E065FA">
        <w:rPr>
          <w:rFonts w:ascii="Palatino Linotype" w:hAnsi="Palatino Linotype" w:cs="Times New Roman"/>
          <w:sz w:val="24"/>
          <w:szCs w:val="24"/>
        </w:rPr>
        <w:t>and Beirut</w:t>
      </w:r>
      <w:r w:rsidR="00583B37">
        <w:rPr>
          <w:rFonts w:ascii="Palatino Linotype" w:hAnsi="Palatino Linotype" w:cs="Times New Roman"/>
          <w:sz w:val="24"/>
          <w:szCs w:val="24"/>
        </w:rPr>
        <w:t xml:space="preserve"> (</w:t>
      </w:r>
      <w:r w:rsidR="0022787D">
        <w:rPr>
          <w:rFonts w:ascii="Palatino Linotype" w:hAnsi="Palatino Linotype" w:cs="Times New Roman"/>
          <w:sz w:val="24"/>
          <w:szCs w:val="24"/>
        </w:rPr>
        <w:t>2014</w:t>
      </w:r>
      <w:r w:rsidR="00583B37">
        <w:rPr>
          <w:rFonts w:ascii="Palatino Linotype" w:hAnsi="Palatino Linotype" w:cs="Times New Roman"/>
          <w:sz w:val="24"/>
          <w:szCs w:val="24"/>
        </w:rPr>
        <w:t>)</w:t>
      </w:r>
      <w:r w:rsidR="00E065FA">
        <w:rPr>
          <w:rFonts w:ascii="Palatino Linotype" w:hAnsi="Palatino Linotype" w:cs="Times New Roman"/>
          <w:sz w:val="24"/>
          <w:szCs w:val="24"/>
        </w:rPr>
        <w:t>.</w:t>
      </w:r>
      <w:r w:rsidR="0022073F">
        <w:rPr>
          <w:rFonts w:ascii="Palatino Linotype" w:hAnsi="Palatino Linotype" w:cs="Times New Roman"/>
          <w:sz w:val="24"/>
          <w:szCs w:val="24"/>
        </w:rPr>
        <w:t xml:space="preserve"> </w:t>
      </w:r>
      <w:r w:rsidR="00874B58">
        <w:rPr>
          <w:rFonts w:ascii="Palatino Linotype" w:hAnsi="Palatino Linotype" w:cs="Times New Roman"/>
          <w:sz w:val="24"/>
          <w:szCs w:val="24"/>
        </w:rPr>
        <w:t>W</w:t>
      </w:r>
      <w:r w:rsidR="0016088B">
        <w:rPr>
          <w:rFonts w:ascii="Palatino Linotype" w:hAnsi="Palatino Linotype" w:cs="Times New Roman"/>
          <w:sz w:val="24"/>
          <w:szCs w:val="24"/>
        </w:rPr>
        <w:t>e</w:t>
      </w:r>
      <w:r w:rsidR="00874B58">
        <w:rPr>
          <w:rFonts w:ascii="Palatino Linotype" w:hAnsi="Palatino Linotype" w:cs="Times New Roman"/>
          <w:sz w:val="24"/>
          <w:szCs w:val="24"/>
        </w:rPr>
        <w:t xml:space="preserve"> also</w:t>
      </w:r>
      <w:r w:rsidR="0016088B">
        <w:rPr>
          <w:rFonts w:ascii="Palatino Linotype" w:hAnsi="Palatino Linotype" w:cs="Times New Roman"/>
          <w:sz w:val="24"/>
          <w:szCs w:val="24"/>
        </w:rPr>
        <w:t xml:space="preserve"> </w:t>
      </w:r>
      <w:r w:rsidR="00710A09">
        <w:rPr>
          <w:rFonts w:ascii="Palatino Linotype" w:hAnsi="Palatino Linotype" w:cs="Times New Roman"/>
          <w:sz w:val="24"/>
          <w:szCs w:val="24"/>
        </w:rPr>
        <w:t>pilot</w:t>
      </w:r>
      <w:r w:rsidR="008E7FD9">
        <w:rPr>
          <w:rFonts w:ascii="Palatino Linotype" w:hAnsi="Palatino Linotype" w:cs="Times New Roman"/>
          <w:sz w:val="24"/>
          <w:szCs w:val="24"/>
        </w:rPr>
        <w:t>ed</w:t>
      </w:r>
      <w:r w:rsidR="00710A09">
        <w:rPr>
          <w:rFonts w:ascii="Palatino Linotype" w:hAnsi="Palatino Linotype" w:cs="Times New Roman"/>
          <w:sz w:val="24"/>
          <w:szCs w:val="24"/>
        </w:rPr>
        <w:t xml:space="preserve"> </w:t>
      </w:r>
      <w:r w:rsidR="0016088B">
        <w:rPr>
          <w:rFonts w:ascii="Palatino Linotype" w:hAnsi="Palatino Linotype" w:cs="Times New Roman"/>
          <w:sz w:val="24"/>
          <w:szCs w:val="24"/>
        </w:rPr>
        <w:t>an e-learning resource to disseminate teaching materials and to function as a news hub for NCD research around the region.</w:t>
      </w:r>
      <w:r w:rsidR="0022073F">
        <w:rPr>
          <w:rFonts w:ascii="Palatino Linotype" w:hAnsi="Palatino Linotype" w:cs="Times New Roman"/>
          <w:sz w:val="24"/>
          <w:szCs w:val="24"/>
        </w:rPr>
        <w:t xml:space="preserve"> </w:t>
      </w:r>
      <w:r w:rsidR="0016088B">
        <w:rPr>
          <w:rFonts w:ascii="Palatino Linotype" w:hAnsi="Palatino Linotype" w:cs="Times New Roman"/>
          <w:sz w:val="24"/>
          <w:szCs w:val="24"/>
        </w:rPr>
        <w:t xml:space="preserve">This offered one way to sustain the momentum of capacity building beyond the funding period, and resulted in the creation of </w:t>
      </w:r>
      <w:r w:rsidR="0016088B" w:rsidRPr="0016088B">
        <w:rPr>
          <w:rFonts w:ascii="Palatino Linotype" w:hAnsi="Palatino Linotype" w:cs="Times New Roman"/>
          <w:sz w:val="24"/>
          <w:szCs w:val="24"/>
        </w:rPr>
        <w:t>a web presence</w:t>
      </w:r>
      <w:r w:rsidR="00273B90">
        <w:rPr>
          <w:rFonts w:ascii="Palatino Linotype" w:hAnsi="Palatino Linotype" w:cs="Times New Roman"/>
          <w:sz w:val="24"/>
          <w:szCs w:val="24"/>
        </w:rPr>
        <w:t xml:space="preserve"> through the </w:t>
      </w:r>
      <w:r w:rsidR="00273B90" w:rsidRPr="00273B90">
        <w:rPr>
          <w:rFonts w:ascii="Palatino Linotype" w:hAnsi="Palatino Linotype" w:cs="Times New Roman"/>
          <w:i/>
          <w:iCs/>
          <w:sz w:val="24"/>
          <w:szCs w:val="24"/>
        </w:rPr>
        <w:t xml:space="preserve">North Africa, Eastern Mediterranean and Turkey Public </w:t>
      </w:r>
      <w:r w:rsidR="00273B90" w:rsidRPr="0057203F">
        <w:rPr>
          <w:rFonts w:ascii="Palatino Linotype" w:hAnsi="Palatino Linotype" w:cs="Times New Roman"/>
          <w:i/>
          <w:iCs/>
          <w:sz w:val="24"/>
          <w:szCs w:val="24"/>
        </w:rPr>
        <w:t>Health Network</w:t>
      </w:r>
      <w:r w:rsidR="00273B90" w:rsidRPr="0057203F">
        <w:rPr>
          <w:rFonts w:ascii="Palatino Linotype" w:hAnsi="Palatino Linotype" w:cs="Times New Roman"/>
          <w:sz w:val="24"/>
          <w:szCs w:val="24"/>
        </w:rPr>
        <w:t xml:space="preserve"> (NETPH, </w:t>
      </w:r>
      <w:hyperlink r:id="rId26" w:history="1">
        <w:r w:rsidR="008E7FD9" w:rsidRPr="00197414">
          <w:rPr>
            <w:rStyle w:val="Hyperlink"/>
            <w:rFonts w:ascii="Palatino Linotype" w:hAnsi="Palatino Linotype" w:cs="Times New Roman"/>
            <w:sz w:val="24"/>
            <w:szCs w:val="24"/>
          </w:rPr>
          <w:t>http://www.netph.sgul.ac.uk/</w:t>
        </w:r>
      </w:hyperlink>
      <w:r w:rsidR="008E7FD9">
        <w:rPr>
          <w:rFonts w:ascii="Palatino Linotype" w:hAnsi="Palatino Linotype" w:cs="Times New Roman"/>
          <w:sz w:val="24"/>
          <w:szCs w:val="24"/>
        </w:rPr>
        <w:t xml:space="preserve"> </w:t>
      </w:r>
      <w:r w:rsidR="00273B90" w:rsidRPr="0057203F">
        <w:rPr>
          <w:rFonts w:ascii="Palatino Linotype" w:hAnsi="Palatino Linotype" w:cs="Times New Roman"/>
          <w:sz w:val="24"/>
          <w:szCs w:val="24"/>
        </w:rPr>
        <w:t>).</w:t>
      </w:r>
      <w:r w:rsidR="002C38E7" w:rsidRPr="0057203F">
        <w:rPr>
          <w:rFonts w:ascii="Palatino Linotype" w:hAnsi="Palatino Linotype" w:cs="Times New Roman"/>
          <w:sz w:val="24"/>
          <w:szCs w:val="24"/>
        </w:rPr>
        <w:t xml:space="preserve"> The overall</w:t>
      </w:r>
      <w:r w:rsidR="002C38E7">
        <w:rPr>
          <w:rFonts w:ascii="Palatino Linotype" w:hAnsi="Palatino Linotype" w:cs="Times New Roman"/>
          <w:sz w:val="24"/>
          <w:szCs w:val="24"/>
        </w:rPr>
        <w:t xml:space="preserve"> project framework of activities is summarised </w:t>
      </w:r>
      <w:r w:rsidR="0016088B">
        <w:rPr>
          <w:rFonts w:ascii="Palatino Linotype" w:hAnsi="Palatino Linotype" w:cs="Times New Roman"/>
          <w:sz w:val="24"/>
          <w:szCs w:val="24"/>
        </w:rPr>
        <w:t>in Figure 1.</w:t>
      </w:r>
      <w:r w:rsidR="00844670">
        <w:rPr>
          <w:rFonts w:ascii="Palatino Linotype" w:hAnsi="Palatino Linotype" w:cs="Times New Roman"/>
          <w:sz w:val="24"/>
          <w:szCs w:val="24"/>
        </w:rPr>
        <w:t xml:space="preserve"> </w:t>
      </w:r>
    </w:p>
    <w:p w14:paraId="378E4F64" w14:textId="77777777" w:rsidR="00E30C3D" w:rsidRDefault="00E30C3D" w:rsidP="00A408A0">
      <w:pPr>
        <w:spacing w:line="480" w:lineRule="auto"/>
        <w:jc w:val="center"/>
        <w:rPr>
          <w:rFonts w:ascii="Palatino Linotype" w:hAnsi="Palatino Linotype" w:cs="Times New Roman"/>
          <w:bCs/>
          <w:noProof/>
          <w:sz w:val="24"/>
          <w:szCs w:val="24"/>
        </w:rPr>
      </w:pPr>
    </w:p>
    <w:p w14:paraId="69888DE3" w14:textId="2E24E30F" w:rsidR="00E30C3D" w:rsidRPr="00E30C3D" w:rsidRDefault="00A408A0" w:rsidP="00A408A0">
      <w:pPr>
        <w:spacing w:line="480" w:lineRule="auto"/>
        <w:rPr>
          <w:rFonts w:ascii="Palatino Linotype" w:hAnsi="Palatino Linotype" w:cs="Times New Roman"/>
          <w:bCs/>
          <w:noProof/>
          <w:sz w:val="24"/>
          <w:szCs w:val="24"/>
        </w:rPr>
      </w:pPr>
      <w:r>
        <w:rPr>
          <w:rFonts w:ascii="Palatino Linotype" w:hAnsi="Palatino Linotype" w:cs="Times New Roman"/>
          <w:bCs/>
          <w:noProof/>
          <w:sz w:val="24"/>
          <w:szCs w:val="24"/>
        </w:rPr>
        <w:t>[</w:t>
      </w:r>
      <w:r w:rsidR="00E30C3D" w:rsidRPr="00E30C3D">
        <w:rPr>
          <w:rFonts w:ascii="Palatino Linotype" w:hAnsi="Palatino Linotype" w:cs="Times New Roman"/>
          <w:bCs/>
          <w:noProof/>
          <w:sz w:val="24"/>
          <w:szCs w:val="24"/>
        </w:rPr>
        <w:t xml:space="preserve"> Figure 1 here]</w:t>
      </w:r>
    </w:p>
    <w:p w14:paraId="36B82025" w14:textId="50CB8B74" w:rsidR="009B32E8" w:rsidRDefault="009B32E8" w:rsidP="00A408A0">
      <w:pPr>
        <w:spacing w:line="480" w:lineRule="auto"/>
        <w:rPr>
          <w:rFonts w:ascii="Palatino Linotype" w:hAnsi="Palatino Linotype" w:cs="Times New Roman"/>
          <w:b/>
          <w:noProof/>
          <w:sz w:val="24"/>
          <w:szCs w:val="24"/>
        </w:rPr>
      </w:pPr>
      <w:r>
        <w:rPr>
          <w:rFonts w:ascii="Palatino Linotype" w:hAnsi="Palatino Linotype" w:cs="Times New Roman"/>
          <w:b/>
          <w:noProof/>
          <w:sz w:val="24"/>
          <w:szCs w:val="24"/>
        </w:rPr>
        <w:br w:type="page"/>
      </w:r>
    </w:p>
    <w:p w14:paraId="50B60DBF" w14:textId="2AD5B76F" w:rsidR="00C409E0" w:rsidRPr="00151E3A" w:rsidRDefault="009B32E8"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lastRenderedPageBreak/>
        <w:t>Results: E</w:t>
      </w:r>
      <w:r w:rsidR="00273B90">
        <w:rPr>
          <w:rFonts w:ascii="Palatino Linotype" w:hAnsi="Palatino Linotype" w:cs="Times New Roman"/>
          <w:b/>
          <w:sz w:val="24"/>
          <w:szCs w:val="24"/>
        </w:rPr>
        <w:t>xamining</w:t>
      </w:r>
      <w:r w:rsidR="00372F62" w:rsidRPr="0088203F">
        <w:rPr>
          <w:rFonts w:ascii="Palatino Linotype" w:hAnsi="Palatino Linotype" w:cs="Times New Roman"/>
          <w:b/>
          <w:sz w:val="24"/>
          <w:szCs w:val="24"/>
        </w:rPr>
        <w:t xml:space="preserve"> achievements</w:t>
      </w:r>
      <w:r w:rsidR="0022073F" w:rsidRPr="0088203F">
        <w:rPr>
          <w:rFonts w:ascii="Palatino Linotype" w:hAnsi="Palatino Linotype" w:cs="Times New Roman"/>
          <w:b/>
          <w:sz w:val="24"/>
          <w:szCs w:val="24"/>
        </w:rPr>
        <w:t xml:space="preserve"> </w:t>
      </w:r>
    </w:p>
    <w:p w14:paraId="075912FD" w14:textId="2D8F8BBF" w:rsidR="005B02BE" w:rsidRDefault="00F3408C" w:rsidP="00A408A0">
      <w:pPr>
        <w:spacing w:line="480" w:lineRule="auto"/>
        <w:rPr>
          <w:rFonts w:ascii="Palatino Linotype" w:hAnsi="Palatino Linotype" w:cs="Times New Roman"/>
          <w:bCs/>
          <w:sz w:val="24"/>
          <w:szCs w:val="24"/>
        </w:rPr>
      </w:pPr>
      <w:r>
        <w:rPr>
          <w:rFonts w:ascii="Palatino Linotype" w:hAnsi="Palatino Linotype" w:cs="Times New Roman"/>
          <w:bCs/>
          <w:sz w:val="24"/>
          <w:szCs w:val="24"/>
        </w:rPr>
        <w:t xml:space="preserve">While RESCAP-MED had </w:t>
      </w:r>
      <w:r w:rsidR="001878DC">
        <w:rPr>
          <w:rFonts w:ascii="Palatino Linotype" w:hAnsi="Palatino Linotype" w:cs="Times New Roman"/>
          <w:bCs/>
          <w:sz w:val="24"/>
          <w:szCs w:val="24"/>
        </w:rPr>
        <w:t xml:space="preserve">identified the range of disciplines and fields to cover in training workshops, we </w:t>
      </w:r>
      <w:r w:rsidR="0042272F">
        <w:rPr>
          <w:rFonts w:ascii="Palatino Linotype" w:hAnsi="Palatino Linotype" w:cs="Times New Roman"/>
          <w:bCs/>
          <w:sz w:val="24"/>
          <w:szCs w:val="24"/>
        </w:rPr>
        <w:t xml:space="preserve">devised </w:t>
      </w:r>
      <w:r w:rsidR="00B45FB5">
        <w:rPr>
          <w:rFonts w:ascii="Palatino Linotype" w:hAnsi="Palatino Linotype" w:cs="Times New Roman"/>
          <w:bCs/>
          <w:sz w:val="24"/>
          <w:szCs w:val="24"/>
        </w:rPr>
        <w:t xml:space="preserve">a </w:t>
      </w:r>
      <w:r w:rsidR="00111486">
        <w:rPr>
          <w:rFonts w:ascii="Palatino Linotype" w:hAnsi="Palatino Linotype" w:cs="Times New Roman"/>
          <w:bCs/>
          <w:sz w:val="24"/>
          <w:szCs w:val="24"/>
        </w:rPr>
        <w:t xml:space="preserve">training needs assessment (TNA) </w:t>
      </w:r>
      <w:r w:rsidR="001878DC">
        <w:rPr>
          <w:rFonts w:ascii="Palatino Linotype" w:hAnsi="Palatino Linotype" w:cs="Times New Roman"/>
          <w:bCs/>
          <w:sz w:val="24"/>
          <w:szCs w:val="24"/>
        </w:rPr>
        <w:t>for partners to extend their knowledge of perceived gaps and training needs within their countries.</w:t>
      </w:r>
      <w:r w:rsidR="005903B7">
        <w:rPr>
          <w:rFonts w:ascii="Palatino Linotype" w:hAnsi="Palatino Linotype" w:cs="Times New Roman"/>
          <w:bCs/>
          <w:sz w:val="24"/>
          <w:szCs w:val="24"/>
        </w:rPr>
        <w:t xml:space="preserve"> </w:t>
      </w:r>
      <w:r w:rsidR="001878DC">
        <w:rPr>
          <w:rFonts w:ascii="Palatino Linotype" w:hAnsi="Palatino Linotype" w:cs="Times New Roman"/>
          <w:bCs/>
          <w:sz w:val="24"/>
          <w:szCs w:val="24"/>
        </w:rPr>
        <w:t xml:space="preserve">TNA were completed </w:t>
      </w:r>
      <w:r w:rsidR="00111486">
        <w:rPr>
          <w:rFonts w:ascii="Palatino Linotype" w:hAnsi="Palatino Linotype" w:cs="Times New Roman"/>
          <w:bCs/>
          <w:sz w:val="24"/>
          <w:szCs w:val="24"/>
        </w:rPr>
        <w:t>in Jordan, Lebanon, Palestine, Tunisia and Turkey</w:t>
      </w:r>
      <w:r>
        <w:rPr>
          <w:rFonts w:ascii="Palatino Linotype" w:hAnsi="Palatino Linotype" w:cs="Times New Roman"/>
          <w:bCs/>
          <w:sz w:val="24"/>
          <w:szCs w:val="24"/>
        </w:rPr>
        <w:t xml:space="preserve"> </w:t>
      </w:r>
      <w:r w:rsidRPr="00F3408C">
        <w:rPr>
          <w:rFonts w:ascii="Palatino Linotype" w:hAnsi="Palatino Linotype" w:cs="Times New Roman"/>
          <w:bCs/>
          <w:sz w:val="24"/>
          <w:szCs w:val="24"/>
        </w:rPr>
        <w:t xml:space="preserve">(see </w:t>
      </w:r>
      <w:r w:rsidR="003025BA">
        <w:rPr>
          <w:rFonts w:ascii="Palatino Linotype" w:hAnsi="Palatino Linotype" w:cs="Times New Roman"/>
          <w:bCs/>
          <w:sz w:val="24"/>
          <w:szCs w:val="24"/>
        </w:rPr>
        <w:t>[4</w:t>
      </w:r>
      <w:r w:rsidR="00003397">
        <w:rPr>
          <w:rFonts w:ascii="Palatino Linotype" w:hAnsi="Palatino Linotype" w:cs="Times New Roman"/>
          <w:bCs/>
          <w:sz w:val="24"/>
          <w:szCs w:val="24"/>
        </w:rPr>
        <w:t>4</w:t>
      </w:r>
      <w:r w:rsidR="003025BA">
        <w:rPr>
          <w:rFonts w:ascii="Palatino Linotype" w:hAnsi="Palatino Linotype" w:cs="Times New Roman"/>
          <w:bCs/>
          <w:sz w:val="24"/>
          <w:szCs w:val="24"/>
        </w:rPr>
        <w:t xml:space="preserve">] for Turkish analysis </w:t>
      </w:r>
      <w:r>
        <w:rPr>
          <w:rFonts w:ascii="Palatino Linotype" w:hAnsi="Palatino Linotype" w:cs="Times New Roman"/>
          <w:bCs/>
          <w:sz w:val="24"/>
          <w:szCs w:val="24"/>
        </w:rPr>
        <w:t>and overall design of TNA</w:t>
      </w:r>
      <w:r w:rsidRPr="00F3408C">
        <w:rPr>
          <w:rFonts w:ascii="Palatino Linotype" w:hAnsi="Palatino Linotype" w:cs="Times New Roman"/>
          <w:bCs/>
          <w:sz w:val="24"/>
          <w:szCs w:val="24"/>
        </w:rPr>
        <w:t>)</w:t>
      </w:r>
      <w:r w:rsidR="00111486">
        <w:rPr>
          <w:rFonts w:ascii="Palatino Linotype" w:hAnsi="Palatino Linotype" w:cs="Times New Roman"/>
          <w:bCs/>
          <w:sz w:val="24"/>
          <w:szCs w:val="24"/>
        </w:rPr>
        <w:t xml:space="preserve">. Syrian counterparts completed the first phase of the TNA, </w:t>
      </w:r>
      <w:r w:rsidR="008864BB">
        <w:rPr>
          <w:rFonts w:ascii="Palatino Linotype" w:hAnsi="Palatino Linotype" w:cs="Times New Roman"/>
          <w:bCs/>
          <w:sz w:val="24"/>
          <w:szCs w:val="24"/>
        </w:rPr>
        <w:t xml:space="preserve">the </w:t>
      </w:r>
      <w:r w:rsidR="00111486">
        <w:rPr>
          <w:rFonts w:ascii="Palatino Linotype" w:hAnsi="Palatino Linotype" w:cs="Times New Roman"/>
          <w:bCs/>
          <w:sz w:val="24"/>
          <w:szCs w:val="24"/>
        </w:rPr>
        <w:t>mapping of health institutions, but w</w:t>
      </w:r>
      <w:r w:rsidR="008864BB">
        <w:rPr>
          <w:rFonts w:ascii="Palatino Linotype" w:hAnsi="Palatino Linotype" w:cs="Times New Roman"/>
          <w:bCs/>
          <w:sz w:val="24"/>
          <w:szCs w:val="24"/>
        </w:rPr>
        <w:t>ere</w:t>
      </w:r>
      <w:r w:rsidR="00111486">
        <w:rPr>
          <w:rFonts w:ascii="Palatino Linotype" w:hAnsi="Palatino Linotype" w:cs="Times New Roman"/>
          <w:bCs/>
          <w:sz w:val="24"/>
          <w:szCs w:val="24"/>
        </w:rPr>
        <w:t xml:space="preserve"> forced to discontinue the remaining phases as the political and security </w:t>
      </w:r>
      <w:r w:rsidR="007D1BAD">
        <w:rPr>
          <w:rFonts w:ascii="Palatino Linotype" w:hAnsi="Palatino Linotype" w:cs="Times New Roman"/>
          <w:bCs/>
          <w:sz w:val="24"/>
          <w:szCs w:val="24"/>
        </w:rPr>
        <w:t xml:space="preserve">situation in </w:t>
      </w:r>
      <w:r w:rsidR="00111486">
        <w:rPr>
          <w:rFonts w:ascii="Palatino Linotype" w:hAnsi="Palatino Linotype" w:cs="Times New Roman"/>
          <w:bCs/>
          <w:sz w:val="24"/>
          <w:szCs w:val="24"/>
        </w:rPr>
        <w:t>Syria deteriorated</w:t>
      </w:r>
      <w:r w:rsidR="008E7FD9">
        <w:rPr>
          <w:rFonts w:ascii="Palatino Linotype" w:hAnsi="Palatino Linotype" w:cs="Times New Roman"/>
          <w:bCs/>
          <w:sz w:val="24"/>
          <w:szCs w:val="24"/>
        </w:rPr>
        <w:t xml:space="preserve"> in 2012</w:t>
      </w:r>
      <w:r w:rsidR="00111486">
        <w:rPr>
          <w:rFonts w:ascii="Palatino Linotype" w:hAnsi="Palatino Linotype" w:cs="Times New Roman"/>
          <w:bCs/>
          <w:sz w:val="24"/>
          <w:szCs w:val="24"/>
        </w:rPr>
        <w:t xml:space="preserve">. </w:t>
      </w:r>
      <w:r>
        <w:rPr>
          <w:rFonts w:ascii="Palatino Linotype" w:hAnsi="Palatino Linotype" w:cs="Times New Roman"/>
          <w:bCs/>
          <w:sz w:val="24"/>
          <w:szCs w:val="24"/>
        </w:rPr>
        <w:t>Tr</w:t>
      </w:r>
      <w:r w:rsidR="008864BB">
        <w:rPr>
          <w:rFonts w:ascii="Palatino Linotype" w:hAnsi="Palatino Linotype" w:cs="Times New Roman"/>
          <w:bCs/>
          <w:sz w:val="24"/>
          <w:szCs w:val="24"/>
        </w:rPr>
        <w:t xml:space="preserve">aining needs </w:t>
      </w:r>
      <w:r>
        <w:rPr>
          <w:rFonts w:ascii="Palatino Linotype" w:hAnsi="Palatino Linotype" w:cs="Times New Roman"/>
          <w:bCs/>
          <w:sz w:val="24"/>
          <w:szCs w:val="24"/>
        </w:rPr>
        <w:t>reported by senior and early</w:t>
      </w:r>
      <w:r w:rsidR="007D1BAD">
        <w:rPr>
          <w:rFonts w:ascii="Palatino Linotype" w:hAnsi="Palatino Linotype" w:cs="Times New Roman"/>
          <w:bCs/>
          <w:sz w:val="24"/>
          <w:szCs w:val="24"/>
        </w:rPr>
        <w:t>-</w:t>
      </w:r>
      <w:r>
        <w:rPr>
          <w:rFonts w:ascii="Palatino Linotype" w:hAnsi="Palatino Linotype" w:cs="Times New Roman"/>
          <w:bCs/>
          <w:sz w:val="24"/>
          <w:szCs w:val="24"/>
        </w:rPr>
        <w:t xml:space="preserve">career researchers </w:t>
      </w:r>
      <w:r w:rsidR="008864BB">
        <w:rPr>
          <w:rFonts w:ascii="Palatino Linotype" w:hAnsi="Palatino Linotype" w:cs="Times New Roman"/>
          <w:bCs/>
          <w:sz w:val="24"/>
          <w:szCs w:val="24"/>
        </w:rPr>
        <w:t xml:space="preserve">varied </w:t>
      </w:r>
      <w:r w:rsidR="00C14602">
        <w:rPr>
          <w:rFonts w:ascii="Palatino Linotype" w:hAnsi="Palatino Linotype" w:cs="Times New Roman"/>
          <w:bCs/>
          <w:sz w:val="24"/>
          <w:szCs w:val="24"/>
        </w:rPr>
        <w:t xml:space="preserve">widely </w:t>
      </w:r>
      <w:r w:rsidR="008864BB">
        <w:rPr>
          <w:rFonts w:ascii="Palatino Linotype" w:hAnsi="Palatino Linotype" w:cs="Times New Roman"/>
          <w:bCs/>
          <w:sz w:val="24"/>
          <w:szCs w:val="24"/>
        </w:rPr>
        <w:t>by country</w:t>
      </w:r>
      <w:r w:rsidR="007D1BAD">
        <w:rPr>
          <w:rFonts w:ascii="Palatino Linotype" w:hAnsi="Palatino Linotype" w:cs="Times New Roman"/>
          <w:bCs/>
          <w:sz w:val="24"/>
          <w:szCs w:val="24"/>
        </w:rPr>
        <w:t>,</w:t>
      </w:r>
      <w:r>
        <w:rPr>
          <w:rFonts w:ascii="Palatino Linotype" w:hAnsi="Palatino Linotype" w:cs="Times New Roman"/>
          <w:bCs/>
          <w:sz w:val="24"/>
          <w:szCs w:val="24"/>
        </w:rPr>
        <w:t xml:space="preserve"> </w:t>
      </w:r>
      <w:r w:rsidR="007D1BAD">
        <w:rPr>
          <w:rFonts w:ascii="Palatino Linotype" w:hAnsi="Palatino Linotype" w:cs="Times New Roman"/>
          <w:bCs/>
          <w:sz w:val="24"/>
          <w:szCs w:val="24"/>
        </w:rPr>
        <w:t xml:space="preserve">but </w:t>
      </w:r>
      <w:r>
        <w:rPr>
          <w:rFonts w:ascii="Palatino Linotype" w:hAnsi="Palatino Linotype" w:cs="Times New Roman"/>
          <w:bCs/>
          <w:sz w:val="24"/>
          <w:szCs w:val="24"/>
        </w:rPr>
        <w:t>with consistent emphasis on enhancing quantitative skills and writing for publication</w:t>
      </w:r>
      <w:r w:rsidR="007D1BAD">
        <w:rPr>
          <w:rFonts w:ascii="Palatino Linotype" w:hAnsi="Palatino Linotype" w:cs="Times New Roman"/>
          <w:bCs/>
          <w:sz w:val="24"/>
          <w:szCs w:val="24"/>
        </w:rPr>
        <w:t>.  These</w:t>
      </w:r>
      <w:r w:rsidR="001878DC">
        <w:rPr>
          <w:rFonts w:ascii="Palatino Linotype" w:hAnsi="Palatino Linotype" w:cs="Times New Roman"/>
          <w:bCs/>
          <w:sz w:val="24"/>
          <w:szCs w:val="24"/>
        </w:rPr>
        <w:t xml:space="preserve"> findings </w:t>
      </w:r>
      <w:r w:rsidR="007D1BAD">
        <w:rPr>
          <w:rFonts w:ascii="Palatino Linotype" w:hAnsi="Palatino Linotype" w:cs="Times New Roman"/>
          <w:bCs/>
          <w:sz w:val="24"/>
          <w:szCs w:val="24"/>
        </w:rPr>
        <w:t xml:space="preserve">led to </w:t>
      </w:r>
      <w:r w:rsidR="001878DC">
        <w:rPr>
          <w:rFonts w:ascii="Palatino Linotype" w:hAnsi="Palatino Linotype" w:cs="Times New Roman"/>
          <w:bCs/>
          <w:sz w:val="24"/>
          <w:szCs w:val="24"/>
        </w:rPr>
        <w:t>adjustments to the workshop programme as the project unfolded</w:t>
      </w:r>
      <w:r w:rsidR="007D1BAD">
        <w:rPr>
          <w:rFonts w:ascii="Palatino Linotype" w:hAnsi="Palatino Linotype" w:cs="Times New Roman"/>
          <w:bCs/>
          <w:sz w:val="24"/>
          <w:szCs w:val="24"/>
        </w:rPr>
        <w:t>, including the provision of additional epidemiological training</w:t>
      </w:r>
      <w:r w:rsidR="008864BB">
        <w:rPr>
          <w:rFonts w:ascii="Palatino Linotype" w:hAnsi="Palatino Linotype" w:cs="Times New Roman"/>
          <w:bCs/>
          <w:sz w:val="24"/>
          <w:szCs w:val="24"/>
        </w:rPr>
        <w:t>.</w:t>
      </w:r>
      <w:r w:rsidR="005903B7">
        <w:rPr>
          <w:rFonts w:ascii="Palatino Linotype" w:hAnsi="Palatino Linotype" w:cs="Times New Roman"/>
          <w:bCs/>
          <w:sz w:val="24"/>
          <w:szCs w:val="24"/>
        </w:rPr>
        <w:t xml:space="preserve"> </w:t>
      </w:r>
      <w:r w:rsidR="007D1BAD">
        <w:rPr>
          <w:rFonts w:ascii="Palatino Linotype" w:hAnsi="Palatino Linotype" w:cs="Times New Roman"/>
          <w:bCs/>
          <w:sz w:val="24"/>
          <w:szCs w:val="24"/>
        </w:rPr>
        <w:t xml:space="preserve"> </w:t>
      </w:r>
      <w:r w:rsidR="001878DC">
        <w:rPr>
          <w:rFonts w:ascii="Palatino Linotype" w:hAnsi="Palatino Linotype" w:cs="Times New Roman"/>
          <w:bCs/>
          <w:sz w:val="24"/>
          <w:szCs w:val="24"/>
        </w:rPr>
        <w:t>More</w:t>
      </w:r>
      <w:r w:rsidR="0042272F">
        <w:rPr>
          <w:rFonts w:ascii="Palatino Linotype" w:hAnsi="Palatino Linotype" w:cs="Times New Roman"/>
          <w:bCs/>
          <w:sz w:val="24"/>
          <w:szCs w:val="24"/>
        </w:rPr>
        <w:t>over</w:t>
      </w:r>
      <w:r w:rsidR="001878DC">
        <w:rPr>
          <w:rFonts w:ascii="Palatino Linotype" w:hAnsi="Palatino Linotype" w:cs="Times New Roman"/>
          <w:bCs/>
          <w:sz w:val="24"/>
          <w:szCs w:val="24"/>
        </w:rPr>
        <w:t xml:space="preserve">, </w:t>
      </w:r>
      <w:r w:rsidR="007D1BAD">
        <w:rPr>
          <w:rFonts w:ascii="Palatino Linotype" w:hAnsi="Palatino Linotype" w:cs="Times New Roman"/>
          <w:bCs/>
          <w:sz w:val="24"/>
          <w:szCs w:val="24"/>
        </w:rPr>
        <w:t xml:space="preserve">as </w:t>
      </w:r>
      <w:r w:rsidR="001878DC">
        <w:rPr>
          <w:rFonts w:ascii="Palatino Linotype" w:hAnsi="Palatino Linotype" w:cs="Times New Roman"/>
          <w:bCs/>
          <w:sz w:val="24"/>
          <w:szCs w:val="24"/>
        </w:rPr>
        <w:t>the political cris</w:t>
      </w:r>
      <w:r w:rsidR="007D1BAD">
        <w:rPr>
          <w:rFonts w:ascii="Palatino Linotype" w:hAnsi="Palatino Linotype" w:cs="Times New Roman"/>
          <w:bCs/>
          <w:sz w:val="24"/>
          <w:szCs w:val="24"/>
        </w:rPr>
        <w:t>is across the region deepened, partners judged it imperative to reflect emerging health issues in the design of the later discipline-based workshops</w:t>
      </w:r>
      <w:r w:rsidR="001878DC">
        <w:rPr>
          <w:rFonts w:ascii="Palatino Linotype" w:hAnsi="Palatino Linotype" w:cs="Times New Roman"/>
          <w:bCs/>
          <w:sz w:val="24"/>
          <w:szCs w:val="24"/>
        </w:rPr>
        <w:t>.</w:t>
      </w:r>
      <w:r w:rsidR="005903B7">
        <w:rPr>
          <w:rFonts w:ascii="Palatino Linotype" w:hAnsi="Palatino Linotype" w:cs="Times New Roman"/>
          <w:bCs/>
          <w:sz w:val="24"/>
          <w:szCs w:val="24"/>
        </w:rPr>
        <w:t xml:space="preserve"> </w:t>
      </w:r>
    </w:p>
    <w:p w14:paraId="1C71980D" w14:textId="07F215DA" w:rsidR="008864BB" w:rsidRDefault="001878DC" w:rsidP="00A408A0">
      <w:pPr>
        <w:spacing w:line="480" w:lineRule="auto"/>
        <w:rPr>
          <w:rFonts w:ascii="Palatino Linotype" w:hAnsi="Palatino Linotype" w:cs="Times New Roman"/>
          <w:sz w:val="24"/>
          <w:szCs w:val="24"/>
        </w:rPr>
      </w:pPr>
      <w:r>
        <w:rPr>
          <w:rFonts w:ascii="Palatino Linotype" w:hAnsi="Palatino Linotype" w:cs="Times New Roman"/>
          <w:bCs/>
          <w:sz w:val="24"/>
          <w:szCs w:val="24"/>
        </w:rPr>
        <w:t xml:space="preserve">Despite </w:t>
      </w:r>
      <w:r w:rsidR="00111486">
        <w:rPr>
          <w:rFonts w:ascii="Palatino Linotype" w:hAnsi="Palatino Linotype" w:cs="Times New Roman"/>
          <w:sz w:val="24"/>
          <w:szCs w:val="24"/>
        </w:rPr>
        <w:t xml:space="preserve">an increasingly difficult political environment, RESCAP-MED held a total of </w:t>
      </w:r>
      <w:r w:rsidR="009E48DD">
        <w:rPr>
          <w:rFonts w:ascii="Palatino Linotype" w:hAnsi="Palatino Linotype" w:cs="Times New Roman"/>
          <w:sz w:val="24"/>
          <w:szCs w:val="24"/>
        </w:rPr>
        <w:t>thirteen workshops.  S</w:t>
      </w:r>
      <w:r w:rsidR="00AE75E7">
        <w:rPr>
          <w:rFonts w:ascii="Palatino Linotype" w:hAnsi="Palatino Linotype" w:cs="Times New Roman"/>
          <w:sz w:val="24"/>
          <w:szCs w:val="24"/>
        </w:rPr>
        <w:t>even</w:t>
      </w:r>
      <w:r w:rsidR="00111486">
        <w:rPr>
          <w:rFonts w:ascii="Palatino Linotype" w:hAnsi="Palatino Linotype" w:cs="Times New Roman"/>
          <w:sz w:val="24"/>
          <w:szCs w:val="24"/>
        </w:rPr>
        <w:t xml:space="preserve"> </w:t>
      </w:r>
      <w:r w:rsidR="009E48DD">
        <w:rPr>
          <w:rFonts w:ascii="Palatino Linotype" w:hAnsi="Palatino Linotype" w:cs="Times New Roman"/>
          <w:sz w:val="24"/>
          <w:szCs w:val="24"/>
        </w:rPr>
        <w:t xml:space="preserve">of these provided </w:t>
      </w:r>
      <w:r w:rsidR="008D09EF">
        <w:rPr>
          <w:rFonts w:ascii="Palatino Linotype" w:hAnsi="Palatino Linotype" w:cs="Times New Roman"/>
          <w:sz w:val="24"/>
          <w:szCs w:val="24"/>
        </w:rPr>
        <w:t>discipline</w:t>
      </w:r>
      <w:r w:rsidR="009E48DD">
        <w:rPr>
          <w:rFonts w:ascii="Palatino Linotype" w:hAnsi="Palatino Linotype" w:cs="Times New Roman"/>
          <w:sz w:val="24"/>
          <w:szCs w:val="24"/>
        </w:rPr>
        <w:t>-based</w:t>
      </w:r>
      <w:r w:rsidR="008D09EF">
        <w:rPr>
          <w:rFonts w:ascii="Palatino Linotype" w:hAnsi="Palatino Linotype" w:cs="Times New Roman"/>
          <w:sz w:val="24"/>
          <w:szCs w:val="24"/>
        </w:rPr>
        <w:t xml:space="preserve"> or subject-specific </w:t>
      </w:r>
      <w:r w:rsidR="00111486">
        <w:rPr>
          <w:rFonts w:ascii="Palatino Linotype" w:hAnsi="Palatino Linotype" w:cs="Times New Roman"/>
          <w:sz w:val="24"/>
          <w:szCs w:val="24"/>
        </w:rPr>
        <w:t xml:space="preserve">training </w:t>
      </w:r>
      <w:r w:rsidR="009E48DD">
        <w:rPr>
          <w:rFonts w:ascii="Palatino Linotype" w:hAnsi="Palatino Linotype" w:cs="Times New Roman"/>
          <w:sz w:val="24"/>
          <w:szCs w:val="24"/>
        </w:rPr>
        <w:t>(</w:t>
      </w:r>
      <w:r w:rsidR="00111486">
        <w:rPr>
          <w:rFonts w:ascii="Palatino Linotype" w:hAnsi="Palatino Linotype" w:cs="Times New Roman"/>
          <w:sz w:val="24"/>
          <w:szCs w:val="24"/>
        </w:rPr>
        <w:t>attracting 113 participants</w:t>
      </w:r>
      <w:r w:rsidR="00557E3F">
        <w:rPr>
          <w:rFonts w:ascii="Palatino Linotype" w:hAnsi="Palatino Linotype" w:cs="Times New Roman"/>
          <w:sz w:val="24"/>
          <w:szCs w:val="24"/>
        </w:rPr>
        <w:t xml:space="preserve">) </w:t>
      </w:r>
      <w:r w:rsidR="00803830">
        <w:rPr>
          <w:rFonts w:ascii="Palatino Linotype" w:hAnsi="Palatino Linotype" w:cs="Times New Roman"/>
          <w:sz w:val="24"/>
          <w:szCs w:val="24"/>
        </w:rPr>
        <w:t>(</w:t>
      </w:r>
      <w:r>
        <w:rPr>
          <w:rFonts w:ascii="Palatino Linotype" w:hAnsi="Palatino Linotype" w:cs="Times New Roman"/>
          <w:sz w:val="24"/>
          <w:szCs w:val="24"/>
        </w:rPr>
        <w:t xml:space="preserve">see </w:t>
      </w:r>
      <w:r w:rsidR="00803830">
        <w:rPr>
          <w:rFonts w:ascii="Palatino Linotype" w:hAnsi="Palatino Linotype" w:cs="Times New Roman"/>
          <w:sz w:val="24"/>
          <w:szCs w:val="24"/>
        </w:rPr>
        <w:t>Table 2</w:t>
      </w:r>
      <w:r w:rsidR="005B02BE">
        <w:rPr>
          <w:rFonts w:ascii="Palatino Linotype" w:hAnsi="Palatino Linotype" w:cs="Times New Roman"/>
          <w:sz w:val="24"/>
          <w:szCs w:val="24"/>
        </w:rPr>
        <w:t>, Figure 1</w:t>
      </w:r>
      <w:r w:rsidR="00803830">
        <w:rPr>
          <w:rFonts w:ascii="Palatino Linotype" w:hAnsi="Palatino Linotype" w:cs="Times New Roman"/>
          <w:sz w:val="24"/>
          <w:szCs w:val="24"/>
        </w:rPr>
        <w:t>)</w:t>
      </w:r>
      <w:r w:rsidR="00111486">
        <w:rPr>
          <w:rFonts w:ascii="Palatino Linotype" w:hAnsi="Palatino Linotype" w:cs="Times New Roman"/>
          <w:sz w:val="24"/>
          <w:szCs w:val="24"/>
        </w:rPr>
        <w:t xml:space="preserve">. </w:t>
      </w:r>
      <w:r w:rsidR="008D128C">
        <w:rPr>
          <w:rFonts w:ascii="Palatino Linotype" w:hAnsi="Palatino Linotype" w:cs="Times New Roman"/>
          <w:sz w:val="24"/>
          <w:szCs w:val="24"/>
        </w:rPr>
        <w:t xml:space="preserve"> We</w:t>
      </w:r>
      <w:r w:rsidR="008864BB">
        <w:rPr>
          <w:rFonts w:ascii="Palatino Linotype" w:hAnsi="Palatino Linotype" w:cs="Times New Roman"/>
          <w:sz w:val="24"/>
          <w:szCs w:val="24"/>
        </w:rPr>
        <w:t xml:space="preserve"> plann</w:t>
      </w:r>
      <w:r w:rsidR="008D128C">
        <w:rPr>
          <w:rFonts w:ascii="Palatino Linotype" w:hAnsi="Palatino Linotype" w:cs="Times New Roman"/>
          <w:sz w:val="24"/>
          <w:szCs w:val="24"/>
        </w:rPr>
        <w:t>ed</w:t>
      </w:r>
      <w:r w:rsidR="008864BB">
        <w:rPr>
          <w:rFonts w:ascii="Palatino Linotype" w:hAnsi="Palatino Linotype" w:cs="Times New Roman"/>
          <w:sz w:val="24"/>
          <w:szCs w:val="24"/>
        </w:rPr>
        <w:t xml:space="preserve"> </w:t>
      </w:r>
      <w:r w:rsidR="00557E3F">
        <w:rPr>
          <w:rFonts w:ascii="Palatino Linotype" w:hAnsi="Palatino Linotype" w:cs="Times New Roman"/>
          <w:sz w:val="24"/>
          <w:szCs w:val="24"/>
        </w:rPr>
        <w:t>the</w:t>
      </w:r>
      <w:r w:rsidR="009E48DD">
        <w:rPr>
          <w:rFonts w:ascii="Palatino Linotype" w:hAnsi="Palatino Linotype" w:cs="Times New Roman"/>
          <w:sz w:val="24"/>
          <w:szCs w:val="24"/>
        </w:rPr>
        <w:t>se</w:t>
      </w:r>
      <w:r w:rsidR="00557E3F">
        <w:rPr>
          <w:rFonts w:ascii="Palatino Linotype" w:hAnsi="Palatino Linotype" w:cs="Times New Roman"/>
          <w:sz w:val="24"/>
          <w:szCs w:val="24"/>
        </w:rPr>
        <w:t xml:space="preserve"> discipline-based workshops</w:t>
      </w:r>
      <w:r w:rsidR="008864BB">
        <w:rPr>
          <w:rFonts w:ascii="Palatino Linotype" w:hAnsi="Palatino Linotype" w:cs="Times New Roman"/>
          <w:sz w:val="24"/>
          <w:szCs w:val="24"/>
        </w:rPr>
        <w:t xml:space="preserve"> w</w:t>
      </w:r>
      <w:r w:rsidR="008D128C">
        <w:rPr>
          <w:rFonts w:ascii="Palatino Linotype" w:hAnsi="Palatino Linotype" w:cs="Times New Roman"/>
          <w:sz w:val="24"/>
          <w:szCs w:val="24"/>
        </w:rPr>
        <w:t xml:space="preserve">ith </w:t>
      </w:r>
      <w:r w:rsidR="008864BB">
        <w:rPr>
          <w:rFonts w:ascii="Palatino Linotype" w:hAnsi="Palatino Linotype" w:cs="Times New Roman"/>
          <w:sz w:val="24"/>
          <w:szCs w:val="24"/>
        </w:rPr>
        <w:t>two kinds of participant</w:t>
      </w:r>
      <w:r w:rsidR="0094102A">
        <w:rPr>
          <w:rFonts w:ascii="Palatino Linotype" w:hAnsi="Palatino Linotype" w:cs="Times New Roman"/>
          <w:sz w:val="24"/>
          <w:szCs w:val="24"/>
        </w:rPr>
        <w:t>s</w:t>
      </w:r>
      <w:r w:rsidR="008864BB">
        <w:rPr>
          <w:rFonts w:ascii="Palatino Linotype" w:hAnsi="Palatino Linotype" w:cs="Times New Roman"/>
          <w:sz w:val="24"/>
          <w:szCs w:val="24"/>
        </w:rPr>
        <w:t xml:space="preserve"> in mind. First, we hoped that partners would select individual staff to participate in most or all of the workshops. This regular participation would allow for incremental development of </w:t>
      </w:r>
      <w:r w:rsidR="008864BB">
        <w:rPr>
          <w:rFonts w:ascii="Palatino Linotype" w:hAnsi="Palatino Linotype" w:cs="Times New Roman"/>
          <w:sz w:val="24"/>
          <w:szCs w:val="24"/>
        </w:rPr>
        <w:lastRenderedPageBreak/>
        <w:t xml:space="preserve">methodological skill and experience, as well as an appreciation of the complementarity of different perspectives and disciplines. </w:t>
      </w:r>
      <w:r w:rsidR="0094102A">
        <w:rPr>
          <w:rFonts w:ascii="Palatino Linotype" w:hAnsi="Palatino Linotype" w:cs="Times New Roman"/>
          <w:sz w:val="24"/>
          <w:szCs w:val="24"/>
        </w:rPr>
        <w:t>Second</w:t>
      </w:r>
      <w:r w:rsidR="008864BB">
        <w:rPr>
          <w:rFonts w:ascii="Palatino Linotype" w:hAnsi="Palatino Linotype" w:cs="Times New Roman"/>
          <w:sz w:val="24"/>
          <w:szCs w:val="24"/>
        </w:rPr>
        <w:t>, we hoped to attract researchers from o</w:t>
      </w:r>
      <w:r w:rsidR="00B53A5B">
        <w:rPr>
          <w:rFonts w:ascii="Palatino Linotype" w:hAnsi="Palatino Linotype" w:cs="Times New Roman"/>
          <w:sz w:val="24"/>
          <w:szCs w:val="24"/>
        </w:rPr>
        <w:t xml:space="preserve">utside of partner </w:t>
      </w:r>
      <w:r w:rsidR="008864BB">
        <w:rPr>
          <w:rFonts w:ascii="Palatino Linotype" w:hAnsi="Palatino Linotype" w:cs="Times New Roman"/>
          <w:sz w:val="24"/>
          <w:szCs w:val="24"/>
        </w:rPr>
        <w:t>institutions as well as government</w:t>
      </w:r>
      <w:r w:rsidR="00557E3F">
        <w:rPr>
          <w:rFonts w:ascii="Palatino Linotype" w:hAnsi="Palatino Linotype" w:cs="Times New Roman"/>
          <w:sz w:val="24"/>
          <w:szCs w:val="24"/>
        </w:rPr>
        <w:t xml:space="preserve"> researchers</w:t>
      </w:r>
      <w:r w:rsidR="008864BB">
        <w:rPr>
          <w:rFonts w:ascii="Palatino Linotype" w:hAnsi="Palatino Linotype" w:cs="Times New Roman"/>
          <w:sz w:val="24"/>
          <w:szCs w:val="24"/>
        </w:rPr>
        <w:t xml:space="preserve"> to attend particular </w:t>
      </w:r>
      <w:r w:rsidR="0094102A">
        <w:rPr>
          <w:rFonts w:ascii="Palatino Linotype" w:hAnsi="Palatino Linotype" w:cs="Times New Roman"/>
          <w:sz w:val="24"/>
          <w:szCs w:val="24"/>
        </w:rPr>
        <w:t>workshops</w:t>
      </w:r>
      <w:r w:rsidR="008864BB">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557E3F">
        <w:rPr>
          <w:rFonts w:ascii="Palatino Linotype" w:hAnsi="Palatino Linotype" w:cs="Times New Roman"/>
          <w:sz w:val="24"/>
          <w:szCs w:val="24"/>
        </w:rPr>
        <w:t>These expectations proved over-ambitious.</w:t>
      </w:r>
      <w:r w:rsidR="005903B7">
        <w:rPr>
          <w:rFonts w:ascii="Palatino Linotype" w:hAnsi="Palatino Linotype" w:cs="Times New Roman"/>
          <w:sz w:val="24"/>
          <w:szCs w:val="24"/>
        </w:rPr>
        <w:t xml:space="preserve"> </w:t>
      </w:r>
      <w:r w:rsidR="00EE3AB4">
        <w:rPr>
          <w:rFonts w:ascii="Palatino Linotype" w:hAnsi="Palatino Linotype" w:cs="Times New Roman"/>
          <w:sz w:val="24"/>
          <w:szCs w:val="24"/>
        </w:rPr>
        <w:t xml:space="preserve">For some </w:t>
      </w:r>
      <w:r w:rsidR="008864BB">
        <w:rPr>
          <w:rFonts w:ascii="Palatino Linotype" w:hAnsi="Palatino Linotype" w:cs="Times New Roman"/>
          <w:sz w:val="24"/>
          <w:szCs w:val="24"/>
        </w:rPr>
        <w:t>partners</w:t>
      </w:r>
      <w:r w:rsidR="00EE3AB4">
        <w:rPr>
          <w:rFonts w:ascii="Palatino Linotype" w:hAnsi="Palatino Linotype" w:cs="Times New Roman"/>
          <w:sz w:val="24"/>
          <w:szCs w:val="24"/>
        </w:rPr>
        <w:t>,</w:t>
      </w:r>
      <w:r w:rsidR="008864BB">
        <w:rPr>
          <w:rFonts w:ascii="Palatino Linotype" w:hAnsi="Palatino Linotype" w:cs="Times New Roman"/>
          <w:sz w:val="24"/>
          <w:szCs w:val="24"/>
        </w:rPr>
        <w:t xml:space="preserve"> teams were too small to permit the same staff to attend every workshop, given day-to-day </w:t>
      </w:r>
      <w:r w:rsidR="00B53A5B">
        <w:rPr>
          <w:rFonts w:ascii="Palatino Linotype" w:hAnsi="Palatino Linotype" w:cs="Times New Roman"/>
          <w:sz w:val="24"/>
          <w:szCs w:val="24"/>
        </w:rPr>
        <w:t xml:space="preserve">work </w:t>
      </w:r>
      <w:r w:rsidR="008864BB">
        <w:rPr>
          <w:rFonts w:ascii="Palatino Linotype" w:hAnsi="Palatino Linotype" w:cs="Times New Roman"/>
          <w:sz w:val="24"/>
          <w:szCs w:val="24"/>
        </w:rPr>
        <w:t xml:space="preserve">commitments. </w:t>
      </w:r>
      <w:r w:rsidR="008D128C">
        <w:rPr>
          <w:rFonts w:ascii="Palatino Linotype" w:hAnsi="Palatino Linotype" w:cs="Times New Roman"/>
          <w:sz w:val="24"/>
          <w:szCs w:val="24"/>
        </w:rPr>
        <w:t xml:space="preserve"> </w:t>
      </w:r>
      <w:r w:rsidR="0094102A">
        <w:rPr>
          <w:rFonts w:ascii="Palatino Linotype" w:hAnsi="Palatino Linotype" w:cs="Times New Roman"/>
          <w:sz w:val="24"/>
          <w:szCs w:val="24"/>
        </w:rPr>
        <w:t>In addition</w:t>
      </w:r>
      <w:r w:rsidR="008864BB">
        <w:rPr>
          <w:rFonts w:ascii="Palatino Linotype" w:hAnsi="Palatino Linotype" w:cs="Times New Roman"/>
          <w:sz w:val="24"/>
          <w:szCs w:val="24"/>
        </w:rPr>
        <w:t xml:space="preserve">, the </w:t>
      </w:r>
      <w:r w:rsidR="008D128C">
        <w:rPr>
          <w:rFonts w:ascii="Palatino Linotype" w:hAnsi="Palatino Linotype" w:cs="Times New Roman"/>
          <w:sz w:val="24"/>
          <w:szCs w:val="24"/>
        </w:rPr>
        <w:t xml:space="preserve">assumption </w:t>
      </w:r>
      <w:r w:rsidR="008864BB">
        <w:rPr>
          <w:rFonts w:ascii="Palatino Linotype" w:hAnsi="Palatino Linotype" w:cs="Times New Roman"/>
          <w:sz w:val="24"/>
          <w:szCs w:val="24"/>
        </w:rPr>
        <w:t xml:space="preserve">that there might be a cadre of government-based </w:t>
      </w:r>
      <w:r w:rsidR="008864BB" w:rsidRPr="006F117D">
        <w:rPr>
          <w:rFonts w:ascii="Palatino Linotype" w:hAnsi="Palatino Linotype" w:cs="Times New Roman"/>
          <w:sz w:val="24"/>
          <w:szCs w:val="24"/>
        </w:rPr>
        <w:t xml:space="preserve">researchers </w:t>
      </w:r>
      <w:r w:rsidR="008D128C">
        <w:rPr>
          <w:rFonts w:ascii="Palatino Linotype" w:hAnsi="Palatino Linotype" w:cs="Times New Roman"/>
          <w:sz w:val="24"/>
          <w:szCs w:val="24"/>
        </w:rPr>
        <w:t xml:space="preserve">able </w:t>
      </w:r>
      <w:r w:rsidR="008864BB" w:rsidRPr="006F117D">
        <w:rPr>
          <w:rFonts w:ascii="Palatino Linotype" w:hAnsi="Palatino Linotype" w:cs="Times New Roman"/>
          <w:sz w:val="24"/>
          <w:szCs w:val="24"/>
        </w:rPr>
        <w:t xml:space="preserve">to attend occasional workshops proved fanciful. </w:t>
      </w:r>
      <w:r w:rsidR="005B02BE" w:rsidRPr="006F117D">
        <w:rPr>
          <w:rFonts w:ascii="Palatino Linotype" w:hAnsi="Palatino Linotype" w:cs="Times New Roman"/>
          <w:sz w:val="24"/>
          <w:szCs w:val="24"/>
        </w:rPr>
        <w:t xml:space="preserve">However, while synergies across discipline-based workshops proved </w:t>
      </w:r>
      <w:r w:rsidR="009E48DD">
        <w:rPr>
          <w:rFonts w:ascii="Palatino Linotype" w:hAnsi="Palatino Linotype" w:cs="Times New Roman"/>
          <w:sz w:val="24"/>
          <w:szCs w:val="24"/>
        </w:rPr>
        <w:t xml:space="preserve">more </w:t>
      </w:r>
      <w:r w:rsidR="005B02BE" w:rsidRPr="006F117D">
        <w:rPr>
          <w:rFonts w:ascii="Palatino Linotype" w:hAnsi="Palatino Linotype" w:cs="Times New Roman"/>
          <w:sz w:val="24"/>
          <w:szCs w:val="24"/>
        </w:rPr>
        <w:t>limited</w:t>
      </w:r>
      <w:r w:rsidR="009E48DD">
        <w:rPr>
          <w:rFonts w:ascii="Palatino Linotype" w:hAnsi="Palatino Linotype" w:cs="Times New Roman"/>
          <w:sz w:val="24"/>
          <w:szCs w:val="24"/>
        </w:rPr>
        <w:t xml:space="preserve"> than initially hoped</w:t>
      </w:r>
      <w:r w:rsidR="005B02BE" w:rsidRPr="006F117D">
        <w:rPr>
          <w:rFonts w:ascii="Palatino Linotype" w:hAnsi="Palatino Linotype" w:cs="Times New Roman"/>
          <w:sz w:val="24"/>
          <w:szCs w:val="24"/>
        </w:rPr>
        <w:t xml:space="preserve">, </w:t>
      </w:r>
      <w:r w:rsidR="008864BB" w:rsidRPr="006F117D">
        <w:rPr>
          <w:rFonts w:ascii="Palatino Linotype" w:hAnsi="Palatino Linotype" w:cs="Times New Roman"/>
          <w:sz w:val="24"/>
          <w:szCs w:val="24"/>
        </w:rPr>
        <w:t>dialogue between participants within workshop</w:t>
      </w:r>
      <w:r w:rsidR="005B02BE" w:rsidRPr="006F117D">
        <w:rPr>
          <w:rFonts w:ascii="Palatino Linotype" w:hAnsi="Palatino Linotype" w:cs="Times New Roman"/>
          <w:sz w:val="24"/>
          <w:szCs w:val="24"/>
        </w:rPr>
        <w:t>s</w:t>
      </w:r>
      <w:r w:rsidR="008864BB" w:rsidRPr="006F117D">
        <w:rPr>
          <w:rFonts w:ascii="Palatino Linotype" w:hAnsi="Palatino Linotype" w:cs="Times New Roman"/>
          <w:sz w:val="24"/>
          <w:szCs w:val="24"/>
        </w:rPr>
        <w:t xml:space="preserve"> </w:t>
      </w:r>
      <w:r w:rsidR="00B53A5B" w:rsidRPr="006F117D">
        <w:rPr>
          <w:rFonts w:ascii="Palatino Linotype" w:hAnsi="Palatino Linotype" w:cs="Times New Roman"/>
          <w:sz w:val="24"/>
          <w:szCs w:val="24"/>
        </w:rPr>
        <w:t xml:space="preserve">was readily </w:t>
      </w:r>
      <w:r w:rsidR="008864BB" w:rsidRPr="006F117D">
        <w:rPr>
          <w:rFonts w:ascii="Palatino Linotype" w:hAnsi="Palatino Linotype" w:cs="Times New Roman"/>
          <w:sz w:val="24"/>
          <w:szCs w:val="24"/>
        </w:rPr>
        <w:t>fostered</w:t>
      </w:r>
      <w:r w:rsidR="009E48DD">
        <w:rPr>
          <w:rFonts w:ascii="Palatino Linotype" w:hAnsi="Palatino Linotype" w:cs="Times New Roman"/>
          <w:sz w:val="24"/>
          <w:szCs w:val="24"/>
        </w:rPr>
        <w:t xml:space="preserve">, while </w:t>
      </w:r>
      <w:r w:rsidR="005B02BE" w:rsidRPr="008C6AE3">
        <w:rPr>
          <w:rFonts w:ascii="Palatino Linotype" w:hAnsi="Palatino Linotype" w:cs="Times New Roman"/>
          <w:sz w:val="24"/>
          <w:szCs w:val="24"/>
        </w:rPr>
        <w:t>the parallel activities of the network encouraged continuity</w:t>
      </w:r>
      <w:r w:rsidR="003C0755" w:rsidRPr="008C6AE3">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9E48DD">
        <w:rPr>
          <w:rFonts w:ascii="Palatino Linotype" w:hAnsi="Palatino Linotype" w:cs="Times New Roman"/>
          <w:sz w:val="24"/>
          <w:szCs w:val="24"/>
        </w:rPr>
        <w:t xml:space="preserve"> </w:t>
      </w:r>
      <w:r w:rsidR="009E48DD" w:rsidRPr="009E48DD">
        <w:rPr>
          <w:rFonts w:ascii="Palatino Linotype" w:hAnsi="Palatino Linotype" w:cs="Times New Roman"/>
          <w:sz w:val="24"/>
          <w:szCs w:val="24"/>
        </w:rPr>
        <w:t xml:space="preserve">Alongside the discipline-based workshops, six writing workshops were </w:t>
      </w:r>
      <w:r w:rsidR="008D128C">
        <w:rPr>
          <w:rFonts w:ascii="Palatino Linotype" w:hAnsi="Palatino Linotype" w:cs="Times New Roman"/>
          <w:sz w:val="24"/>
          <w:szCs w:val="24"/>
        </w:rPr>
        <w:t xml:space="preserve">also held (with </w:t>
      </w:r>
      <w:r w:rsidR="009E48DD" w:rsidRPr="009E48DD">
        <w:rPr>
          <w:rFonts w:ascii="Palatino Linotype" w:hAnsi="Palatino Linotype" w:cs="Times New Roman"/>
          <w:sz w:val="24"/>
          <w:szCs w:val="24"/>
        </w:rPr>
        <w:t>84 participants</w:t>
      </w:r>
      <w:r w:rsidR="008D128C">
        <w:rPr>
          <w:rFonts w:ascii="Palatino Linotype" w:hAnsi="Palatino Linotype" w:cs="Times New Roman"/>
          <w:sz w:val="24"/>
          <w:szCs w:val="24"/>
        </w:rPr>
        <w:t>)</w:t>
      </w:r>
      <w:r w:rsidR="009E48DD" w:rsidRPr="009E48DD">
        <w:rPr>
          <w:rFonts w:ascii="Palatino Linotype" w:hAnsi="Palatino Linotype" w:cs="Times New Roman"/>
          <w:sz w:val="24"/>
          <w:szCs w:val="24"/>
        </w:rPr>
        <w:t>. These workshops were intended solely for staff at the six partner institutions in the region (Table 2).</w:t>
      </w:r>
    </w:p>
    <w:p w14:paraId="2191B1AF" w14:textId="1DD674BD" w:rsidR="009B32E8" w:rsidRDefault="00A2018D"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[Table 2 here]</w:t>
      </w:r>
    </w:p>
    <w:p w14:paraId="586CA961" w14:textId="1BEFFDB0" w:rsidR="0006109A" w:rsidRDefault="00803830" w:rsidP="00A408A0">
      <w:pPr>
        <w:spacing w:line="480" w:lineRule="auto"/>
        <w:rPr>
          <w:rFonts w:ascii="Palatino Linotype" w:hAnsi="Palatino Linotype" w:cs="Times New Roman"/>
          <w:sz w:val="24"/>
          <w:szCs w:val="24"/>
        </w:rPr>
      </w:pPr>
      <w:r w:rsidRPr="006F117D">
        <w:rPr>
          <w:rFonts w:ascii="Palatino Linotype" w:hAnsi="Palatino Linotype" w:cs="Times New Roman"/>
          <w:sz w:val="24"/>
          <w:szCs w:val="24"/>
        </w:rPr>
        <w:t xml:space="preserve">The intention was that each workshop would have participants from each Mediterranean </w:t>
      </w:r>
      <w:r w:rsidR="00F15F3D" w:rsidRPr="00B75CC8">
        <w:rPr>
          <w:rFonts w:ascii="Palatino Linotype" w:hAnsi="Palatino Linotype" w:cs="Times New Roman"/>
          <w:sz w:val="24"/>
          <w:szCs w:val="24"/>
        </w:rPr>
        <w:t>partner. Yet, the</w:t>
      </w:r>
      <w:r w:rsidR="006668BF" w:rsidRPr="00B75CC8">
        <w:rPr>
          <w:rFonts w:ascii="Palatino Linotype" w:hAnsi="Palatino Linotype" w:cs="Times New Roman"/>
          <w:sz w:val="24"/>
          <w:szCs w:val="24"/>
        </w:rPr>
        <w:t xml:space="preserve"> political situation in Syria,</w:t>
      </w:r>
      <w:r w:rsidRPr="00B75CC8">
        <w:rPr>
          <w:rFonts w:ascii="Palatino Linotype" w:hAnsi="Palatino Linotype" w:cs="Times New Roman"/>
          <w:sz w:val="24"/>
          <w:szCs w:val="24"/>
        </w:rPr>
        <w:t xml:space="preserve"> </w:t>
      </w:r>
      <w:r w:rsidR="009E48DD">
        <w:rPr>
          <w:rFonts w:ascii="Palatino Linotype" w:hAnsi="Palatino Linotype" w:cs="Times New Roman"/>
          <w:sz w:val="24"/>
          <w:szCs w:val="24"/>
        </w:rPr>
        <w:t xml:space="preserve">changes to government travel advice (for example, by the Turkish government after </w:t>
      </w:r>
      <w:r w:rsidR="00EE7F62" w:rsidRPr="006F117D">
        <w:rPr>
          <w:rFonts w:ascii="Palatino Linotype" w:hAnsi="Palatino Linotype" w:cs="Times New Roman"/>
          <w:sz w:val="24"/>
          <w:szCs w:val="24"/>
        </w:rPr>
        <w:t xml:space="preserve">kidnappings </w:t>
      </w:r>
      <w:r w:rsidR="003C0755" w:rsidRPr="006F117D">
        <w:rPr>
          <w:rFonts w:ascii="Palatino Linotype" w:hAnsi="Palatino Linotype" w:cs="Times New Roman"/>
          <w:sz w:val="24"/>
          <w:szCs w:val="24"/>
        </w:rPr>
        <w:t xml:space="preserve">of Turkish aircrew </w:t>
      </w:r>
      <w:r w:rsidR="00EE7F62" w:rsidRPr="006F117D">
        <w:rPr>
          <w:rFonts w:ascii="Palatino Linotype" w:hAnsi="Palatino Linotype" w:cs="Times New Roman"/>
          <w:sz w:val="24"/>
          <w:szCs w:val="24"/>
        </w:rPr>
        <w:t>in Lebanon</w:t>
      </w:r>
      <w:r w:rsidR="009E48DD">
        <w:rPr>
          <w:rFonts w:ascii="Palatino Linotype" w:hAnsi="Palatino Linotype" w:cs="Times New Roman"/>
          <w:sz w:val="24"/>
          <w:szCs w:val="24"/>
        </w:rPr>
        <w:t>)</w:t>
      </w:r>
      <w:r w:rsidR="00D80B12" w:rsidRPr="006F117D">
        <w:rPr>
          <w:rFonts w:ascii="Palatino Linotype" w:hAnsi="Palatino Linotype" w:cs="Times New Roman"/>
          <w:sz w:val="24"/>
          <w:szCs w:val="24"/>
        </w:rPr>
        <w:t>,</w:t>
      </w:r>
      <w:r w:rsidR="00EE7F62" w:rsidRPr="006F117D">
        <w:rPr>
          <w:rFonts w:ascii="Palatino Linotype" w:hAnsi="Palatino Linotype" w:cs="Times New Roman"/>
          <w:sz w:val="24"/>
          <w:szCs w:val="24"/>
        </w:rPr>
        <w:t xml:space="preserve"> </w:t>
      </w:r>
      <w:r w:rsidR="0006109A">
        <w:rPr>
          <w:rFonts w:ascii="Palatino Linotype" w:hAnsi="Palatino Linotype" w:cs="Times New Roman"/>
          <w:sz w:val="24"/>
          <w:szCs w:val="24"/>
        </w:rPr>
        <w:t xml:space="preserve">and visa problems, </w:t>
      </w:r>
      <w:r w:rsidR="00EE7F62" w:rsidRPr="006F117D">
        <w:rPr>
          <w:rFonts w:ascii="Palatino Linotype" w:hAnsi="Palatino Linotype" w:cs="Times New Roman"/>
          <w:sz w:val="24"/>
          <w:szCs w:val="24"/>
        </w:rPr>
        <w:t xml:space="preserve">resulted in some last minute </w:t>
      </w:r>
      <w:r w:rsidR="00D80B12" w:rsidRPr="006F117D">
        <w:rPr>
          <w:rFonts w:ascii="Palatino Linotype" w:hAnsi="Palatino Linotype" w:cs="Times New Roman"/>
          <w:sz w:val="24"/>
          <w:szCs w:val="24"/>
        </w:rPr>
        <w:t xml:space="preserve">absences as well as rearrangements to </w:t>
      </w:r>
      <w:r w:rsidR="00EE7F62" w:rsidRPr="006F117D">
        <w:rPr>
          <w:rFonts w:ascii="Palatino Linotype" w:hAnsi="Palatino Linotype" w:cs="Times New Roman"/>
          <w:sz w:val="24"/>
          <w:szCs w:val="24"/>
        </w:rPr>
        <w:t xml:space="preserve">plans. </w:t>
      </w:r>
      <w:r w:rsidR="008D128C">
        <w:rPr>
          <w:rFonts w:ascii="Palatino Linotype" w:hAnsi="Palatino Linotype" w:cs="Times New Roman"/>
          <w:sz w:val="24"/>
          <w:szCs w:val="24"/>
        </w:rPr>
        <w:t xml:space="preserve"> </w:t>
      </w:r>
      <w:r w:rsidR="00826A62" w:rsidRPr="00826A62">
        <w:rPr>
          <w:rFonts w:ascii="Palatino Linotype" w:hAnsi="Palatino Linotype" w:cs="Times New Roman"/>
          <w:sz w:val="24"/>
          <w:szCs w:val="24"/>
        </w:rPr>
        <w:t xml:space="preserve">We ruled out a workshop in the UK because we anticipated difficulties ensuring visas for all participants. Visa difficulties also arose elsewhere. For instance, Tunisian participants </w:t>
      </w:r>
      <w:r w:rsidR="0006109A">
        <w:rPr>
          <w:rFonts w:ascii="Palatino Linotype" w:hAnsi="Palatino Linotype" w:cs="Times New Roman"/>
          <w:sz w:val="24"/>
          <w:szCs w:val="24"/>
        </w:rPr>
        <w:t xml:space="preserve">were unable to </w:t>
      </w:r>
      <w:r w:rsidR="00826A62" w:rsidRPr="00826A62">
        <w:rPr>
          <w:rFonts w:ascii="Palatino Linotype" w:hAnsi="Palatino Linotype" w:cs="Times New Roman"/>
          <w:sz w:val="24"/>
          <w:szCs w:val="24"/>
        </w:rPr>
        <w:t xml:space="preserve">get visas in time for a </w:t>
      </w:r>
      <w:r w:rsidR="00826A62" w:rsidRPr="00826A62">
        <w:rPr>
          <w:rFonts w:ascii="Palatino Linotype" w:hAnsi="Palatino Linotype" w:cs="Times New Roman"/>
          <w:sz w:val="24"/>
          <w:szCs w:val="24"/>
        </w:rPr>
        <w:lastRenderedPageBreak/>
        <w:t xml:space="preserve">training workshop in Dublin; while Palestinian participants were only able to attend a workshop in Tunisia after high level intervention by the Palestinian Ambassador to Tunisia. </w:t>
      </w:r>
    </w:p>
    <w:p w14:paraId="2AECE1DB" w14:textId="0562F68A" w:rsidR="00111486" w:rsidRDefault="00803830" w:rsidP="00A408A0">
      <w:pPr>
        <w:spacing w:line="480" w:lineRule="auto"/>
        <w:rPr>
          <w:rFonts w:ascii="Palatino Linotype" w:hAnsi="Palatino Linotype" w:cs="Times New Roman"/>
          <w:sz w:val="24"/>
          <w:szCs w:val="24"/>
        </w:rPr>
      </w:pPr>
      <w:r w:rsidRPr="006F117D">
        <w:rPr>
          <w:rFonts w:ascii="Palatino Linotype" w:hAnsi="Palatino Linotype" w:cs="Times New Roman"/>
          <w:sz w:val="24"/>
          <w:szCs w:val="24"/>
        </w:rPr>
        <w:t xml:space="preserve">Furthermore, one lesson from the </w:t>
      </w:r>
      <w:r w:rsidR="00D80B12" w:rsidRPr="00B75CC8">
        <w:rPr>
          <w:rFonts w:ascii="Palatino Linotype" w:hAnsi="Palatino Linotype" w:cs="Times New Roman"/>
          <w:sz w:val="24"/>
          <w:szCs w:val="24"/>
        </w:rPr>
        <w:t xml:space="preserve">early </w:t>
      </w:r>
      <w:r w:rsidRPr="00B75CC8">
        <w:rPr>
          <w:rFonts w:ascii="Palatino Linotype" w:hAnsi="Palatino Linotype" w:cs="Times New Roman"/>
          <w:sz w:val="24"/>
          <w:szCs w:val="24"/>
        </w:rPr>
        <w:t>workshops was that we</w:t>
      </w:r>
      <w:r>
        <w:rPr>
          <w:rFonts w:ascii="Palatino Linotype" w:hAnsi="Palatino Linotype" w:cs="Times New Roman"/>
          <w:sz w:val="24"/>
          <w:szCs w:val="24"/>
        </w:rPr>
        <w:t xml:space="preserve"> </w:t>
      </w:r>
      <w:r w:rsidR="008D128C">
        <w:rPr>
          <w:rFonts w:ascii="Palatino Linotype" w:hAnsi="Palatino Linotype" w:cs="Times New Roman"/>
          <w:sz w:val="24"/>
          <w:szCs w:val="24"/>
        </w:rPr>
        <w:t xml:space="preserve">had </w:t>
      </w:r>
      <w:r>
        <w:rPr>
          <w:rFonts w:ascii="Palatino Linotype" w:hAnsi="Palatino Linotype" w:cs="Times New Roman"/>
          <w:sz w:val="24"/>
          <w:szCs w:val="24"/>
        </w:rPr>
        <w:t>under-estimated the need for, and value of, close mentor</w:t>
      </w:r>
      <w:r w:rsidR="003C0755">
        <w:rPr>
          <w:rFonts w:ascii="Palatino Linotype" w:hAnsi="Palatino Linotype" w:cs="Times New Roman"/>
          <w:sz w:val="24"/>
          <w:szCs w:val="24"/>
        </w:rPr>
        <w:t xml:space="preserve">ship on scientific </w:t>
      </w:r>
      <w:r>
        <w:rPr>
          <w:rFonts w:ascii="Palatino Linotype" w:hAnsi="Palatino Linotype" w:cs="Times New Roman"/>
          <w:sz w:val="24"/>
          <w:szCs w:val="24"/>
        </w:rPr>
        <w:t xml:space="preserve">writing </w:t>
      </w:r>
      <w:r w:rsidR="008D128C">
        <w:rPr>
          <w:rFonts w:ascii="Palatino Linotype" w:hAnsi="Palatino Linotype" w:cs="Times New Roman"/>
          <w:sz w:val="24"/>
          <w:szCs w:val="24"/>
        </w:rPr>
        <w:t xml:space="preserve">for </w:t>
      </w:r>
      <w:r w:rsidR="003C0755">
        <w:rPr>
          <w:rFonts w:ascii="Palatino Linotype" w:hAnsi="Palatino Linotype" w:cs="Times New Roman"/>
          <w:sz w:val="24"/>
          <w:szCs w:val="24"/>
        </w:rPr>
        <w:t xml:space="preserve">peer-reviewed </w:t>
      </w:r>
      <w:r>
        <w:rPr>
          <w:rFonts w:ascii="Palatino Linotype" w:hAnsi="Palatino Linotype" w:cs="Times New Roman"/>
          <w:sz w:val="24"/>
          <w:szCs w:val="24"/>
        </w:rPr>
        <w:t>publication</w:t>
      </w:r>
      <w:r w:rsidR="003C0755">
        <w:rPr>
          <w:rFonts w:ascii="Palatino Linotype" w:hAnsi="Palatino Linotype" w:cs="Times New Roman"/>
          <w:sz w:val="24"/>
          <w:szCs w:val="24"/>
        </w:rPr>
        <w:t>s</w:t>
      </w:r>
      <w:r>
        <w:rPr>
          <w:rFonts w:ascii="Palatino Linotype" w:hAnsi="Palatino Linotype" w:cs="Times New Roman"/>
          <w:sz w:val="24"/>
          <w:szCs w:val="24"/>
        </w:rPr>
        <w:t xml:space="preserve">. </w:t>
      </w:r>
      <w:r w:rsidR="00AD4949" w:rsidRPr="00AD4949">
        <w:rPr>
          <w:rFonts w:ascii="Palatino Linotype" w:hAnsi="Palatino Linotype" w:cs="Times New Roman"/>
          <w:sz w:val="24"/>
          <w:szCs w:val="24"/>
        </w:rPr>
        <w:t>The importance of such intensive writing support cannot be under-estimated.  The pressure to publish (for individuals and institutions alike) is particularly challenging for early career researchers, as much because academic writing conventions require learning as because of working in a second language.</w:t>
      </w:r>
      <w:r w:rsidR="00AD4949">
        <w:rPr>
          <w:rFonts w:ascii="Palatino Linotype" w:hAnsi="Palatino Linotype" w:cs="Times New Roman"/>
          <w:sz w:val="24"/>
          <w:szCs w:val="24"/>
        </w:rPr>
        <w:t xml:space="preserve"> </w:t>
      </w:r>
      <w:r w:rsidR="008D128C">
        <w:rPr>
          <w:rFonts w:ascii="Palatino Linotype" w:hAnsi="Palatino Linotype" w:cs="Times New Roman"/>
          <w:sz w:val="24"/>
          <w:szCs w:val="24"/>
        </w:rPr>
        <w:t>We increased the number of writing workshops in response</w:t>
      </w:r>
      <w:r w:rsidR="00AD4949">
        <w:rPr>
          <w:rFonts w:ascii="Palatino Linotype" w:hAnsi="Palatino Linotype" w:cs="Times New Roman"/>
          <w:sz w:val="24"/>
          <w:szCs w:val="24"/>
        </w:rPr>
        <w:t xml:space="preserve"> to this need</w:t>
      </w:r>
      <w:r w:rsidR="008D128C">
        <w:rPr>
          <w:rFonts w:ascii="Palatino Linotype" w:hAnsi="Palatino Linotype" w:cs="Times New Roman"/>
          <w:sz w:val="24"/>
          <w:szCs w:val="24"/>
        </w:rPr>
        <w:t xml:space="preserve">.  </w:t>
      </w:r>
      <w:r>
        <w:rPr>
          <w:rFonts w:ascii="Palatino Linotype" w:hAnsi="Palatino Linotype" w:cs="Times New Roman"/>
          <w:sz w:val="24"/>
          <w:szCs w:val="24"/>
        </w:rPr>
        <w:t>I</w:t>
      </w:r>
      <w:r w:rsidR="008864BB">
        <w:rPr>
          <w:rFonts w:ascii="Palatino Linotype" w:hAnsi="Palatino Linotype" w:cs="Times New Roman"/>
          <w:sz w:val="24"/>
          <w:szCs w:val="24"/>
        </w:rPr>
        <w:t>n a number of cases</w:t>
      </w:r>
      <w:r w:rsidR="00797E19">
        <w:rPr>
          <w:rFonts w:ascii="Palatino Linotype" w:hAnsi="Palatino Linotype" w:cs="Times New Roman"/>
          <w:sz w:val="24"/>
          <w:szCs w:val="24"/>
        </w:rPr>
        <w:t>,</w:t>
      </w:r>
      <w:r w:rsidR="008864BB">
        <w:rPr>
          <w:rFonts w:ascii="Palatino Linotype" w:hAnsi="Palatino Linotype" w:cs="Times New Roman"/>
          <w:sz w:val="24"/>
          <w:szCs w:val="24"/>
        </w:rPr>
        <w:t xml:space="preserve"> the visiting fellowship programme allowed for progress at a workshop to be consolidated with one-to-one mentoring over a longer time</w:t>
      </w:r>
      <w:r w:rsidR="00AD4949">
        <w:rPr>
          <w:rFonts w:ascii="Palatino Linotype" w:hAnsi="Palatino Linotype" w:cs="Times New Roman"/>
          <w:sz w:val="24"/>
          <w:szCs w:val="24"/>
        </w:rPr>
        <w:t xml:space="preserve">; </w:t>
      </w:r>
      <w:r w:rsidR="00AD4949" w:rsidRPr="00AD4949">
        <w:rPr>
          <w:rFonts w:ascii="Palatino Linotype" w:hAnsi="Palatino Linotype" w:cs="Times New Roman"/>
          <w:sz w:val="24"/>
          <w:szCs w:val="24"/>
        </w:rPr>
        <w:t>indeed the completion of scientific papers became one of the most achievable goals of these fellowships.</w:t>
      </w:r>
      <w:r w:rsidR="00AD4949">
        <w:rPr>
          <w:rFonts w:ascii="Palatino Linotype" w:hAnsi="Palatino Linotype" w:cs="Times New Roman"/>
          <w:sz w:val="24"/>
          <w:szCs w:val="24"/>
        </w:rPr>
        <w:t xml:space="preserve"> </w:t>
      </w:r>
      <w:r w:rsidR="00D80B12">
        <w:rPr>
          <w:rFonts w:ascii="Palatino Linotype" w:hAnsi="Palatino Linotype" w:cs="Times New Roman"/>
          <w:sz w:val="24"/>
          <w:szCs w:val="24"/>
        </w:rPr>
        <w:t xml:space="preserve">In all, </w:t>
      </w:r>
      <w:r w:rsidR="00D80B12" w:rsidRPr="00D80B12">
        <w:rPr>
          <w:rFonts w:ascii="Palatino Linotype" w:hAnsi="Palatino Linotype" w:cs="Times New Roman"/>
          <w:sz w:val="24"/>
          <w:szCs w:val="24"/>
        </w:rPr>
        <w:t xml:space="preserve">eighteen visits were made by thirteen researchers under the </w:t>
      </w:r>
      <w:r w:rsidR="00D80B12">
        <w:rPr>
          <w:rFonts w:ascii="Palatino Linotype" w:hAnsi="Palatino Linotype" w:cs="Times New Roman"/>
          <w:sz w:val="24"/>
          <w:szCs w:val="24"/>
        </w:rPr>
        <w:t xml:space="preserve">visiting </w:t>
      </w:r>
      <w:r w:rsidR="00D80B12" w:rsidRPr="00D80B12">
        <w:rPr>
          <w:rFonts w:ascii="Palatino Linotype" w:hAnsi="Palatino Linotype" w:cs="Times New Roman"/>
          <w:sz w:val="24"/>
          <w:szCs w:val="24"/>
        </w:rPr>
        <w:t>fellowship programme</w:t>
      </w:r>
      <w:r w:rsidR="00D80B12">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8D128C">
        <w:rPr>
          <w:rFonts w:ascii="Palatino Linotype" w:hAnsi="Palatino Linotype" w:cs="Times New Roman"/>
          <w:sz w:val="24"/>
          <w:szCs w:val="24"/>
        </w:rPr>
        <w:t xml:space="preserve"> </w:t>
      </w:r>
      <w:r>
        <w:rPr>
          <w:rFonts w:ascii="Palatino Linotype" w:hAnsi="Palatino Linotype" w:cs="Times New Roman"/>
          <w:sz w:val="24"/>
          <w:szCs w:val="24"/>
        </w:rPr>
        <w:t>W</w:t>
      </w:r>
      <w:r w:rsidR="008D09EF">
        <w:rPr>
          <w:rFonts w:ascii="Palatino Linotype" w:hAnsi="Palatino Linotype" w:cs="Times New Roman"/>
          <w:sz w:val="24"/>
          <w:szCs w:val="24"/>
        </w:rPr>
        <w:t xml:space="preserve">e </w:t>
      </w:r>
      <w:r w:rsidR="00D80B12">
        <w:rPr>
          <w:rFonts w:ascii="Palatino Linotype" w:hAnsi="Palatino Linotype" w:cs="Times New Roman"/>
          <w:sz w:val="24"/>
          <w:szCs w:val="24"/>
        </w:rPr>
        <w:t xml:space="preserve">had anticipated that </w:t>
      </w:r>
      <w:r w:rsidR="008D09EF">
        <w:rPr>
          <w:rFonts w:ascii="Palatino Linotype" w:hAnsi="Palatino Linotype" w:cs="Times New Roman"/>
          <w:sz w:val="24"/>
          <w:szCs w:val="24"/>
        </w:rPr>
        <w:t>the fellowship programme</w:t>
      </w:r>
      <w:r w:rsidR="00D80B12">
        <w:rPr>
          <w:rFonts w:ascii="Palatino Linotype" w:hAnsi="Palatino Linotype" w:cs="Times New Roman"/>
          <w:sz w:val="24"/>
          <w:szCs w:val="24"/>
        </w:rPr>
        <w:t xml:space="preserve"> would make possible </w:t>
      </w:r>
      <w:r w:rsidR="008D09EF">
        <w:rPr>
          <w:rFonts w:ascii="Palatino Linotype" w:hAnsi="Palatino Linotype" w:cs="Times New Roman"/>
          <w:sz w:val="24"/>
          <w:szCs w:val="24"/>
        </w:rPr>
        <w:t xml:space="preserve">both short and </w:t>
      </w:r>
      <w:r w:rsidR="00D80B12">
        <w:rPr>
          <w:rFonts w:ascii="Palatino Linotype" w:hAnsi="Palatino Linotype" w:cs="Times New Roman"/>
          <w:sz w:val="24"/>
          <w:szCs w:val="24"/>
        </w:rPr>
        <w:t xml:space="preserve">more extended </w:t>
      </w:r>
      <w:r w:rsidR="008D09EF">
        <w:rPr>
          <w:rFonts w:ascii="Palatino Linotype" w:hAnsi="Palatino Linotype" w:cs="Times New Roman"/>
          <w:sz w:val="24"/>
          <w:szCs w:val="24"/>
        </w:rPr>
        <w:t>visits</w:t>
      </w:r>
      <w:r w:rsidR="00D80B12">
        <w:rPr>
          <w:rFonts w:ascii="Palatino Linotype" w:hAnsi="Palatino Linotype" w:cs="Times New Roman"/>
          <w:sz w:val="24"/>
          <w:szCs w:val="24"/>
        </w:rPr>
        <w:t xml:space="preserve">, as well as a number of </w:t>
      </w:r>
      <w:r w:rsidR="008D09EF">
        <w:rPr>
          <w:rFonts w:ascii="Palatino Linotype" w:hAnsi="Palatino Linotype" w:cs="Times New Roman"/>
          <w:sz w:val="24"/>
          <w:szCs w:val="24"/>
        </w:rPr>
        <w:t xml:space="preserve">exchanges between Mediterranean partners themselves. In </w:t>
      </w:r>
      <w:r w:rsidR="003C0755">
        <w:rPr>
          <w:rFonts w:ascii="Palatino Linotype" w:hAnsi="Palatino Linotype" w:cs="Times New Roman"/>
          <w:sz w:val="24"/>
          <w:szCs w:val="24"/>
        </w:rPr>
        <w:t xml:space="preserve">reality, </w:t>
      </w:r>
      <w:r w:rsidR="008D09EF">
        <w:rPr>
          <w:rFonts w:ascii="Palatino Linotype" w:hAnsi="Palatino Linotype" w:cs="Times New Roman"/>
          <w:sz w:val="24"/>
          <w:szCs w:val="24"/>
        </w:rPr>
        <w:t xml:space="preserve">however, </w:t>
      </w:r>
      <w:r w:rsidR="003C0755">
        <w:rPr>
          <w:rFonts w:ascii="Palatino Linotype" w:hAnsi="Palatino Linotype" w:cs="Times New Roman"/>
          <w:sz w:val="24"/>
          <w:szCs w:val="24"/>
        </w:rPr>
        <w:t>few</w:t>
      </w:r>
      <w:r w:rsidR="008D09EF" w:rsidRPr="008D09EF">
        <w:rPr>
          <w:rFonts w:ascii="Palatino Linotype" w:hAnsi="Palatino Linotype" w:cs="Times New Roman"/>
          <w:sz w:val="24"/>
          <w:szCs w:val="24"/>
        </w:rPr>
        <w:t xml:space="preserve"> of the Mediterranean partners could afford the</w:t>
      </w:r>
      <w:r w:rsidR="008D09EF">
        <w:rPr>
          <w:rFonts w:ascii="Palatino Linotype" w:hAnsi="Palatino Linotype" w:cs="Times New Roman"/>
          <w:sz w:val="24"/>
          <w:szCs w:val="24"/>
        </w:rPr>
        <w:t xml:space="preserve"> </w:t>
      </w:r>
      <w:r w:rsidR="008D09EF" w:rsidRPr="008D09EF">
        <w:rPr>
          <w:rFonts w:ascii="Palatino Linotype" w:hAnsi="Palatino Linotype" w:cs="Times New Roman"/>
          <w:sz w:val="24"/>
          <w:szCs w:val="24"/>
        </w:rPr>
        <w:t xml:space="preserve">luxury of sending staff or potential trainees for periods of </w:t>
      </w:r>
      <w:r w:rsidR="008D128C">
        <w:rPr>
          <w:rFonts w:ascii="Palatino Linotype" w:hAnsi="Palatino Linotype" w:cs="Times New Roman"/>
          <w:sz w:val="24"/>
          <w:szCs w:val="24"/>
        </w:rPr>
        <w:t>one</w:t>
      </w:r>
      <w:r w:rsidR="008D09EF" w:rsidRPr="008D09EF">
        <w:rPr>
          <w:rFonts w:ascii="Palatino Linotype" w:hAnsi="Palatino Linotype" w:cs="Times New Roman"/>
          <w:sz w:val="24"/>
          <w:szCs w:val="24"/>
        </w:rPr>
        <w:t xml:space="preserve"> month or more</w:t>
      </w:r>
      <w:r w:rsidR="00D80B12">
        <w:rPr>
          <w:rFonts w:ascii="Palatino Linotype" w:hAnsi="Palatino Linotype" w:cs="Times New Roman"/>
          <w:sz w:val="24"/>
          <w:szCs w:val="24"/>
        </w:rPr>
        <w:t>,</w:t>
      </w:r>
      <w:r w:rsidR="00797E19">
        <w:rPr>
          <w:rFonts w:ascii="Palatino Linotype" w:hAnsi="Palatino Linotype" w:cs="Times New Roman"/>
          <w:sz w:val="24"/>
          <w:szCs w:val="24"/>
        </w:rPr>
        <w:t xml:space="preserve"> </w:t>
      </w:r>
      <w:r w:rsidR="00D80B12">
        <w:rPr>
          <w:rFonts w:ascii="Palatino Linotype" w:hAnsi="Palatino Linotype" w:cs="Times New Roman"/>
          <w:sz w:val="24"/>
          <w:szCs w:val="24"/>
        </w:rPr>
        <w:t>while all eighteen visits completed were to partners in the UK and Ireland.</w:t>
      </w:r>
      <w:r w:rsidR="005903B7">
        <w:rPr>
          <w:rFonts w:ascii="Palatino Linotype" w:hAnsi="Palatino Linotype" w:cs="Times New Roman"/>
          <w:sz w:val="24"/>
          <w:szCs w:val="24"/>
        </w:rPr>
        <w:t xml:space="preserve"> </w:t>
      </w:r>
    </w:p>
    <w:p w14:paraId="460B6568" w14:textId="538F1957" w:rsidR="00101E00" w:rsidRPr="006F117D" w:rsidRDefault="00764E03" w:rsidP="00A408A0">
      <w:pPr>
        <w:spacing w:line="480" w:lineRule="auto"/>
        <w:rPr>
          <w:rFonts w:ascii="Palatino Linotype" w:hAnsi="Palatino Linotype" w:cs="Times New Roman"/>
          <w:sz w:val="24"/>
          <w:szCs w:val="24"/>
        </w:rPr>
      </w:pPr>
      <w:r>
        <w:rPr>
          <w:rFonts w:ascii="Palatino Linotype" w:hAnsi="Palatino Linotype" w:cs="Times New Roman"/>
          <w:bCs/>
          <w:sz w:val="24"/>
          <w:szCs w:val="24"/>
        </w:rPr>
        <w:lastRenderedPageBreak/>
        <w:t xml:space="preserve">Facing outwards to a wider community, NETPH became a web-based vehicle for sharing </w:t>
      </w:r>
      <w:r w:rsidR="003C0755">
        <w:rPr>
          <w:rFonts w:ascii="Palatino Linotype" w:hAnsi="Palatino Linotype" w:cs="Times New Roman"/>
          <w:bCs/>
          <w:sz w:val="24"/>
          <w:szCs w:val="24"/>
        </w:rPr>
        <w:t>learning resources</w:t>
      </w:r>
      <w:r>
        <w:rPr>
          <w:rFonts w:ascii="Palatino Linotype" w:hAnsi="Palatino Linotype" w:cs="Times New Roman"/>
          <w:bCs/>
          <w:sz w:val="24"/>
          <w:szCs w:val="24"/>
        </w:rPr>
        <w:t>.</w:t>
      </w:r>
      <w:r w:rsidR="005903B7">
        <w:rPr>
          <w:rFonts w:ascii="Palatino Linotype" w:hAnsi="Palatino Linotype" w:cs="Times New Roman"/>
          <w:bCs/>
          <w:sz w:val="24"/>
          <w:szCs w:val="24"/>
        </w:rPr>
        <w:t xml:space="preserve"> </w:t>
      </w:r>
      <w:r w:rsidR="0094102A">
        <w:rPr>
          <w:rFonts w:ascii="Palatino Linotype" w:hAnsi="Palatino Linotype" w:cs="Times New Roman"/>
          <w:bCs/>
          <w:sz w:val="24"/>
          <w:szCs w:val="24"/>
        </w:rPr>
        <w:t>W</w:t>
      </w:r>
      <w:r w:rsidR="0094102A" w:rsidRPr="003D2FF5">
        <w:rPr>
          <w:rFonts w:ascii="Palatino Linotype" w:hAnsi="Palatino Linotype" w:cs="Times New Roman"/>
          <w:sz w:val="24"/>
          <w:szCs w:val="24"/>
        </w:rPr>
        <w:t xml:space="preserve">e </w:t>
      </w:r>
      <w:r w:rsidR="0094102A">
        <w:rPr>
          <w:rFonts w:ascii="Palatino Linotype" w:hAnsi="Palatino Linotype" w:cs="Times New Roman"/>
          <w:sz w:val="24"/>
          <w:szCs w:val="24"/>
        </w:rPr>
        <w:t xml:space="preserve">had </w:t>
      </w:r>
      <w:r w:rsidR="0094102A" w:rsidRPr="003D2FF5">
        <w:rPr>
          <w:rFonts w:ascii="Palatino Linotype" w:hAnsi="Palatino Linotype" w:cs="Times New Roman"/>
          <w:sz w:val="24"/>
          <w:szCs w:val="24"/>
        </w:rPr>
        <w:t xml:space="preserve">initially envisaged that the </w:t>
      </w:r>
      <w:r w:rsidR="00710A09">
        <w:rPr>
          <w:rFonts w:ascii="Palatino Linotype" w:hAnsi="Palatino Linotype" w:cs="Times New Roman"/>
          <w:sz w:val="24"/>
          <w:szCs w:val="24"/>
        </w:rPr>
        <w:t xml:space="preserve">extensive </w:t>
      </w:r>
      <w:r w:rsidR="0094102A" w:rsidRPr="003D2FF5">
        <w:rPr>
          <w:rFonts w:ascii="Palatino Linotype" w:hAnsi="Palatino Linotype" w:cs="Times New Roman"/>
          <w:sz w:val="24"/>
          <w:szCs w:val="24"/>
        </w:rPr>
        <w:t xml:space="preserve">training materials developed </w:t>
      </w:r>
      <w:r w:rsidR="0094102A" w:rsidRPr="006F117D">
        <w:rPr>
          <w:rFonts w:ascii="Palatino Linotype" w:hAnsi="Palatino Linotype" w:cs="Times New Roman"/>
          <w:sz w:val="24"/>
          <w:szCs w:val="24"/>
        </w:rPr>
        <w:t>during the project would have a legacy as part of NETPH</w:t>
      </w:r>
      <w:r w:rsidR="00710A09" w:rsidRPr="006F117D">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8D128C">
        <w:rPr>
          <w:rFonts w:ascii="Palatino Linotype" w:hAnsi="Palatino Linotype" w:cs="Times New Roman"/>
          <w:sz w:val="24"/>
          <w:szCs w:val="24"/>
        </w:rPr>
        <w:t xml:space="preserve"> </w:t>
      </w:r>
      <w:r w:rsidR="00710A09" w:rsidRPr="006F117D">
        <w:rPr>
          <w:rFonts w:ascii="Palatino Linotype" w:hAnsi="Palatino Linotype" w:cs="Times New Roman"/>
          <w:sz w:val="24"/>
          <w:szCs w:val="24"/>
        </w:rPr>
        <w:t xml:space="preserve">At the project’s end our hope was </w:t>
      </w:r>
      <w:r w:rsidR="0094102A" w:rsidRPr="006F117D">
        <w:rPr>
          <w:rFonts w:ascii="Palatino Linotype" w:hAnsi="Palatino Linotype" w:cs="Times New Roman"/>
          <w:sz w:val="24"/>
          <w:szCs w:val="24"/>
        </w:rPr>
        <w:t xml:space="preserve">to </w:t>
      </w:r>
      <w:r w:rsidR="00710A09" w:rsidRPr="006F117D">
        <w:rPr>
          <w:rFonts w:ascii="Palatino Linotype" w:hAnsi="Palatino Linotype" w:cs="Times New Roman"/>
          <w:sz w:val="24"/>
          <w:szCs w:val="24"/>
        </w:rPr>
        <w:t xml:space="preserve">transfer NETPH to </w:t>
      </w:r>
      <w:r w:rsidR="0094102A" w:rsidRPr="006F117D">
        <w:rPr>
          <w:rFonts w:ascii="Palatino Linotype" w:hAnsi="Palatino Linotype" w:cs="Times New Roman"/>
          <w:sz w:val="24"/>
          <w:szCs w:val="24"/>
        </w:rPr>
        <w:t>a regional partner to host and develop</w:t>
      </w:r>
      <w:r w:rsidR="00710A09" w:rsidRPr="00B75CC8">
        <w:rPr>
          <w:rFonts w:ascii="Palatino Linotype" w:hAnsi="Palatino Linotype" w:cs="Times New Roman"/>
          <w:sz w:val="24"/>
          <w:szCs w:val="24"/>
        </w:rPr>
        <w:t xml:space="preserve"> further</w:t>
      </w:r>
      <w:r w:rsidR="0094102A" w:rsidRPr="00B75CC8">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8D128C">
        <w:rPr>
          <w:rFonts w:ascii="Palatino Linotype" w:hAnsi="Palatino Linotype" w:cs="Times New Roman"/>
          <w:sz w:val="24"/>
          <w:szCs w:val="24"/>
        </w:rPr>
        <w:t xml:space="preserve"> </w:t>
      </w:r>
      <w:r w:rsidR="0094102A" w:rsidRPr="006F117D">
        <w:rPr>
          <w:rFonts w:ascii="Palatino Linotype" w:hAnsi="Palatino Linotype" w:cs="Times New Roman"/>
          <w:sz w:val="24"/>
          <w:szCs w:val="24"/>
        </w:rPr>
        <w:t xml:space="preserve">However, sustaining websites requires </w:t>
      </w:r>
      <w:r w:rsidRPr="006F117D">
        <w:rPr>
          <w:rFonts w:ascii="Palatino Linotype" w:hAnsi="Palatino Linotype" w:cs="Times New Roman"/>
          <w:sz w:val="24"/>
          <w:szCs w:val="24"/>
        </w:rPr>
        <w:t xml:space="preserve">resources, </w:t>
      </w:r>
      <w:r w:rsidR="003C0755" w:rsidRPr="006F117D">
        <w:rPr>
          <w:rFonts w:ascii="Palatino Linotype" w:hAnsi="Palatino Linotype" w:cs="Times New Roman"/>
          <w:sz w:val="24"/>
          <w:szCs w:val="24"/>
        </w:rPr>
        <w:t xml:space="preserve">and </w:t>
      </w:r>
      <w:r w:rsidRPr="006F117D">
        <w:rPr>
          <w:rFonts w:ascii="Palatino Linotype" w:hAnsi="Palatino Linotype" w:cs="Times New Roman"/>
          <w:sz w:val="24"/>
          <w:szCs w:val="24"/>
        </w:rPr>
        <w:t xml:space="preserve">this </w:t>
      </w:r>
      <w:r w:rsidR="003C0755" w:rsidRPr="006F117D">
        <w:rPr>
          <w:rFonts w:ascii="Palatino Linotype" w:hAnsi="Palatino Linotype" w:cs="Times New Roman"/>
          <w:sz w:val="24"/>
          <w:szCs w:val="24"/>
        </w:rPr>
        <w:t>task has been complicated by th</w:t>
      </w:r>
      <w:r w:rsidRPr="006F117D">
        <w:rPr>
          <w:rFonts w:ascii="Palatino Linotype" w:hAnsi="Palatino Linotype" w:cs="Times New Roman"/>
          <w:sz w:val="24"/>
          <w:szCs w:val="24"/>
        </w:rPr>
        <w:t xml:space="preserve">e precarious context all Mediterranean partners </w:t>
      </w:r>
      <w:r w:rsidR="003C0755" w:rsidRPr="006F117D">
        <w:rPr>
          <w:rFonts w:ascii="Palatino Linotype" w:hAnsi="Palatino Linotype" w:cs="Times New Roman"/>
          <w:sz w:val="24"/>
          <w:szCs w:val="24"/>
        </w:rPr>
        <w:t xml:space="preserve">have been </w:t>
      </w:r>
      <w:r w:rsidRPr="006F117D">
        <w:rPr>
          <w:rFonts w:ascii="Palatino Linotype" w:hAnsi="Palatino Linotype" w:cs="Times New Roman"/>
          <w:sz w:val="24"/>
          <w:szCs w:val="24"/>
        </w:rPr>
        <w:t>fac</w:t>
      </w:r>
      <w:r w:rsidR="003C0755" w:rsidRPr="006F117D">
        <w:rPr>
          <w:rFonts w:ascii="Palatino Linotype" w:hAnsi="Palatino Linotype" w:cs="Times New Roman"/>
          <w:sz w:val="24"/>
          <w:szCs w:val="24"/>
        </w:rPr>
        <w:t>ing</w:t>
      </w:r>
      <w:r w:rsidRPr="006F117D">
        <w:rPr>
          <w:rFonts w:ascii="Palatino Linotype" w:hAnsi="Palatino Linotype" w:cs="Times New Roman"/>
          <w:sz w:val="24"/>
          <w:szCs w:val="24"/>
        </w:rPr>
        <w:t>.</w:t>
      </w:r>
      <w:r w:rsidR="005903B7">
        <w:rPr>
          <w:rFonts w:ascii="Palatino Linotype" w:hAnsi="Palatino Linotype" w:cs="Times New Roman"/>
          <w:sz w:val="24"/>
          <w:szCs w:val="24"/>
        </w:rPr>
        <w:t xml:space="preserve"> </w:t>
      </w:r>
    </w:p>
    <w:p w14:paraId="47F4DB78" w14:textId="3C35954A" w:rsidR="00700D27" w:rsidRDefault="00101E00" w:rsidP="00A408A0">
      <w:pPr>
        <w:spacing w:line="480" w:lineRule="auto"/>
        <w:rPr>
          <w:rFonts w:ascii="Palatino Linotype" w:hAnsi="Palatino Linotype" w:cs="Times New Roman"/>
          <w:sz w:val="24"/>
          <w:szCs w:val="24"/>
        </w:rPr>
      </w:pPr>
      <w:r w:rsidRPr="006F117D">
        <w:rPr>
          <w:rFonts w:ascii="Palatino Linotype" w:hAnsi="Palatino Linotype" w:cs="Times New Roman"/>
          <w:sz w:val="24"/>
          <w:szCs w:val="24"/>
        </w:rPr>
        <w:t>Two major symposia were held, the</w:t>
      </w:r>
      <w:r w:rsidRPr="00101E00">
        <w:rPr>
          <w:rFonts w:ascii="Palatino Linotype" w:hAnsi="Palatino Linotype" w:cs="Times New Roman"/>
          <w:sz w:val="24"/>
          <w:szCs w:val="24"/>
        </w:rPr>
        <w:t xml:space="preserve"> first in Istanbul </w:t>
      </w:r>
      <w:r>
        <w:rPr>
          <w:rFonts w:ascii="Palatino Linotype" w:hAnsi="Palatino Linotype" w:cs="Times New Roman"/>
          <w:sz w:val="24"/>
          <w:szCs w:val="24"/>
        </w:rPr>
        <w:t>hosted by RESCAP-MED’s Turkish partners</w:t>
      </w:r>
      <w:r w:rsidR="008D128C">
        <w:rPr>
          <w:rFonts w:ascii="Palatino Linotype" w:hAnsi="Palatino Linotype" w:cs="Times New Roman"/>
          <w:sz w:val="24"/>
          <w:szCs w:val="24"/>
        </w:rPr>
        <w:t xml:space="preserve"> at DEU Izmir</w:t>
      </w:r>
      <w:r>
        <w:rPr>
          <w:rFonts w:ascii="Palatino Linotype" w:hAnsi="Palatino Linotype" w:cs="Times New Roman"/>
          <w:sz w:val="24"/>
          <w:szCs w:val="24"/>
        </w:rPr>
        <w:t xml:space="preserve">, </w:t>
      </w:r>
      <w:r w:rsidRPr="00101E00">
        <w:rPr>
          <w:rFonts w:ascii="Palatino Linotype" w:hAnsi="Palatino Linotype" w:cs="Times New Roman"/>
          <w:sz w:val="24"/>
          <w:szCs w:val="24"/>
        </w:rPr>
        <w:t xml:space="preserve">the second in Beirut, </w:t>
      </w:r>
      <w:r>
        <w:rPr>
          <w:rFonts w:ascii="Palatino Linotype" w:hAnsi="Palatino Linotype" w:cs="Times New Roman"/>
          <w:sz w:val="24"/>
          <w:szCs w:val="24"/>
        </w:rPr>
        <w:t xml:space="preserve">hosted by </w:t>
      </w:r>
      <w:r w:rsidR="00114542">
        <w:rPr>
          <w:rFonts w:ascii="Palatino Linotype" w:hAnsi="Palatino Linotype" w:cs="Times New Roman"/>
          <w:sz w:val="24"/>
          <w:szCs w:val="24"/>
        </w:rPr>
        <w:t>L</w:t>
      </w:r>
      <w:r>
        <w:rPr>
          <w:rFonts w:ascii="Palatino Linotype" w:hAnsi="Palatino Linotype" w:cs="Times New Roman"/>
          <w:sz w:val="24"/>
          <w:szCs w:val="24"/>
        </w:rPr>
        <w:t>ebanese partners</w:t>
      </w:r>
      <w:r w:rsidR="008D128C">
        <w:rPr>
          <w:rFonts w:ascii="Palatino Linotype" w:hAnsi="Palatino Linotype" w:cs="Times New Roman"/>
          <w:sz w:val="24"/>
          <w:szCs w:val="24"/>
        </w:rPr>
        <w:t xml:space="preserve"> at AUB</w:t>
      </w:r>
      <w:r>
        <w:rPr>
          <w:rFonts w:ascii="Palatino Linotype" w:hAnsi="Palatino Linotype" w:cs="Times New Roman"/>
          <w:sz w:val="24"/>
          <w:szCs w:val="24"/>
        </w:rPr>
        <w:t>.</w:t>
      </w:r>
      <w:r w:rsidR="005903B7">
        <w:rPr>
          <w:rFonts w:ascii="Palatino Linotype" w:hAnsi="Palatino Linotype" w:cs="Times New Roman"/>
          <w:sz w:val="24"/>
          <w:szCs w:val="24"/>
        </w:rPr>
        <w:t xml:space="preserve"> </w:t>
      </w:r>
      <w:r>
        <w:rPr>
          <w:rFonts w:ascii="Palatino Linotype" w:hAnsi="Palatino Linotype" w:cs="Times New Roman"/>
          <w:sz w:val="24"/>
          <w:szCs w:val="24"/>
        </w:rPr>
        <w:t xml:space="preserve">These events </w:t>
      </w:r>
      <w:r w:rsidRPr="00101E00">
        <w:rPr>
          <w:rFonts w:ascii="Palatino Linotype" w:hAnsi="Palatino Linotype" w:cs="Times New Roman"/>
          <w:sz w:val="24"/>
          <w:szCs w:val="24"/>
        </w:rPr>
        <w:t>attract</w:t>
      </w:r>
      <w:r>
        <w:rPr>
          <w:rFonts w:ascii="Palatino Linotype" w:hAnsi="Palatino Linotype" w:cs="Times New Roman"/>
          <w:sz w:val="24"/>
          <w:szCs w:val="24"/>
        </w:rPr>
        <w:t>ed</w:t>
      </w:r>
      <w:r w:rsidRPr="00101E00">
        <w:rPr>
          <w:rFonts w:ascii="Palatino Linotype" w:hAnsi="Palatino Linotype" w:cs="Times New Roman"/>
          <w:sz w:val="24"/>
          <w:szCs w:val="24"/>
        </w:rPr>
        <w:t xml:space="preserve"> </w:t>
      </w:r>
      <w:r w:rsidR="009157E3">
        <w:rPr>
          <w:rFonts w:ascii="Palatino Linotype" w:hAnsi="Palatino Linotype" w:cs="Times New Roman"/>
          <w:sz w:val="24"/>
          <w:szCs w:val="24"/>
        </w:rPr>
        <w:t>96</w:t>
      </w:r>
      <w:r w:rsidRPr="00101E00">
        <w:rPr>
          <w:rFonts w:ascii="Palatino Linotype" w:hAnsi="Palatino Linotype" w:cs="Times New Roman"/>
          <w:sz w:val="24"/>
          <w:szCs w:val="24"/>
        </w:rPr>
        <w:t xml:space="preserve"> and 18</w:t>
      </w:r>
      <w:r w:rsidR="009157E3">
        <w:rPr>
          <w:rFonts w:ascii="Palatino Linotype" w:hAnsi="Palatino Linotype" w:cs="Times New Roman"/>
          <w:sz w:val="24"/>
          <w:szCs w:val="24"/>
        </w:rPr>
        <w:t>5</w:t>
      </w:r>
      <w:r w:rsidRPr="00101E00">
        <w:rPr>
          <w:rFonts w:ascii="Palatino Linotype" w:hAnsi="Palatino Linotype" w:cs="Times New Roman"/>
          <w:sz w:val="24"/>
          <w:szCs w:val="24"/>
        </w:rPr>
        <w:t xml:space="preserve"> participants respectively (Table 2)</w:t>
      </w:r>
      <w:r w:rsidR="008D128C">
        <w:rPr>
          <w:rFonts w:ascii="Palatino Linotype" w:hAnsi="Palatino Linotype" w:cs="Times New Roman"/>
          <w:sz w:val="24"/>
          <w:szCs w:val="24"/>
        </w:rPr>
        <w:t>.  They</w:t>
      </w:r>
      <w:r>
        <w:rPr>
          <w:rFonts w:ascii="Palatino Linotype" w:hAnsi="Palatino Linotype" w:cs="Times New Roman"/>
          <w:sz w:val="24"/>
          <w:szCs w:val="24"/>
        </w:rPr>
        <w:t xml:space="preserve"> offered a showcase for the latest research in the region as well as </w:t>
      </w:r>
      <w:r w:rsidR="00861253">
        <w:rPr>
          <w:rFonts w:ascii="Palatino Linotype" w:hAnsi="Palatino Linotype" w:cs="Times New Roman"/>
          <w:sz w:val="24"/>
          <w:szCs w:val="24"/>
        </w:rPr>
        <w:t>dr</w:t>
      </w:r>
      <w:r w:rsidR="008D128C">
        <w:rPr>
          <w:rFonts w:ascii="Palatino Linotype" w:hAnsi="Palatino Linotype" w:cs="Times New Roman"/>
          <w:sz w:val="24"/>
          <w:szCs w:val="24"/>
        </w:rPr>
        <w:t xml:space="preserve">awing </w:t>
      </w:r>
      <w:r>
        <w:rPr>
          <w:rFonts w:ascii="Palatino Linotype" w:hAnsi="Palatino Linotype" w:cs="Times New Roman"/>
          <w:sz w:val="24"/>
          <w:szCs w:val="24"/>
        </w:rPr>
        <w:t>the attention of policy-makers and government</w:t>
      </w:r>
      <w:r w:rsidR="00861253">
        <w:rPr>
          <w:rFonts w:ascii="Palatino Linotype" w:hAnsi="Palatino Linotype" w:cs="Times New Roman"/>
          <w:sz w:val="24"/>
          <w:szCs w:val="24"/>
        </w:rPr>
        <w:t xml:space="preserve"> officials</w:t>
      </w:r>
      <w:r>
        <w:rPr>
          <w:rFonts w:ascii="Palatino Linotype" w:hAnsi="Palatino Linotype" w:cs="Times New Roman"/>
          <w:sz w:val="24"/>
          <w:szCs w:val="24"/>
        </w:rPr>
        <w:t xml:space="preserve">. </w:t>
      </w:r>
      <w:r w:rsidR="00700D27">
        <w:rPr>
          <w:rFonts w:ascii="Palatino Linotype" w:hAnsi="Palatino Linotype" w:cs="Times New Roman"/>
          <w:sz w:val="24"/>
          <w:szCs w:val="24"/>
        </w:rPr>
        <w:t>I</w:t>
      </w:r>
      <w:r w:rsidR="00803830" w:rsidRPr="0088203F">
        <w:rPr>
          <w:rFonts w:ascii="Palatino Linotype" w:hAnsi="Palatino Linotype" w:cs="Times New Roman"/>
          <w:sz w:val="24"/>
          <w:szCs w:val="24"/>
        </w:rPr>
        <w:t xml:space="preserve">f academic development was one pillar of RESCAP-MED, then </w:t>
      </w:r>
      <w:r w:rsidR="00764E03">
        <w:rPr>
          <w:rFonts w:ascii="Palatino Linotype" w:hAnsi="Palatino Linotype" w:cs="Times New Roman"/>
          <w:sz w:val="24"/>
          <w:szCs w:val="24"/>
        </w:rPr>
        <w:t xml:space="preserve">engaging </w:t>
      </w:r>
      <w:r w:rsidR="00803830" w:rsidRPr="0088203F">
        <w:rPr>
          <w:rFonts w:ascii="Palatino Linotype" w:hAnsi="Palatino Linotype" w:cs="Times New Roman"/>
          <w:sz w:val="24"/>
          <w:szCs w:val="24"/>
        </w:rPr>
        <w:t xml:space="preserve">policy makers </w:t>
      </w:r>
      <w:r w:rsidR="00764E03">
        <w:rPr>
          <w:rFonts w:ascii="Palatino Linotype" w:hAnsi="Palatino Linotype" w:cs="Times New Roman"/>
          <w:sz w:val="24"/>
          <w:szCs w:val="24"/>
        </w:rPr>
        <w:t xml:space="preserve">was another, to press the argument </w:t>
      </w:r>
      <w:r w:rsidR="00803830" w:rsidRPr="0088203F">
        <w:rPr>
          <w:rFonts w:ascii="Palatino Linotype" w:hAnsi="Palatino Linotype" w:cs="Times New Roman"/>
          <w:sz w:val="24"/>
          <w:szCs w:val="24"/>
        </w:rPr>
        <w:t>that research capacity was a vital investment</w:t>
      </w:r>
      <w:r w:rsidR="00861253">
        <w:rPr>
          <w:rFonts w:ascii="Palatino Linotype" w:hAnsi="Palatino Linotype" w:cs="Times New Roman"/>
          <w:sz w:val="24"/>
          <w:szCs w:val="24"/>
        </w:rPr>
        <w:t xml:space="preserve"> in the people’s health</w:t>
      </w:r>
      <w:r w:rsidR="00803830" w:rsidRPr="0088203F">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861253">
        <w:rPr>
          <w:rFonts w:ascii="Palatino Linotype" w:hAnsi="Palatino Linotype" w:cs="Times New Roman"/>
          <w:sz w:val="24"/>
          <w:szCs w:val="24"/>
        </w:rPr>
        <w:t>In this respect, t</w:t>
      </w:r>
      <w:r w:rsidR="00700D27" w:rsidRPr="00700D27">
        <w:rPr>
          <w:rFonts w:ascii="Palatino Linotype" w:hAnsi="Palatino Linotype" w:cs="Times New Roman"/>
          <w:sz w:val="24"/>
          <w:szCs w:val="24"/>
        </w:rPr>
        <w:t xml:space="preserve">he </w:t>
      </w:r>
      <w:r w:rsidR="00861253">
        <w:rPr>
          <w:rFonts w:ascii="Palatino Linotype" w:hAnsi="Palatino Linotype" w:cs="Times New Roman"/>
          <w:sz w:val="24"/>
          <w:szCs w:val="24"/>
        </w:rPr>
        <w:t xml:space="preserve">RESCAP-MED </w:t>
      </w:r>
      <w:r w:rsidR="00700D27" w:rsidRPr="00700D27">
        <w:rPr>
          <w:rFonts w:ascii="Palatino Linotype" w:hAnsi="Palatino Linotype" w:cs="Times New Roman"/>
          <w:sz w:val="24"/>
          <w:szCs w:val="24"/>
        </w:rPr>
        <w:t>network</w:t>
      </w:r>
      <w:r w:rsidR="00861253">
        <w:rPr>
          <w:rFonts w:ascii="Palatino Linotype" w:hAnsi="Palatino Linotype" w:cs="Times New Roman"/>
          <w:sz w:val="24"/>
          <w:szCs w:val="24"/>
        </w:rPr>
        <w:t>, gr</w:t>
      </w:r>
      <w:r w:rsidR="00700D27">
        <w:rPr>
          <w:rFonts w:ascii="Palatino Linotype" w:hAnsi="Palatino Linotype" w:cs="Times New Roman"/>
          <w:sz w:val="24"/>
          <w:szCs w:val="24"/>
        </w:rPr>
        <w:t>eatly enhanced by WHO-EMRO</w:t>
      </w:r>
      <w:r w:rsidR="00861253">
        <w:rPr>
          <w:rFonts w:ascii="Palatino Linotype" w:hAnsi="Palatino Linotype" w:cs="Times New Roman"/>
          <w:sz w:val="24"/>
          <w:szCs w:val="24"/>
        </w:rPr>
        <w:t>’s</w:t>
      </w:r>
      <w:r w:rsidR="00700D27">
        <w:rPr>
          <w:rFonts w:ascii="Palatino Linotype" w:hAnsi="Palatino Linotype" w:cs="Times New Roman"/>
          <w:sz w:val="24"/>
          <w:szCs w:val="24"/>
        </w:rPr>
        <w:t xml:space="preserve"> involvement, </w:t>
      </w:r>
      <w:r w:rsidR="008D128C">
        <w:rPr>
          <w:rFonts w:ascii="Palatino Linotype" w:hAnsi="Palatino Linotype" w:cs="Times New Roman"/>
          <w:sz w:val="24"/>
          <w:szCs w:val="24"/>
        </w:rPr>
        <w:t xml:space="preserve">utilised </w:t>
      </w:r>
      <w:r w:rsidR="00861253">
        <w:rPr>
          <w:rFonts w:ascii="Palatino Linotype" w:hAnsi="Palatino Linotype" w:cs="Times New Roman"/>
          <w:sz w:val="24"/>
          <w:szCs w:val="24"/>
        </w:rPr>
        <w:t xml:space="preserve">existing </w:t>
      </w:r>
      <w:r w:rsidR="00700D27">
        <w:rPr>
          <w:rFonts w:ascii="Palatino Linotype" w:hAnsi="Palatino Linotype" w:cs="Times New Roman"/>
          <w:sz w:val="24"/>
          <w:szCs w:val="24"/>
        </w:rPr>
        <w:t>well-es</w:t>
      </w:r>
      <w:r w:rsidR="00861253">
        <w:rPr>
          <w:rFonts w:ascii="Palatino Linotype" w:hAnsi="Palatino Linotype" w:cs="Times New Roman"/>
          <w:sz w:val="24"/>
          <w:szCs w:val="24"/>
        </w:rPr>
        <w:t>tablished links with government</w:t>
      </w:r>
      <w:r w:rsidR="00700D27" w:rsidRPr="00700D27">
        <w:rPr>
          <w:rFonts w:ascii="Palatino Linotype" w:hAnsi="Palatino Linotype" w:cs="Times New Roman"/>
          <w:sz w:val="24"/>
          <w:szCs w:val="24"/>
        </w:rPr>
        <w:t>.</w:t>
      </w:r>
      <w:r w:rsidR="005903B7">
        <w:rPr>
          <w:rFonts w:ascii="Palatino Linotype" w:hAnsi="Palatino Linotype" w:cs="Times New Roman"/>
          <w:sz w:val="24"/>
          <w:szCs w:val="24"/>
        </w:rPr>
        <w:t xml:space="preserve"> </w:t>
      </w:r>
    </w:p>
    <w:p w14:paraId="365D0C2B" w14:textId="6EACFF5D" w:rsidR="008C2AA2" w:rsidRPr="00151E3A" w:rsidRDefault="00826A62" w:rsidP="00A408A0">
      <w:pPr>
        <w:spacing w:line="480" w:lineRule="auto"/>
        <w:rPr>
          <w:rFonts w:ascii="Palatino Linotype" w:hAnsi="Palatino Linotype" w:cs="Times New Roman"/>
          <w:b/>
          <w:sz w:val="24"/>
          <w:szCs w:val="24"/>
        </w:rPr>
      </w:pPr>
      <w:r>
        <w:rPr>
          <w:rFonts w:ascii="Palatino Linotype" w:hAnsi="Palatino Linotype" w:cs="Times New Roman"/>
          <w:sz w:val="24"/>
          <w:szCs w:val="24"/>
        </w:rPr>
        <w:t xml:space="preserve">However, </w:t>
      </w:r>
      <w:r w:rsidRPr="00826A62">
        <w:rPr>
          <w:rFonts w:ascii="Palatino Linotype" w:hAnsi="Palatino Linotype" w:cs="Times New Roman"/>
          <w:sz w:val="24"/>
          <w:szCs w:val="24"/>
        </w:rPr>
        <w:t xml:space="preserve">the difficulty RESCAP-MED faced in its later stages was not in access to policymakers but in whether policy </w:t>
      </w:r>
      <w:r w:rsidR="0006109A">
        <w:rPr>
          <w:rFonts w:ascii="Palatino Linotype" w:hAnsi="Palatino Linotype" w:cs="Times New Roman"/>
          <w:sz w:val="24"/>
          <w:szCs w:val="24"/>
        </w:rPr>
        <w:t xml:space="preserve">discussion </w:t>
      </w:r>
      <w:r w:rsidRPr="00826A62">
        <w:rPr>
          <w:rFonts w:ascii="Palatino Linotype" w:hAnsi="Palatino Linotype" w:cs="Times New Roman"/>
          <w:sz w:val="24"/>
          <w:szCs w:val="24"/>
        </w:rPr>
        <w:t xml:space="preserve">could hope to have any traction in volatile circumstances. </w:t>
      </w:r>
      <w:r>
        <w:rPr>
          <w:rFonts w:ascii="Palatino Linotype" w:hAnsi="Palatino Linotype" w:cs="Times New Roman"/>
          <w:sz w:val="24"/>
          <w:szCs w:val="24"/>
        </w:rPr>
        <w:t xml:space="preserve"> For </w:t>
      </w:r>
      <w:r w:rsidR="00700D27" w:rsidRPr="00700D27">
        <w:rPr>
          <w:rFonts w:ascii="Palatino Linotype" w:hAnsi="Palatino Linotype" w:cs="Times New Roman"/>
          <w:sz w:val="24"/>
          <w:szCs w:val="24"/>
        </w:rPr>
        <w:t xml:space="preserve">these </w:t>
      </w:r>
      <w:r w:rsidR="00700D27" w:rsidRPr="006F117D">
        <w:rPr>
          <w:rFonts w:ascii="Palatino Linotype" w:hAnsi="Palatino Linotype" w:cs="Times New Roman"/>
          <w:sz w:val="24"/>
          <w:szCs w:val="24"/>
        </w:rPr>
        <w:t xml:space="preserve">were </w:t>
      </w:r>
      <w:r w:rsidR="00360D53" w:rsidRPr="006F117D">
        <w:rPr>
          <w:rFonts w:ascii="Palatino Linotype" w:hAnsi="Palatino Linotype" w:cs="Times New Roman"/>
          <w:sz w:val="24"/>
          <w:szCs w:val="24"/>
        </w:rPr>
        <w:t xml:space="preserve">exceptional </w:t>
      </w:r>
      <w:r w:rsidR="00700D27" w:rsidRPr="006F117D">
        <w:rPr>
          <w:rFonts w:ascii="Palatino Linotype" w:hAnsi="Palatino Linotype" w:cs="Times New Roman"/>
          <w:sz w:val="24"/>
          <w:szCs w:val="24"/>
        </w:rPr>
        <w:t>times for policy engagement</w:t>
      </w:r>
      <w:r w:rsidR="00360D53" w:rsidRPr="006F117D">
        <w:rPr>
          <w:rFonts w:ascii="Palatino Linotype" w:hAnsi="Palatino Linotype" w:cs="Times New Roman"/>
          <w:sz w:val="24"/>
          <w:szCs w:val="24"/>
        </w:rPr>
        <w:t xml:space="preserve"> around long-term health challenges</w:t>
      </w:r>
      <w:r w:rsidR="00700D27" w:rsidRPr="006F117D">
        <w:rPr>
          <w:rFonts w:ascii="Palatino Linotype" w:hAnsi="Palatino Linotype" w:cs="Times New Roman"/>
          <w:sz w:val="24"/>
          <w:szCs w:val="24"/>
        </w:rPr>
        <w:t xml:space="preserve">. </w:t>
      </w:r>
      <w:r>
        <w:rPr>
          <w:rFonts w:ascii="Palatino Linotype" w:hAnsi="Palatino Linotype" w:cs="Times New Roman"/>
          <w:sz w:val="24"/>
          <w:szCs w:val="24"/>
        </w:rPr>
        <w:t xml:space="preserve"> </w:t>
      </w:r>
      <w:r w:rsidR="00360D53" w:rsidRPr="006F117D">
        <w:rPr>
          <w:rFonts w:ascii="Palatino Linotype" w:hAnsi="Palatino Linotype" w:cs="Times New Roman"/>
          <w:sz w:val="24"/>
          <w:szCs w:val="24"/>
        </w:rPr>
        <w:t>Prior to 2011</w:t>
      </w:r>
      <w:r w:rsidR="00360D53">
        <w:rPr>
          <w:rFonts w:ascii="Palatino Linotype" w:hAnsi="Palatino Linotype" w:cs="Times New Roman"/>
          <w:sz w:val="24"/>
          <w:szCs w:val="24"/>
        </w:rPr>
        <w:t xml:space="preserve">, </w:t>
      </w:r>
      <w:r w:rsidR="0006109A">
        <w:rPr>
          <w:rFonts w:ascii="Palatino Linotype" w:hAnsi="Palatino Linotype" w:cs="Times New Roman"/>
          <w:sz w:val="24"/>
          <w:szCs w:val="24"/>
        </w:rPr>
        <w:t xml:space="preserve">MoHs </w:t>
      </w:r>
      <w:r w:rsidR="00803830" w:rsidRPr="0088203F">
        <w:rPr>
          <w:rFonts w:ascii="Palatino Linotype" w:hAnsi="Palatino Linotype" w:cs="Times New Roman"/>
          <w:sz w:val="24"/>
          <w:szCs w:val="24"/>
        </w:rPr>
        <w:t xml:space="preserve">in the region were </w:t>
      </w:r>
      <w:r w:rsidR="00700D27">
        <w:rPr>
          <w:rFonts w:ascii="Palatino Linotype" w:hAnsi="Palatino Linotype" w:cs="Times New Roman"/>
          <w:sz w:val="24"/>
          <w:szCs w:val="24"/>
        </w:rPr>
        <w:t xml:space="preserve">starting to </w:t>
      </w:r>
      <w:r w:rsidR="00803830" w:rsidRPr="0088203F">
        <w:rPr>
          <w:rFonts w:ascii="Palatino Linotype" w:hAnsi="Palatino Linotype" w:cs="Times New Roman"/>
          <w:sz w:val="24"/>
          <w:szCs w:val="24"/>
        </w:rPr>
        <w:t>grappl</w:t>
      </w:r>
      <w:r w:rsidR="00700D27">
        <w:rPr>
          <w:rFonts w:ascii="Palatino Linotype" w:hAnsi="Palatino Linotype" w:cs="Times New Roman"/>
          <w:sz w:val="24"/>
          <w:szCs w:val="24"/>
        </w:rPr>
        <w:t>e</w:t>
      </w:r>
      <w:r w:rsidR="00803830" w:rsidRPr="0088203F">
        <w:rPr>
          <w:rFonts w:ascii="Palatino Linotype" w:hAnsi="Palatino Linotype" w:cs="Times New Roman"/>
          <w:sz w:val="24"/>
          <w:szCs w:val="24"/>
        </w:rPr>
        <w:t xml:space="preserve"> with the </w:t>
      </w:r>
      <w:r w:rsidR="00D575AB">
        <w:rPr>
          <w:rFonts w:ascii="Palatino Linotype" w:hAnsi="Palatino Linotype" w:cs="Times New Roman"/>
          <w:sz w:val="24"/>
          <w:szCs w:val="24"/>
        </w:rPr>
        <w:t xml:space="preserve">NCD </w:t>
      </w:r>
      <w:r w:rsidR="00803830" w:rsidRPr="0088203F">
        <w:rPr>
          <w:rFonts w:ascii="Palatino Linotype" w:hAnsi="Palatino Linotype" w:cs="Times New Roman"/>
          <w:sz w:val="24"/>
          <w:szCs w:val="24"/>
        </w:rPr>
        <w:t>challenge</w:t>
      </w:r>
      <w:r w:rsidR="00360D53">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360D53">
        <w:rPr>
          <w:rFonts w:ascii="Palatino Linotype" w:hAnsi="Palatino Linotype" w:cs="Times New Roman"/>
          <w:sz w:val="24"/>
          <w:szCs w:val="24"/>
        </w:rPr>
        <w:t>T</w:t>
      </w:r>
      <w:r w:rsidR="00D575AB">
        <w:rPr>
          <w:rFonts w:ascii="Palatino Linotype" w:hAnsi="Palatino Linotype" w:cs="Times New Roman"/>
          <w:sz w:val="24"/>
          <w:szCs w:val="24"/>
        </w:rPr>
        <w:t xml:space="preserve">hereafter </w:t>
      </w:r>
      <w:r w:rsidR="00803830" w:rsidRPr="0088203F">
        <w:rPr>
          <w:rFonts w:ascii="Palatino Linotype" w:hAnsi="Palatino Linotype" w:cs="Times New Roman"/>
          <w:sz w:val="24"/>
          <w:szCs w:val="24"/>
        </w:rPr>
        <w:t xml:space="preserve">NCD planning – let alone NCD research </w:t>
      </w:r>
      <w:r w:rsidR="00101E00">
        <w:rPr>
          <w:rFonts w:ascii="Palatino Linotype" w:hAnsi="Palatino Linotype" w:cs="Times New Roman"/>
          <w:sz w:val="24"/>
          <w:szCs w:val="24"/>
        </w:rPr>
        <w:t>capacity</w:t>
      </w:r>
      <w:r w:rsidR="00803830" w:rsidRPr="0088203F">
        <w:rPr>
          <w:rFonts w:ascii="Palatino Linotype" w:hAnsi="Palatino Linotype" w:cs="Times New Roman"/>
          <w:sz w:val="24"/>
          <w:szCs w:val="24"/>
        </w:rPr>
        <w:t xml:space="preserve"> – </w:t>
      </w:r>
      <w:r w:rsidR="00360D53">
        <w:rPr>
          <w:rFonts w:ascii="Palatino Linotype" w:hAnsi="Palatino Linotype" w:cs="Times New Roman"/>
          <w:sz w:val="24"/>
          <w:szCs w:val="24"/>
        </w:rPr>
        <w:lastRenderedPageBreak/>
        <w:t xml:space="preserve">predictably </w:t>
      </w:r>
      <w:r w:rsidR="0006109A">
        <w:rPr>
          <w:rFonts w:ascii="Palatino Linotype" w:hAnsi="Palatino Linotype" w:cs="Times New Roman"/>
          <w:sz w:val="24"/>
          <w:szCs w:val="24"/>
        </w:rPr>
        <w:t xml:space="preserve">disappeared from view </w:t>
      </w:r>
      <w:r w:rsidR="00844670">
        <w:rPr>
          <w:rFonts w:ascii="Palatino Linotype" w:hAnsi="Palatino Linotype" w:cs="Times New Roman"/>
          <w:sz w:val="24"/>
          <w:szCs w:val="24"/>
        </w:rPr>
        <w:t xml:space="preserve">in </w:t>
      </w:r>
      <w:r w:rsidR="00803830" w:rsidRPr="0088203F">
        <w:rPr>
          <w:rFonts w:ascii="Palatino Linotype" w:hAnsi="Palatino Linotype" w:cs="Times New Roman"/>
          <w:sz w:val="24"/>
          <w:szCs w:val="24"/>
        </w:rPr>
        <w:t xml:space="preserve">the face of </w:t>
      </w:r>
      <w:r w:rsidR="00360D53">
        <w:rPr>
          <w:rFonts w:ascii="Palatino Linotype" w:hAnsi="Palatino Linotype" w:cs="Times New Roman"/>
          <w:sz w:val="24"/>
          <w:szCs w:val="24"/>
        </w:rPr>
        <w:t xml:space="preserve">the human crisis, with </w:t>
      </w:r>
      <w:r w:rsidR="0006109A">
        <w:rPr>
          <w:rFonts w:ascii="Palatino Linotype" w:hAnsi="Palatino Linotype" w:cs="Times New Roman"/>
          <w:sz w:val="24"/>
          <w:szCs w:val="24"/>
        </w:rPr>
        <w:t xml:space="preserve">population </w:t>
      </w:r>
      <w:r w:rsidR="00D575AB">
        <w:rPr>
          <w:rFonts w:ascii="Palatino Linotype" w:hAnsi="Palatino Linotype" w:cs="Times New Roman"/>
          <w:sz w:val="24"/>
          <w:szCs w:val="24"/>
        </w:rPr>
        <w:t>displacement</w:t>
      </w:r>
      <w:r w:rsidR="0006109A">
        <w:rPr>
          <w:rFonts w:ascii="Palatino Linotype" w:hAnsi="Palatino Linotype" w:cs="Times New Roman"/>
          <w:sz w:val="24"/>
          <w:szCs w:val="24"/>
        </w:rPr>
        <w:t xml:space="preserve"> </w:t>
      </w:r>
      <w:r w:rsidR="00360D53">
        <w:rPr>
          <w:rFonts w:ascii="Palatino Linotype" w:hAnsi="Palatino Linotype" w:cs="Times New Roman"/>
          <w:sz w:val="24"/>
          <w:szCs w:val="24"/>
        </w:rPr>
        <w:t>overwhelming existing health infrastructure</w:t>
      </w:r>
      <w:r w:rsidR="0006109A">
        <w:rPr>
          <w:rFonts w:ascii="Palatino Linotype" w:hAnsi="Palatino Linotype" w:cs="Times New Roman"/>
          <w:sz w:val="24"/>
          <w:szCs w:val="24"/>
        </w:rPr>
        <w:t xml:space="preserve">, as </w:t>
      </w:r>
      <w:r w:rsidR="00360D53">
        <w:rPr>
          <w:rFonts w:ascii="Palatino Linotype" w:hAnsi="Palatino Linotype" w:cs="Times New Roman"/>
          <w:sz w:val="24"/>
          <w:szCs w:val="24"/>
        </w:rPr>
        <w:t xml:space="preserve">previously contained </w:t>
      </w:r>
      <w:r w:rsidR="0006109A">
        <w:rPr>
          <w:rFonts w:ascii="Palatino Linotype" w:hAnsi="Palatino Linotype" w:cs="Times New Roman"/>
          <w:sz w:val="24"/>
          <w:szCs w:val="24"/>
        </w:rPr>
        <w:t xml:space="preserve">infectious </w:t>
      </w:r>
      <w:r w:rsidR="00844670">
        <w:rPr>
          <w:rFonts w:ascii="Palatino Linotype" w:hAnsi="Palatino Linotype" w:cs="Times New Roman"/>
          <w:sz w:val="24"/>
          <w:szCs w:val="24"/>
        </w:rPr>
        <w:t>diseases re-emerged</w:t>
      </w:r>
      <w:r w:rsidR="0006109A">
        <w:rPr>
          <w:rFonts w:ascii="Palatino Linotype" w:hAnsi="Palatino Linotype" w:cs="Times New Roman"/>
          <w:sz w:val="24"/>
          <w:szCs w:val="24"/>
        </w:rPr>
        <w:t xml:space="preserve"> to become a critical </w:t>
      </w:r>
      <w:r w:rsidR="00844670">
        <w:rPr>
          <w:rFonts w:ascii="Palatino Linotype" w:hAnsi="Palatino Linotype" w:cs="Times New Roman"/>
          <w:sz w:val="24"/>
          <w:szCs w:val="24"/>
        </w:rPr>
        <w:t xml:space="preserve">issue for international relief and humanitarian </w:t>
      </w:r>
      <w:r w:rsidR="00844670" w:rsidRPr="00B05C3B">
        <w:rPr>
          <w:rFonts w:ascii="Palatino Linotype" w:hAnsi="Palatino Linotype" w:cs="Times New Roman"/>
          <w:sz w:val="24"/>
          <w:szCs w:val="24"/>
        </w:rPr>
        <w:t>agencies</w:t>
      </w:r>
      <w:r w:rsidR="00764E03" w:rsidRPr="00B05C3B">
        <w:rPr>
          <w:rFonts w:ascii="Palatino Linotype" w:hAnsi="Palatino Linotype" w:cs="Times New Roman"/>
          <w:sz w:val="24"/>
          <w:szCs w:val="24"/>
        </w:rPr>
        <w:t xml:space="preserve"> </w:t>
      </w:r>
      <w:r>
        <w:rPr>
          <w:rFonts w:ascii="Palatino Linotype" w:hAnsi="Palatino Linotype" w:cs="Times New Roman"/>
          <w:sz w:val="24"/>
          <w:szCs w:val="24"/>
        </w:rPr>
        <w:t xml:space="preserve">and governments </w:t>
      </w:r>
      <w:r w:rsidR="009B02B4">
        <w:rPr>
          <w:rFonts w:ascii="Palatino Linotype" w:hAnsi="Palatino Linotype" w:cs="Times New Roman"/>
          <w:sz w:val="24"/>
          <w:szCs w:val="24"/>
        </w:rPr>
        <w:t>[4</w:t>
      </w:r>
      <w:r w:rsidR="00003397">
        <w:rPr>
          <w:rFonts w:ascii="Palatino Linotype" w:hAnsi="Palatino Linotype" w:cs="Times New Roman"/>
          <w:sz w:val="24"/>
          <w:szCs w:val="24"/>
        </w:rPr>
        <w:t>5,4</w:t>
      </w:r>
      <w:r w:rsidR="009B02B4">
        <w:rPr>
          <w:rFonts w:ascii="Palatino Linotype" w:hAnsi="Palatino Linotype" w:cs="Times New Roman"/>
          <w:sz w:val="24"/>
          <w:szCs w:val="24"/>
        </w:rPr>
        <w:t>6,47]</w:t>
      </w:r>
      <w:r w:rsidR="0006109A">
        <w:rPr>
          <w:rFonts w:ascii="Palatino Linotype" w:hAnsi="Palatino Linotype" w:cs="Times New Roman"/>
          <w:sz w:val="24"/>
          <w:szCs w:val="24"/>
        </w:rPr>
        <w:t xml:space="preserve">. </w:t>
      </w:r>
    </w:p>
    <w:p w14:paraId="2AA8A0F1" w14:textId="78502562" w:rsidR="009B32E8" w:rsidRDefault="009B32E8"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br w:type="page"/>
      </w:r>
    </w:p>
    <w:p w14:paraId="223316CB" w14:textId="6A85AD39" w:rsidR="00BC4B5B" w:rsidRPr="0088203F" w:rsidRDefault="00BC4B5B" w:rsidP="00A408A0">
      <w:pPr>
        <w:spacing w:line="480" w:lineRule="auto"/>
        <w:rPr>
          <w:rFonts w:ascii="Palatino Linotype" w:hAnsi="Palatino Linotype" w:cs="Times New Roman"/>
          <w:b/>
          <w:sz w:val="24"/>
          <w:szCs w:val="24"/>
        </w:rPr>
      </w:pPr>
      <w:r w:rsidRPr="0088203F">
        <w:rPr>
          <w:rFonts w:ascii="Palatino Linotype" w:hAnsi="Palatino Linotype" w:cs="Times New Roman"/>
          <w:b/>
          <w:sz w:val="24"/>
          <w:szCs w:val="24"/>
        </w:rPr>
        <w:lastRenderedPageBreak/>
        <w:t>Discussion</w:t>
      </w:r>
      <w:r w:rsidR="009B32E8">
        <w:rPr>
          <w:rFonts w:ascii="Palatino Linotype" w:hAnsi="Palatino Linotype" w:cs="Times New Roman"/>
          <w:b/>
          <w:sz w:val="24"/>
          <w:szCs w:val="24"/>
        </w:rPr>
        <w:t xml:space="preserve"> </w:t>
      </w:r>
    </w:p>
    <w:p w14:paraId="50EA9C6C" w14:textId="12BB1871" w:rsidR="007D5F00" w:rsidRDefault="00886C80" w:rsidP="00A408A0">
      <w:pPr>
        <w:spacing w:line="480" w:lineRule="auto"/>
        <w:rPr>
          <w:rFonts w:ascii="Palatino Linotype" w:hAnsi="Palatino Linotype" w:cs="Times New Roman"/>
          <w:sz w:val="24"/>
          <w:szCs w:val="24"/>
        </w:rPr>
      </w:pPr>
      <w:r w:rsidRPr="00886C80">
        <w:rPr>
          <w:rFonts w:ascii="Palatino Linotype" w:hAnsi="Palatino Linotype" w:cs="Times New Roman"/>
          <w:sz w:val="24"/>
          <w:szCs w:val="24"/>
        </w:rPr>
        <w:t>RESCAP-MED was designed prior to the political turmoil that started in January 2011 in the Mediterranean region. We could not know then that it would prove impossible to hold any training events in Syria or that academics and potential trainees in Syria would be unable to participate in this training.</w:t>
      </w:r>
      <w:r w:rsidR="005903B7">
        <w:rPr>
          <w:rFonts w:ascii="Palatino Linotype" w:hAnsi="Palatino Linotype" w:cs="Times New Roman"/>
          <w:sz w:val="24"/>
          <w:szCs w:val="24"/>
        </w:rPr>
        <w:t xml:space="preserve"> </w:t>
      </w:r>
      <w:r w:rsidRPr="00886C80">
        <w:rPr>
          <w:rFonts w:ascii="Palatino Linotype" w:hAnsi="Palatino Linotype" w:cs="Times New Roman"/>
          <w:sz w:val="24"/>
          <w:szCs w:val="24"/>
        </w:rPr>
        <w:t>In addition, deterioration in the situation in both Lebanon and Tunisia due to these conflicts at certain points necessitated rearrangement of planned training events at short notice.</w:t>
      </w:r>
      <w:r w:rsidR="005903B7">
        <w:rPr>
          <w:rFonts w:ascii="Palatino Linotype" w:hAnsi="Palatino Linotype" w:cs="Times New Roman"/>
          <w:sz w:val="24"/>
          <w:szCs w:val="24"/>
        </w:rPr>
        <w:t xml:space="preserve"> </w:t>
      </w:r>
      <w:r w:rsidRPr="00886C80">
        <w:rPr>
          <w:rFonts w:ascii="Palatino Linotype" w:hAnsi="Palatino Linotype" w:cs="Times New Roman"/>
          <w:sz w:val="24"/>
          <w:szCs w:val="24"/>
        </w:rPr>
        <w:t>The hopes of Tunisian partners to fund and host a Maghreb-wide event to disseminate lessons from both MedCHAMPS and RESCAP-MED to policy-makers in the francophone countries in 2015 were dashed by the insecurities created after new terrorist attacks there. Fortunately Turkish and Jordanian partners stepped into the breach by hosting a larger share of events.</w:t>
      </w:r>
      <w:r w:rsidR="005903B7">
        <w:rPr>
          <w:rFonts w:ascii="Palatino Linotype" w:hAnsi="Palatino Linotype" w:cs="Times New Roman"/>
          <w:sz w:val="24"/>
          <w:szCs w:val="24"/>
        </w:rPr>
        <w:t xml:space="preserve"> </w:t>
      </w:r>
      <w:r w:rsidRPr="00886C80">
        <w:rPr>
          <w:rFonts w:ascii="Palatino Linotype" w:hAnsi="Palatino Linotype" w:cs="Times New Roman"/>
          <w:sz w:val="24"/>
          <w:szCs w:val="24"/>
        </w:rPr>
        <w:t xml:space="preserve">In short, for a project built around a set of events and exchanges, the practical </w:t>
      </w:r>
      <w:r w:rsidRPr="00583B37">
        <w:rPr>
          <w:rFonts w:ascii="Palatino Linotype" w:hAnsi="Palatino Linotype" w:cs="Times New Roman"/>
          <w:sz w:val="24"/>
          <w:szCs w:val="24"/>
        </w:rPr>
        <w:t>task of achieving these proved more daunting than ever expected.</w:t>
      </w:r>
      <w:r w:rsidR="00C36C5A" w:rsidRPr="00583B37">
        <w:rPr>
          <w:rFonts w:ascii="Palatino Linotype" w:hAnsi="Palatino Linotype" w:cs="Times New Roman"/>
          <w:sz w:val="24"/>
          <w:szCs w:val="24"/>
        </w:rPr>
        <w:t xml:space="preserve"> </w:t>
      </w:r>
      <w:r w:rsidR="006F117D" w:rsidRPr="00583B37">
        <w:rPr>
          <w:rFonts w:ascii="Palatino Linotype" w:hAnsi="Palatino Linotype" w:cs="Times New Roman"/>
          <w:sz w:val="24"/>
          <w:szCs w:val="24"/>
        </w:rPr>
        <w:t xml:space="preserve">The challenges, however, were not only logistical. As </w:t>
      </w:r>
      <w:r w:rsidR="0006109A">
        <w:rPr>
          <w:rFonts w:ascii="Palatino Linotype" w:hAnsi="Palatino Linotype" w:cs="Times New Roman"/>
          <w:sz w:val="24"/>
          <w:szCs w:val="24"/>
        </w:rPr>
        <w:t>we now examine</w:t>
      </w:r>
      <w:r w:rsidR="006F117D" w:rsidRPr="00583B37">
        <w:rPr>
          <w:rFonts w:ascii="Palatino Linotype" w:hAnsi="Palatino Linotype" w:cs="Times New Roman"/>
          <w:sz w:val="24"/>
          <w:szCs w:val="24"/>
        </w:rPr>
        <w:t>, this context raised</w:t>
      </w:r>
      <w:r w:rsidR="00C36C5A" w:rsidRPr="00583B37">
        <w:rPr>
          <w:rFonts w:ascii="Palatino Linotype" w:hAnsi="Palatino Linotype" w:cs="Times New Roman"/>
          <w:sz w:val="24"/>
          <w:szCs w:val="24"/>
        </w:rPr>
        <w:t xml:space="preserve"> issues </w:t>
      </w:r>
      <w:r w:rsidR="0006109A">
        <w:rPr>
          <w:rFonts w:ascii="Palatino Linotype" w:hAnsi="Palatino Linotype" w:cs="Times New Roman"/>
          <w:sz w:val="24"/>
          <w:szCs w:val="24"/>
        </w:rPr>
        <w:t xml:space="preserve">highly </w:t>
      </w:r>
      <w:r w:rsidR="00C36C5A" w:rsidRPr="00583B37">
        <w:rPr>
          <w:rFonts w:ascii="Palatino Linotype" w:hAnsi="Palatino Linotype" w:cs="Times New Roman"/>
          <w:sz w:val="24"/>
          <w:szCs w:val="24"/>
        </w:rPr>
        <w:t xml:space="preserve">pertinent to </w:t>
      </w:r>
      <w:r w:rsidR="006F117D" w:rsidRPr="00583B37">
        <w:rPr>
          <w:rFonts w:ascii="Palatino Linotype" w:hAnsi="Palatino Linotype" w:cs="Times New Roman"/>
          <w:sz w:val="24"/>
          <w:szCs w:val="24"/>
        </w:rPr>
        <w:t xml:space="preserve">the </w:t>
      </w:r>
      <w:r w:rsidR="00C36C5A" w:rsidRPr="00583B37">
        <w:rPr>
          <w:rFonts w:ascii="Palatino Linotype" w:hAnsi="Palatino Linotype" w:cs="Times New Roman"/>
          <w:sz w:val="24"/>
          <w:szCs w:val="24"/>
        </w:rPr>
        <w:t>sustainability</w:t>
      </w:r>
      <w:r w:rsidR="006F117D" w:rsidRPr="00583B37">
        <w:rPr>
          <w:rFonts w:ascii="Palatino Linotype" w:hAnsi="Palatino Linotype" w:cs="Times New Roman"/>
          <w:sz w:val="24"/>
          <w:szCs w:val="24"/>
        </w:rPr>
        <w:t xml:space="preserve"> of</w:t>
      </w:r>
      <w:r w:rsidR="00C36C5A" w:rsidRPr="00583B37">
        <w:rPr>
          <w:rFonts w:ascii="Palatino Linotype" w:hAnsi="Palatino Linotype" w:cs="Times New Roman"/>
          <w:sz w:val="24"/>
          <w:szCs w:val="24"/>
        </w:rPr>
        <w:t xml:space="preserve"> and approach to </w:t>
      </w:r>
      <w:r w:rsidR="0006109A">
        <w:rPr>
          <w:rFonts w:ascii="Palatino Linotype" w:hAnsi="Palatino Linotype" w:cs="Times New Roman"/>
          <w:sz w:val="24"/>
          <w:szCs w:val="24"/>
        </w:rPr>
        <w:t>RCB</w:t>
      </w:r>
      <w:r w:rsidR="00C36C5A" w:rsidRPr="00583B37">
        <w:rPr>
          <w:rFonts w:ascii="Palatino Linotype" w:hAnsi="Palatino Linotype" w:cs="Times New Roman"/>
          <w:sz w:val="24"/>
          <w:szCs w:val="24"/>
        </w:rPr>
        <w:t xml:space="preserve"> in conflict settings</w:t>
      </w:r>
      <w:r w:rsidR="006F117D" w:rsidRPr="00583B37">
        <w:rPr>
          <w:rFonts w:ascii="Palatino Linotype" w:hAnsi="Palatino Linotype" w:cs="Times New Roman"/>
          <w:sz w:val="24"/>
          <w:szCs w:val="24"/>
        </w:rPr>
        <w:t>.</w:t>
      </w:r>
    </w:p>
    <w:p w14:paraId="32B735C3" w14:textId="5F9AD4C4" w:rsidR="00B75CC8" w:rsidRPr="009B32E8" w:rsidRDefault="00B75CC8" w:rsidP="00A408A0">
      <w:pPr>
        <w:spacing w:line="480" w:lineRule="auto"/>
        <w:rPr>
          <w:rFonts w:ascii="Palatino Linotype" w:hAnsi="Palatino Linotype" w:cs="Times New Roman"/>
          <w:b/>
          <w:i/>
          <w:iCs/>
          <w:sz w:val="24"/>
          <w:szCs w:val="24"/>
        </w:rPr>
      </w:pPr>
      <w:r w:rsidRPr="009B32E8">
        <w:rPr>
          <w:rFonts w:ascii="Palatino Linotype" w:hAnsi="Palatino Linotype" w:cs="Times New Roman"/>
          <w:b/>
          <w:i/>
          <w:iCs/>
          <w:sz w:val="24"/>
          <w:szCs w:val="24"/>
        </w:rPr>
        <w:t>Reconsidering sustainability</w:t>
      </w:r>
    </w:p>
    <w:p w14:paraId="39964CA3" w14:textId="25BE43A6" w:rsidR="00B75CC8" w:rsidRDefault="00B75CC8"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We are not the first to note </w:t>
      </w:r>
      <w:r w:rsidRPr="009D0734">
        <w:rPr>
          <w:rFonts w:ascii="Palatino Linotype" w:hAnsi="Palatino Linotype" w:cs="Times New Roman"/>
          <w:sz w:val="24"/>
          <w:szCs w:val="24"/>
        </w:rPr>
        <w:t xml:space="preserve">the tension between funding of short-term capacity building initiatives and the reality that sustained commitment, of at least 10 years, is required for meaningful capacity development of an institution </w:t>
      </w:r>
      <w:r w:rsidR="00856DEB">
        <w:rPr>
          <w:rFonts w:ascii="Palatino Linotype" w:hAnsi="Palatino Linotype" w:cs="Times New Roman"/>
          <w:sz w:val="24"/>
          <w:szCs w:val="24"/>
        </w:rPr>
        <w:t>[16]</w:t>
      </w:r>
      <w:r w:rsidRPr="009D0734">
        <w:rPr>
          <w:rFonts w:ascii="Palatino Linotype" w:hAnsi="Palatino Linotype" w:cs="Times New Roman"/>
          <w:sz w:val="24"/>
          <w:szCs w:val="24"/>
        </w:rPr>
        <w:t>.</w:t>
      </w:r>
      <w:r w:rsidR="005903B7">
        <w:rPr>
          <w:rFonts w:ascii="Palatino Linotype" w:hAnsi="Palatino Linotype" w:cs="Times New Roman"/>
          <w:sz w:val="24"/>
          <w:szCs w:val="24"/>
        </w:rPr>
        <w:t xml:space="preserve"> </w:t>
      </w:r>
      <w:r>
        <w:rPr>
          <w:rFonts w:ascii="Palatino Linotype" w:hAnsi="Palatino Linotype" w:cs="Times New Roman"/>
          <w:sz w:val="24"/>
          <w:szCs w:val="24"/>
        </w:rPr>
        <w:t xml:space="preserve">The difficulties </w:t>
      </w:r>
      <w:r w:rsidRPr="009D0734">
        <w:rPr>
          <w:rFonts w:ascii="Palatino Linotype" w:hAnsi="Palatino Linotype" w:cs="Times New Roman"/>
          <w:sz w:val="24"/>
          <w:szCs w:val="24"/>
        </w:rPr>
        <w:t>in sustaining our online web presence and its training materials, through NETPH (</w:t>
      </w:r>
      <w:r>
        <w:rPr>
          <w:rFonts w:ascii="Palatino Linotype" w:hAnsi="Palatino Linotype" w:cs="Times New Roman"/>
          <w:sz w:val="24"/>
          <w:szCs w:val="24"/>
        </w:rPr>
        <w:t>mentioned earlier)</w:t>
      </w:r>
      <w:r w:rsidRPr="009D0734">
        <w:rPr>
          <w:rFonts w:ascii="Palatino Linotype" w:hAnsi="Palatino Linotype" w:cs="Times New Roman"/>
          <w:sz w:val="24"/>
          <w:szCs w:val="24"/>
        </w:rPr>
        <w:t>, illustrate this</w:t>
      </w:r>
      <w:r>
        <w:rPr>
          <w:rFonts w:ascii="Palatino Linotype" w:hAnsi="Palatino Linotype" w:cs="Times New Roman"/>
          <w:sz w:val="24"/>
          <w:szCs w:val="24"/>
        </w:rPr>
        <w:t xml:space="preserve"> problem</w:t>
      </w:r>
      <w:r w:rsidRPr="009D0734">
        <w:rPr>
          <w:rFonts w:ascii="Palatino Linotype" w:hAnsi="Palatino Linotype" w:cs="Times New Roman"/>
          <w:sz w:val="24"/>
          <w:szCs w:val="24"/>
        </w:rPr>
        <w:t>.</w:t>
      </w:r>
      <w:r w:rsidR="005903B7">
        <w:rPr>
          <w:rFonts w:ascii="Palatino Linotype" w:hAnsi="Palatino Linotype" w:cs="Times New Roman"/>
          <w:sz w:val="24"/>
          <w:szCs w:val="24"/>
        </w:rPr>
        <w:t xml:space="preserve"> </w:t>
      </w:r>
      <w:r>
        <w:rPr>
          <w:rFonts w:ascii="Palatino Linotype" w:hAnsi="Palatino Linotype" w:cs="Times New Roman"/>
          <w:sz w:val="24"/>
          <w:szCs w:val="24"/>
        </w:rPr>
        <w:t xml:space="preserve">It is easier to nurture </w:t>
      </w:r>
      <w:r w:rsidRPr="009D0734">
        <w:rPr>
          <w:rFonts w:ascii="Palatino Linotype" w:hAnsi="Palatino Linotype" w:cs="Times New Roman"/>
          <w:sz w:val="24"/>
          <w:szCs w:val="24"/>
        </w:rPr>
        <w:t xml:space="preserve">individual </w:t>
      </w:r>
      <w:r>
        <w:rPr>
          <w:rFonts w:ascii="Palatino Linotype" w:hAnsi="Palatino Linotype" w:cs="Times New Roman"/>
          <w:sz w:val="24"/>
          <w:szCs w:val="24"/>
        </w:rPr>
        <w:t xml:space="preserve">capacity </w:t>
      </w:r>
      <w:r>
        <w:rPr>
          <w:rFonts w:ascii="Palatino Linotype" w:hAnsi="Palatino Linotype" w:cs="Times New Roman"/>
          <w:sz w:val="24"/>
          <w:szCs w:val="24"/>
        </w:rPr>
        <w:lastRenderedPageBreak/>
        <w:t>than it is i</w:t>
      </w:r>
      <w:r w:rsidRPr="009D0734">
        <w:rPr>
          <w:rFonts w:ascii="Palatino Linotype" w:hAnsi="Palatino Linotype" w:cs="Times New Roman"/>
          <w:sz w:val="24"/>
          <w:szCs w:val="24"/>
        </w:rPr>
        <w:t>nstitutional capacity</w:t>
      </w:r>
      <w:r>
        <w:rPr>
          <w:rFonts w:ascii="Palatino Linotype" w:hAnsi="Palatino Linotype" w:cs="Times New Roman"/>
          <w:sz w:val="24"/>
          <w:szCs w:val="24"/>
        </w:rPr>
        <w:t>, and despite an ambition for RESCAP-MED to assist both, in practice we could only realistically claim to have assisted the former (most effectively we think through the visiting fellowships).</w:t>
      </w:r>
      <w:r w:rsidR="005903B7">
        <w:rPr>
          <w:rFonts w:ascii="Palatino Linotype" w:hAnsi="Palatino Linotype" w:cs="Times New Roman"/>
          <w:sz w:val="24"/>
          <w:szCs w:val="24"/>
        </w:rPr>
        <w:t xml:space="preserve"> </w:t>
      </w:r>
      <w:r>
        <w:rPr>
          <w:rFonts w:ascii="Palatino Linotype" w:hAnsi="Palatino Linotype" w:cs="Times New Roman"/>
          <w:sz w:val="24"/>
          <w:szCs w:val="24"/>
        </w:rPr>
        <w:t>Despite this necessary caution,</w:t>
      </w:r>
      <w:r w:rsidR="00325017" w:rsidRPr="00325017">
        <w:rPr>
          <w:rFonts w:ascii="Palatino Linotype" w:hAnsi="Palatino Linotype" w:cs="Times New Roman"/>
          <w:sz w:val="24"/>
          <w:szCs w:val="24"/>
        </w:rPr>
        <w:t xml:space="preserve"> </w:t>
      </w:r>
      <w:r w:rsidR="00325017" w:rsidRPr="00415937">
        <w:rPr>
          <w:rFonts w:ascii="Palatino Linotype" w:hAnsi="Palatino Linotype" w:cs="Times New Roman"/>
          <w:sz w:val="24"/>
          <w:szCs w:val="24"/>
        </w:rPr>
        <w:t>most of our partners and trainees are continuing on an academic career trajectory that focuses on health in their home countries and region</w:t>
      </w:r>
      <w:r w:rsidR="00BE4C2B">
        <w:rPr>
          <w:rFonts w:ascii="Palatino Linotype" w:hAnsi="Palatino Linotype" w:cs="Times New Roman"/>
          <w:sz w:val="24"/>
          <w:szCs w:val="24"/>
        </w:rPr>
        <w:t xml:space="preserve"> [4</w:t>
      </w:r>
      <w:r w:rsidR="00003397">
        <w:rPr>
          <w:rFonts w:ascii="Palatino Linotype" w:hAnsi="Palatino Linotype" w:cs="Times New Roman"/>
          <w:sz w:val="24"/>
          <w:szCs w:val="24"/>
        </w:rPr>
        <w:t>8</w:t>
      </w:r>
      <w:r w:rsidR="00BE4C2B">
        <w:rPr>
          <w:rFonts w:ascii="Palatino Linotype" w:hAnsi="Palatino Linotype" w:cs="Times New Roman"/>
          <w:sz w:val="24"/>
          <w:szCs w:val="24"/>
        </w:rPr>
        <w:t>]</w:t>
      </w:r>
      <w:r w:rsidR="00325017" w:rsidRPr="00415937">
        <w:rPr>
          <w:rFonts w:ascii="Palatino Linotype" w:hAnsi="Palatino Linotype" w:cs="Times New Roman"/>
          <w:sz w:val="24"/>
          <w:szCs w:val="24"/>
        </w:rPr>
        <w:t>.</w:t>
      </w:r>
      <w:r>
        <w:rPr>
          <w:rFonts w:ascii="Palatino Linotype" w:hAnsi="Palatino Linotype" w:cs="Times New Roman"/>
          <w:sz w:val="24"/>
          <w:szCs w:val="24"/>
        </w:rPr>
        <w:t xml:space="preserve"> </w:t>
      </w:r>
      <w:r w:rsidR="00325017">
        <w:rPr>
          <w:rFonts w:ascii="Palatino Linotype" w:hAnsi="Palatino Linotype" w:cs="Times New Roman"/>
          <w:sz w:val="24"/>
          <w:szCs w:val="24"/>
        </w:rPr>
        <w:t>T</w:t>
      </w:r>
      <w:r w:rsidR="00325017" w:rsidRPr="003D2FF5">
        <w:rPr>
          <w:rFonts w:ascii="Palatino Linotype" w:hAnsi="Palatino Linotype" w:cs="Times New Roman"/>
          <w:sz w:val="24"/>
          <w:szCs w:val="24"/>
        </w:rPr>
        <w:t xml:space="preserve">he </w:t>
      </w:r>
      <w:r w:rsidRPr="003D2FF5">
        <w:rPr>
          <w:rFonts w:ascii="Palatino Linotype" w:hAnsi="Palatino Linotype" w:cs="Times New Roman"/>
          <w:sz w:val="24"/>
          <w:szCs w:val="24"/>
        </w:rPr>
        <w:t xml:space="preserve">network </w:t>
      </w:r>
      <w:r>
        <w:rPr>
          <w:rFonts w:ascii="Palatino Linotype" w:hAnsi="Palatino Linotype" w:cs="Times New Roman"/>
          <w:sz w:val="24"/>
          <w:szCs w:val="24"/>
        </w:rPr>
        <w:t>can</w:t>
      </w:r>
      <w:r w:rsidR="00325017">
        <w:rPr>
          <w:rFonts w:ascii="Palatino Linotype" w:hAnsi="Palatino Linotype" w:cs="Times New Roman"/>
          <w:sz w:val="24"/>
          <w:szCs w:val="24"/>
        </w:rPr>
        <w:t xml:space="preserve"> also</w:t>
      </w:r>
      <w:r>
        <w:rPr>
          <w:rFonts w:ascii="Palatino Linotype" w:hAnsi="Palatino Linotype" w:cs="Times New Roman"/>
          <w:sz w:val="24"/>
          <w:szCs w:val="24"/>
        </w:rPr>
        <w:t xml:space="preserve"> claim continued </w:t>
      </w:r>
      <w:r w:rsidR="003F63C7">
        <w:rPr>
          <w:rFonts w:ascii="Palatino Linotype" w:hAnsi="Palatino Linotype" w:cs="Times New Roman"/>
          <w:sz w:val="24"/>
          <w:szCs w:val="24"/>
        </w:rPr>
        <w:t>utility</w:t>
      </w:r>
      <w:r>
        <w:rPr>
          <w:rFonts w:ascii="Palatino Linotype" w:hAnsi="Palatino Linotype" w:cs="Times New Roman"/>
          <w:sz w:val="24"/>
          <w:szCs w:val="24"/>
        </w:rPr>
        <w:t xml:space="preserve">, apparent in </w:t>
      </w:r>
      <w:r w:rsidR="003F63C7">
        <w:rPr>
          <w:rFonts w:ascii="Palatino Linotype" w:hAnsi="Palatino Linotype" w:cs="Times New Roman"/>
          <w:sz w:val="24"/>
          <w:szCs w:val="24"/>
        </w:rPr>
        <w:t xml:space="preserve">continuing </w:t>
      </w:r>
      <w:r>
        <w:rPr>
          <w:rFonts w:ascii="Palatino Linotype" w:hAnsi="Palatino Linotype" w:cs="Times New Roman"/>
          <w:sz w:val="24"/>
          <w:szCs w:val="24"/>
        </w:rPr>
        <w:t>exchanges and research collaborations, with new research funded from Qatar and the UK, and a</w:t>
      </w:r>
      <w:r w:rsidRPr="00D91E0C">
        <w:rPr>
          <w:rFonts w:ascii="Palatino Linotype" w:hAnsi="Palatino Linotype" w:cs="Times New Roman"/>
          <w:sz w:val="24"/>
          <w:szCs w:val="24"/>
        </w:rPr>
        <w:t xml:space="preserve">pproaches to epidemiological </w:t>
      </w:r>
      <w:r w:rsidRPr="00B75CC8">
        <w:rPr>
          <w:rFonts w:ascii="Palatino Linotype" w:hAnsi="Palatino Linotype" w:cs="Times New Roman"/>
          <w:sz w:val="24"/>
          <w:szCs w:val="24"/>
        </w:rPr>
        <w:t>modelling of diabetes prevalence that were originally used in MedCHAMPS</w:t>
      </w:r>
      <w:r w:rsidR="009157E3">
        <w:rPr>
          <w:rFonts w:ascii="Palatino Linotype" w:hAnsi="Palatino Linotype" w:cs="Times New Roman"/>
          <w:sz w:val="24"/>
          <w:szCs w:val="24"/>
        </w:rPr>
        <w:t>,</w:t>
      </w:r>
      <w:r w:rsidRPr="00B75CC8">
        <w:rPr>
          <w:rFonts w:ascii="Palatino Linotype" w:hAnsi="Palatino Linotype" w:cs="Times New Roman"/>
          <w:sz w:val="24"/>
          <w:szCs w:val="24"/>
        </w:rPr>
        <w:t xml:space="preserve"> being developed further.</w:t>
      </w:r>
      <w:r w:rsidR="005903B7">
        <w:rPr>
          <w:rFonts w:ascii="Palatino Linotype" w:hAnsi="Palatino Linotype" w:cs="Times New Roman"/>
          <w:sz w:val="24"/>
          <w:szCs w:val="24"/>
        </w:rPr>
        <w:t xml:space="preserve"> </w:t>
      </w:r>
    </w:p>
    <w:p w14:paraId="5606D80A" w14:textId="0F36071B" w:rsidR="00B75CC8" w:rsidRPr="008C7BA3" w:rsidRDefault="00B75CC8"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Looking from within, as participants, a vital part of the effectiveness of RESCAP-MED as both a capacity building and research network lay in the trust which was developed between partners.</w:t>
      </w:r>
      <w:r w:rsidR="005903B7">
        <w:rPr>
          <w:rFonts w:ascii="Palatino Linotype" w:hAnsi="Palatino Linotype" w:cs="Times New Roman"/>
          <w:sz w:val="24"/>
          <w:szCs w:val="24"/>
        </w:rPr>
        <w:t xml:space="preserve"> </w:t>
      </w:r>
      <w:r w:rsidRPr="008C7BA3">
        <w:rPr>
          <w:rFonts w:ascii="Palatino Linotype" w:hAnsi="Palatino Linotype" w:cs="Times New Roman"/>
          <w:sz w:val="24"/>
          <w:szCs w:val="24"/>
        </w:rPr>
        <w:t>As emphasized</w:t>
      </w:r>
      <w:r>
        <w:rPr>
          <w:rFonts w:ascii="Palatino Linotype" w:hAnsi="Palatino Linotype" w:cs="Times New Roman"/>
          <w:sz w:val="24"/>
          <w:szCs w:val="24"/>
        </w:rPr>
        <w:t>, RESCAP-MED built u</w:t>
      </w:r>
      <w:r w:rsidRPr="008C7BA3">
        <w:rPr>
          <w:rFonts w:ascii="Palatino Linotype" w:hAnsi="Palatino Linotype" w:cs="Times New Roman"/>
          <w:sz w:val="24"/>
          <w:szCs w:val="24"/>
        </w:rPr>
        <w:t>pon</w:t>
      </w:r>
      <w:r>
        <w:rPr>
          <w:rFonts w:ascii="Palatino Linotype" w:hAnsi="Palatino Linotype" w:cs="Times New Roman"/>
          <w:sz w:val="24"/>
          <w:szCs w:val="24"/>
        </w:rPr>
        <w:t xml:space="preserve"> </w:t>
      </w:r>
      <w:r w:rsidRPr="008C7BA3">
        <w:rPr>
          <w:rFonts w:ascii="Palatino Linotype" w:hAnsi="Palatino Linotype" w:cs="Times New Roman"/>
          <w:sz w:val="24"/>
          <w:szCs w:val="24"/>
        </w:rPr>
        <w:t>the collaboration in a pre</w:t>
      </w:r>
      <w:r>
        <w:rPr>
          <w:rFonts w:ascii="Palatino Linotype" w:hAnsi="Palatino Linotype" w:cs="Times New Roman"/>
          <w:sz w:val="24"/>
          <w:szCs w:val="24"/>
        </w:rPr>
        <w:t xml:space="preserve">decessor </w:t>
      </w:r>
      <w:r w:rsidR="003F63C7">
        <w:rPr>
          <w:rFonts w:ascii="Palatino Linotype" w:hAnsi="Palatino Linotype" w:cs="Times New Roman"/>
          <w:sz w:val="24"/>
          <w:szCs w:val="24"/>
        </w:rPr>
        <w:t xml:space="preserve">EC-funded </w:t>
      </w:r>
      <w:r>
        <w:rPr>
          <w:rFonts w:ascii="Palatino Linotype" w:hAnsi="Palatino Linotype" w:cs="Times New Roman"/>
          <w:sz w:val="24"/>
          <w:szCs w:val="24"/>
        </w:rPr>
        <w:t xml:space="preserve">project, MedCHAMPS, a connection that proved crucial in sustaining RESCAP-MED. </w:t>
      </w:r>
      <w:r w:rsidR="003F63C7">
        <w:rPr>
          <w:rFonts w:ascii="Palatino Linotype" w:hAnsi="Palatino Linotype" w:cs="Times New Roman"/>
          <w:sz w:val="24"/>
          <w:szCs w:val="24"/>
        </w:rPr>
        <w:t xml:space="preserve"> </w:t>
      </w:r>
      <w:r w:rsidRPr="008C7BA3">
        <w:rPr>
          <w:rFonts w:ascii="Palatino Linotype" w:hAnsi="Palatino Linotype" w:cs="Times New Roman"/>
          <w:sz w:val="24"/>
          <w:szCs w:val="24"/>
        </w:rPr>
        <w:t xml:space="preserve">We suggest that </w:t>
      </w:r>
      <w:r w:rsidR="003F63C7">
        <w:rPr>
          <w:rFonts w:ascii="Palatino Linotype" w:hAnsi="Palatino Linotype" w:cs="Times New Roman"/>
          <w:sz w:val="24"/>
          <w:szCs w:val="24"/>
        </w:rPr>
        <w:t>RCB</w:t>
      </w:r>
      <w:r>
        <w:rPr>
          <w:rFonts w:ascii="Palatino Linotype" w:hAnsi="Palatino Linotype" w:cs="Times New Roman"/>
          <w:sz w:val="24"/>
          <w:szCs w:val="24"/>
        </w:rPr>
        <w:t xml:space="preserve"> without such a bedrock of established relationships might </w:t>
      </w:r>
      <w:r w:rsidRPr="008C7BA3">
        <w:rPr>
          <w:rFonts w:ascii="Palatino Linotype" w:hAnsi="Palatino Linotype" w:cs="Times New Roman"/>
          <w:sz w:val="24"/>
          <w:szCs w:val="24"/>
        </w:rPr>
        <w:t>have less chance of success.</w:t>
      </w:r>
      <w:r w:rsidR="005903B7">
        <w:rPr>
          <w:rFonts w:ascii="Palatino Linotype" w:hAnsi="Palatino Linotype" w:cs="Times New Roman"/>
          <w:sz w:val="24"/>
          <w:szCs w:val="24"/>
        </w:rPr>
        <w:t xml:space="preserve"> </w:t>
      </w:r>
      <w:r>
        <w:rPr>
          <w:rFonts w:ascii="Palatino Linotype" w:hAnsi="Palatino Linotype" w:cs="Times New Roman"/>
          <w:sz w:val="24"/>
          <w:szCs w:val="24"/>
        </w:rPr>
        <w:t>In turn, t</w:t>
      </w:r>
      <w:r w:rsidRPr="008C7BA3">
        <w:rPr>
          <w:rFonts w:ascii="Palatino Linotype" w:hAnsi="Palatino Linotype" w:cs="Times New Roman"/>
          <w:sz w:val="24"/>
          <w:szCs w:val="24"/>
        </w:rPr>
        <w:t>he</w:t>
      </w:r>
      <w:r>
        <w:rPr>
          <w:rFonts w:ascii="Palatino Linotype" w:hAnsi="Palatino Linotype" w:cs="Times New Roman"/>
          <w:sz w:val="24"/>
          <w:szCs w:val="24"/>
        </w:rPr>
        <w:t xml:space="preserve"> </w:t>
      </w:r>
      <w:r w:rsidRPr="008C7BA3">
        <w:rPr>
          <w:rFonts w:ascii="Palatino Linotype" w:hAnsi="Palatino Linotype" w:cs="Times New Roman"/>
          <w:sz w:val="24"/>
          <w:szCs w:val="24"/>
        </w:rPr>
        <w:t xml:space="preserve">MedCHAMPS publication record </w:t>
      </w:r>
      <w:r w:rsidR="003F63C7">
        <w:rPr>
          <w:rFonts w:ascii="Palatino Linotype" w:hAnsi="Palatino Linotype" w:cs="Times New Roman"/>
          <w:sz w:val="24"/>
          <w:szCs w:val="24"/>
        </w:rPr>
        <w:t>(</w:t>
      </w:r>
      <w:r w:rsidR="00003397">
        <w:rPr>
          <w:rFonts w:ascii="Palatino Linotype" w:hAnsi="Palatino Linotype" w:cs="Times New Roman"/>
          <w:sz w:val="24"/>
          <w:szCs w:val="24"/>
        </w:rPr>
        <w:t>4</w:t>
      </w:r>
      <w:r w:rsidR="003F63C7">
        <w:rPr>
          <w:rFonts w:ascii="Palatino Linotype" w:hAnsi="Palatino Linotype" w:cs="Times New Roman"/>
          <w:sz w:val="24"/>
          <w:szCs w:val="24"/>
        </w:rPr>
        <w:t>0 publications in peer-reviewed journals</w:t>
      </w:r>
      <w:r w:rsidR="009157E3">
        <w:rPr>
          <w:rFonts w:ascii="Palatino Linotype" w:hAnsi="Palatino Linotype" w:cs="Times New Roman"/>
          <w:sz w:val="24"/>
          <w:szCs w:val="24"/>
        </w:rPr>
        <w:t>, half of these with early-career first authors</w:t>
      </w:r>
      <w:r w:rsidR="003F63C7">
        <w:rPr>
          <w:rFonts w:ascii="Palatino Linotype" w:hAnsi="Palatino Linotype" w:cs="Times New Roman"/>
          <w:sz w:val="24"/>
          <w:szCs w:val="24"/>
        </w:rPr>
        <w:t xml:space="preserve">) </w:t>
      </w:r>
      <w:r w:rsidRPr="008C7BA3">
        <w:rPr>
          <w:rFonts w:ascii="Palatino Linotype" w:hAnsi="Palatino Linotype" w:cs="Times New Roman"/>
          <w:sz w:val="24"/>
          <w:szCs w:val="24"/>
        </w:rPr>
        <w:t xml:space="preserve">has been greatly </w:t>
      </w:r>
      <w:r>
        <w:rPr>
          <w:rFonts w:ascii="Palatino Linotype" w:hAnsi="Palatino Linotype" w:cs="Times New Roman"/>
          <w:sz w:val="24"/>
          <w:szCs w:val="24"/>
        </w:rPr>
        <w:t xml:space="preserve">assisted </w:t>
      </w:r>
      <w:r w:rsidRPr="008C7BA3">
        <w:rPr>
          <w:rFonts w:ascii="Palatino Linotype" w:hAnsi="Palatino Linotype" w:cs="Times New Roman"/>
          <w:sz w:val="24"/>
          <w:szCs w:val="24"/>
        </w:rPr>
        <w:t xml:space="preserve">by the </w:t>
      </w:r>
      <w:r>
        <w:rPr>
          <w:rFonts w:ascii="Palatino Linotype" w:hAnsi="Palatino Linotype" w:cs="Times New Roman"/>
          <w:sz w:val="24"/>
          <w:szCs w:val="24"/>
        </w:rPr>
        <w:t xml:space="preserve">opportunities that became available through </w:t>
      </w:r>
      <w:r w:rsidRPr="008C7BA3">
        <w:rPr>
          <w:rFonts w:ascii="Palatino Linotype" w:hAnsi="Palatino Linotype" w:cs="Times New Roman"/>
          <w:sz w:val="24"/>
          <w:szCs w:val="24"/>
        </w:rPr>
        <w:t>RESCAP-MED. This has been vital in assisting a wide range of early</w:t>
      </w:r>
      <w:r w:rsidR="00823E99">
        <w:rPr>
          <w:rFonts w:ascii="Palatino Linotype" w:hAnsi="Palatino Linotype" w:cs="Times New Roman"/>
          <w:sz w:val="24"/>
          <w:szCs w:val="24"/>
        </w:rPr>
        <w:t>-</w:t>
      </w:r>
      <w:r w:rsidRPr="008C7BA3">
        <w:rPr>
          <w:rFonts w:ascii="Palatino Linotype" w:hAnsi="Palatino Linotype" w:cs="Times New Roman"/>
          <w:sz w:val="24"/>
          <w:szCs w:val="24"/>
        </w:rPr>
        <w:t xml:space="preserve">career researchers to push their work </w:t>
      </w:r>
      <w:r>
        <w:rPr>
          <w:rFonts w:ascii="Palatino Linotype" w:hAnsi="Palatino Linotype" w:cs="Times New Roman"/>
          <w:sz w:val="24"/>
          <w:szCs w:val="24"/>
        </w:rPr>
        <w:t xml:space="preserve">through </w:t>
      </w:r>
      <w:r w:rsidRPr="008C7BA3">
        <w:rPr>
          <w:rFonts w:ascii="Palatino Linotype" w:hAnsi="Palatino Linotype" w:cs="Times New Roman"/>
          <w:sz w:val="24"/>
          <w:szCs w:val="24"/>
        </w:rPr>
        <w:t>to publication in</w:t>
      </w:r>
      <w:r>
        <w:rPr>
          <w:rFonts w:ascii="Palatino Linotype" w:hAnsi="Palatino Linotype" w:cs="Times New Roman"/>
          <w:sz w:val="24"/>
          <w:szCs w:val="24"/>
        </w:rPr>
        <w:t xml:space="preserve"> scientific </w:t>
      </w:r>
      <w:r w:rsidRPr="00B75CC8">
        <w:rPr>
          <w:rFonts w:ascii="Palatino Linotype" w:hAnsi="Palatino Linotype" w:cs="Times New Roman"/>
          <w:sz w:val="24"/>
          <w:szCs w:val="24"/>
        </w:rPr>
        <w:t>journals. In short, sustainability is not always clearly defined with immediate, direct outcomes.</w:t>
      </w:r>
      <w:r w:rsidR="005903B7">
        <w:rPr>
          <w:rFonts w:ascii="Palatino Linotype" w:hAnsi="Palatino Linotype" w:cs="Times New Roman"/>
          <w:sz w:val="24"/>
          <w:szCs w:val="24"/>
        </w:rPr>
        <w:t xml:space="preserve"> </w:t>
      </w:r>
      <w:r w:rsidRPr="00B75CC8">
        <w:rPr>
          <w:rFonts w:ascii="Palatino Linotype" w:hAnsi="Palatino Linotype" w:cs="Times New Roman"/>
          <w:sz w:val="24"/>
          <w:szCs w:val="24"/>
        </w:rPr>
        <w:t xml:space="preserve">In a longer perspective, we argue that the groundwork has been laid and models developed that should further </w:t>
      </w:r>
      <w:r w:rsidRPr="00B75CC8">
        <w:rPr>
          <w:rFonts w:ascii="Palatino Linotype" w:hAnsi="Palatino Linotype" w:cs="Times New Roman"/>
          <w:sz w:val="24"/>
          <w:szCs w:val="24"/>
        </w:rPr>
        <w:lastRenderedPageBreak/>
        <w:t xml:space="preserve">regional efforts to strengthen NCD research </w:t>
      </w:r>
      <w:r w:rsidRPr="0022787D">
        <w:rPr>
          <w:rFonts w:ascii="Palatino Linotype" w:hAnsi="Palatino Linotype" w:cs="Times New Roman"/>
          <w:sz w:val="24"/>
          <w:szCs w:val="24"/>
        </w:rPr>
        <w:t xml:space="preserve">capacity. It remains necessary, however, to find solutions for enhancing research infrastructure and building institutional capacities in response to the growing burden of </w:t>
      </w:r>
      <w:r w:rsidR="003F63C7">
        <w:rPr>
          <w:rFonts w:ascii="Palatino Linotype" w:hAnsi="Palatino Linotype" w:cs="Times New Roman"/>
          <w:sz w:val="24"/>
          <w:szCs w:val="24"/>
        </w:rPr>
        <w:t>NCDs</w:t>
      </w:r>
      <w:r w:rsidRPr="0022787D">
        <w:rPr>
          <w:rFonts w:ascii="Palatino Linotype" w:hAnsi="Palatino Linotype" w:cs="Times New Roman"/>
          <w:sz w:val="24"/>
          <w:szCs w:val="24"/>
        </w:rPr>
        <w:t xml:space="preserve">. </w:t>
      </w:r>
      <w:r w:rsidR="00AD4949" w:rsidRPr="00AD4949">
        <w:rPr>
          <w:rFonts w:ascii="Palatino Linotype" w:hAnsi="Palatino Linotype" w:cs="Times New Roman"/>
          <w:sz w:val="24"/>
          <w:szCs w:val="24"/>
        </w:rPr>
        <w:t>Yet this is a profound challenge where health systems struggle with the immensity of the current crisis, and where civil society is under sustained pressure</w:t>
      </w:r>
      <w:r w:rsidR="00AD4949">
        <w:rPr>
          <w:rFonts w:ascii="Palatino Linotype" w:hAnsi="Palatino Linotype" w:cs="Times New Roman"/>
          <w:sz w:val="24"/>
          <w:szCs w:val="24"/>
        </w:rPr>
        <w:t>.</w:t>
      </w:r>
    </w:p>
    <w:p w14:paraId="25535560" w14:textId="3B8BC507" w:rsidR="009B32E8" w:rsidRDefault="009B32E8" w:rsidP="00A408A0">
      <w:pPr>
        <w:spacing w:line="480" w:lineRule="auto"/>
        <w:rPr>
          <w:rFonts w:ascii="Palatino Linotype" w:hAnsi="Palatino Linotype" w:cs="Times New Roman"/>
          <w:b/>
          <w:i/>
          <w:iCs/>
          <w:sz w:val="24"/>
          <w:szCs w:val="24"/>
        </w:rPr>
      </w:pPr>
      <w:r>
        <w:rPr>
          <w:rFonts w:ascii="Palatino Linotype" w:hAnsi="Palatino Linotype" w:cs="Times New Roman"/>
          <w:b/>
          <w:i/>
          <w:iCs/>
          <w:sz w:val="24"/>
          <w:szCs w:val="24"/>
        </w:rPr>
        <w:br w:type="page"/>
      </w:r>
    </w:p>
    <w:p w14:paraId="1E4A8CD8" w14:textId="08FF0C69" w:rsidR="00B75CC8" w:rsidRPr="009B32E8" w:rsidRDefault="009B32E8" w:rsidP="00A408A0">
      <w:pPr>
        <w:spacing w:line="480" w:lineRule="auto"/>
        <w:rPr>
          <w:rFonts w:ascii="Palatino Linotype" w:hAnsi="Palatino Linotype" w:cs="Times New Roman"/>
          <w:b/>
          <w:sz w:val="24"/>
          <w:szCs w:val="24"/>
        </w:rPr>
      </w:pPr>
      <w:r w:rsidRPr="009B32E8">
        <w:rPr>
          <w:rFonts w:ascii="Palatino Linotype" w:hAnsi="Palatino Linotype" w:cs="Times New Roman"/>
          <w:b/>
          <w:iCs/>
          <w:sz w:val="24"/>
          <w:szCs w:val="24"/>
        </w:rPr>
        <w:lastRenderedPageBreak/>
        <w:t xml:space="preserve">Conclusion: </w:t>
      </w:r>
      <w:r w:rsidR="00B75CC8" w:rsidRPr="009B32E8">
        <w:rPr>
          <w:rFonts w:ascii="Palatino Linotype" w:hAnsi="Palatino Linotype" w:cs="Times New Roman"/>
          <w:b/>
          <w:iCs/>
          <w:sz w:val="24"/>
          <w:szCs w:val="24"/>
        </w:rPr>
        <w:t>Towards a context-led RCB</w:t>
      </w:r>
      <w:r w:rsidR="00B75CC8" w:rsidRPr="009B32E8">
        <w:rPr>
          <w:rFonts w:ascii="Palatino Linotype" w:hAnsi="Palatino Linotype" w:cs="Times New Roman"/>
          <w:b/>
          <w:sz w:val="24"/>
          <w:szCs w:val="24"/>
        </w:rPr>
        <w:t xml:space="preserve"> </w:t>
      </w:r>
    </w:p>
    <w:p w14:paraId="515C8519" w14:textId="1F100E3B" w:rsidR="007D5F00" w:rsidRDefault="00946289"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T</w:t>
      </w:r>
      <w:r w:rsidR="00E20CA6" w:rsidRPr="00E20CA6">
        <w:rPr>
          <w:rFonts w:ascii="Palatino Linotype" w:hAnsi="Palatino Linotype" w:cs="Times New Roman"/>
          <w:sz w:val="24"/>
          <w:szCs w:val="24"/>
        </w:rPr>
        <w:t xml:space="preserve">he focus of the project on the </w:t>
      </w:r>
      <w:r w:rsidR="00E20CA6" w:rsidRPr="00CC6379">
        <w:rPr>
          <w:rFonts w:ascii="Palatino Linotype" w:hAnsi="Palatino Linotype" w:cs="Times New Roman"/>
          <w:i/>
          <w:sz w:val="24"/>
          <w:szCs w:val="24"/>
        </w:rPr>
        <w:t>social determinants</w:t>
      </w:r>
      <w:r w:rsidR="00E20CA6" w:rsidRPr="00E20CA6">
        <w:rPr>
          <w:rFonts w:ascii="Palatino Linotype" w:hAnsi="Palatino Linotype" w:cs="Times New Roman"/>
          <w:sz w:val="24"/>
          <w:szCs w:val="24"/>
        </w:rPr>
        <w:t xml:space="preserve"> of NCDs </w:t>
      </w:r>
      <w:r w:rsidR="004E122B">
        <w:rPr>
          <w:rFonts w:ascii="Palatino Linotype" w:hAnsi="Palatino Linotype" w:cs="Times New Roman"/>
          <w:sz w:val="24"/>
          <w:szCs w:val="24"/>
        </w:rPr>
        <w:t xml:space="preserve">pushed </w:t>
      </w:r>
      <w:r w:rsidR="00CC6379">
        <w:rPr>
          <w:rFonts w:ascii="Palatino Linotype" w:hAnsi="Palatino Linotype" w:cs="Times New Roman"/>
          <w:sz w:val="24"/>
          <w:szCs w:val="24"/>
        </w:rPr>
        <w:t xml:space="preserve">partners to </w:t>
      </w:r>
      <w:r w:rsidR="00B44942">
        <w:rPr>
          <w:rFonts w:ascii="Palatino Linotype" w:hAnsi="Palatino Linotype" w:cs="Times New Roman"/>
          <w:sz w:val="24"/>
          <w:szCs w:val="24"/>
        </w:rPr>
        <w:t xml:space="preserve">reconsider how RESCAP-MED </w:t>
      </w:r>
      <w:r w:rsidR="00CC6379">
        <w:rPr>
          <w:rFonts w:ascii="Palatino Linotype" w:hAnsi="Palatino Linotype" w:cs="Times New Roman"/>
          <w:sz w:val="24"/>
          <w:szCs w:val="24"/>
        </w:rPr>
        <w:t xml:space="preserve">should respond to the </w:t>
      </w:r>
      <w:r w:rsidR="00B44942">
        <w:rPr>
          <w:rFonts w:ascii="Palatino Linotype" w:hAnsi="Palatino Linotype" w:cs="Times New Roman"/>
          <w:sz w:val="24"/>
          <w:szCs w:val="24"/>
        </w:rPr>
        <w:t xml:space="preserve">public health </w:t>
      </w:r>
      <w:r w:rsidR="00CC6379">
        <w:rPr>
          <w:rFonts w:ascii="Palatino Linotype" w:hAnsi="Palatino Linotype" w:cs="Times New Roman"/>
          <w:sz w:val="24"/>
          <w:szCs w:val="24"/>
        </w:rPr>
        <w:t xml:space="preserve">repercussions of the political </w:t>
      </w:r>
      <w:r w:rsidR="00B44942">
        <w:rPr>
          <w:rFonts w:ascii="Palatino Linotype" w:hAnsi="Palatino Linotype" w:cs="Times New Roman"/>
          <w:sz w:val="24"/>
          <w:szCs w:val="24"/>
        </w:rPr>
        <w:t>turbulence that t</w:t>
      </w:r>
      <w:r w:rsidR="00CC6379">
        <w:rPr>
          <w:rFonts w:ascii="Palatino Linotype" w:hAnsi="Palatino Linotype" w:cs="Times New Roman"/>
          <w:sz w:val="24"/>
          <w:szCs w:val="24"/>
        </w:rPr>
        <w:t>hey were living through.</w:t>
      </w:r>
      <w:r w:rsidR="00844670">
        <w:rPr>
          <w:rFonts w:ascii="Palatino Linotype" w:hAnsi="Palatino Linotype" w:cs="Times New Roman"/>
          <w:sz w:val="24"/>
          <w:szCs w:val="24"/>
        </w:rPr>
        <w:t xml:space="preserve"> </w:t>
      </w:r>
      <w:r w:rsidR="00CC6379">
        <w:rPr>
          <w:rFonts w:ascii="Palatino Linotype" w:hAnsi="Palatino Linotype" w:cs="Times New Roman"/>
          <w:sz w:val="24"/>
          <w:szCs w:val="24"/>
        </w:rPr>
        <w:t xml:space="preserve">‘Business as usual’ did not seem an option, </w:t>
      </w:r>
      <w:r w:rsidR="004E122B">
        <w:rPr>
          <w:rFonts w:ascii="Palatino Linotype" w:hAnsi="Palatino Linotype" w:cs="Times New Roman"/>
          <w:sz w:val="24"/>
          <w:szCs w:val="24"/>
        </w:rPr>
        <w:t xml:space="preserve">while </w:t>
      </w:r>
      <w:r w:rsidR="00CC6379">
        <w:rPr>
          <w:rFonts w:ascii="Palatino Linotype" w:hAnsi="Palatino Linotype" w:cs="Times New Roman"/>
          <w:sz w:val="24"/>
          <w:szCs w:val="24"/>
        </w:rPr>
        <w:t>s</w:t>
      </w:r>
      <w:r w:rsidR="00E20CA6" w:rsidRPr="00E20CA6">
        <w:rPr>
          <w:rFonts w:ascii="Palatino Linotype" w:hAnsi="Palatino Linotype" w:cs="Times New Roman"/>
          <w:sz w:val="24"/>
          <w:szCs w:val="24"/>
        </w:rPr>
        <w:t xml:space="preserve">tandard </w:t>
      </w:r>
      <w:r w:rsidR="00CC6379">
        <w:rPr>
          <w:rFonts w:ascii="Palatino Linotype" w:hAnsi="Palatino Linotype" w:cs="Times New Roman"/>
          <w:sz w:val="24"/>
          <w:szCs w:val="24"/>
        </w:rPr>
        <w:t xml:space="preserve">methodological approaches to characterising </w:t>
      </w:r>
      <w:r w:rsidR="00E20CA6" w:rsidRPr="00E20CA6">
        <w:rPr>
          <w:rFonts w:ascii="Palatino Linotype" w:hAnsi="Palatino Linotype" w:cs="Times New Roman"/>
          <w:sz w:val="24"/>
          <w:szCs w:val="24"/>
        </w:rPr>
        <w:t xml:space="preserve">social determinants </w:t>
      </w:r>
      <w:r w:rsidR="00CC6379">
        <w:rPr>
          <w:rFonts w:ascii="Palatino Linotype" w:hAnsi="Palatino Linotype" w:cs="Times New Roman"/>
          <w:sz w:val="24"/>
          <w:szCs w:val="24"/>
        </w:rPr>
        <w:t xml:space="preserve">did no justice </w:t>
      </w:r>
      <w:r w:rsidR="00E20CA6" w:rsidRPr="00E20CA6">
        <w:rPr>
          <w:rFonts w:ascii="Palatino Linotype" w:hAnsi="Palatino Linotype" w:cs="Times New Roman"/>
          <w:sz w:val="24"/>
          <w:szCs w:val="24"/>
        </w:rPr>
        <w:t xml:space="preserve">to the complexity </w:t>
      </w:r>
      <w:r w:rsidR="007C6D69">
        <w:rPr>
          <w:rFonts w:ascii="Palatino Linotype" w:hAnsi="Palatino Linotype" w:cs="Times New Roman"/>
          <w:sz w:val="24"/>
          <w:szCs w:val="24"/>
        </w:rPr>
        <w:t xml:space="preserve">and precariousness </w:t>
      </w:r>
      <w:r w:rsidR="00E20CA6" w:rsidRPr="00E20CA6">
        <w:rPr>
          <w:rFonts w:ascii="Palatino Linotype" w:hAnsi="Palatino Linotype" w:cs="Times New Roman"/>
          <w:sz w:val="24"/>
          <w:szCs w:val="24"/>
        </w:rPr>
        <w:t xml:space="preserve">of the </w:t>
      </w:r>
      <w:r w:rsidR="007C6D69">
        <w:rPr>
          <w:rFonts w:ascii="Palatino Linotype" w:hAnsi="Palatino Linotype" w:cs="Times New Roman"/>
          <w:sz w:val="24"/>
          <w:szCs w:val="24"/>
        </w:rPr>
        <w:t xml:space="preserve">new </w:t>
      </w:r>
      <w:r w:rsidR="00E20CA6" w:rsidRPr="00B75CC8">
        <w:rPr>
          <w:rFonts w:ascii="Palatino Linotype" w:hAnsi="Palatino Linotype" w:cs="Times New Roman"/>
          <w:sz w:val="24"/>
          <w:szCs w:val="24"/>
        </w:rPr>
        <w:t xml:space="preserve">situations developing </w:t>
      </w:r>
      <w:r w:rsidR="007C6D69" w:rsidRPr="00B75CC8">
        <w:rPr>
          <w:rFonts w:ascii="Palatino Linotype" w:hAnsi="Palatino Linotype" w:cs="Times New Roman"/>
          <w:sz w:val="24"/>
          <w:szCs w:val="24"/>
        </w:rPr>
        <w:t xml:space="preserve">so </w:t>
      </w:r>
      <w:r w:rsidR="00E20CA6" w:rsidRPr="00B75CC8">
        <w:rPr>
          <w:rFonts w:ascii="Palatino Linotype" w:hAnsi="Palatino Linotype" w:cs="Times New Roman"/>
          <w:sz w:val="24"/>
          <w:szCs w:val="24"/>
        </w:rPr>
        <w:t>rapidly in these countries</w:t>
      </w:r>
      <w:r w:rsidR="00093BD6" w:rsidRPr="00B75CC8">
        <w:rPr>
          <w:rFonts w:ascii="Palatino Linotype" w:hAnsi="Palatino Linotype" w:cs="Times New Roman"/>
          <w:sz w:val="24"/>
          <w:szCs w:val="24"/>
        </w:rPr>
        <w:t>, and their political determinants</w:t>
      </w:r>
      <w:r w:rsidR="00E20CA6" w:rsidRPr="00B75CC8">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287641" w:rsidRPr="00B75CC8">
        <w:rPr>
          <w:rFonts w:ascii="Palatino Linotype" w:hAnsi="Palatino Linotype" w:cs="Times New Roman"/>
          <w:sz w:val="24"/>
          <w:szCs w:val="24"/>
        </w:rPr>
        <w:t xml:space="preserve">The fast-changing situation </w:t>
      </w:r>
      <w:r w:rsidR="007D5F00" w:rsidRPr="00B75CC8">
        <w:rPr>
          <w:rFonts w:ascii="Palatino Linotype" w:hAnsi="Palatino Linotype" w:cs="Times New Roman"/>
          <w:sz w:val="24"/>
          <w:szCs w:val="24"/>
        </w:rPr>
        <w:t xml:space="preserve">thus </w:t>
      </w:r>
      <w:r w:rsidR="00287641" w:rsidRPr="00B75CC8">
        <w:rPr>
          <w:rFonts w:ascii="Palatino Linotype" w:hAnsi="Palatino Linotype" w:cs="Times New Roman"/>
          <w:sz w:val="24"/>
          <w:szCs w:val="24"/>
        </w:rPr>
        <w:t xml:space="preserve">provided an impetus to revisit the very conception of social determinants of health in contexts where policy frameworks for dealing with health inequality </w:t>
      </w:r>
      <w:r w:rsidR="007D5F00" w:rsidRPr="00B75CC8">
        <w:rPr>
          <w:rFonts w:ascii="Palatino Linotype" w:hAnsi="Palatino Linotype" w:cs="Times New Roman"/>
          <w:sz w:val="24"/>
          <w:szCs w:val="24"/>
        </w:rPr>
        <w:t>we</w:t>
      </w:r>
      <w:r w:rsidR="00287641" w:rsidRPr="00B75CC8">
        <w:rPr>
          <w:rFonts w:ascii="Palatino Linotype" w:hAnsi="Palatino Linotype" w:cs="Times New Roman"/>
          <w:sz w:val="24"/>
          <w:szCs w:val="24"/>
        </w:rPr>
        <w:t>re virtually non-existent.</w:t>
      </w:r>
      <w:r w:rsidR="005903B7">
        <w:rPr>
          <w:rFonts w:ascii="Palatino Linotype" w:hAnsi="Palatino Linotype" w:cs="Times New Roman"/>
          <w:sz w:val="24"/>
          <w:szCs w:val="24"/>
        </w:rPr>
        <w:t xml:space="preserve"> </w:t>
      </w:r>
    </w:p>
    <w:p w14:paraId="63ECE862" w14:textId="034D759D" w:rsidR="00BD3167" w:rsidRDefault="00287641"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C</w:t>
      </w:r>
      <w:r w:rsidR="00B44942">
        <w:rPr>
          <w:rFonts w:ascii="Palatino Linotype" w:hAnsi="Palatino Linotype" w:cs="Times New Roman"/>
          <w:sz w:val="24"/>
          <w:szCs w:val="24"/>
        </w:rPr>
        <w:t>onsequen</w:t>
      </w:r>
      <w:r>
        <w:rPr>
          <w:rFonts w:ascii="Palatino Linotype" w:hAnsi="Palatino Linotype" w:cs="Times New Roman"/>
          <w:sz w:val="24"/>
          <w:szCs w:val="24"/>
        </w:rPr>
        <w:t>tly</w:t>
      </w:r>
      <w:r w:rsidR="00B44942">
        <w:rPr>
          <w:rFonts w:ascii="Palatino Linotype" w:hAnsi="Palatino Linotype" w:cs="Times New Roman"/>
          <w:sz w:val="24"/>
          <w:szCs w:val="24"/>
        </w:rPr>
        <w:t xml:space="preserve">, </w:t>
      </w:r>
      <w:r w:rsidR="00017851">
        <w:rPr>
          <w:rFonts w:ascii="Palatino Linotype" w:hAnsi="Palatino Linotype" w:cs="Times New Roman"/>
          <w:sz w:val="24"/>
          <w:szCs w:val="24"/>
        </w:rPr>
        <w:t xml:space="preserve">for </w:t>
      </w:r>
      <w:r w:rsidR="00E20CA6" w:rsidRPr="00E20CA6">
        <w:rPr>
          <w:rFonts w:ascii="Palatino Linotype" w:hAnsi="Palatino Linotype" w:cs="Times New Roman"/>
          <w:sz w:val="24"/>
          <w:szCs w:val="24"/>
        </w:rPr>
        <w:t xml:space="preserve">example, </w:t>
      </w:r>
      <w:r w:rsidR="00017851">
        <w:rPr>
          <w:rFonts w:ascii="Palatino Linotype" w:hAnsi="Palatino Linotype" w:cs="Times New Roman"/>
          <w:sz w:val="24"/>
          <w:szCs w:val="24"/>
        </w:rPr>
        <w:t xml:space="preserve">training workshops on </w:t>
      </w:r>
      <w:r w:rsidR="008E4E9B">
        <w:rPr>
          <w:rFonts w:ascii="Palatino Linotype" w:hAnsi="Palatino Linotype" w:cs="Times New Roman"/>
          <w:sz w:val="24"/>
          <w:szCs w:val="24"/>
        </w:rPr>
        <w:t>h</w:t>
      </w:r>
      <w:r w:rsidR="008E4E9B" w:rsidRPr="00E20CA6">
        <w:rPr>
          <w:rFonts w:ascii="Palatino Linotype" w:hAnsi="Palatino Linotype" w:cs="Times New Roman"/>
          <w:sz w:val="24"/>
          <w:szCs w:val="24"/>
        </w:rPr>
        <w:t xml:space="preserve">ealth </w:t>
      </w:r>
      <w:r w:rsidR="008E4E9B">
        <w:rPr>
          <w:rFonts w:ascii="Palatino Linotype" w:hAnsi="Palatino Linotype" w:cs="Times New Roman"/>
          <w:sz w:val="24"/>
          <w:szCs w:val="24"/>
        </w:rPr>
        <w:t>p</w:t>
      </w:r>
      <w:r w:rsidR="008E4E9B" w:rsidRPr="00E20CA6">
        <w:rPr>
          <w:rFonts w:ascii="Palatino Linotype" w:hAnsi="Palatino Linotype" w:cs="Times New Roman"/>
          <w:sz w:val="24"/>
          <w:szCs w:val="24"/>
        </w:rPr>
        <w:t xml:space="preserve">olicy </w:t>
      </w:r>
      <w:r w:rsidR="008E4E9B">
        <w:rPr>
          <w:rFonts w:ascii="Palatino Linotype" w:hAnsi="Palatino Linotype" w:cs="Times New Roman"/>
          <w:sz w:val="24"/>
          <w:szCs w:val="24"/>
        </w:rPr>
        <w:t>e</w:t>
      </w:r>
      <w:r w:rsidR="008E4E9B" w:rsidRPr="00E20CA6">
        <w:rPr>
          <w:rFonts w:ascii="Palatino Linotype" w:hAnsi="Palatino Linotype" w:cs="Times New Roman"/>
          <w:sz w:val="24"/>
          <w:szCs w:val="24"/>
        </w:rPr>
        <w:t>valuation</w:t>
      </w:r>
      <w:r w:rsidR="00017851">
        <w:rPr>
          <w:rFonts w:ascii="Palatino Linotype" w:hAnsi="Palatino Linotype" w:cs="Times New Roman"/>
          <w:sz w:val="24"/>
          <w:szCs w:val="24"/>
        </w:rPr>
        <w:t xml:space="preserve">, </w:t>
      </w:r>
      <w:r w:rsidR="008E4E9B">
        <w:rPr>
          <w:rFonts w:ascii="Palatino Linotype" w:hAnsi="Palatino Linotype" w:cs="Times New Roman"/>
          <w:sz w:val="24"/>
          <w:szCs w:val="24"/>
        </w:rPr>
        <w:t xml:space="preserve">medical anthropology </w:t>
      </w:r>
      <w:r w:rsidR="00017851">
        <w:rPr>
          <w:rFonts w:ascii="Palatino Linotype" w:hAnsi="Palatino Linotype" w:cs="Times New Roman"/>
          <w:sz w:val="24"/>
          <w:szCs w:val="24"/>
        </w:rPr>
        <w:t xml:space="preserve">and </w:t>
      </w:r>
      <w:r w:rsidR="008E4E9B">
        <w:rPr>
          <w:rFonts w:ascii="Palatino Linotype" w:hAnsi="Palatino Linotype" w:cs="Times New Roman"/>
          <w:sz w:val="24"/>
          <w:szCs w:val="24"/>
        </w:rPr>
        <w:t>e</w:t>
      </w:r>
      <w:r w:rsidR="008E4E9B" w:rsidRPr="00E20CA6">
        <w:rPr>
          <w:rFonts w:ascii="Palatino Linotype" w:hAnsi="Palatino Linotype" w:cs="Times New Roman"/>
          <w:sz w:val="24"/>
          <w:szCs w:val="24"/>
        </w:rPr>
        <w:t xml:space="preserve">nvironmental </w:t>
      </w:r>
      <w:r w:rsidR="008E4E9B">
        <w:rPr>
          <w:rFonts w:ascii="Palatino Linotype" w:hAnsi="Palatino Linotype" w:cs="Times New Roman"/>
          <w:sz w:val="24"/>
          <w:szCs w:val="24"/>
        </w:rPr>
        <w:t>h</w:t>
      </w:r>
      <w:r w:rsidR="008E4E9B" w:rsidRPr="00E20CA6">
        <w:rPr>
          <w:rFonts w:ascii="Palatino Linotype" w:hAnsi="Palatino Linotype" w:cs="Times New Roman"/>
          <w:sz w:val="24"/>
          <w:szCs w:val="24"/>
        </w:rPr>
        <w:t xml:space="preserve">ealth </w:t>
      </w:r>
      <w:r w:rsidR="00B44942">
        <w:rPr>
          <w:rFonts w:ascii="Palatino Linotype" w:hAnsi="Palatino Linotype" w:cs="Times New Roman"/>
          <w:sz w:val="24"/>
          <w:szCs w:val="24"/>
        </w:rPr>
        <w:t xml:space="preserve">were each rethought to </w:t>
      </w:r>
      <w:r w:rsidR="00017851">
        <w:rPr>
          <w:rFonts w:ascii="Palatino Linotype" w:hAnsi="Palatino Linotype" w:cs="Times New Roman"/>
          <w:sz w:val="24"/>
          <w:szCs w:val="24"/>
        </w:rPr>
        <w:t xml:space="preserve">include sessions to </w:t>
      </w:r>
      <w:r w:rsidR="007C6D69">
        <w:rPr>
          <w:rFonts w:ascii="Palatino Linotype" w:hAnsi="Palatino Linotype" w:cs="Times New Roman"/>
          <w:sz w:val="24"/>
          <w:szCs w:val="24"/>
        </w:rPr>
        <w:t xml:space="preserve">examine </w:t>
      </w:r>
      <w:r w:rsidR="00017851">
        <w:rPr>
          <w:rFonts w:ascii="Palatino Linotype" w:hAnsi="Palatino Linotype" w:cs="Times New Roman"/>
          <w:sz w:val="24"/>
          <w:szCs w:val="24"/>
        </w:rPr>
        <w:t>t</w:t>
      </w:r>
      <w:r w:rsidR="00E20CA6" w:rsidRPr="00E20CA6">
        <w:rPr>
          <w:rFonts w:ascii="Palatino Linotype" w:hAnsi="Palatino Linotype" w:cs="Times New Roman"/>
          <w:sz w:val="24"/>
          <w:szCs w:val="24"/>
        </w:rPr>
        <w:t xml:space="preserve">he magnitude of the </w:t>
      </w:r>
      <w:r w:rsidR="00017851">
        <w:rPr>
          <w:rFonts w:ascii="Palatino Linotype" w:hAnsi="Palatino Linotype" w:cs="Times New Roman"/>
          <w:sz w:val="24"/>
          <w:szCs w:val="24"/>
        </w:rPr>
        <w:t xml:space="preserve">public health </w:t>
      </w:r>
      <w:r w:rsidR="00886C80">
        <w:rPr>
          <w:rFonts w:ascii="Palatino Linotype" w:hAnsi="Palatino Linotype" w:cs="Times New Roman"/>
          <w:sz w:val="24"/>
          <w:szCs w:val="24"/>
        </w:rPr>
        <w:t xml:space="preserve">challenges </w:t>
      </w:r>
      <w:r w:rsidR="00E20CA6" w:rsidRPr="00E20CA6">
        <w:rPr>
          <w:rFonts w:ascii="Palatino Linotype" w:hAnsi="Palatino Linotype" w:cs="Times New Roman"/>
          <w:sz w:val="24"/>
          <w:szCs w:val="24"/>
        </w:rPr>
        <w:t>created by</w:t>
      </w:r>
      <w:r w:rsidR="00724212">
        <w:rPr>
          <w:rFonts w:ascii="Palatino Linotype" w:hAnsi="Palatino Linotype" w:cs="Times New Roman"/>
          <w:sz w:val="24"/>
          <w:szCs w:val="24"/>
        </w:rPr>
        <w:t xml:space="preserve"> forced migration and the scale of</w:t>
      </w:r>
      <w:r w:rsidR="00E20CA6" w:rsidRPr="00E20CA6">
        <w:rPr>
          <w:rFonts w:ascii="Palatino Linotype" w:hAnsi="Palatino Linotype" w:cs="Times New Roman"/>
          <w:sz w:val="24"/>
          <w:szCs w:val="24"/>
        </w:rPr>
        <w:t xml:space="preserve"> </w:t>
      </w:r>
      <w:r w:rsidR="00017851">
        <w:rPr>
          <w:rFonts w:ascii="Palatino Linotype" w:hAnsi="Palatino Linotype" w:cs="Times New Roman"/>
          <w:sz w:val="24"/>
          <w:szCs w:val="24"/>
        </w:rPr>
        <w:t>the refugee crisis.</w:t>
      </w:r>
      <w:r w:rsidR="004E122B">
        <w:rPr>
          <w:rFonts w:ascii="Palatino Linotype" w:hAnsi="Palatino Linotype" w:cs="Times New Roman"/>
          <w:sz w:val="24"/>
          <w:szCs w:val="24"/>
        </w:rPr>
        <w:t xml:space="preserve"> </w:t>
      </w:r>
      <w:r w:rsidR="00CF4AFC">
        <w:rPr>
          <w:rFonts w:ascii="Palatino Linotype" w:hAnsi="Palatino Linotype" w:cs="Times New Roman"/>
          <w:sz w:val="24"/>
          <w:szCs w:val="24"/>
        </w:rPr>
        <w:t xml:space="preserve"> </w:t>
      </w:r>
      <w:r w:rsidR="009D6DA6">
        <w:rPr>
          <w:rFonts w:ascii="Palatino Linotype" w:hAnsi="Palatino Linotype" w:cs="Times New Roman"/>
          <w:sz w:val="24"/>
          <w:szCs w:val="24"/>
        </w:rPr>
        <w:t xml:space="preserve">A </w:t>
      </w:r>
      <w:r w:rsidR="009D6DA6" w:rsidRPr="009D6DA6">
        <w:rPr>
          <w:rFonts w:ascii="Palatino Linotype" w:hAnsi="Palatino Linotype" w:cs="Times New Roman"/>
          <w:sz w:val="24"/>
          <w:szCs w:val="24"/>
        </w:rPr>
        <w:t xml:space="preserve">section </w:t>
      </w:r>
      <w:r w:rsidR="009D6DA6">
        <w:rPr>
          <w:rFonts w:ascii="Palatino Linotype" w:hAnsi="Palatino Linotype" w:cs="Times New Roman"/>
          <w:sz w:val="24"/>
          <w:szCs w:val="24"/>
        </w:rPr>
        <w:t>was added to NETPH on ‘</w:t>
      </w:r>
      <w:r w:rsidR="009D6DA6" w:rsidRPr="009D6DA6">
        <w:rPr>
          <w:rFonts w:ascii="Palatino Linotype" w:hAnsi="Palatino Linotype" w:cs="Times New Roman"/>
          <w:sz w:val="24"/>
          <w:szCs w:val="24"/>
        </w:rPr>
        <w:t>NCDs in displaced populations</w:t>
      </w:r>
      <w:r w:rsidR="009D6DA6">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4E122B">
        <w:rPr>
          <w:rFonts w:ascii="Palatino Linotype" w:hAnsi="Palatino Linotype" w:cs="Times New Roman"/>
          <w:sz w:val="24"/>
          <w:szCs w:val="24"/>
        </w:rPr>
        <w:t xml:space="preserve"> </w:t>
      </w:r>
      <w:r w:rsidR="00BD3167">
        <w:rPr>
          <w:rFonts w:ascii="Palatino Linotype" w:hAnsi="Palatino Linotype" w:cs="Times New Roman"/>
          <w:sz w:val="24"/>
          <w:szCs w:val="24"/>
        </w:rPr>
        <w:t xml:space="preserve">The </w:t>
      </w:r>
      <w:r w:rsidR="009D6DA6">
        <w:rPr>
          <w:rFonts w:ascii="Palatino Linotype" w:hAnsi="Palatino Linotype" w:cs="Times New Roman"/>
          <w:sz w:val="24"/>
          <w:szCs w:val="24"/>
        </w:rPr>
        <w:t xml:space="preserve">overarching theme of the </w:t>
      </w:r>
      <w:r w:rsidR="00BD3167">
        <w:rPr>
          <w:rFonts w:ascii="Palatino Linotype" w:hAnsi="Palatino Linotype" w:cs="Times New Roman"/>
          <w:sz w:val="24"/>
          <w:szCs w:val="24"/>
        </w:rPr>
        <w:t>second RESCAP-MED Symposium, held in Beirut</w:t>
      </w:r>
      <w:r w:rsidR="00114542">
        <w:rPr>
          <w:rFonts w:ascii="Palatino Linotype" w:hAnsi="Palatino Linotype" w:cs="Times New Roman"/>
          <w:sz w:val="24"/>
          <w:szCs w:val="24"/>
        </w:rPr>
        <w:t xml:space="preserve"> in late 2014,</w:t>
      </w:r>
      <w:r w:rsidR="00BD3167">
        <w:rPr>
          <w:rFonts w:ascii="Palatino Linotype" w:hAnsi="Palatino Linotype" w:cs="Times New Roman"/>
          <w:sz w:val="24"/>
          <w:szCs w:val="24"/>
        </w:rPr>
        <w:t xml:space="preserve"> </w:t>
      </w:r>
      <w:r w:rsidR="009D6DA6">
        <w:rPr>
          <w:rFonts w:ascii="Palatino Linotype" w:hAnsi="Palatino Linotype" w:cs="Times New Roman"/>
          <w:sz w:val="24"/>
          <w:szCs w:val="24"/>
        </w:rPr>
        <w:t xml:space="preserve">was intended as recognition </w:t>
      </w:r>
      <w:r w:rsidR="00BD3167" w:rsidRPr="00184ED3">
        <w:rPr>
          <w:rFonts w:ascii="Palatino Linotype" w:hAnsi="Palatino Linotype" w:cs="Times New Roman"/>
          <w:sz w:val="24"/>
          <w:szCs w:val="24"/>
        </w:rPr>
        <w:t xml:space="preserve">that </w:t>
      </w:r>
      <w:r w:rsidR="009D6DA6">
        <w:rPr>
          <w:rFonts w:ascii="Palatino Linotype" w:hAnsi="Palatino Linotype" w:cs="Times New Roman"/>
          <w:sz w:val="24"/>
          <w:szCs w:val="24"/>
        </w:rPr>
        <w:t xml:space="preserve">a </w:t>
      </w:r>
      <w:r w:rsidR="00114542">
        <w:rPr>
          <w:rFonts w:ascii="Palatino Linotype" w:hAnsi="Palatino Linotype" w:cs="Times New Roman"/>
          <w:sz w:val="24"/>
          <w:szCs w:val="24"/>
        </w:rPr>
        <w:t xml:space="preserve">greatly </w:t>
      </w:r>
      <w:r w:rsidR="009157E3">
        <w:rPr>
          <w:rFonts w:ascii="Palatino Linotype" w:hAnsi="Palatino Linotype" w:cs="Times New Roman"/>
          <w:sz w:val="24"/>
          <w:szCs w:val="24"/>
        </w:rPr>
        <w:t xml:space="preserve">enlarged </w:t>
      </w:r>
      <w:r w:rsidR="00114542">
        <w:rPr>
          <w:rFonts w:ascii="Palatino Linotype" w:hAnsi="Palatino Linotype" w:cs="Times New Roman"/>
          <w:sz w:val="24"/>
          <w:szCs w:val="24"/>
        </w:rPr>
        <w:t xml:space="preserve">understanding </w:t>
      </w:r>
      <w:r w:rsidR="00BD3167" w:rsidRPr="00184ED3">
        <w:rPr>
          <w:rFonts w:ascii="Palatino Linotype" w:hAnsi="Palatino Linotype" w:cs="Times New Roman"/>
          <w:sz w:val="24"/>
          <w:szCs w:val="24"/>
        </w:rPr>
        <w:t xml:space="preserve">of social determinants of NCDs </w:t>
      </w:r>
      <w:r w:rsidR="009D6DA6">
        <w:rPr>
          <w:rFonts w:ascii="Palatino Linotype" w:hAnsi="Palatino Linotype" w:cs="Times New Roman"/>
          <w:sz w:val="24"/>
          <w:szCs w:val="24"/>
        </w:rPr>
        <w:t xml:space="preserve">was required </w:t>
      </w:r>
      <w:r w:rsidR="00BD3167" w:rsidRPr="00184ED3">
        <w:rPr>
          <w:rFonts w:ascii="Palatino Linotype" w:hAnsi="Palatino Linotype" w:cs="Times New Roman"/>
          <w:sz w:val="24"/>
          <w:szCs w:val="24"/>
        </w:rPr>
        <w:t>t</w:t>
      </w:r>
      <w:r w:rsidR="009D6DA6">
        <w:rPr>
          <w:rFonts w:ascii="Palatino Linotype" w:hAnsi="Palatino Linotype" w:cs="Times New Roman"/>
          <w:sz w:val="24"/>
          <w:szCs w:val="24"/>
        </w:rPr>
        <w:t>o</w:t>
      </w:r>
      <w:r w:rsidR="00BD3167" w:rsidRPr="00184ED3">
        <w:rPr>
          <w:rFonts w:ascii="Palatino Linotype" w:hAnsi="Palatino Linotype" w:cs="Times New Roman"/>
          <w:sz w:val="24"/>
          <w:szCs w:val="24"/>
        </w:rPr>
        <w:t xml:space="preserve"> </w:t>
      </w:r>
      <w:r w:rsidR="009D6DA6">
        <w:rPr>
          <w:rFonts w:ascii="Palatino Linotype" w:hAnsi="Palatino Linotype" w:cs="Times New Roman"/>
          <w:sz w:val="24"/>
          <w:szCs w:val="24"/>
        </w:rPr>
        <w:t xml:space="preserve">reflect </w:t>
      </w:r>
      <w:r w:rsidR="00BD3167" w:rsidRPr="00184ED3">
        <w:rPr>
          <w:rFonts w:ascii="Palatino Linotype" w:hAnsi="Palatino Linotype" w:cs="Times New Roman"/>
          <w:sz w:val="24"/>
          <w:szCs w:val="24"/>
        </w:rPr>
        <w:t xml:space="preserve">the scale of the crisis engulfing the health systems in partner countries. </w:t>
      </w:r>
      <w:r w:rsidR="00BD3167" w:rsidRPr="00D309A0">
        <w:rPr>
          <w:rFonts w:ascii="Palatino Linotype" w:hAnsi="Palatino Linotype" w:cs="Times New Roman"/>
          <w:sz w:val="24"/>
          <w:szCs w:val="24"/>
        </w:rPr>
        <w:t xml:space="preserve">Syria, at that point, had endured </w:t>
      </w:r>
      <w:r w:rsidR="00114542">
        <w:rPr>
          <w:rFonts w:ascii="Palatino Linotype" w:hAnsi="Palatino Linotype" w:cs="Times New Roman"/>
          <w:sz w:val="24"/>
          <w:szCs w:val="24"/>
        </w:rPr>
        <w:t xml:space="preserve">three </w:t>
      </w:r>
      <w:r w:rsidR="00BD3167" w:rsidRPr="00D309A0">
        <w:rPr>
          <w:rFonts w:ascii="Palatino Linotype" w:hAnsi="Palatino Linotype" w:cs="Times New Roman"/>
          <w:sz w:val="24"/>
          <w:szCs w:val="24"/>
        </w:rPr>
        <w:t xml:space="preserve">years of intensifying </w:t>
      </w:r>
      <w:r>
        <w:rPr>
          <w:rFonts w:ascii="Palatino Linotype" w:hAnsi="Palatino Linotype" w:cs="Times New Roman"/>
          <w:sz w:val="24"/>
          <w:szCs w:val="24"/>
        </w:rPr>
        <w:t>war</w:t>
      </w:r>
      <w:r w:rsidR="00BD3167" w:rsidRPr="00D309A0">
        <w:rPr>
          <w:rFonts w:ascii="Palatino Linotype" w:hAnsi="Palatino Linotype" w:cs="Times New Roman"/>
          <w:sz w:val="24"/>
          <w:szCs w:val="24"/>
        </w:rPr>
        <w:t xml:space="preserve"> and misery; Tunisia was still in a state of great uncertainty; and four of our partner countries (Jordan, Lebanon, Turkey and Tunisia) were each</w:t>
      </w:r>
      <w:r w:rsidR="00BD3167">
        <w:rPr>
          <w:rFonts w:ascii="Palatino Linotype" w:hAnsi="Palatino Linotype" w:cs="Times New Roman"/>
          <w:sz w:val="24"/>
          <w:szCs w:val="24"/>
        </w:rPr>
        <w:t xml:space="preserve"> </w:t>
      </w:r>
      <w:r w:rsidR="00BD3167" w:rsidRPr="00D309A0">
        <w:rPr>
          <w:rFonts w:ascii="Palatino Linotype" w:hAnsi="Palatino Linotype" w:cs="Times New Roman"/>
          <w:sz w:val="24"/>
          <w:szCs w:val="24"/>
        </w:rPr>
        <w:t>grappling with accommodating hundreds of thousands of refugees</w:t>
      </w:r>
      <w:r w:rsidR="004E122B">
        <w:rPr>
          <w:rFonts w:ascii="Palatino Linotype" w:hAnsi="Palatino Linotype" w:cs="Times New Roman"/>
          <w:sz w:val="24"/>
          <w:szCs w:val="24"/>
        </w:rPr>
        <w:t xml:space="preserve"> (and in Lebanon and Turkey, </w:t>
      </w:r>
      <w:r w:rsidR="004E122B">
        <w:rPr>
          <w:rFonts w:ascii="Palatino Linotype" w:hAnsi="Palatino Linotype" w:cs="Times New Roman"/>
          <w:sz w:val="24"/>
          <w:szCs w:val="24"/>
        </w:rPr>
        <w:lastRenderedPageBreak/>
        <w:t>over one million)</w:t>
      </w:r>
      <w:r w:rsidR="00BD3167" w:rsidRPr="00D309A0">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7C6D69">
        <w:rPr>
          <w:rFonts w:ascii="Palatino Linotype" w:hAnsi="Palatino Linotype" w:cs="Times New Roman"/>
          <w:sz w:val="24"/>
          <w:szCs w:val="24"/>
        </w:rPr>
        <w:t>I</w:t>
      </w:r>
      <w:r w:rsidR="00114542">
        <w:rPr>
          <w:rFonts w:ascii="Palatino Linotype" w:hAnsi="Palatino Linotype" w:cs="Times New Roman"/>
          <w:sz w:val="24"/>
          <w:szCs w:val="24"/>
        </w:rPr>
        <w:t xml:space="preserve">n this context it would have been a travesty to </w:t>
      </w:r>
      <w:r w:rsidR="00D91E0C">
        <w:rPr>
          <w:rFonts w:ascii="Palatino Linotype" w:hAnsi="Palatino Linotype" w:cs="Times New Roman"/>
          <w:sz w:val="24"/>
          <w:szCs w:val="24"/>
        </w:rPr>
        <w:t xml:space="preserve">have </w:t>
      </w:r>
      <w:r w:rsidR="00BD3167" w:rsidRPr="00D309A0">
        <w:rPr>
          <w:rFonts w:ascii="Palatino Linotype" w:hAnsi="Palatino Linotype" w:cs="Times New Roman"/>
          <w:sz w:val="24"/>
          <w:szCs w:val="24"/>
        </w:rPr>
        <w:t>neglect</w:t>
      </w:r>
      <w:r w:rsidR="00D91E0C">
        <w:rPr>
          <w:rFonts w:ascii="Palatino Linotype" w:hAnsi="Palatino Linotype" w:cs="Times New Roman"/>
          <w:sz w:val="24"/>
          <w:szCs w:val="24"/>
        </w:rPr>
        <w:t>ed</w:t>
      </w:r>
      <w:r w:rsidR="00BD3167" w:rsidRPr="00D309A0">
        <w:rPr>
          <w:rFonts w:ascii="Palatino Linotype" w:hAnsi="Palatino Linotype" w:cs="Times New Roman"/>
          <w:sz w:val="24"/>
          <w:szCs w:val="24"/>
        </w:rPr>
        <w:t xml:space="preserve"> the particular implications of the current crisis for NCD care and</w:t>
      </w:r>
      <w:r w:rsidR="00BD3167">
        <w:rPr>
          <w:rFonts w:ascii="Palatino Linotype" w:hAnsi="Palatino Linotype" w:cs="Times New Roman"/>
          <w:sz w:val="24"/>
          <w:szCs w:val="24"/>
        </w:rPr>
        <w:t xml:space="preserve"> </w:t>
      </w:r>
      <w:r w:rsidR="00BD3167" w:rsidRPr="00D309A0">
        <w:rPr>
          <w:rFonts w:ascii="Palatino Linotype" w:hAnsi="Palatino Linotype" w:cs="Times New Roman"/>
          <w:sz w:val="24"/>
          <w:szCs w:val="24"/>
        </w:rPr>
        <w:t>health systems</w:t>
      </w:r>
      <w:r w:rsidR="00D91E0C">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D91E0C">
        <w:rPr>
          <w:rFonts w:ascii="Palatino Linotype" w:hAnsi="Palatino Linotype" w:cs="Times New Roman"/>
          <w:sz w:val="24"/>
          <w:szCs w:val="24"/>
        </w:rPr>
        <w:t xml:space="preserve">In that spirit </w:t>
      </w:r>
      <w:r w:rsidR="00BD3167" w:rsidRPr="00D309A0">
        <w:rPr>
          <w:rFonts w:ascii="Palatino Linotype" w:hAnsi="Palatino Linotype" w:cs="Times New Roman"/>
          <w:sz w:val="24"/>
          <w:szCs w:val="24"/>
        </w:rPr>
        <w:t xml:space="preserve">we </w:t>
      </w:r>
      <w:r w:rsidR="00114542">
        <w:rPr>
          <w:rFonts w:ascii="Palatino Linotype" w:hAnsi="Palatino Linotype" w:cs="Times New Roman"/>
          <w:sz w:val="24"/>
          <w:szCs w:val="24"/>
        </w:rPr>
        <w:t xml:space="preserve">framed </w:t>
      </w:r>
      <w:r w:rsidR="00BD3167" w:rsidRPr="00D309A0">
        <w:rPr>
          <w:rFonts w:ascii="Palatino Linotype" w:hAnsi="Palatino Linotype" w:cs="Times New Roman"/>
          <w:sz w:val="24"/>
          <w:szCs w:val="24"/>
        </w:rPr>
        <w:t xml:space="preserve">the </w:t>
      </w:r>
      <w:r w:rsidR="0022787D">
        <w:rPr>
          <w:rFonts w:ascii="Palatino Linotype" w:hAnsi="Palatino Linotype" w:cs="Times New Roman"/>
          <w:sz w:val="24"/>
          <w:szCs w:val="24"/>
        </w:rPr>
        <w:t xml:space="preserve">call for the </w:t>
      </w:r>
      <w:r w:rsidR="00BD3167" w:rsidRPr="00D309A0">
        <w:rPr>
          <w:rFonts w:ascii="Palatino Linotype" w:hAnsi="Palatino Linotype" w:cs="Times New Roman"/>
          <w:sz w:val="24"/>
          <w:szCs w:val="24"/>
        </w:rPr>
        <w:t>Beirut Symposium</w:t>
      </w:r>
      <w:r w:rsidR="00114542">
        <w:rPr>
          <w:rFonts w:ascii="Palatino Linotype" w:hAnsi="Palatino Linotype" w:cs="Times New Roman"/>
          <w:sz w:val="24"/>
          <w:szCs w:val="24"/>
        </w:rPr>
        <w:t xml:space="preserve"> as follows</w:t>
      </w:r>
      <w:r w:rsidR="00BD3167" w:rsidRPr="00D309A0">
        <w:rPr>
          <w:rFonts w:ascii="Palatino Linotype" w:hAnsi="Palatino Linotype" w:cs="Times New Roman"/>
          <w:sz w:val="24"/>
          <w:szCs w:val="24"/>
        </w:rPr>
        <w:t>:</w:t>
      </w:r>
      <w:r w:rsidR="00BD3167">
        <w:rPr>
          <w:rFonts w:ascii="Palatino Linotype" w:hAnsi="Palatino Linotype" w:cs="Times New Roman"/>
          <w:sz w:val="24"/>
          <w:szCs w:val="24"/>
        </w:rPr>
        <w:t xml:space="preserve"> </w:t>
      </w:r>
    </w:p>
    <w:p w14:paraId="041F8FC8" w14:textId="77777777" w:rsidR="00BD3167" w:rsidRDefault="00BD3167" w:rsidP="00A408A0">
      <w:pPr>
        <w:spacing w:line="480" w:lineRule="auto"/>
        <w:ind w:left="720" w:right="656"/>
        <w:rPr>
          <w:rFonts w:ascii="Palatino Linotype" w:hAnsi="Palatino Linotype" w:cs="Times New Roman"/>
          <w:sz w:val="24"/>
          <w:szCs w:val="24"/>
        </w:rPr>
      </w:pPr>
      <w:r w:rsidRPr="00D309A0">
        <w:rPr>
          <w:rFonts w:ascii="Palatino Linotype" w:hAnsi="Palatino Linotype" w:cs="Times New Roman"/>
          <w:sz w:val="24"/>
          <w:szCs w:val="24"/>
        </w:rPr>
        <w:t>“These developments in population health are taking place against a background of political</w:t>
      </w:r>
      <w:r>
        <w:rPr>
          <w:rFonts w:ascii="Palatino Linotype" w:hAnsi="Palatino Linotype" w:cs="Times New Roman"/>
          <w:sz w:val="24"/>
          <w:szCs w:val="24"/>
        </w:rPr>
        <w:t xml:space="preserve"> </w:t>
      </w:r>
      <w:r w:rsidRPr="00D309A0">
        <w:rPr>
          <w:rFonts w:ascii="Palatino Linotype" w:hAnsi="Palatino Linotype" w:cs="Times New Roman"/>
          <w:sz w:val="24"/>
          <w:szCs w:val="24"/>
        </w:rPr>
        <w:t>upheaval unanticipated even a few years ago, and in countries most challenged by scarcity of</w:t>
      </w:r>
      <w:r>
        <w:rPr>
          <w:rFonts w:ascii="Palatino Linotype" w:hAnsi="Palatino Linotype" w:cs="Times New Roman"/>
          <w:sz w:val="24"/>
          <w:szCs w:val="24"/>
        </w:rPr>
        <w:t xml:space="preserve"> </w:t>
      </w:r>
      <w:r w:rsidRPr="00D309A0">
        <w:rPr>
          <w:rFonts w:ascii="Palatino Linotype" w:hAnsi="Palatino Linotype" w:cs="Times New Roman"/>
          <w:sz w:val="24"/>
          <w:szCs w:val="24"/>
        </w:rPr>
        <w:t>resources. These countries have been profoundly affected by these seismic events, with massive and</w:t>
      </w:r>
      <w:r>
        <w:rPr>
          <w:rFonts w:ascii="Palatino Linotype" w:hAnsi="Palatino Linotype" w:cs="Times New Roman"/>
          <w:sz w:val="24"/>
          <w:szCs w:val="24"/>
        </w:rPr>
        <w:t xml:space="preserve"> </w:t>
      </w:r>
      <w:r w:rsidRPr="00D309A0">
        <w:rPr>
          <w:rFonts w:ascii="Palatino Linotype" w:hAnsi="Palatino Linotype" w:cs="Times New Roman"/>
          <w:sz w:val="24"/>
          <w:szCs w:val="24"/>
        </w:rPr>
        <w:t>growing population movements as people flee violence or its threat. The consequences for physical</w:t>
      </w:r>
      <w:r>
        <w:rPr>
          <w:rFonts w:ascii="Palatino Linotype" w:hAnsi="Palatino Linotype" w:cs="Times New Roman"/>
          <w:sz w:val="24"/>
          <w:szCs w:val="24"/>
        </w:rPr>
        <w:t xml:space="preserve"> </w:t>
      </w:r>
      <w:r w:rsidRPr="00D309A0">
        <w:rPr>
          <w:rFonts w:ascii="Palatino Linotype" w:hAnsi="Palatino Linotype" w:cs="Times New Roman"/>
          <w:sz w:val="24"/>
          <w:szCs w:val="24"/>
        </w:rPr>
        <w:t>and mental health of extreme insecurity and hardship, and the repercussions for fragile health</w:t>
      </w:r>
      <w:r>
        <w:rPr>
          <w:rFonts w:ascii="Palatino Linotype" w:hAnsi="Palatino Linotype" w:cs="Times New Roman"/>
          <w:sz w:val="24"/>
          <w:szCs w:val="24"/>
        </w:rPr>
        <w:t xml:space="preserve"> </w:t>
      </w:r>
      <w:r w:rsidRPr="00D309A0">
        <w:rPr>
          <w:rFonts w:ascii="Palatino Linotype" w:hAnsi="Palatino Linotype" w:cs="Times New Roman"/>
          <w:sz w:val="24"/>
          <w:szCs w:val="24"/>
        </w:rPr>
        <w:t>systems now additionally overwhelmed by the crisis, have scarcely begun to be evaluated.”</w:t>
      </w:r>
    </w:p>
    <w:p w14:paraId="68F1FDFC" w14:textId="77777777" w:rsidR="00B75CC8" w:rsidRDefault="00BD3167" w:rsidP="00A408A0">
      <w:pPr>
        <w:autoSpaceDE w:val="0"/>
        <w:autoSpaceDN w:val="0"/>
        <w:adjustRightInd w:val="0"/>
        <w:spacing w:line="480" w:lineRule="auto"/>
        <w:rPr>
          <w:rFonts w:ascii="Palatino Linotype" w:hAnsi="Palatino Linotype" w:cs="Times New Roman"/>
          <w:sz w:val="24"/>
          <w:szCs w:val="24"/>
        </w:rPr>
      </w:pPr>
      <w:r w:rsidRPr="00D309A0">
        <w:rPr>
          <w:rFonts w:ascii="Palatino Linotype" w:hAnsi="Palatino Linotype" w:cs="Times New Roman"/>
          <w:sz w:val="24"/>
          <w:szCs w:val="24"/>
        </w:rPr>
        <w:t>One additional major benefit of the Beirut</w:t>
      </w:r>
      <w:r>
        <w:rPr>
          <w:rFonts w:ascii="Palatino Linotype" w:hAnsi="Palatino Linotype" w:cs="Times New Roman"/>
          <w:sz w:val="24"/>
          <w:szCs w:val="24"/>
        </w:rPr>
        <w:t xml:space="preserve"> </w:t>
      </w:r>
      <w:r w:rsidRPr="00D309A0">
        <w:rPr>
          <w:rFonts w:ascii="Palatino Linotype" w:hAnsi="Palatino Linotype" w:cs="Times New Roman"/>
          <w:sz w:val="24"/>
          <w:szCs w:val="24"/>
        </w:rPr>
        <w:t>symposium was that it was also linked to a second event, the 60th anniversary conference</w:t>
      </w:r>
      <w:r>
        <w:rPr>
          <w:rFonts w:ascii="Palatino Linotype" w:hAnsi="Palatino Linotype" w:cs="Times New Roman"/>
          <w:sz w:val="24"/>
          <w:szCs w:val="24"/>
        </w:rPr>
        <w:t xml:space="preserve"> of</w:t>
      </w:r>
      <w:r w:rsidRPr="00D309A0">
        <w:rPr>
          <w:rFonts w:ascii="Palatino Linotype" w:hAnsi="Palatino Linotype" w:cs="Times New Roman"/>
          <w:sz w:val="24"/>
          <w:szCs w:val="24"/>
        </w:rPr>
        <w:t xml:space="preserve"> the Faculty of Health Sciences </w:t>
      </w:r>
      <w:r>
        <w:rPr>
          <w:rFonts w:ascii="Palatino Linotype" w:hAnsi="Palatino Linotype" w:cs="Times New Roman"/>
          <w:sz w:val="24"/>
          <w:szCs w:val="24"/>
        </w:rPr>
        <w:t>at the American University of Beirut</w:t>
      </w:r>
      <w:r w:rsidRPr="00D309A0">
        <w:rPr>
          <w:rFonts w:ascii="Palatino Linotype" w:hAnsi="Palatino Linotype" w:cs="Times New Roman"/>
          <w:sz w:val="24"/>
          <w:szCs w:val="24"/>
        </w:rPr>
        <w:t xml:space="preserve">, </w:t>
      </w:r>
      <w:r>
        <w:rPr>
          <w:rFonts w:ascii="Palatino Linotype" w:hAnsi="Palatino Linotype" w:cs="Times New Roman"/>
          <w:sz w:val="24"/>
          <w:szCs w:val="24"/>
        </w:rPr>
        <w:t xml:space="preserve">aptly called </w:t>
      </w:r>
      <w:r w:rsidRPr="00D309A0">
        <w:rPr>
          <w:rFonts w:ascii="Palatino Linotype" w:hAnsi="Palatino Linotype" w:cs="Times New Roman"/>
          <w:sz w:val="24"/>
          <w:szCs w:val="24"/>
        </w:rPr>
        <w:t xml:space="preserve">‘Public </w:t>
      </w:r>
      <w:r w:rsidR="00EE7F62">
        <w:rPr>
          <w:rFonts w:ascii="Palatino Linotype" w:hAnsi="Palatino Linotype" w:cs="Times New Roman"/>
          <w:sz w:val="24"/>
          <w:szCs w:val="24"/>
        </w:rPr>
        <w:t>H</w:t>
      </w:r>
      <w:r w:rsidR="00EE7F62" w:rsidRPr="00D309A0">
        <w:rPr>
          <w:rFonts w:ascii="Palatino Linotype" w:hAnsi="Palatino Linotype" w:cs="Times New Roman"/>
          <w:sz w:val="24"/>
          <w:szCs w:val="24"/>
        </w:rPr>
        <w:t xml:space="preserve">ealth </w:t>
      </w:r>
      <w:r w:rsidRPr="00D309A0">
        <w:rPr>
          <w:rFonts w:ascii="Palatino Linotype" w:hAnsi="Palatino Linotype" w:cs="Times New Roman"/>
          <w:sz w:val="24"/>
          <w:szCs w:val="24"/>
        </w:rPr>
        <w:t xml:space="preserve">in </w:t>
      </w:r>
      <w:r w:rsidR="00EE7F62">
        <w:rPr>
          <w:rFonts w:ascii="Palatino Linotype" w:hAnsi="Palatino Linotype" w:cs="Times New Roman"/>
          <w:sz w:val="24"/>
          <w:szCs w:val="24"/>
        </w:rPr>
        <w:t>C</w:t>
      </w:r>
      <w:r w:rsidR="00EE7F62" w:rsidRPr="00D309A0">
        <w:rPr>
          <w:rFonts w:ascii="Palatino Linotype" w:hAnsi="Palatino Linotype" w:cs="Times New Roman"/>
          <w:sz w:val="24"/>
          <w:szCs w:val="24"/>
        </w:rPr>
        <w:t xml:space="preserve">ontexts </w:t>
      </w:r>
      <w:r w:rsidRPr="00D309A0">
        <w:rPr>
          <w:rFonts w:ascii="Palatino Linotype" w:hAnsi="Palatino Linotype" w:cs="Times New Roman"/>
          <w:sz w:val="24"/>
          <w:szCs w:val="24"/>
        </w:rPr>
        <w:t xml:space="preserve">of </w:t>
      </w:r>
      <w:r w:rsidR="00EE7F62">
        <w:rPr>
          <w:rFonts w:ascii="Palatino Linotype" w:hAnsi="Palatino Linotype" w:cs="Times New Roman"/>
          <w:sz w:val="24"/>
          <w:szCs w:val="24"/>
        </w:rPr>
        <w:t>U</w:t>
      </w:r>
      <w:r w:rsidR="00EE7F62" w:rsidRPr="00D309A0">
        <w:rPr>
          <w:rFonts w:ascii="Palatino Linotype" w:hAnsi="Palatino Linotype" w:cs="Times New Roman"/>
          <w:sz w:val="24"/>
          <w:szCs w:val="24"/>
        </w:rPr>
        <w:t>ncertainty’</w:t>
      </w:r>
      <w:r w:rsidRPr="00D309A0">
        <w:rPr>
          <w:rFonts w:ascii="Palatino Linotype" w:hAnsi="Palatino Linotype" w:cs="Times New Roman"/>
          <w:sz w:val="24"/>
          <w:szCs w:val="24"/>
        </w:rPr>
        <w:t>. The two events thus reinforced each other to</w:t>
      </w:r>
      <w:r>
        <w:rPr>
          <w:rFonts w:ascii="Palatino Linotype" w:hAnsi="Palatino Linotype" w:cs="Times New Roman"/>
          <w:sz w:val="24"/>
          <w:szCs w:val="24"/>
        </w:rPr>
        <w:t xml:space="preserve"> </w:t>
      </w:r>
      <w:r w:rsidR="00864A24">
        <w:rPr>
          <w:rFonts w:ascii="Palatino Linotype" w:hAnsi="Palatino Linotype" w:cs="Times New Roman"/>
          <w:sz w:val="24"/>
          <w:szCs w:val="24"/>
        </w:rPr>
        <w:t xml:space="preserve">mutual benefit and, together, </w:t>
      </w:r>
      <w:r w:rsidR="00844670">
        <w:rPr>
          <w:rFonts w:ascii="Palatino Linotype" w:hAnsi="Palatino Linotype" w:cs="Times New Roman"/>
          <w:sz w:val="24"/>
          <w:szCs w:val="24"/>
        </w:rPr>
        <w:t xml:space="preserve">reflected </w:t>
      </w:r>
      <w:r w:rsidR="0083162D">
        <w:rPr>
          <w:rFonts w:ascii="Palatino Linotype" w:hAnsi="Palatino Linotype" w:cs="Times New Roman"/>
          <w:sz w:val="24"/>
          <w:szCs w:val="24"/>
        </w:rPr>
        <w:t>a</w:t>
      </w:r>
      <w:r w:rsidR="00844670">
        <w:rPr>
          <w:rFonts w:ascii="Palatino Linotype" w:hAnsi="Palatino Linotype" w:cs="Times New Roman"/>
          <w:sz w:val="24"/>
          <w:szCs w:val="24"/>
        </w:rPr>
        <w:t xml:space="preserve"> more active</w:t>
      </w:r>
      <w:r w:rsidR="0083162D">
        <w:rPr>
          <w:rFonts w:ascii="Palatino Linotype" w:hAnsi="Palatino Linotype" w:cs="Times New Roman"/>
          <w:sz w:val="24"/>
          <w:szCs w:val="24"/>
        </w:rPr>
        <w:t xml:space="preserve"> engagement in</w:t>
      </w:r>
      <w:r w:rsidR="00844670">
        <w:rPr>
          <w:rFonts w:ascii="Palatino Linotype" w:hAnsi="Palatino Linotype" w:cs="Times New Roman"/>
          <w:sz w:val="24"/>
          <w:szCs w:val="24"/>
        </w:rPr>
        <w:t xml:space="preserve"> studying</w:t>
      </w:r>
      <w:r w:rsidR="00864A24">
        <w:rPr>
          <w:rFonts w:ascii="Palatino Linotype" w:hAnsi="Palatino Linotype" w:cs="Times New Roman"/>
          <w:sz w:val="24"/>
          <w:szCs w:val="24"/>
        </w:rPr>
        <w:t xml:space="preserve"> conflict and health </w:t>
      </w:r>
      <w:r w:rsidR="0083162D">
        <w:rPr>
          <w:rFonts w:ascii="Palatino Linotype" w:hAnsi="Palatino Linotype" w:cs="Times New Roman"/>
          <w:sz w:val="24"/>
          <w:szCs w:val="24"/>
        </w:rPr>
        <w:t xml:space="preserve">across the </w:t>
      </w:r>
      <w:r w:rsidR="00844670">
        <w:rPr>
          <w:rFonts w:ascii="Palatino Linotype" w:hAnsi="Palatino Linotype" w:cs="Times New Roman"/>
          <w:sz w:val="24"/>
          <w:szCs w:val="24"/>
        </w:rPr>
        <w:t>region</w:t>
      </w:r>
      <w:r w:rsidR="0083162D">
        <w:rPr>
          <w:rFonts w:ascii="Palatino Linotype" w:hAnsi="Palatino Linotype" w:cs="Times New Roman"/>
          <w:sz w:val="24"/>
          <w:szCs w:val="24"/>
        </w:rPr>
        <w:t xml:space="preserve">, keeping in mind Palestine’s much longer track record in </w:t>
      </w:r>
      <w:r w:rsidR="0083162D" w:rsidRPr="00B75CC8">
        <w:rPr>
          <w:rFonts w:ascii="Palatino Linotype" w:hAnsi="Palatino Linotype" w:cs="Times New Roman"/>
          <w:sz w:val="24"/>
          <w:szCs w:val="24"/>
        </w:rPr>
        <w:t xml:space="preserve">studying </w:t>
      </w:r>
      <w:r w:rsidR="00287641" w:rsidRPr="00B75CC8">
        <w:rPr>
          <w:rFonts w:ascii="Palatino Linotype" w:hAnsi="Palatino Linotype" w:cs="Times New Roman"/>
          <w:sz w:val="24"/>
          <w:szCs w:val="24"/>
        </w:rPr>
        <w:t xml:space="preserve">health in the context of </w:t>
      </w:r>
      <w:r w:rsidR="0083162D" w:rsidRPr="00B75CC8">
        <w:rPr>
          <w:rFonts w:ascii="Palatino Linotype" w:hAnsi="Palatino Linotype" w:cs="Times New Roman"/>
          <w:sz w:val="24"/>
          <w:szCs w:val="24"/>
        </w:rPr>
        <w:t>con</w:t>
      </w:r>
      <w:r w:rsidR="0083162D">
        <w:rPr>
          <w:rFonts w:ascii="Palatino Linotype" w:hAnsi="Palatino Linotype" w:cs="Times New Roman"/>
          <w:sz w:val="24"/>
          <w:szCs w:val="24"/>
        </w:rPr>
        <w:t>flict</w:t>
      </w:r>
      <w:r w:rsidR="00864A24">
        <w:rPr>
          <w:rFonts w:ascii="Palatino Linotype" w:hAnsi="Palatino Linotype" w:cs="Times New Roman"/>
          <w:sz w:val="24"/>
          <w:szCs w:val="24"/>
        </w:rPr>
        <w:t xml:space="preserve">. </w:t>
      </w:r>
    </w:p>
    <w:p w14:paraId="639A82AF" w14:textId="0672999A" w:rsidR="00415937" w:rsidRDefault="00A97668" w:rsidP="00A408A0">
      <w:pPr>
        <w:autoSpaceDE w:val="0"/>
        <w:autoSpaceDN w:val="0"/>
        <w:adjustRightInd w:val="0"/>
        <w:spacing w:line="480" w:lineRule="auto"/>
        <w:rPr>
          <w:rFonts w:ascii="Palatino Linotype" w:hAnsi="Palatino Linotype" w:cs="Times New Roman"/>
          <w:sz w:val="24"/>
          <w:szCs w:val="24"/>
        </w:rPr>
      </w:pPr>
      <w:r>
        <w:rPr>
          <w:rFonts w:ascii="Palatino Linotype" w:hAnsi="Palatino Linotype" w:cs="Times New Roman"/>
          <w:sz w:val="24"/>
          <w:szCs w:val="24"/>
        </w:rPr>
        <w:t>Against this background</w:t>
      </w:r>
      <w:r w:rsidR="00BE4C2B">
        <w:rPr>
          <w:rFonts w:ascii="Palatino Linotype" w:hAnsi="Palatino Linotype" w:cs="Times New Roman"/>
          <w:sz w:val="24"/>
          <w:szCs w:val="24"/>
        </w:rPr>
        <w:t xml:space="preserve"> [</w:t>
      </w:r>
      <w:r w:rsidR="00003397">
        <w:rPr>
          <w:rFonts w:ascii="Palatino Linotype" w:hAnsi="Palatino Linotype" w:cs="Times New Roman"/>
          <w:sz w:val="24"/>
          <w:szCs w:val="24"/>
        </w:rPr>
        <w:t>49,</w:t>
      </w:r>
      <w:r w:rsidR="00BE4C2B">
        <w:rPr>
          <w:rFonts w:ascii="Palatino Linotype" w:hAnsi="Palatino Linotype" w:cs="Times New Roman"/>
          <w:sz w:val="24"/>
          <w:szCs w:val="24"/>
        </w:rPr>
        <w:t>50]</w:t>
      </w:r>
      <w:r>
        <w:rPr>
          <w:rFonts w:ascii="Palatino Linotype" w:hAnsi="Palatino Linotype" w:cs="Times New Roman"/>
          <w:sz w:val="24"/>
          <w:szCs w:val="24"/>
        </w:rPr>
        <w:t xml:space="preserve">, </w:t>
      </w:r>
      <w:r w:rsidR="00093BD6">
        <w:rPr>
          <w:rFonts w:ascii="Palatino Linotype" w:hAnsi="Palatino Linotype" w:cs="Times New Roman"/>
          <w:sz w:val="24"/>
          <w:szCs w:val="24"/>
        </w:rPr>
        <w:t xml:space="preserve">RCB </w:t>
      </w:r>
      <w:r>
        <w:rPr>
          <w:rFonts w:ascii="Palatino Linotype" w:hAnsi="Palatino Linotype" w:cs="Times New Roman"/>
          <w:sz w:val="24"/>
          <w:szCs w:val="24"/>
        </w:rPr>
        <w:t xml:space="preserve">in RESCAP-MED </w:t>
      </w:r>
      <w:r w:rsidR="00A048A1">
        <w:rPr>
          <w:rFonts w:ascii="Palatino Linotype" w:hAnsi="Palatino Linotype" w:cs="Times New Roman"/>
          <w:sz w:val="24"/>
          <w:szCs w:val="24"/>
        </w:rPr>
        <w:t xml:space="preserve">became necessarily a constant </w:t>
      </w:r>
      <w:r w:rsidR="00724212">
        <w:rPr>
          <w:rFonts w:ascii="Palatino Linotype" w:hAnsi="Palatino Linotype" w:cs="Times New Roman"/>
          <w:sz w:val="24"/>
          <w:szCs w:val="24"/>
        </w:rPr>
        <w:t xml:space="preserve">adaptation </w:t>
      </w:r>
      <w:r w:rsidR="00A048A1">
        <w:rPr>
          <w:rFonts w:ascii="Palatino Linotype" w:hAnsi="Palatino Linotype" w:cs="Times New Roman"/>
          <w:sz w:val="24"/>
          <w:szCs w:val="24"/>
        </w:rPr>
        <w:t xml:space="preserve">to new and developing crises. </w:t>
      </w:r>
      <w:r w:rsidR="000F77DF">
        <w:rPr>
          <w:rFonts w:ascii="Palatino Linotype" w:hAnsi="Palatino Linotype" w:cs="Times New Roman"/>
          <w:sz w:val="24"/>
          <w:szCs w:val="24"/>
        </w:rPr>
        <w:t xml:space="preserve">The key ‘capacity’ required of the network as a whole was adaptability, for planned activities had constantly to be rethought in the </w:t>
      </w:r>
      <w:r w:rsidR="000F77DF">
        <w:rPr>
          <w:rFonts w:ascii="Palatino Linotype" w:hAnsi="Palatino Linotype" w:cs="Times New Roman"/>
          <w:sz w:val="24"/>
          <w:szCs w:val="24"/>
        </w:rPr>
        <w:lastRenderedPageBreak/>
        <w:t>light of new circumstances.</w:t>
      </w:r>
      <w:r w:rsidR="005903B7">
        <w:rPr>
          <w:rFonts w:ascii="Palatino Linotype" w:hAnsi="Palatino Linotype" w:cs="Times New Roman"/>
          <w:sz w:val="24"/>
          <w:szCs w:val="24"/>
        </w:rPr>
        <w:t xml:space="preserve"> </w:t>
      </w:r>
      <w:r w:rsidR="000F77DF">
        <w:rPr>
          <w:rFonts w:ascii="Palatino Linotype" w:hAnsi="Palatino Linotype" w:cs="Times New Roman"/>
          <w:sz w:val="24"/>
          <w:szCs w:val="24"/>
        </w:rPr>
        <w:t>The required focus on social determinants</w:t>
      </w:r>
      <w:r w:rsidR="009D77D0">
        <w:rPr>
          <w:rFonts w:ascii="Palatino Linotype" w:hAnsi="Palatino Linotype" w:cs="Times New Roman"/>
          <w:sz w:val="24"/>
          <w:szCs w:val="24"/>
        </w:rPr>
        <w:t xml:space="preserve"> proved an incentive as </w:t>
      </w:r>
      <w:r w:rsidR="009D77D0" w:rsidRPr="00325017">
        <w:rPr>
          <w:rFonts w:ascii="Palatino Linotype" w:hAnsi="Palatino Linotype" w:cs="Times New Roman"/>
          <w:sz w:val="24"/>
          <w:szCs w:val="24"/>
        </w:rPr>
        <w:t>well as a limitation</w:t>
      </w:r>
      <w:r w:rsidR="00BE5A54" w:rsidRPr="00325017">
        <w:rPr>
          <w:rFonts w:ascii="Palatino Linotype" w:hAnsi="Palatino Linotype" w:cs="Times New Roman"/>
          <w:sz w:val="24"/>
          <w:szCs w:val="24"/>
        </w:rPr>
        <w:t>.</w:t>
      </w:r>
      <w:r w:rsidR="005903B7">
        <w:rPr>
          <w:rFonts w:ascii="Palatino Linotype" w:hAnsi="Palatino Linotype" w:cs="Times New Roman"/>
          <w:sz w:val="24"/>
          <w:szCs w:val="24"/>
        </w:rPr>
        <w:t xml:space="preserve"> </w:t>
      </w:r>
      <w:r w:rsidR="00BE5A54" w:rsidRPr="00325017">
        <w:rPr>
          <w:rFonts w:ascii="Palatino Linotype" w:hAnsi="Palatino Linotype" w:cs="Times New Roman"/>
          <w:sz w:val="24"/>
          <w:szCs w:val="24"/>
        </w:rPr>
        <w:t>It opened up a perspective that was still under-recognised in some of the partner countries</w:t>
      </w:r>
      <w:r w:rsidR="008305C3" w:rsidRPr="00325017">
        <w:rPr>
          <w:rFonts w:ascii="Palatino Linotype" w:hAnsi="Palatino Linotype" w:cs="Times New Roman"/>
          <w:sz w:val="24"/>
          <w:szCs w:val="24"/>
        </w:rPr>
        <w:t xml:space="preserve">, more familiar with </w:t>
      </w:r>
      <w:r w:rsidR="00BE5A54" w:rsidRPr="00325017">
        <w:rPr>
          <w:rFonts w:ascii="Palatino Linotype" w:hAnsi="Palatino Linotype" w:cs="Times New Roman"/>
          <w:sz w:val="24"/>
          <w:szCs w:val="24"/>
        </w:rPr>
        <w:t>a</w:t>
      </w:r>
      <w:r w:rsidR="008305C3" w:rsidRPr="00325017">
        <w:rPr>
          <w:rFonts w:ascii="Palatino Linotype" w:hAnsi="Palatino Linotype" w:cs="Times New Roman"/>
          <w:sz w:val="24"/>
          <w:szCs w:val="24"/>
        </w:rPr>
        <w:t xml:space="preserve">n </w:t>
      </w:r>
      <w:r w:rsidR="00BE5A54" w:rsidRPr="00325017">
        <w:rPr>
          <w:rFonts w:ascii="Palatino Linotype" w:hAnsi="Palatino Linotype" w:cs="Times New Roman"/>
          <w:sz w:val="24"/>
          <w:szCs w:val="24"/>
        </w:rPr>
        <w:t>individualistic model of health</w:t>
      </w:r>
      <w:r w:rsidR="008305C3" w:rsidRPr="00325017">
        <w:rPr>
          <w:rFonts w:ascii="Palatino Linotype" w:hAnsi="Palatino Linotype" w:cs="Times New Roman"/>
          <w:sz w:val="24"/>
          <w:szCs w:val="24"/>
        </w:rPr>
        <w:t xml:space="preserve"> and in some cases wary of where a focus on the social might lead.</w:t>
      </w:r>
      <w:r w:rsidR="005903B7">
        <w:rPr>
          <w:rFonts w:ascii="Palatino Linotype" w:hAnsi="Palatino Linotype" w:cs="Times New Roman"/>
          <w:sz w:val="24"/>
          <w:szCs w:val="24"/>
        </w:rPr>
        <w:t xml:space="preserve"> </w:t>
      </w:r>
      <w:r w:rsidR="008305C3" w:rsidRPr="00325017">
        <w:rPr>
          <w:rFonts w:ascii="Palatino Linotype" w:hAnsi="Palatino Linotype" w:cs="Times New Roman"/>
          <w:sz w:val="24"/>
          <w:szCs w:val="24"/>
        </w:rPr>
        <w:t>But by the same token</w:t>
      </w:r>
      <w:r w:rsidR="00A71720">
        <w:rPr>
          <w:rFonts w:ascii="Palatino Linotype" w:hAnsi="Palatino Linotype" w:cs="Times New Roman"/>
          <w:sz w:val="24"/>
          <w:szCs w:val="24"/>
        </w:rPr>
        <w:t>,</w:t>
      </w:r>
      <w:r w:rsidR="008305C3" w:rsidRPr="00325017">
        <w:rPr>
          <w:rFonts w:ascii="Palatino Linotype" w:hAnsi="Palatino Linotype" w:cs="Times New Roman"/>
          <w:sz w:val="24"/>
          <w:szCs w:val="24"/>
        </w:rPr>
        <w:t xml:space="preserve"> standard depictions of social determinants inadequately reflected the profound political dynamics at play in the different contexts of the region.</w:t>
      </w:r>
      <w:r w:rsidR="005903B7">
        <w:rPr>
          <w:rFonts w:ascii="Palatino Linotype" w:hAnsi="Palatino Linotype" w:cs="Times New Roman"/>
          <w:sz w:val="24"/>
          <w:szCs w:val="24"/>
        </w:rPr>
        <w:t xml:space="preserve"> </w:t>
      </w:r>
      <w:r w:rsidR="00FA0D90" w:rsidRPr="00325017">
        <w:rPr>
          <w:rFonts w:ascii="Palatino Linotype" w:hAnsi="Palatino Linotype" w:cs="Times New Roman"/>
          <w:sz w:val="24"/>
          <w:szCs w:val="24"/>
        </w:rPr>
        <w:t>Thus</w:t>
      </w:r>
      <w:r w:rsidR="00A71720">
        <w:rPr>
          <w:rFonts w:ascii="Palatino Linotype" w:hAnsi="Palatino Linotype" w:cs="Times New Roman"/>
          <w:sz w:val="24"/>
          <w:szCs w:val="24"/>
        </w:rPr>
        <w:t>,</w:t>
      </w:r>
      <w:r w:rsidR="00FA0D90" w:rsidRPr="00325017">
        <w:rPr>
          <w:rFonts w:ascii="Palatino Linotype" w:hAnsi="Palatino Linotype" w:cs="Times New Roman"/>
          <w:sz w:val="24"/>
          <w:szCs w:val="24"/>
        </w:rPr>
        <w:t xml:space="preserve"> the network pushed towards an integration of the social and the political in our characterisation of the wider determinants of health. </w:t>
      </w:r>
      <w:r w:rsidR="00A71720">
        <w:rPr>
          <w:rFonts w:ascii="Palatino Linotype" w:hAnsi="Palatino Linotype" w:cs="Times New Roman"/>
          <w:sz w:val="24"/>
          <w:szCs w:val="24"/>
        </w:rPr>
        <w:t>In light of regional and global realities, o</w:t>
      </w:r>
      <w:r w:rsidR="00A71720" w:rsidRPr="00325017">
        <w:rPr>
          <w:rFonts w:ascii="Palatino Linotype" w:hAnsi="Palatino Linotype" w:cs="Times New Roman"/>
          <w:sz w:val="24"/>
          <w:szCs w:val="24"/>
        </w:rPr>
        <w:t>ur call would be to adopt dynamic frameworks responsive to the unfolding circumstances</w:t>
      </w:r>
      <w:r w:rsidR="00A71720">
        <w:rPr>
          <w:rFonts w:ascii="Palatino Linotype" w:hAnsi="Palatino Linotype" w:cs="Times New Roman"/>
          <w:sz w:val="24"/>
          <w:szCs w:val="24"/>
        </w:rPr>
        <w:t xml:space="preserve">. </w:t>
      </w:r>
      <w:r w:rsidR="00E836A9" w:rsidRPr="00E836A9">
        <w:rPr>
          <w:rFonts w:ascii="Palatino Linotype" w:hAnsi="Palatino Linotype" w:cs="Times New Roman"/>
          <w:sz w:val="24"/>
          <w:szCs w:val="24"/>
        </w:rPr>
        <w:t xml:space="preserve">Also, rigidity in implementation of funder-approved frameworks may need to give way to some flexibility. </w:t>
      </w:r>
      <w:r>
        <w:rPr>
          <w:rFonts w:ascii="Palatino Linotype" w:hAnsi="Palatino Linotype" w:cs="Times New Roman"/>
          <w:sz w:val="24"/>
          <w:szCs w:val="24"/>
        </w:rPr>
        <w:t xml:space="preserve"> </w:t>
      </w:r>
      <w:r w:rsidR="00415937" w:rsidRPr="00E836A9">
        <w:rPr>
          <w:rFonts w:ascii="Palatino Linotype" w:hAnsi="Palatino Linotype" w:cs="Times New Roman"/>
          <w:sz w:val="24"/>
          <w:szCs w:val="24"/>
        </w:rPr>
        <w:t xml:space="preserve">RCB could never expect to be based on a pre-planned template in such circumstances, </w:t>
      </w:r>
      <w:r w:rsidR="007D5F00" w:rsidRPr="00E836A9">
        <w:rPr>
          <w:rFonts w:ascii="Palatino Linotype" w:hAnsi="Palatino Linotype" w:cs="Times New Roman"/>
          <w:sz w:val="24"/>
          <w:szCs w:val="24"/>
        </w:rPr>
        <w:t>n</w:t>
      </w:r>
      <w:r w:rsidR="00415937" w:rsidRPr="00E836A9">
        <w:rPr>
          <w:rFonts w:ascii="Palatino Linotype" w:hAnsi="Palatino Linotype" w:cs="Times New Roman"/>
          <w:sz w:val="24"/>
          <w:szCs w:val="24"/>
        </w:rPr>
        <w:t>or lead to prescribed outcomes amidst such instability.</w:t>
      </w:r>
      <w:r w:rsidR="005903B7" w:rsidRPr="00E836A9">
        <w:rPr>
          <w:rFonts w:ascii="Palatino Linotype" w:hAnsi="Palatino Linotype" w:cs="Times New Roman"/>
          <w:sz w:val="24"/>
          <w:szCs w:val="24"/>
        </w:rPr>
        <w:t xml:space="preserve"> </w:t>
      </w:r>
      <w:r>
        <w:rPr>
          <w:rFonts w:ascii="Palatino Linotype" w:hAnsi="Palatino Linotype" w:cs="Times New Roman"/>
          <w:sz w:val="24"/>
          <w:szCs w:val="24"/>
        </w:rPr>
        <w:t xml:space="preserve"> Above all, t</w:t>
      </w:r>
      <w:r w:rsidR="00B03A93" w:rsidRPr="00E836A9">
        <w:rPr>
          <w:rFonts w:ascii="Palatino Linotype" w:hAnsi="Palatino Linotype" w:cs="Times New Roman"/>
          <w:sz w:val="24"/>
          <w:szCs w:val="24"/>
        </w:rPr>
        <w:t>he</w:t>
      </w:r>
      <w:r w:rsidR="00B03A93" w:rsidRPr="00325017">
        <w:rPr>
          <w:rFonts w:ascii="Palatino Linotype" w:hAnsi="Palatino Linotype" w:cs="Times New Roman"/>
          <w:sz w:val="24"/>
          <w:szCs w:val="24"/>
        </w:rPr>
        <w:t xml:space="preserve"> </w:t>
      </w:r>
      <w:r>
        <w:rPr>
          <w:rFonts w:ascii="Palatino Linotype" w:hAnsi="Palatino Linotype" w:cs="Times New Roman"/>
          <w:sz w:val="24"/>
          <w:szCs w:val="24"/>
        </w:rPr>
        <w:t xml:space="preserve">great </w:t>
      </w:r>
      <w:r w:rsidR="00B03A93" w:rsidRPr="00325017">
        <w:rPr>
          <w:rFonts w:ascii="Palatino Linotype" w:hAnsi="Palatino Linotype" w:cs="Times New Roman"/>
          <w:sz w:val="24"/>
          <w:szCs w:val="24"/>
        </w:rPr>
        <w:t>challenges of working in such a context should not be used to justify avoiding RCB efforts: for data-based health knowledge becomes even more crucial, and local capacity that can produce such knowledge more urgently needed.</w:t>
      </w:r>
      <w:r w:rsidR="005903B7">
        <w:rPr>
          <w:rFonts w:ascii="Palatino Linotype" w:hAnsi="Palatino Linotype" w:cs="Times New Roman"/>
          <w:sz w:val="24"/>
          <w:szCs w:val="24"/>
        </w:rPr>
        <w:t xml:space="preserve"> </w:t>
      </w:r>
    </w:p>
    <w:p w14:paraId="3D69BD46" w14:textId="77777777" w:rsidR="00E8423A" w:rsidRDefault="00E8423A" w:rsidP="00A408A0">
      <w:pPr>
        <w:spacing w:after="0" w:line="480" w:lineRule="auto"/>
        <w:rPr>
          <w:rFonts w:ascii="Times New Roman" w:eastAsia="Times New Roman" w:hAnsi="Times New Roman" w:cs="Times New Roman"/>
          <w:color w:val="212121"/>
          <w:sz w:val="24"/>
          <w:szCs w:val="24"/>
          <w:lang w:eastAsia="en-GB"/>
        </w:rPr>
      </w:pPr>
    </w:p>
    <w:p w14:paraId="6A586955" w14:textId="5CCDDBF0" w:rsidR="009B32E8" w:rsidRDefault="009B32E8" w:rsidP="00A408A0">
      <w:pPr>
        <w:spacing w:line="480" w:lineRule="auto"/>
        <w:rPr>
          <w:rFonts w:ascii="Times New Roman" w:eastAsia="Times New Roman" w:hAnsi="Times New Roman" w:cs="Times New Roman"/>
          <w:color w:val="212121"/>
          <w:sz w:val="24"/>
          <w:szCs w:val="24"/>
          <w:lang w:eastAsia="en-GB"/>
        </w:rPr>
      </w:pPr>
      <w:r>
        <w:rPr>
          <w:rFonts w:ascii="Times New Roman" w:eastAsia="Times New Roman" w:hAnsi="Times New Roman" w:cs="Times New Roman"/>
          <w:color w:val="212121"/>
          <w:sz w:val="24"/>
          <w:szCs w:val="24"/>
          <w:lang w:eastAsia="en-GB"/>
        </w:rPr>
        <w:br w:type="page"/>
      </w:r>
    </w:p>
    <w:p w14:paraId="06A921B6" w14:textId="63DACC2E" w:rsidR="00340703" w:rsidRPr="009B32E8" w:rsidRDefault="00340703" w:rsidP="00A408A0">
      <w:pPr>
        <w:spacing w:after="0" w:line="480" w:lineRule="auto"/>
        <w:rPr>
          <w:rFonts w:ascii="Palatino Linotype" w:eastAsia="Times New Roman" w:hAnsi="Palatino Linotype" w:cs="Times New Roman"/>
          <w:b/>
          <w:bCs/>
          <w:color w:val="212121"/>
          <w:sz w:val="24"/>
          <w:szCs w:val="24"/>
          <w:lang w:eastAsia="en-GB"/>
        </w:rPr>
      </w:pPr>
      <w:r w:rsidRPr="009B32E8">
        <w:rPr>
          <w:rFonts w:ascii="Palatino Linotype" w:eastAsia="Times New Roman" w:hAnsi="Palatino Linotype" w:cs="Times New Roman"/>
          <w:b/>
          <w:bCs/>
          <w:color w:val="212121"/>
          <w:sz w:val="24"/>
          <w:szCs w:val="24"/>
          <w:lang w:eastAsia="en-GB"/>
        </w:rPr>
        <w:lastRenderedPageBreak/>
        <w:t>Acknowledgements</w:t>
      </w:r>
    </w:p>
    <w:p w14:paraId="097EBE7F" w14:textId="77777777" w:rsidR="009B32E8" w:rsidRDefault="009B32E8" w:rsidP="00A408A0">
      <w:pPr>
        <w:spacing w:line="480" w:lineRule="auto"/>
        <w:rPr>
          <w:rFonts w:ascii="Palatino Linotype" w:eastAsia="Times New Roman" w:hAnsi="Palatino Linotype" w:cs="Times New Roman"/>
          <w:color w:val="212121"/>
          <w:sz w:val="24"/>
          <w:szCs w:val="24"/>
          <w:lang w:eastAsia="en-GB"/>
        </w:rPr>
      </w:pPr>
    </w:p>
    <w:p w14:paraId="61FF8265" w14:textId="551C3C7F" w:rsidR="009B32E8" w:rsidRDefault="00B4701A" w:rsidP="00A408A0">
      <w:pPr>
        <w:spacing w:line="480" w:lineRule="auto"/>
        <w:rPr>
          <w:rFonts w:ascii="Palatino Linotype" w:hAnsi="Palatino Linotype" w:cs="Times New Roman"/>
          <w:sz w:val="24"/>
          <w:szCs w:val="24"/>
        </w:rPr>
      </w:pPr>
      <w:r w:rsidRPr="00B4701A">
        <w:rPr>
          <w:rFonts w:ascii="Palatino Linotype" w:eastAsia="Times New Roman" w:hAnsi="Palatino Linotype" w:cs="Times New Roman"/>
          <w:color w:val="212121"/>
          <w:sz w:val="24"/>
          <w:szCs w:val="24"/>
          <w:lang w:eastAsia="en-GB"/>
        </w:rPr>
        <w:t xml:space="preserve">Among colleagues working on RESCAP-MED we particularly thank Balsam Ahmad, Radwan Al Ali, Polly Basak, Yucel Demiral, Gül Ergör, Abdullatif Husseini, Sarah Kerry-Barnard, Samer Rastam, and Olfa Saïdi.  </w:t>
      </w:r>
      <w:r w:rsidR="001D1F53">
        <w:rPr>
          <w:rFonts w:ascii="Palatino Linotype" w:eastAsia="Times New Roman" w:hAnsi="Palatino Linotype" w:cs="Times New Roman"/>
          <w:color w:val="212121"/>
          <w:sz w:val="24"/>
          <w:szCs w:val="24"/>
          <w:lang w:eastAsia="en-GB"/>
        </w:rPr>
        <w:t xml:space="preserve">We thank </w:t>
      </w:r>
      <w:r w:rsidR="001D1F53">
        <w:rPr>
          <w:rFonts w:ascii="Palatino Linotype" w:hAnsi="Palatino Linotype" w:cs="Times New Roman"/>
          <w:sz w:val="24"/>
          <w:szCs w:val="24"/>
        </w:rPr>
        <w:t>Heidar Abu Kteish and</w:t>
      </w:r>
      <w:r w:rsidR="009B32E8">
        <w:rPr>
          <w:rFonts w:ascii="Palatino Linotype" w:hAnsi="Palatino Linotype" w:cs="Times New Roman"/>
          <w:sz w:val="24"/>
          <w:szCs w:val="24"/>
        </w:rPr>
        <w:t xml:space="preserve"> </w:t>
      </w:r>
      <w:r w:rsidR="009B32E8" w:rsidRPr="009B32E8">
        <w:rPr>
          <w:rFonts w:ascii="Palatino Linotype" w:hAnsi="Palatino Linotype" w:cs="Times New Roman"/>
          <w:sz w:val="24"/>
          <w:szCs w:val="24"/>
        </w:rPr>
        <w:t>Gojka Roglic</w:t>
      </w:r>
      <w:r w:rsidR="001D1F53">
        <w:rPr>
          <w:rFonts w:ascii="Palatino Linotype" w:hAnsi="Palatino Linotype" w:cs="Times New Roman"/>
          <w:sz w:val="24"/>
          <w:szCs w:val="24"/>
        </w:rPr>
        <w:t xml:space="preserve"> for critical support as chairs of the RESCAP-MED </w:t>
      </w:r>
      <w:r w:rsidR="00B03AD5">
        <w:rPr>
          <w:rFonts w:ascii="Palatino Linotype" w:hAnsi="Palatino Linotype" w:cs="Times New Roman"/>
          <w:sz w:val="24"/>
          <w:szCs w:val="24"/>
        </w:rPr>
        <w:t xml:space="preserve">monitoring and advisory </w:t>
      </w:r>
      <w:r w:rsidR="001D1F53">
        <w:rPr>
          <w:rFonts w:ascii="Palatino Linotype" w:hAnsi="Palatino Linotype" w:cs="Times New Roman"/>
          <w:sz w:val="24"/>
          <w:szCs w:val="24"/>
        </w:rPr>
        <w:t xml:space="preserve">committee.  </w:t>
      </w:r>
      <w:r w:rsidR="00B03AD5" w:rsidRPr="009B32E8">
        <w:rPr>
          <w:rFonts w:ascii="Palatino Linotype" w:eastAsia="Times New Roman" w:hAnsi="Palatino Linotype" w:cs="Times New Roman"/>
          <w:color w:val="212121"/>
          <w:sz w:val="24"/>
          <w:szCs w:val="24"/>
          <w:lang w:eastAsia="en-GB"/>
        </w:rPr>
        <w:t xml:space="preserve">We </w:t>
      </w:r>
      <w:r w:rsidR="00B03AD5">
        <w:rPr>
          <w:rFonts w:ascii="Palatino Linotype" w:eastAsia="Times New Roman" w:hAnsi="Palatino Linotype" w:cs="Times New Roman"/>
          <w:color w:val="212121"/>
          <w:sz w:val="24"/>
          <w:szCs w:val="24"/>
          <w:lang w:eastAsia="en-GB"/>
        </w:rPr>
        <w:t xml:space="preserve">also </w:t>
      </w:r>
      <w:r w:rsidR="00B03AD5" w:rsidRPr="009B32E8">
        <w:rPr>
          <w:rFonts w:ascii="Palatino Linotype" w:eastAsia="Times New Roman" w:hAnsi="Palatino Linotype" w:cs="Times New Roman"/>
          <w:color w:val="212121"/>
          <w:sz w:val="24"/>
          <w:szCs w:val="24"/>
          <w:lang w:eastAsia="en-GB"/>
        </w:rPr>
        <w:t xml:space="preserve">thank </w:t>
      </w:r>
      <w:r w:rsidR="0012588D">
        <w:rPr>
          <w:rFonts w:ascii="Palatino Linotype" w:eastAsia="Times New Roman" w:hAnsi="Palatino Linotype" w:cs="Times New Roman"/>
          <w:color w:val="212121"/>
          <w:sz w:val="24"/>
          <w:szCs w:val="24"/>
          <w:lang w:eastAsia="en-GB"/>
        </w:rPr>
        <w:t xml:space="preserve">Nabil Kronfol for his support.  We are grateful to </w:t>
      </w:r>
      <w:r w:rsidR="00B03AD5" w:rsidRPr="009B32E8">
        <w:rPr>
          <w:rFonts w:ascii="Palatino Linotype" w:eastAsia="Times New Roman" w:hAnsi="Palatino Linotype" w:cs="Times New Roman"/>
          <w:color w:val="212121"/>
          <w:sz w:val="24"/>
          <w:szCs w:val="24"/>
          <w:lang w:eastAsia="en-GB"/>
        </w:rPr>
        <w:t>Rim Hazimeh for the design of Figure 1.</w:t>
      </w:r>
    </w:p>
    <w:p w14:paraId="2466B426" w14:textId="723FDB48" w:rsidR="009B32E8" w:rsidRDefault="009B32E8" w:rsidP="00A408A0">
      <w:pPr>
        <w:spacing w:line="480" w:lineRule="auto"/>
        <w:rPr>
          <w:rFonts w:ascii="Palatino Linotype" w:hAnsi="Palatino Linotype" w:cs="Times New Roman"/>
          <w:sz w:val="24"/>
          <w:szCs w:val="24"/>
        </w:rPr>
      </w:pPr>
    </w:p>
    <w:p w14:paraId="0F4385B5" w14:textId="4948EB51" w:rsidR="00820F89" w:rsidRPr="00820F89" w:rsidRDefault="00820F89"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t>Author c</w:t>
      </w:r>
      <w:r w:rsidRPr="00820F89">
        <w:rPr>
          <w:rFonts w:ascii="Palatino Linotype" w:hAnsi="Palatino Linotype" w:cs="Times New Roman"/>
          <w:b/>
          <w:sz w:val="24"/>
          <w:szCs w:val="24"/>
        </w:rPr>
        <w:t>ontributions</w:t>
      </w:r>
    </w:p>
    <w:p w14:paraId="22EE1548" w14:textId="00E284B7" w:rsidR="0087016A" w:rsidRDefault="00B03AD5"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PP, A</w:t>
      </w:r>
      <w:r w:rsidR="00C00078">
        <w:rPr>
          <w:rFonts w:ascii="Palatino Linotype" w:hAnsi="Palatino Linotype" w:cs="Times New Roman"/>
          <w:sz w:val="24"/>
          <w:szCs w:val="24"/>
        </w:rPr>
        <w:t>M</w:t>
      </w:r>
      <w:r>
        <w:rPr>
          <w:rFonts w:ascii="Palatino Linotype" w:hAnsi="Palatino Linotype" w:cs="Times New Roman"/>
          <w:sz w:val="24"/>
          <w:szCs w:val="24"/>
        </w:rPr>
        <w:t>S, WM, BU, NAR, HBR, F</w:t>
      </w:r>
      <w:r w:rsidR="00C00078">
        <w:rPr>
          <w:rFonts w:ascii="Palatino Linotype" w:hAnsi="Palatino Linotype" w:cs="Times New Roman"/>
          <w:sz w:val="24"/>
          <w:szCs w:val="24"/>
        </w:rPr>
        <w:t>M</w:t>
      </w:r>
      <w:r>
        <w:rPr>
          <w:rFonts w:ascii="Palatino Linotype" w:hAnsi="Palatino Linotype" w:cs="Times New Roman"/>
          <w:sz w:val="24"/>
          <w:szCs w:val="24"/>
        </w:rPr>
        <w:t>F, YK, KB, SZ, AM, IF, MO’F, SC, J</w:t>
      </w:r>
      <w:r w:rsidR="00C00078">
        <w:rPr>
          <w:rFonts w:ascii="Palatino Linotype" w:hAnsi="Palatino Linotype" w:cs="Times New Roman"/>
          <w:sz w:val="24"/>
          <w:szCs w:val="24"/>
        </w:rPr>
        <w:t>A</w:t>
      </w:r>
      <w:r>
        <w:rPr>
          <w:rFonts w:ascii="Palatino Linotype" w:hAnsi="Palatino Linotype" w:cs="Times New Roman"/>
          <w:sz w:val="24"/>
          <w:szCs w:val="24"/>
        </w:rPr>
        <w:t>C all shared in conceptualising the project, with PP, J</w:t>
      </w:r>
      <w:r w:rsidR="00C00078">
        <w:rPr>
          <w:rFonts w:ascii="Palatino Linotype" w:hAnsi="Palatino Linotype" w:cs="Times New Roman"/>
          <w:sz w:val="24"/>
          <w:szCs w:val="24"/>
        </w:rPr>
        <w:t>A</w:t>
      </w:r>
      <w:r>
        <w:rPr>
          <w:rFonts w:ascii="Palatino Linotype" w:hAnsi="Palatino Linotype" w:cs="Times New Roman"/>
          <w:sz w:val="24"/>
          <w:szCs w:val="24"/>
        </w:rPr>
        <w:t>C a</w:t>
      </w:r>
      <w:r w:rsidR="00F9705C">
        <w:rPr>
          <w:rFonts w:ascii="Palatino Linotype" w:hAnsi="Palatino Linotype" w:cs="Times New Roman"/>
          <w:sz w:val="24"/>
          <w:szCs w:val="24"/>
        </w:rPr>
        <w:t xml:space="preserve">nd WM taking the lead.  </w:t>
      </w:r>
      <w:r>
        <w:rPr>
          <w:rFonts w:ascii="Palatino Linotype" w:hAnsi="Palatino Linotype" w:cs="Times New Roman"/>
          <w:sz w:val="24"/>
          <w:szCs w:val="24"/>
        </w:rPr>
        <w:t xml:space="preserve"> </w:t>
      </w:r>
      <w:r w:rsidR="00F9705C">
        <w:rPr>
          <w:rFonts w:ascii="Palatino Linotype" w:hAnsi="Palatino Linotype" w:cs="Times New Roman"/>
          <w:sz w:val="24"/>
          <w:szCs w:val="24"/>
        </w:rPr>
        <w:t>A</w:t>
      </w:r>
      <w:r w:rsidR="00F9705C" w:rsidRPr="00F9705C">
        <w:rPr>
          <w:rFonts w:ascii="Palatino Linotype" w:hAnsi="Palatino Linotype" w:cs="Times New Roman"/>
          <w:sz w:val="24"/>
          <w:szCs w:val="24"/>
        </w:rPr>
        <w:t xml:space="preserve">ll authors provided intellectual input into </w:t>
      </w:r>
      <w:r w:rsidR="00F9705C">
        <w:rPr>
          <w:rFonts w:ascii="Palatino Linotype" w:hAnsi="Palatino Linotype" w:cs="Times New Roman"/>
          <w:sz w:val="24"/>
          <w:szCs w:val="24"/>
        </w:rPr>
        <w:t>shaping its evolution.  PP, A</w:t>
      </w:r>
      <w:r w:rsidR="00C00078">
        <w:rPr>
          <w:rFonts w:ascii="Palatino Linotype" w:hAnsi="Palatino Linotype" w:cs="Times New Roman"/>
          <w:sz w:val="24"/>
          <w:szCs w:val="24"/>
        </w:rPr>
        <w:t>M</w:t>
      </w:r>
      <w:r w:rsidR="00F9705C">
        <w:rPr>
          <w:rFonts w:ascii="Palatino Linotype" w:hAnsi="Palatino Linotype" w:cs="Times New Roman"/>
          <w:sz w:val="24"/>
          <w:szCs w:val="24"/>
        </w:rPr>
        <w:t>S, AR and J</w:t>
      </w:r>
      <w:r w:rsidR="00C00078">
        <w:rPr>
          <w:rFonts w:ascii="Palatino Linotype" w:hAnsi="Palatino Linotype" w:cs="Times New Roman"/>
          <w:sz w:val="24"/>
          <w:szCs w:val="24"/>
        </w:rPr>
        <w:t>A</w:t>
      </w:r>
      <w:r w:rsidR="00F9705C">
        <w:rPr>
          <w:rFonts w:ascii="Palatino Linotype" w:hAnsi="Palatino Linotype" w:cs="Times New Roman"/>
          <w:sz w:val="24"/>
          <w:szCs w:val="24"/>
        </w:rPr>
        <w:t>C d</w:t>
      </w:r>
      <w:r w:rsidR="00F9705C" w:rsidRPr="00F9705C">
        <w:rPr>
          <w:rFonts w:ascii="Palatino Linotype" w:hAnsi="Palatino Linotype" w:cs="Times New Roman"/>
          <w:sz w:val="24"/>
          <w:szCs w:val="24"/>
        </w:rPr>
        <w:t>rafted the manuscript</w:t>
      </w:r>
      <w:r w:rsidR="00F9705C">
        <w:rPr>
          <w:rFonts w:ascii="Palatino Linotype" w:hAnsi="Palatino Linotype" w:cs="Times New Roman"/>
          <w:sz w:val="24"/>
          <w:szCs w:val="24"/>
        </w:rPr>
        <w:t xml:space="preserve">, with important input from WM.  </w:t>
      </w:r>
      <w:r w:rsidR="00F9705C" w:rsidRPr="00F9705C">
        <w:rPr>
          <w:rFonts w:ascii="Palatino Linotype" w:hAnsi="Palatino Linotype" w:cs="Times New Roman"/>
          <w:sz w:val="24"/>
          <w:szCs w:val="24"/>
        </w:rPr>
        <w:t>All authors have approved the final version of the manuscript and are accountable for all aspects of the work.</w:t>
      </w:r>
    </w:p>
    <w:p w14:paraId="152C6D23" w14:textId="77777777" w:rsidR="00F9705C" w:rsidRDefault="00F9705C" w:rsidP="00A408A0">
      <w:pPr>
        <w:spacing w:line="480" w:lineRule="auto"/>
        <w:rPr>
          <w:rFonts w:ascii="Palatino Linotype" w:hAnsi="Palatino Linotype" w:cs="Times New Roman"/>
          <w:sz w:val="24"/>
          <w:szCs w:val="24"/>
        </w:rPr>
      </w:pPr>
    </w:p>
    <w:p w14:paraId="63E06C10" w14:textId="60808B75" w:rsidR="009B32E8" w:rsidRPr="0087016A" w:rsidRDefault="00820F89"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t>Disclosure s</w:t>
      </w:r>
      <w:r w:rsidR="009B32E8" w:rsidRPr="0087016A">
        <w:rPr>
          <w:rFonts w:ascii="Palatino Linotype" w:hAnsi="Palatino Linotype" w:cs="Times New Roman"/>
          <w:b/>
          <w:sz w:val="24"/>
          <w:szCs w:val="24"/>
        </w:rPr>
        <w:t>tatement</w:t>
      </w:r>
    </w:p>
    <w:p w14:paraId="22B341A0" w14:textId="4DA5BA8A" w:rsidR="0087016A" w:rsidRDefault="00820F89"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 </w:t>
      </w:r>
      <w:r w:rsidR="002D3A03" w:rsidRPr="002D3A03">
        <w:rPr>
          <w:rFonts w:ascii="Palatino Linotype" w:hAnsi="Palatino Linotype" w:cs="Times New Roman"/>
          <w:sz w:val="24"/>
          <w:szCs w:val="24"/>
        </w:rPr>
        <w:t>None of the authors have any competing interest</w:t>
      </w:r>
      <w:r w:rsidR="002D3A03">
        <w:rPr>
          <w:rFonts w:ascii="Palatino Linotype" w:hAnsi="Palatino Linotype" w:cs="Times New Roman"/>
          <w:sz w:val="24"/>
          <w:szCs w:val="24"/>
        </w:rPr>
        <w:t>.</w:t>
      </w:r>
    </w:p>
    <w:p w14:paraId="51E96221" w14:textId="77777777" w:rsidR="0087016A" w:rsidRDefault="0087016A" w:rsidP="00A408A0">
      <w:pPr>
        <w:spacing w:line="480" w:lineRule="auto"/>
        <w:rPr>
          <w:rFonts w:ascii="Palatino Linotype" w:hAnsi="Palatino Linotype" w:cs="Times New Roman"/>
          <w:sz w:val="24"/>
          <w:szCs w:val="24"/>
        </w:rPr>
      </w:pPr>
    </w:p>
    <w:p w14:paraId="5D6F6F75" w14:textId="5824BFAD" w:rsidR="0087016A" w:rsidRPr="0087016A" w:rsidRDefault="00820F89"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lastRenderedPageBreak/>
        <w:t>Ethics and c</w:t>
      </w:r>
      <w:r w:rsidR="0087016A" w:rsidRPr="0087016A">
        <w:rPr>
          <w:rFonts w:ascii="Palatino Linotype" w:hAnsi="Palatino Linotype" w:cs="Times New Roman"/>
          <w:b/>
          <w:sz w:val="24"/>
          <w:szCs w:val="24"/>
        </w:rPr>
        <w:t xml:space="preserve">onsent </w:t>
      </w:r>
      <w:r w:rsidR="009B32E8" w:rsidRPr="0087016A">
        <w:rPr>
          <w:rFonts w:ascii="Palatino Linotype" w:hAnsi="Palatino Linotype" w:cs="Times New Roman"/>
          <w:b/>
          <w:sz w:val="24"/>
          <w:szCs w:val="24"/>
        </w:rPr>
        <w:t xml:space="preserve"> </w:t>
      </w:r>
    </w:p>
    <w:p w14:paraId="6C59E908" w14:textId="34122117" w:rsidR="0087016A" w:rsidRDefault="00364385"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Not applicable.  </w:t>
      </w:r>
      <w:r w:rsidR="00820F89">
        <w:rPr>
          <w:rFonts w:ascii="Palatino Linotype" w:hAnsi="Palatino Linotype" w:cs="Times New Roman"/>
          <w:sz w:val="24"/>
          <w:szCs w:val="24"/>
        </w:rPr>
        <w:t>T</w:t>
      </w:r>
      <w:r w:rsidR="00820F89" w:rsidRPr="00820F89">
        <w:rPr>
          <w:rFonts w:ascii="Palatino Linotype" w:hAnsi="Palatino Linotype" w:cs="Times New Roman"/>
          <w:sz w:val="24"/>
          <w:szCs w:val="24"/>
        </w:rPr>
        <w:t>his project d</w:t>
      </w:r>
      <w:r w:rsidR="00820F89">
        <w:rPr>
          <w:rFonts w:ascii="Palatino Linotype" w:hAnsi="Palatino Linotype" w:cs="Times New Roman"/>
          <w:sz w:val="24"/>
          <w:szCs w:val="24"/>
        </w:rPr>
        <w:t>id</w:t>
      </w:r>
      <w:r w:rsidR="00820F89" w:rsidRPr="00820F89">
        <w:rPr>
          <w:rFonts w:ascii="Palatino Linotype" w:hAnsi="Palatino Linotype" w:cs="Times New Roman"/>
          <w:sz w:val="24"/>
          <w:szCs w:val="24"/>
        </w:rPr>
        <w:t xml:space="preserve"> not raise ethical questions concerning informed consent</w:t>
      </w:r>
      <w:r>
        <w:rPr>
          <w:rFonts w:ascii="Palatino Linotype" w:hAnsi="Palatino Linotype" w:cs="Times New Roman"/>
          <w:sz w:val="24"/>
          <w:szCs w:val="24"/>
        </w:rPr>
        <w:t xml:space="preserve">.  </w:t>
      </w:r>
      <w:r w:rsidR="00B03AD5">
        <w:rPr>
          <w:rFonts w:ascii="Palatino Linotype" w:hAnsi="Palatino Linotype" w:cs="Times New Roman"/>
          <w:sz w:val="24"/>
          <w:szCs w:val="24"/>
        </w:rPr>
        <w:t>Likewise, d</w:t>
      </w:r>
      <w:r w:rsidR="00B03AD5" w:rsidRPr="00B03AD5">
        <w:rPr>
          <w:rFonts w:ascii="Palatino Linotype" w:hAnsi="Palatino Linotype" w:cs="Times New Roman"/>
          <w:sz w:val="24"/>
          <w:szCs w:val="24"/>
        </w:rPr>
        <w:t xml:space="preserve">ata </w:t>
      </w:r>
      <w:r w:rsidR="00B03AD5">
        <w:rPr>
          <w:rFonts w:ascii="Palatino Linotype" w:hAnsi="Palatino Linotype" w:cs="Times New Roman"/>
          <w:sz w:val="24"/>
          <w:szCs w:val="24"/>
        </w:rPr>
        <w:t>p</w:t>
      </w:r>
      <w:r w:rsidR="00B03AD5" w:rsidRPr="00B03AD5">
        <w:rPr>
          <w:rFonts w:ascii="Palatino Linotype" w:hAnsi="Palatino Linotype" w:cs="Times New Roman"/>
          <w:sz w:val="24"/>
          <w:szCs w:val="24"/>
        </w:rPr>
        <w:t xml:space="preserve">rotection </w:t>
      </w:r>
      <w:r w:rsidR="00B03AD5">
        <w:rPr>
          <w:rFonts w:ascii="Palatino Linotype" w:hAnsi="Palatino Linotype" w:cs="Times New Roman"/>
          <w:sz w:val="24"/>
          <w:szCs w:val="24"/>
        </w:rPr>
        <w:t xml:space="preserve">issues did not </w:t>
      </w:r>
      <w:r w:rsidR="00B03AD5" w:rsidRPr="00B03AD5">
        <w:rPr>
          <w:rFonts w:ascii="Palatino Linotype" w:hAnsi="Palatino Linotype" w:cs="Times New Roman"/>
          <w:sz w:val="24"/>
          <w:szCs w:val="24"/>
        </w:rPr>
        <w:t xml:space="preserve">arise. </w:t>
      </w:r>
    </w:p>
    <w:p w14:paraId="3C32083D" w14:textId="77777777" w:rsidR="00B03AD5" w:rsidRDefault="00B03AD5" w:rsidP="00A408A0">
      <w:pPr>
        <w:spacing w:line="480" w:lineRule="auto"/>
        <w:rPr>
          <w:rFonts w:ascii="Palatino Linotype" w:hAnsi="Palatino Linotype" w:cs="Times New Roman"/>
          <w:sz w:val="24"/>
          <w:szCs w:val="24"/>
        </w:rPr>
      </w:pPr>
    </w:p>
    <w:p w14:paraId="32544257" w14:textId="0F9DE0B3" w:rsidR="00820F89" w:rsidRPr="00820F89" w:rsidRDefault="00820F89" w:rsidP="00A408A0">
      <w:pPr>
        <w:spacing w:line="480" w:lineRule="auto"/>
        <w:rPr>
          <w:rFonts w:ascii="Palatino Linotype" w:hAnsi="Palatino Linotype" w:cs="Times New Roman"/>
          <w:b/>
          <w:sz w:val="24"/>
          <w:szCs w:val="24"/>
        </w:rPr>
      </w:pPr>
      <w:r>
        <w:rPr>
          <w:rFonts w:ascii="Palatino Linotype" w:hAnsi="Palatino Linotype" w:cs="Times New Roman"/>
          <w:b/>
          <w:sz w:val="24"/>
          <w:szCs w:val="24"/>
        </w:rPr>
        <w:t>Funding i</w:t>
      </w:r>
      <w:r w:rsidRPr="00820F89">
        <w:rPr>
          <w:rFonts w:ascii="Palatino Linotype" w:hAnsi="Palatino Linotype" w:cs="Times New Roman"/>
          <w:b/>
          <w:sz w:val="24"/>
          <w:szCs w:val="24"/>
        </w:rPr>
        <w:t>nformation</w:t>
      </w:r>
    </w:p>
    <w:p w14:paraId="6581DA12" w14:textId="24B4DCFA" w:rsidR="00820F89" w:rsidRDefault="00820F89" w:rsidP="00A408A0">
      <w:p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RESCAP-MED was supported by the European Commission (FP7), grant number 281640. </w:t>
      </w:r>
    </w:p>
    <w:p w14:paraId="78F5F84C" w14:textId="77777777" w:rsidR="00820F89" w:rsidRDefault="00820F89" w:rsidP="00A408A0">
      <w:pPr>
        <w:spacing w:line="480" w:lineRule="auto"/>
        <w:rPr>
          <w:rFonts w:ascii="Palatino Linotype" w:hAnsi="Palatino Linotype" w:cs="Times New Roman"/>
          <w:sz w:val="24"/>
          <w:szCs w:val="24"/>
        </w:rPr>
      </w:pPr>
    </w:p>
    <w:p w14:paraId="49FF96D1" w14:textId="25EB298A" w:rsidR="004D7391" w:rsidRDefault="0087016A" w:rsidP="00A408A0">
      <w:pPr>
        <w:spacing w:line="480" w:lineRule="auto"/>
        <w:rPr>
          <w:rFonts w:ascii="Palatino Linotype" w:hAnsi="Palatino Linotype" w:cs="Times New Roman"/>
          <w:b/>
          <w:sz w:val="24"/>
          <w:szCs w:val="24"/>
        </w:rPr>
      </w:pPr>
      <w:r w:rsidRPr="0087016A">
        <w:rPr>
          <w:rFonts w:ascii="Palatino Linotype" w:hAnsi="Palatino Linotype" w:cs="Times New Roman"/>
          <w:b/>
          <w:sz w:val="24"/>
          <w:szCs w:val="24"/>
        </w:rPr>
        <w:t>Paper Context</w:t>
      </w:r>
      <w:r w:rsidR="00F9705C">
        <w:rPr>
          <w:rFonts w:ascii="Palatino Linotype" w:hAnsi="Palatino Linotype" w:cs="Times New Roman"/>
          <w:b/>
          <w:sz w:val="24"/>
          <w:szCs w:val="24"/>
        </w:rPr>
        <w:t xml:space="preserve"> </w:t>
      </w:r>
      <w:r w:rsidR="00E34FA1">
        <w:rPr>
          <w:rFonts w:ascii="Palatino Linotype" w:hAnsi="Palatino Linotype" w:cs="Times New Roman"/>
          <w:b/>
          <w:sz w:val="24"/>
          <w:szCs w:val="24"/>
        </w:rPr>
        <w:t>(75 words max)</w:t>
      </w:r>
    </w:p>
    <w:p w14:paraId="7C282C9F" w14:textId="49A560D5" w:rsidR="0087016A" w:rsidRPr="0012588D" w:rsidRDefault="0012588D" w:rsidP="00A408A0">
      <w:pPr>
        <w:spacing w:line="480" w:lineRule="auto"/>
        <w:rPr>
          <w:rFonts w:ascii="Palatino Linotype" w:hAnsi="Palatino Linotype" w:cs="Times New Roman"/>
          <w:sz w:val="24"/>
          <w:szCs w:val="24"/>
        </w:rPr>
      </w:pPr>
      <w:r w:rsidRPr="0012588D">
        <w:rPr>
          <w:rFonts w:ascii="Palatino Linotype" w:hAnsi="Palatino Linotype" w:cs="Times New Roman"/>
          <w:sz w:val="24"/>
          <w:szCs w:val="24"/>
        </w:rPr>
        <w:t>This paper highlights ch</w:t>
      </w:r>
      <w:r>
        <w:rPr>
          <w:rFonts w:ascii="Palatino Linotype" w:hAnsi="Palatino Linotype" w:cs="Times New Roman"/>
          <w:sz w:val="24"/>
          <w:szCs w:val="24"/>
        </w:rPr>
        <w:t xml:space="preserve">allenges faced in research capacity building </w:t>
      </w:r>
      <w:r w:rsidR="00E34FA1">
        <w:rPr>
          <w:rFonts w:ascii="Palatino Linotype" w:hAnsi="Palatino Linotype" w:cs="Times New Roman"/>
          <w:sz w:val="24"/>
          <w:szCs w:val="24"/>
        </w:rPr>
        <w:t xml:space="preserve">amidst </w:t>
      </w:r>
      <w:r>
        <w:rPr>
          <w:rFonts w:ascii="Palatino Linotype" w:hAnsi="Palatino Linotype" w:cs="Times New Roman"/>
          <w:sz w:val="24"/>
          <w:szCs w:val="24"/>
        </w:rPr>
        <w:t xml:space="preserve">profound political turmoil in the Middle East and Turkey after the revolutions of 2011.  With a focus on building capacity for research on non-communicable diseases </w:t>
      </w:r>
      <w:r w:rsidR="00E34FA1">
        <w:rPr>
          <w:rFonts w:ascii="Palatino Linotype" w:hAnsi="Palatino Linotype" w:cs="Times New Roman"/>
          <w:sz w:val="24"/>
          <w:szCs w:val="24"/>
        </w:rPr>
        <w:t xml:space="preserve">(NCDs) </w:t>
      </w:r>
      <w:r>
        <w:rPr>
          <w:rFonts w:ascii="Palatino Linotype" w:hAnsi="Palatino Linotype" w:cs="Times New Roman"/>
          <w:sz w:val="24"/>
          <w:szCs w:val="24"/>
        </w:rPr>
        <w:t xml:space="preserve">and their social determinants, RESCAP-MED took place </w:t>
      </w:r>
      <w:r w:rsidR="00E34FA1">
        <w:rPr>
          <w:rFonts w:ascii="Palatino Linotype" w:hAnsi="Palatino Linotype" w:cs="Times New Roman"/>
          <w:sz w:val="24"/>
          <w:szCs w:val="24"/>
        </w:rPr>
        <w:t xml:space="preserve">at a time when </w:t>
      </w:r>
      <w:r w:rsidR="00E34FA1" w:rsidRPr="00E34FA1">
        <w:rPr>
          <w:rFonts w:ascii="Palatino Linotype" w:hAnsi="Palatino Linotype" w:cs="Times New Roman"/>
          <w:sz w:val="24"/>
          <w:szCs w:val="24"/>
        </w:rPr>
        <w:t xml:space="preserve">NCD planning </w:t>
      </w:r>
      <w:r w:rsidR="00E34FA1">
        <w:rPr>
          <w:rFonts w:ascii="Palatino Linotype" w:hAnsi="Palatino Linotype" w:cs="Times New Roman"/>
          <w:sz w:val="24"/>
          <w:szCs w:val="24"/>
        </w:rPr>
        <w:t xml:space="preserve">was inevitably subordinated to the immediacy of a </w:t>
      </w:r>
      <w:r w:rsidR="00E34FA1" w:rsidRPr="00E34FA1">
        <w:rPr>
          <w:rFonts w:ascii="Palatino Linotype" w:hAnsi="Palatino Linotype" w:cs="Times New Roman"/>
          <w:sz w:val="24"/>
          <w:szCs w:val="24"/>
        </w:rPr>
        <w:t>human crisis</w:t>
      </w:r>
      <w:r w:rsidR="00E34FA1">
        <w:rPr>
          <w:rFonts w:ascii="Palatino Linotype" w:hAnsi="Palatino Linotype" w:cs="Times New Roman"/>
          <w:sz w:val="24"/>
          <w:szCs w:val="24"/>
        </w:rPr>
        <w:t xml:space="preserve"> that was over</w:t>
      </w:r>
      <w:r w:rsidR="00E34FA1" w:rsidRPr="00E34FA1">
        <w:rPr>
          <w:rFonts w:ascii="Palatino Linotype" w:hAnsi="Palatino Linotype" w:cs="Times New Roman"/>
          <w:sz w:val="24"/>
          <w:szCs w:val="24"/>
        </w:rPr>
        <w:t xml:space="preserve">whelming </w:t>
      </w:r>
      <w:r w:rsidR="00E34FA1">
        <w:rPr>
          <w:rFonts w:ascii="Palatino Linotype" w:hAnsi="Palatino Linotype" w:cs="Times New Roman"/>
          <w:sz w:val="24"/>
          <w:szCs w:val="24"/>
        </w:rPr>
        <w:t xml:space="preserve">already fragile </w:t>
      </w:r>
      <w:r w:rsidR="00E34FA1" w:rsidRPr="00E34FA1">
        <w:rPr>
          <w:rFonts w:ascii="Palatino Linotype" w:hAnsi="Palatino Linotype" w:cs="Times New Roman"/>
          <w:sz w:val="24"/>
          <w:szCs w:val="24"/>
        </w:rPr>
        <w:t>health infrastructure</w:t>
      </w:r>
      <w:r w:rsidR="00E34FA1">
        <w:rPr>
          <w:rFonts w:ascii="Palatino Linotype" w:hAnsi="Palatino Linotype" w:cs="Times New Roman"/>
          <w:sz w:val="24"/>
          <w:szCs w:val="24"/>
        </w:rPr>
        <w:t xml:space="preserve">s.  The paper discusses the dilemmas posed in such circumstances. </w:t>
      </w:r>
      <w:r w:rsidR="00E34FA1" w:rsidRPr="00E34FA1">
        <w:rPr>
          <w:rFonts w:ascii="Palatino Linotype" w:hAnsi="Palatino Linotype" w:cs="Times New Roman"/>
          <w:sz w:val="24"/>
          <w:szCs w:val="24"/>
        </w:rPr>
        <w:t xml:space="preserve"> </w:t>
      </w:r>
      <w:r w:rsidR="0087016A" w:rsidRPr="0012588D">
        <w:rPr>
          <w:rFonts w:ascii="Palatino Linotype" w:hAnsi="Palatino Linotype" w:cs="Times New Roman"/>
          <w:sz w:val="24"/>
          <w:szCs w:val="24"/>
        </w:rPr>
        <w:br w:type="page"/>
      </w:r>
    </w:p>
    <w:p w14:paraId="6D499ADA" w14:textId="77777777" w:rsidR="0095652C" w:rsidRDefault="005E384F" w:rsidP="00A408A0">
      <w:pPr>
        <w:spacing w:line="480" w:lineRule="auto"/>
        <w:outlineLvl w:val="0"/>
        <w:rPr>
          <w:rFonts w:ascii="Palatino Linotype" w:hAnsi="Palatino Linotype" w:cs="Times New Roman"/>
          <w:b/>
          <w:bCs/>
          <w:sz w:val="24"/>
          <w:szCs w:val="24"/>
        </w:rPr>
      </w:pPr>
      <w:r w:rsidRPr="005E384F">
        <w:rPr>
          <w:rFonts w:ascii="Palatino Linotype" w:hAnsi="Palatino Linotype" w:cs="Times New Roman"/>
          <w:b/>
          <w:bCs/>
          <w:sz w:val="24"/>
          <w:szCs w:val="24"/>
        </w:rPr>
        <w:lastRenderedPageBreak/>
        <w:t>References</w:t>
      </w:r>
    </w:p>
    <w:p w14:paraId="737732D3" w14:textId="3AF72B31"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FF34C1">
        <w:rPr>
          <w:rFonts w:ascii="Palatino Linotype" w:hAnsi="Palatino Linotype" w:cs="Times New Roman"/>
          <w:sz w:val="24"/>
          <w:szCs w:val="24"/>
        </w:rPr>
        <w:t>Beaglehole R, Bonita R, Horton R, et al</w:t>
      </w:r>
      <w:r w:rsidR="00A2783B">
        <w:rPr>
          <w:rFonts w:ascii="Palatino Linotype" w:hAnsi="Palatino Linotype" w:cs="Times New Roman"/>
          <w:sz w:val="24"/>
          <w:szCs w:val="24"/>
        </w:rPr>
        <w:t>.,</w:t>
      </w:r>
      <w:r w:rsidRPr="00FF34C1">
        <w:rPr>
          <w:rFonts w:ascii="Palatino Linotype" w:hAnsi="Palatino Linotype" w:cs="Times New Roman"/>
          <w:sz w:val="24"/>
          <w:szCs w:val="24"/>
        </w:rPr>
        <w:t xml:space="preserve"> for Lancet NCD Action Group and NCD Alliance. Priority actions for the non-communicable disease crisis. </w:t>
      </w:r>
      <w:r w:rsidRPr="00FF34C1">
        <w:rPr>
          <w:rFonts w:ascii="Palatino Linotype" w:hAnsi="Palatino Linotype" w:cs="Times New Roman"/>
          <w:iCs/>
          <w:sz w:val="24"/>
          <w:szCs w:val="24"/>
        </w:rPr>
        <w:t>Lancet.</w:t>
      </w:r>
      <w:r w:rsidRPr="00FF34C1">
        <w:rPr>
          <w:rFonts w:ascii="Palatino Linotype" w:hAnsi="Palatino Linotype" w:cs="Times New Roman"/>
          <w:sz w:val="24"/>
          <w:szCs w:val="24"/>
        </w:rPr>
        <w:t xml:space="preserve"> 2011;377:1438–47.</w:t>
      </w:r>
    </w:p>
    <w:p w14:paraId="3EE5BBF8" w14:textId="77777777" w:rsidR="00B01580" w:rsidRPr="00FF34C1" w:rsidRDefault="00B01580" w:rsidP="00A408A0">
      <w:pPr>
        <w:pStyle w:val="ListParagraph"/>
        <w:spacing w:line="480" w:lineRule="auto"/>
        <w:ind w:left="360"/>
        <w:rPr>
          <w:rFonts w:ascii="Palatino Linotype" w:hAnsi="Palatino Linotype" w:cs="Times New Roman"/>
          <w:sz w:val="24"/>
          <w:szCs w:val="24"/>
        </w:rPr>
      </w:pPr>
    </w:p>
    <w:p w14:paraId="0E68F87B" w14:textId="3740C21B" w:rsidR="00B01580" w:rsidRPr="00FF34C1" w:rsidRDefault="00B01580" w:rsidP="00A408A0">
      <w:pPr>
        <w:pStyle w:val="ListParagraph"/>
        <w:numPr>
          <w:ilvl w:val="0"/>
          <w:numId w:val="14"/>
        </w:numPr>
        <w:spacing w:line="480" w:lineRule="auto"/>
        <w:rPr>
          <w:rFonts w:ascii="Palatino Linotype" w:hAnsi="Palatino Linotype" w:cs="Times New Roman"/>
          <w:sz w:val="24"/>
          <w:szCs w:val="24"/>
        </w:rPr>
      </w:pPr>
      <w:r w:rsidRPr="00FF34C1">
        <w:rPr>
          <w:rFonts w:ascii="Palatino Linotype" w:hAnsi="Palatino Linotype" w:cs="Times New Roman"/>
          <w:sz w:val="24"/>
          <w:szCs w:val="24"/>
        </w:rPr>
        <w:t xml:space="preserve">Benziger CP, Roth GA, Moran AE. The Global Burden of Disease study and the preventable burden of NCD. </w:t>
      </w:r>
      <w:r w:rsidRPr="00FF34C1">
        <w:rPr>
          <w:rFonts w:ascii="Palatino Linotype" w:hAnsi="Palatino Linotype" w:cs="Times New Roman"/>
          <w:iCs/>
          <w:sz w:val="24"/>
          <w:szCs w:val="24"/>
        </w:rPr>
        <w:t>Global Heart</w:t>
      </w:r>
      <w:r w:rsidRPr="00FF34C1">
        <w:rPr>
          <w:rFonts w:ascii="Palatino Linotype" w:hAnsi="Palatino Linotype" w:cs="Times New Roman"/>
          <w:sz w:val="24"/>
          <w:szCs w:val="24"/>
        </w:rPr>
        <w:t>.</w:t>
      </w:r>
      <w:r>
        <w:rPr>
          <w:rFonts w:ascii="Palatino Linotype" w:hAnsi="Palatino Linotype" w:cs="Times New Roman"/>
          <w:sz w:val="24"/>
          <w:szCs w:val="24"/>
        </w:rPr>
        <w:t xml:space="preserve"> 2016; Dec 8;11(4):393-397. </w:t>
      </w:r>
    </w:p>
    <w:p w14:paraId="6C1142EC" w14:textId="77777777" w:rsidR="00B01580" w:rsidRDefault="00B01580" w:rsidP="00A408A0">
      <w:pPr>
        <w:pStyle w:val="ListParagraph"/>
        <w:spacing w:line="480" w:lineRule="auto"/>
        <w:ind w:left="360"/>
        <w:rPr>
          <w:rFonts w:ascii="Palatino Linotype" w:hAnsi="Palatino Linotype" w:cs="Times New Roman"/>
          <w:sz w:val="24"/>
          <w:szCs w:val="24"/>
        </w:rPr>
      </w:pPr>
    </w:p>
    <w:p w14:paraId="6D41596F" w14:textId="4A634E57"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28631F">
        <w:rPr>
          <w:rFonts w:ascii="Palatino Linotype" w:hAnsi="Palatino Linotype" w:cs="Times New Roman"/>
          <w:sz w:val="24"/>
          <w:szCs w:val="24"/>
        </w:rPr>
        <w:t xml:space="preserve">Abegunde DO, Mathers CD, Adam T, </w:t>
      </w:r>
      <w:r w:rsidR="00A2783B">
        <w:rPr>
          <w:rFonts w:ascii="Palatino Linotype" w:hAnsi="Palatino Linotype" w:cs="Times New Roman"/>
          <w:sz w:val="24"/>
          <w:szCs w:val="24"/>
        </w:rPr>
        <w:t xml:space="preserve">et al. </w:t>
      </w:r>
      <w:r w:rsidRPr="0028631F">
        <w:rPr>
          <w:rFonts w:ascii="Palatino Linotype" w:hAnsi="Palatino Linotype" w:cs="Times New Roman"/>
          <w:sz w:val="24"/>
          <w:szCs w:val="24"/>
        </w:rPr>
        <w:t xml:space="preserve">The burden and costs of chronic diseases in low-income and middle-income countries. </w:t>
      </w:r>
      <w:r w:rsidRPr="0028631F">
        <w:rPr>
          <w:rFonts w:ascii="Palatino Linotype" w:hAnsi="Palatino Linotype" w:cs="Times New Roman"/>
          <w:iCs/>
          <w:sz w:val="24"/>
          <w:szCs w:val="24"/>
        </w:rPr>
        <w:t>Lancet</w:t>
      </w:r>
      <w:r w:rsidRPr="0028631F">
        <w:rPr>
          <w:rFonts w:ascii="Palatino Linotype" w:hAnsi="Palatino Linotype" w:cs="Times New Roman"/>
          <w:sz w:val="24"/>
          <w:szCs w:val="24"/>
        </w:rPr>
        <w:t xml:space="preserve">. 2007;370(9603):1929–1938. </w:t>
      </w:r>
    </w:p>
    <w:p w14:paraId="7F10E158" w14:textId="77777777" w:rsidR="00B01580" w:rsidRPr="0028631F" w:rsidRDefault="00B01580" w:rsidP="00A408A0">
      <w:pPr>
        <w:pStyle w:val="ListParagraph"/>
        <w:spacing w:line="480" w:lineRule="auto"/>
        <w:rPr>
          <w:rFonts w:ascii="Palatino Linotype" w:hAnsi="Palatino Linotype" w:cs="Times New Roman"/>
          <w:sz w:val="24"/>
          <w:szCs w:val="24"/>
        </w:rPr>
      </w:pPr>
    </w:p>
    <w:p w14:paraId="45A1EE12" w14:textId="5EC132D9"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761C00">
        <w:rPr>
          <w:rFonts w:ascii="Palatino Linotype" w:hAnsi="Palatino Linotype" w:cs="Times New Roman"/>
          <w:sz w:val="24"/>
          <w:szCs w:val="24"/>
        </w:rPr>
        <w:t xml:space="preserve">Horton R. Non-communicable diseases: 2015–2025. </w:t>
      </w:r>
      <w:r w:rsidRPr="0028631F">
        <w:rPr>
          <w:rFonts w:ascii="Palatino Linotype" w:hAnsi="Palatino Linotype" w:cs="Times New Roman"/>
          <w:iCs/>
          <w:sz w:val="24"/>
          <w:szCs w:val="24"/>
        </w:rPr>
        <w:t>Lancet</w:t>
      </w:r>
      <w:r w:rsidRPr="0028631F">
        <w:rPr>
          <w:rFonts w:ascii="Palatino Linotype" w:hAnsi="Palatino Linotype" w:cs="Times New Roman"/>
          <w:sz w:val="24"/>
          <w:szCs w:val="24"/>
        </w:rPr>
        <w:t>.</w:t>
      </w:r>
      <w:r w:rsidRPr="00761C00">
        <w:rPr>
          <w:rFonts w:ascii="Palatino Linotype" w:hAnsi="Palatino Linotype" w:cs="Times New Roman"/>
          <w:sz w:val="24"/>
          <w:szCs w:val="24"/>
        </w:rPr>
        <w:t xml:space="preserve"> 2013;381(9866):509–10.</w:t>
      </w:r>
    </w:p>
    <w:p w14:paraId="7037012D" w14:textId="77777777" w:rsidR="00B01580" w:rsidRPr="0028631F" w:rsidRDefault="00B01580" w:rsidP="00A408A0">
      <w:pPr>
        <w:pStyle w:val="ListParagraph"/>
        <w:spacing w:line="480" w:lineRule="auto"/>
        <w:rPr>
          <w:rFonts w:ascii="Palatino Linotype" w:hAnsi="Palatino Linotype" w:cs="Times New Roman"/>
          <w:sz w:val="24"/>
          <w:szCs w:val="24"/>
        </w:rPr>
      </w:pPr>
    </w:p>
    <w:p w14:paraId="093516FC" w14:textId="45A9B351"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28631F">
        <w:rPr>
          <w:rFonts w:ascii="Palatino Linotype" w:hAnsi="Palatino Linotype" w:cs="Times New Roman"/>
          <w:sz w:val="24"/>
          <w:szCs w:val="24"/>
        </w:rPr>
        <w:t>Rahim HF</w:t>
      </w:r>
      <w:r>
        <w:rPr>
          <w:rFonts w:ascii="Palatino Linotype" w:hAnsi="Palatino Linotype" w:cs="Times New Roman"/>
          <w:sz w:val="24"/>
          <w:szCs w:val="24"/>
        </w:rPr>
        <w:t>A</w:t>
      </w:r>
      <w:r w:rsidRPr="0028631F">
        <w:rPr>
          <w:rFonts w:ascii="Palatino Linotype" w:hAnsi="Palatino Linotype" w:cs="Times New Roman"/>
          <w:sz w:val="24"/>
          <w:szCs w:val="24"/>
        </w:rPr>
        <w:t>, Sibai</w:t>
      </w:r>
      <w:r>
        <w:rPr>
          <w:rFonts w:ascii="Palatino Linotype" w:hAnsi="Palatino Linotype" w:cs="Times New Roman"/>
          <w:sz w:val="24"/>
          <w:szCs w:val="24"/>
        </w:rPr>
        <w:t xml:space="preserve"> A</w:t>
      </w:r>
      <w:r w:rsidR="00C00078">
        <w:rPr>
          <w:rFonts w:ascii="Palatino Linotype" w:hAnsi="Palatino Linotype" w:cs="Times New Roman"/>
          <w:sz w:val="24"/>
          <w:szCs w:val="24"/>
        </w:rPr>
        <w:t>M</w:t>
      </w:r>
      <w:r>
        <w:rPr>
          <w:rFonts w:ascii="Palatino Linotype" w:hAnsi="Palatino Linotype" w:cs="Times New Roman"/>
          <w:sz w:val="24"/>
          <w:szCs w:val="24"/>
        </w:rPr>
        <w:t>,</w:t>
      </w:r>
      <w:r w:rsidRPr="0028631F">
        <w:rPr>
          <w:rFonts w:ascii="Palatino Linotype" w:hAnsi="Palatino Linotype" w:cs="Times New Roman"/>
          <w:sz w:val="24"/>
          <w:szCs w:val="24"/>
        </w:rPr>
        <w:t xml:space="preserve"> Khader Y, </w:t>
      </w:r>
      <w:r w:rsidR="00175099">
        <w:rPr>
          <w:rFonts w:ascii="Palatino Linotype" w:hAnsi="Palatino Linotype" w:cs="Times New Roman"/>
          <w:sz w:val="24"/>
          <w:szCs w:val="24"/>
        </w:rPr>
        <w:t xml:space="preserve">et al. </w:t>
      </w:r>
      <w:r w:rsidRPr="0028631F">
        <w:rPr>
          <w:rFonts w:ascii="Palatino Linotype" w:hAnsi="Palatino Linotype" w:cs="Times New Roman"/>
          <w:sz w:val="24"/>
          <w:szCs w:val="24"/>
        </w:rPr>
        <w:t xml:space="preserve">Non-communicable diseases in the Arab world. </w:t>
      </w:r>
      <w:r>
        <w:rPr>
          <w:rFonts w:ascii="Palatino Linotype" w:hAnsi="Palatino Linotype" w:cs="Times New Roman"/>
          <w:sz w:val="24"/>
          <w:szCs w:val="24"/>
        </w:rPr>
        <w:t>Lancet.</w:t>
      </w:r>
      <w:r w:rsidRPr="0028631F">
        <w:rPr>
          <w:rFonts w:ascii="Palatino Linotype" w:hAnsi="Palatino Linotype" w:cs="Times New Roman"/>
          <w:sz w:val="24"/>
          <w:szCs w:val="24"/>
        </w:rPr>
        <w:t xml:space="preserve"> </w:t>
      </w:r>
      <w:r>
        <w:rPr>
          <w:rFonts w:ascii="Palatino Linotype" w:hAnsi="Palatino Linotype" w:cs="Times New Roman"/>
          <w:sz w:val="24"/>
          <w:szCs w:val="24"/>
        </w:rPr>
        <w:t>2014;</w:t>
      </w:r>
      <w:r w:rsidRPr="0028631F">
        <w:rPr>
          <w:rFonts w:ascii="Palatino Linotype" w:hAnsi="Palatino Linotype" w:cs="Times New Roman"/>
          <w:sz w:val="24"/>
          <w:szCs w:val="24"/>
        </w:rPr>
        <w:t>383(9914)</w:t>
      </w:r>
      <w:r>
        <w:rPr>
          <w:rFonts w:ascii="Palatino Linotype" w:hAnsi="Palatino Linotype" w:cs="Times New Roman"/>
          <w:sz w:val="24"/>
          <w:szCs w:val="24"/>
        </w:rPr>
        <w:t>:</w:t>
      </w:r>
      <w:r w:rsidRPr="0028631F">
        <w:rPr>
          <w:rFonts w:ascii="Palatino Linotype" w:hAnsi="Palatino Linotype" w:cs="Times New Roman"/>
          <w:sz w:val="24"/>
          <w:szCs w:val="24"/>
        </w:rPr>
        <w:t>356-367.</w:t>
      </w:r>
    </w:p>
    <w:p w14:paraId="54BF69EF" w14:textId="77777777" w:rsidR="00B01580" w:rsidRPr="0028631F" w:rsidRDefault="00B01580" w:rsidP="00A408A0">
      <w:pPr>
        <w:pStyle w:val="ListParagraph"/>
        <w:spacing w:line="480" w:lineRule="auto"/>
        <w:rPr>
          <w:rFonts w:ascii="Palatino Linotype" w:hAnsi="Palatino Linotype" w:cs="Times New Roman"/>
          <w:sz w:val="24"/>
          <w:szCs w:val="24"/>
        </w:rPr>
      </w:pPr>
    </w:p>
    <w:p w14:paraId="4E4FCBFE" w14:textId="7D0AFEFA"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28631F">
        <w:rPr>
          <w:rFonts w:ascii="Palatino Linotype" w:hAnsi="Palatino Linotype" w:cs="Times New Roman"/>
          <w:sz w:val="24"/>
          <w:szCs w:val="24"/>
        </w:rPr>
        <w:t>Sözmen</w:t>
      </w:r>
      <w:r>
        <w:rPr>
          <w:rFonts w:ascii="Palatino Linotype" w:hAnsi="Palatino Linotype" w:cs="Times New Roman"/>
          <w:sz w:val="24"/>
          <w:szCs w:val="24"/>
        </w:rPr>
        <w:t xml:space="preserve"> K, Ünal</w:t>
      </w:r>
      <w:r w:rsidRPr="0028631F">
        <w:rPr>
          <w:rFonts w:ascii="Palatino Linotype" w:hAnsi="Palatino Linotype" w:cs="Times New Roman"/>
          <w:sz w:val="24"/>
          <w:szCs w:val="24"/>
        </w:rPr>
        <w:t xml:space="preserve"> B, Saidi O, </w:t>
      </w:r>
      <w:r w:rsidR="00175099">
        <w:rPr>
          <w:rFonts w:ascii="Palatino Linotype" w:hAnsi="Palatino Linotype" w:cs="Times New Roman"/>
          <w:sz w:val="24"/>
          <w:szCs w:val="24"/>
        </w:rPr>
        <w:t xml:space="preserve">et al. </w:t>
      </w:r>
      <w:r w:rsidRPr="0028631F">
        <w:rPr>
          <w:rFonts w:ascii="Palatino Linotype" w:hAnsi="Palatino Linotype" w:cs="Times New Roman"/>
          <w:sz w:val="24"/>
          <w:szCs w:val="24"/>
        </w:rPr>
        <w:t>Cardiovascular risk factor trends in the Eastern Mediterranean region: evidence from four countries is alarming. Int</w:t>
      </w:r>
      <w:r w:rsidR="00175099">
        <w:rPr>
          <w:rFonts w:ascii="Palatino Linotype" w:hAnsi="Palatino Linotype" w:cs="Times New Roman"/>
          <w:sz w:val="24"/>
          <w:szCs w:val="24"/>
        </w:rPr>
        <w:t xml:space="preserve"> J Public Health. 2015;</w:t>
      </w:r>
      <w:r w:rsidRPr="0028631F">
        <w:rPr>
          <w:rFonts w:ascii="Palatino Linotype" w:hAnsi="Palatino Linotype" w:cs="Times New Roman"/>
          <w:sz w:val="24"/>
          <w:szCs w:val="24"/>
        </w:rPr>
        <w:t>60</w:t>
      </w:r>
      <w:r w:rsidR="00003397">
        <w:rPr>
          <w:rFonts w:ascii="Palatino Linotype" w:hAnsi="Palatino Linotype" w:cs="Times New Roman"/>
          <w:sz w:val="24"/>
          <w:szCs w:val="24"/>
        </w:rPr>
        <w:t xml:space="preserve">,Suppl </w:t>
      </w:r>
      <w:r w:rsidRPr="0028631F">
        <w:rPr>
          <w:rFonts w:ascii="Palatino Linotype" w:hAnsi="Palatino Linotype" w:cs="Times New Roman"/>
          <w:sz w:val="24"/>
          <w:szCs w:val="24"/>
        </w:rPr>
        <w:t>1</w:t>
      </w:r>
      <w:r>
        <w:rPr>
          <w:rFonts w:ascii="Palatino Linotype" w:hAnsi="Palatino Linotype" w:cs="Times New Roman"/>
          <w:sz w:val="24"/>
          <w:szCs w:val="24"/>
        </w:rPr>
        <w:t>:</w:t>
      </w:r>
      <w:r w:rsidRPr="0028631F">
        <w:rPr>
          <w:rFonts w:ascii="Palatino Linotype" w:hAnsi="Palatino Linotype" w:cs="Times New Roman"/>
          <w:sz w:val="24"/>
          <w:szCs w:val="24"/>
        </w:rPr>
        <w:t>3-11.</w:t>
      </w:r>
    </w:p>
    <w:p w14:paraId="6651A4C4" w14:textId="77777777" w:rsidR="00B01580" w:rsidRPr="0028631F" w:rsidRDefault="00B01580" w:rsidP="00A408A0">
      <w:pPr>
        <w:pStyle w:val="ListParagraph"/>
        <w:spacing w:line="480" w:lineRule="auto"/>
        <w:rPr>
          <w:rFonts w:ascii="Palatino Linotype" w:hAnsi="Palatino Linotype" w:cs="Times New Roman"/>
          <w:sz w:val="24"/>
          <w:szCs w:val="24"/>
        </w:rPr>
      </w:pPr>
    </w:p>
    <w:p w14:paraId="652AD6B5" w14:textId="410B5990"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28631F">
        <w:rPr>
          <w:rFonts w:ascii="Palatino Linotype" w:hAnsi="Palatino Linotype" w:cs="Times New Roman"/>
          <w:sz w:val="24"/>
          <w:szCs w:val="24"/>
        </w:rPr>
        <w:lastRenderedPageBreak/>
        <w:t>WHO Regional Oﬃc</w:t>
      </w:r>
      <w:r>
        <w:rPr>
          <w:rFonts w:ascii="Palatino Linotype" w:hAnsi="Palatino Linotype" w:cs="Times New Roman"/>
          <w:sz w:val="24"/>
          <w:szCs w:val="24"/>
        </w:rPr>
        <w:t xml:space="preserve">e for the Eastern Mediterranean. </w:t>
      </w:r>
      <w:r w:rsidR="001E3C90" w:rsidRPr="001E3C90">
        <w:rPr>
          <w:rFonts w:ascii="Palatino Linotype" w:hAnsi="Palatino Linotype" w:cs="Times New Roman"/>
          <w:sz w:val="24"/>
          <w:szCs w:val="24"/>
        </w:rPr>
        <w:t>Noncommunicable diseases in the Eastern Mediterranean Region</w:t>
      </w:r>
      <w:r w:rsidR="001E3C90">
        <w:rPr>
          <w:rFonts w:ascii="Palatino Linotype" w:hAnsi="Palatino Linotype" w:cs="Times New Roman"/>
          <w:sz w:val="24"/>
          <w:szCs w:val="24"/>
        </w:rPr>
        <w:t xml:space="preserve">. </w:t>
      </w:r>
      <w:r w:rsidR="001E3C90" w:rsidRPr="001E3C90">
        <w:rPr>
          <w:rFonts w:ascii="Palatino Linotype" w:hAnsi="Palatino Linotype" w:cs="Times New Roman"/>
          <w:sz w:val="24"/>
          <w:szCs w:val="24"/>
        </w:rPr>
        <w:t>EMRO Technical Publications Series; 43</w:t>
      </w:r>
      <w:r w:rsidR="001E3C90">
        <w:rPr>
          <w:rFonts w:ascii="Palatino Linotype" w:hAnsi="Palatino Linotype" w:cs="Times New Roman"/>
          <w:sz w:val="24"/>
          <w:szCs w:val="24"/>
        </w:rPr>
        <w:t xml:space="preserve">. </w:t>
      </w:r>
      <w:r>
        <w:rPr>
          <w:rFonts w:ascii="Palatino Linotype" w:hAnsi="Palatino Linotype" w:cs="Times New Roman"/>
          <w:sz w:val="24"/>
          <w:szCs w:val="24"/>
        </w:rPr>
        <w:t xml:space="preserve"> </w:t>
      </w:r>
      <w:r w:rsidRPr="0028631F">
        <w:rPr>
          <w:rFonts w:ascii="Palatino Linotype" w:hAnsi="Palatino Linotype" w:cs="Times New Roman"/>
          <w:sz w:val="24"/>
          <w:szCs w:val="24"/>
        </w:rPr>
        <w:t>W</w:t>
      </w:r>
      <w:r w:rsidR="001E3C90">
        <w:rPr>
          <w:rFonts w:ascii="Palatino Linotype" w:hAnsi="Palatino Linotype" w:cs="Times New Roman"/>
          <w:sz w:val="24"/>
          <w:szCs w:val="24"/>
        </w:rPr>
        <w:t>orld Health Organi</w:t>
      </w:r>
      <w:r w:rsidR="00175099">
        <w:rPr>
          <w:rFonts w:ascii="Palatino Linotype" w:hAnsi="Palatino Linotype" w:cs="Times New Roman"/>
          <w:sz w:val="24"/>
          <w:szCs w:val="24"/>
        </w:rPr>
        <w:t>z</w:t>
      </w:r>
      <w:r w:rsidR="001E3C90">
        <w:rPr>
          <w:rFonts w:ascii="Palatino Linotype" w:hAnsi="Palatino Linotype" w:cs="Times New Roman"/>
          <w:sz w:val="24"/>
          <w:szCs w:val="24"/>
        </w:rPr>
        <w:t xml:space="preserve">ation. 2016. </w:t>
      </w:r>
    </w:p>
    <w:p w14:paraId="377BBFFC" w14:textId="77777777" w:rsidR="00B01580" w:rsidRPr="00831D8E" w:rsidRDefault="00B01580" w:rsidP="00A408A0">
      <w:pPr>
        <w:pStyle w:val="ListParagraph"/>
        <w:spacing w:line="480" w:lineRule="auto"/>
        <w:rPr>
          <w:rFonts w:ascii="Palatino Linotype" w:hAnsi="Palatino Linotype" w:cs="Times New Roman"/>
          <w:sz w:val="24"/>
          <w:szCs w:val="24"/>
        </w:rPr>
      </w:pPr>
    </w:p>
    <w:p w14:paraId="21810569" w14:textId="15317846"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831D8E">
        <w:rPr>
          <w:rFonts w:ascii="Palatino Linotype" w:hAnsi="Palatino Linotype" w:cs="Times New Roman"/>
          <w:sz w:val="24"/>
          <w:szCs w:val="24"/>
        </w:rPr>
        <w:t>Saleh SS</w:t>
      </w:r>
      <w:r>
        <w:rPr>
          <w:rFonts w:ascii="Palatino Linotype" w:hAnsi="Palatino Linotype" w:cs="Times New Roman"/>
          <w:sz w:val="24"/>
          <w:szCs w:val="24"/>
        </w:rPr>
        <w:t>, Alameddine</w:t>
      </w:r>
      <w:r w:rsidRPr="00831D8E">
        <w:rPr>
          <w:rFonts w:ascii="Palatino Linotype" w:hAnsi="Palatino Linotype" w:cs="Times New Roman"/>
          <w:sz w:val="24"/>
          <w:szCs w:val="24"/>
        </w:rPr>
        <w:t xml:space="preserve"> MS, Natafgi N</w:t>
      </w:r>
      <w:r>
        <w:rPr>
          <w:rFonts w:ascii="Palatino Linotype" w:hAnsi="Palatino Linotype" w:cs="Times New Roman"/>
          <w:sz w:val="24"/>
          <w:szCs w:val="24"/>
        </w:rPr>
        <w:t>M</w:t>
      </w:r>
      <w:r w:rsidRPr="00831D8E">
        <w:rPr>
          <w:rFonts w:ascii="Palatino Linotype" w:hAnsi="Palatino Linotype" w:cs="Times New Roman"/>
          <w:sz w:val="24"/>
          <w:szCs w:val="24"/>
        </w:rPr>
        <w:t xml:space="preserve">, </w:t>
      </w:r>
      <w:r w:rsidR="00175099">
        <w:rPr>
          <w:rFonts w:ascii="Palatino Linotype" w:hAnsi="Palatino Linotype" w:cs="Times New Roman"/>
          <w:sz w:val="24"/>
          <w:szCs w:val="24"/>
        </w:rPr>
        <w:t xml:space="preserve">et al. </w:t>
      </w:r>
      <w:r w:rsidRPr="00831D8E">
        <w:rPr>
          <w:rFonts w:ascii="Palatino Linotype" w:hAnsi="Palatino Linotype" w:cs="Times New Roman"/>
          <w:sz w:val="24"/>
          <w:szCs w:val="24"/>
        </w:rPr>
        <w:t>The path towards universal health coverage in the Arab uprising countries Tunisia, Egypt, Libya, and Yemen. Lancet</w:t>
      </w:r>
      <w:r w:rsidR="00175099">
        <w:rPr>
          <w:rFonts w:ascii="Palatino Linotype" w:hAnsi="Palatino Linotype" w:cs="Times New Roman"/>
          <w:sz w:val="24"/>
          <w:szCs w:val="24"/>
        </w:rPr>
        <w:t>. 2014;</w:t>
      </w:r>
      <w:r w:rsidRPr="00831D8E">
        <w:rPr>
          <w:rFonts w:ascii="Palatino Linotype" w:hAnsi="Palatino Linotype" w:cs="Times New Roman"/>
          <w:sz w:val="24"/>
          <w:szCs w:val="24"/>
        </w:rPr>
        <w:t>383(9914)</w:t>
      </w:r>
      <w:r>
        <w:rPr>
          <w:rFonts w:ascii="Palatino Linotype" w:hAnsi="Palatino Linotype" w:cs="Times New Roman"/>
          <w:sz w:val="24"/>
          <w:szCs w:val="24"/>
        </w:rPr>
        <w:t>:</w:t>
      </w:r>
      <w:r w:rsidRPr="00831D8E">
        <w:rPr>
          <w:rFonts w:ascii="Palatino Linotype" w:hAnsi="Palatino Linotype" w:cs="Times New Roman"/>
          <w:sz w:val="24"/>
          <w:szCs w:val="24"/>
        </w:rPr>
        <w:t>368-381.</w:t>
      </w:r>
    </w:p>
    <w:p w14:paraId="6DB93EF8" w14:textId="77777777" w:rsidR="00B01580" w:rsidRPr="00831D8E" w:rsidRDefault="00B01580" w:rsidP="00A408A0">
      <w:pPr>
        <w:pStyle w:val="ListParagraph"/>
        <w:spacing w:line="480" w:lineRule="auto"/>
        <w:rPr>
          <w:rFonts w:ascii="Palatino Linotype" w:hAnsi="Palatino Linotype" w:cs="Times New Roman"/>
          <w:sz w:val="24"/>
          <w:szCs w:val="24"/>
        </w:rPr>
      </w:pPr>
    </w:p>
    <w:p w14:paraId="76B1A847" w14:textId="46A43161"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831D8E">
        <w:rPr>
          <w:rFonts w:ascii="Palatino Linotype" w:hAnsi="Palatino Linotype" w:cs="Times New Roman"/>
          <w:sz w:val="24"/>
          <w:szCs w:val="24"/>
        </w:rPr>
        <w:t>Salomon JA</w:t>
      </w:r>
      <w:r>
        <w:rPr>
          <w:rFonts w:ascii="Palatino Linotype" w:hAnsi="Palatino Linotype" w:cs="Times New Roman"/>
          <w:sz w:val="24"/>
          <w:szCs w:val="24"/>
        </w:rPr>
        <w:t>, Carvalho</w:t>
      </w:r>
      <w:r w:rsidRPr="00831D8E">
        <w:rPr>
          <w:rFonts w:ascii="Palatino Linotype" w:hAnsi="Palatino Linotype" w:cs="Times New Roman"/>
          <w:sz w:val="24"/>
          <w:szCs w:val="24"/>
        </w:rPr>
        <w:t xml:space="preserve"> N, Gutiérrez-Delgado C, </w:t>
      </w:r>
      <w:r w:rsidR="00175099">
        <w:rPr>
          <w:rFonts w:ascii="Palatino Linotype" w:hAnsi="Palatino Linotype" w:cs="Times New Roman"/>
          <w:sz w:val="24"/>
          <w:szCs w:val="24"/>
        </w:rPr>
        <w:t>et al</w:t>
      </w:r>
      <w:r w:rsidRPr="00831D8E">
        <w:rPr>
          <w:rFonts w:ascii="Palatino Linotype" w:hAnsi="Palatino Linotype" w:cs="Times New Roman"/>
          <w:sz w:val="24"/>
          <w:szCs w:val="24"/>
        </w:rPr>
        <w:t>. Intervention strategies to reduce the burden of non-communicable diseases in Mexico: cost effectiveness analysis. BMJ</w:t>
      </w:r>
      <w:r w:rsidR="00175099">
        <w:rPr>
          <w:rFonts w:ascii="Palatino Linotype" w:hAnsi="Palatino Linotype" w:cs="Times New Roman"/>
          <w:sz w:val="24"/>
          <w:szCs w:val="24"/>
        </w:rPr>
        <w:t>. 2012;</w:t>
      </w:r>
      <w:r>
        <w:rPr>
          <w:rFonts w:ascii="Palatino Linotype" w:hAnsi="Palatino Linotype" w:cs="Times New Roman"/>
          <w:sz w:val="24"/>
          <w:szCs w:val="24"/>
        </w:rPr>
        <w:t>344:</w:t>
      </w:r>
      <w:r w:rsidRPr="00831D8E">
        <w:rPr>
          <w:rFonts w:ascii="Palatino Linotype" w:hAnsi="Palatino Linotype" w:cs="Times New Roman"/>
          <w:sz w:val="24"/>
          <w:szCs w:val="24"/>
        </w:rPr>
        <w:t>e355.</w:t>
      </w:r>
    </w:p>
    <w:p w14:paraId="1891931F" w14:textId="77777777" w:rsidR="00B01580" w:rsidRPr="00831D8E" w:rsidRDefault="00B01580" w:rsidP="00A408A0">
      <w:pPr>
        <w:pStyle w:val="ListParagraph"/>
        <w:spacing w:line="480" w:lineRule="auto"/>
        <w:rPr>
          <w:rFonts w:ascii="Palatino Linotype" w:hAnsi="Palatino Linotype" w:cs="Times New Roman"/>
          <w:sz w:val="24"/>
          <w:szCs w:val="24"/>
        </w:rPr>
      </w:pPr>
    </w:p>
    <w:p w14:paraId="23C5D252" w14:textId="69F21AF0" w:rsidR="00B01580" w:rsidRDefault="00B01580" w:rsidP="00A408A0">
      <w:pPr>
        <w:pStyle w:val="ListParagraph"/>
        <w:numPr>
          <w:ilvl w:val="0"/>
          <w:numId w:val="14"/>
        </w:numPr>
        <w:spacing w:line="480" w:lineRule="auto"/>
        <w:rPr>
          <w:rFonts w:ascii="Palatino Linotype" w:hAnsi="Palatino Linotype" w:cs="Times New Roman"/>
          <w:sz w:val="24"/>
          <w:szCs w:val="24"/>
        </w:rPr>
      </w:pPr>
      <w:r>
        <w:rPr>
          <w:rFonts w:ascii="Palatino Linotype" w:hAnsi="Palatino Linotype" w:cs="Times New Roman"/>
          <w:sz w:val="24"/>
          <w:szCs w:val="24"/>
        </w:rPr>
        <w:t>Bolton</w:t>
      </w:r>
      <w:r w:rsidRPr="00831D8E">
        <w:rPr>
          <w:rFonts w:ascii="Palatino Linotype" w:hAnsi="Palatino Linotype" w:cs="Times New Roman"/>
          <w:sz w:val="24"/>
          <w:szCs w:val="24"/>
        </w:rPr>
        <w:t xml:space="preserve"> L, Das M. Affordability of Non-Communicable Disease (NCD) Prevention. HEART Helpdesk. </w:t>
      </w:r>
      <w:r>
        <w:rPr>
          <w:rFonts w:ascii="Palatino Linotype" w:hAnsi="Palatino Linotype" w:cs="Times New Roman"/>
          <w:sz w:val="24"/>
          <w:szCs w:val="24"/>
        </w:rPr>
        <w:t xml:space="preserve">2015. </w:t>
      </w:r>
      <w:r w:rsidR="00980899">
        <w:rPr>
          <w:rFonts w:ascii="Palatino Linotype" w:hAnsi="Palatino Linotype" w:cs="Times New Roman"/>
          <w:sz w:val="24"/>
          <w:szCs w:val="24"/>
        </w:rPr>
        <w:t xml:space="preserve">[cited 2018 Dec 12] </w:t>
      </w:r>
      <w:r w:rsidRPr="00831D8E">
        <w:rPr>
          <w:rFonts w:ascii="Palatino Linotype" w:hAnsi="Palatino Linotype" w:cs="Times New Roman"/>
          <w:sz w:val="24"/>
          <w:szCs w:val="24"/>
        </w:rPr>
        <w:t>A</w:t>
      </w:r>
      <w:r w:rsidR="00980899">
        <w:rPr>
          <w:rFonts w:ascii="Palatino Linotype" w:hAnsi="Palatino Linotype" w:cs="Times New Roman"/>
          <w:sz w:val="24"/>
          <w:szCs w:val="24"/>
        </w:rPr>
        <w:t xml:space="preserve">vailable from: </w:t>
      </w:r>
      <w:r w:rsidRPr="00831D8E">
        <w:rPr>
          <w:rFonts w:ascii="Palatino Linotype" w:hAnsi="Palatino Linotype" w:cs="Times New Roman"/>
          <w:sz w:val="24"/>
          <w:szCs w:val="24"/>
        </w:rPr>
        <w:t xml:space="preserve"> </w:t>
      </w:r>
      <w:hyperlink r:id="rId27" w:history="1">
        <w:r w:rsidRPr="006F2EC2">
          <w:rPr>
            <w:rStyle w:val="Hyperlink"/>
            <w:rFonts w:ascii="Palatino Linotype" w:hAnsi="Palatino Linotype" w:cs="Times New Roman"/>
            <w:sz w:val="24"/>
            <w:szCs w:val="24"/>
          </w:rPr>
          <w:t>http://www.heart-resources.org/wp-content/uploads/2015/11/NDC-prevention-affordability-low-income-developing-countries.pdf?x30250</w:t>
        </w:r>
      </w:hyperlink>
    </w:p>
    <w:p w14:paraId="77226742" w14:textId="77777777" w:rsidR="00B01580" w:rsidRPr="00AB47F7" w:rsidRDefault="00B01580" w:rsidP="00A408A0">
      <w:pPr>
        <w:pStyle w:val="ListParagraph"/>
        <w:spacing w:line="480" w:lineRule="auto"/>
        <w:rPr>
          <w:rFonts w:ascii="Palatino Linotype" w:hAnsi="Palatino Linotype" w:cs="Times New Roman"/>
          <w:sz w:val="24"/>
          <w:szCs w:val="24"/>
        </w:rPr>
      </w:pPr>
    </w:p>
    <w:p w14:paraId="1D8A54A8" w14:textId="6AEB0F3A"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175099">
        <w:rPr>
          <w:rFonts w:ascii="Palatino Linotype" w:hAnsi="Palatino Linotype" w:cs="Times New Roman"/>
          <w:sz w:val="24"/>
          <w:szCs w:val="24"/>
        </w:rPr>
        <w:t>World Health Organization ‘Best buys’ and other recommended interventions for the prevention and control of noncommunicable diseases. World Health Organization. 2017</w:t>
      </w:r>
      <w:r w:rsidR="00175099" w:rsidRPr="00175099">
        <w:rPr>
          <w:rFonts w:ascii="Palatino Linotype" w:hAnsi="Palatino Linotype" w:cs="Times New Roman"/>
          <w:sz w:val="24"/>
          <w:szCs w:val="24"/>
        </w:rPr>
        <w:t xml:space="preserve">. </w:t>
      </w:r>
    </w:p>
    <w:p w14:paraId="5798867C" w14:textId="77777777" w:rsidR="00175099" w:rsidRPr="00175099" w:rsidRDefault="00175099" w:rsidP="00A408A0">
      <w:pPr>
        <w:pStyle w:val="ListParagraph"/>
        <w:spacing w:line="480" w:lineRule="auto"/>
        <w:rPr>
          <w:rFonts w:ascii="Palatino Linotype" w:hAnsi="Palatino Linotype" w:cs="Times New Roman"/>
          <w:sz w:val="24"/>
          <w:szCs w:val="24"/>
        </w:rPr>
      </w:pPr>
    </w:p>
    <w:p w14:paraId="5EDE6674" w14:textId="1B344364"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311F24">
        <w:rPr>
          <w:rFonts w:ascii="Palatino Linotype" w:hAnsi="Palatino Linotype" w:cs="Times New Roman"/>
          <w:sz w:val="24"/>
          <w:szCs w:val="24"/>
        </w:rPr>
        <w:lastRenderedPageBreak/>
        <w:t>Bates I</w:t>
      </w:r>
      <w:r w:rsidR="00175099">
        <w:rPr>
          <w:rFonts w:ascii="Palatino Linotype" w:hAnsi="Palatino Linotype" w:cs="Times New Roman"/>
          <w:sz w:val="24"/>
          <w:szCs w:val="24"/>
        </w:rPr>
        <w:t>,</w:t>
      </w:r>
      <w:r w:rsidRPr="00311F24">
        <w:rPr>
          <w:rFonts w:ascii="Palatino Linotype" w:hAnsi="Palatino Linotype" w:cs="Times New Roman"/>
          <w:sz w:val="24"/>
          <w:szCs w:val="24"/>
        </w:rPr>
        <w:t xml:space="preserve"> Akoto A, Ansong D, </w:t>
      </w:r>
      <w:r w:rsidR="00175099">
        <w:rPr>
          <w:rFonts w:ascii="Palatino Linotype" w:hAnsi="Palatino Linotype" w:cs="Times New Roman"/>
          <w:sz w:val="24"/>
          <w:szCs w:val="24"/>
        </w:rPr>
        <w:t xml:space="preserve">et al. </w:t>
      </w:r>
      <w:r w:rsidRPr="00311F24">
        <w:rPr>
          <w:rFonts w:ascii="Palatino Linotype" w:hAnsi="Palatino Linotype" w:cs="Times New Roman"/>
          <w:sz w:val="24"/>
          <w:szCs w:val="24"/>
        </w:rPr>
        <w:t>Evaluating health research capacity building: an evidence-based tool. PLoS Med</w:t>
      </w:r>
      <w:r>
        <w:rPr>
          <w:rFonts w:ascii="Palatino Linotype" w:hAnsi="Palatino Linotype" w:cs="Times New Roman"/>
          <w:sz w:val="24"/>
          <w:szCs w:val="24"/>
        </w:rPr>
        <w:t>. 2006;</w:t>
      </w:r>
      <w:r w:rsidRPr="00311F24">
        <w:rPr>
          <w:rFonts w:ascii="Palatino Linotype" w:hAnsi="Palatino Linotype" w:cs="Times New Roman"/>
          <w:sz w:val="24"/>
          <w:szCs w:val="24"/>
        </w:rPr>
        <w:t>3(8)</w:t>
      </w:r>
      <w:r>
        <w:rPr>
          <w:rFonts w:ascii="Palatino Linotype" w:hAnsi="Palatino Linotype" w:cs="Times New Roman"/>
          <w:sz w:val="24"/>
          <w:szCs w:val="24"/>
        </w:rPr>
        <w:t>:</w:t>
      </w:r>
      <w:r w:rsidRPr="00311F24">
        <w:rPr>
          <w:rFonts w:ascii="Palatino Linotype" w:hAnsi="Palatino Linotype" w:cs="Times New Roman"/>
          <w:sz w:val="24"/>
          <w:szCs w:val="24"/>
        </w:rPr>
        <w:t>e299.</w:t>
      </w:r>
    </w:p>
    <w:p w14:paraId="150D5D8A" w14:textId="77777777" w:rsidR="00B01580" w:rsidRPr="00311F24" w:rsidRDefault="00B01580" w:rsidP="00A408A0">
      <w:pPr>
        <w:pStyle w:val="ListParagraph"/>
        <w:spacing w:line="480" w:lineRule="auto"/>
        <w:rPr>
          <w:rFonts w:ascii="Palatino Linotype" w:hAnsi="Palatino Linotype" w:cs="Times New Roman"/>
          <w:sz w:val="24"/>
          <w:szCs w:val="24"/>
        </w:rPr>
      </w:pPr>
    </w:p>
    <w:p w14:paraId="3CCA321A" w14:textId="76D8CE7F"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311F24">
        <w:rPr>
          <w:rFonts w:ascii="Palatino Linotype" w:hAnsi="Palatino Linotype" w:cs="Times New Roman"/>
          <w:sz w:val="24"/>
          <w:szCs w:val="24"/>
        </w:rPr>
        <w:t xml:space="preserve">Cash-Gibson L, Guerra G, Salgado-de-Snyder, V. SDH-NET: a South–North-South collaboration to build sustainable research capacities on social determinants of health in low-and middle-income countries. Health </w:t>
      </w:r>
      <w:r w:rsidR="00A03D66">
        <w:rPr>
          <w:rFonts w:ascii="Palatino Linotype" w:hAnsi="Palatino Linotype" w:cs="Times New Roman"/>
          <w:sz w:val="24"/>
          <w:szCs w:val="24"/>
        </w:rPr>
        <w:t>R</w:t>
      </w:r>
      <w:r w:rsidRPr="00311F24">
        <w:rPr>
          <w:rFonts w:ascii="Palatino Linotype" w:hAnsi="Palatino Linotype" w:cs="Times New Roman"/>
          <w:sz w:val="24"/>
          <w:szCs w:val="24"/>
        </w:rPr>
        <w:t xml:space="preserve">es </w:t>
      </w:r>
      <w:r w:rsidR="00A03D66">
        <w:rPr>
          <w:rFonts w:ascii="Palatino Linotype" w:hAnsi="Palatino Linotype" w:cs="Times New Roman"/>
          <w:sz w:val="24"/>
          <w:szCs w:val="24"/>
        </w:rPr>
        <w:t>P</w:t>
      </w:r>
      <w:r w:rsidRPr="00311F24">
        <w:rPr>
          <w:rFonts w:ascii="Palatino Linotype" w:hAnsi="Palatino Linotype" w:cs="Times New Roman"/>
          <w:sz w:val="24"/>
          <w:szCs w:val="24"/>
        </w:rPr>
        <w:t xml:space="preserve">olicy </w:t>
      </w:r>
      <w:r w:rsidR="00A03D66">
        <w:rPr>
          <w:rFonts w:ascii="Palatino Linotype" w:hAnsi="Palatino Linotype" w:cs="Times New Roman"/>
          <w:sz w:val="24"/>
          <w:szCs w:val="24"/>
        </w:rPr>
        <w:t>&amp; S</w:t>
      </w:r>
      <w:r w:rsidRPr="00311F24">
        <w:rPr>
          <w:rFonts w:ascii="Palatino Linotype" w:hAnsi="Palatino Linotype" w:cs="Times New Roman"/>
          <w:sz w:val="24"/>
          <w:szCs w:val="24"/>
        </w:rPr>
        <w:t>ystems</w:t>
      </w:r>
      <w:r>
        <w:rPr>
          <w:rFonts w:ascii="Palatino Linotype" w:hAnsi="Palatino Linotype" w:cs="Times New Roman"/>
          <w:sz w:val="24"/>
          <w:szCs w:val="24"/>
        </w:rPr>
        <w:t>. 2015;</w:t>
      </w:r>
      <w:r w:rsidRPr="00311F24">
        <w:rPr>
          <w:rFonts w:ascii="Palatino Linotype" w:hAnsi="Palatino Linotype" w:cs="Times New Roman"/>
          <w:sz w:val="24"/>
          <w:szCs w:val="24"/>
        </w:rPr>
        <w:t>13(1)</w:t>
      </w:r>
      <w:r>
        <w:rPr>
          <w:rFonts w:ascii="Palatino Linotype" w:hAnsi="Palatino Linotype" w:cs="Times New Roman"/>
          <w:sz w:val="24"/>
          <w:szCs w:val="24"/>
        </w:rPr>
        <w:t>:</w:t>
      </w:r>
      <w:r w:rsidRPr="00311F24">
        <w:rPr>
          <w:rFonts w:ascii="Palatino Linotype" w:hAnsi="Palatino Linotype" w:cs="Times New Roman"/>
          <w:sz w:val="24"/>
          <w:szCs w:val="24"/>
        </w:rPr>
        <w:t>45.</w:t>
      </w:r>
    </w:p>
    <w:p w14:paraId="33F0E76A" w14:textId="77777777" w:rsidR="00B01580" w:rsidRPr="00AB47F7" w:rsidRDefault="00B01580" w:rsidP="00A408A0">
      <w:pPr>
        <w:pStyle w:val="ListParagraph"/>
        <w:spacing w:line="480" w:lineRule="auto"/>
        <w:rPr>
          <w:rFonts w:ascii="Palatino Linotype" w:hAnsi="Palatino Linotype" w:cs="Times New Roman"/>
          <w:sz w:val="24"/>
          <w:szCs w:val="24"/>
        </w:rPr>
      </w:pPr>
    </w:p>
    <w:p w14:paraId="3BEA8A6D" w14:textId="5063C311"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AB47F7">
        <w:rPr>
          <w:rFonts w:ascii="Palatino Linotype" w:hAnsi="Palatino Linotype" w:cs="Times New Roman"/>
          <w:sz w:val="24"/>
          <w:szCs w:val="24"/>
        </w:rPr>
        <w:t>Sturke</w:t>
      </w:r>
      <w:r>
        <w:rPr>
          <w:rFonts w:ascii="Palatino Linotype" w:hAnsi="Palatino Linotype" w:cs="Times New Roman"/>
          <w:sz w:val="24"/>
          <w:szCs w:val="24"/>
        </w:rPr>
        <w:t xml:space="preserve"> R</w:t>
      </w:r>
      <w:r w:rsidRPr="00AB47F7">
        <w:rPr>
          <w:rFonts w:ascii="Palatino Linotype" w:hAnsi="Palatino Linotype" w:cs="Times New Roman"/>
          <w:sz w:val="24"/>
          <w:szCs w:val="24"/>
        </w:rPr>
        <w:t>, Vorkoper</w:t>
      </w:r>
      <w:r>
        <w:rPr>
          <w:rFonts w:ascii="Palatino Linotype" w:hAnsi="Palatino Linotype" w:cs="Times New Roman"/>
          <w:sz w:val="24"/>
          <w:szCs w:val="24"/>
        </w:rPr>
        <w:t xml:space="preserve"> S</w:t>
      </w:r>
      <w:r w:rsidRPr="00AB47F7">
        <w:rPr>
          <w:rFonts w:ascii="Palatino Linotype" w:hAnsi="Palatino Linotype" w:cs="Times New Roman"/>
          <w:sz w:val="24"/>
          <w:szCs w:val="24"/>
        </w:rPr>
        <w:t>, Duncan</w:t>
      </w:r>
      <w:r>
        <w:rPr>
          <w:rFonts w:ascii="Palatino Linotype" w:hAnsi="Palatino Linotype" w:cs="Times New Roman"/>
          <w:sz w:val="24"/>
          <w:szCs w:val="24"/>
        </w:rPr>
        <w:t xml:space="preserve"> K</w:t>
      </w:r>
      <w:r w:rsidRPr="00AB47F7">
        <w:rPr>
          <w:rFonts w:ascii="Palatino Linotype" w:hAnsi="Palatino Linotype" w:cs="Times New Roman"/>
          <w:sz w:val="24"/>
          <w:szCs w:val="24"/>
        </w:rPr>
        <w:t xml:space="preserve">, </w:t>
      </w:r>
      <w:r w:rsidR="00A03D66">
        <w:rPr>
          <w:rFonts w:ascii="Palatino Linotype" w:hAnsi="Palatino Linotype" w:cs="Times New Roman"/>
          <w:sz w:val="24"/>
          <w:szCs w:val="24"/>
        </w:rPr>
        <w:t xml:space="preserve">et al. </w:t>
      </w:r>
      <w:r w:rsidRPr="00AB47F7">
        <w:rPr>
          <w:rFonts w:ascii="Palatino Linotype" w:hAnsi="Palatino Linotype" w:cs="Times New Roman"/>
          <w:sz w:val="24"/>
          <w:szCs w:val="24"/>
        </w:rPr>
        <w:t>Addressing NCDs through research and capacity building in LMICs: lessons learned from tobacco control</w:t>
      </w:r>
      <w:r>
        <w:rPr>
          <w:rFonts w:ascii="Palatino Linotype" w:hAnsi="Palatino Linotype" w:cs="Times New Roman"/>
          <w:sz w:val="24"/>
          <w:szCs w:val="24"/>
        </w:rPr>
        <w:t xml:space="preserve">. </w:t>
      </w:r>
      <w:r w:rsidRPr="00AB47F7">
        <w:rPr>
          <w:rFonts w:ascii="Palatino Linotype" w:hAnsi="Palatino Linotype" w:cs="Times New Roman"/>
          <w:sz w:val="24"/>
          <w:szCs w:val="24"/>
        </w:rPr>
        <w:t>Global Health Action</w:t>
      </w:r>
      <w:r>
        <w:rPr>
          <w:rFonts w:ascii="Palatino Linotype" w:hAnsi="Palatino Linotype" w:cs="Times New Roman"/>
          <w:sz w:val="24"/>
          <w:szCs w:val="24"/>
        </w:rPr>
        <w:t>. 2016;</w:t>
      </w:r>
      <w:r w:rsidRPr="00AB47F7">
        <w:rPr>
          <w:rFonts w:ascii="Palatino Linotype" w:hAnsi="Palatino Linotype" w:cs="Times New Roman"/>
          <w:sz w:val="24"/>
          <w:szCs w:val="24"/>
        </w:rPr>
        <w:t>9:1</w:t>
      </w:r>
      <w:r>
        <w:rPr>
          <w:rFonts w:ascii="Palatino Linotype" w:hAnsi="Palatino Linotype" w:cs="Times New Roman"/>
          <w:sz w:val="24"/>
          <w:szCs w:val="24"/>
        </w:rPr>
        <w:t>:</w:t>
      </w:r>
      <w:r w:rsidRPr="00AB47F7">
        <w:rPr>
          <w:rFonts w:ascii="Palatino Linotype" w:hAnsi="Palatino Linotype" w:cs="Times New Roman"/>
          <w:sz w:val="24"/>
          <w:szCs w:val="24"/>
        </w:rPr>
        <w:t>32407, DOI: 10.3402/gha.v9.32407</w:t>
      </w:r>
    </w:p>
    <w:p w14:paraId="2FCD44ED" w14:textId="77777777" w:rsidR="00B01580" w:rsidRPr="00AB47F7" w:rsidRDefault="00B01580" w:rsidP="00A408A0">
      <w:pPr>
        <w:pStyle w:val="ListParagraph"/>
        <w:spacing w:line="480" w:lineRule="auto"/>
        <w:rPr>
          <w:rFonts w:ascii="Palatino Linotype" w:hAnsi="Palatino Linotype" w:cs="Times New Roman"/>
          <w:sz w:val="24"/>
          <w:szCs w:val="24"/>
        </w:rPr>
      </w:pPr>
    </w:p>
    <w:p w14:paraId="70D9FCF4" w14:textId="5230F526"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AB47F7">
        <w:rPr>
          <w:rFonts w:ascii="Palatino Linotype" w:hAnsi="Palatino Linotype" w:cs="Times New Roman"/>
          <w:sz w:val="24"/>
          <w:szCs w:val="24"/>
        </w:rPr>
        <w:t>Atkins</w:t>
      </w:r>
      <w:r>
        <w:rPr>
          <w:rFonts w:ascii="Palatino Linotype" w:hAnsi="Palatino Linotype" w:cs="Times New Roman"/>
          <w:sz w:val="24"/>
          <w:szCs w:val="24"/>
        </w:rPr>
        <w:t xml:space="preserve"> S</w:t>
      </w:r>
      <w:r w:rsidRPr="00AB47F7">
        <w:rPr>
          <w:rFonts w:ascii="Palatino Linotype" w:hAnsi="Palatino Linotype" w:cs="Times New Roman"/>
          <w:sz w:val="24"/>
          <w:szCs w:val="24"/>
        </w:rPr>
        <w:t>, Marsden</w:t>
      </w:r>
      <w:r>
        <w:rPr>
          <w:rFonts w:ascii="Palatino Linotype" w:hAnsi="Palatino Linotype" w:cs="Times New Roman"/>
          <w:sz w:val="24"/>
          <w:szCs w:val="24"/>
        </w:rPr>
        <w:t xml:space="preserve"> S</w:t>
      </w:r>
      <w:r w:rsidRPr="00AB47F7">
        <w:rPr>
          <w:rFonts w:ascii="Palatino Linotype" w:hAnsi="Palatino Linotype" w:cs="Times New Roman"/>
          <w:sz w:val="24"/>
          <w:szCs w:val="24"/>
        </w:rPr>
        <w:t>, Diwan</w:t>
      </w:r>
      <w:r>
        <w:rPr>
          <w:rFonts w:ascii="Palatino Linotype" w:hAnsi="Palatino Linotype" w:cs="Times New Roman"/>
          <w:sz w:val="24"/>
          <w:szCs w:val="24"/>
        </w:rPr>
        <w:t xml:space="preserve"> V</w:t>
      </w:r>
      <w:r w:rsidRPr="00AB47F7">
        <w:rPr>
          <w:rFonts w:ascii="Palatino Linotype" w:hAnsi="Palatino Linotype" w:cs="Times New Roman"/>
          <w:sz w:val="24"/>
          <w:szCs w:val="24"/>
        </w:rPr>
        <w:t xml:space="preserve">, </w:t>
      </w:r>
      <w:r w:rsidR="00A03D66">
        <w:rPr>
          <w:rFonts w:ascii="Palatino Linotype" w:hAnsi="Palatino Linotype" w:cs="Times New Roman"/>
          <w:sz w:val="24"/>
          <w:szCs w:val="24"/>
        </w:rPr>
        <w:t xml:space="preserve">et al. </w:t>
      </w:r>
      <w:r w:rsidRPr="00AB47F7">
        <w:rPr>
          <w:rFonts w:ascii="Palatino Linotype" w:hAnsi="Palatino Linotype" w:cs="Times New Roman"/>
          <w:sz w:val="24"/>
          <w:szCs w:val="24"/>
        </w:rPr>
        <w:t>for the ARCADE consortium</w:t>
      </w:r>
      <w:r>
        <w:rPr>
          <w:rFonts w:ascii="Palatino Linotype" w:hAnsi="Palatino Linotype" w:cs="Times New Roman"/>
          <w:sz w:val="24"/>
          <w:szCs w:val="24"/>
        </w:rPr>
        <w:t>.</w:t>
      </w:r>
      <w:r w:rsidRPr="00AB47F7">
        <w:rPr>
          <w:rFonts w:ascii="Palatino Linotype" w:hAnsi="Palatino Linotype" w:cs="Times New Roman"/>
          <w:sz w:val="24"/>
          <w:szCs w:val="24"/>
        </w:rPr>
        <w:t xml:space="preserve"> North–south collaboration and capacity development in global health research in low- and middle-income countries – the ARCADE projects, Global Health Action</w:t>
      </w:r>
      <w:r>
        <w:rPr>
          <w:rFonts w:ascii="Palatino Linotype" w:hAnsi="Palatino Linotype" w:cs="Times New Roman"/>
          <w:sz w:val="24"/>
          <w:szCs w:val="24"/>
        </w:rPr>
        <w:t>. 2016;</w:t>
      </w:r>
      <w:r w:rsidRPr="00AB47F7">
        <w:rPr>
          <w:rFonts w:ascii="Palatino Linotype" w:hAnsi="Palatino Linotype" w:cs="Times New Roman"/>
          <w:sz w:val="24"/>
          <w:szCs w:val="24"/>
        </w:rPr>
        <w:t>9:1</w:t>
      </w:r>
      <w:r>
        <w:rPr>
          <w:rFonts w:ascii="Palatino Linotype" w:hAnsi="Palatino Linotype" w:cs="Times New Roman"/>
          <w:sz w:val="24"/>
          <w:szCs w:val="24"/>
        </w:rPr>
        <w:t>:</w:t>
      </w:r>
      <w:r w:rsidRPr="00AB47F7">
        <w:rPr>
          <w:rFonts w:ascii="Palatino Linotype" w:hAnsi="Palatino Linotype" w:cs="Times New Roman"/>
          <w:sz w:val="24"/>
          <w:szCs w:val="24"/>
        </w:rPr>
        <w:t>30524, DOI: 10.3402/gha.v9.30524</w:t>
      </w:r>
    </w:p>
    <w:p w14:paraId="75CA1A11" w14:textId="77777777" w:rsidR="00B01580" w:rsidRPr="008535FC" w:rsidRDefault="00B01580" w:rsidP="00A408A0">
      <w:pPr>
        <w:pStyle w:val="ListParagraph"/>
        <w:spacing w:line="480" w:lineRule="auto"/>
        <w:rPr>
          <w:rFonts w:ascii="Palatino Linotype" w:hAnsi="Palatino Linotype" w:cs="Times New Roman"/>
          <w:sz w:val="24"/>
          <w:szCs w:val="24"/>
        </w:rPr>
      </w:pPr>
    </w:p>
    <w:p w14:paraId="65570113" w14:textId="48AD20A1"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8535FC">
        <w:rPr>
          <w:rFonts w:ascii="Palatino Linotype" w:hAnsi="Palatino Linotype" w:cs="Times New Roman"/>
          <w:sz w:val="24"/>
          <w:szCs w:val="24"/>
        </w:rPr>
        <w:t xml:space="preserve">Bates I, Boyd A, Smith H, </w:t>
      </w:r>
      <w:r w:rsidR="00A03D66">
        <w:rPr>
          <w:rFonts w:ascii="Palatino Linotype" w:hAnsi="Palatino Linotype" w:cs="Times New Roman"/>
          <w:sz w:val="24"/>
          <w:szCs w:val="24"/>
        </w:rPr>
        <w:t xml:space="preserve">et al. </w:t>
      </w:r>
      <w:r w:rsidRPr="008535FC">
        <w:rPr>
          <w:rFonts w:ascii="Palatino Linotype" w:hAnsi="Palatino Linotype" w:cs="Times New Roman"/>
          <w:sz w:val="24"/>
          <w:szCs w:val="24"/>
        </w:rPr>
        <w:t xml:space="preserve">A practical and systematic approach to organisational capacity strengthening for research in the health sector in Africa. Health </w:t>
      </w:r>
      <w:r>
        <w:rPr>
          <w:rFonts w:ascii="Palatino Linotype" w:hAnsi="Palatino Linotype" w:cs="Times New Roman"/>
          <w:sz w:val="24"/>
          <w:szCs w:val="24"/>
        </w:rPr>
        <w:t>R</w:t>
      </w:r>
      <w:r w:rsidRPr="008535FC">
        <w:rPr>
          <w:rFonts w:ascii="Palatino Linotype" w:hAnsi="Palatino Linotype" w:cs="Times New Roman"/>
          <w:sz w:val="24"/>
          <w:szCs w:val="24"/>
        </w:rPr>
        <w:t xml:space="preserve">es </w:t>
      </w:r>
      <w:r>
        <w:rPr>
          <w:rFonts w:ascii="Palatino Linotype" w:hAnsi="Palatino Linotype" w:cs="Times New Roman"/>
          <w:sz w:val="24"/>
          <w:szCs w:val="24"/>
        </w:rPr>
        <w:t>P</w:t>
      </w:r>
      <w:r w:rsidRPr="008535FC">
        <w:rPr>
          <w:rFonts w:ascii="Palatino Linotype" w:hAnsi="Palatino Linotype" w:cs="Times New Roman"/>
          <w:sz w:val="24"/>
          <w:szCs w:val="24"/>
        </w:rPr>
        <w:t xml:space="preserve">olicy </w:t>
      </w:r>
      <w:r>
        <w:rPr>
          <w:rFonts w:ascii="Palatino Linotype" w:hAnsi="Palatino Linotype" w:cs="Times New Roman"/>
          <w:sz w:val="24"/>
          <w:szCs w:val="24"/>
        </w:rPr>
        <w:t>&amp; Systems. 2014;</w:t>
      </w:r>
      <w:r w:rsidRPr="008535FC">
        <w:rPr>
          <w:rFonts w:ascii="Palatino Linotype" w:hAnsi="Palatino Linotype" w:cs="Times New Roman"/>
          <w:sz w:val="24"/>
          <w:szCs w:val="24"/>
        </w:rPr>
        <w:t>12(1)</w:t>
      </w:r>
      <w:r w:rsidR="00ED682C">
        <w:rPr>
          <w:rFonts w:ascii="Palatino Linotype" w:hAnsi="Palatino Linotype" w:cs="Times New Roman"/>
          <w:sz w:val="24"/>
          <w:szCs w:val="24"/>
        </w:rPr>
        <w:t>:</w:t>
      </w:r>
      <w:r w:rsidRPr="008535FC">
        <w:rPr>
          <w:rFonts w:ascii="Palatino Linotype" w:hAnsi="Palatino Linotype" w:cs="Times New Roman"/>
          <w:sz w:val="24"/>
          <w:szCs w:val="24"/>
        </w:rPr>
        <w:t>11.</w:t>
      </w:r>
    </w:p>
    <w:p w14:paraId="55D11C54" w14:textId="77777777" w:rsidR="00B01580" w:rsidRPr="008535FC" w:rsidRDefault="00B01580" w:rsidP="00A408A0">
      <w:pPr>
        <w:pStyle w:val="ListParagraph"/>
        <w:spacing w:line="480" w:lineRule="auto"/>
        <w:rPr>
          <w:rFonts w:ascii="Palatino Linotype" w:hAnsi="Palatino Linotype" w:cs="Times New Roman"/>
          <w:sz w:val="24"/>
          <w:szCs w:val="24"/>
        </w:rPr>
      </w:pPr>
    </w:p>
    <w:p w14:paraId="5238A7F8" w14:textId="35467948"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8535FC">
        <w:rPr>
          <w:rFonts w:ascii="Palatino Linotype" w:hAnsi="Palatino Linotype" w:cs="Times New Roman"/>
          <w:sz w:val="24"/>
          <w:szCs w:val="24"/>
        </w:rPr>
        <w:lastRenderedPageBreak/>
        <w:t xml:space="preserve">Chu, KM, Jayaraman S, Kyamanywa P, </w:t>
      </w:r>
      <w:r w:rsidR="00A03D66">
        <w:rPr>
          <w:rFonts w:ascii="Palatino Linotype" w:hAnsi="Palatino Linotype" w:cs="Times New Roman"/>
          <w:sz w:val="24"/>
          <w:szCs w:val="24"/>
        </w:rPr>
        <w:t xml:space="preserve">et al. </w:t>
      </w:r>
      <w:r w:rsidRPr="008535FC">
        <w:rPr>
          <w:rFonts w:ascii="Palatino Linotype" w:hAnsi="Palatino Linotype" w:cs="Times New Roman"/>
          <w:sz w:val="24"/>
          <w:szCs w:val="24"/>
        </w:rPr>
        <w:t xml:space="preserve">Building research capacity in Africa: equity and global health collaborations. PLoS </w:t>
      </w:r>
      <w:r>
        <w:rPr>
          <w:rFonts w:ascii="Palatino Linotype" w:hAnsi="Palatino Linotype" w:cs="Times New Roman"/>
          <w:sz w:val="24"/>
          <w:szCs w:val="24"/>
        </w:rPr>
        <w:t>M</w:t>
      </w:r>
      <w:r w:rsidRPr="008535FC">
        <w:rPr>
          <w:rFonts w:ascii="Palatino Linotype" w:hAnsi="Palatino Linotype" w:cs="Times New Roman"/>
          <w:sz w:val="24"/>
          <w:szCs w:val="24"/>
        </w:rPr>
        <w:t>ed</w:t>
      </w:r>
      <w:r>
        <w:rPr>
          <w:rFonts w:ascii="Palatino Linotype" w:hAnsi="Palatino Linotype" w:cs="Times New Roman"/>
          <w:sz w:val="24"/>
          <w:szCs w:val="24"/>
        </w:rPr>
        <w:t>. 2014;</w:t>
      </w:r>
      <w:r w:rsidRPr="008535FC">
        <w:rPr>
          <w:rFonts w:ascii="Palatino Linotype" w:hAnsi="Palatino Linotype" w:cs="Times New Roman"/>
          <w:sz w:val="24"/>
          <w:szCs w:val="24"/>
        </w:rPr>
        <w:t>11(3)</w:t>
      </w:r>
      <w:r w:rsidR="00ED682C">
        <w:rPr>
          <w:rFonts w:ascii="Palatino Linotype" w:hAnsi="Palatino Linotype" w:cs="Times New Roman"/>
          <w:sz w:val="24"/>
          <w:szCs w:val="24"/>
        </w:rPr>
        <w:t>:</w:t>
      </w:r>
      <w:r w:rsidRPr="008535FC">
        <w:rPr>
          <w:rFonts w:ascii="Palatino Linotype" w:hAnsi="Palatino Linotype" w:cs="Times New Roman"/>
          <w:sz w:val="24"/>
          <w:szCs w:val="24"/>
        </w:rPr>
        <w:t>e1001612.</w:t>
      </w:r>
    </w:p>
    <w:p w14:paraId="6290ACAF" w14:textId="77777777" w:rsidR="00B01580" w:rsidRPr="008535FC" w:rsidRDefault="00B01580" w:rsidP="00A408A0">
      <w:pPr>
        <w:pStyle w:val="ListParagraph"/>
        <w:spacing w:line="480" w:lineRule="auto"/>
        <w:rPr>
          <w:rFonts w:ascii="Palatino Linotype" w:hAnsi="Palatino Linotype" w:cs="Times New Roman"/>
          <w:sz w:val="24"/>
          <w:szCs w:val="24"/>
        </w:rPr>
      </w:pPr>
    </w:p>
    <w:p w14:paraId="633D9C60" w14:textId="5A4C78B5"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8535FC">
        <w:rPr>
          <w:rFonts w:ascii="Palatino Linotype" w:hAnsi="Palatino Linotype" w:cs="Times New Roman"/>
          <w:sz w:val="24"/>
          <w:szCs w:val="24"/>
        </w:rPr>
        <w:t xml:space="preserve">Santoro A, Glonti K, Bertollini R, </w:t>
      </w:r>
      <w:r w:rsidR="00A03D66">
        <w:rPr>
          <w:rFonts w:ascii="Palatino Linotype" w:hAnsi="Palatino Linotype" w:cs="Times New Roman"/>
          <w:sz w:val="24"/>
          <w:szCs w:val="24"/>
        </w:rPr>
        <w:t xml:space="preserve">et al. </w:t>
      </w:r>
      <w:r w:rsidRPr="008535FC">
        <w:rPr>
          <w:rFonts w:ascii="Palatino Linotype" w:hAnsi="Palatino Linotype" w:cs="Times New Roman"/>
          <w:sz w:val="24"/>
          <w:szCs w:val="24"/>
        </w:rPr>
        <w:t>Mapping health research capacity in 17 countries of the former Soviet Union and south-eastern Europe: an exploratory study. Europ J Public Health</w:t>
      </w:r>
      <w:r>
        <w:rPr>
          <w:rFonts w:ascii="Palatino Linotype" w:hAnsi="Palatino Linotype" w:cs="Times New Roman"/>
          <w:sz w:val="24"/>
          <w:szCs w:val="24"/>
        </w:rPr>
        <w:t>. 2015;</w:t>
      </w:r>
      <w:r w:rsidR="00A03D66">
        <w:rPr>
          <w:rFonts w:ascii="Palatino Linotype" w:hAnsi="Palatino Linotype" w:cs="Times New Roman"/>
          <w:sz w:val="24"/>
          <w:szCs w:val="24"/>
        </w:rPr>
        <w:t>26(2):</w:t>
      </w:r>
      <w:r w:rsidRPr="008535FC">
        <w:rPr>
          <w:rFonts w:ascii="Palatino Linotype" w:hAnsi="Palatino Linotype" w:cs="Times New Roman"/>
          <w:sz w:val="24"/>
          <w:szCs w:val="24"/>
        </w:rPr>
        <w:t>349-354</w:t>
      </w:r>
      <w:r>
        <w:rPr>
          <w:rFonts w:ascii="Palatino Linotype" w:hAnsi="Palatino Linotype" w:cs="Times New Roman"/>
          <w:sz w:val="24"/>
          <w:szCs w:val="24"/>
        </w:rPr>
        <w:t>.</w:t>
      </w:r>
    </w:p>
    <w:p w14:paraId="4DA4F0CE" w14:textId="77777777" w:rsidR="00B01580" w:rsidRPr="00277A30" w:rsidRDefault="00B01580" w:rsidP="00A408A0">
      <w:pPr>
        <w:pStyle w:val="ListParagraph"/>
        <w:spacing w:line="480" w:lineRule="auto"/>
        <w:rPr>
          <w:rFonts w:ascii="Palatino Linotype" w:hAnsi="Palatino Linotype" w:cs="Times New Roman"/>
          <w:sz w:val="24"/>
          <w:szCs w:val="24"/>
        </w:rPr>
      </w:pPr>
    </w:p>
    <w:p w14:paraId="4BB6F82F" w14:textId="128D365E" w:rsidR="00B01580" w:rsidRDefault="00B01580" w:rsidP="00980899">
      <w:pPr>
        <w:pStyle w:val="ListParagraph"/>
        <w:numPr>
          <w:ilvl w:val="0"/>
          <w:numId w:val="14"/>
        </w:numPr>
        <w:spacing w:line="480" w:lineRule="auto"/>
        <w:rPr>
          <w:rFonts w:ascii="Palatino Linotype" w:hAnsi="Palatino Linotype" w:cs="Times New Roman"/>
          <w:sz w:val="24"/>
          <w:szCs w:val="24"/>
        </w:rPr>
      </w:pPr>
      <w:r w:rsidRPr="00277A30">
        <w:rPr>
          <w:rFonts w:ascii="Palatino Linotype" w:hAnsi="Palatino Linotype" w:cs="Times New Roman"/>
          <w:sz w:val="24"/>
          <w:szCs w:val="24"/>
        </w:rPr>
        <w:t xml:space="preserve">UK CDS Health Research Capacity Strengthening: A UKCDS Mapping. UK CDS. </w:t>
      </w:r>
      <w:r>
        <w:rPr>
          <w:rFonts w:ascii="Palatino Linotype" w:hAnsi="Palatino Linotype" w:cs="Times New Roman"/>
          <w:sz w:val="24"/>
          <w:szCs w:val="24"/>
        </w:rPr>
        <w:t>2015.</w:t>
      </w:r>
      <w:r w:rsidR="00980899">
        <w:rPr>
          <w:rFonts w:ascii="Palatino Linotype" w:hAnsi="Palatino Linotype" w:cs="Times New Roman"/>
          <w:sz w:val="24"/>
          <w:szCs w:val="24"/>
        </w:rPr>
        <w:t xml:space="preserve"> [cited 2018 Dec 12]</w:t>
      </w:r>
      <w:r>
        <w:rPr>
          <w:rFonts w:ascii="Palatino Linotype" w:hAnsi="Palatino Linotype" w:cs="Times New Roman"/>
          <w:sz w:val="24"/>
          <w:szCs w:val="24"/>
        </w:rPr>
        <w:t xml:space="preserve"> </w:t>
      </w:r>
      <w:r w:rsidR="00980899">
        <w:rPr>
          <w:rFonts w:ascii="Palatino Linotype" w:hAnsi="Palatino Linotype" w:cs="Times New Roman"/>
          <w:sz w:val="24"/>
          <w:szCs w:val="24"/>
        </w:rPr>
        <w:t xml:space="preserve">Available from: </w:t>
      </w:r>
      <w:r w:rsidRPr="00277A30">
        <w:rPr>
          <w:rFonts w:ascii="Palatino Linotype" w:hAnsi="Palatino Linotype" w:cs="Times New Roman"/>
          <w:sz w:val="24"/>
          <w:szCs w:val="24"/>
        </w:rPr>
        <w:t xml:space="preserve"> </w:t>
      </w:r>
      <w:r w:rsidR="00980899" w:rsidRPr="00980899">
        <w:rPr>
          <w:rFonts w:ascii="Palatino Linotype" w:hAnsi="Palatino Linotype" w:cs="Times New Roman"/>
          <w:sz w:val="24"/>
          <w:szCs w:val="24"/>
        </w:rPr>
        <w:t>https://www.ukcdr.org.uk/wp-content/uploads/2018/07/Health-Research-Capacity-Strengthening.pdf</w:t>
      </w:r>
    </w:p>
    <w:p w14:paraId="455C0BC0" w14:textId="77777777" w:rsidR="00B01580" w:rsidRPr="00415A15" w:rsidRDefault="00B01580" w:rsidP="00A408A0">
      <w:pPr>
        <w:pStyle w:val="ListParagraph"/>
        <w:spacing w:line="480" w:lineRule="auto"/>
        <w:rPr>
          <w:rFonts w:ascii="Palatino Linotype" w:hAnsi="Palatino Linotype" w:cs="Times New Roman"/>
          <w:sz w:val="24"/>
          <w:szCs w:val="24"/>
        </w:rPr>
      </w:pPr>
    </w:p>
    <w:p w14:paraId="773B9512" w14:textId="73146D5B"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415A15">
        <w:rPr>
          <w:rFonts w:ascii="Palatino Linotype" w:hAnsi="Palatino Linotype" w:cs="Times New Roman"/>
          <w:sz w:val="24"/>
          <w:szCs w:val="24"/>
        </w:rPr>
        <w:t>Sheikh K, Gilson L, Agyepong I</w:t>
      </w:r>
      <w:r>
        <w:rPr>
          <w:rFonts w:ascii="Palatino Linotype" w:hAnsi="Palatino Linotype" w:cs="Times New Roman"/>
          <w:sz w:val="24"/>
          <w:szCs w:val="24"/>
        </w:rPr>
        <w:t xml:space="preserve">, </w:t>
      </w:r>
      <w:r w:rsidR="00ED682C">
        <w:rPr>
          <w:rFonts w:ascii="Palatino Linotype" w:hAnsi="Palatino Linotype" w:cs="Times New Roman"/>
          <w:sz w:val="24"/>
          <w:szCs w:val="24"/>
        </w:rPr>
        <w:t xml:space="preserve">et al. </w:t>
      </w:r>
      <w:r w:rsidRPr="00415A15">
        <w:rPr>
          <w:rFonts w:ascii="Palatino Linotype" w:hAnsi="Palatino Linotype" w:cs="Times New Roman"/>
          <w:sz w:val="24"/>
          <w:szCs w:val="24"/>
        </w:rPr>
        <w:t xml:space="preserve">Building the field of health policy and systems research: framing the questions. PLoS </w:t>
      </w:r>
      <w:r>
        <w:rPr>
          <w:rFonts w:ascii="Palatino Linotype" w:hAnsi="Palatino Linotype" w:cs="Times New Roman"/>
          <w:sz w:val="24"/>
          <w:szCs w:val="24"/>
        </w:rPr>
        <w:t>M</w:t>
      </w:r>
      <w:r w:rsidRPr="00415A15">
        <w:rPr>
          <w:rFonts w:ascii="Palatino Linotype" w:hAnsi="Palatino Linotype" w:cs="Times New Roman"/>
          <w:sz w:val="24"/>
          <w:szCs w:val="24"/>
        </w:rPr>
        <w:t>ed</w:t>
      </w:r>
      <w:r>
        <w:rPr>
          <w:rFonts w:ascii="Palatino Linotype" w:hAnsi="Palatino Linotype" w:cs="Times New Roman"/>
          <w:sz w:val="24"/>
          <w:szCs w:val="24"/>
        </w:rPr>
        <w:t>. 2011;</w:t>
      </w:r>
      <w:r w:rsidRPr="00415A15">
        <w:rPr>
          <w:rFonts w:ascii="Palatino Linotype" w:hAnsi="Palatino Linotype" w:cs="Times New Roman"/>
          <w:sz w:val="24"/>
          <w:szCs w:val="24"/>
        </w:rPr>
        <w:t>8(8)</w:t>
      </w:r>
      <w:r w:rsidR="00ED682C">
        <w:rPr>
          <w:rFonts w:ascii="Palatino Linotype" w:hAnsi="Palatino Linotype" w:cs="Times New Roman"/>
          <w:sz w:val="24"/>
          <w:szCs w:val="24"/>
        </w:rPr>
        <w:t>:</w:t>
      </w:r>
      <w:r w:rsidRPr="00415A15">
        <w:rPr>
          <w:rFonts w:ascii="Palatino Linotype" w:hAnsi="Palatino Linotype" w:cs="Times New Roman"/>
          <w:sz w:val="24"/>
          <w:szCs w:val="24"/>
        </w:rPr>
        <w:t>e1001073.</w:t>
      </w:r>
    </w:p>
    <w:p w14:paraId="43D2C8F4" w14:textId="77777777" w:rsidR="00B01580" w:rsidRPr="00415A15" w:rsidRDefault="00B01580" w:rsidP="00A408A0">
      <w:pPr>
        <w:pStyle w:val="ListParagraph"/>
        <w:spacing w:line="480" w:lineRule="auto"/>
        <w:rPr>
          <w:rFonts w:ascii="Palatino Linotype" w:hAnsi="Palatino Linotype" w:cs="Times New Roman"/>
          <w:sz w:val="24"/>
          <w:szCs w:val="24"/>
        </w:rPr>
      </w:pPr>
    </w:p>
    <w:p w14:paraId="08740466" w14:textId="5FA6A3E1"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415A15">
        <w:rPr>
          <w:rFonts w:ascii="Palatino Linotype" w:hAnsi="Palatino Linotype" w:cs="Times New Roman"/>
          <w:sz w:val="24"/>
          <w:szCs w:val="24"/>
        </w:rPr>
        <w:t>Boyd A, Cole D</w:t>
      </w:r>
      <w:r>
        <w:rPr>
          <w:rFonts w:ascii="Palatino Linotype" w:hAnsi="Palatino Linotype" w:cs="Times New Roman"/>
          <w:sz w:val="24"/>
          <w:szCs w:val="24"/>
        </w:rPr>
        <w:t>,</w:t>
      </w:r>
      <w:r w:rsidRPr="00415A15">
        <w:rPr>
          <w:rFonts w:ascii="Palatino Linotype" w:hAnsi="Palatino Linotype" w:cs="Times New Roman"/>
          <w:sz w:val="24"/>
          <w:szCs w:val="24"/>
        </w:rPr>
        <w:t xml:space="preserve"> Cho, D</w:t>
      </w:r>
      <w:r>
        <w:rPr>
          <w:rFonts w:ascii="Palatino Linotype" w:hAnsi="Palatino Linotype" w:cs="Times New Roman"/>
          <w:sz w:val="24"/>
          <w:szCs w:val="24"/>
        </w:rPr>
        <w:t>B,</w:t>
      </w:r>
      <w:r w:rsidRPr="00415A15">
        <w:rPr>
          <w:rFonts w:ascii="Palatino Linotype" w:hAnsi="Palatino Linotype" w:cs="Times New Roman"/>
          <w:sz w:val="24"/>
          <w:szCs w:val="24"/>
        </w:rPr>
        <w:t xml:space="preserve"> </w:t>
      </w:r>
      <w:r w:rsidR="00ED682C">
        <w:rPr>
          <w:rFonts w:ascii="Palatino Linotype" w:hAnsi="Palatino Linotype" w:cs="Times New Roman"/>
          <w:sz w:val="24"/>
          <w:szCs w:val="24"/>
        </w:rPr>
        <w:t xml:space="preserve">et al. </w:t>
      </w:r>
      <w:r w:rsidRPr="00415A15">
        <w:rPr>
          <w:rFonts w:ascii="Palatino Linotype" w:hAnsi="Palatino Linotype" w:cs="Times New Roman"/>
          <w:sz w:val="24"/>
          <w:szCs w:val="24"/>
        </w:rPr>
        <w:t xml:space="preserve">Frameworks for evaluating health research capacity strengthening: a qualitative study. Health </w:t>
      </w:r>
      <w:r>
        <w:rPr>
          <w:rFonts w:ascii="Palatino Linotype" w:hAnsi="Palatino Linotype" w:cs="Times New Roman"/>
          <w:sz w:val="24"/>
          <w:szCs w:val="24"/>
        </w:rPr>
        <w:t>R</w:t>
      </w:r>
      <w:r w:rsidRPr="00415A15">
        <w:rPr>
          <w:rFonts w:ascii="Palatino Linotype" w:hAnsi="Palatino Linotype" w:cs="Times New Roman"/>
          <w:sz w:val="24"/>
          <w:szCs w:val="24"/>
        </w:rPr>
        <w:t xml:space="preserve">es </w:t>
      </w:r>
      <w:r>
        <w:rPr>
          <w:rFonts w:ascii="Palatino Linotype" w:hAnsi="Palatino Linotype" w:cs="Times New Roman"/>
          <w:sz w:val="24"/>
          <w:szCs w:val="24"/>
        </w:rPr>
        <w:t>P</w:t>
      </w:r>
      <w:r w:rsidRPr="00415A15">
        <w:rPr>
          <w:rFonts w:ascii="Palatino Linotype" w:hAnsi="Palatino Linotype" w:cs="Times New Roman"/>
          <w:sz w:val="24"/>
          <w:szCs w:val="24"/>
        </w:rPr>
        <w:t xml:space="preserve">olicy </w:t>
      </w:r>
      <w:r>
        <w:rPr>
          <w:rFonts w:ascii="Palatino Linotype" w:hAnsi="Palatino Linotype" w:cs="Times New Roman"/>
          <w:sz w:val="24"/>
          <w:szCs w:val="24"/>
        </w:rPr>
        <w:t>&amp; Sy</w:t>
      </w:r>
      <w:r w:rsidRPr="00415A15">
        <w:rPr>
          <w:rFonts w:ascii="Palatino Linotype" w:hAnsi="Palatino Linotype" w:cs="Times New Roman"/>
          <w:sz w:val="24"/>
          <w:szCs w:val="24"/>
        </w:rPr>
        <w:t>stems</w:t>
      </w:r>
      <w:r>
        <w:rPr>
          <w:rFonts w:ascii="Palatino Linotype" w:hAnsi="Palatino Linotype" w:cs="Times New Roman"/>
          <w:sz w:val="24"/>
          <w:szCs w:val="24"/>
        </w:rPr>
        <w:t xml:space="preserve">. 2013; </w:t>
      </w:r>
      <w:r w:rsidRPr="00415A15">
        <w:rPr>
          <w:rFonts w:ascii="Palatino Linotype" w:hAnsi="Palatino Linotype" w:cs="Times New Roman"/>
          <w:sz w:val="24"/>
          <w:szCs w:val="24"/>
        </w:rPr>
        <w:t>1(1)</w:t>
      </w:r>
      <w:r w:rsidR="00ED682C">
        <w:rPr>
          <w:rFonts w:ascii="Palatino Linotype" w:hAnsi="Palatino Linotype" w:cs="Times New Roman"/>
          <w:sz w:val="24"/>
          <w:szCs w:val="24"/>
        </w:rPr>
        <w:t>:</w:t>
      </w:r>
      <w:r w:rsidRPr="00415A15">
        <w:rPr>
          <w:rFonts w:ascii="Palatino Linotype" w:hAnsi="Palatino Linotype" w:cs="Times New Roman"/>
          <w:sz w:val="24"/>
          <w:szCs w:val="24"/>
        </w:rPr>
        <w:t>46.</w:t>
      </w:r>
    </w:p>
    <w:p w14:paraId="65D962AB" w14:textId="77777777" w:rsidR="00B01580" w:rsidRPr="0042067B" w:rsidRDefault="00B01580" w:rsidP="00A408A0">
      <w:pPr>
        <w:pStyle w:val="ListParagraph"/>
        <w:spacing w:line="480" w:lineRule="auto"/>
        <w:rPr>
          <w:rFonts w:ascii="Palatino Linotype" w:hAnsi="Palatino Linotype" w:cs="Times New Roman"/>
          <w:sz w:val="24"/>
          <w:szCs w:val="24"/>
        </w:rPr>
      </w:pPr>
    </w:p>
    <w:p w14:paraId="5FAB1B00" w14:textId="0055507A"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42067B">
        <w:rPr>
          <w:rFonts w:ascii="Palatino Linotype" w:hAnsi="Palatino Linotype" w:cs="Times New Roman"/>
          <w:sz w:val="24"/>
          <w:szCs w:val="24"/>
        </w:rPr>
        <w:t>Lansang M</w:t>
      </w:r>
      <w:r>
        <w:rPr>
          <w:rFonts w:ascii="Palatino Linotype" w:hAnsi="Palatino Linotype" w:cs="Times New Roman"/>
          <w:sz w:val="24"/>
          <w:szCs w:val="24"/>
        </w:rPr>
        <w:t xml:space="preserve">, </w:t>
      </w:r>
      <w:r w:rsidRPr="0042067B">
        <w:rPr>
          <w:rFonts w:ascii="Palatino Linotype" w:hAnsi="Palatino Linotype" w:cs="Times New Roman"/>
          <w:sz w:val="24"/>
          <w:szCs w:val="24"/>
        </w:rPr>
        <w:t>Dennis R. Building capacity in health research in the developing world. Bull W</w:t>
      </w:r>
      <w:r w:rsidR="00ED682C">
        <w:rPr>
          <w:rFonts w:ascii="Palatino Linotype" w:hAnsi="Palatino Linotype" w:cs="Times New Roman"/>
          <w:sz w:val="24"/>
          <w:szCs w:val="24"/>
        </w:rPr>
        <w:t>HO</w:t>
      </w:r>
      <w:r>
        <w:rPr>
          <w:rFonts w:ascii="Palatino Linotype" w:hAnsi="Palatino Linotype" w:cs="Times New Roman"/>
          <w:sz w:val="24"/>
          <w:szCs w:val="24"/>
        </w:rPr>
        <w:t>.</w:t>
      </w:r>
      <w:r w:rsidRPr="0042067B">
        <w:rPr>
          <w:rFonts w:ascii="Palatino Linotype" w:hAnsi="Palatino Linotype" w:cs="Times New Roman"/>
          <w:sz w:val="24"/>
          <w:szCs w:val="24"/>
        </w:rPr>
        <w:t xml:space="preserve"> </w:t>
      </w:r>
      <w:r>
        <w:rPr>
          <w:rFonts w:ascii="Palatino Linotype" w:hAnsi="Palatino Linotype" w:cs="Times New Roman"/>
          <w:sz w:val="24"/>
          <w:szCs w:val="24"/>
        </w:rPr>
        <w:t>2004;</w:t>
      </w:r>
      <w:r w:rsidRPr="0042067B">
        <w:rPr>
          <w:rFonts w:ascii="Palatino Linotype" w:hAnsi="Palatino Linotype" w:cs="Times New Roman"/>
          <w:sz w:val="24"/>
          <w:szCs w:val="24"/>
        </w:rPr>
        <w:t>82</w:t>
      </w:r>
      <w:r w:rsidR="00CB702A">
        <w:rPr>
          <w:rFonts w:ascii="Palatino Linotype" w:hAnsi="Palatino Linotype" w:cs="Times New Roman"/>
          <w:sz w:val="24"/>
          <w:szCs w:val="24"/>
        </w:rPr>
        <w:t>:</w:t>
      </w:r>
      <w:r w:rsidRPr="0042067B">
        <w:rPr>
          <w:rFonts w:ascii="Palatino Linotype" w:hAnsi="Palatino Linotype" w:cs="Times New Roman"/>
          <w:sz w:val="24"/>
          <w:szCs w:val="24"/>
        </w:rPr>
        <w:t>764-770.</w:t>
      </w:r>
    </w:p>
    <w:p w14:paraId="4237C9E2" w14:textId="77777777" w:rsidR="00B01580" w:rsidRPr="0042067B" w:rsidRDefault="00B01580" w:rsidP="00A408A0">
      <w:pPr>
        <w:pStyle w:val="ListParagraph"/>
        <w:spacing w:line="480" w:lineRule="auto"/>
        <w:rPr>
          <w:rFonts w:ascii="Palatino Linotype" w:hAnsi="Palatino Linotype" w:cs="Times New Roman"/>
          <w:sz w:val="24"/>
          <w:szCs w:val="24"/>
        </w:rPr>
      </w:pPr>
    </w:p>
    <w:p w14:paraId="7148B8BE" w14:textId="500387C6"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42067B">
        <w:rPr>
          <w:rFonts w:ascii="Palatino Linotype" w:hAnsi="Palatino Linotype" w:cs="Times New Roman"/>
          <w:sz w:val="24"/>
          <w:szCs w:val="24"/>
        </w:rPr>
        <w:t xml:space="preserve">Marjanovic S, Hanlin R, Diepeveen S, </w:t>
      </w:r>
      <w:r w:rsidR="00CB702A">
        <w:rPr>
          <w:rFonts w:ascii="Palatino Linotype" w:hAnsi="Palatino Linotype" w:cs="Times New Roman"/>
          <w:sz w:val="24"/>
          <w:szCs w:val="24"/>
        </w:rPr>
        <w:t xml:space="preserve">et al. </w:t>
      </w:r>
      <w:r w:rsidRPr="0042067B">
        <w:rPr>
          <w:rFonts w:ascii="Palatino Linotype" w:hAnsi="Palatino Linotype" w:cs="Times New Roman"/>
          <w:sz w:val="24"/>
          <w:szCs w:val="24"/>
        </w:rPr>
        <w:t>Research capacity‐building in Africa: networks, institutions and local ownership. J Int Dev</w:t>
      </w:r>
      <w:r>
        <w:rPr>
          <w:rFonts w:ascii="Palatino Linotype" w:hAnsi="Palatino Linotype" w:cs="Times New Roman"/>
          <w:sz w:val="24"/>
          <w:szCs w:val="24"/>
        </w:rPr>
        <w:t>pt</w:t>
      </w:r>
      <w:r w:rsidR="00CB702A">
        <w:rPr>
          <w:rFonts w:ascii="Palatino Linotype" w:hAnsi="Palatino Linotype" w:cs="Times New Roman"/>
          <w:sz w:val="24"/>
          <w:szCs w:val="24"/>
        </w:rPr>
        <w:t xml:space="preserve">. </w:t>
      </w:r>
      <w:r>
        <w:rPr>
          <w:rFonts w:ascii="Palatino Linotype" w:hAnsi="Palatino Linotype" w:cs="Times New Roman"/>
          <w:sz w:val="24"/>
          <w:szCs w:val="24"/>
        </w:rPr>
        <w:t>2013;</w:t>
      </w:r>
      <w:r w:rsidRPr="0042067B">
        <w:rPr>
          <w:rFonts w:ascii="Palatino Linotype" w:hAnsi="Palatino Linotype" w:cs="Times New Roman"/>
          <w:sz w:val="24"/>
          <w:szCs w:val="24"/>
        </w:rPr>
        <w:t>25(7)</w:t>
      </w:r>
      <w:r w:rsidR="00CB702A">
        <w:rPr>
          <w:rFonts w:ascii="Palatino Linotype" w:hAnsi="Palatino Linotype" w:cs="Times New Roman"/>
          <w:sz w:val="24"/>
          <w:szCs w:val="24"/>
        </w:rPr>
        <w:t>:</w:t>
      </w:r>
      <w:r w:rsidRPr="0042067B">
        <w:rPr>
          <w:rFonts w:ascii="Palatino Linotype" w:hAnsi="Palatino Linotype" w:cs="Times New Roman"/>
          <w:sz w:val="24"/>
          <w:szCs w:val="24"/>
        </w:rPr>
        <w:t>936-946.</w:t>
      </w:r>
    </w:p>
    <w:p w14:paraId="0DE44278" w14:textId="77777777" w:rsidR="00B01580" w:rsidRPr="00C96C93" w:rsidRDefault="00B01580" w:rsidP="00A408A0">
      <w:pPr>
        <w:pStyle w:val="ListParagraph"/>
        <w:spacing w:line="480" w:lineRule="auto"/>
        <w:rPr>
          <w:rFonts w:ascii="Palatino Linotype" w:hAnsi="Palatino Linotype" w:cs="Times New Roman"/>
          <w:sz w:val="24"/>
          <w:szCs w:val="24"/>
        </w:rPr>
      </w:pPr>
    </w:p>
    <w:p w14:paraId="08D6A95F" w14:textId="77777777"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C96C93">
        <w:rPr>
          <w:rFonts w:ascii="Palatino Linotype" w:hAnsi="Palatino Linotype" w:cs="Times New Roman"/>
          <w:sz w:val="24"/>
          <w:szCs w:val="24"/>
        </w:rPr>
        <w:t>Ghaffar A, Ijsselmuiden C</w:t>
      </w:r>
      <w:r>
        <w:rPr>
          <w:rFonts w:ascii="Palatino Linotype" w:hAnsi="Palatino Linotype" w:cs="Times New Roman"/>
          <w:sz w:val="24"/>
          <w:szCs w:val="24"/>
        </w:rPr>
        <w:t>,</w:t>
      </w:r>
      <w:r w:rsidRPr="00C96C93">
        <w:rPr>
          <w:rFonts w:ascii="Palatino Linotype" w:hAnsi="Palatino Linotype" w:cs="Times New Roman"/>
          <w:sz w:val="24"/>
          <w:szCs w:val="24"/>
        </w:rPr>
        <w:t xml:space="preserve"> Zicker F. </w:t>
      </w:r>
      <w:r>
        <w:rPr>
          <w:rFonts w:ascii="Palatino Linotype" w:hAnsi="Palatino Linotype" w:cs="Times New Roman"/>
          <w:sz w:val="24"/>
          <w:szCs w:val="24"/>
        </w:rPr>
        <w:t>C</w:t>
      </w:r>
      <w:r w:rsidRPr="00C96C93">
        <w:rPr>
          <w:rFonts w:ascii="Palatino Linotype" w:hAnsi="Palatino Linotype" w:cs="Times New Roman"/>
          <w:sz w:val="24"/>
          <w:szCs w:val="24"/>
        </w:rPr>
        <w:t>hanging mindsets: research capacity strengthening in low- and middle-income countries. London: DFID</w:t>
      </w:r>
      <w:r>
        <w:rPr>
          <w:rFonts w:ascii="Palatino Linotype" w:hAnsi="Palatino Linotype" w:cs="Times New Roman"/>
          <w:sz w:val="24"/>
          <w:szCs w:val="24"/>
        </w:rPr>
        <w:t xml:space="preserve">. 2008. </w:t>
      </w:r>
    </w:p>
    <w:p w14:paraId="2E2C68B2" w14:textId="77777777" w:rsidR="00B01580" w:rsidRPr="00C96C93" w:rsidRDefault="00B01580" w:rsidP="00A408A0">
      <w:pPr>
        <w:pStyle w:val="ListParagraph"/>
        <w:spacing w:line="480" w:lineRule="auto"/>
        <w:rPr>
          <w:rFonts w:ascii="Palatino Linotype" w:hAnsi="Palatino Linotype" w:cs="Times New Roman"/>
          <w:sz w:val="24"/>
          <w:szCs w:val="24"/>
        </w:rPr>
      </w:pPr>
    </w:p>
    <w:p w14:paraId="78B93D91" w14:textId="790989E2"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C96C93">
        <w:rPr>
          <w:rFonts w:ascii="Palatino Linotype" w:hAnsi="Palatino Linotype" w:cs="Times New Roman"/>
          <w:sz w:val="24"/>
          <w:szCs w:val="24"/>
        </w:rPr>
        <w:t xml:space="preserve">Rafati S, Kamhawi S, Valenzuela JG, </w:t>
      </w:r>
      <w:r w:rsidR="00CB702A">
        <w:rPr>
          <w:rFonts w:ascii="Palatino Linotype" w:hAnsi="Palatino Linotype" w:cs="Times New Roman"/>
          <w:sz w:val="24"/>
          <w:szCs w:val="24"/>
        </w:rPr>
        <w:t xml:space="preserve">et al. </w:t>
      </w:r>
      <w:r w:rsidRPr="00C96C93">
        <w:rPr>
          <w:rFonts w:ascii="Palatino Linotype" w:hAnsi="Palatino Linotype" w:cs="Times New Roman"/>
          <w:sz w:val="24"/>
          <w:szCs w:val="24"/>
        </w:rPr>
        <w:t xml:space="preserve">Building </w:t>
      </w:r>
      <w:r>
        <w:rPr>
          <w:rFonts w:ascii="Palatino Linotype" w:hAnsi="Palatino Linotype" w:cs="Times New Roman"/>
          <w:sz w:val="24"/>
          <w:szCs w:val="24"/>
        </w:rPr>
        <w:t>r</w:t>
      </w:r>
      <w:r w:rsidRPr="00C96C93">
        <w:rPr>
          <w:rFonts w:ascii="Palatino Linotype" w:hAnsi="Palatino Linotype" w:cs="Times New Roman"/>
          <w:sz w:val="24"/>
          <w:szCs w:val="24"/>
        </w:rPr>
        <w:t xml:space="preserve">esearch and </w:t>
      </w:r>
      <w:r>
        <w:rPr>
          <w:rFonts w:ascii="Palatino Linotype" w:hAnsi="Palatino Linotype" w:cs="Times New Roman"/>
          <w:sz w:val="24"/>
          <w:szCs w:val="24"/>
        </w:rPr>
        <w:t>d</w:t>
      </w:r>
      <w:r w:rsidRPr="00C96C93">
        <w:rPr>
          <w:rFonts w:ascii="Palatino Linotype" w:hAnsi="Palatino Linotype" w:cs="Times New Roman"/>
          <w:sz w:val="24"/>
          <w:szCs w:val="24"/>
        </w:rPr>
        <w:t xml:space="preserve">evelopment </w:t>
      </w:r>
      <w:r>
        <w:rPr>
          <w:rFonts w:ascii="Palatino Linotype" w:hAnsi="Palatino Linotype" w:cs="Times New Roman"/>
          <w:sz w:val="24"/>
          <w:szCs w:val="24"/>
        </w:rPr>
        <w:t>c</w:t>
      </w:r>
      <w:r w:rsidRPr="00C96C93">
        <w:rPr>
          <w:rFonts w:ascii="Palatino Linotype" w:hAnsi="Palatino Linotype" w:cs="Times New Roman"/>
          <w:sz w:val="24"/>
          <w:szCs w:val="24"/>
        </w:rPr>
        <w:t xml:space="preserve">apacity for </w:t>
      </w:r>
      <w:r>
        <w:rPr>
          <w:rFonts w:ascii="Palatino Linotype" w:hAnsi="Palatino Linotype" w:cs="Times New Roman"/>
          <w:sz w:val="24"/>
          <w:szCs w:val="24"/>
        </w:rPr>
        <w:t>n</w:t>
      </w:r>
      <w:r w:rsidRPr="00C96C93">
        <w:rPr>
          <w:rFonts w:ascii="Palatino Linotype" w:hAnsi="Palatino Linotype" w:cs="Times New Roman"/>
          <w:sz w:val="24"/>
          <w:szCs w:val="24"/>
        </w:rPr>
        <w:t xml:space="preserve">eglected </w:t>
      </w:r>
      <w:r>
        <w:rPr>
          <w:rFonts w:ascii="Palatino Linotype" w:hAnsi="Palatino Linotype" w:cs="Times New Roman"/>
          <w:sz w:val="24"/>
          <w:szCs w:val="24"/>
        </w:rPr>
        <w:t>t</w:t>
      </w:r>
      <w:r w:rsidRPr="00C96C93">
        <w:rPr>
          <w:rFonts w:ascii="Palatino Linotype" w:hAnsi="Palatino Linotype" w:cs="Times New Roman"/>
          <w:sz w:val="24"/>
          <w:szCs w:val="24"/>
        </w:rPr>
        <w:t xml:space="preserve">ropical </w:t>
      </w:r>
      <w:r>
        <w:rPr>
          <w:rFonts w:ascii="Palatino Linotype" w:hAnsi="Palatino Linotype" w:cs="Times New Roman"/>
          <w:sz w:val="24"/>
          <w:szCs w:val="24"/>
        </w:rPr>
        <w:t>d</w:t>
      </w:r>
      <w:r w:rsidRPr="00C96C93">
        <w:rPr>
          <w:rFonts w:ascii="Palatino Linotype" w:hAnsi="Palatino Linotype" w:cs="Times New Roman"/>
          <w:sz w:val="24"/>
          <w:szCs w:val="24"/>
        </w:rPr>
        <w:t xml:space="preserve">iseases </w:t>
      </w:r>
      <w:r>
        <w:rPr>
          <w:rFonts w:ascii="Palatino Linotype" w:hAnsi="Palatino Linotype" w:cs="Times New Roman"/>
          <w:sz w:val="24"/>
          <w:szCs w:val="24"/>
        </w:rPr>
        <w:t>i</w:t>
      </w:r>
      <w:r w:rsidRPr="00C96C93">
        <w:rPr>
          <w:rFonts w:ascii="Palatino Linotype" w:hAnsi="Palatino Linotype" w:cs="Times New Roman"/>
          <w:sz w:val="24"/>
          <w:szCs w:val="24"/>
        </w:rPr>
        <w:t xml:space="preserve">mpacting Leishmaniasis in the Middle East and North Africa: </w:t>
      </w:r>
      <w:r>
        <w:rPr>
          <w:rFonts w:ascii="Palatino Linotype" w:hAnsi="Palatino Linotype" w:cs="Times New Roman"/>
          <w:sz w:val="24"/>
          <w:szCs w:val="24"/>
        </w:rPr>
        <w:t>a</w:t>
      </w:r>
      <w:r w:rsidRPr="00C96C93">
        <w:rPr>
          <w:rFonts w:ascii="Palatino Linotype" w:hAnsi="Palatino Linotype" w:cs="Times New Roman"/>
          <w:sz w:val="24"/>
          <w:szCs w:val="24"/>
        </w:rPr>
        <w:t xml:space="preserve"> </w:t>
      </w:r>
      <w:r>
        <w:rPr>
          <w:rFonts w:ascii="Palatino Linotype" w:hAnsi="Palatino Linotype" w:cs="Times New Roman"/>
          <w:sz w:val="24"/>
          <w:szCs w:val="24"/>
        </w:rPr>
        <w:t>c</w:t>
      </w:r>
      <w:r w:rsidRPr="00C96C93">
        <w:rPr>
          <w:rFonts w:ascii="Palatino Linotype" w:hAnsi="Palatino Linotype" w:cs="Times New Roman"/>
          <w:sz w:val="24"/>
          <w:szCs w:val="24"/>
        </w:rPr>
        <w:t xml:space="preserve">ase </w:t>
      </w:r>
      <w:r>
        <w:rPr>
          <w:rFonts w:ascii="Palatino Linotype" w:hAnsi="Palatino Linotype" w:cs="Times New Roman"/>
          <w:sz w:val="24"/>
          <w:szCs w:val="24"/>
        </w:rPr>
        <w:t>s</w:t>
      </w:r>
      <w:r w:rsidRPr="00C96C93">
        <w:rPr>
          <w:rFonts w:ascii="Palatino Linotype" w:hAnsi="Palatino Linotype" w:cs="Times New Roman"/>
          <w:sz w:val="24"/>
          <w:szCs w:val="24"/>
        </w:rPr>
        <w:t>tudy. PLoS Negl Trop Dis</w:t>
      </w:r>
      <w:r w:rsidR="00CB702A">
        <w:rPr>
          <w:rFonts w:ascii="Palatino Linotype" w:hAnsi="Palatino Linotype" w:cs="Times New Roman"/>
          <w:sz w:val="24"/>
          <w:szCs w:val="24"/>
        </w:rPr>
        <w:t>.</w:t>
      </w:r>
      <w:r w:rsidRPr="00C96C93">
        <w:rPr>
          <w:rFonts w:ascii="Palatino Linotype" w:hAnsi="Palatino Linotype" w:cs="Times New Roman"/>
          <w:sz w:val="24"/>
          <w:szCs w:val="24"/>
        </w:rPr>
        <w:t xml:space="preserve"> </w:t>
      </w:r>
      <w:r>
        <w:rPr>
          <w:rFonts w:ascii="Palatino Linotype" w:hAnsi="Palatino Linotype" w:cs="Times New Roman"/>
          <w:sz w:val="24"/>
          <w:szCs w:val="24"/>
        </w:rPr>
        <w:t>2015;</w:t>
      </w:r>
      <w:r w:rsidRPr="00C96C93">
        <w:rPr>
          <w:rFonts w:ascii="Palatino Linotype" w:hAnsi="Palatino Linotype" w:cs="Times New Roman"/>
          <w:sz w:val="24"/>
          <w:szCs w:val="24"/>
        </w:rPr>
        <w:t xml:space="preserve">9(8): e0003695. </w:t>
      </w:r>
    </w:p>
    <w:p w14:paraId="757BD9C3" w14:textId="77777777" w:rsidR="00B01580" w:rsidRPr="00C96C93" w:rsidRDefault="00B01580" w:rsidP="00A408A0">
      <w:pPr>
        <w:pStyle w:val="ListParagraph"/>
        <w:spacing w:line="480" w:lineRule="auto"/>
        <w:rPr>
          <w:rFonts w:ascii="Palatino Linotype" w:hAnsi="Palatino Linotype" w:cs="Times New Roman"/>
          <w:sz w:val="24"/>
          <w:szCs w:val="24"/>
        </w:rPr>
      </w:pPr>
    </w:p>
    <w:p w14:paraId="2B5DF1DF" w14:textId="633DFF1A"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C96C93">
        <w:rPr>
          <w:rFonts w:ascii="Palatino Linotype" w:hAnsi="Palatino Linotype" w:cs="Times New Roman"/>
          <w:sz w:val="24"/>
          <w:szCs w:val="24"/>
        </w:rPr>
        <w:t xml:space="preserve">Kruk ME, Freedman LP, Anglin GA, </w:t>
      </w:r>
      <w:r w:rsidR="00CB702A">
        <w:rPr>
          <w:rFonts w:ascii="Palatino Linotype" w:hAnsi="Palatino Linotype" w:cs="Times New Roman"/>
          <w:sz w:val="24"/>
          <w:szCs w:val="24"/>
        </w:rPr>
        <w:t xml:space="preserve">et al. </w:t>
      </w:r>
      <w:r w:rsidRPr="00C96C93">
        <w:rPr>
          <w:rFonts w:ascii="Palatino Linotype" w:hAnsi="Palatino Linotype" w:cs="Times New Roman"/>
          <w:sz w:val="24"/>
          <w:szCs w:val="24"/>
        </w:rPr>
        <w:t>Rebuilding health systems to improve health and promote statebuilding in post-conflict countries: a theoretical framework and research ag</w:t>
      </w:r>
      <w:r>
        <w:rPr>
          <w:rFonts w:ascii="Palatino Linotype" w:hAnsi="Palatino Linotype" w:cs="Times New Roman"/>
          <w:sz w:val="24"/>
          <w:szCs w:val="24"/>
        </w:rPr>
        <w:t>enda. Soc Sci &amp; Med. 2010;70(1):</w:t>
      </w:r>
      <w:r w:rsidRPr="00C96C93">
        <w:rPr>
          <w:rFonts w:ascii="Palatino Linotype" w:hAnsi="Palatino Linotype" w:cs="Times New Roman"/>
          <w:sz w:val="24"/>
          <w:szCs w:val="24"/>
        </w:rPr>
        <w:t>89-97.</w:t>
      </w:r>
    </w:p>
    <w:p w14:paraId="4E14BE5E" w14:textId="77777777" w:rsidR="00B01580" w:rsidRPr="00CF33BA" w:rsidRDefault="00B01580" w:rsidP="00A408A0">
      <w:pPr>
        <w:pStyle w:val="ListParagraph"/>
        <w:spacing w:line="480" w:lineRule="auto"/>
        <w:rPr>
          <w:rFonts w:ascii="Palatino Linotype" w:hAnsi="Palatino Linotype" w:cs="Times New Roman"/>
          <w:sz w:val="24"/>
          <w:szCs w:val="24"/>
        </w:rPr>
      </w:pPr>
    </w:p>
    <w:p w14:paraId="0CD80B7F" w14:textId="6121A402"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CF33BA">
        <w:rPr>
          <w:rFonts w:ascii="Palatino Linotype" w:hAnsi="Palatino Linotype" w:cs="Times New Roman"/>
          <w:sz w:val="24"/>
          <w:szCs w:val="24"/>
        </w:rPr>
        <w:t>Critchley J</w:t>
      </w:r>
      <w:r w:rsidR="00C00078">
        <w:rPr>
          <w:rFonts w:ascii="Palatino Linotype" w:hAnsi="Palatino Linotype" w:cs="Times New Roman"/>
          <w:sz w:val="24"/>
          <w:szCs w:val="24"/>
        </w:rPr>
        <w:t>A</w:t>
      </w:r>
      <w:r w:rsidRPr="00CF33BA">
        <w:rPr>
          <w:rFonts w:ascii="Palatino Linotype" w:hAnsi="Palatino Linotype" w:cs="Times New Roman"/>
          <w:sz w:val="24"/>
          <w:szCs w:val="24"/>
        </w:rPr>
        <w:t xml:space="preserve">, Capewell S, O'Flaherty M, </w:t>
      </w:r>
      <w:r w:rsidR="00CB702A">
        <w:rPr>
          <w:rFonts w:ascii="Palatino Linotype" w:hAnsi="Palatino Linotype" w:cs="Times New Roman"/>
          <w:sz w:val="24"/>
          <w:szCs w:val="24"/>
        </w:rPr>
        <w:t xml:space="preserve">et al. </w:t>
      </w:r>
      <w:r w:rsidRPr="00CF33BA">
        <w:rPr>
          <w:rFonts w:ascii="Palatino Linotype" w:hAnsi="Palatino Linotype" w:cs="Times New Roman"/>
          <w:sz w:val="24"/>
          <w:szCs w:val="24"/>
        </w:rPr>
        <w:t xml:space="preserve">Contrasting cardiovascular mortality trends in Eastern Mediterranean populations: Contributions from risk factor changes and treatments. Int </w:t>
      </w:r>
      <w:r>
        <w:rPr>
          <w:rFonts w:ascii="Palatino Linotype" w:hAnsi="Palatino Linotype" w:cs="Times New Roman"/>
          <w:sz w:val="24"/>
          <w:szCs w:val="24"/>
        </w:rPr>
        <w:t>J C</w:t>
      </w:r>
      <w:r w:rsidRPr="00CF33BA">
        <w:rPr>
          <w:rFonts w:ascii="Palatino Linotype" w:hAnsi="Palatino Linotype" w:cs="Times New Roman"/>
          <w:sz w:val="24"/>
          <w:szCs w:val="24"/>
        </w:rPr>
        <w:t xml:space="preserve">ardiol, </w:t>
      </w:r>
      <w:r>
        <w:rPr>
          <w:rFonts w:ascii="Palatino Linotype" w:hAnsi="Palatino Linotype" w:cs="Times New Roman"/>
          <w:sz w:val="24"/>
          <w:szCs w:val="24"/>
        </w:rPr>
        <w:t>2016;</w:t>
      </w:r>
      <w:r w:rsidRPr="00CF33BA">
        <w:rPr>
          <w:rFonts w:ascii="Palatino Linotype" w:hAnsi="Palatino Linotype" w:cs="Times New Roman"/>
          <w:sz w:val="24"/>
          <w:szCs w:val="24"/>
        </w:rPr>
        <w:t>208</w:t>
      </w:r>
      <w:r>
        <w:rPr>
          <w:rFonts w:ascii="Palatino Linotype" w:hAnsi="Palatino Linotype" w:cs="Times New Roman"/>
          <w:sz w:val="24"/>
          <w:szCs w:val="24"/>
        </w:rPr>
        <w:t>:</w:t>
      </w:r>
      <w:r w:rsidRPr="00CF33BA">
        <w:rPr>
          <w:rFonts w:ascii="Palatino Linotype" w:hAnsi="Palatino Linotype" w:cs="Times New Roman"/>
          <w:sz w:val="24"/>
          <w:szCs w:val="24"/>
        </w:rPr>
        <w:t>150-161.</w:t>
      </w:r>
    </w:p>
    <w:p w14:paraId="573DB777" w14:textId="77777777" w:rsidR="00B01580" w:rsidRPr="00B60811" w:rsidRDefault="00B01580" w:rsidP="00A408A0">
      <w:pPr>
        <w:pStyle w:val="ListParagraph"/>
        <w:spacing w:line="480" w:lineRule="auto"/>
        <w:rPr>
          <w:rFonts w:ascii="Palatino Linotype" w:hAnsi="Palatino Linotype" w:cs="Times New Roman"/>
          <w:sz w:val="24"/>
          <w:szCs w:val="24"/>
        </w:rPr>
      </w:pPr>
    </w:p>
    <w:p w14:paraId="75B43023" w14:textId="629DC461" w:rsidR="00B01580" w:rsidRDefault="00B01580" w:rsidP="00A408A0">
      <w:pPr>
        <w:pStyle w:val="ListParagraph"/>
        <w:numPr>
          <w:ilvl w:val="0"/>
          <w:numId w:val="14"/>
        </w:numPr>
        <w:spacing w:line="480" w:lineRule="auto"/>
        <w:rPr>
          <w:rFonts w:ascii="Palatino Linotype" w:hAnsi="Palatino Linotype" w:cs="Times New Roman"/>
          <w:sz w:val="24"/>
          <w:szCs w:val="24"/>
        </w:rPr>
      </w:pPr>
      <w:r>
        <w:rPr>
          <w:rFonts w:ascii="Palatino Linotype" w:hAnsi="Palatino Linotype" w:cs="Times New Roman"/>
          <w:sz w:val="24"/>
          <w:szCs w:val="24"/>
        </w:rPr>
        <w:t>Critchley</w:t>
      </w:r>
      <w:r w:rsidRPr="00B60811">
        <w:rPr>
          <w:rFonts w:ascii="Palatino Linotype" w:hAnsi="Palatino Linotype" w:cs="Times New Roman"/>
          <w:sz w:val="24"/>
          <w:szCs w:val="24"/>
        </w:rPr>
        <w:t xml:space="preserve"> J</w:t>
      </w:r>
      <w:r w:rsidR="00C00078">
        <w:rPr>
          <w:rFonts w:ascii="Palatino Linotype" w:hAnsi="Palatino Linotype" w:cs="Times New Roman"/>
          <w:sz w:val="24"/>
          <w:szCs w:val="24"/>
        </w:rPr>
        <w:t>A</w:t>
      </w:r>
      <w:r>
        <w:rPr>
          <w:rFonts w:ascii="Palatino Linotype" w:hAnsi="Palatino Linotype" w:cs="Times New Roman"/>
          <w:sz w:val="24"/>
          <w:szCs w:val="24"/>
        </w:rPr>
        <w:t>, Zaman</w:t>
      </w:r>
      <w:r w:rsidRPr="00B60811">
        <w:rPr>
          <w:rFonts w:ascii="Palatino Linotype" w:hAnsi="Palatino Linotype" w:cs="Times New Roman"/>
          <w:sz w:val="24"/>
          <w:szCs w:val="24"/>
        </w:rPr>
        <w:t xml:space="preserve"> S</w:t>
      </w:r>
      <w:r>
        <w:rPr>
          <w:rFonts w:ascii="Palatino Linotype" w:hAnsi="Palatino Linotype" w:cs="Times New Roman"/>
          <w:sz w:val="24"/>
          <w:szCs w:val="24"/>
        </w:rPr>
        <w:t>, Maziak</w:t>
      </w:r>
      <w:r w:rsidRPr="00B60811">
        <w:rPr>
          <w:rFonts w:ascii="Palatino Linotype" w:hAnsi="Palatino Linotype" w:cs="Times New Roman"/>
          <w:sz w:val="24"/>
          <w:szCs w:val="24"/>
        </w:rPr>
        <w:t xml:space="preserve"> W. MedCHAMPS: </w:t>
      </w:r>
      <w:r>
        <w:rPr>
          <w:rFonts w:ascii="Palatino Linotype" w:hAnsi="Palatino Linotype" w:cs="Times New Roman"/>
          <w:sz w:val="24"/>
          <w:szCs w:val="24"/>
        </w:rPr>
        <w:t>M</w:t>
      </w:r>
      <w:r w:rsidRPr="00B60811">
        <w:rPr>
          <w:rFonts w:ascii="Palatino Linotype" w:hAnsi="Palatino Linotype" w:cs="Times New Roman"/>
          <w:sz w:val="24"/>
          <w:szCs w:val="24"/>
        </w:rPr>
        <w:t>editerranean studies of cardiovascular disease and hyperglycaemia: analytical modelling of population socio-economic transitions</w:t>
      </w:r>
      <w:r>
        <w:rPr>
          <w:rFonts w:ascii="Palatino Linotype" w:hAnsi="Palatino Linotype" w:cs="Times New Roman"/>
          <w:sz w:val="24"/>
          <w:szCs w:val="24"/>
        </w:rPr>
        <w:t xml:space="preserve"> </w:t>
      </w:r>
      <w:r w:rsidRPr="00B60811">
        <w:rPr>
          <w:rFonts w:ascii="Palatino Linotype" w:hAnsi="Palatino Linotype" w:cs="Times New Roman"/>
          <w:sz w:val="24"/>
          <w:szCs w:val="24"/>
        </w:rPr>
        <w:t>Int J Public Health</w:t>
      </w:r>
      <w:r>
        <w:rPr>
          <w:rFonts w:ascii="Palatino Linotype" w:hAnsi="Palatino Linotype" w:cs="Times New Roman"/>
          <w:sz w:val="24"/>
          <w:szCs w:val="24"/>
        </w:rPr>
        <w:t>.</w:t>
      </w:r>
      <w:r w:rsidRPr="00B60811">
        <w:rPr>
          <w:rFonts w:ascii="Palatino Linotype" w:hAnsi="Palatino Linotype" w:cs="Times New Roman"/>
          <w:sz w:val="24"/>
          <w:szCs w:val="24"/>
        </w:rPr>
        <w:t xml:space="preserve"> 2015</w:t>
      </w:r>
      <w:r>
        <w:rPr>
          <w:rFonts w:ascii="Palatino Linotype" w:hAnsi="Palatino Linotype" w:cs="Times New Roman"/>
          <w:sz w:val="24"/>
          <w:szCs w:val="24"/>
        </w:rPr>
        <w:t>;60(Suppl 1):1-2.</w:t>
      </w:r>
    </w:p>
    <w:p w14:paraId="1CA79BBD" w14:textId="77777777" w:rsidR="00B01580" w:rsidRPr="00B60811" w:rsidRDefault="00B01580" w:rsidP="00A408A0">
      <w:pPr>
        <w:pStyle w:val="ListParagraph"/>
        <w:spacing w:line="480" w:lineRule="auto"/>
        <w:rPr>
          <w:rFonts w:ascii="Palatino Linotype" w:hAnsi="Palatino Linotype" w:cs="Times New Roman"/>
          <w:sz w:val="24"/>
          <w:szCs w:val="24"/>
        </w:rPr>
      </w:pPr>
    </w:p>
    <w:p w14:paraId="650E6039" w14:textId="7092D197"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B60811">
        <w:rPr>
          <w:rFonts w:ascii="Palatino Linotype" w:hAnsi="Palatino Linotype" w:cs="Times New Roman"/>
          <w:sz w:val="24"/>
          <w:szCs w:val="24"/>
        </w:rPr>
        <w:t xml:space="preserve">Maziak W, Rastam S, Mzayek F, </w:t>
      </w:r>
      <w:r w:rsidR="00CB702A">
        <w:rPr>
          <w:rFonts w:ascii="Palatino Linotype" w:hAnsi="Palatino Linotype" w:cs="Times New Roman"/>
          <w:sz w:val="24"/>
          <w:szCs w:val="24"/>
        </w:rPr>
        <w:t xml:space="preserve">et al. </w:t>
      </w:r>
      <w:r w:rsidRPr="00B60811">
        <w:rPr>
          <w:rFonts w:ascii="Palatino Linotype" w:hAnsi="Palatino Linotype" w:cs="Times New Roman"/>
          <w:sz w:val="24"/>
          <w:szCs w:val="24"/>
        </w:rPr>
        <w:t>Cardiovascular health among adults in Syria: a model from developing countries. Ann Epidemiol.</w:t>
      </w:r>
      <w:r>
        <w:rPr>
          <w:rFonts w:ascii="Palatino Linotype" w:hAnsi="Palatino Linotype" w:cs="Times New Roman"/>
          <w:sz w:val="24"/>
          <w:szCs w:val="24"/>
        </w:rPr>
        <w:t xml:space="preserve"> 2007;</w:t>
      </w:r>
      <w:r w:rsidRPr="00B60811">
        <w:rPr>
          <w:rFonts w:ascii="Palatino Linotype" w:hAnsi="Palatino Linotype" w:cs="Times New Roman"/>
          <w:sz w:val="24"/>
          <w:szCs w:val="24"/>
        </w:rPr>
        <w:t>17(9)</w:t>
      </w:r>
      <w:r>
        <w:rPr>
          <w:rFonts w:ascii="Palatino Linotype" w:hAnsi="Palatino Linotype" w:cs="Times New Roman"/>
          <w:sz w:val="24"/>
          <w:szCs w:val="24"/>
        </w:rPr>
        <w:t>:</w:t>
      </w:r>
      <w:r w:rsidRPr="00B60811">
        <w:rPr>
          <w:rFonts w:ascii="Palatino Linotype" w:hAnsi="Palatino Linotype" w:cs="Times New Roman"/>
          <w:sz w:val="24"/>
          <w:szCs w:val="24"/>
        </w:rPr>
        <w:t>713-20.</w:t>
      </w:r>
    </w:p>
    <w:p w14:paraId="738E5E3E" w14:textId="77777777" w:rsidR="00B01580" w:rsidRPr="00B60811" w:rsidRDefault="00B01580" w:rsidP="00A408A0">
      <w:pPr>
        <w:pStyle w:val="ListParagraph"/>
        <w:spacing w:line="480" w:lineRule="auto"/>
        <w:rPr>
          <w:rFonts w:ascii="Palatino Linotype" w:hAnsi="Palatino Linotype" w:cs="Times New Roman"/>
          <w:sz w:val="24"/>
          <w:szCs w:val="24"/>
        </w:rPr>
      </w:pPr>
    </w:p>
    <w:p w14:paraId="37C2742C" w14:textId="6CB04DF3"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B60811">
        <w:rPr>
          <w:rFonts w:ascii="Palatino Linotype" w:hAnsi="Palatino Linotype" w:cs="Times New Roman"/>
          <w:sz w:val="24"/>
          <w:szCs w:val="24"/>
        </w:rPr>
        <w:t>Rahim HF, Sibai A</w:t>
      </w:r>
      <w:r w:rsidR="00C00078">
        <w:rPr>
          <w:rFonts w:ascii="Palatino Linotype" w:hAnsi="Palatino Linotype" w:cs="Times New Roman"/>
          <w:sz w:val="24"/>
          <w:szCs w:val="24"/>
        </w:rPr>
        <w:t>M</w:t>
      </w:r>
      <w:r w:rsidRPr="00B60811">
        <w:rPr>
          <w:rFonts w:ascii="Palatino Linotype" w:hAnsi="Palatino Linotype" w:cs="Times New Roman"/>
          <w:sz w:val="24"/>
          <w:szCs w:val="24"/>
        </w:rPr>
        <w:t xml:space="preserve">, Khader Y, </w:t>
      </w:r>
      <w:r w:rsidR="00CB702A">
        <w:rPr>
          <w:rFonts w:ascii="Palatino Linotype" w:hAnsi="Palatino Linotype" w:cs="Times New Roman"/>
          <w:sz w:val="24"/>
          <w:szCs w:val="24"/>
        </w:rPr>
        <w:t xml:space="preserve">et al. </w:t>
      </w:r>
      <w:r w:rsidRPr="00B60811">
        <w:rPr>
          <w:rFonts w:ascii="Palatino Linotype" w:hAnsi="Palatino Linotype" w:cs="Times New Roman"/>
          <w:sz w:val="24"/>
          <w:szCs w:val="24"/>
        </w:rPr>
        <w:t>Non-communicable diseases in the Arab world. Lancet. 2014;383(9914):356-67.</w:t>
      </w:r>
    </w:p>
    <w:p w14:paraId="39EF9B5E" w14:textId="77777777" w:rsidR="00B01580" w:rsidRPr="00F07190" w:rsidRDefault="00B01580" w:rsidP="00A408A0">
      <w:pPr>
        <w:pStyle w:val="ListParagraph"/>
        <w:spacing w:line="480" w:lineRule="auto"/>
        <w:rPr>
          <w:rFonts w:ascii="Palatino Linotype" w:hAnsi="Palatino Linotype" w:cs="Times New Roman"/>
          <w:sz w:val="24"/>
          <w:szCs w:val="24"/>
        </w:rPr>
      </w:pPr>
    </w:p>
    <w:p w14:paraId="382847C1" w14:textId="54A2C974"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F07190">
        <w:rPr>
          <w:rFonts w:ascii="Palatino Linotype" w:hAnsi="Palatino Linotype" w:cs="Times New Roman"/>
          <w:sz w:val="24"/>
          <w:szCs w:val="24"/>
        </w:rPr>
        <w:t>Sibai A</w:t>
      </w:r>
      <w:r w:rsidR="00C00078">
        <w:rPr>
          <w:rFonts w:ascii="Palatino Linotype" w:hAnsi="Palatino Linotype" w:cs="Times New Roman"/>
          <w:sz w:val="24"/>
          <w:szCs w:val="24"/>
        </w:rPr>
        <w:t>M</w:t>
      </w:r>
      <w:r w:rsidRPr="00F07190">
        <w:rPr>
          <w:rFonts w:ascii="Palatino Linotype" w:hAnsi="Palatino Linotype" w:cs="Times New Roman"/>
          <w:sz w:val="24"/>
          <w:szCs w:val="24"/>
        </w:rPr>
        <w:t xml:space="preserve">. Singh NV, Jabbour S, </w:t>
      </w:r>
      <w:r w:rsidR="00CB702A">
        <w:rPr>
          <w:rFonts w:ascii="Palatino Linotype" w:hAnsi="Palatino Linotype" w:cs="Times New Roman"/>
          <w:sz w:val="24"/>
          <w:szCs w:val="24"/>
        </w:rPr>
        <w:t xml:space="preserve">et al. </w:t>
      </w:r>
      <w:r w:rsidRPr="00F07190">
        <w:rPr>
          <w:rFonts w:ascii="Palatino Linotype" w:hAnsi="Palatino Linotype" w:cs="Times New Roman"/>
          <w:sz w:val="24"/>
          <w:szCs w:val="24"/>
        </w:rPr>
        <w:t xml:space="preserve"> Does published research on non-communicable disease (NCD) in Arab countri</w:t>
      </w:r>
      <w:r>
        <w:rPr>
          <w:rFonts w:ascii="Palatino Linotype" w:hAnsi="Palatino Linotype" w:cs="Times New Roman"/>
          <w:sz w:val="24"/>
          <w:szCs w:val="24"/>
        </w:rPr>
        <w:t xml:space="preserve">es reflect NCD disease burden? </w:t>
      </w:r>
      <w:r w:rsidRPr="00F07190">
        <w:rPr>
          <w:rFonts w:ascii="Palatino Linotype" w:hAnsi="Palatino Linotype" w:cs="Times New Roman"/>
          <w:sz w:val="24"/>
          <w:szCs w:val="24"/>
        </w:rPr>
        <w:t xml:space="preserve">PloS </w:t>
      </w:r>
      <w:r>
        <w:rPr>
          <w:rFonts w:ascii="Palatino Linotype" w:hAnsi="Palatino Linotype" w:cs="Times New Roman"/>
          <w:sz w:val="24"/>
          <w:szCs w:val="24"/>
        </w:rPr>
        <w:t>O</w:t>
      </w:r>
      <w:r w:rsidRPr="00F07190">
        <w:rPr>
          <w:rFonts w:ascii="Palatino Linotype" w:hAnsi="Palatino Linotype" w:cs="Times New Roman"/>
          <w:sz w:val="24"/>
          <w:szCs w:val="24"/>
        </w:rPr>
        <w:t>ne</w:t>
      </w:r>
      <w:r w:rsidR="004634E7">
        <w:rPr>
          <w:rFonts w:ascii="Palatino Linotype" w:hAnsi="Palatino Linotype" w:cs="Times New Roman"/>
          <w:sz w:val="24"/>
          <w:szCs w:val="24"/>
        </w:rPr>
        <w:t>. 2017;</w:t>
      </w:r>
      <w:r w:rsidR="00CB702A">
        <w:rPr>
          <w:rFonts w:ascii="Palatino Linotype" w:hAnsi="Palatino Linotype" w:cs="Times New Roman"/>
          <w:sz w:val="24"/>
          <w:szCs w:val="24"/>
        </w:rPr>
        <w:t>12(6):</w:t>
      </w:r>
      <w:r w:rsidRPr="00F07190">
        <w:rPr>
          <w:rFonts w:ascii="Palatino Linotype" w:hAnsi="Palatino Linotype" w:cs="Times New Roman"/>
          <w:sz w:val="24"/>
          <w:szCs w:val="24"/>
        </w:rPr>
        <w:t>e0178401.</w:t>
      </w:r>
    </w:p>
    <w:p w14:paraId="7C559273" w14:textId="77777777" w:rsidR="00B01580" w:rsidRPr="00266B69" w:rsidRDefault="00B01580" w:rsidP="00A408A0">
      <w:pPr>
        <w:pStyle w:val="ListParagraph"/>
        <w:spacing w:line="480" w:lineRule="auto"/>
        <w:rPr>
          <w:rFonts w:ascii="Palatino Linotype" w:hAnsi="Palatino Linotype" w:cs="Times New Roman"/>
          <w:sz w:val="24"/>
          <w:szCs w:val="24"/>
        </w:rPr>
      </w:pPr>
    </w:p>
    <w:p w14:paraId="79E02FB9" w14:textId="1A882A11"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266B69">
        <w:rPr>
          <w:rFonts w:ascii="Palatino Linotype" w:hAnsi="Palatino Linotype" w:cs="Times New Roman"/>
          <w:sz w:val="24"/>
          <w:szCs w:val="24"/>
        </w:rPr>
        <w:t>Alwan A. Responding to priority health challenges in the Arab world. Lancet</w:t>
      </w:r>
      <w:r>
        <w:rPr>
          <w:rFonts w:ascii="Palatino Linotype" w:hAnsi="Palatino Linotype" w:cs="Times New Roman"/>
          <w:sz w:val="24"/>
          <w:szCs w:val="24"/>
        </w:rPr>
        <w:t>. 2014;</w:t>
      </w:r>
      <w:r w:rsidRPr="00266B69">
        <w:rPr>
          <w:rFonts w:ascii="Palatino Linotype" w:hAnsi="Palatino Linotype" w:cs="Times New Roman"/>
          <w:sz w:val="24"/>
          <w:szCs w:val="24"/>
        </w:rPr>
        <w:t>383(9914)</w:t>
      </w:r>
      <w:r>
        <w:rPr>
          <w:rFonts w:ascii="Palatino Linotype" w:hAnsi="Palatino Linotype" w:cs="Times New Roman"/>
          <w:sz w:val="24"/>
          <w:szCs w:val="24"/>
        </w:rPr>
        <w:t>:</w:t>
      </w:r>
      <w:r w:rsidRPr="00266B69">
        <w:rPr>
          <w:rFonts w:ascii="Palatino Linotype" w:hAnsi="Palatino Linotype" w:cs="Times New Roman"/>
          <w:sz w:val="24"/>
          <w:szCs w:val="24"/>
        </w:rPr>
        <w:t>284-286.</w:t>
      </w:r>
    </w:p>
    <w:p w14:paraId="2893C66B" w14:textId="77777777" w:rsidR="00B01580" w:rsidRPr="00266B69" w:rsidRDefault="00B01580" w:rsidP="00A408A0">
      <w:pPr>
        <w:pStyle w:val="ListParagraph"/>
        <w:spacing w:line="480" w:lineRule="auto"/>
        <w:rPr>
          <w:rFonts w:ascii="Palatino Linotype" w:hAnsi="Palatino Linotype" w:cs="Times New Roman"/>
          <w:sz w:val="24"/>
          <w:szCs w:val="24"/>
        </w:rPr>
      </w:pPr>
    </w:p>
    <w:p w14:paraId="482FB43D" w14:textId="6468E85D"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2D0B7B">
        <w:rPr>
          <w:rFonts w:ascii="Palatino Linotype" w:hAnsi="Palatino Linotype" w:cs="Times New Roman"/>
          <w:sz w:val="24"/>
          <w:szCs w:val="24"/>
        </w:rPr>
        <w:t>Rashad H, Khadr Z</w:t>
      </w:r>
      <w:r>
        <w:rPr>
          <w:rFonts w:ascii="Palatino Linotype" w:hAnsi="Palatino Linotype" w:cs="Times New Roman"/>
          <w:sz w:val="24"/>
          <w:szCs w:val="24"/>
        </w:rPr>
        <w:t>.</w:t>
      </w:r>
      <w:r w:rsidRPr="002D0B7B">
        <w:rPr>
          <w:rFonts w:ascii="Palatino Linotype" w:hAnsi="Palatino Linotype" w:cs="Times New Roman"/>
          <w:sz w:val="24"/>
          <w:szCs w:val="24"/>
        </w:rPr>
        <w:t xml:space="preserve"> Measurement of health equity as a driver for impacting policies</w:t>
      </w:r>
      <w:r>
        <w:rPr>
          <w:rFonts w:ascii="Palatino Linotype" w:hAnsi="Palatino Linotype" w:cs="Times New Roman"/>
          <w:sz w:val="24"/>
          <w:szCs w:val="24"/>
        </w:rPr>
        <w:t>. H</w:t>
      </w:r>
      <w:r w:rsidRPr="002D0B7B">
        <w:rPr>
          <w:rFonts w:ascii="Palatino Linotype" w:hAnsi="Palatino Linotype" w:cs="Times New Roman"/>
          <w:sz w:val="24"/>
          <w:szCs w:val="24"/>
        </w:rPr>
        <w:t>ealth Prom Int</w:t>
      </w:r>
      <w:r>
        <w:rPr>
          <w:rFonts w:ascii="Palatino Linotype" w:hAnsi="Palatino Linotype" w:cs="Times New Roman"/>
          <w:sz w:val="24"/>
          <w:szCs w:val="24"/>
        </w:rPr>
        <w:t>. 2014;</w:t>
      </w:r>
      <w:r w:rsidRPr="002D0B7B">
        <w:rPr>
          <w:rFonts w:ascii="Palatino Linotype" w:hAnsi="Palatino Linotype" w:cs="Times New Roman"/>
          <w:sz w:val="24"/>
          <w:szCs w:val="24"/>
        </w:rPr>
        <w:t>29</w:t>
      </w:r>
      <w:r w:rsidR="00CB702A">
        <w:rPr>
          <w:rFonts w:ascii="Palatino Linotype" w:hAnsi="Palatino Linotype" w:cs="Times New Roman"/>
          <w:sz w:val="24"/>
          <w:szCs w:val="24"/>
        </w:rPr>
        <w:t>,</w:t>
      </w:r>
      <w:r>
        <w:rPr>
          <w:rFonts w:ascii="Palatino Linotype" w:hAnsi="Palatino Linotype" w:cs="Times New Roman"/>
          <w:sz w:val="24"/>
          <w:szCs w:val="24"/>
        </w:rPr>
        <w:t>Su</w:t>
      </w:r>
      <w:r w:rsidRPr="002D0B7B">
        <w:rPr>
          <w:rFonts w:ascii="Palatino Linotype" w:hAnsi="Palatino Linotype" w:cs="Times New Roman"/>
          <w:sz w:val="24"/>
          <w:szCs w:val="24"/>
        </w:rPr>
        <w:t>ppl</w:t>
      </w:r>
      <w:r>
        <w:rPr>
          <w:rFonts w:ascii="Palatino Linotype" w:hAnsi="Palatino Linotype" w:cs="Times New Roman"/>
          <w:sz w:val="24"/>
          <w:szCs w:val="24"/>
        </w:rPr>
        <w:t>:</w:t>
      </w:r>
      <w:r w:rsidRPr="002D0B7B">
        <w:rPr>
          <w:rFonts w:ascii="Palatino Linotype" w:hAnsi="Palatino Linotype" w:cs="Times New Roman"/>
          <w:sz w:val="24"/>
          <w:szCs w:val="24"/>
        </w:rPr>
        <w:t>i68–i82</w:t>
      </w:r>
      <w:r>
        <w:rPr>
          <w:rFonts w:ascii="Palatino Linotype" w:hAnsi="Palatino Linotype" w:cs="Times New Roman"/>
          <w:sz w:val="24"/>
          <w:szCs w:val="24"/>
        </w:rPr>
        <w:t>.</w:t>
      </w:r>
    </w:p>
    <w:p w14:paraId="692258EE" w14:textId="77777777" w:rsidR="00B01580" w:rsidRPr="002D0B7B" w:rsidRDefault="00B01580" w:rsidP="00A408A0">
      <w:pPr>
        <w:pStyle w:val="ListParagraph"/>
        <w:spacing w:line="480" w:lineRule="auto"/>
        <w:rPr>
          <w:rFonts w:ascii="Palatino Linotype" w:hAnsi="Palatino Linotype" w:cs="Times New Roman"/>
          <w:sz w:val="24"/>
          <w:szCs w:val="24"/>
        </w:rPr>
      </w:pPr>
    </w:p>
    <w:p w14:paraId="77573D10" w14:textId="6BA6954A"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A23CCD">
        <w:rPr>
          <w:rFonts w:ascii="Palatino Linotype" w:hAnsi="Palatino Linotype" w:cs="Times New Roman"/>
          <w:sz w:val="24"/>
          <w:szCs w:val="24"/>
        </w:rPr>
        <w:t>Mokdad</w:t>
      </w:r>
      <w:r>
        <w:rPr>
          <w:rFonts w:ascii="Palatino Linotype" w:hAnsi="Palatino Linotype" w:cs="Times New Roman"/>
          <w:sz w:val="24"/>
          <w:szCs w:val="24"/>
        </w:rPr>
        <w:t xml:space="preserve"> AH,</w:t>
      </w:r>
      <w:r w:rsidRPr="00A23CCD">
        <w:rPr>
          <w:rFonts w:ascii="Palatino Linotype" w:hAnsi="Palatino Linotype" w:cs="Times New Roman"/>
          <w:sz w:val="24"/>
          <w:szCs w:val="24"/>
        </w:rPr>
        <w:t xml:space="preserve"> Jaber</w:t>
      </w:r>
      <w:r>
        <w:rPr>
          <w:rFonts w:ascii="Palatino Linotype" w:hAnsi="Palatino Linotype" w:cs="Times New Roman"/>
          <w:sz w:val="24"/>
          <w:szCs w:val="24"/>
        </w:rPr>
        <w:t xml:space="preserve"> S</w:t>
      </w:r>
      <w:r w:rsidRPr="00A23CCD">
        <w:rPr>
          <w:rFonts w:ascii="Palatino Linotype" w:hAnsi="Palatino Linotype" w:cs="Times New Roman"/>
          <w:sz w:val="24"/>
          <w:szCs w:val="24"/>
        </w:rPr>
        <w:t xml:space="preserve">, Aziz MI, </w:t>
      </w:r>
      <w:r w:rsidR="00003397">
        <w:rPr>
          <w:rFonts w:ascii="Palatino Linotype" w:hAnsi="Palatino Linotype" w:cs="Times New Roman"/>
          <w:sz w:val="24"/>
          <w:szCs w:val="24"/>
        </w:rPr>
        <w:t xml:space="preserve">et al. </w:t>
      </w:r>
      <w:r w:rsidRPr="00A23CCD">
        <w:rPr>
          <w:rFonts w:ascii="Palatino Linotype" w:hAnsi="Palatino Linotype" w:cs="Times New Roman"/>
          <w:sz w:val="24"/>
          <w:szCs w:val="24"/>
        </w:rPr>
        <w:t xml:space="preserve">The state of health in the Arab world, 1990–2010: an analysis of the burden of diseases, injuries, and risk </w:t>
      </w:r>
      <w:r>
        <w:rPr>
          <w:rFonts w:ascii="Palatino Linotype" w:hAnsi="Palatino Linotype" w:cs="Times New Roman"/>
          <w:sz w:val="24"/>
          <w:szCs w:val="24"/>
        </w:rPr>
        <w:t xml:space="preserve">factors. </w:t>
      </w:r>
      <w:r w:rsidRPr="00A23CCD">
        <w:rPr>
          <w:rFonts w:ascii="Palatino Linotype" w:hAnsi="Palatino Linotype" w:cs="Times New Roman"/>
          <w:sz w:val="24"/>
          <w:szCs w:val="24"/>
        </w:rPr>
        <w:t>Lancet. 2014</w:t>
      </w:r>
      <w:r w:rsidR="004634E7">
        <w:rPr>
          <w:rFonts w:ascii="Palatino Linotype" w:hAnsi="Palatino Linotype" w:cs="Times New Roman"/>
          <w:sz w:val="24"/>
          <w:szCs w:val="24"/>
        </w:rPr>
        <w:t>;</w:t>
      </w:r>
      <w:r w:rsidRPr="00A23CCD">
        <w:rPr>
          <w:rFonts w:ascii="Palatino Linotype" w:hAnsi="Palatino Linotype" w:cs="Times New Roman"/>
          <w:sz w:val="24"/>
          <w:szCs w:val="24"/>
        </w:rPr>
        <w:t>383(9914):309-2</w:t>
      </w:r>
      <w:r>
        <w:rPr>
          <w:rFonts w:ascii="Palatino Linotype" w:hAnsi="Palatino Linotype" w:cs="Times New Roman"/>
          <w:sz w:val="24"/>
          <w:szCs w:val="24"/>
        </w:rPr>
        <w:t xml:space="preserve">0. </w:t>
      </w:r>
    </w:p>
    <w:p w14:paraId="68CE850C" w14:textId="77777777" w:rsidR="00B01580" w:rsidRPr="00476AE6" w:rsidRDefault="00B01580" w:rsidP="00A408A0">
      <w:pPr>
        <w:pStyle w:val="ListParagraph"/>
        <w:spacing w:line="480" w:lineRule="auto"/>
        <w:rPr>
          <w:rFonts w:ascii="Palatino Linotype" w:hAnsi="Palatino Linotype" w:cs="Times New Roman"/>
          <w:sz w:val="24"/>
          <w:szCs w:val="24"/>
        </w:rPr>
      </w:pPr>
    </w:p>
    <w:p w14:paraId="55D30F79" w14:textId="0E765BB7" w:rsidR="00B01580" w:rsidRDefault="00B01580" w:rsidP="00A408A0">
      <w:pPr>
        <w:pStyle w:val="ListParagraph"/>
        <w:numPr>
          <w:ilvl w:val="0"/>
          <w:numId w:val="14"/>
        </w:numPr>
        <w:spacing w:line="480" w:lineRule="auto"/>
        <w:rPr>
          <w:rFonts w:ascii="Palatino Linotype" w:hAnsi="Palatino Linotype" w:cs="Times New Roman"/>
          <w:sz w:val="24"/>
          <w:szCs w:val="24"/>
        </w:rPr>
      </w:pPr>
      <w:r>
        <w:rPr>
          <w:rFonts w:ascii="Palatino Linotype" w:hAnsi="Palatino Linotype" w:cs="Times New Roman"/>
          <w:sz w:val="24"/>
          <w:szCs w:val="24"/>
        </w:rPr>
        <w:t xml:space="preserve">Batniji R, Khatib L, Cammett M, </w:t>
      </w:r>
      <w:r w:rsidR="00003397">
        <w:rPr>
          <w:rFonts w:ascii="Palatino Linotype" w:hAnsi="Palatino Linotype" w:cs="Times New Roman"/>
          <w:sz w:val="24"/>
          <w:szCs w:val="24"/>
        </w:rPr>
        <w:t xml:space="preserve">et al. </w:t>
      </w:r>
      <w:r w:rsidRPr="00476AE6">
        <w:rPr>
          <w:rFonts w:ascii="Palatino Linotype" w:hAnsi="Palatino Linotype" w:cs="Times New Roman"/>
          <w:sz w:val="24"/>
          <w:szCs w:val="24"/>
        </w:rPr>
        <w:t>Governance and health in the Arab world. Lancet</w:t>
      </w:r>
      <w:r>
        <w:rPr>
          <w:rFonts w:ascii="Palatino Linotype" w:hAnsi="Palatino Linotype" w:cs="Times New Roman"/>
          <w:sz w:val="24"/>
          <w:szCs w:val="24"/>
        </w:rPr>
        <w:t>.</w:t>
      </w:r>
      <w:r w:rsidRPr="00476AE6">
        <w:rPr>
          <w:rFonts w:ascii="Palatino Linotype" w:hAnsi="Palatino Linotype" w:cs="Times New Roman"/>
          <w:sz w:val="24"/>
          <w:szCs w:val="24"/>
        </w:rPr>
        <w:t xml:space="preserve"> 2014</w:t>
      </w:r>
      <w:r w:rsidR="004634E7">
        <w:rPr>
          <w:rFonts w:ascii="Palatino Linotype" w:hAnsi="Palatino Linotype" w:cs="Times New Roman"/>
          <w:sz w:val="24"/>
          <w:szCs w:val="24"/>
        </w:rPr>
        <w:t>;</w:t>
      </w:r>
      <w:r>
        <w:rPr>
          <w:rFonts w:ascii="Palatino Linotype" w:hAnsi="Palatino Linotype" w:cs="Times New Roman"/>
          <w:sz w:val="24"/>
          <w:szCs w:val="24"/>
        </w:rPr>
        <w:t xml:space="preserve">383(9914):343-355. </w:t>
      </w:r>
    </w:p>
    <w:p w14:paraId="1D05874D" w14:textId="77777777" w:rsidR="00B01580" w:rsidRPr="00064B68" w:rsidRDefault="00B01580" w:rsidP="00A408A0">
      <w:pPr>
        <w:pStyle w:val="ListParagraph"/>
        <w:spacing w:line="480" w:lineRule="auto"/>
        <w:rPr>
          <w:rFonts w:ascii="Palatino Linotype" w:hAnsi="Palatino Linotype" w:cs="Times New Roman"/>
          <w:sz w:val="24"/>
          <w:szCs w:val="24"/>
        </w:rPr>
      </w:pPr>
    </w:p>
    <w:p w14:paraId="78244F7D" w14:textId="1AFD8ACD" w:rsidR="00B01580" w:rsidRPr="00064B68" w:rsidRDefault="00B01580" w:rsidP="00A408A0">
      <w:pPr>
        <w:pStyle w:val="ListParagraph"/>
        <w:numPr>
          <w:ilvl w:val="0"/>
          <w:numId w:val="14"/>
        </w:numPr>
        <w:spacing w:line="480" w:lineRule="auto"/>
        <w:rPr>
          <w:rFonts w:ascii="Palatino Linotype" w:hAnsi="Palatino Linotype" w:cs="Times New Roman"/>
          <w:sz w:val="24"/>
          <w:szCs w:val="24"/>
        </w:rPr>
      </w:pPr>
      <w:r w:rsidRPr="00064B68">
        <w:rPr>
          <w:rFonts w:ascii="Palatino Linotype" w:hAnsi="Palatino Linotype" w:cs="Times New Roman"/>
          <w:sz w:val="24"/>
          <w:szCs w:val="24"/>
        </w:rPr>
        <w:lastRenderedPageBreak/>
        <w:t xml:space="preserve">El-Jardali F, Makhoul J, Jamal D, </w:t>
      </w:r>
      <w:r w:rsidR="00003397">
        <w:rPr>
          <w:rFonts w:ascii="Palatino Linotype" w:hAnsi="Palatino Linotype" w:cs="Times New Roman"/>
          <w:sz w:val="24"/>
          <w:szCs w:val="24"/>
        </w:rPr>
        <w:t xml:space="preserve">et al. </w:t>
      </w:r>
      <w:r w:rsidRPr="00064B68">
        <w:rPr>
          <w:rFonts w:ascii="Palatino Linotype" w:hAnsi="Palatino Linotype" w:cs="Times New Roman"/>
          <w:sz w:val="24"/>
          <w:szCs w:val="24"/>
        </w:rPr>
        <w:t xml:space="preserve">Eliciting policymakers’ and stakeholders’ opinions to help shape health system research priorities in the Middle East and North Africa region. Health Policy </w:t>
      </w:r>
      <w:r w:rsidR="00003397">
        <w:rPr>
          <w:rFonts w:ascii="Palatino Linotype" w:hAnsi="Palatino Linotype" w:cs="Times New Roman"/>
          <w:sz w:val="24"/>
          <w:szCs w:val="24"/>
        </w:rPr>
        <w:t>&amp;</w:t>
      </w:r>
      <w:r w:rsidRPr="00064B68">
        <w:rPr>
          <w:rFonts w:ascii="Palatino Linotype" w:hAnsi="Palatino Linotype" w:cs="Times New Roman"/>
          <w:sz w:val="24"/>
          <w:szCs w:val="24"/>
        </w:rPr>
        <w:t xml:space="preserve"> Planning. 2009</w:t>
      </w:r>
      <w:r w:rsidR="004634E7">
        <w:rPr>
          <w:rFonts w:ascii="Palatino Linotype" w:hAnsi="Palatino Linotype" w:cs="Times New Roman"/>
          <w:sz w:val="24"/>
          <w:szCs w:val="24"/>
        </w:rPr>
        <w:t>;</w:t>
      </w:r>
      <w:r w:rsidRPr="00064B68">
        <w:rPr>
          <w:rFonts w:ascii="Palatino Linotype" w:hAnsi="Palatino Linotype" w:cs="Times New Roman"/>
          <w:sz w:val="24"/>
          <w:szCs w:val="24"/>
        </w:rPr>
        <w:t>25(1):15-27.</w:t>
      </w:r>
    </w:p>
    <w:p w14:paraId="240A694B" w14:textId="77777777" w:rsidR="00B01580" w:rsidRPr="00476AE6" w:rsidRDefault="00B01580" w:rsidP="00A408A0">
      <w:pPr>
        <w:pStyle w:val="ListParagraph"/>
        <w:spacing w:line="480" w:lineRule="auto"/>
        <w:rPr>
          <w:rFonts w:ascii="Palatino Linotype" w:hAnsi="Palatino Linotype" w:cs="Times New Roman"/>
          <w:sz w:val="24"/>
          <w:szCs w:val="24"/>
        </w:rPr>
      </w:pPr>
    </w:p>
    <w:p w14:paraId="3E7637E4" w14:textId="0BC29A2A"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476AE6">
        <w:rPr>
          <w:rFonts w:ascii="Palatino Linotype" w:hAnsi="Palatino Linotype" w:cs="Times New Roman"/>
          <w:sz w:val="24"/>
          <w:szCs w:val="24"/>
        </w:rPr>
        <w:t xml:space="preserve">El-Jardali F, Lavis JN, Ataya N, </w:t>
      </w:r>
      <w:r w:rsidR="004634E7">
        <w:rPr>
          <w:rFonts w:ascii="Palatino Linotype" w:hAnsi="Palatino Linotype" w:cs="Times New Roman"/>
          <w:sz w:val="24"/>
          <w:szCs w:val="24"/>
        </w:rPr>
        <w:t xml:space="preserve">et al. </w:t>
      </w:r>
      <w:r w:rsidRPr="00476AE6">
        <w:rPr>
          <w:rFonts w:ascii="Palatino Linotype" w:hAnsi="Palatino Linotype" w:cs="Times New Roman"/>
          <w:sz w:val="24"/>
          <w:szCs w:val="24"/>
        </w:rPr>
        <w:t>Use of health systems evidence by policymakers in eastern Mediterranean countries: views, practices, and contextual inﬂuences. BMC Health Serv Res</w:t>
      </w:r>
      <w:r>
        <w:rPr>
          <w:rFonts w:ascii="Palatino Linotype" w:hAnsi="Palatino Linotype" w:cs="Times New Roman"/>
          <w:sz w:val="24"/>
          <w:szCs w:val="24"/>
        </w:rPr>
        <w:t>.</w:t>
      </w:r>
      <w:r w:rsidRPr="00476AE6">
        <w:rPr>
          <w:rFonts w:ascii="Palatino Linotype" w:hAnsi="Palatino Linotype" w:cs="Times New Roman"/>
          <w:sz w:val="24"/>
          <w:szCs w:val="24"/>
        </w:rPr>
        <w:t xml:space="preserve"> 2012;12: 200.</w:t>
      </w:r>
    </w:p>
    <w:p w14:paraId="584AF0E8" w14:textId="77777777" w:rsidR="00B01580" w:rsidRPr="00476AE6" w:rsidRDefault="00B01580" w:rsidP="00A408A0">
      <w:pPr>
        <w:pStyle w:val="ListParagraph"/>
        <w:spacing w:line="480" w:lineRule="auto"/>
        <w:rPr>
          <w:rFonts w:ascii="Palatino Linotype" w:hAnsi="Palatino Linotype" w:cs="Times New Roman"/>
          <w:sz w:val="24"/>
          <w:szCs w:val="24"/>
        </w:rPr>
      </w:pPr>
    </w:p>
    <w:p w14:paraId="4E08CE45" w14:textId="55F6C6AE"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476AE6">
        <w:rPr>
          <w:rFonts w:ascii="Palatino Linotype" w:hAnsi="Palatino Linotype" w:cs="Times New Roman"/>
          <w:sz w:val="24"/>
          <w:szCs w:val="24"/>
        </w:rPr>
        <w:t xml:space="preserve">Phillimore P, Zaman S, Ahmad B, </w:t>
      </w:r>
      <w:r w:rsidR="004634E7">
        <w:rPr>
          <w:rFonts w:ascii="Palatino Linotype" w:hAnsi="Palatino Linotype" w:cs="Times New Roman"/>
          <w:sz w:val="24"/>
          <w:szCs w:val="24"/>
        </w:rPr>
        <w:t xml:space="preserve">et al. </w:t>
      </w:r>
      <w:r w:rsidRPr="00476AE6">
        <w:rPr>
          <w:rFonts w:ascii="Palatino Linotype" w:hAnsi="Palatino Linotype" w:cs="Times New Roman"/>
          <w:sz w:val="24"/>
          <w:szCs w:val="24"/>
        </w:rPr>
        <w:t xml:space="preserve">Health system challenges of cardiovascular disease and diabetes in four Eastern Mediterranean countries. Global </w:t>
      </w:r>
      <w:r>
        <w:rPr>
          <w:rFonts w:ascii="Palatino Linotype" w:hAnsi="Palatino Linotype" w:cs="Times New Roman"/>
          <w:sz w:val="24"/>
          <w:szCs w:val="24"/>
        </w:rPr>
        <w:t>P</w:t>
      </w:r>
      <w:r w:rsidRPr="00476AE6">
        <w:rPr>
          <w:rFonts w:ascii="Palatino Linotype" w:hAnsi="Palatino Linotype" w:cs="Times New Roman"/>
          <w:sz w:val="24"/>
          <w:szCs w:val="24"/>
        </w:rPr>
        <w:t xml:space="preserve">ublic </w:t>
      </w:r>
      <w:r>
        <w:rPr>
          <w:rFonts w:ascii="Palatino Linotype" w:hAnsi="Palatino Linotype" w:cs="Times New Roman"/>
          <w:sz w:val="24"/>
          <w:szCs w:val="24"/>
        </w:rPr>
        <w:t>H</w:t>
      </w:r>
      <w:r w:rsidRPr="00476AE6">
        <w:rPr>
          <w:rFonts w:ascii="Palatino Linotype" w:hAnsi="Palatino Linotype" w:cs="Times New Roman"/>
          <w:sz w:val="24"/>
          <w:szCs w:val="24"/>
        </w:rPr>
        <w:t>ealth</w:t>
      </w:r>
      <w:r>
        <w:rPr>
          <w:rFonts w:ascii="Palatino Linotype" w:hAnsi="Palatino Linotype" w:cs="Times New Roman"/>
          <w:sz w:val="24"/>
          <w:szCs w:val="24"/>
        </w:rPr>
        <w:t>. 2013;</w:t>
      </w:r>
      <w:r w:rsidRPr="00476AE6">
        <w:rPr>
          <w:rFonts w:ascii="Palatino Linotype" w:hAnsi="Palatino Linotype" w:cs="Times New Roman"/>
          <w:sz w:val="24"/>
          <w:szCs w:val="24"/>
        </w:rPr>
        <w:t>8(8)</w:t>
      </w:r>
      <w:r>
        <w:rPr>
          <w:rFonts w:ascii="Palatino Linotype" w:hAnsi="Palatino Linotype" w:cs="Times New Roman"/>
          <w:sz w:val="24"/>
          <w:szCs w:val="24"/>
        </w:rPr>
        <w:t>:</w:t>
      </w:r>
      <w:r w:rsidRPr="00476AE6">
        <w:rPr>
          <w:rFonts w:ascii="Palatino Linotype" w:hAnsi="Palatino Linotype" w:cs="Times New Roman"/>
          <w:sz w:val="24"/>
          <w:szCs w:val="24"/>
        </w:rPr>
        <w:t>875-889.</w:t>
      </w:r>
    </w:p>
    <w:p w14:paraId="42DE0CAD" w14:textId="77777777" w:rsidR="00B01580" w:rsidRPr="00476AE6" w:rsidRDefault="00B01580" w:rsidP="00A408A0">
      <w:pPr>
        <w:pStyle w:val="ListParagraph"/>
        <w:spacing w:line="480" w:lineRule="auto"/>
        <w:rPr>
          <w:rFonts w:ascii="Palatino Linotype" w:hAnsi="Palatino Linotype" w:cs="Times New Roman"/>
          <w:sz w:val="24"/>
          <w:szCs w:val="24"/>
        </w:rPr>
      </w:pPr>
    </w:p>
    <w:p w14:paraId="5B9919FE" w14:textId="59DC6DCD"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476AE6">
        <w:rPr>
          <w:rFonts w:ascii="Palatino Linotype" w:hAnsi="Palatino Linotype" w:cs="Times New Roman"/>
          <w:sz w:val="24"/>
          <w:szCs w:val="24"/>
        </w:rPr>
        <w:t xml:space="preserve">Roberts B, Patel, P, Dahab M, </w:t>
      </w:r>
      <w:r w:rsidR="004634E7">
        <w:rPr>
          <w:rFonts w:ascii="Palatino Linotype" w:hAnsi="Palatino Linotype" w:cs="Times New Roman"/>
          <w:sz w:val="24"/>
          <w:szCs w:val="24"/>
        </w:rPr>
        <w:t>et al. T</w:t>
      </w:r>
      <w:r w:rsidRPr="00476AE6">
        <w:rPr>
          <w:rFonts w:ascii="Palatino Linotype" w:hAnsi="Palatino Linotype" w:cs="Times New Roman"/>
          <w:sz w:val="24"/>
          <w:szCs w:val="24"/>
        </w:rPr>
        <w:t xml:space="preserve">he Arab Spring: Confronting the challenge of non-communicable disease. J </w:t>
      </w:r>
      <w:r>
        <w:rPr>
          <w:rFonts w:ascii="Palatino Linotype" w:hAnsi="Palatino Linotype" w:cs="Times New Roman"/>
          <w:sz w:val="24"/>
          <w:szCs w:val="24"/>
        </w:rPr>
        <w:t>P</w:t>
      </w:r>
      <w:r w:rsidRPr="00476AE6">
        <w:rPr>
          <w:rFonts w:ascii="Palatino Linotype" w:hAnsi="Palatino Linotype" w:cs="Times New Roman"/>
          <w:sz w:val="24"/>
          <w:szCs w:val="24"/>
        </w:rPr>
        <w:t xml:space="preserve">ublic </w:t>
      </w:r>
      <w:r>
        <w:rPr>
          <w:rFonts w:ascii="Palatino Linotype" w:hAnsi="Palatino Linotype" w:cs="Times New Roman"/>
          <w:sz w:val="24"/>
          <w:szCs w:val="24"/>
        </w:rPr>
        <w:t>H</w:t>
      </w:r>
      <w:r w:rsidRPr="00476AE6">
        <w:rPr>
          <w:rFonts w:ascii="Palatino Linotype" w:hAnsi="Palatino Linotype" w:cs="Times New Roman"/>
          <w:sz w:val="24"/>
          <w:szCs w:val="24"/>
        </w:rPr>
        <w:t xml:space="preserve">ealth </w:t>
      </w:r>
      <w:r>
        <w:rPr>
          <w:rFonts w:ascii="Palatino Linotype" w:hAnsi="Palatino Linotype" w:cs="Times New Roman"/>
          <w:sz w:val="24"/>
          <w:szCs w:val="24"/>
        </w:rPr>
        <w:t>P</w:t>
      </w:r>
      <w:r w:rsidRPr="00476AE6">
        <w:rPr>
          <w:rFonts w:ascii="Palatino Linotype" w:hAnsi="Palatino Linotype" w:cs="Times New Roman"/>
          <w:sz w:val="24"/>
          <w:szCs w:val="24"/>
        </w:rPr>
        <w:t>olicy</w:t>
      </w:r>
      <w:r w:rsidR="004634E7">
        <w:rPr>
          <w:rFonts w:ascii="Palatino Linotype" w:hAnsi="Palatino Linotype" w:cs="Times New Roman"/>
          <w:sz w:val="24"/>
          <w:szCs w:val="24"/>
        </w:rPr>
        <w:t>. 2013;</w:t>
      </w:r>
      <w:r w:rsidRPr="00476AE6">
        <w:rPr>
          <w:rFonts w:ascii="Palatino Linotype" w:hAnsi="Palatino Linotype" w:cs="Times New Roman"/>
          <w:sz w:val="24"/>
          <w:szCs w:val="24"/>
        </w:rPr>
        <w:t>34(2)</w:t>
      </w:r>
      <w:r w:rsidR="004634E7">
        <w:rPr>
          <w:rFonts w:ascii="Palatino Linotype" w:hAnsi="Palatino Linotype" w:cs="Times New Roman"/>
          <w:sz w:val="24"/>
          <w:szCs w:val="24"/>
        </w:rPr>
        <w:t>:</w:t>
      </w:r>
      <w:r w:rsidRPr="00476AE6">
        <w:rPr>
          <w:rFonts w:ascii="Palatino Linotype" w:hAnsi="Palatino Linotype" w:cs="Times New Roman"/>
          <w:sz w:val="24"/>
          <w:szCs w:val="24"/>
        </w:rPr>
        <w:t>345-352.</w:t>
      </w:r>
    </w:p>
    <w:p w14:paraId="1B871A9D" w14:textId="77777777" w:rsidR="00B01580" w:rsidRPr="00476AE6" w:rsidRDefault="00B01580" w:rsidP="00A408A0">
      <w:pPr>
        <w:pStyle w:val="ListParagraph"/>
        <w:spacing w:line="480" w:lineRule="auto"/>
        <w:rPr>
          <w:rFonts w:ascii="Palatino Linotype" w:hAnsi="Palatino Linotype" w:cs="Times New Roman"/>
          <w:sz w:val="24"/>
          <w:szCs w:val="24"/>
        </w:rPr>
      </w:pPr>
    </w:p>
    <w:p w14:paraId="2914BDBF" w14:textId="12626118"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476AE6">
        <w:rPr>
          <w:rFonts w:ascii="Palatino Linotype" w:hAnsi="Palatino Linotype" w:cs="Times New Roman"/>
          <w:sz w:val="24"/>
          <w:szCs w:val="24"/>
        </w:rPr>
        <w:t xml:space="preserve">Yardim MS, Cilingiroglu N, Yardim N. Financial protection in health in Turkey: the effects of the Health Transformation Programme. Health </w:t>
      </w:r>
      <w:r>
        <w:rPr>
          <w:rFonts w:ascii="Palatino Linotype" w:hAnsi="Palatino Linotype" w:cs="Times New Roman"/>
          <w:sz w:val="24"/>
          <w:szCs w:val="24"/>
        </w:rPr>
        <w:t>P</w:t>
      </w:r>
      <w:r w:rsidRPr="00476AE6">
        <w:rPr>
          <w:rFonts w:ascii="Palatino Linotype" w:hAnsi="Palatino Linotype" w:cs="Times New Roman"/>
          <w:sz w:val="24"/>
          <w:szCs w:val="24"/>
        </w:rPr>
        <w:t xml:space="preserve">olicy </w:t>
      </w:r>
      <w:r>
        <w:rPr>
          <w:rFonts w:ascii="Palatino Linotype" w:hAnsi="Palatino Linotype" w:cs="Times New Roman"/>
          <w:sz w:val="24"/>
          <w:szCs w:val="24"/>
        </w:rPr>
        <w:t>&amp;</w:t>
      </w:r>
      <w:r w:rsidRPr="00476AE6">
        <w:rPr>
          <w:rFonts w:ascii="Palatino Linotype" w:hAnsi="Palatino Linotype" w:cs="Times New Roman"/>
          <w:sz w:val="24"/>
          <w:szCs w:val="24"/>
        </w:rPr>
        <w:t xml:space="preserve"> </w:t>
      </w:r>
      <w:r>
        <w:rPr>
          <w:rFonts w:ascii="Palatino Linotype" w:hAnsi="Palatino Linotype" w:cs="Times New Roman"/>
          <w:sz w:val="24"/>
          <w:szCs w:val="24"/>
        </w:rPr>
        <w:t>P</w:t>
      </w:r>
      <w:r w:rsidRPr="00476AE6">
        <w:rPr>
          <w:rFonts w:ascii="Palatino Linotype" w:hAnsi="Palatino Linotype" w:cs="Times New Roman"/>
          <w:sz w:val="24"/>
          <w:szCs w:val="24"/>
        </w:rPr>
        <w:t>lanning</w:t>
      </w:r>
      <w:r w:rsidR="004634E7">
        <w:rPr>
          <w:rFonts w:ascii="Palatino Linotype" w:hAnsi="Palatino Linotype" w:cs="Times New Roman"/>
          <w:sz w:val="24"/>
          <w:szCs w:val="24"/>
        </w:rPr>
        <w:t>.</w:t>
      </w:r>
      <w:r w:rsidRPr="00476AE6">
        <w:rPr>
          <w:rFonts w:ascii="Palatino Linotype" w:hAnsi="Palatino Linotype" w:cs="Times New Roman"/>
          <w:sz w:val="24"/>
          <w:szCs w:val="24"/>
        </w:rPr>
        <w:t xml:space="preserve"> </w:t>
      </w:r>
      <w:r>
        <w:rPr>
          <w:rFonts w:ascii="Palatino Linotype" w:hAnsi="Palatino Linotype" w:cs="Times New Roman"/>
          <w:sz w:val="24"/>
          <w:szCs w:val="24"/>
        </w:rPr>
        <w:t>2013;</w:t>
      </w:r>
      <w:r w:rsidRPr="00476AE6">
        <w:rPr>
          <w:rFonts w:ascii="Palatino Linotype" w:hAnsi="Palatino Linotype" w:cs="Times New Roman"/>
          <w:sz w:val="24"/>
          <w:szCs w:val="24"/>
        </w:rPr>
        <w:t>29(2)</w:t>
      </w:r>
      <w:r>
        <w:rPr>
          <w:rFonts w:ascii="Palatino Linotype" w:hAnsi="Palatino Linotype" w:cs="Times New Roman"/>
          <w:sz w:val="24"/>
          <w:szCs w:val="24"/>
        </w:rPr>
        <w:t>:</w:t>
      </w:r>
      <w:r w:rsidRPr="00476AE6">
        <w:rPr>
          <w:rFonts w:ascii="Palatino Linotype" w:hAnsi="Palatino Linotype" w:cs="Times New Roman"/>
          <w:sz w:val="24"/>
          <w:szCs w:val="24"/>
        </w:rPr>
        <w:t>177-192.</w:t>
      </w:r>
    </w:p>
    <w:p w14:paraId="1BC01185" w14:textId="77777777" w:rsidR="00B01580" w:rsidRPr="009753DE" w:rsidRDefault="00B01580" w:rsidP="00A408A0">
      <w:pPr>
        <w:pStyle w:val="ListParagraph"/>
        <w:spacing w:line="480" w:lineRule="auto"/>
        <w:rPr>
          <w:rFonts w:ascii="Palatino Linotype" w:hAnsi="Palatino Linotype" w:cs="Times New Roman"/>
          <w:sz w:val="24"/>
          <w:szCs w:val="24"/>
        </w:rPr>
      </w:pPr>
    </w:p>
    <w:p w14:paraId="326CD995" w14:textId="2F1D1243"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9753DE">
        <w:rPr>
          <w:rFonts w:ascii="Palatino Linotype" w:hAnsi="Palatino Linotype" w:cs="Times New Roman"/>
          <w:sz w:val="24"/>
          <w:szCs w:val="24"/>
        </w:rPr>
        <w:t>Maziak W. Boosting biomedical research in the Arab world. Avicenna J Med</w:t>
      </w:r>
      <w:r>
        <w:rPr>
          <w:rFonts w:ascii="Palatino Linotype" w:hAnsi="Palatino Linotype" w:cs="Times New Roman"/>
          <w:sz w:val="24"/>
          <w:szCs w:val="24"/>
        </w:rPr>
        <w:t>. 2011;</w:t>
      </w:r>
      <w:r w:rsidRPr="009753DE">
        <w:rPr>
          <w:rFonts w:ascii="Palatino Linotype" w:hAnsi="Palatino Linotype" w:cs="Times New Roman"/>
          <w:sz w:val="24"/>
          <w:szCs w:val="24"/>
        </w:rPr>
        <w:t>2-3.</w:t>
      </w:r>
    </w:p>
    <w:p w14:paraId="14E400CC" w14:textId="77777777" w:rsidR="00B01580" w:rsidRPr="00D073DC" w:rsidRDefault="00B01580" w:rsidP="00A408A0">
      <w:pPr>
        <w:pStyle w:val="ListParagraph"/>
        <w:spacing w:line="480" w:lineRule="auto"/>
        <w:rPr>
          <w:rFonts w:ascii="Palatino Linotype" w:hAnsi="Palatino Linotype" w:cs="Times New Roman"/>
          <w:sz w:val="24"/>
          <w:szCs w:val="24"/>
        </w:rPr>
      </w:pPr>
    </w:p>
    <w:p w14:paraId="09FF5985" w14:textId="01A7A119"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D073DC">
        <w:rPr>
          <w:rFonts w:ascii="Palatino Linotype" w:hAnsi="Palatino Linotype" w:cs="Times New Roman"/>
          <w:sz w:val="24"/>
          <w:szCs w:val="24"/>
        </w:rPr>
        <w:lastRenderedPageBreak/>
        <w:t>Maziak W, Critchley J</w:t>
      </w:r>
      <w:r w:rsidR="00C00078">
        <w:rPr>
          <w:rFonts w:ascii="Palatino Linotype" w:hAnsi="Palatino Linotype" w:cs="Times New Roman"/>
          <w:sz w:val="24"/>
          <w:szCs w:val="24"/>
        </w:rPr>
        <w:t>A</w:t>
      </w:r>
      <w:r w:rsidRPr="00D073DC">
        <w:rPr>
          <w:rFonts w:ascii="Palatino Linotype" w:hAnsi="Palatino Linotype" w:cs="Times New Roman"/>
          <w:sz w:val="24"/>
          <w:szCs w:val="24"/>
        </w:rPr>
        <w:t xml:space="preserve">, Zaman S, </w:t>
      </w:r>
      <w:r w:rsidR="004634E7">
        <w:rPr>
          <w:rFonts w:ascii="Palatino Linotype" w:hAnsi="Palatino Linotype" w:cs="Times New Roman"/>
          <w:sz w:val="24"/>
          <w:szCs w:val="24"/>
        </w:rPr>
        <w:t xml:space="preserve">et al. </w:t>
      </w:r>
      <w:r w:rsidRPr="00D073DC">
        <w:rPr>
          <w:rFonts w:ascii="Palatino Linotype" w:hAnsi="Palatino Linotype" w:cs="Times New Roman"/>
          <w:sz w:val="24"/>
          <w:szCs w:val="24"/>
        </w:rPr>
        <w:t>Mediterranean studies of cardiovascular disease and hyperglycemia: analytical modeling of population socio-economic transitions (MedCHAMPS)—rationale and methods. Int</w:t>
      </w:r>
      <w:r>
        <w:rPr>
          <w:rFonts w:ascii="Palatino Linotype" w:hAnsi="Palatino Linotype" w:cs="Times New Roman"/>
          <w:sz w:val="24"/>
          <w:szCs w:val="24"/>
        </w:rPr>
        <w:t xml:space="preserve"> J P</w:t>
      </w:r>
      <w:r w:rsidRPr="00D073DC">
        <w:rPr>
          <w:rFonts w:ascii="Palatino Linotype" w:hAnsi="Palatino Linotype" w:cs="Times New Roman"/>
          <w:sz w:val="24"/>
          <w:szCs w:val="24"/>
        </w:rPr>
        <w:t xml:space="preserve">ublic </w:t>
      </w:r>
      <w:r>
        <w:rPr>
          <w:rFonts w:ascii="Palatino Linotype" w:hAnsi="Palatino Linotype" w:cs="Times New Roman"/>
          <w:sz w:val="24"/>
          <w:szCs w:val="24"/>
        </w:rPr>
        <w:t>H</w:t>
      </w:r>
      <w:r w:rsidRPr="00D073DC">
        <w:rPr>
          <w:rFonts w:ascii="Palatino Linotype" w:hAnsi="Palatino Linotype" w:cs="Times New Roman"/>
          <w:sz w:val="24"/>
          <w:szCs w:val="24"/>
        </w:rPr>
        <w:t>ealth</w:t>
      </w:r>
      <w:r>
        <w:rPr>
          <w:rFonts w:ascii="Palatino Linotype" w:hAnsi="Palatino Linotype" w:cs="Times New Roman"/>
          <w:sz w:val="24"/>
          <w:szCs w:val="24"/>
        </w:rPr>
        <w:t>. 2013;</w:t>
      </w:r>
      <w:r w:rsidRPr="00D073DC">
        <w:rPr>
          <w:rFonts w:ascii="Palatino Linotype" w:hAnsi="Palatino Linotype" w:cs="Times New Roman"/>
          <w:sz w:val="24"/>
          <w:szCs w:val="24"/>
        </w:rPr>
        <w:t>58(4)</w:t>
      </w:r>
      <w:r>
        <w:rPr>
          <w:rFonts w:ascii="Palatino Linotype" w:hAnsi="Palatino Linotype" w:cs="Times New Roman"/>
          <w:sz w:val="24"/>
          <w:szCs w:val="24"/>
        </w:rPr>
        <w:t>:</w:t>
      </w:r>
      <w:r w:rsidRPr="00D073DC">
        <w:rPr>
          <w:rFonts w:ascii="Palatino Linotype" w:hAnsi="Palatino Linotype" w:cs="Times New Roman"/>
          <w:sz w:val="24"/>
          <w:szCs w:val="24"/>
        </w:rPr>
        <w:t>547-553.</w:t>
      </w:r>
    </w:p>
    <w:p w14:paraId="2419FAC4" w14:textId="77777777" w:rsidR="00B01580" w:rsidRPr="00D073DC" w:rsidRDefault="00B01580" w:rsidP="00A408A0">
      <w:pPr>
        <w:pStyle w:val="ListParagraph"/>
        <w:spacing w:line="480" w:lineRule="auto"/>
        <w:rPr>
          <w:rFonts w:ascii="Palatino Linotype" w:hAnsi="Palatino Linotype" w:cs="Times New Roman"/>
          <w:sz w:val="24"/>
          <w:szCs w:val="24"/>
        </w:rPr>
      </w:pPr>
    </w:p>
    <w:p w14:paraId="13B5F491" w14:textId="050CFBBB"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0811C1">
        <w:rPr>
          <w:rFonts w:ascii="Palatino Linotype" w:hAnsi="Palatino Linotype" w:cs="Times New Roman"/>
          <w:sz w:val="24"/>
          <w:szCs w:val="24"/>
        </w:rPr>
        <w:t>Jabbour S</w:t>
      </w:r>
      <w:r>
        <w:rPr>
          <w:rFonts w:ascii="Palatino Linotype" w:hAnsi="Palatino Linotype" w:cs="Times New Roman"/>
          <w:sz w:val="24"/>
          <w:szCs w:val="24"/>
        </w:rPr>
        <w:t xml:space="preserve">, </w:t>
      </w:r>
      <w:r w:rsidRPr="00D073DC">
        <w:rPr>
          <w:rFonts w:ascii="Palatino Linotype" w:hAnsi="Palatino Linotype" w:cs="Times New Roman"/>
          <w:sz w:val="24"/>
          <w:szCs w:val="24"/>
        </w:rPr>
        <w:t>Giacaman</w:t>
      </w:r>
      <w:r>
        <w:rPr>
          <w:rFonts w:ascii="Palatino Linotype" w:hAnsi="Palatino Linotype" w:cs="Times New Roman"/>
          <w:sz w:val="24"/>
          <w:szCs w:val="24"/>
        </w:rPr>
        <w:t xml:space="preserve"> R</w:t>
      </w:r>
      <w:r w:rsidRPr="00D073DC">
        <w:rPr>
          <w:rFonts w:ascii="Palatino Linotype" w:hAnsi="Palatino Linotype" w:cs="Times New Roman"/>
          <w:sz w:val="24"/>
          <w:szCs w:val="24"/>
        </w:rPr>
        <w:t xml:space="preserve">, </w:t>
      </w:r>
      <w:r w:rsidRPr="000811C1">
        <w:rPr>
          <w:rFonts w:ascii="Palatino Linotype" w:hAnsi="Palatino Linotype" w:cs="Times New Roman"/>
          <w:sz w:val="24"/>
          <w:szCs w:val="24"/>
        </w:rPr>
        <w:t>Khawaja M</w:t>
      </w:r>
      <w:r w:rsidRPr="00D073DC">
        <w:rPr>
          <w:rFonts w:ascii="Palatino Linotype" w:hAnsi="Palatino Linotype" w:cs="Times New Roman"/>
          <w:sz w:val="24"/>
          <w:szCs w:val="24"/>
        </w:rPr>
        <w:t xml:space="preserve">, </w:t>
      </w:r>
      <w:r w:rsidR="004634E7">
        <w:rPr>
          <w:rFonts w:ascii="Palatino Linotype" w:hAnsi="Palatino Linotype" w:cs="Times New Roman"/>
          <w:sz w:val="24"/>
          <w:szCs w:val="24"/>
        </w:rPr>
        <w:t xml:space="preserve">et al. editors. </w:t>
      </w:r>
      <w:r>
        <w:rPr>
          <w:rFonts w:ascii="Palatino Linotype" w:hAnsi="Palatino Linotype" w:cs="Times New Roman"/>
          <w:sz w:val="24"/>
          <w:szCs w:val="24"/>
        </w:rPr>
        <w:t>Public health in the Arab world. Cambridge</w:t>
      </w:r>
      <w:r w:rsidR="004634E7">
        <w:rPr>
          <w:rFonts w:ascii="Palatino Linotype" w:hAnsi="Palatino Linotype" w:cs="Times New Roman"/>
          <w:sz w:val="24"/>
          <w:szCs w:val="24"/>
        </w:rPr>
        <w:t xml:space="preserve"> (UK)</w:t>
      </w:r>
      <w:r>
        <w:rPr>
          <w:rFonts w:ascii="Palatino Linotype" w:hAnsi="Palatino Linotype" w:cs="Times New Roman"/>
          <w:sz w:val="24"/>
          <w:szCs w:val="24"/>
        </w:rPr>
        <w:t>: CUP</w:t>
      </w:r>
      <w:r w:rsidR="004634E7">
        <w:rPr>
          <w:rFonts w:ascii="Palatino Linotype" w:hAnsi="Palatino Linotype" w:cs="Times New Roman"/>
          <w:sz w:val="24"/>
          <w:szCs w:val="24"/>
        </w:rPr>
        <w:t>;</w:t>
      </w:r>
      <w:r>
        <w:rPr>
          <w:rFonts w:ascii="Palatino Linotype" w:hAnsi="Palatino Linotype" w:cs="Times New Roman"/>
          <w:sz w:val="24"/>
          <w:szCs w:val="24"/>
        </w:rPr>
        <w:t xml:space="preserve"> 2012. </w:t>
      </w:r>
    </w:p>
    <w:p w14:paraId="46741D77" w14:textId="77777777" w:rsidR="00B01580" w:rsidRPr="000811C1" w:rsidRDefault="00B01580" w:rsidP="00A408A0">
      <w:pPr>
        <w:pStyle w:val="ListParagraph"/>
        <w:spacing w:line="480" w:lineRule="auto"/>
        <w:rPr>
          <w:rFonts w:ascii="Palatino Linotype" w:hAnsi="Palatino Linotype" w:cs="Times New Roman"/>
          <w:sz w:val="24"/>
          <w:szCs w:val="24"/>
        </w:rPr>
      </w:pPr>
    </w:p>
    <w:p w14:paraId="6F9B404F" w14:textId="307E7BE4"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0811C1">
        <w:rPr>
          <w:rFonts w:ascii="Palatino Linotype" w:hAnsi="Palatino Linotype" w:cs="Times New Roman"/>
          <w:sz w:val="24"/>
          <w:szCs w:val="24"/>
        </w:rPr>
        <w:t xml:space="preserve">Kilic B, Phillimore P, Islek D, </w:t>
      </w:r>
      <w:r w:rsidR="004634E7">
        <w:rPr>
          <w:rFonts w:ascii="Palatino Linotype" w:hAnsi="Palatino Linotype" w:cs="Times New Roman"/>
          <w:sz w:val="24"/>
          <w:szCs w:val="24"/>
        </w:rPr>
        <w:t xml:space="preserve">et al. </w:t>
      </w:r>
      <w:r w:rsidRPr="000811C1">
        <w:rPr>
          <w:rFonts w:ascii="Palatino Linotype" w:hAnsi="Palatino Linotype" w:cs="Times New Roman"/>
          <w:sz w:val="24"/>
          <w:szCs w:val="24"/>
        </w:rPr>
        <w:t xml:space="preserve">Research capacity and training needs for non-communicable diseases in the public health arena in Turkey. BMC </w:t>
      </w:r>
      <w:r>
        <w:rPr>
          <w:rFonts w:ascii="Palatino Linotype" w:hAnsi="Palatino Linotype" w:cs="Times New Roman"/>
          <w:sz w:val="24"/>
          <w:szCs w:val="24"/>
        </w:rPr>
        <w:t>H</w:t>
      </w:r>
      <w:r w:rsidRPr="000811C1">
        <w:rPr>
          <w:rFonts w:ascii="Palatino Linotype" w:hAnsi="Palatino Linotype" w:cs="Times New Roman"/>
          <w:sz w:val="24"/>
          <w:szCs w:val="24"/>
        </w:rPr>
        <w:t xml:space="preserve">ealth </w:t>
      </w:r>
      <w:r>
        <w:rPr>
          <w:rFonts w:ascii="Palatino Linotype" w:hAnsi="Palatino Linotype" w:cs="Times New Roman"/>
          <w:sz w:val="24"/>
          <w:szCs w:val="24"/>
        </w:rPr>
        <w:t>S</w:t>
      </w:r>
      <w:r w:rsidRPr="000811C1">
        <w:rPr>
          <w:rFonts w:ascii="Palatino Linotype" w:hAnsi="Palatino Linotype" w:cs="Times New Roman"/>
          <w:sz w:val="24"/>
          <w:szCs w:val="24"/>
        </w:rPr>
        <w:t xml:space="preserve">erv </w:t>
      </w:r>
      <w:r>
        <w:rPr>
          <w:rFonts w:ascii="Palatino Linotype" w:hAnsi="Palatino Linotype" w:cs="Times New Roman"/>
          <w:sz w:val="24"/>
          <w:szCs w:val="24"/>
        </w:rPr>
        <w:t>R</w:t>
      </w:r>
      <w:r w:rsidRPr="000811C1">
        <w:rPr>
          <w:rFonts w:ascii="Palatino Linotype" w:hAnsi="Palatino Linotype" w:cs="Times New Roman"/>
          <w:sz w:val="24"/>
          <w:szCs w:val="24"/>
        </w:rPr>
        <w:t>es</w:t>
      </w:r>
      <w:r>
        <w:rPr>
          <w:rFonts w:ascii="Palatino Linotype" w:hAnsi="Palatino Linotype" w:cs="Times New Roman"/>
          <w:sz w:val="24"/>
          <w:szCs w:val="24"/>
        </w:rPr>
        <w:t>. 2014;</w:t>
      </w:r>
      <w:r w:rsidRPr="000811C1">
        <w:rPr>
          <w:rFonts w:ascii="Palatino Linotype" w:hAnsi="Palatino Linotype" w:cs="Times New Roman"/>
          <w:sz w:val="24"/>
          <w:szCs w:val="24"/>
        </w:rPr>
        <w:t>14(1)</w:t>
      </w:r>
      <w:r>
        <w:rPr>
          <w:rFonts w:ascii="Palatino Linotype" w:hAnsi="Palatino Linotype" w:cs="Times New Roman"/>
          <w:sz w:val="24"/>
          <w:szCs w:val="24"/>
        </w:rPr>
        <w:t>:</w:t>
      </w:r>
      <w:r w:rsidRPr="000811C1">
        <w:rPr>
          <w:rFonts w:ascii="Palatino Linotype" w:hAnsi="Palatino Linotype" w:cs="Times New Roman"/>
          <w:sz w:val="24"/>
          <w:szCs w:val="24"/>
        </w:rPr>
        <w:t>373.</w:t>
      </w:r>
    </w:p>
    <w:p w14:paraId="31FF0DFC" w14:textId="77777777" w:rsidR="00B01580" w:rsidRPr="00D967D0" w:rsidRDefault="00B01580" w:rsidP="00A408A0">
      <w:pPr>
        <w:pStyle w:val="ListParagraph"/>
        <w:spacing w:line="480" w:lineRule="auto"/>
        <w:rPr>
          <w:rFonts w:ascii="Palatino Linotype" w:hAnsi="Palatino Linotype" w:cs="Times New Roman"/>
          <w:sz w:val="24"/>
          <w:szCs w:val="24"/>
        </w:rPr>
      </w:pPr>
    </w:p>
    <w:p w14:paraId="20C85CFB" w14:textId="1B696C5A"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D967D0">
        <w:rPr>
          <w:rFonts w:ascii="Palatino Linotype" w:hAnsi="Palatino Linotype" w:cs="Times New Roman"/>
          <w:sz w:val="24"/>
          <w:szCs w:val="24"/>
        </w:rPr>
        <w:t>Nimer</w:t>
      </w:r>
      <w:r>
        <w:rPr>
          <w:rFonts w:ascii="Palatino Linotype" w:hAnsi="Palatino Linotype" w:cs="Times New Roman"/>
          <w:sz w:val="24"/>
          <w:szCs w:val="24"/>
        </w:rPr>
        <w:t xml:space="preserve"> N. </w:t>
      </w:r>
      <w:r w:rsidRPr="00D967D0">
        <w:rPr>
          <w:rFonts w:ascii="Palatino Linotype" w:hAnsi="Palatino Linotype" w:cs="Times New Roman"/>
          <w:sz w:val="24"/>
          <w:szCs w:val="24"/>
        </w:rPr>
        <w:t>A Review on Emerging and Reemerging of Infectious Diseases in Jordan: The Aftermath of the Syrian Crises</w:t>
      </w:r>
      <w:r>
        <w:rPr>
          <w:rFonts w:ascii="Palatino Linotype" w:hAnsi="Palatino Linotype" w:cs="Times New Roman"/>
          <w:sz w:val="24"/>
          <w:szCs w:val="24"/>
        </w:rPr>
        <w:t xml:space="preserve">. </w:t>
      </w:r>
      <w:r w:rsidRPr="00AF3E62">
        <w:rPr>
          <w:rFonts w:ascii="Palatino Linotype" w:hAnsi="Palatino Linotype" w:cs="Times New Roman"/>
          <w:sz w:val="24"/>
          <w:szCs w:val="24"/>
        </w:rPr>
        <w:t>Can J Infect Dis Med Microbiol. 2018</w:t>
      </w:r>
      <w:r w:rsidR="004634E7">
        <w:rPr>
          <w:rFonts w:ascii="Palatino Linotype" w:hAnsi="Palatino Linotype" w:cs="Times New Roman"/>
          <w:sz w:val="24"/>
          <w:szCs w:val="24"/>
        </w:rPr>
        <w:t>;</w:t>
      </w:r>
      <w:r w:rsidRPr="00AF3E62">
        <w:rPr>
          <w:rFonts w:ascii="Palatino Linotype" w:hAnsi="Palatino Linotype" w:cs="Times New Roman"/>
          <w:sz w:val="24"/>
          <w:szCs w:val="24"/>
        </w:rPr>
        <w:t>8679174.</w:t>
      </w:r>
      <w:r>
        <w:rPr>
          <w:rFonts w:ascii="Palatino Linotype" w:hAnsi="Palatino Linotype" w:cs="Times New Roman"/>
          <w:sz w:val="24"/>
          <w:szCs w:val="24"/>
        </w:rPr>
        <w:t xml:space="preserve"> </w:t>
      </w:r>
      <w:hyperlink r:id="rId28" w:history="1">
        <w:r w:rsidRPr="00F511D7">
          <w:rPr>
            <w:rStyle w:val="Hyperlink"/>
            <w:rFonts w:ascii="Palatino Linotype" w:hAnsi="Palatino Linotype" w:cs="Times New Roman"/>
            <w:sz w:val="24"/>
            <w:szCs w:val="24"/>
          </w:rPr>
          <w:t>https://doi.org/10.1155/2018/8679174</w:t>
        </w:r>
      </w:hyperlink>
      <w:r>
        <w:rPr>
          <w:rFonts w:ascii="Palatino Linotype" w:hAnsi="Palatino Linotype" w:cs="Times New Roman"/>
          <w:sz w:val="24"/>
          <w:szCs w:val="24"/>
        </w:rPr>
        <w:t xml:space="preserve">. </w:t>
      </w:r>
    </w:p>
    <w:p w14:paraId="41A3DA42" w14:textId="77777777" w:rsidR="00B01580" w:rsidRPr="00AF3E62" w:rsidRDefault="00B01580" w:rsidP="00A408A0">
      <w:pPr>
        <w:pStyle w:val="ListParagraph"/>
        <w:spacing w:line="480" w:lineRule="auto"/>
        <w:rPr>
          <w:rFonts w:ascii="Palatino Linotype" w:hAnsi="Palatino Linotype" w:cs="Times New Roman"/>
          <w:sz w:val="24"/>
          <w:szCs w:val="24"/>
        </w:rPr>
      </w:pPr>
    </w:p>
    <w:p w14:paraId="45F8DDFC" w14:textId="10D38E1D"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AF3E62">
        <w:rPr>
          <w:rFonts w:ascii="Palatino Linotype" w:hAnsi="Palatino Linotype" w:cs="Times New Roman"/>
          <w:sz w:val="24"/>
          <w:szCs w:val="24"/>
        </w:rPr>
        <w:t>Ammar</w:t>
      </w:r>
      <w:r>
        <w:rPr>
          <w:rFonts w:ascii="Palatino Linotype" w:hAnsi="Palatino Linotype" w:cs="Times New Roman"/>
          <w:sz w:val="24"/>
          <w:szCs w:val="24"/>
        </w:rPr>
        <w:t xml:space="preserve"> W, </w:t>
      </w:r>
      <w:r w:rsidRPr="00AF3E62">
        <w:rPr>
          <w:rFonts w:ascii="Palatino Linotype" w:hAnsi="Palatino Linotype" w:cs="Times New Roman"/>
          <w:sz w:val="24"/>
          <w:szCs w:val="24"/>
        </w:rPr>
        <w:t>Kdouh</w:t>
      </w:r>
      <w:r>
        <w:rPr>
          <w:rFonts w:ascii="Palatino Linotype" w:hAnsi="Palatino Linotype" w:cs="Times New Roman"/>
          <w:sz w:val="24"/>
          <w:szCs w:val="24"/>
        </w:rPr>
        <w:t xml:space="preserve"> O, </w:t>
      </w:r>
      <w:r w:rsidRPr="00AF3E62">
        <w:rPr>
          <w:rFonts w:ascii="Palatino Linotype" w:hAnsi="Palatino Linotype" w:cs="Times New Roman"/>
          <w:sz w:val="24"/>
          <w:szCs w:val="24"/>
        </w:rPr>
        <w:t>Hammoud</w:t>
      </w:r>
      <w:r>
        <w:rPr>
          <w:rFonts w:ascii="Palatino Linotype" w:hAnsi="Palatino Linotype" w:cs="Times New Roman"/>
          <w:sz w:val="24"/>
          <w:szCs w:val="24"/>
        </w:rPr>
        <w:t xml:space="preserve"> R, </w:t>
      </w:r>
      <w:r w:rsidR="004634E7">
        <w:rPr>
          <w:rFonts w:ascii="Palatino Linotype" w:hAnsi="Palatino Linotype" w:cs="Times New Roman"/>
          <w:sz w:val="24"/>
          <w:szCs w:val="24"/>
        </w:rPr>
        <w:t xml:space="preserve">et al. </w:t>
      </w:r>
      <w:r w:rsidRPr="00AF3E62">
        <w:rPr>
          <w:rFonts w:ascii="Palatino Linotype" w:hAnsi="Palatino Linotype" w:cs="Times New Roman"/>
          <w:sz w:val="24"/>
          <w:szCs w:val="24"/>
        </w:rPr>
        <w:t>Health system resilience: Lebanon and the Syrian refugee crisis</w:t>
      </w:r>
      <w:r>
        <w:rPr>
          <w:rFonts w:ascii="Palatino Linotype" w:hAnsi="Palatino Linotype" w:cs="Times New Roman"/>
          <w:sz w:val="24"/>
          <w:szCs w:val="24"/>
        </w:rPr>
        <w:t>. J Global Health. 2016; 6(2):</w:t>
      </w:r>
      <w:r w:rsidRPr="00AF3E62">
        <w:t xml:space="preserve"> </w:t>
      </w:r>
      <w:r w:rsidRPr="00AF3E62">
        <w:rPr>
          <w:rFonts w:ascii="Palatino Linotype" w:hAnsi="Palatino Linotype" w:cs="Times New Roman"/>
          <w:sz w:val="24"/>
          <w:szCs w:val="24"/>
        </w:rPr>
        <w:t>doi: 10.7189/jogh.06.02070</w:t>
      </w:r>
    </w:p>
    <w:p w14:paraId="7768D560" w14:textId="77777777" w:rsidR="00B01580" w:rsidRPr="00AF3E62" w:rsidRDefault="00B01580" w:rsidP="00A408A0">
      <w:pPr>
        <w:pStyle w:val="ListParagraph"/>
        <w:spacing w:line="480" w:lineRule="auto"/>
        <w:rPr>
          <w:rFonts w:ascii="Palatino Linotype" w:hAnsi="Palatino Linotype" w:cs="Times New Roman"/>
          <w:sz w:val="24"/>
          <w:szCs w:val="24"/>
        </w:rPr>
      </w:pPr>
    </w:p>
    <w:p w14:paraId="0BCEB2FF" w14:textId="2F1E8B30" w:rsidR="00B01580" w:rsidRDefault="00B01580" w:rsidP="00A408A0">
      <w:pPr>
        <w:pStyle w:val="ListParagraph"/>
        <w:numPr>
          <w:ilvl w:val="0"/>
          <w:numId w:val="14"/>
        </w:numPr>
        <w:spacing w:line="480" w:lineRule="auto"/>
        <w:rPr>
          <w:rFonts w:ascii="Palatino Linotype" w:hAnsi="Palatino Linotype" w:cs="Times New Roman"/>
          <w:sz w:val="24"/>
          <w:szCs w:val="24"/>
        </w:rPr>
      </w:pPr>
      <w:r>
        <w:rPr>
          <w:rFonts w:ascii="Palatino Linotype" w:hAnsi="Palatino Linotype" w:cs="Times New Roman"/>
          <w:sz w:val="24"/>
          <w:szCs w:val="24"/>
        </w:rPr>
        <w:t>F</w:t>
      </w:r>
      <w:r w:rsidRPr="00D967D0">
        <w:rPr>
          <w:rFonts w:ascii="Palatino Linotype" w:hAnsi="Palatino Linotype" w:cs="Times New Roman"/>
          <w:sz w:val="24"/>
          <w:szCs w:val="24"/>
        </w:rPr>
        <w:t>ouad</w:t>
      </w:r>
      <w:r>
        <w:rPr>
          <w:rFonts w:ascii="Palatino Linotype" w:hAnsi="Palatino Linotype" w:cs="Times New Roman"/>
          <w:sz w:val="24"/>
          <w:szCs w:val="24"/>
        </w:rPr>
        <w:t xml:space="preserve"> F</w:t>
      </w:r>
      <w:r w:rsidR="00C00078">
        <w:rPr>
          <w:rFonts w:ascii="Palatino Linotype" w:hAnsi="Palatino Linotype" w:cs="Times New Roman"/>
          <w:sz w:val="24"/>
          <w:szCs w:val="24"/>
        </w:rPr>
        <w:t>M</w:t>
      </w:r>
      <w:r w:rsidRPr="00D967D0">
        <w:rPr>
          <w:rFonts w:ascii="Palatino Linotype" w:hAnsi="Palatino Linotype" w:cs="Times New Roman"/>
          <w:sz w:val="24"/>
          <w:szCs w:val="24"/>
        </w:rPr>
        <w:t>, Alameddine</w:t>
      </w:r>
      <w:r>
        <w:rPr>
          <w:rFonts w:ascii="Palatino Linotype" w:hAnsi="Palatino Linotype" w:cs="Times New Roman"/>
          <w:sz w:val="24"/>
          <w:szCs w:val="24"/>
        </w:rPr>
        <w:t xml:space="preserve"> A</w:t>
      </w:r>
      <w:r w:rsidRPr="00D967D0">
        <w:rPr>
          <w:rFonts w:ascii="Palatino Linotype" w:hAnsi="Palatino Linotype" w:cs="Times New Roman"/>
          <w:sz w:val="24"/>
          <w:szCs w:val="24"/>
        </w:rPr>
        <w:t>, Coutts</w:t>
      </w:r>
      <w:r>
        <w:rPr>
          <w:rFonts w:ascii="Palatino Linotype" w:hAnsi="Palatino Linotype" w:cs="Times New Roman"/>
          <w:sz w:val="24"/>
          <w:szCs w:val="24"/>
        </w:rPr>
        <w:t xml:space="preserve"> A</w:t>
      </w:r>
      <w:r w:rsidRPr="00D967D0">
        <w:rPr>
          <w:rFonts w:ascii="Palatino Linotype" w:hAnsi="Palatino Linotype" w:cs="Times New Roman"/>
          <w:sz w:val="24"/>
          <w:szCs w:val="24"/>
        </w:rPr>
        <w:t>. Human resources in protracted crises: Syrian medical workers. Lancet</w:t>
      </w:r>
      <w:r>
        <w:rPr>
          <w:rFonts w:ascii="Palatino Linotype" w:hAnsi="Palatino Linotype" w:cs="Times New Roman"/>
          <w:sz w:val="24"/>
          <w:szCs w:val="24"/>
        </w:rPr>
        <w:t>. 2016</w:t>
      </w:r>
      <w:r w:rsidR="004634E7">
        <w:rPr>
          <w:rFonts w:ascii="Palatino Linotype" w:hAnsi="Palatino Linotype" w:cs="Times New Roman"/>
          <w:sz w:val="24"/>
          <w:szCs w:val="24"/>
        </w:rPr>
        <w:t>;</w:t>
      </w:r>
      <w:r w:rsidRPr="00D967D0">
        <w:rPr>
          <w:rFonts w:ascii="Palatino Linotype" w:hAnsi="Palatino Linotype" w:cs="Times New Roman"/>
          <w:sz w:val="24"/>
          <w:szCs w:val="24"/>
        </w:rPr>
        <w:t>387</w:t>
      </w:r>
      <w:r>
        <w:rPr>
          <w:rFonts w:ascii="Palatino Linotype" w:hAnsi="Palatino Linotype" w:cs="Times New Roman"/>
          <w:sz w:val="24"/>
          <w:szCs w:val="24"/>
        </w:rPr>
        <w:t>(</w:t>
      </w:r>
      <w:r w:rsidRPr="00D967D0">
        <w:rPr>
          <w:rFonts w:ascii="Palatino Linotype" w:hAnsi="Palatino Linotype" w:cs="Times New Roman"/>
          <w:sz w:val="24"/>
          <w:szCs w:val="24"/>
        </w:rPr>
        <w:t>10028</w:t>
      </w:r>
      <w:r>
        <w:rPr>
          <w:rFonts w:ascii="Palatino Linotype" w:hAnsi="Palatino Linotype" w:cs="Times New Roman"/>
          <w:sz w:val="24"/>
          <w:szCs w:val="24"/>
        </w:rPr>
        <w:t>):</w:t>
      </w:r>
      <w:r w:rsidRPr="00D967D0">
        <w:rPr>
          <w:rFonts w:ascii="Palatino Linotype" w:hAnsi="Palatino Linotype" w:cs="Times New Roman"/>
          <w:sz w:val="24"/>
          <w:szCs w:val="24"/>
        </w:rPr>
        <w:t>1613</w:t>
      </w:r>
      <w:r>
        <w:rPr>
          <w:rFonts w:ascii="Palatino Linotype" w:hAnsi="Palatino Linotype" w:cs="Times New Roman"/>
          <w:sz w:val="24"/>
          <w:szCs w:val="24"/>
        </w:rPr>
        <w:t>.</w:t>
      </w:r>
    </w:p>
    <w:p w14:paraId="13B5A280" w14:textId="77777777" w:rsidR="00B01580" w:rsidRPr="000C4902" w:rsidRDefault="00B01580" w:rsidP="00A408A0">
      <w:pPr>
        <w:pStyle w:val="ListParagraph"/>
        <w:spacing w:line="480" w:lineRule="auto"/>
        <w:rPr>
          <w:rFonts w:ascii="Palatino Linotype" w:hAnsi="Palatino Linotype" w:cs="Times New Roman"/>
          <w:sz w:val="24"/>
          <w:szCs w:val="24"/>
        </w:rPr>
      </w:pPr>
    </w:p>
    <w:p w14:paraId="3A27D561" w14:textId="590A3FD2" w:rsidR="00B01580" w:rsidRPr="000C4902" w:rsidRDefault="00B01580" w:rsidP="00A408A0">
      <w:pPr>
        <w:pStyle w:val="ListParagraph"/>
        <w:numPr>
          <w:ilvl w:val="0"/>
          <w:numId w:val="14"/>
        </w:numPr>
        <w:spacing w:line="480" w:lineRule="auto"/>
        <w:rPr>
          <w:rFonts w:ascii="Palatino Linotype" w:hAnsi="Palatino Linotype" w:cs="Times New Roman"/>
          <w:sz w:val="24"/>
          <w:szCs w:val="24"/>
        </w:rPr>
      </w:pPr>
      <w:r w:rsidRPr="000C4902">
        <w:rPr>
          <w:rFonts w:ascii="Palatino Linotype" w:hAnsi="Palatino Linotype" w:cs="Times New Roman"/>
          <w:sz w:val="24"/>
          <w:szCs w:val="24"/>
        </w:rPr>
        <w:lastRenderedPageBreak/>
        <w:t>Saidi O, O’Flaherty M, Mansour NB,</w:t>
      </w:r>
      <w:r w:rsidR="004634E7">
        <w:rPr>
          <w:rFonts w:ascii="Palatino Linotype" w:hAnsi="Palatino Linotype" w:cs="Times New Roman"/>
          <w:sz w:val="24"/>
          <w:szCs w:val="24"/>
        </w:rPr>
        <w:t xml:space="preserve"> et al. </w:t>
      </w:r>
      <w:r w:rsidRPr="000C4902">
        <w:rPr>
          <w:rFonts w:ascii="Palatino Linotype" w:hAnsi="Palatino Linotype" w:cs="Times New Roman"/>
          <w:sz w:val="24"/>
          <w:szCs w:val="24"/>
        </w:rPr>
        <w:t>Forecasting Tunisian type 2 diabetes prevalence to 2027: validation of a simple model. BMC Public Health. 2015;15:104</w:t>
      </w:r>
      <w:r w:rsidR="004634E7">
        <w:rPr>
          <w:rFonts w:ascii="Palatino Linotype" w:hAnsi="Palatino Linotype" w:cs="Times New Roman"/>
          <w:sz w:val="24"/>
          <w:szCs w:val="24"/>
        </w:rPr>
        <w:t>. doi:10.1186/s12889-015-1416-z</w:t>
      </w:r>
    </w:p>
    <w:p w14:paraId="2531ABA7" w14:textId="77777777" w:rsidR="00B01580" w:rsidRPr="00214258" w:rsidRDefault="00B01580" w:rsidP="00A408A0">
      <w:pPr>
        <w:pStyle w:val="ListParagraph"/>
        <w:spacing w:line="480" w:lineRule="auto"/>
        <w:rPr>
          <w:rFonts w:ascii="Palatino Linotype" w:hAnsi="Palatino Linotype" w:cs="Times New Roman"/>
          <w:sz w:val="24"/>
          <w:szCs w:val="24"/>
        </w:rPr>
      </w:pPr>
    </w:p>
    <w:p w14:paraId="7D92EF18" w14:textId="5081D11D" w:rsidR="00B01580" w:rsidRDefault="00B01580" w:rsidP="00A408A0">
      <w:pPr>
        <w:pStyle w:val="ListParagraph"/>
        <w:numPr>
          <w:ilvl w:val="0"/>
          <w:numId w:val="14"/>
        </w:numPr>
        <w:spacing w:line="480" w:lineRule="auto"/>
        <w:rPr>
          <w:rFonts w:ascii="Palatino Linotype" w:hAnsi="Palatino Linotype" w:cs="Times New Roman"/>
          <w:sz w:val="24"/>
          <w:szCs w:val="24"/>
        </w:rPr>
      </w:pPr>
      <w:r w:rsidRPr="00214258">
        <w:rPr>
          <w:rFonts w:ascii="Palatino Linotype" w:hAnsi="Palatino Linotype" w:cs="Times New Roman"/>
          <w:sz w:val="24"/>
          <w:szCs w:val="24"/>
        </w:rPr>
        <w:t>Coutts A, Fouad F</w:t>
      </w:r>
      <w:r w:rsidR="00C00078">
        <w:rPr>
          <w:rFonts w:ascii="Palatino Linotype" w:hAnsi="Palatino Linotype" w:cs="Times New Roman"/>
          <w:sz w:val="24"/>
          <w:szCs w:val="24"/>
        </w:rPr>
        <w:t>M</w:t>
      </w:r>
      <w:r w:rsidRPr="00214258">
        <w:rPr>
          <w:rFonts w:ascii="Palatino Linotype" w:hAnsi="Palatino Linotype" w:cs="Times New Roman"/>
          <w:sz w:val="24"/>
          <w:szCs w:val="24"/>
        </w:rPr>
        <w:t xml:space="preserve">, Abbara A, </w:t>
      </w:r>
      <w:r w:rsidR="004634E7">
        <w:rPr>
          <w:rFonts w:ascii="Palatino Linotype" w:hAnsi="Palatino Linotype" w:cs="Times New Roman"/>
          <w:sz w:val="24"/>
          <w:szCs w:val="24"/>
        </w:rPr>
        <w:t xml:space="preserve">et al. </w:t>
      </w:r>
      <w:r w:rsidRPr="00214258">
        <w:rPr>
          <w:rFonts w:ascii="Palatino Linotype" w:hAnsi="Palatino Linotype" w:cs="Times New Roman"/>
          <w:sz w:val="24"/>
          <w:szCs w:val="24"/>
        </w:rPr>
        <w:t>Responding to the Syrian health crisis: the need for data and research. Lancet Respiratory Med. 2015;3(3):e8-e9.</w:t>
      </w:r>
    </w:p>
    <w:p w14:paraId="08EB6C39" w14:textId="77777777" w:rsidR="00B01580" w:rsidRPr="000C4902" w:rsidRDefault="00B01580" w:rsidP="00A408A0">
      <w:pPr>
        <w:pStyle w:val="ListParagraph"/>
        <w:spacing w:line="480" w:lineRule="auto"/>
        <w:rPr>
          <w:rFonts w:ascii="Palatino Linotype" w:hAnsi="Palatino Linotype" w:cs="Times New Roman"/>
          <w:sz w:val="24"/>
          <w:szCs w:val="24"/>
        </w:rPr>
      </w:pPr>
    </w:p>
    <w:p w14:paraId="7F8A0C9A" w14:textId="38913977" w:rsidR="00B01580" w:rsidRPr="00A2018D" w:rsidRDefault="00B01580" w:rsidP="00A408A0">
      <w:pPr>
        <w:pStyle w:val="ListParagraph"/>
        <w:numPr>
          <w:ilvl w:val="0"/>
          <w:numId w:val="14"/>
        </w:numPr>
        <w:spacing w:line="480" w:lineRule="auto"/>
        <w:rPr>
          <w:rFonts w:ascii="Palatino Linotype" w:hAnsi="Palatino Linotype" w:cs="Times New Roman"/>
          <w:sz w:val="24"/>
          <w:szCs w:val="24"/>
        </w:rPr>
      </w:pPr>
      <w:r w:rsidRPr="00A2018D">
        <w:rPr>
          <w:rFonts w:ascii="Palatino Linotype" w:hAnsi="Palatino Linotype" w:cs="Times New Roman"/>
          <w:sz w:val="24"/>
          <w:szCs w:val="24"/>
        </w:rPr>
        <w:t>Fouad F</w:t>
      </w:r>
      <w:r w:rsidR="00C00078" w:rsidRPr="00A2018D">
        <w:rPr>
          <w:rFonts w:ascii="Palatino Linotype" w:hAnsi="Palatino Linotype" w:cs="Times New Roman"/>
          <w:sz w:val="24"/>
          <w:szCs w:val="24"/>
        </w:rPr>
        <w:t>M</w:t>
      </w:r>
      <w:r w:rsidRPr="00A2018D">
        <w:rPr>
          <w:rFonts w:ascii="Palatino Linotype" w:hAnsi="Palatino Linotype" w:cs="Times New Roman"/>
          <w:sz w:val="24"/>
          <w:szCs w:val="24"/>
        </w:rPr>
        <w:t xml:space="preserve">, Sparrow A, Tarakji A, </w:t>
      </w:r>
      <w:r w:rsidR="004634E7" w:rsidRPr="00A2018D">
        <w:rPr>
          <w:rFonts w:ascii="Palatino Linotype" w:hAnsi="Palatino Linotype" w:cs="Times New Roman"/>
          <w:sz w:val="24"/>
          <w:szCs w:val="24"/>
        </w:rPr>
        <w:t xml:space="preserve">et al. </w:t>
      </w:r>
      <w:r w:rsidRPr="00A2018D">
        <w:rPr>
          <w:rFonts w:ascii="Palatino Linotype" w:hAnsi="Palatino Linotype" w:cs="Times New Roman"/>
          <w:sz w:val="24"/>
          <w:szCs w:val="24"/>
        </w:rPr>
        <w:t>Health workers and the weaponisation of health care in Syria: a preliminary inquiry for The Lancet-American University of Beirut Commission on Syria. Lancet. 2017; 390(10111):2516-2526.</w:t>
      </w:r>
    </w:p>
    <w:p w14:paraId="0198FBD7" w14:textId="77777777" w:rsidR="00E30C3D" w:rsidRDefault="00E30C3D" w:rsidP="006D4E3C">
      <w:pPr>
        <w:outlineLvl w:val="0"/>
        <w:rPr>
          <w:rFonts w:ascii="Palatino Linotype" w:hAnsi="Palatino Linotype" w:cs="Times New Roman"/>
          <w:sz w:val="24"/>
          <w:szCs w:val="24"/>
        </w:rPr>
      </w:pPr>
    </w:p>
    <w:p w14:paraId="728C6046" w14:textId="77777777" w:rsidR="0087016A" w:rsidRDefault="0087016A" w:rsidP="006D4E3C">
      <w:pPr>
        <w:outlineLvl w:val="0"/>
        <w:rPr>
          <w:rFonts w:ascii="Palatino Linotype" w:hAnsi="Palatino Linotype" w:cs="Times New Roman"/>
          <w:sz w:val="24"/>
          <w:szCs w:val="24"/>
        </w:rPr>
      </w:pPr>
    </w:p>
    <w:p w14:paraId="562E2B14" w14:textId="77777777" w:rsidR="001D1F53" w:rsidRDefault="001D1F53" w:rsidP="006D4E3C">
      <w:pPr>
        <w:outlineLvl w:val="0"/>
        <w:rPr>
          <w:rFonts w:ascii="Palatino Linotype" w:hAnsi="Palatino Linotype" w:cs="Times New Roman"/>
          <w:sz w:val="24"/>
          <w:szCs w:val="24"/>
        </w:rPr>
      </w:pPr>
    </w:p>
    <w:p w14:paraId="4437940E" w14:textId="77777777" w:rsidR="001D1F53" w:rsidRDefault="001D1F53" w:rsidP="006D4E3C">
      <w:pPr>
        <w:outlineLvl w:val="0"/>
        <w:rPr>
          <w:rFonts w:ascii="Palatino Linotype" w:hAnsi="Palatino Linotype" w:cs="Times New Roman"/>
          <w:sz w:val="24"/>
          <w:szCs w:val="24"/>
        </w:rPr>
      </w:pPr>
    </w:p>
    <w:p w14:paraId="2337A53E" w14:textId="77777777" w:rsidR="001D1F53" w:rsidRDefault="001D1F53" w:rsidP="006D4E3C">
      <w:pPr>
        <w:outlineLvl w:val="0"/>
        <w:rPr>
          <w:rFonts w:ascii="Palatino Linotype" w:hAnsi="Palatino Linotype" w:cs="Times New Roman"/>
          <w:sz w:val="24"/>
          <w:szCs w:val="24"/>
        </w:rPr>
      </w:pPr>
    </w:p>
    <w:p w14:paraId="28CB124B" w14:textId="77777777" w:rsidR="001D1F53" w:rsidRDefault="001D1F53" w:rsidP="006D4E3C">
      <w:pPr>
        <w:outlineLvl w:val="0"/>
        <w:rPr>
          <w:rFonts w:ascii="Palatino Linotype" w:hAnsi="Palatino Linotype" w:cs="Times New Roman"/>
          <w:sz w:val="24"/>
          <w:szCs w:val="24"/>
        </w:rPr>
      </w:pPr>
    </w:p>
    <w:p w14:paraId="118987C3" w14:textId="77777777" w:rsidR="001D1F53" w:rsidRDefault="001D1F53" w:rsidP="006D4E3C">
      <w:pPr>
        <w:outlineLvl w:val="0"/>
        <w:rPr>
          <w:rFonts w:ascii="Palatino Linotype" w:hAnsi="Palatino Linotype" w:cs="Times New Roman"/>
          <w:sz w:val="24"/>
          <w:szCs w:val="24"/>
        </w:rPr>
      </w:pPr>
    </w:p>
    <w:p w14:paraId="22F0FA90" w14:textId="5135259D" w:rsidR="0087016A" w:rsidRDefault="0087016A" w:rsidP="006D4E3C">
      <w:pPr>
        <w:outlineLvl w:val="0"/>
        <w:rPr>
          <w:rFonts w:ascii="Palatino Linotype" w:hAnsi="Palatino Linotype" w:cs="Times New Roman"/>
          <w:b/>
          <w:sz w:val="24"/>
          <w:szCs w:val="24"/>
        </w:rPr>
      </w:pPr>
    </w:p>
    <w:p w14:paraId="6B01C70F" w14:textId="77777777" w:rsidR="00D54E92" w:rsidRDefault="00D54E92" w:rsidP="006D4E3C">
      <w:pPr>
        <w:outlineLvl w:val="0"/>
        <w:rPr>
          <w:rFonts w:ascii="Palatino Linotype" w:hAnsi="Palatino Linotype" w:cs="Times New Roman"/>
          <w:b/>
          <w:sz w:val="24"/>
          <w:szCs w:val="24"/>
        </w:rPr>
      </w:pPr>
    </w:p>
    <w:p w14:paraId="79A68943" w14:textId="7302D583" w:rsidR="00A2018D" w:rsidRDefault="00A2018D">
      <w:pPr>
        <w:rPr>
          <w:rFonts w:ascii="Palatino Linotype" w:hAnsi="Palatino Linotype" w:cs="Times New Roman"/>
          <w:b/>
          <w:sz w:val="24"/>
          <w:szCs w:val="24"/>
        </w:rPr>
      </w:pPr>
      <w:r>
        <w:rPr>
          <w:rFonts w:ascii="Palatino Linotype" w:hAnsi="Palatino Linotype" w:cs="Times New Roman"/>
          <w:b/>
          <w:sz w:val="24"/>
          <w:szCs w:val="24"/>
        </w:rPr>
        <w:br w:type="page"/>
      </w:r>
    </w:p>
    <w:p w14:paraId="6AE48A29" w14:textId="77777777" w:rsidR="00A2018D" w:rsidRDefault="00A2018D" w:rsidP="00A2018D">
      <w:pPr>
        <w:pStyle w:val="ListParagraph"/>
        <w:ind w:left="0"/>
        <w:rPr>
          <w:rFonts w:ascii="Palatino Linotype" w:hAnsi="Palatino Linotype" w:cs="Times New Roman"/>
          <w:sz w:val="24"/>
          <w:szCs w:val="24"/>
        </w:rPr>
      </w:pPr>
    </w:p>
    <w:p w14:paraId="5C952CB8" w14:textId="77777777" w:rsidR="00A2018D" w:rsidRDefault="00A2018D" w:rsidP="00A2018D">
      <w:pPr>
        <w:pStyle w:val="ListParagraph"/>
        <w:ind w:left="0"/>
        <w:rPr>
          <w:rFonts w:ascii="Palatino Linotype" w:hAnsi="Palatino Linotype" w:cs="Times New Roman"/>
          <w:sz w:val="24"/>
          <w:szCs w:val="24"/>
        </w:rPr>
      </w:pPr>
    </w:p>
    <w:p w14:paraId="61E1895A" w14:textId="77777777" w:rsidR="00A2018D" w:rsidRDefault="00A2018D" w:rsidP="00A2018D">
      <w:pPr>
        <w:pStyle w:val="ListParagraph"/>
        <w:ind w:left="0"/>
        <w:jc w:val="center"/>
        <w:outlineLvl w:val="0"/>
        <w:rPr>
          <w:rFonts w:ascii="Palatino Linotype" w:hAnsi="Palatino Linotype" w:cs="Times New Roman"/>
          <w:sz w:val="24"/>
          <w:szCs w:val="24"/>
        </w:rPr>
      </w:pPr>
      <w:r w:rsidRPr="00E65BB1">
        <w:rPr>
          <w:rFonts w:ascii="Palatino Linotype" w:hAnsi="Palatino Linotype" w:cs="Times New Roman"/>
          <w:b/>
          <w:sz w:val="24"/>
          <w:szCs w:val="24"/>
        </w:rPr>
        <w:t>Table 1:</w:t>
      </w:r>
      <w:r>
        <w:rPr>
          <w:rFonts w:ascii="Palatino Linotype" w:hAnsi="Palatino Linotype" w:cs="Times New Roman"/>
          <w:sz w:val="24"/>
          <w:szCs w:val="24"/>
        </w:rPr>
        <w:t xml:space="preserve"> List of participating institutions in RESCAP-MED</w:t>
      </w:r>
    </w:p>
    <w:tbl>
      <w:tblPr>
        <w:tblStyle w:val="TableGrid"/>
        <w:tblW w:w="837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270"/>
        <w:gridCol w:w="6507"/>
      </w:tblGrid>
      <w:tr w:rsidR="00A2018D" w14:paraId="59C7FB73" w14:textId="77777777" w:rsidTr="00CA5FAD">
        <w:trPr>
          <w:jc w:val="center"/>
        </w:trPr>
        <w:tc>
          <w:tcPr>
            <w:tcW w:w="1223" w:type="dxa"/>
            <w:tcBorders>
              <w:top w:val="single" w:sz="4" w:space="0" w:color="auto"/>
              <w:bottom w:val="single" w:sz="4" w:space="0" w:color="auto"/>
            </w:tcBorders>
          </w:tcPr>
          <w:p w14:paraId="245F1ADD" w14:textId="77777777" w:rsidR="00A2018D" w:rsidRPr="00E65BB1" w:rsidRDefault="00A2018D" w:rsidP="00CA5FAD">
            <w:pPr>
              <w:pStyle w:val="ListParagraph"/>
              <w:ind w:left="0"/>
              <w:rPr>
                <w:rFonts w:ascii="Palatino Linotype" w:hAnsi="Palatino Linotype" w:cs="Times New Roman"/>
                <w:b/>
                <w:sz w:val="24"/>
                <w:szCs w:val="24"/>
              </w:rPr>
            </w:pPr>
            <w:r w:rsidRPr="00E65BB1">
              <w:rPr>
                <w:rFonts w:ascii="Palatino Linotype" w:hAnsi="Palatino Linotype" w:cs="Times New Roman"/>
                <w:b/>
                <w:sz w:val="24"/>
                <w:szCs w:val="24"/>
              </w:rPr>
              <w:t>Country</w:t>
            </w:r>
          </w:p>
        </w:tc>
        <w:tc>
          <w:tcPr>
            <w:tcW w:w="274" w:type="dxa"/>
          </w:tcPr>
          <w:p w14:paraId="6F96499A" w14:textId="77777777" w:rsidR="00A2018D" w:rsidRPr="00E65BB1" w:rsidRDefault="00A2018D" w:rsidP="00CA5FAD">
            <w:pPr>
              <w:pStyle w:val="ListParagraph"/>
              <w:ind w:left="0"/>
              <w:rPr>
                <w:rFonts w:ascii="Palatino Linotype" w:hAnsi="Palatino Linotype" w:cs="Times New Roman"/>
                <w:b/>
                <w:sz w:val="24"/>
                <w:szCs w:val="24"/>
              </w:rPr>
            </w:pPr>
          </w:p>
        </w:tc>
        <w:tc>
          <w:tcPr>
            <w:tcW w:w="6873" w:type="dxa"/>
            <w:tcBorders>
              <w:top w:val="single" w:sz="4" w:space="0" w:color="auto"/>
              <w:bottom w:val="single" w:sz="4" w:space="0" w:color="auto"/>
            </w:tcBorders>
          </w:tcPr>
          <w:p w14:paraId="7392976C" w14:textId="77777777" w:rsidR="00A2018D" w:rsidRPr="00E65BB1" w:rsidRDefault="00A2018D" w:rsidP="00CA5FAD">
            <w:pPr>
              <w:pStyle w:val="ListParagraph"/>
              <w:ind w:left="0"/>
              <w:rPr>
                <w:rFonts w:ascii="Palatino Linotype" w:hAnsi="Palatino Linotype" w:cs="Times New Roman"/>
                <w:b/>
                <w:sz w:val="24"/>
                <w:szCs w:val="24"/>
              </w:rPr>
            </w:pPr>
            <w:r w:rsidRPr="00E65BB1">
              <w:rPr>
                <w:rFonts w:ascii="Palatino Linotype" w:hAnsi="Palatino Linotype" w:cs="Times New Roman"/>
                <w:b/>
                <w:sz w:val="24"/>
                <w:szCs w:val="24"/>
              </w:rPr>
              <w:t>Academic Institution</w:t>
            </w:r>
          </w:p>
        </w:tc>
      </w:tr>
      <w:tr w:rsidR="00A2018D" w14:paraId="447BF28A" w14:textId="77777777" w:rsidTr="00CA5FAD">
        <w:trPr>
          <w:trHeight w:val="20"/>
          <w:jc w:val="center"/>
        </w:trPr>
        <w:tc>
          <w:tcPr>
            <w:tcW w:w="1223" w:type="dxa"/>
            <w:tcBorders>
              <w:top w:val="single" w:sz="4" w:space="0" w:color="auto"/>
              <w:bottom w:val="nil"/>
            </w:tcBorders>
          </w:tcPr>
          <w:p w14:paraId="6806564C" w14:textId="77777777" w:rsidR="00A2018D" w:rsidRDefault="00A2018D" w:rsidP="00CA5FAD">
            <w:pPr>
              <w:pStyle w:val="ListParagraph"/>
              <w:ind w:left="0"/>
              <w:rPr>
                <w:rFonts w:ascii="Palatino Linotype" w:hAnsi="Palatino Linotype" w:cs="Times New Roman"/>
                <w:sz w:val="24"/>
                <w:szCs w:val="24"/>
              </w:rPr>
            </w:pPr>
            <w:r>
              <w:rPr>
                <w:rFonts w:ascii="Palatino Linotype" w:hAnsi="Palatino Linotype" w:cs="Times New Roman"/>
                <w:sz w:val="24"/>
                <w:szCs w:val="24"/>
              </w:rPr>
              <w:t>Ireland</w:t>
            </w:r>
          </w:p>
        </w:tc>
        <w:tc>
          <w:tcPr>
            <w:tcW w:w="274" w:type="dxa"/>
            <w:tcBorders>
              <w:bottom w:val="nil"/>
            </w:tcBorders>
          </w:tcPr>
          <w:p w14:paraId="5629948C" w14:textId="77777777" w:rsidR="00A2018D" w:rsidRPr="00E65BB1" w:rsidRDefault="00A2018D" w:rsidP="00CA5FAD">
            <w:pPr>
              <w:pStyle w:val="ListParagraph"/>
              <w:ind w:left="0"/>
              <w:rPr>
                <w:rFonts w:ascii="Palatino Linotype" w:hAnsi="Palatino Linotype" w:cs="Times New Roman"/>
                <w:sz w:val="24"/>
                <w:szCs w:val="24"/>
              </w:rPr>
            </w:pPr>
          </w:p>
        </w:tc>
        <w:tc>
          <w:tcPr>
            <w:tcW w:w="6873" w:type="dxa"/>
            <w:tcBorders>
              <w:top w:val="single" w:sz="4" w:space="0" w:color="auto"/>
              <w:bottom w:val="nil"/>
            </w:tcBorders>
          </w:tcPr>
          <w:p w14:paraId="1434B121" w14:textId="77777777" w:rsidR="00A2018D" w:rsidRDefault="00A2018D" w:rsidP="00CA5FAD">
            <w:pPr>
              <w:pStyle w:val="ListParagraph"/>
              <w:ind w:left="-25"/>
              <w:rPr>
                <w:rFonts w:ascii="Palatino Linotype" w:hAnsi="Palatino Linotype" w:cs="Times New Roman"/>
                <w:sz w:val="24"/>
                <w:szCs w:val="24"/>
              </w:rPr>
            </w:pPr>
            <w:r w:rsidRPr="001B2630">
              <w:rPr>
                <w:rFonts w:ascii="Palatino Linotype" w:hAnsi="Palatino Linotype" w:cs="Times New Roman"/>
                <w:i/>
                <w:sz w:val="24"/>
                <w:szCs w:val="24"/>
              </w:rPr>
              <w:t>Department of Pharmacology &amp; Therapeutics</w:t>
            </w:r>
            <w:r>
              <w:rPr>
                <w:rFonts w:ascii="Palatino Linotype" w:hAnsi="Palatino Linotype" w:cs="Times New Roman"/>
                <w:sz w:val="24"/>
                <w:szCs w:val="24"/>
              </w:rPr>
              <w:t>, Trinity College Dublin, Dublin</w:t>
            </w:r>
          </w:p>
        </w:tc>
      </w:tr>
      <w:tr w:rsidR="00A2018D" w:rsidRPr="00E65BB1" w14:paraId="2113FA39" w14:textId="77777777" w:rsidTr="00CA5FAD">
        <w:trPr>
          <w:trHeight w:val="20"/>
          <w:jc w:val="center"/>
        </w:trPr>
        <w:tc>
          <w:tcPr>
            <w:tcW w:w="1223" w:type="dxa"/>
            <w:tcBorders>
              <w:top w:val="nil"/>
            </w:tcBorders>
          </w:tcPr>
          <w:p w14:paraId="621470C5" w14:textId="77777777" w:rsidR="00A2018D" w:rsidRPr="00E65BB1" w:rsidRDefault="00A2018D" w:rsidP="00CA5FAD">
            <w:pPr>
              <w:pStyle w:val="ListParagraph"/>
              <w:ind w:left="0"/>
              <w:rPr>
                <w:rFonts w:ascii="Palatino Linotype" w:hAnsi="Palatino Linotype" w:cs="Times New Roman"/>
                <w:sz w:val="14"/>
                <w:szCs w:val="24"/>
              </w:rPr>
            </w:pPr>
          </w:p>
        </w:tc>
        <w:tc>
          <w:tcPr>
            <w:tcW w:w="274" w:type="dxa"/>
            <w:tcBorders>
              <w:top w:val="nil"/>
            </w:tcBorders>
          </w:tcPr>
          <w:p w14:paraId="45373133" w14:textId="77777777" w:rsidR="00A2018D" w:rsidRPr="00E65BB1" w:rsidRDefault="00A2018D" w:rsidP="00CA5FAD">
            <w:pPr>
              <w:pStyle w:val="ListParagraph"/>
              <w:ind w:left="0"/>
              <w:rPr>
                <w:rFonts w:ascii="Palatino Linotype" w:hAnsi="Palatino Linotype" w:cs="Times New Roman"/>
                <w:sz w:val="14"/>
                <w:szCs w:val="24"/>
              </w:rPr>
            </w:pPr>
          </w:p>
        </w:tc>
        <w:tc>
          <w:tcPr>
            <w:tcW w:w="6873" w:type="dxa"/>
            <w:tcBorders>
              <w:top w:val="nil"/>
            </w:tcBorders>
          </w:tcPr>
          <w:p w14:paraId="71674020" w14:textId="77777777" w:rsidR="00A2018D" w:rsidRPr="00E65BB1" w:rsidRDefault="00A2018D" w:rsidP="00CA5FAD">
            <w:pPr>
              <w:pStyle w:val="ListParagraph"/>
              <w:ind w:left="-25"/>
              <w:rPr>
                <w:rFonts w:ascii="Palatino Linotype" w:hAnsi="Palatino Linotype" w:cs="Times New Roman"/>
                <w:sz w:val="14"/>
                <w:szCs w:val="24"/>
              </w:rPr>
            </w:pPr>
          </w:p>
        </w:tc>
      </w:tr>
      <w:tr w:rsidR="00A2018D" w14:paraId="614E8F0F" w14:textId="77777777" w:rsidTr="00CA5FAD">
        <w:trPr>
          <w:trHeight w:val="20"/>
          <w:jc w:val="center"/>
        </w:trPr>
        <w:tc>
          <w:tcPr>
            <w:tcW w:w="1223" w:type="dxa"/>
          </w:tcPr>
          <w:p w14:paraId="16731415" w14:textId="77777777" w:rsidR="00A2018D" w:rsidRDefault="00A2018D" w:rsidP="00CA5FAD">
            <w:pPr>
              <w:pStyle w:val="ListParagraph"/>
              <w:ind w:left="0"/>
              <w:rPr>
                <w:rFonts w:ascii="Palatino Linotype" w:hAnsi="Palatino Linotype" w:cs="Times New Roman"/>
                <w:sz w:val="24"/>
                <w:szCs w:val="24"/>
              </w:rPr>
            </w:pPr>
            <w:r>
              <w:rPr>
                <w:rFonts w:ascii="Palatino Linotype" w:hAnsi="Palatino Linotype" w:cs="Times New Roman"/>
                <w:sz w:val="24"/>
                <w:szCs w:val="24"/>
              </w:rPr>
              <w:t>Jordan</w:t>
            </w:r>
          </w:p>
        </w:tc>
        <w:tc>
          <w:tcPr>
            <w:tcW w:w="274" w:type="dxa"/>
          </w:tcPr>
          <w:p w14:paraId="57D62605" w14:textId="77777777" w:rsidR="00A2018D" w:rsidRPr="00E65BB1" w:rsidRDefault="00A2018D" w:rsidP="00CA5FAD">
            <w:pPr>
              <w:pStyle w:val="ListParagraph"/>
              <w:ind w:left="0"/>
              <w:rPr>
                <w:rFonts w:ascii="Palatino Linotype" w:hAnsi="Palatino Linotype" w:cs="Times New Roman"/>
                <w:sz w:val="24"/>
                <w:szCs w:val="24"/>
              </w:rPr>
            </w:pPr>
          </w:p>
        </w:tc>
        <w:tc>
          <w:tcPr>
            <w:tcW w:w="6873" w:type="dxa"/>
          </w:tcPr>
          <w:p w14:paraId="4D7D7717" w14:textId="77777777" w:rsidR="00A2018D" w:rsidRDefault="00A2018D" w:rsidP="00CA5FAD">
            <w:pPr>
              <w:pStyle w:val="ListParagraph"/>
              <w:ind w:left="-25"/>
              <w:rPr>
                <w:rFonts w:ascii="Palatino Linotype" w:hAnsi="Palatino Linotype" w:cs="Times New Roman"/>
                <w:sz w:val="24"/>
                <w:szCs w:val="24"/>
              </w:rPr>
            </w:pPr>
            <w:r w:rsidRPr="001B2630">
              <w:rPr>
                <w:rFonts w:ascii="Palatino Linotype" w:hAnsi="Palatino Linotype" w:cs="Times New Roman"/>
                <w:i/>
                <w:sz w:val="24"/>
                <w:szCs w:val="24"/>
              </w:rPr>
              <w:t>Public Heath and Community Medicine</w:t>
            </w:r>
            <w:r>
              <w:rPr>
                <w:rFonts w:ascii="Palatino Linotype" w:hAnsi="Palatino Linotype" w:cs="Times New Roman"/>
                <w:sz w:val="24"/>
                <w:szCs w:val="24"/>
              </w:rPr>
              <w:t xml:space="preserve">, </w:t>
            </w:r>
            <w:r w:rsidRPr="00E65BB1">
              <w:rPr>
                <w:rFonts w:ascii="Palatino Linotype" w:hAnsi="Palatino Linotype" w:cs="Times New Roman"/>
                <w:sz w:val="24"/>
                <w:szCs w:val="24"/>
              </w:rPr>
              <w:t>Jordan University of Scien</w:t>
            </w:r>
            <w:r>
              <w:rPr>
                <w:rFonts w:ascii="Palatino Linotype" w:hAnsi="Palatino Linotype" w:cs="Times New Roman"/>
                <w:sz w:val="24"/>
                <w:szCs w:val="24"/>
              </w:rPr>
              <w:t>ce and Technology, Irbid</w:t>
            </w:r>
          </w:p>
        </w:tc>
      </w:tr>
      <w:tr w:rsidR="00A2018D" w:rsidRPr="00E65BB1" w14:paraId="110E2244" w14:textId="77777777" w:rsidTr="00CA5FAD">
        <w:trPr>
          <w:trHeight w:val="20"/>
          <w:jc w:val="center"/>
        </w:trPr>
        <w:tc>
          <w:tcPr>
            <w:tcW w:w="1223" w:type="dxa"/>
          </w:tcPr>
          <w:p w14:paraId="1DD32D42" w14:textId="77777777" w:rsidR="00A2018D" w:rsidRPr="00E65BB1" w:rsidRDefault="00A2018D" w:rsidP="00CA5FAD">
            <w:pPr>
              <w:pStyle w:val="ListParagraph"/>
              <w:ind w:left="0"/>
              <w:rPr>
                <w:rFonts w:ascii="Palatino Linotype" w:hAnsi="Palatino Linotype" w:cs="Times New Roman"/>
                <w:sz w:val="14"/>
                <w:szCs w:val="24"/>
              </w:rPr>
            </w:pPr>
          </w:p>
        </w:tc>
        <w:tc>
          <w:tcPr>
            <w:tcW w:w="274" w:type="dxa"/>
          </w:tcPr>
          <w:p w14:paraId="497C0BA7" w14:textId="77777777" w:rsidR="00A2018D" w:rsidRPr="00E65BB1" w:rsidRDefault="00A2018D" w:rsidP="00CA5FAD">
            <w:pPr>
              <w:pStyle w:val="ListParagraph"/>
              <w:ind w:left="0"/>
              <w:rPr>
                <w:rFonts w:ascii="Palatino Linotype" w:hAnsi="Palatino Linotype" w:cs="Times New Roman"/>
                <w:sz w:val="14"/>
                <w:szCs w:val="24"/>
              </w:rPr>
            </w:pPr>
          </w:p>
        </w:tc>
        <w:tc>
          <w:tcPr>
            <w:tcW w:w="6873" w:type="dxa"/>
          </w:tcPr>
          <w:p w14:paraId="36D7D4DE" w14:textId="77777777" w:rsidR="00A2018D" w:rsidRPr="00E65BB1" w:rsidRDefault="00A2018D" w:rsidP="00CA5FAD">
            <w:pPr>
              <w:pStyle w:val="ListParagraph"/>
              <w:ind w:left="-25"/>
              <w:rPr>
                <w:rFonts w:ascii="Palatino Linotype" w:hAnsi="Palatino Linotype" w:cs="Times New Roman"/>
                <w:sz w:val="14"/>
                <w:szCs w:val="24"/>
              </w:rPr>
            </w:pPr>
          </w:p>
        </w:tc>
      </w:tr>
      <w:tr w:rsidR="00A2018D" w14:paraId="6EFC3BA4" w14:textId="77777777" w:rsidTr="00CA5FAD">
        <w:trPr>
          <w:trHeight w:val="20"/>
          <w:jc w:val="center"/>
        </w:trPr>
        <w:tc>
          <w:tcPr>
            <w:tcW w:w="1223" w:type="dxa"/>
          </w:tcPr>
          <w:p w14:paraId="66454778" w14:textId="77777777" w:rsidR="00A2018D" w:rsidRDefault="00A2018D" w:rsidP="00CA5FAD">
            <w:pPr>
              <w:pStyle w:val="ListParagraph"/>
              <w:ind w:left="0"/>
              <w:rPr>
                <w:rFonts w:ascii="Palatino Linotype" w:hAnsi="Palatino Linotype" w:cs="Times New Roman"/>
                <w:sz w:val="24"/>
                <w:szCs w:val="24"/>
              </w:rPr>
            </w:pPr>
            <w:r>
              <w:rPr>
                <w:rFonts w:ascii="Palatino Linotype" w:hAnsi="Palatino Linotype" w:cs="Times New Roman"/>
                <w:sz w:val="24"/>
                <w:szCs w:val="24"/>
              </w:rPr>
              <w:t>Lebanon</w:t>
            </w:r>
          </w:p>
        </w:tc>
        <w:tc>
          <w:tcPr>
            <w:tcW w:w="274" w:type="dxa"/>
          </w:tcPr>
          <w:p w14:paraId="0AD3AC5A" w14:textId="77777777" w:rsidR="00A2018D" w:rsidRDefault="00A2018D" w:rsidP="00CA5FAD">
            <w:pPr>
              <w:pStyle w:val="ListParagraph"/>
              <w:ind w:left="0"/>
              <w:rPr>
                <w:rFonts w:ascii="Palatino Linotype" w:hAnsi="Palatino Linotype" w:cs="Times New Roman"/>
                <w:sz w:val="24"/>
                <w:szCs w:val="24"/>
              </w:rPr>
            </w:pPr>
          </w:p>
        </w:tc>
        <w:tc>
          <w:tcPr>
            <w:tcW w:w="6873" w:type="dxa"/>
          </w:tcPr>
          <w:p w14:paraId="75879F6E" w14:textId="77777777" w:rsidR="00A2018D" w:rsidRPr="00E65BB1" w:rsidRDefault="00A2018D" w:rsidP="00CA5FAD">
            <w:pPr>
              <w:pStyle w:val="ListParagraph"/>
              <w:ind w:left="-25"/>
              <w:rPr>
                <w:rFonts w:ascii="Palatino Linotype" w:hAnsi="Palatino Linotype" w:cs="Times New Roman"/>
                <w:sz w:val="24"/>
                <w:szCs w:val="24"/>
              </w:rPr>
            </w:pPr>
            <w:r w:rsidRPr="001B2630">
              <w:rPr>
                <w:rFonts w:ascii="Palatino Linotype" w:hAnsi="Palatino Linotype" w:cs="Times New Roman"/>
                <w:i/>
                <w:sz w:val="24"/>
                <w:szCs w:val="24"/>
              </w:rPr>
              <w:t>Faculty of Health Sciences</w:t>
            </w:r>
            <w:r>
              <w:rPr>
                <w:rFonts w:ascii="Palatino Linotype" w:hAnsi="Palatino Linotype" w:cs="Times New Roman"/>
                <w:sz w:val="24"/>
                <w:szCs w:val="24"/>
              </w:rPr>
              <w:t>, American University of Beirut, Beirut</w:t>
            </w:r>
          </w:p>
        </w:tc>
      </w:tr>
      <w:tr w:rsidR="00A2018D" w:rsidRPr="00E65BB1" w14:paraId="5AACA589" w14:textId="77777777" w:rsidTr="00CA5FAD">
        <w:trPr>
          <w:trHeight w:val="20"/>
          <w:jc w:val="center"/>
        </w:trPr>
        <w:tc>
          <w:tcPr>
            <w:tcW w:w="1223" w:type="dxa"/>
          </w:tcPr>
          <w:p w14:paraId="5D88E602" w14:textId="77777777" w:rsidR="00A2018D" w:rsidRPr="00E65BB1" w:rsidRDefault="00A2018D" w:rsidP="00CA5FAD">
            <w:pPr>
              <w:pStyle w:val="ListParagraph"/>
              <w:ind w:left="0"/>
              <w:rPr>
                <w:rFonts w:ascii="Palatino Linotype" w:hAnsi="Palatino Linotype" w:cs="Times New Roman"/>
                <w:sz w:val="14"/>
                <w:szCs w:val="24"/>
              </w:rPr>
            </w:pPr>
          </w:p>
        </w:tc>
        <w:tc>
          <w:tcPr>
            <w:tcW w:w="274" w:type="dxa"/>
          </w:tcPr>
          <w:p w14:paraId="67ECB610" w14:textId="77777777" w:rsidR="00A2018D" w:rsidRPr="00E65BB1" w:rsidRDefault="00A2018D" w:rsidP="00CA5FAD">
            <w:pPr>
              <w:pStyle w:val="ListParagraph"/>
              <w:ind w:left="0"/>
              <w:rPr>
                <w:rFonts w:ascii="Palatino Linotype" w:hAnsi="Palatino Linotype" w:cs="Times New Roman"/>
                <w:sz w:val="14"/>
                <w:szCs w:val="24"/>
              </w:rPr>
            </w:pPr>
          </w:p>
        </w:tc>
        <w:tc>
          <w:tcPr>
            <w:tcW w:w="6873" w:type="dxa"/>
          </w:tcPr>
          <w:p w14:paraId="7F116DC2" w14:textId="77777777" w:rsidR="00A2018D" w:rsidRPr="00E65BB1" w:rsidRDefault="00A2018D" w:rsidP="00CA5FAD">
            <w:pPr>
              <w:pStyle w:val="ListParagraph"/>
              <w:ind w:left="-25"/>
              <w:rPr>
                <w:rFonts w:ascii="Palatino Linotype" w:hAnsi="Palatino Linotype" w:cs="Times New Roman"/>
                <w:sz w:val="14"/>
                <w:szCs w:val="24"/>
              </w:rPr>
            </w:pPr>
          </w:p>
        </w:tc>
      </w:tr>
      <w:tr w:rsidR="00A2018D" w14:paraId="20E6CDB3" w14:textId="77777777" w:rsidTr="00CA5FAD">
        <w:trPr>
          <w:trHeight w:val="20"/>
          <w:jc w:val="center"/>
        </w:trPr>
        <w:tc>
          <w:tcPr>
            <w:tcW w:w="1223" w:type="dxa"/>
          </w:tcPr>
          <w:p w14:paraId="2C574E90" w14:textId="77777777" w:rsidR="00A2018D" w:rsidRDefault="00A2018D" w:rsidP="00CA5FAD">
            <w:pPr>
              <w:pStyle w:val="ListParagraph"/>
              <w:ind w:left="0"/>
              <w:rPr>
                <w:rFonts w:ascii="Palatino Linotype" w:hAnsi="Palatino Linotype" w:cs="Times New Roman"/>
                <w:sz w:val="24"/>
                <w:szCs w:val="24"/>
              </w:rPr>
            </w:pPr>
            <w:r>
              <w:rPr>
                <w:rFonts w:ascii="Palatino Linotype" w:hAnsi="Palatino Linotype" w:cs="Times New Roman"/>
                <w:sz w:val="24"/>
                <w:szCs w:val="24"/>
              </w:rPr>
              <w:t>Palestine</w:t>
            </w:r>
          </w:p>
        </w:tc>
        <w:tc>
          <w:tcPr>
            <w:tcW w:w="274" w:type="dxa"/>
          </w:tcPr>
          <w:p w14:paraId="2C6DC354" w14:textId="77777777" w:rsidR="00A2018D" w:rsidRPr="00E65BB1" w:rsidRDefault="00A2018D" w:rsidP="00CA5FAD">
            <w:pPr>
              <w:pStyle w:val="ListParagraph"/>
              <w:ind w:left="0"/>
              <w:rPr>
                <w:rFonts w:ascii="Palatino Linotype" w:hAnsi="Palatino Linotype" w:cs="Times New Roman"/>
                <w:sz w:val="24"/>
                <w:szCs w:val="24"/>
              </w:rPr>
            </w:pPr>
          </w:p>
        </w:tc>
        <w:tc>
          <w:tcPr>
            <w:tcW w:w="6873" w:type="dxa"/>
          </w:tcPr>
          <w:p w14:paraId="09EB3F44" w14:textId="77777777" w:rsidR="00A2018D" w:rsidRDefault="00A2018D" w:rsidP="00CA5FAD">
            <w:pPr>
              <w:pStyle w:val="ListParagraph"/>
              <w:ind w:left="-25"/>
              <w:rPr>
                <w:rFonts w:ascii="Palatino Linotype" w:hAnsi="Palatino Linotype" w:cs="Times New Roman"/>
                <w:sz w:val="24"/>
                <w:szCs w:val="24"/>
              </w:rPr>
            </w:pPr>
            <w:r w:rsidRPr="001B2630">
              <w:rPr>
                <w:rFonts w:ascii="Palatino Linotype" w:hAnsi="Palatino Linotype" w:cs="Times New Roman"/>
                <w:i/>
                <w:sz w:val="24"/>
                <w:szCs w:val="24"/>
              </w:rPr>
              <w:t>Institute of Community and Public Health (ICPH)</w:t>
            </w:r>
            <w:r>
              <w:rPr>
                <w:rFonts w:ascii="Palatino Linotype" w:hAnsi="Palatino Linotype" w:cs="Times New Roman"/>
                <w:sz w:val="24"/>
                <w:szCs w:val="24"/>
              </w:rPr>
              <w:t>, Birzeit University, West Bank</w:t>
            </w:r>
          </w:p>
        </w:tc>
      </w:tr>
      <w:tr w:rsidR="00A2018D" w:rsidRPr="00E65BB1" w14:paraId="64499E5A" w14:textId="77777777" w:rsidTr="00CA5FAD">
        <w:trPr>
          <w:trHeight w:val="20"/>
          <w:jc w:val="center"/>
        </w:trPr>
        <w:tc>
          <w:tcPr>
            <w:tcW w:w="1223" w:type="dxa"/>
          </w:tcPr>
          <w:p w14:paraId="516E1621" w14:textId="77777777" w:rsidR="00A2018D" w:rsidRPr="00E65BB1" w:rsidRDefault="00A2018D" w:rsidP="00CA5FAD">
            <w:pPr>
              <w:pStyle w:val="ListParagraph"/>
              <w:ind w:left="0"/>
              <w:rPr>
                <w:rFonts w:ascii="Palatino Linotype" w:hAnsi="Palatino Linotype" w:cs="Times New Roman"/>
                <w:sz w:val="14"/>
                <w:szCs w:val="24"/>
              </w:rPr>
            </w:pPr>
          </w:p>
        </w:tc>
        <w:tc>
          <w:tcPr>
            <w:tcW w:w="274" w:type="dxa"/>
          </w:tcPr>
          <w:p w14:paraId="0753E27C" w14:textId="77777777" w:rsidR="00A2018D" w:rsidRPr="00E65BB1" w:rsidRDefault="00A2018D" w:rsidP="00CA5FAD">
            <w:pPr>
              <w:pStyle w:val="ListParagraph"/>
              <w:ind w:left="0"/>
              <w:rPr>
                <w:rFonts w:ascii="Palatino Linotype" w:hAnsi="Palatino Linotype" w:cs="Times New Roman"/>
                <w:sz w:val="14"/>
                <w:szCs w:val="24"/>
              </w:rPr>
            </w:pPr>
          </w:p>
        </w:tc>
        <w:tc>
          <w:tcPr>
            <w:tcW w:w="6873" w:type="dxa"/>
          </w:tcPr>
          <w:p w14:paraId="38245124" w14:textId="77777777" w:rsidR="00A2018D" w:rsidRPr="00E65BB1" w:rsidRDefault="00A2018D" w:rsidP="00CA5FAD">
            <w:pPr>
              <w:pStyle w:val="ListParagraph"/>
              <w:ind w:left="-25"/>
              <w:rPr>
                <w:rFonts w:ascii="Palatino Linotype" w:hAnsi="Palatino Linotype" w:cs="Times New Roman"/>
                <w:sz w:val="14"/>
                <w:szCs w:val="24"/>
              </w:rPr>
            </w:pPr>
          </w:p>
        </w:tc>
      </w:tr>
      <w:tr w:rsidR="00A2018D" w14:paraId="6FCCF0C3" w14:textId="77777777" w:rsidTr="00CA5FAD">
        <w:trPr>
          <w:trHeight w:val="20"/>
          <w:jc w:val="center"/>
        </w:trPr>
        <w:tc>
          <w:tcPr>
            <w:tcW w:w="1223" w:type="dxa"/>
          </w:tcPr>
          <w:p w14:paraId="774CDF73" w14:textId="77777777" w:rsidR="00A2018D" w:rsidRDefault="00A2018D" w:rsidP="00CA5FAD">
            <w:pPr>
              <w:pStyle w:val="ListParagraph"/>
              <w:ind w:left="0"/>
              <w:rPr>
                <w:rFonts w:ascii="Palatino Linotype" w:hAnsi="Palatino Linotype" w:cs="Times New Roman"/>
                <w:sz w:val="24"/>
                <w:szCs w:val="24"/>
              </w:rPr>
            </w:pPr>
            <w:r>
              <w:rPr>
                <w:rFonts w:ascii="Palatino Linotype" w:hAnsi="Palatino Linotype" w:cs="Times New Roman"/>
                <w:sz w:val="24"/>
                <w:szCs w:val="24"/>
              </w:rPr>
              <w:t>Syria</w:t>
            </w:r>
          </w:p>
        </w:tc>
        <w:tc>
          <w:tcPr>
            <w:tcW w:w="274" w:type="dxa"/>
          </w:tcPr>
          <w:p w14:paraId="5B25292D" w14:textId="77777777" w:rsidR="00A2018D" w:rsidRPr="00E65BB1" w:rsidRDefault="00A2018D" w:rsidP="00CA5FAD">
            <w:pPr>
              <w:pStyle w:val="ListParagraph"/>
              <w:ind w:left="0"/>
              <w:rPr>
                <w:rFonts w:ascii="Palatino Linotype" w:hAnsi="Palatino Linotype" w:cs="Times New Roman"/>
                <w:sz w:val="24"/>
                <w:szCs w:val="24"/>
              </w:rPr>
            </w:pPr>
          </w:p>
        </w:tc>
        <w:tc>
          <w:tcPr>
            <w:tcW w:w="6873" w:type="dxa"/>
          </w:tcPr>
          <w:p w14:paraId="3BA97A7D" w14:textId="77777777" w:rsidR="00A2018D" w:rsidRPr="001B2630" w:rsidRDefault="00A2018D" w:rsidP="00CA5FAD">
            <w:pPr>
              <w:ind w:left="-25"/>
              <w:rPr>
                <w:rFonts w:ascii="Palatino Linotype" w:hAnsi="Palatino Linotype" w:cs="Times New Roman"/>
                <w:sz w:val="24"/>
                <w:szCs w:val="24"/>
              </w:rPr>
            </w:pPr>
            <w:r w:rsidRPr="001B2630">
              <w:rPr>
                <w:rFonts w:ascii="Palatino Linotype" w:hAnsi="Palatino Linotype" w:cs="Times New Roman"/>
                <w:i/>
                <w:sz w:val="24"/>
                <w:szCs w:val="24"/>
              </w:rPr>
              <w:t>Syrian Center for Tobacco Studies</w:t>
            </w:r>
            <w:r w:rsidRPr="001B2630">
              <w:rPr>
                <w:rFonts w:ascii="Palatino Linotype" w:hAnsi="Palatino Linotype" w:cs="Times New Roman"/>
                <w:sz w:val="24"/>
                <w:szCs w:val="24"/>
              </w:rPr>
              <w:t>, Aleppo</w:t>
            </w:r>
          </w:p>
        </w:tc>
      </w:tr>
      <w:tr w:rsidR="00A2018D" w:rsidRPr="00E65BB1" w14:paraId="17B91BB4" w14:textId="77777777" w:rsidTr="00CA5FAD">
        <w:trPr>
          <w:trHeight w:val="20"/>
          <w:jc w:val="center"/>
        </w:trPr>
        <w:tc>
          <w:tcPr>
            <w:tcW w:w="1223" w:type="dxa"/>
          </w:tcPr>
          <w:p w14:paraId="243D6380" w14:textId="77777777" w:rsidR="00A2018D" w:rsidRPr="00E65BB1" w:rsidRDefault="00A2018D" w:rsidP="00CA5FAD">
            <w:pPr>
              <w:pStyle w:val="ListParagraph"/>
              <w:ind w:left="0"/>
              <w:rPr>
                <w:rFonts w:ascii="Palatino Linotype" w:hAnsi="Palatino Linotype" w:cs="Times New Roman"/>
                <w:sz w:val="14"/>
                <w:szCs w:val="24"/>
              </w:rPr>
            </w:pPr>
          </w:p>
        </w:tc>
        <w:tc>
          <w:tcPr>
            <w:tcW w:w="274" w:type="dxa"/>
          </w:tcPr>
          <w:p w14:paraId="621EE650" w14:textId="77777777" w:rsidR="00A2018D" w:rsidRPr="00E65BB1" w:rsidRDefault="00A2018D" w:rsidP="00CA5FAD">
            <w:pPr>
              <w:pStyle w:val="ListParagraph"/>
              <w:ind w:left="0"/>
              <w:rPr>
                <w:rFonts w:ascii="Palatino Linotype" w:hAnsi="Palatino Linotype" w:cs="Times New Roman"/>
                <w:sz w:val="14"/>
                <w:szCs w:val="24"/>
              </w:rPr>
            </w:pPr>
          </w:p>
        </w:tc>
        <w:tc>
          <w:tcPr>
            <w:tcW w:w="6873" w:type="dxa"/>
          </w:tcPr>
          <w:p w14:paraId="56766979" w14:textId="77777777" w:rsidR="00A2018D" w:rsidRPr="00E65BB1" w:rsidRDefault="00A2018D" w:rsidP="00CA5FAD">
            <w:pPr>
              <w:pStyle w:val="ListParagraph"/>
              <w:ind w:left="-25"/>
              <w:rPr>
                <w:rFonts w:ascii="Palatino Linotype" w:hAnsi="Palatino Linotype" w:cs="Times New Roman"/>
                <w:sz w:val="14"/>
                <w:szCs w:val="24"/>
              </w:rPr>
            </w:pPr>
          </w:p>
        </w:tc>
      </w:tr>
      <w:tr w:rsidR="00A2018D" w14:paraId="5770F427" w14:textId="77777777" w:rsidTr="00CA5FAD">
        <w:trPr>
          <w:trHeight w:val="20"/>
          <w:jc w:val="center"/>
        </w:trPr>
        <w:tc>
          <w:tcPr>
            <w:tcW w:w="1223" w:type="dxa"/>
          </w:tcPr>
          <w:p w14:paraId="33688C94" w14:textId="77777777" w:rsidR="00A2018D" w:rsidRDefault="00A2018D" w:rsidP="00CA5FAD">
            <w:pPr>
              <w:pStyle w:val="ListParagraph"/>
              <w:ind w:left="0"/>
              <w:rPr>
                <w:rFonts w:ascii="Palatino Linotype" w:hAnsi="Palatino Linotype" w:cs="Times New Roman"/>
                <w:sz w:val="24"/>
                <w:szCs w:val="24"/>
              </w:rPr>
            </w:pPr>
            <w:r>
              <w:rPr>
                <w:rFonts w:ascii="Palatino Linotype" w:hAnsi="Palatino Linotype" w:cs="Times New Roman"/>
                <w:sz w:val="24"/>
                <w:szCs w:val="24"/>
              </w:rPr>
              <w:t>Tunisia</w:t>
            </w:r>
          </w:p>
        </w:tc>
        <w:tc>
          <w:tcPr>
            <w:tcW w:w="274" w:type="dxa"/>
          </w:tcPr>
          <w:p w14:paraId="4CE5C87B" w14:textId="77777777" w:rsidR="00A2018D" w:rsidRPr="00E65BB1" w:rsidRDefault="00A2018D" w:rsidP="00CA5FAD">
            <w:pPr>
              <w:pStyle w:val="ListParagraph"/>
              <w:ind w:left="0"/>
              <w:rPr>
                <w:rFonts w:ascii="Palatino Linotype" w:hAnsi="Palatino Linotype" w:cs="Times New Roman"/>
                <w:sz w:val="24"/>
                <w:szCs w:val="24"/>
              </w:rPr>
            </w:pPr>
          </w:p>
        </w:tc>
        <w:tc>
          <w:tcPr>
            <w:tcW w:w="6873" w:type="dxa"/>
          </w:tcPr>
          <w:p w14:paraId="2648F1CC" w14:textId="77777777" w:rsidR="00A2018D" w:rsidRDefault="00A2018D" w:rsidP="00CA5FAD">
            <w:pPr>
              <w:pStyle w:val="ListParagraph"/>
              <w:ind w:left="-25"/>
              <w:rPr>
                <w:rFonts w:ascii="Palatino Linotype" w:hAnsi="Palatino Linotype" w:cs="Times New Roman"/>
                <w:sz w:val="24"/>
                <w:szCs w:val="24"/>
              </w:rPr>
            </w:pPr>
            <w:r w:rsidRPr="001B2630">
              <w:rPr>
                <w:rFonts w:ascii="Palatino Linotype" w:hAnsi="Palatino Linotype" w:cs="Times New Roman"/>
                <w:i/>
                <w:sz w:val="24"/>
                <w:szCs w:val="24"/>
              </w:rPr>
              <w:t>Cardiovascular Disease Research Laboratory (CAVEPLA)</w:t>
            </w:r>
            <w:r>
              <w:rPr>
                <w:rFonts w:ascii="Palatino Linotype" w:hAnsi="Palatino Linotype" w:cs="Times New Roman"/>
                <w:sz w:val="24"/>
                <w:szCs w:val="24"/>
              </w:rPr>
              <w:t xml:space="preserve">, </w:t>
            </w:r>
            <w:r w:rsidRPr="00E65BB1">
              <w:rPr>
                <w:rFonts w:ascii="Palatino Linotype" w:hAnsi="Palatino Linotype" w:cs="Times New Roman"/>
                <w:sz w:val="24"/>
                <w:szCs w:val="24"/>
              </w:rPr>
              <w:t>Facul</w:t>
            </w:r>
            <w:r>
              <w:rPr>
                <w:rFonts w:ascii="Palatino Linotype" w:hAnsi="Palatino Linotype" w:cs="Times New Roman"/>
                <w:sz w:val="24"/>
                <w:szCs w:val="24"/>
              </w:rPr>
              <w:t>té de Médecine de Tunis, Tunisia</w:t>
            </w:r>
          </w:p>
        </w:tc>
      </w:tr>
      <w:tr w:rsidR="00A2018D" w:rsidRPr="00E65BB1" w14:paraId="2F637A78" w14:textId="77777777" w:rsidTr="00CA5FAD">
        <w:trPr>
          <w:trHeight w:val="20"/>
          <w:jc w:val="center"/>
        </w:trPr>
        <w:tc>
          <w:tcPr>
            <w:tcW w:w="1223" w:type="dxa"/>
          </w:tcPr>
          <w:p w14:paraId="23535C3A" w14:textId="77777777" w:rsidR="00A2018D" w:rsidRPr="00E65BB1" w:rsidRDefault="00A2018D" w:rsidP="00CA5FAD">
            <w:pPr>
              <w:pStyle w:val="ListParagraph"/>
              <w:ind w:left="0"/>
              <w:rPr>
                <w:rFonts w:ascii="Palatino Linotype" w:hAnsi="Palatino Linotype" w:cs="Times New Roman"/>
                <w:sz w:val="14"/>
                <w:szCs w:val="24"/>
              </w:rPr>
            </w:pPr>
          </w:p>
        </w:tc>
        <w:tc>
          <w:tcPr>
            <w:tcW w:w="274" w:type="dxa"/>
          </w:tcPr>
          <w:p w14:paraId="5005F1AA" w14:textId="77777777" w:rsidR="00A2018D" w:rsidRPr="00E65BB1" w:rsidRDefault="00A2018D" w:rsidP="00CA5FAD">
            <w:pPr>
              <w:pStyle w:val="ListParagraph"/>
              <w:ind w:left="0"/>
              <w:rPr>
                <w:rFonts w:ascii="Palatino Linotype" w:hAnsi="Palatino Linotype" w:cs="Times New Roman"/>
                <w:sz w:val="14"/>
                <w:szCs w:val="24"/>
              </w:rPr>
            </w:pPr>
          </w:p>
        </w:tc>
        <w:tc>
          <w:tcPr>
            <w:tcW w:w="6873" w:type="dxa"/>
          </w:tcPr>
          <w:p w14:paraId="0F14E35F" w14:textId="77777777" w:rsidR="00A2018D" w:rsidRPr="00E65BB1" w:rsidRDefault="00A2018D" w:rsidP="00CA5FAD">
            <w:pPr>
              <w:pStyle w:val="ListParagraph"/>
              <w:ind w:left="-25"/>
              <w:rPr>
                <w:rFonts w:ascii="Palatino Linotype" w:hAnsi="Palatino Linotype" w:cs="Times New Roman"/>
                <w:sz w:val="14"/>
                <w:szCs w:val="24"/>
              </w:rPr>
            </w:pPr>
          </w:p>
        </w:tc>
      </w:tr>
      <w:tr w:rsidR="00A2018D" w14:paraId="2065EA31" w14:textId="77777777" w:rsidTr="00CA5FAD">
        <w:trPr>
          <w:trHeight w:val="20"/>
          <w:jc w:val="center"/>
        </w:trPr>
        <w:tc>
          <w:tcPr>
            <w:tcW w:w="1223" w:type="dxa"/>
          </w:tcPr>
          <w:p w14:paraId="165E27F6" w14:textId="77777777" w:rsidR="00A2018D" w:rsidRDefault="00A2018D" w:rsidP="00CA5FAD">
            <w:pPr>
              <w:pStyle w:val="ListParagraph"/>
              <w:ind w:left="0"/>
              <w:rPr>
                <w:rFonts w:ascii="Palatino Linotype" w:hAnsi="Palatino Linotype" w:cs="Times New Roman"/>
                <w:sz w:val="24"/>
                <w:szCs w:val="24"/>
              </w:rPr>
            </w:pPr>
            <w:r>
              <w:rPr>
                <w:rFonts w:ascii="Palatino Linotype" w:hAnsi="Palatino Linotype" w:cs="Times New Roman"/>
                <w:sz w:val="24"/>
                <w:szCs w:val="24"/>
              </w:rPr>
              <w:t>Turkey</w:t>
            </w:r>
          </w:p>
        </w:tc>
        <w:tc>
          <w:tcPr>
            <w:tcW w:w="274" w:type="dxa"/>
          </w:tcPr>
          <w:p w14:paraId="352FBE17" w14:textId="77777777" w:rsidR="00A2018D" w:rsidRPr="00E65BB1" w:rsidRDefault="00A2018D" w:rsidP="00CA5FAD">
            <w:pPr>
              <w:pStyle w:val="ListParagraph"/>
              <w:ind w:left="0"/>
              <w:rPr>
                <w:rFonts w:ascii="Palatino Linotype" w:hAnsi="Palatino Linotype" w:cs="Times New Roman"/>
                <w:sz w:val="24"/>
                <w:szCs w:val="24"/>
              </w:rPr>
            </w:pPr>
          </w:p>
        </w:tc>
        <w:tc>
          <w:tcPr>
            <w:tcW w:w="6873" w:type="dxa"/>
          </w:tcPr>
          <w:p w14:paraId="039C5B44" w14:textId="77777777" w:rsidR="00A2018D" w:rsidRDefault="00A2018D" w:rsidP="00CA5FAD">
            <w:pPr>
              <w:pStyle w:val="ListParagraph"/>
              <w:ind w:left="-25"/>
              <w:rPr>
                <w:rFonts w:ascii="Palatino Linotype" w:hAnsi="Palatino Linotype" w:cs="Times New Roman"/>
                <w:sz w:val="24"/>
                <w:szCs w:val="24"/>
              </w:rPr>
            </w:pPr>
            <w:r w:rsidRPr="001B2630">
              <w:rPr>
                <w:rFonts w:ascii="Palatino Linotype" w:hAnsi="Palatino Linotype" w:cs="Times New Roman"/>
                <w:i/>
                <w:sz w:val="24"/>
                <w:szCs w:val="24"/>
              </w:rPr>
              <w:t>Department of Public Health</w:t>
            </w:r>
            <w:r w:rsidRPr="00E65BB1">
              <w:rPr>
                <w:rFonts w:ascii="Palatino Linotype" w:hAnsi="Palatino Linotype" w:cs="Times New Roman"/>
                <w:sz w:val="24"/>
                <w:szCs w:val="24"/>
              </w:rPr>
              <w:t>, School of Medicine</w:t>
            </w:r>
            <w:r>
              <w:rPr>
                <w:rFonts w:ascii="Palatino Linotype" w:hAnsi="Palatino Linotype" w:cs="Times New Roman"/>
                <w:sz w:val="24"/>
                <w:szCs w:val="24"/>
              </w:rPr>
              <w:t xml:space="preserve">, </w:t>
            </w:r>
            <w:r w:rsidRPr="00E65BB1">
              <w:rPr>
                <w:rFonts w:ascii="Palatino Linotype" w:hAnsi="Palatino Linotype" w:cs="Times New Roman"/>
                <w:sz w:val="24"/>
                <w:szCs w:val="24"/>
              </w:rPr>
              <w:t>Dokuz Eylul University, Izmir</w:t>
            </w:r>
          </w:p>
        </w:tc>
      </w:tr>
      <w:tr w:rsidR="00A2018D" w:rsidRPr="00E65BB1" w14:paraId="49C27079" w14:textId="77777777" w:rsidTr="00CA5FAD">
        <w:trPr>
          <w:trHeight w:val="20"/>
          <w:jc w:val="center"/>
        </w:trPr>
        <w:tc>
          <w:tcPr>
            <w:tcW w:w="1223" w:type="dxa"/>
          </w:tcPr>
          <w:p w14:paraId="00D60CE8" w14:textId="77777777" w:rsidR="00A2018D" w:rsidRPr="00E65BB1" w:rsidRDefault="00A2018D" w:rsidP="00CA5FAD">
            <w:pPr>
              <w:pStyle w:val="ListParagraph"/>
              <w:ind w:left="0"/>
              <w:rPr>
                <w:rFonts w:ascii="Palatino Linotype" w:hAnsi="Palatino Linotype" w:cs="Times New Roman"/>
                <w:sz w:val="14"/>
                <w:szCs w:val="24"/>
              </w:rPr>
            </w:pPr>
          </w:p>
        </w:tc>
        <w:tc>
          <w:tcPr>
            <w:tcW w:w="274" w:type="dxa"/>
          </w:tcPr>
          <w:p w14:paraId="2EB9CF1D" w14:textId="77777777" w:rsidR="00A2018D" w:rsidRPr="00E65BB1" w:rsidRDefault="00A2018D" w:rsidP="00CA5FAD">
            <w:pPr>
              <w:pStyle w:val="ListParagraph"/>
              <w:ind w:left="0"/>
              <w:rPr>
                <w:rFonts w:ascii="Palatino Linotype" w:hAnsi="Palatino Linotype" w:cs="Times New Roman"/>
                <w:sz w:val="14"/>
                <w:szCs w:val="24"/>
              </w:rPr>
            </w:pPr>
          </w:p>
        </w:tc>
        <w:tc>
          <w:tcPr>
            <w:tcW w:w="6873" w:type="dxa"/>
          </w:tcPr>
          <w:p w14:paraId="294B532B" w14:textId="77777777" w:rsidR="00A2018D" w:rsidRPr="00E65BB1" w:rsidRDefault="00A2018D" w:rsidP="00CA5FAD">
            <w:pPr>
              <w:pStyle w:val="ListParagraph"/>
              <w:ind w:left="-25"/>
              <w:rPr>
                <w:rFonts w:ascii="Palatino Linotype" w:hAnsi="Palatino Linotype" w:cs="Times New Roman"/>
                <w:sz w:val="14"/>
                <w:szCs w:val="24"/>
              </w:rPr>
            </w:pPr>
          </w:p>
        </w:tc>
      </w:tr>
      <w:tr w:rsidR="00A2018D" w:rsidRPr="00E65BB1" w14:paraId="5FE37351" w14:textId="77777777" w:rsidTr="00CA5FAD">
        <w:trPr>
          <w:trHeight w:val="20"/>
          <w:jc w:val="center"/>
        </w:trPr>
        <w:tc>
          <w:tcPr>
            <w:tcW w:w="1223" w:type="dxa"/>
          </w:tcPr>
          <w:p w14:paraId="4361BDF7" w14:textId="77777777" w:rsidR="00A2018D" w:rsidRPr="00E65BB1" w:rsidRDefault="00A2018D" w:rsidP="00CA5FAD">
            <w:pPr>
              <w:pStyle w:val="ListParagraph"/>
              <w:ind w:left="0"/>
              <w:rPr>
                <w:rFonts w:ascii="Palatino Linotype" w:hAnsi="Palatino Linotype" w:cs="Times New Roman"/>
                <w:sz w:val="24"/>
                <w:szCs w:val="24"/>
              </w:rPr>
            </w:pPr>
            <w:r w:rsidRPr="00E65BB1">
              <w:rPr>
                <w:rFonts w:ascii="Palatino Linotype" w:hAnsi="Palatino Linotype" w:cs="Times New Roman"/>
                <w:sz w:val="24"/>
                <w:szCs w:val="24"/>
              </w:rPr>
              <w:t>United Kingdom</w:t>
            </w:r>
          </w:p>
        </w:tc>
        <w:tc>
          <w:tcPr>
            <w:tcW w:w="274" w:type="dxa"/>
          </w:tcPr>
          <w:p w14:paraId="17C19363" w14:textId="77777777" w:rsidR="00A2018D" w:rsidRPr="00E65BB1" w:rsidRDefault="00A2018D" w:rsidP="00CA5FAD">
            <w:pPr>
              <w:pStyle w:val="ListParagraph"/>
              <w:ind w:left="0"/>
              <w:rPr>
                <w:rFonts w:ascii="Palatino Linotype" w:hAnsi="Palatino Linotype" w:cs="Times New Roman"/>
                <w:sz w:val="24"/>
                <w:szCs w:val="24"/>
              </w:rPr>
            </w:pPr>
          </w:p>
        </w:tc>
        <w:tc>
          <w:tcPr>
            <w:tcW w:w="6873" w:type="dxa"/>
          </w:tcPr>
          <w:p w14:paraId="783FEA98" w14:textId="77777777" w:rsidR="00A2018D" w:rsidRPr="001B2630" w:rsidRDefault="00A2018D" w:rsidP="00CA5FAD">
            <w:pPr>
              <w:ind w:left="-25"/>
              <w:rPr>
                <w:rFonts w:ascii="Palatino Linotype" w:hAnsi="Palatino Linotype" w:cs="Times New Roman"/>
                <w:sz w:val="24"/>
                <w:szCs w:val="24"/>
              </w:rPr>
            </w:pPr>
            <w:r w:rsidRPr="001B2630">
              <w:rPr>
                <w:rFonts w:ascii="Palatino Linotype" w:hAnsi="Palatino Linotype" w:cs="Times New Roman"/>
                <w:i/>
                <w:sz w:val="24"/>
                <w:szCs w:val="24"/>
              </w:rPr>
              <w:t>Institute of Health &amp; Society</w:t>
            </w:r>
            <w:r w:rsidRPr="001B2630">
              <w:rPr>
                <w:rFonts w:ascii="Palatino Linotype" w:hAnsi="Palatino Linotype" w:cs="Times New Roman"/>
                <w:sz w:val="24"/>
                <w:szCs w:val="24"/>
              </w:rPr>
              <w:t>, Newcastle University, Newcastle</w:t>
            </w:r>
          </w:p>
          <w:p w14:paraId="4717BACF" w14:textId="77777777" w:rsidR="00A2018D" w:rsidRPr="00E65BB1" w:rsidRDefault="00A2018D" w:rsidP="00CA5FAD">
            <w:pPr>
              <w:pStyle w:val="ListParagraph"/>
              <w:ind w:left="-25"/>
              <w:rPr>
                <w:rFonts w:ascii="Palatino Linotype" w:hAnsi="Palatino Linotype" w:cs="Times New Roman"/>
                <w:sz w:val="24"/>
                <w:szCs w:val="24"/>
              </w:rPr>
            </w:pPr>
            <w:r w:rsidRPr="001B2630">
              <w:rPr>
                <w:rFonts w:ascii="Palatino Linotype" w:hAnsi="Palatino Linotype" w:cs="Times New Roman"/>
                <w:i/>
                <w:sz w:val="24"/>
                <w:szCs w:val="24"/>
              </w:rPr>
              <w:t>Institute of Psychology, Health and Society</w:t>
            </w:r>
            <w:r w:rsidRPr="00E65BB1">
              <w:rPr>
                <w:rFonts w:ascii="Palatino Linotype" w:hAnsi="Palatino Linotype" w:cs="Times New Roman"/>
                <w:sz w:val="24"/>
                <w:szCs w:val="24"/>
              </w:rPr>
              <w:t xml:space="preserve">, </w:t>
            </w:r>
            <w:r>
              <w:rPr>
                <w:rFonts w:ascii="Palatino Linotype" w:hAnsi="Palatino Linotype" w:cs="Times New Roman"/>
                <w:sz w:val="24"/>
                <w:szCs w:val="24"/>
              </w:rPr>
              <w:t xml:space="preserve">University of </w:t>
            </w:r>
            <w:r w:rsidRPr="00E65BB1">
              <w:rPr>
                <w:rFonts w:ascii="Palatino Linotype" w:hAnsi="Palatino Linotype" w:cs="Times New Roman"/>
                <w:sz w:val="24"/>
                <w:szCs w:val="24"/>
              </w:rPr>
              <w:t>Liverpool, Liverpool</w:t>
            </w:r>
          </w:p>
          <w:p w14:paraId="74667F1F" w14:textId="77777777" w:rsidR="00A2018D" w:rsidRDefault="00A2018D" w:rsidP="00CA5FAD">
            <w:pPr>
              <w:ind w:left="-25"/>
              <w:rPr>
                <w:rFonts w:ascii="Palatino Linotype" w:hAnsi="Palatino Linotype" w:cs="Times New Roman"/>
                <w:i/>
                <w:sz w:val="24"/>
                <w:szCs w:val="24"/>
              </w:rPr>
            </w:pPr>
            <w:r>
              <w:rPr>
                <w:rFonts w:ascii="Palatino Linotype" w:hAnsi="Palatino Linotype" w:cs="Times New Roman"/>
                <w:i/>
                <w:sz w:val="24"/>
                <w:szCs w:val="24"/>
              </w:rPr>
              <w:t xml:space="preserve">Population Health Research Institute, </w:t>
            </w:r>
          </w:p>
          <w:p w14:paraId="1B27C5FE" w14:textId="77777777" w:rsidR="00A2018D" w:rsidRPr="001B2630" w:rsidRDefault="00A2018D" w:rsidP="00CA5FAD">
            <w:pPr>
              <w:ind w:left="-25"/>
              <w:rPr>
                <w:rFonts w:ascii="Palatino Linotype" w:hAnsi="Palatino Linotype" w:cs="Times New Roman"/>
                <w:sz w:val="24"/>
                <w:szCs w:val="24"/>
              </w:rPr>
            </w:pPr>
            <w:r w:rsidRPr="001C1397">
              <w:rPr>
                <w:rFonts w:ascii="Palatino Linotype" w:hAnsi="Palatino Linotype" w:cs="Times New Roman"/>
                <w:sz w:val="24"/>
                <w:szCs w:val="24"/>
              </w:rPr>
              <w:t>St George’s</w:t>
            </w:r>
            <w:r w:rsidRPr="009B6CE8">
              <w:rPr>
                <w:rFonts w:ascii="Palatino Linotype" w:hAnsi="Palatino Linotype" w:cs="Times New Roman"/>
                <w:sz w:val="24"/>
                <w:szCs w:val="24"/>
              </w:rPr>
              <w:t>,</w:t>
            </w:r>
            <w:r w:rsidRPr="001B2630">
              <w:rPr>
                <w:rFonts w:ascii="Palatino Linotype" w:hAnsi="Palatino Linotype" w:cs="Times New Roman"/>
                <w:sz w:val="24"/>
                <w:szCs w:val="24"/>
              </w:rPr>
              <w:t xml:space="preserve"> University of London, London</w:t>
            </w:r>
          </w:p>
        </w:tc>
      </w:tr>
      <w:tr w:rsidR="00A2018D" w:rsidRPr="00E65BB1" w14:paraId="685CFDFF" w14:textId="77777777" w:rsidTr="00CA5FAD">
        <w:trPr>
          <w:trHeight w:val="20"/>
          <w:jc w:val="center"/>
        </w:trPr>
        <w:tc>
          <w:tcPr>
            <w:tcW w:w="1223" w:type="dxa"/>
          </w:tcPr>
          <w:p w14:paraId="33CBE6A8" w14:textId="77777777" w:rsidR="00A2018D" w:rsidRPr="00E65BB1" w:rsidRDefault="00A2018D" w:rsidP="00CA5FAD">
            <w:pPr>
              <w:pStyle w:val="ListParagraph"/>
              <w:ind w:left="0"/>
              <w:rPr>
                <w:rFonts w:ascii="Palatino Linotype" w:hAnsi="Palatino Linotype" w:cs="Times New Roman"/>
                <w:sz w:val="14"/>
                <w:szCs w:val="24"/>
              </w:rPr>
            </w:pPr>
          </w:p>
        </w:tc>
        <w:tc>
          <w:tcPr>
            <w:tcW w:w="274" w:type="dxa"/>
          </w:tcPr>
          <w:p w14:paraId="305C9B04" w14:textId="77777777" w:rsidR="00A2018D" w:rsidRPr="00E65BB1" w:rsidRDefault="00A2018D" w:rsidP="00CA5FAD">
            <w:pPr>
              <w:pStyle w:val="ListParagraph"/>
              <w:ind w:left="0"/>
              <w:rPr>
                <w:rFonts w:ascii="Palatino Linotype" w:hAnsi="Palatino Linotype" w:cs="Times New Roman"/>
                <w:sz w:val="14"/>
                <w:szCs w:val="24"/>
              </w:rPr>
            </w:pPr>
          </w:p>
        </w:tc>
        <w:tc>
          <w:tcPr>
            <w:tcW w:w="6873" w:type="dxa"/>
          </w:tcPr>
          <w:p w14:paraId="6BB3B614" w14:textId="77777777" w:rsidR="00A2018D" w:rsidRPr="00E65BB1" w:rsidRDefault="00A2018D" w:rsidP="00CA5FAD">
            <w:pPr>
              <w:pStyle w:val="ListParagraph"/>
              <w:ind w:left="-25"/>
              <w:rPr>
                <w:rFonts w:ascii="Palatino Linotype" w:hAnsi="Palatino Linotype" w:cs="Times New Roman"/>
                <w:sz w:val="14"/>
                <w:szCs w:val="24"/>
              </w:rPr>
            </w:pPr>
          </w:p>
        </w:tc>
      </w:tr>
      <w:tr w:rsidR="00A2018D" w14:paraId="199F9EF8" w14:textId="77777777" w:rsidTr="00CA5FAD">
        <w:trPr>
          <w:trHeight w:val="20"/>
          <w:jc w:val="center"/>
        </w:trPr>
        <w:tc>
          <w:tcPr>
            <w:tcW w:w="1223" w:type="dxa"/>
          </w:tcPr>
          <w:p w14:paraId="52890CA8" w14:textId="77777777" w:rsidR="00A2018D" w:rsidRDefault="00A2018D" w:rsidP="00CA5FAD">
            <w:pPr>
              <w:pStyle w:val="ListParagraph"/>
              <w:ind w:left="0"/>
              <w:rPr>
                <w:rFonts w:ascii="Palatino Linotype" w:hAnsi="Palatino Linotype" w:cs="Times New Roman"/>
                <w:sz w:val="24"/>
                <w:szCs w:val="24"/>
              </w:rPr>
            </w:pPr>
            <w:r>
              <w:rPr>
                <w:rFonts w:ascii="Palatino Linotype" w:hAnsi="Palatino Linotype" w:cs="Times New Roman"/>
                <w:sz w:val="24"/>
                <w:szCs w:val="24"/>
              </w:rPr>
              <w:t>International</w:t>
            </w:r>
          </w:p>
        </w:tc>
        <w:tc>
          <w:tcPr>
            <w:tcW w:w="274" w:type="dxa"/>
          </w:tcPr>
          <w:p w14:paraId="6EB76DE2" w14:textId="77777777" w:rsidR="00A2018D" w:rsidRDefault="00A2018D" w:rsidP="00CA5FAD">
            <w:pPr>
              <w:pStyle w:val="ListParagraph"/>
              <w:ind w:left="0"/>
              <w:rPr>
                <w:rFonts w:ascii="Palatino Linotype" w:hAnsi="Palatino Linotype" w:cs="Times New Roman"/>
                <w:sz w:val="24"/>
                <w:szCs w:val="24"/>
              </w:rPr>
            </w:pPr>
          </w:p>
        </w:tc>
        <w:tc>
          <w:tcPr>
            <w:tcW w:w="6873" w:type="dxa"/>
          </w:tcPr>
          <w:p w14:paraId="0DFF63AD" w14:textId="77777777" w:rsidR="00A2018D" w:rsidRDefault="00A2018D" w:rsidP="00CA5FAD">
            <w:pPr>
              <w:pStyle w:val="ListParagraph"/>
              <w:ind w:left="-25"/>
              <w:rPr>
                <w:rFonts w:ascii="Palatino Linotype" w:hAnsi="Palatino Linotype" w:cs="Times New Roman"/>
                <w:sz w:val="24"/>
                <w:szCs w:val="24"/>
              </w:rPr>
            </w:pPr>
            <w:r w:rsidRPr="001B2630">
              <w:rPr>
                <w:rFonts w:ascii="Palatino Linotype" w:hAnsi="Palatino Linotype" w:cs="Times New Roman"/>
                <w:i/>
                <w:sz w:val="24"/>
                <w:szCs w:val="24"/>
              </w:rPr>
              <w:t>World Health Organization Eastern Mediterranean Regional Office</w:t>
            </w:r>
            <w:r w:rsidRPr="00E65BB1">
              <w:rPr>
                <w:rFonts w:ascii="Palatino Linotype" w:hAnsi="Palatino Linotype" w:cs="Times New Roman"/>
                <w:sz w:val="24"/>
                <w:szCs w:val="24"/>
              </w:rPr>
              <w:t xml:space="preserve"> (WHO-EMRO)</w:t>
            </w:r>
            <w:r>
              <w:rPr>
                <w:rFonts w:ascii="Palatino Linotype" w:hAnsi="Palatino Linotype" w:cs="Times New Roman"/>
                <w:sz w:val="24"/>
                <w:szCs w:val="24"/>
              </w:rPr>
              <w:t>, Cairo, Egypt</w:t>
            </w:r>
          </w:p>
        </w:tc>
      </w:tr>
    </w:tbl>
    <w:p w14:paraId="1BA24FA3" w14:textId="77777777" w:rsidR="00A2018D" w:rsidRDefault="00A2018D" w:rsidP="00A2018D">
      <w:pPr>
        <w:pStyle w:val="ListParagraph"/>
        <w:ind w:left="0"/>
        <w:rPr>
          <w:rFonts w:ascii="Palatino Linotype" w:hAnsi="Palatino Linotype" w:cs="Times New Roman"/>
          <w:sz w:val="24"/>
          <w:szCs w:val="24"/>
        </w:rPr>
      </w:pPr>
    </w:p>
    <w:p w14:paraId="58872CEB" w14:textId="37FD57A3" w:rsidR="00A2018D" w:rsidRDefault="00A2018D" w:rsidP="00A2018D">
      <w:pPr>
        <w:pStyle w:val="ListParagraph"/>
        <w:ind w:left="0"/>
        <w:jc w:val="center"/>
        <w:outlineLvl w:val="0"/>
        <w:rPr>
          <w:rFonts w:ascii="Palatino Linotype" w:hAnsi="Palatino Linotype" w:cs="Times New Roman"/>
          <w:b/>
          <w:sz w:val="24"/>
          <w:szCs w:val="24"/>
        </w:rPr>
      </w:pPr>
      <w:r>
        <w:rPr>
          <w:rFonts w:ascii="Palatino Linotype" w:hAnsi="Palatino Linotype" w:cs="Times New Roman"/>
          <w:sz w:val="24"/>
          <w:szCs w:val="24"/>
        </w:rPr>
        <w:br w:type="page"/>
      </w:r>
    </w:p>
    <w:p w14:paraId="54D324D0" w14:textId="77777777" w:rsidR="00A2018D" w:rsidRDefault="00A2018D" w:rsidP="00A2018D">
      <w:pPr>
        <w:pStyle w:val="ListParagraph"/>
        <w:ind w:left="0"/>
        <w:jc w:val="center"/>
        <w:outlineLvl w:val="0"/>
        <w:rPr>
          <w:rFonts w:ascii="Palatino Linotype" w:hAnsi="Palatino Linotype" w:cs="Times New Roman"/>
          <w:b/>
          <w:sz w:val="24"/>
          <w:szCs w:val="24"/>
        </w:rPr>
      </w:pPr>
      <w:r>
        <w:rPr>
          <w:rFonts w:ascii="Palatino Linotype" w:hAnsi="Palatino Linotype" w:cs="Times New Roman"/>
          <w:b/>
          <w:sz w:val="24"/>
          <w:szCs w:val="24"/>
        </w:rPr>
        <w:lastRenderedPageBreak/>
        <w:t>Table 2: RESCAP-MED outputs</w:t>
      </w:r>
    </w:p>
    <w:tbl>
      <w:tblPr>
        <w:tblStyle w:val="TableGrid"/>
        <w:tblW w:w="692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742"/>
        <w:gridCol w:w="1408"/>
      </w:tblGrid>
      <w:tr w:rsidR="00A2018D" w14:paraId="449BD304" w14:textId="77777777" w:rsidTr="00CA5FAD">
        <w:trPr>
          <w:jc w:val="center"/>
        </w:trPr>
        <w:tc>
          <w:tcPr>
            <w:tcW w:w="3775" w:type="dxa"/>
            <w:tcBorders>
              <w:top w:val="single" w:sz="4" w:space="0" w:color="auto"/>
              <w:bottom w:val="single" w:sz="4" w:space="0" w:color="auto"/>
            </w:tcBorders>
          </w:tcPr>
          <w:p w14:paraId="4338198D" w14:textId="77777777" w:rsidR="00A2018D" w:rsidRPr="00E83E6F" w:rsidRDefault="00A2018D" w:rsidP="00CA5FAD">
            <w:pPr>
              <w:rPr>
                <w:rFonts w:ascii="Palatino Linotype" w:hAnsi="Palatino Linotype" w:cs="Times New Roman"/>
                <w:b/>
                <w:sz w:val="20"/>
                <w:szCs w:val="20"/>
              </w:rPr>
            </w:pPr>
            <w:r w:rsidRPr="00E83E6F">
              <w:rPr>
                <w:rFonts w:ascii="Palatino Linotype" w:hAnsi="Palatino Linotype" w:cs="Times New Roman"/>
                <w:b/>
                <w:sz w:val="20"/>
                <w:szCs w:val="20"/>
              </w:rPr>
              <w:t>Activity</w:t>
            </w:r>
          </w:p>
        </w:tc>
        <w:tc>
          <w:tcPr>
            <w:tcW w:w="1742" w:type="dxa"/>
            <w:tcBorders>
              <w:top w:val="single" w:sz="4" w:space="0" w:color="auto"/>
              <w:bottom w:val="single" w:sz="4" w:space="0" w:color="auto"/>
            </w:tcBorders>
          </w:tcPr>
          <w:p w14:paraId="5A3915D4" w14:textId="77777777" w:rsidR="00A2018D" w:rsidRDefault="00A2018D" w:rsidP="00CA5FAD">
            <w:pPr>
              <w:rPr>
                <w:rFonts w:ascii="Palatino Linotype" w:hAnsi="Palatino Linotype" w:cs="Times New Roman"/>
                <w:b/>
                <w:sz w:val="20"/>
                <w:szCs w:val="20"/>
              </w:rPr>
            </w:pPr>
            <w:r>
              <w:rPr>
                <w:rFonts w:ascii="Palatino Linotype" w:hAnsi="Palatino Linotype" w:cs="Times New Roman"/>
                <w:b/>
                <w:sz w:val="20"/>
                <w:szCs w:val="20"/>
              </w:rPr>
              <w:t>Number of activities</w:t>
            </w:r>
          </w:p>
        </w:tc>
        <w:tc>
          <w:tcPr>
            <w:tcW w:w="1408" w:type="dxa"/>
            <w:tcBorders>
              <w:top w:val="single" w:sz="4" w:space="0" w:color="auto"/>
              <w:bottom w:val="single" w:sz="4" w:space="0" w:color="auto"/>
            </w:tcBorders>
          </w:tcPr>
          <w:p w14:paraId="5B075D86" w14:textId="77777777" w:rsidR="00A2018D" w:rsidRDefault="00A2018D" w:rsidP="00CA5FAD">
            <w:pPr>
              <w:rPr>
                <w:rFonts w:ascii="Palatino Linotype" w:hAnsi="Palatino Linotype" w:cs="Times New Roman"/>
                <w:b/>
                <w:sz w:val="20"/>
                <w:szCs w:val="20"/>
              </w:rPr>
            </w:pPr>
            <w:r>
              <w:rPr>
                <w:rFonts w:ascii="Palatino Linotype" w:hAnsi="Palatino Linotype" w:cs="Times New Roman"/>
                <w:b/>
                <w:sz w:val="20"/>
                <w:szCs w:val="20"/>
              </w:rPr>
              <w:t>Number of participants</w:t>
            </w:r>
          </w:p>
        </w:tc>
      </w:tr>
      <w:tr w:rsidR="00A2018D" w14:paraId="760065B3" w14:textId="77777777" w:rsidTr="00CA5FAD">
        <w:trPr>
          <w:jc w:val="center"/>
        </w:trPr>
        <w:tc>
          <w:tcPr>
            <w:tcW w:w="3775" w:type="dxa"/>
            <w:tcBorders>
              <w:top w:val="single" w:sz="4" w:space="0" w:color="auto"/>
            </w:tcBorders>
          </w:tcPr>
          <w:p w14:paraId="28FB2B87" w14:textId="77777777" w:rsidR="00A2018D" w:rsidRPr="00CB34F3" w:rsidRDefault="00A2018D" w:rsidP="00CA5FAD">
            <w:pPr>
              <w:rPr>
                <w:rFonts w:ascii="Palatino Linotype" w:hAnsi="Palatino Linotype" w:cs="Times New Roman"/>
                <w:b/>
                <w:sz w:val="20"/>
                <w:szCs w:val="20"/>
              </w:rPr>
            </w:pPr>
            <w:r w:rsidRPr="00CB34F3">
              <w:rPr>
                <w:rFonts w:ascii="Palatino Linotype" w:hAnsi="Palatino Linotype" w:cs="Times New Roman"/>
                <w:b/>
                <w:sz w:val="20"/>
                <w:szCs w:val="20"/>
              </w:rPr>
              <w:t>RESCAP Activities</w:t>
            </w:r>
          </w:p>
        </w:tc>
        <w:tc>
          <w:tcPr>
            <w:tcW w:w="1742" w:type="dxa"/>
            <w:tcBorders>
              <w:top w:val="single" w:sz="4" w:space="0" w:color="auto"/>
            </w:tcBorders>
          </w:tcPr>
          <w:p w14:paraId="46C1A32C" w14:textId="77777777" w:rsidR="00A2018D" w:rsidRPr="00E83E6F" w:rsidRDefault="00A2018D" w:rsidP="00CA5FAD">
            <w:pPr>
              <w:rPr>
                <w:rFonts w:ascii="Palatino Linotype" w:hAnsi="Palatino Linotype" w:cs="Times New Roman"/>
                <w:bCs/>
                <w:sz w:val="20"/>
                <w:szCs w:val="20"/>
              </w:rPr>
            </w:pPr>
          </w:p>
        </w:tc>
        <w:tc>
          <w:tcPr>
            <w:tcW w:w="1408" w:type="dxa"/>
            <w:tcBorders>
              <w:top w:val="single" w:sz="4" w:space="0" w:color="auto"/>
            </w:tcBorders>
          </w:tcPr>
          <w:p w14:paraId="0D9DB39E" w14:textId="77777777" w:rsidR="00A2018D" w:rsidRPr="00E83E6F" w:rsidRDefault="00A2018D" w:rsidP="00CA5FAD">
            <w:pPr>
              <w:rPr>
                <w:rFonts w:ascii="Palatino Linotype" w:hAnsi="Palatino Linotype" w:cs="Times New Roman"/>
                <w:bCs/>
                <w:sz w:val="20"/>
                <w:szCs w:val="20"/>
              </w:rPr>
            </w:pPr>
          </w:p>
        </w:tc>
      </w:tr>
      <w:tr w:rsidR="00A2018D" w14:paraId="3A8240C3" w14:textId="77777777" w:rsidTr="00CA5FAD">
        <w:trPr>
          <w:jc w:val="center"/>
        </w:trPr>
        <w:tc>
          <w:tcPr>
            <w:tcW w:w="3775" w:type="dxa"/>
          </w:tcPr>
          <w:p w14:paraId="084A71CD" w14:textId="77777777" w:rsidR="00A2018D" w:rsidRPr="00E83E6F" w:rsidRDefault="00A2018D" w:rsidP="00CA5FAD">
            <w:pPr>
              <w:rPr>
                <w:rFonts w:ascii="Palatino Linotype" w:hAnsi="Palatino Linotype" w:cs="Times New Roman"/>
                <w:bCs/>
                <w:sz w:val="20"/>
                <w:szCs w:val="20"/>
              </w:rPr>
            </w:pPr>
            <w:r w:rsidRPr="00E83E6F">
              <w:rPr>
                <w:rFonts w:ascii="Palatino Linotype" w:hAnsi="Palatino Linotype" w:cs="Times New Roman"/>
                <w:bCs/>
                <w:sz w:val="20"/>
                <w:szCs w:val="20"/>
              </w:rPr>
              <w:t>Training workshops</w:t>
            </w:r>
          </w:p>
        </w:tc>
        <w:tc>
          <w:tcPr>
            <w:tcW w:w="1742" w:type="dxa"/>
          </w:tcPr>
          <w:p w14:paraId="2AFC7CFF" w14:textId="77777777" w:rsidR="00A2018D" w:rsidRDefault="00A2018D" w:rsidP="00CA5FAD">
            <w:pPr>
              <w:rPr>
                <w:rFonts w:ascii="Palatino Linotype" w:hAnsi="Palatino Linotype" w:cs="Times New Roman"/>
                <w:bCs/>
                <w:sz w:val="20"/>
                <w:szCs w:val="20"/>
              </w:rPr>
            </w:pPr>
            <w:r w:rsidRPr="00E83E6F">
              <w:rPr>
                <w:rFonts w:ascii="Palatino Linotype" w:hAnsi="Palatino Linotype" w:cs="Times New Roman"/>
                <w:bCs/>
                <w:sz w:val="20"/>
                <w:szCs w:val="20"/>
              </w:rPr>
              <w:t>7</w:t>
            </w:r>
          </w:p>
        </w:tc>
        <w:tc>
          <w:tcPr>
            <w:tcW w:w="1408" w:type="dxa"/>
          </w:tcPr>
          <w:p w14:paraId="33540CF7" w14:textId="77777777" w:rsidR="00A2018D" w:rsidRDefault="00A2018D" w:rsidP="00CA5FAD">
            <w:pPr>
              <w:rPr>
                <w:rFonts w:ascii="Palatino Linotype" w:hAnsi="Palatino Linotype" w:cs="Times New Roman"/>
                <w:bCs/>
                <w:sz w:val="20"/>
                <w:szCs w:val="20"/>
              </w:rPr>
            </w:pPr>
            <w:r w:rsidRPr="00E83E6F">
              <w:rPr>
                <w:rFonts w:ascii="Palatino Linotype" w:hAnsi="Palatino Linotype" w:cs="Times New Roman"/>
                <w:bCs/>
                <w:sz w:val="20"/>
                <w:szCs w:val="20"/>
              </w:rPr>
              <w:t>113</w:t>
            </w:r>
          </w:p>
        </w:tc>
      </w:tr>
      <w:tr w:rsidR="00A2018D" w14:paraId="715FD050" w14:textId="77777777" w:rsidTr="00CA5FAD">
        <w:trPr>
          <w:jc w:val="center"/>
        </w:trPr>
        <w:tc>
          <w:tcPr>
            <w:tcW w:w="3775" w:type="dxa"/>
          </w:tcPr>
          <w:p w14:paraId="31FB5B4C" w14:textId="77777777" w:rsidR="00A2018D" w:rsidRPr="00E83E6F" w:rsidRDefault="00A2018D" w:rsidP="00CA5FAD">
            <w:pPr>
              <w:rPr>
                <w:rFonts w:ascii="Palatino Linotype" w:hAnsi="Palatino Linotype" w:cs="Times New Roman"/>
                <w:bCs/>
                <w:sz w:val="20"/>
                <w:szCs w:val="20"/>
              </w:rPr>
            </w:pPr>
            <w:r w:rsidRPr="00E83E6F">
              <w:rPr>
                <w:rFonts w:ascii="Palatino Linotype" w:hAnsi="Palatino Linotype" w:cs="Times New Roman"/>
                <w:bCs/>
                <w:sz w:val="20"/>
                <w:szCs w:val="20"/>
              </w:rPr>
              <w:t>Writing workshops</w:t>
            </w:r>
          </w:p>
        </w:tc>
        <w:tc>
          <w:tcPr>
            <w:tcW w:w="1742" w:type="dxa"/>
          </w:tcPr>
          <w:p w14:paraId="12EA4003" w14:textId="77777777" w:rsidR="00A2018D" w:rsidRPr="00E83E6F" w:rsidRDefault="00A2018D" w:rsidP="00CA5FAD">
            <w:pPr>
              <w:rPr>
                <w:rFonts w:ascii="Palatino Linotype" w:hAnsi="Palatino Linotype" w:cs="Times New Roman"/>
                <w:bCs/>
                <w:sz w:val="20"/>
                <w:szCs w:val="20"/>
              </w:rPr>
            </w:pPr>
            <w:r>
              <w:rPr>
                <w:rFonts w:ascii="Palatino Linotype" w:hAnsi="Palatino Linotype" w:cs="Times New Roman"/>
                <w:bCs/>
                <w:sz w:val="20"/>
                <w:szCs w:val="20"/>
              </w:rPr>
              <w:t>6</w:t>
            </w:r>
          </w:p>
        </w:tc>
        <w:tc>
          <w:tcPr>
            <w:tcW w:w="1408" w:type="dxa"/>
          </w:tcPr>
          <w:p w14:paraId="3FA67EEB" w14:textId="77777777" w:rsidR="00A2018D" w:rsidRPr="00E83E6F" w:rsidRDefault="00A2018D" w:rsidP="00CA5FAD">
            <w:pPr>
              <w:rPr>
                <w:rFonts w:ascii="Palatino Linotype" w:hAnsi="Palatino Linotype" w:cs="Times New Roman"/>
                <w:bCs/>
                <w:sz w:val="20"/>
                <w:szCs w:val="20"/>
              </w:rPr>
            </w:pPr>
            <w:r>
              <w:rPr>
                <w:rFonts w:ascii="Palatino Linotype" w:hAnsi="Palatino Linotype" w:cs="Times New Roman"/>
                <w:bCs/>
                <w:sz w:val="20"/>
                <w:szCs w:val="20"/>
              </w:rPr>
              <w:t>84</w:t>
            </w:r>
          </w:p>
        </w:tc>
      </w:tr>
      <w:tr w:rsidR="00A2018D" w14:paraId="4BA9299E" w14:textId="77777777" w:rsidTr="00CA5FAD">
        <w:trPr>
          <w:jc w:val="center"/>
        </w:trPr>
        <w:tc>
          <w:tcPr>
            <w:tcW w:w="3775" w:type="dxa"/>
          </w:tcPr>
          <w:p w14:paraId="03C79031" w14:textId="77777777" w:rsidR="00A2018D" w:rsidRPr="00E83E6F" w:rsidRDefault="00A2018D" w:rsidP="00CA5FAD">
            <w:pPr>
              <w:rPr>
                <w:rFonts w:ascii="Palatino Linotype" w:hAnsi="Palatino Linotype" w:cs="Times New Roman"/>
                <w:bCs/>
                <w:sz w:val="20"/>
                <w:szCs w:val="20"/>
              </w:rPr>
            </w:pPr>
            <w:r>
              <w:rPr>
                <w:rFonts w:ascii="Palatino Linotype" w:hAnsi="Palatino Linotype" w:cs="Times New Roman"/>
                <w:bCs/>
                <w:sz w:val="20"/>
                <w:szCs w:val="20"/>
              </w:rPr>
              <w:t>Regional and international symposia</w:t>
            </w:r>
          </w:p>
        </w:tc>
        <w:tc>
          <w:tcPr>
            <w:tcW w:w="1742" w:type="dxa"/>
          </w:tcPr>
          <w:p w14:paraId="19F3567C" w14:textId="77777777" w:rsidR="00A2018D" w:rsidRPr="00E83E6F" w:rsidRDefault="00A2018D" w:rsidP="00CA5FAD">
            <w:pPr>
              <w:rPr>
                <w:rFonts w:ascii="Palatino Linotype" w:hAnsi="Palatino Linotype" w:cs="Times New Roman"/>
                <w:bCs/>
                <w:sz w:val="20"/>
                <w:szCs w:val="20"/>
              </w:rPr>
            </w:pPr>
            <w:r>
              <w:rPr>
                <w:rFonts w:ascii="Palatino Linotype" w:hAnsi="Palatino Linotype" w:cs="Times New Roman"/>
                <w:bCs/>
                <w:sz w:val="20"/>
                <w:szCs w:val="20"/>
              </w:rPr>
              <w:t>2</w:t>
            </w:r>
          </w:p>
        </w:tc>
        <w:tc>
          <w:tcPr>
            <w:tcW w:w="1408" w:type="dxa"/>
          </w:tcPr>
          <w:p w14:paraId="27498CBE" w14:textId="77777777" w:rsidR="00A2018D" w:rsidRPr="00E83E6F" w:rsidRDefault="00A2018D" w:rsidP="00CA5FAD">
            <w:pPr>
              <w:rPr>
                <w:rFonts w:ascii="Palatino Linotype" w:hAnsi="Palatino Linotype" w:cs="Times New Roman"/>
                <w:bCs/>
                <w:sz w:val="20"/>
                <w:szCs w:val="20"/>
              </w:rPr>
            </w:pPr>
            <w:r>
              <w:rPr>
                <w:rFonts w:ascii="Palatino Linotype" w:hAnsi="Palatino Linotype" w:cs="Times New Roman"/>
                <w:bCs/>
                <w:sz w:val="20"/>
                <w:szCs w:val="20"/>
              </w:rPr>
              <w:t>281</w:t>
            </w:r>
          </w:p>
        </w:tc>
      </w:tr>
      <w:tr w:rsidR="00A2018D" w14:paraId="2973984C" w14:textId="77777777" w:rsidTr="00CA5FAD">
        <w:trPr>
          <w:jc w:val="center"/>
        </w:trPr>
        <w:tc>
          <w:tcPr>
            <w:tcW w:w="3775" w:type="dxa"/>
          </w:tcPr>
          <w:p w14:paraId="33AE6F03" w14:textId="77777777" w:rsidR="00A2018D" w:rsidRPr="00E8423A" w:rsidRDefault="00A2018D" w:rsidP="00CA5FAD">
            <w:pPr>
              <w:rPr>
                <w:rFonts w:ascii="Palatino Linotype" w:hAnsi="Palatino Linotype" w:cs="Times New Roman"/>
                <w:bCs/>
                <w:sz w:val="20"/>
                <w:szCs w:val="20"/>
              </w:rPr>
            </w:pPr>
            <w:r w:rsidRPr="00E8423A">
              <w:rPr>
                <w:rFonts w:ascii="Palatino Linotype" w:hAnsi="Palatino Linotype" w:cs="Times New Roman"/>
                <w:bCs/>
                <w:sz w:val="20"/>
                <w:szCs w:val="20"/>
              </w:rPr>
              <w:t>Fellowships</w:t>
            </w:r>
          </w:p>
        </w:tc>
        <w:tc>
          <w:tcPr>
            <w:tcW w:w="1742" w:type="dxa"/>
          </w:tcPr>
          <w:p w14:paraId="45E58D0C" w14:textId="77777777" w:rsidR="00A2018D" w:rsidRPr="00E8423A" w:rsidRDefault="00A2018D" w:rsidP="00CA5FAD">
            <w:pPr>
              <w:rPr>
                <w:rFonts w:ascii="Palatino Linotype" w:hAnsi="Palatino Linotype" w:cs="Times New Roman"/>
                <w:bCs/>
                <w:sz w:val="20"/>
                <w:szCs w:val="20"/>
              </w:rPr>
            </w:pPr>
            <w:r w:rsidRPr="00E8423A">
              <w:rPr>
                <w:rFonts w:ascii="Palatino Linotype" w:hAnsi="Palatino Linotype" w:cs="Times New Roman"/>
                <w:bCs/>
                <w:sz w:val="20"/>
                <w:szCs w:val="20"/>
              </w:rPr>
              <w:t>18</w:t>
            </w:r>
          </w:p>
        </w:tc>
        <w:tc>
          <w:tcPr>
            <w:tcW w:w="1408" w:type="dxa"/>
          </w:tcPr>
          <w:p w14:paraId="1260DFBA" w14:textId="77777777" w:rsidR="00A2018D" w:rsidRPr="00E8423A" w:rsidRDefault="00A2018D" w:rsidP="00CA5FAD">
            <w:pPr>
              <w:rPr>
                <w:rFonts w:ascii="Palatino Linotype" w:hAnsi="Palatino Linotype" w:cs="Times New Roman"/>
                <w:bCs/>
                <w:sz w:val="20"/>
                <w:szCs w:val="20"/>
              </w:rPr>
            </w:pPr>
            <w:r w:rsidRPr="00E8423A">
              <w:rPr>
                <w:rFonts w:ascii="Palatino Linotype" w:hAnsi="Palatino Linotype" w:cs="Times New Roman"/>
                <w:bCs/>
                <w:sz w:val="20"/>
                <w:szCs w:val="20"/>
              </w:rPr>
              <w:t>13</w:t>
            </w:r>
          </w:p>
        </w:tc>
      </w:tr>
      <w:tr w:rsidR="00A2018D" w14:paraId="2769DF91" w14:textId="77777777" w:rsidTr="00CA5FAD">
        <w:trPr>
          <w:jc w:val="center"/>
        </w:trPr>
        <w:tc>
          <w:tcPr>
            <w:tcW w:w="3775" w:type="dxa"/>
          </w:tcPr>
          <w:p w14:paraId="52A65827" w14:textId="77777777" w:rsidR="00A2018D" w:rsidRPr="00E8423A" w:rsidRDefault="00A2018D" w:rsidP="00CA5FAD">
            <w:pPr>
              <w:rPr>
                <w:rFonts w:ascii="Palatino Linotype" w:hAnsi="Palatino Linotype" w:cs="Times New Roman"/>
                <w:b/>
                <w:sz w:val="20"/>
                <w:szCs w:val="20"/>
              </w:rPr>
            </w:pPr>
          </w:p>
        </w:tc>
        <w:tc>
          <w:tcPr>
            <w:tcW w:w="1742" w:type="dxa"/>
          </w:tcPr>
          <w:p w14:paraId="5290A104" w14:textId="77777777" w:rsidR="00A2018D" w:rsidRPr="00E8423A" w:rsidRDefault="00A2018D" w:rsidP="00CA5FAD">
            <w:pPr>
              <w:rPr>
                <w:rFonts w:ascii="Palatino Linotype" w:hAnsi="Palatino Linotype" w:cs="Times New Roman"/>
                <w:bCs/>
                <w:sz w:val="20"/>
                <w:szCs w:val="20"/>
              </w:rPr>
            </w:pPr>
          </w:p>
        </w:tc>
        <w:tc>
          <w:tcPr>
            <w:tcW w:w="1408" w:type="dxa"/>
          </w:tcPr>
          <w:p w14:paraId="117DEFEC" w14:textId="77777777" w:rsidR="00A2018D" w:rsidRPr="00E8423A" w:rsidRDefault="00A2018D" w:rsidP="00CA5FAD">
            <w:pPr>
              <w:rPr>
                <w:rFonts w:ascii="Palatino Linotype" w:hAnsi="Palatino Linotype" w:cs="Times New Roman"/>
                <w:bCs/>
                <w:sz w:val="20"/>
                <w:szCs w:val="20"/>
              </w:rPr>
            </w:pPr>
          </w:p>
        </w:tc>
      </w:tr>
      <w:tr w:rsidR="00A2018D" w14:paraId="7F652FE7" w14:textId="77777777" w:rsidTr="00CA5FAD">
        <w:trPr>
          <w:jc w:val="center"/>
        </w:trPr>
        <w:tc>
          <w:tcPr>
            <w:tcW w:w="3775" w:type="dxa"/>
          </w:tcPr>
          <w:p w14:paraId="23B2854F" w14:textId="77777777" w:rsidR="00A2018D" w:rsidRPr="002D3D03" w:rsidRDefault="00A2018D" w:rsidP="00CA5FAD">
            <w:pPr>
              <w:rPr>
                <w:rFonts w:ascii="Palatino Linotype" w:hAnsi="Palatino Linotype" w:cs="Times New Roman"/>
                <w:b/>
                <w:sz w:val="20"/>
                <w:szCs w:val="20"/>
              </w:rPr>
            </w:pPr>
            <w:r w:rsidRPr="002D3D03">
              <w:rPr>
                <w:rFonts w:ascii="Palatino Linotype" w:hAnsi="Palatino Linotype" w:cs="Times New Roman"/>
                <w:b/>
                <w:sz w:val="20"/>
                <w:szCs w:val="20"/>
              </w:rPr>
              <w:t>Online presence</w:t>
            </w:r>
          </w:p>
        </w:tc>
        <w:tc>
          <w:tcPr>
            <w:tcW w:w="1742" w:type="dxa"/>
          </w:tcPr>
          <w:p w14:paraId="12B0F40E" w14:textId="77777777" w:rsidR="00A2018D" w:rsidRPr="002D3D03" w:rsidRDefault="00A2018D" w:rsidP="00CA5FAD">
            <w:pPr>
              <w:rPr>
                <w:rFonts w:ascii="Palatino Linotype" w:hAnsi="Palatino Linotype" w:cs="Times New Roman"/>
                <w:bCs/>
                <w:sz w:val="20"/>
                <w:szCs w:val="20"/>
              </w:rPr>
            </w:pPr>
          </w:p>
        </w:tc>
        <w:tc>
          <w:tcPr>
            <w:tcW w:w="1408" w:type="dxa"/>
          </w:tcPr>
          <w:p w14:paraId="298F7416" w14:textId="77777777" w:rsidR="00A2018D" w:rsidRPr="00E8423A" w:rsidRDefault="00A2018D" w:rsidP="00CA5FAD">
            <w:pPr>
              <w:rPr>
                <w:rFonts w:ascii="Palatino Linotype" w:hAnsi="Palatino Linotype" w:cs="Times New Roman"/>
                <w:bCs/>
                <w:sz w:val="20"/>
                <w:szCs w:val="20"/>
              </w:rPr>
            </w:pPr>
          </w:p>
        </w:tc>
      </w:tr>
      <w:tr w:rsidR="00A2018D" w14:paraId="5640AE9A" w14:textId="77777777" w:rsidTr="00CA5FAD">
        <w:trPr>
          <w:jc w:val="center"/>
        </w:trPr>
        <w:tc>
          <w:tcPr>
            <w:tcW w:w="5517" w:type="dxa"/>
            <w:gridSpan w:val="2"/>
          </w:tcPr>
          <w:p w14:paraId="67EBAECC" w14:textId="77777777" w:rsidR="00A2018D" w:rsidRPr="002D3D03" w:rsidRDefault="00A2018D" w:rsidP="00CA5FAD">
            <w:pPr>
              <w:rPr>
                <w:rFonts w:ascii="Palatino Linotype" w:hAnsi="Palatino Linotype" w:cs="Times New Roman"/>
                <w:bCs/>
                <w:sz w:val="20"/>
                <w:szCs w:val="20"/>
              </w:rPr>
            </w:pPr>
            <w:r w:rsidRPr="002D3D03">
              <w:rPr>
                <w:rFonts w:ascii="Palatino Linotype" w:hAnsi="Palatino Linotype" w:cs="Times New Roman"/>
                <w:bCs/>
                <w:sz w:val="20"/>
                <w:szCs w:val="20"/>
              </w:rPr>
              <w:t>NETPH website</w:t>
            </w:r>
            <w:r>
              <w:rPr>
                <w:rFonts w:ascii="Palatino Linotype" w:hAnsi="Palatino Linotype" w:cs="Times New Roman"/>
                <w:bCs/>
                <w:sz w:val="20"/>
                <w:szCs w:val="20"/>
              </w:rPr>
              <w:t xml:space="preserve"> </w:t>
            </w:r>
          </w:p>
        </w:tc>
        <w:tc>
          <w:tcPr>
            <w:tcW w:w="1408" w:type="dxa"/>
          </w:tcPr>
          <w:p w14:paraId="579DA7F1" w14:textId="77777777" w:rsidR="00A2018D" w:rsidRPr="00E8423A" w:rsidRDefault="00A2018D" w:rsidP="00CA5FAD">
            <w:pPr>
              <w:rPr>
                <w:rFonts w:ascii="Palatino Linotype" w:hAnsi="Palatino Linotype" w:cs="Times New Roman"/>
                <w:bCs/>
                <w:sz w:val="20"/>
                <w:szCs w:val="20"/>
              </w:rPr>
            </w:pPr>
            <w:r w:rsidRPr="00E8423A">
              <w:rPr>
                <w:rFonts w:ascii="Palatino Linotype" w:hAnsi="Palatino Linotype" w:cs="Times New Roman"/>
                <w:bCs/>
                <w:sz w:val="20"/>
                <w:szCs w:val="20"/>
              </w:rPr>
              <w:t>241 users</w:t>
            </w:r>
          </w:p>
        </w:tc>
      </w:tr>
      <w:tr w:rsidR="00A2018D" w14:paraId="2651989B" w14:textId="77777777" w:rsidTr="00CA5FAD">
        <w:trPr>
          <w:jc w:val="center"/>
        </w:trPr>
        <w:tc>
          <w:tcPr>
            <w:tcW w:w="5517" w:type="dxa"/>
            <w:gridSpan w:val="2"/>
          </w:tcPr>
          <w:p w14:paraId="0A7732EC" w14:textId="77777777" w:rsidR="00A2018D" w:rsidRPr="002D3D03" w:rsidRDefault="00A2018D" w:rsidP="00CA5FAD">
            <w:pPr>
              <w:rPr>
                <w:rFonts w:ascii="Palatino Linotype" w:hAnsi="Palatino Linotype" w:cs="Times New Roman"/>
                <w:bCs/>
                <w:sz w:val="20"/>
                <w:szCs w:val="20"/>
              </w:rPr>
            </w:pPr>
            <w:r w:rsidRPr="002D3D03">
              <w:rPr>
                <w:rFonts w:ascii="Palatino Linotype" w:hAnsi="Palatino Linotype" w:cs="Times New Roman"/>
                <w:bCs/>
                <w:sz w:val="20"/>
                <w:szCs w:val="20"/>
              </w:rPr>
              <w:t>Facebook page</w:t>
            </w:r>
          </w:p>
        </w:tc>
        <w:tc>
          <w:tcPr>
            <w:tcW w:w="1408" w:type="dxa"/>
          </w:tcPr>
          <w:p w14:paraId="19E94D92" w14:textId="77777777" w:rsidR="00A2018D" w:rsidRPr="00E8423A" w:rsidRDefault="00A2018D" w:rsidP="00CA5FAD">
            <w:pPr>
              <w:rPr>
                <w:rFonts w:ascii="Palatino Linotype" w:hAnsi="Palatino Linotype" w:cs="Times New Roman"/>
                <w:bCs/>
                <w:sz w:val="20"/>
                <w:szCs w:val="20"/>
              </w:rPr>
            </w:pPr>
            <w:r w:rsidRPr="00E8423A">
              <w:rPr>
                <w:rFonts w:ascii="Palatino Linotype" w:hAnsi="Palatino Linotype" w:cs="Times New Roman"/>
                <w:bCs/>
                <w:sz w:val="20"/>
                <w:szCs w:val="20"/>
              </w:rPr>
              <w:t>335 members</w:t>
            </w:r>
          </w:p>
        </w:tc>
      </w:tr>
      <w:tr w:rsidR="00A2018D" w14:paraId="083E7D31" w14:textId="77777777" w:rsidTr="00CA5FAD">
        <w:trPr>
          <w:jc w:val="center"/>
        </w:trPr>
        <w:tc>
          <w:tcPr>
            <w:tcW w:w="5517" w:type="dxa"/>
            <w:gridSpan w:val="2"/>
          </w:tcPr>
          <w:p w14:paraId="23583F7D" w14:textId="77777777" w:rsidR="00A2018D" w:rsidRPr="002D3D03" w:rsidRDefault="00A2018D" w:rsidP="00CA5FAD">
            <w:pPr>
              <w:rPr>
                <w:rFonts w:ascii="Palatino Linotype" w:hAnsi="Palatino Linotype" w:cs="Times New Roman"/>
                <w:bCs/>
                <w:sz w:val="20"/>
                <w:szCs w:val="20"/>
              </w:rPr>
            </w:pPr>
            <w:r w:rsidRPr="002D3D03">
              <w:rPr>
                <w:rFonts w:ascii="Palatino Linotype" w:hAnsi="Palatino Linotype" w:cs="Times New Roman"/>
                <w:bCs/>
                <w:sz w:val="20"/>
                <w:szCs w:val="20"/>
              </w:rPr>
              <w:t>Twitter</w:t>
            </w:r>
          </w:p>
        </w:tc>
        <w:tc>
          <w:tcPr>
            <w:tcW w:w="1408" w:type="dxa"/>
          </w:tcPr>
          <w:p w14:paraId="0B885556" w14:textId="77777777" w:rsidR="00A2018D" w:rsidRPr="00E8423A" w:rsidRDefault="00A2018D" w:rsidP="00CA5FAD">
            <w:pPr>
              <w:rPr>
                <w:rFonts w:ascii="Palatino Linotype" w:hAnsi="Palatino Linotype" w:cs="Times New Roman"/>
                <w:bCs/>
                <w:sz w:val="20"/>
                <w:szCs w:val="20"/>
              </w:rPr>
            </w:pPr>
            <w:r w:rsidRPr="00E8423A">
              <w:rPr>
                <w:rFonts w:ascii="Palatino Linotype" w:hAnsi="Palatino Linotype" w:cs="Times New Roman"/>
                <w:bCs/>
                <w:sz w:val="20"/>
                <w:szCs w:val="20"/>
              </w:rPr>
              <w:t>161 followers</w:t>
            </w:r>
          </w:p>
        </w:tc>
      </w:tr>
      <w:tr w:rsidR="00A2018D" w14:paraId="745C7DDA" w14:textId="77777777" w:rsidTr="00CA5FAD">
        <w:trPr>
          <w:jc w:val="center"/>
        </w:trPr>
        <w:tc>
          <w:tcPr>
            <w:tcW w:w="3775" w:type="dxa"/>
          </w:tcPr>
          <w:p w14:paraId="60557613" w14:textId="77777777" w:rsidR="00A2018D" w:rsidRPr="00E8423A" w:rsidRDefault="00A2018D" w:rsidP="00CA5FAD">
            <w:pPr>
              <w:rPr>
                <w:rFonts w:ascii="Palatino Linotype" w:hAnsi="Palatino Linotype" w:cs="Times New Roman"/>
                <w:bCs/>
                <w:sz w:val="20"/>
                <w:szCs w:val="20"/>
              </w:rPr>
            </w:pPr>
          </w:p>
        </w:tc>
        <w:tc>
          <w:tcPr>
            <w:tcW w:w="1742" w:type="dxa"/>
          </w:tcPr>
          <w:p w14:paraId="499F965C" w14:textId="77777777" w:rsidR="00A2018D" w:rsidRPr="00E8423A" w:rsidRDefault="00A2018D" w:rsidP="00CA5FAD">
            <w:pPr>
              <w:rPr>
                <w:rFonts w:ascii="Palatino Linotype" w:hAnsi="Palatino Linotype" w:cs="Times New Roman"/>
                <w:bCs/>
                <w:sz w:val="20"/>
                <w:szCs w:val="20"/>
              </w:rPr>
            </w:pPr>
          </w:p>
        </w:tc>
        <w:tc>
          <w:tcPr>
            <w:tcW w:w="1408" w:type="dxa"/>
          </w:tcPr>
          <w:p w14:paraId="0A583100" w14:textId="77777777" w:rsidR="00A2018D" w:rsidRPr="00E8423A" w:rsidRDefault="00A2018D" w:rsidP="00CA5FAD">
            <w:pPr>
              <w:rPr>
                <w:rFonts w:ascii="Palatino Linotype" w:hAnsi="Palatino Linotype" w:cs="Times New Roman"/>
                <w:bCs/>
                <w:sz w:val="20"/>
                <w:szCs w:val="20"/>
              </w:rPr>
            </w:pPr>
          </w:p>
        </w:tc>
      </w:tr>
      <w:tr w:rsidR="00A2018D" w14:paraId="1A134047" w14:textId="77777777" w:rsidTr="00CA5FAD">
        <w:trPr>
          <w:jc w:val="center"/>
        </w:trPr>
        <w:tc>
          <w:tcPr>
            <w:tcW w:w="3775" w:type="dxa"/>
          </w:tcPr>
          <w:p w14:paraId="1B54FE85" w14:textId="77777777" w:rsidR="00A2018D" w:rsidRPr="00E8423A" w:rsidRDefault="00A2018D" w:rsidP="00CA5FAD">
            <w:pPr>
              <w:rPr>
                <w:rFonts w:ascii="Palatino Linotype" w:hAnsi="Palatino Linotype" w:cs="Times New Roman"/>
                <w:b/>
                <w:sz w:val="20"/>
                <w:szCs w:val="20"/>
              </w:rPr>
            </w:pPr>
            <w:r w:rsidRPr="00E8423A">
              <w:rPr>
                <w:rFonts w:ascii="Palatino Linotype" w:hAnsi="Palatino Linotype" w:cs="Times New Roman"/>
                <w:b/>
                <w:sz w:val="20"/>
                <w:szCs w:val="20"/>
              </w:rPr>
              <w:t>Publications</w:t>
            </w:r>
          </w:p>
        </w:tc>
        <w:tc>
          <w:tcPr>
            <w:tcW w:w="1742" w:type="dxa"/>
          </w:tcPr>
          <w:p w14:paraId="26B50491" w14:textId="77777777" w:rsidR="00A2018D" w:rsidRPr="00E8423A" w:rsidRDefault="00A2018D" w:rsidP="00CA5FAD">
            <w:pPr>
              <w:rPr>
                <w:rFonts w:ascii="Palatino Linotype" w:hAnsi="Palatino Linotype" w:cs="Times New Roman"/>
                <w:bCs/>
                <w:sz w:val="20"/>
                <w:szCs w:val="20"/>
              </w:rPr>
            </w:pPr>
          </w:p>
        </w:tc>
        <w:tc>
          <w:tcPr>
            <w:tcW w:w="1408" w:type="dxa"/>
          </w:tcPr>
          <w:p w14:paraId="097CF6C3" w14:textId="77777777" w:rsidR="00A2018D" w:rsidRPr="00E8423A" w:rsidRDefault="00A2018D" w:rsidP="00CA5FAD">
            <w:pPr>
              <w:rPr>
                <w:rFonts w:ascii="Palatino Linotype" w:hAnsi="Palatino Linotype" w:cs="Times New Roman"/>
                <w:bCs/>
                <w:sz w:val="20"/>
                <w:szCs w:val="20"/>
              </w:rPr>
            </w:pPr>
          </w:p>
        </w:tc>
      </w:tr>
      <w:tr w:rsidR="00A2018D" w14:paraId="3D6DFC16" w14:textId="77777777" w:rsidTr="00CA5FAD">
        <w:trPr>
          <w:jc w:val="center"/>
        </w:trPr>
        <w:tc>
          <w:tcPr>
            <w:tcW w:w="5517" w:type="dxa"/>
            <w:gridSpan w:val="2"/>
          </w:tcPr>
          <w:p w14:paraId="6F95A86D" w14:textId="77777777" w:rsidR="00A2018D" w:rsidRPr="00E8423A" w:rsidRDefault="00A2018D" w:rsidP="00CA5FAD">
            <w:pPr>
              <w:rPr>
                <w:rFonts w:ascii="Palatino Linotype" w:hAnsi="Palatino Linotype" w:cs="Times New Roman"/>
                <w:bCs/>
                <w:sz w:val="20"/>
                <w:szCs w:val="20"/>
              </w:rPr>
            </w:pPr>
            <w:r w:rsidRPr="00E8423A">
              <w:rPr>
                <w:rFonts w:ascii="Palatino Linotype" w:hAnsi="Palatino Linotype" w:cs="Times New Roman"/>
                <w:bCs/>
                <w:sz w:val="20"/>
                <w:szCs w:val="20"/>
              </w:rPr>
              <w:t>Policy briefs</w:t>
            </w:r>
          </w:p>
        </w:tc>
        <w:tc>
          <w:tcPr>
            <w:tcW w:w="1408" w:type="dxa"/>
          </w:tcPr>
          <w:p w14:paraId="5B6B461F" w14:textId="77777777" w:rsidR="00A2018D" w:rsidRPr="00E8423A" w:rsidRDefault="00A2018D" w:rsidP="00CA5FAD">
            <w:pPr>
              <w:rPr>
                <w:rFonts w:ascii="Palatino Linotype" w:hAnsi="Palatino Linotype" w:cs="Times New Roman"/>
                <w:bCs/>
                <w:sz w:val="20"/>
                <w:szCs w:val="20"/>
              </w:rPr>
            </w:pPr>
            <w:r w:rsidRPr="00E8423A">
              <w:rPr>
                <w:rFonts w:ascii="Palatino Linotype" w:hAnsi="Palatino Linotype" w:cs="Times New Roman"/>
                <w:bCs/>
                <w:sz w:val="20"/>
                <w:szCs w:val="20"/>
              </w:rPr>
              <w:t>3</w:t>
            </w:r>
          </w:p>
        </w:tc>
      </w:tr>
      <w:tr w:rsidR="00A2018D" w14:paraId="229BD5AA" w14:textId="77777777" w:rsidTr="00CA5FAD">
        <w:trPr>
          <w:jc w:val="center"/>
        </w:trPr>
        <w:tc>
          <w:tcPr>
            <w:tcW w:w="5517" w:type="dxa"/>
            <w:gridSpan w:val="2"/>
          </w:tcPr>
          <w:p w14:paraId="3F6CB641" w14:textId="77777777" w:rsidR="00A2018D" w:rsidRPr="00E83E6F" w:rsidRDefault="00A2018D" w:rsidP="00CA5FAD">
            <w:pPr>
              <w:rPr>
                <w:rFonts w:ascii="Palatino Linotype" w:hAnsi="Palatino Linotype" w:cs="Times New Roman"/>
                <w:bCs/>
                <w:sz w:val="20"/>
                <w:szCs w:val="20"/>
              </w:rPr>
            </w:pPr>
            <w:r>
              <w:rPr>
                <w:rFonts w:ascii="Palatino Linotype" w:hAnsi="Palatino Linotype" w:cs="Times New Roman"/>
                <w:bCs/>
                <w:sz w:val="20"/>
                <w:szCs w:val="20"/>
              </w:rPr>
              <w:t>MedCHAMPS publications realized through RESCAP-Med</w:t>
            </w:r>
          </w:p>
        </w:tc>
        <w:tc>
          <w:tcPr>
            <w:tcW w:w="1408" w:type="dxa"/>
          </w:tcPr>
          <w:p w14:paraId="4898A26C" w14:textId="4E6B5F3B" w:rsidR="00A2018D" w:rsidRPr="00E83E6F" w:rsidRDefault="00B77202" w:rsidP="00CA5FAD">
            <w:pPr>
              <w:rPr>
                <w:rFonts w:ascii="Palatino Linotype" w:hAnsi="Palatino Linotype" w:cs="Times New Roman"/>
                <w:bCs/>
                <w:sz w:val="20"/>
                <w:szCs w:val="20"/>
              </w:rPr>
            </w:pPr>
            <w:r>
              <w:rPr>
                <w:rFonts w:ascii="Palatino Linotype" w:hAnsi="Palatino Linotype" w:cs="Times New Roman"/>
                <w:bCs/>
                <w:sz w:val="20"/>
                <w:szCs w:val="20"/>
              </w:rPr>
              <w:t>&gt;20</w:t>
            </w:r>
          </w:p>
        </w:tc>
      </w:tr>
      <w:tr w:rsidR="00A2018D" w14:paraId="0AEC6EAE" w14:textId="77777777" w:rsidTr="00CA5FAD">
        <w:trPr>
          <w:jc w:val="center"/>
        </w:trPr>
        <w:tc>
          <w:tcPr>
            <w:tcW w:w="5517" w:type="dxa"/>
            <w:gridSpan w:val="2"/>
          </w:tcPr>
          <w:p w14:paraId="4F6098B9" w14:textId="1CF8E0C4" w:rsidR="00A2018D" w:rsidRDefault="00A2018D" w:rsidP="00CA5FAD">
            <w:pPr>
              <w:rPr>
                <w:rFonts w:ascii="Palatino Linotype" w:hAnsi="Palatino Linotype" w:cs="Times New Roman"/>
                <w:bCs/>
                <w:sz w:val="20"/>
                <w:szCs w:val="20"/>
              </w:rPr>
            </w:pPr>
            <w:r>
              <w:rPr>
                <w:rFonts w:ascii="Palatino Linotype" w:hAnsi="Palatino Linotype" w:cs="Times New Roman"/>
                <w:bCs/>
                <w:sz w:val="20"/>
                <w:szCs w:val="20"/>
              </w:rPr>
              <w:t>Publications realized through RESCAP-Med</w:t>
            </w:r>
            <w:r w:rsidR="00B77202">
              <w:rPr>
                <w:rFonts w:ascii="Palatino Linotype" w:hAnsi="Palatino Linotype" w:cs="Times New Roman"/>
                <w:bCs/>
                <w:sz w:val="20"/>
                <w:szCs w:val="20"/>
              </w:rPr>
              <w:t xml:space="preserve"> fellowships</w:t>
            </w:r>
          </w:p>
        </w:tc>
        <w:tc>
          <w:tcPr>
            <w:tcW w:w="1408" w:type="dxa"/>
          </w:tcPr>
          <w:p w14:paraId="47CFD35D" w14:textId="77777777" w:rsidR="00A2018D" w:rsidRPr="00E83E6F" w:rsidRDefault="00A2018D" w:rsidP="00CA5FAD">
            <w:pPr>
              <w:rPr>
                <w:rFonts w:ascii="Palatino Linotype" w:hAnsi="Palatino Linotype" w:cs="Times New Roman"/>
                <w:bCs/>
                <w:sz w:val="20"/>
                <w:szCs w:val="20"/>
              </w:rPr>
            </w:pPr>
            <w:r>
              <w:rPr>
                <w:rFonts w:ascii="Palatino Linotype" w:hAnsi="Palatino Linotype" w:cs="Times New Roman"/>
                <w:bCs/>
                <w:sz w:val="20"/>
                <w:szCs w:val="20"/>
              </w:rPr>
              <w:t>6</w:t>
            </w:r>
          </w:p>
        </w:tc>
      </w:tr>
      <w:tr w:rsidR="00A2018D" w14:paraId="42E84974" w14:textId="77777777" w:rsidTr="00CA5FAD">
        <w:trPr>
          <w:jc w:val="center"/>
        </w:trPr>
        <w:tc>
          <w:tcPr>
            <w:tcW w:w="5517" w:type="dxa"/>
            <w:gridSpan w:val="2"/>
          </w:tcPr>
          <w:p w14:paraId="2B5EBF29" w14:textId="08314549" w:rsidR="00A2018D" w:rsidRPr="00E83E6F" w:rsidRDefault="00A2018D" w:rsidP="00B77202">
            <w:pPr>
              <w:rPr>
                <w:rFonts w:ascii="Palatino Linotype" w:hAnsi="Palatino Linotype" w:cs="Times New Roman"/>
                <w:bCs/>
                <w:sz w:val="20"/>
                <w:szCs w:val="20"/>
              </w:rPr>
            </w:pPr>
            <w:r>
              <w:rPr>
                <w:rFonts w:ascii="Palatino Linotype" w:hAnsi="Palatino Linotype" w:cs="Times New Roman"/>
                <w:bCs/>
                <w:sz w:val="20"/>
                <w:szCs w:val="20"/>
              </w:rPr>
              <w:t>Special Issue</w:t>
            </w:r>
            <w:r w:rsidR="00B77202">
              <w:rPr>
                <w:rFonts w:ascii="Palatino Linotype" w:hAnsi="Palatino Linotype" w:cs="Times New Roman"/>
                <w:bCs/>
                <w:sz w:val="20"/>
                <w:szCs w:val="20"/>
              </w:rPr>
              <w:t xml:space="preserve"> of</w:t>
            </w:r>
            <w:r>
              <w:rPr>
                <w:rFonts w:ascii="Palatino Linotype" w:hAnsi="Palatino Linotype" w:cs="Times New Roman"/>
                <w:bCs/>
                <w:sz w:val="20"/>
                <w:szCs w:val="20"/>
              </w:rPr>
              <w:t xml:space="preserve"> </w:t>
            </w:r>
            <w:r w:rsidRPr="00E83E6F">
              <w:rPr>
                <w:rFonts w:ascii="Palatino Linotype" w:hAnsi="Palatino Linotype" w:cs="Times New Roman"/>
                <w:bCs/>
                <w:i/>
                <w:iCs/>
                <w:sz w:val="20"/>
                <w:szCs w:val="20"/>
              </w:rPr>
              <w:t>International Journal of Public Health</w:t>
            </w:r>
          </w:p>
        </w:tc>
        <w:tc>
          <w:tcPr>
            <w:tcW w:w="1408" w:type="dxa"/>
          </w:tcPr>
          <w:p w14:paraId="6CD85957" w14:textId="653BB5BE" w:rsidR="00A2018D" w:rsidRPr="00E83E6F" w:rsidRDefault="00B77202" w:rsidP="00CA5FAD">
            <w:pPr>
              <w:rPr>
                <w:rFonts w:ascii="Palatino Linotype" w:hAnsi="Palatino Linotype" w:cs="Times New Roman"/>
                <w:bCs/>
                <w:sz w:val="20"/>
                <w:szCs w:val="20"/>
              </w:rPr>
            </w:pPr>
            <w:r>
              <w:rPr>
                <w:rFonts w:ascii="Palatino Linotype" w:hAnsi="Palatino Linotype" w:cs="Times New Roman"/>
                <w:bCs/>
                <w:sz w:val="20"/>
                <w:szCs w:val="20"/>
              </w:rPr>
              <w:t>10</w:t>
            </w:r>
          </w:p>
        </w:tc>
      </w:tr>
    </w:tbl>
    <w:p w14:paraId="6456C1E0" w14:textId="77777777" w:rsidR="00A2018D" w:rsidRDefault="00A2018D" w:rsidP="00A2018D">
      <w:pPr>
        <w:rPr>
          <w:rFonts w:ascii="Palatino Linotype" w:hAnsi="Palatino Linotype" w:cs="Times New Roman"/>
          <w:sz w:val="24"/>
          <w:szCs w:val="24"/>
        </w:rPr>
      </w:pPr>
    </w:p>
    <w:p w14:paraId="41770E19" w14:textId="30107E25" w:rsidR="00A2018D" w:rsidRDefault="00A2018D" w:rsidP="00A2018D">
      <w:pPr>
        <w:rPr>
          <w:rFonts w:ascii="Palatino Linotype" w:hAnsi="Palatino Linotype" w:cs="Times New Roman"/>
          <w:sz w:val="24"/>
          <w:szCs w:val="24"/>
        </w:rPr>
      </w:pPr>
    </w:p>
    <w:sectPr w:rsidR="00A2018D" w:rsidSect="00B560D9">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17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6A8D11" w16cid:durableId="1F09FD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D29FA" w14:textId="77777777" w:rsidR="008E6446" w:rsidRDefault="008E6446" w:rsidP="00F24D98">
      <w:pPr>
        <w:spacing w:after="0" w:line="240" w:lineRule="auto"/>
      </w:pPr>
      <w:r>
        <w:separator/>
      </w:r>
    </w:p>
  </w:endnote>
  <w:endnote w:type="continuationSeparator" w:id="0">
    <w:p w14:paraId="71790D29" w14:textId="77777777" w:rsidR="008E6446" w:rsidRDefault="008E6446" w:rsidP="00F2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967DD" w14:textId="77777777" w:rsidR="00A408A0" w:rsidRDefault="00A40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01539"/>
      <w:docPartObj>
        <w:docPartGallery w:val="Page Numbers (Bottom of Page)"/>
        <w:docPartUnique/>
      </w:docPartObj>
    </w:sdtPr>
    <w:sdtEndPr>
      <w:rPr>
        <w:noProof/>
      </w:rPr>
    </w:sdtEndPr>
    <w:sdtContent>
      <w:p w14:paraId="1330D9F2" w14:textId="497DC5BB" w:rsidR="00A408A0" w:rsidRDefault="00A408A0">
        <w:pPr>
          <w:pStyle w:val="Footer"/>
          <w:jc w:val="center"/>
        </w:pPr>
        <w:r>
          <w:fldChar w:fldCharType="begin"/>
        </w:r>
        <w:r>
          <w:instrText xml:space="preserve"> PAGE   \* MERGEFORMAT </w:instrText>
        </w:r>
        <w:r>
          <w:fldChar w:fldCharType="separate"/>
        </w:r>
        <w:r w:rsidR="004D76EE">
          <w:rPr>
            <w:noProof/>
          </w:rPr>
          <w:t>4</w:t>
        </w:r>
        <w:r>
          <w:rPr>
            <w:noProof/>
          </w:rPr>
          <w:fldChar w:fldCharType="end"/>
        </w:r>
      </w:p>
    </w:sdtContent>
  </w:sdt>
  <w:p w14:paraId="1234AA15" w14:textId="77777777" w:rsidR="00A408A0" w:rsidRDefault="00A40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82F72" w14:textId="77777777" w:rsidR="00A408A0" w:rsidRDefault="00A4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82CAA" w14:textId="77777777" w:rsidR="008E6446" w:rsidRDefault="008E6446" w:rsidP="00F24D98">
      <w:pPr>
        <w:spacing w:after="0" w:line="240" w:lineRule="auto"/>
      </w:pPr>
      <w:r>
        <w:separator/>
      </w:r>
    </w:p>
  </w:footnote>
  <w:footnote w:type="continuationSeparator" w:id="0">
    <w:p w14:paraId="7231F5D1" w14:textId="77777777" w:rsidR="008E6446" w:rsidRDefault="008E6446" w:rsidP="00F24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B006" w14:textId="77777777" w:rsidR="00A408A0" w:rsidRDefault="00A40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1AB8" w14:textId="77777777" w:rsidR="00A408A0" w:rsidRDefault="00A40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CB1D" w14:textId="77777777" w:rsidR="00A408A0" w:rsidRDefault="00A40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D20"/>
    <w:multiLevelType w:val="hybridMultilevel"/>
    <w:tmpl w:val="9550A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B13A8"/>
    <w:multiLevelType w:val="hybridMultilevel"/>
    <w:tmpl w:val="5B02F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81B4C"/>
    <w:multiLevelType w:val="hybridMultilevel"/>
    <w:tmpl w:val="B636E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3338C8"/>
    <w:multiLevelType w:val="hybridMultilevel"/>
    <w:tmpl w:val="0E122274"/>
    <w:lvl w:ilvl="0" w:tplc="085AB9B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608F8"/>
    <w:multiLevelType w:val="hybridMultilevel"/>
    <w:tmpl w:val="88BA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16137"/>
    <w:multiLevelType w:val="hybridMultilevel"/>
    <w:tmpl w:val="79843BD0"/>
    <w:lvl w:ilvl="0" w:tplc="0809000F">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422CBE"/>
    <w:multiLevelType w:val="hybridMultilevel"/>
    <w:tmpl w:val="3F32AE28"/>
    <w:lvl w:ilvl="0" w:tplc="67D238C4">
      <w:start w:val="1"/>
      <w:numFmt w:val="lowerLetter"/>
      <w:lvlText w:val="%1."/>
      <w:lvlJc w:val="left"/>
      <w:pPr>
        <w:ind w:left="225" w:hanging="58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E297911"/>
    <w:multiLevelType w:val="hybridMultilevel"/>
    <w:tmpl w:val="A1EC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837338"/>
    <w:multiLevelType w:val="hybridMultilevel"/>
    <w:tmpl w:val="17BE1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02642C"/>
    <w:multiLevelType w:val="hybridMultilevel"/>
    <w:tmpl w:val="D5F49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047EE"/>
    <w:multiLevelType w:val="hybridMultilevel"/>
    <w:tmpl w:val="5CE2A66A"/>
    <w:lvl w:ilvl="0" w:tplc="1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EE0BDA"/>
    <w:multiLevelType w:val="hybridMultilevel"/>
    <w:tmpl w:val="D6B8F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D71F78"/>
    <w:multiLevelType w:val="hybridMultilevel"/>
    <w:tmpl w:val="E702D942"/>
    <w:lvl w:ilvl="0" w:tplc="FE049A3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78238A"/>
    <w:multiLevelType w:val="hybridMultilevel"/>
    <w:tmpl w:val="3D82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8"/>
  </w:num>
  <w:num w:numId="4">
    <w:abstractNumId w:val="10"/>
  </w:num>
  <w:num w:numId="5">
    <w:abstractNumId w:val="5"/>
  </w:num>
  <w:num w:numId="6">
    <w:abstractNumId w:val="11"/>
  </w:num>
  <w:num w:numId="7">
    <w:abstractNumId w:val="1"/>
  </w:num>
  <w:num w:numId="8">
    <w:abstractNumId w:val="7"/>
  </w:num>
  <w:num w:numId="9">
    <w:abstractNumId w:val="3"/>
  </w:num>
  <w:num w:numId="10">
    <w:abstractNumId w:val="6"/>
  </w:num>
  <w:num w:numId="11">
    <w:abstractNumId w:val="9"/>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7D"/>
    <w:rsid w:val="00003397"/>
    <w:rsid w:val="00006F3F"/>
    <w:rsid w:val="0001541D"/>
    <w:rsid w:val="000161E7"/>
    <w:rsid w:val="00017851"/>
    <w:rsid w:val="0002021E"/>
    <w:rsid w:val="000245F4"/>
    <w:rsid w:val="000312E0"/>
    <w:rsid w:val="00036258"/>
    <w:rsid w:val="00037357"/>
    <w:rsid w:val="00042DC3"/>
    <w:rsid w:val="00044179"/>
    <w:rsid w:val="00044C29"/>
    <w:rsid w:val="00044D6C"/>
    <w:rsid w:val="00050F28"/>
    <w:rsid w:val="000575E1"/>
    <w:rsid w:val="0006019A"/>
    <w:rsid w:val="00060C5E"/>
    <w:rsid w:val="0006109A"/>
    <w:rsid w:val="0006289B"/>
    <w:rsid w:val="00066661"/>
    <w:rsid w:val="00070C66"/>
    <w:rsid w:val="00072C32"/>
    <w:rsid w:val="000738B5"/>
    <w:rsid w:val="00073B71"/>
    <w:rsid w:val="000761EC"/>
    <w:rsid w:val="00086E6A"/>
    <w:rsid w:val="00087683"/>
    <w:rsid w:val="000931CA"/>
    <w:rsid w:val="00093BD6"/>
    <w:rsid w:val="000A7AD2"/>
    <w:rsid w:val="000B1398"/>
    <w:rsid w:val="000B279E"/>
    <w:rsid w:val="000C1252"/>
    <w:rsid w:val="000C335A"/>
    <w:rsid w:val="000D5CCA"/>
    <w:rsid w:val="000D62A3"/>
    <w:rsid w:val="000E4AC9"/>
    <w:rsid w:val="000E6FDB"/>
    <w:rsid w:val="000F083F"/>
    <w:rsid w:val="000F1815"/>
    <w:rsid w:val="000F264C"/>
    <w:rsid w:val="000F5EA3"/>
    <w:rsid w:val="000F6012"/>
    <w:rsid w:val="000F6203"/>
    <w:rsid w:val="000F77DF"/>
    <w:rsid w:val="00101E00"/>
    <w:rsid w:val="00106BBF"/>
    <w:rsid w:val="0010784A"/>
    <w:rsid w:val="001111F1"/>
    <w:rsid w:val="00111486"/>
    <w:rsid w:val="001129D5"/>
    <w:rsid w:val="00114542"/>
    <w:rsid w:val="0012227E"/>
    <w:rsid w:val="00125646"/>
    <w:rsid w:val="0012588D"/>
    <w:rsid w:val="00125BB7"/>
    <w:rsid w:val="00133DC4"/>
    <w:rsid w:val="00134826"/>
    <w:rsid w:val="00135E4C"/>
    <w:rsid w:val="00136BDA"/>
    <w:rsid w:val="00136D6C"/>
    <w:rsid w:val="00140063"/>
    <w:rsid w:val="00142FA7"/>
    <w:rsid w:val="0014501A"/>
    <w:rsid w:val="00147481"/>
    <w:rsid w:val="00151E3A"/>
    <w:rsid w:val="00154F36"/>
    <w:rsid w:val="00156334"/>
    <w:rsid w:val="00156339"/>
    <w:rsid w:val="0016088B"/>
    <w:rsid w:val="00166C01"/>
    <w:rsid w:val="00170C21"/>
    <w:rsid w:val="0017237D"/>
    <w:rsid w:val="0017407D"/>
    <w:rsid w:val="00175099"/>
    <w:rsid w:val="00184ED3"/>
    <w:rsid w:val="001861F2"/>
    <w:rsid w:val="001878DC"/>
    <w:rsid w:val="00191777"/>
    <w:rsid w:val="001932D7"/>
    <w:rsid w:val="00193733"/>
    <w:rsid w:val="00193BB5"/>
    <w:rsid w:val="001B2630"/>
    <w:rsid w:val="001B627D"/>
    <w:rsid w:val="001B691C"/>
    <w:rsid w:val="001C1397"/>
    <w:rsid w:val="001C225A"/>
    <w:rsid w:val="001C2B62"/>
    <w:rsid w:val="001C3BF4"/>
    <w:rsid w:val="001D1F53"/>
    <w:rsid w:val="001D42DD"/>
    <w:rsid w:val="001D5D22"/>
    <w:rsid w:val="001D7B97"/>
    <w:rsid w:val="001E0C51"/>
    <w:rsid w:val="001E234B"/>
    <w:rsid w:val="001E33C8"/>
    <w:rsid w:val="001E3C90"/>
    <w:rsid w:val="001F6BC8"/>
    <w:rsid w:val="00205BA2"/>
    <w:rsid w:val="002076A0"/>
    <w:rsid w:val="00212236"/>
    <w:rsid w:val="002124F8"/>
    <w:rsid w:val="0021686B"/>
    <w:rsid w:val="0022073F"/>
    <w:rsid w:val="00223290"/>
    <w:rsid w:val="0022787D"/>
    <w:rsid w:val="002322B5"/>
    <w:rsid w:val="00232303"/>
    <w:rsid w:val="00236138"/>
    <w:rsid w:val="00240D13"/>
    <w:rsid w:val="0024291F"/>
    <w:rsid w:val="0024355D"/>
    <w:rsid w:val="00245CCE"/>
    <w:rsid w:val="00246CB0"/>
    <w:rsid w:val="00250D90"/>
    <w:rsid w:val="002514DC"/>
    <w:rsid w:val="00254305"/>
    <w:rsid w:val="0025703C"/>
    <w:rsid w:val="00263216"/>
    <w:rsid w:val="00271AB9"/>
    <w:rsid w:val="00273B90"/>
    <w:rsid w:val="002756B6"/>
    <w:rsid w:val="0027616B"/>
    <w:rsid w:val="00276746"/>
    <w:rsid w:val="002802C4"/>
    <w:rsid w:val="00284D1B"/>
    <w:rsid w:val="00287641"/>
    <w:rsid w:val="00292E7B"/>
    <w:rsid w:val="00296DDF"/>
    <w:rsid w:val="002A0FEF"/>
    <w:rsid w:val="002A33F5"/>
    <w:rsid w:val="002A3624"/>
    <w:rsid w:val="002A3A83"/>
    <w:rsid w:val="002A7AD0"/>
    <w:rsid w:val="002B3057"/>
    <w:rsid w:val="002B3696"/>
    <w:rsid w:val="002B640F"/>
    <w:rsid w:val="002C1135"/>
    <w:rsid w:val="002C38E7"/>
    <w:rsid w:val="002C4261"/>
    <w:rsid w:val="002C7C8E"/>
    <w:rsid w:val="002D16EC"/>
    <w:rsid w:val="002D3A03"/>
    <w:rsid w:val="002D3D03"/>
    <w:rsid w:val="002E47AB"/>
    <w:rsid w:val="002F002D"/>
    <w:rsid w:val="002F2D50"/>
    <w:rsid w:val="002F7BAF"/>
    <w:rsid w:val="00301C40"/>
    <w:rsid w:val="003025BA"/>
    <w:rsid w:val="003030BA"/>
    <w:rsid w:val="003036B4"/>
    <w:rsid w:val="00304256"/>
    <w:rsid w:val="00305264"/>
    <w:rsid w:val="003061FE"/>
    <w:rsid w:val="00310146"/>
    <w:rsid w:val="00322E8D"/>
    <w:rsid w:val="00325017"/>
    <w:rsid w:val="003301C4"/>
    <w:rsid w:val="00340703"/>
    <w:rsid w:val="00343694"/>
    <w:rsid w:val="0034495E"/>
    <w:rsid w:val="00344E50"/>
    <w:rsid w:val="00345033"/>
    <w:rsid w:val="00346E43"/>
    <w:rsid w:val="00356BAA"/>
    <w:rsid w:val="00360D53"/>
    <w:rsid w:val="00364385"/>
    <w:rsid w:val="003648FA"/>
    <w:rsid w:val="00372F62"/>
    <w:rsid w:val="0037465C"/>
    <w:rsid w:val="00377CE7"/>
    <w:rsid w:val="00383B47"/>
    <w:rsid w:val="00387C9C"/>
    <w:rsid w:val="00395CEF"/>
    <w:rsid w:val="003A1831"/>
    <w:rsid w:val="003A5AA5"/>
    <w:rsid w:val="003B00AC"/>
    <w:rsid w:val="003B4ECD"/>
    <w:rsid w:val="003B613C"/>
    <w:rsid w:val="003B7AAF"/>
    <w:rsid w:val="003C0755"/>
    <w:rsid w:val="003D0050"/>
    <w:rsid w:val="003D295F"/>
    <w:rsid w:val="003D2FF5"/>
    <w:rsid w:val="003D4028"/>
    <w:rsid w:val="003D4532"/>
    <w:rsid w:val="003D5DF5"/>
    <w:rsid w:val="003E28D0"/>
    <w:rsid w:val="003E5388"/>
    <w:rsid w:val="003F22A7"/>
    <w:rsid w:val="003F3706"/>
    <w:rsid w:val="003F416C"/>
    <w:rsid w:val="003F63C7"/>
    <w:rsid w:val="00400FFB"/>
    <w:rsid w:val="00402326"/>
    <w:rsid w:val="00412035"/>
    <w:rsid w:val="00413D2A"/>
    <w:rsid w:val="00415937"/>
    <w:rsid w:val="00417C13"/>
    <w:rsid w:val="0042272F"/>
    <w:rsid w:val="004308B6"/>
    <w:rsid w:val="004309A2"/>
    <w:rsid w:val="004312BA"/>
    <w:rsid w:val="00436179"/>
    <w:rsid w:val="0044133F"/>
    <w:rsid w:val="00442951"/>
    <w:rsid w:val="00444CE1"/>
    <w:rsid w:val="00450F50"/>
    <w:rsid w:val="0045143F"/>
    <w:rsid w:val="00451470"/>
    <w:rsid w:val="004568F9"/>
    <w:rsid w:val="004605A0"/>
    <w:rsid w:val="004634E7"/>
    <w:rsid w:val="004653EA"/>
    <w:rsid w:val="004671BF"/>
    <w:rsid w:val="004730D3"/>
    <w:rsid w:val="004863B4"/>
    <w:rsid w:val="00490FFB"/>
    <w:rsid w:val="004938D1"/>
    <w:rsid w:val="004A6279"/>
    <w:rsid w:val="004B0EE1"/>
    <w:rsid w:val="004B1054"/>
    <w:rsid w:val="004B2C32"/>
    <w:rsid w:val="004B716D"/>
    <w:rsid w:val="004C1899"/>
    <w:rsid w:val="004C376F"/>
    <w:rsid w:val="004C7166"/>
    <w:rsid w:val="004C75B6"/>
    <w:rsid w:val="004D0B6C"/>
    <w:rsid w:val="004D0EB3"/>
    <w:rsid w:val="004D4EEB"/>
    <w:rsid w:val="004D7391"/>
    <w:rsid w:val="004D76EE"/>
    <w:rsid w:val="004D7C9C"/>
    <w:rsid w:val="004E102A"/>
    <w:rsid w:val="004E122B"/>
    <w:rsid w:val="004E1351"/>
    <w:rsid w:val="004E1F11"/>
    <w:rsid w:val="004E388E"/>
    <w:rsid w:val="004F3B0A"/>
    <w:rsid w:val="004F44CF"/>
    <w:rsid w:val="004F48EB"/>
    <w:rsid w:val="004F6B77"/>
    <w:rsid w:val="00505025"/>
    <w:rsid w:val="00505A9C"/>
    <w:rsid w:val="00505C28"/>
    <w:rsid w:val="00507424"/>
    <w:rsid w:val="0051193E"/>
    <w:rsid w:val="00512615"/>
    <w:rsid w:val="00513550"/>
    <w:rsid w:val="005208A0"/>
    <w:rsid w:val="00527952"/>
    <w:rsid w:val="00530139"/>
    <w:rsid w:val="00534B2A"/>
    <w:rsid w:val="00534F24"/>
    <w:rsid w:val="00542D49"/>
    <w:rsid w:val="00543463"/>
    <w:rsid w:val="00543B2D"/>
    <w:rsid w:val="00543F16"/>
    <w:rsid w:val="0054788F"/>
    <w:rsid w:val="005520A1"/>
    <w:rsid w:val="005543A6"/>
    <w:rsid w:val="00557E3F"/>
    <w:rsid w:val="005624C6"/>
    <w:rsid w:val="00565191"/>
    <w:rsid w:val="0057203F"/>
    <w:rsid w:val="00572DF9"/>
    <w:rsid w:val="0057400F"/>
    <w:rsid w:val="0057423A"/>
    <w:rsid w:val="00583B37"/>
    <w:rsid w:val="005903B7"/>
    <w:rsid w:val="005A1A11"/>
    <w:rsid w:val="005A547E"/>
    <w:rsid w:val="005B02BE"/>
    <w:rsid w:val="005B132D"/>
    <w:rsid w:val="005B653C"/>
    <w:rsid w:val="005C0DD1"/>
    <w:rsid w:val="005C132B"/>
    <w:rsid w:val="005C1712"/>
    <w:rsid w:val="005D094E"/>
    <w:rsid w:val="005D2AC3"/>
    <w:rsid w:val="005D660B"/>
    <w:rsid w:val="005E1277"/>
    <w:rsid w:val="005E1509"/>
    <w:rsid w:val="005E384F"/>
    <w:rsid w:val="005E7915"/>
    <w:rsid w:val="005F389B"/>
    <w:rsid w:val="005F4633"/>
    <w:rsid w:val="005F4AF5"/>
    <w:rsid w:val="005F73B2"/>
    <w:rsid w:val="006018E6"/>
    <w:rsid w:val="006025F4"/>
    <w:rsid w:val="00612832"/>
    <w:rsid w:val="006202F2"/>
    <w:rsid w:val="00620B60"/>
    <w:rsid w:val="006219A0"/>
    <w:rsid w:val="00621FFB"/>
    <w:rsid w:val="006311D1"/>
    <w:rsid w:val="00633405"/>
    <w:rsid w:val="00637B32"/>
    <w:rsid w:val="00643C9D"/>
    <w:rsid w:val="00645360"/>
    <w:rsid w:val="006462AE"/>
    <w:rsid w:val="0065014E"/>
    <w:rsid w:val="006511F2"/>
    <w:rsid w:val="0065171A"/>
    <w:rsid w:val="00652C5E"/>
    <w:rsid w:val="0065742D"/>
    <w:rsid w:val="00663DE1"/>
    <w:rsid w:val="00664022"/>
    <w:rsid w:val="006668BF"/>
    <w:rsid w:val="00667E5F"/>
    <w:rsid w:val="006775AC"/>
    <w:rsid w:val="00682074"/>
    <w:rsid w:val="00682F5F"/>
    <w:rsid w:val="00683FA5"/>
    <w:rsid w:val="0068701E"/>
    <w:rsid w:val="00693B63"/>
    <w:rsid w:val="00696658"/>
    <w:rsid w:val="006969F0"/>
    <w:rsid w:val="006A0578"/>
    <w:rsid w:val="006A1359"/>
    <w:rsid w:val="006A3791"/>
    <w:rsid w:val="006B0E21"/>
    <w:rsid w:val="006B4C71"/>
    <w:rsid w:val="006B7345"/>
    <w:rsid w:val="006C5FFF"/>
    <w:rsid w:val="006C7EAE"/>
    <w:rsid w:val="006D26F9"/>
    <w:rsid w:val="006D2B87"/>
    <w:rsid w:val="006D4E3C"/>
    <w:rsid w:val="006F117D"/>
    <w:rsid w:val="006F1C34"/>
    <w:rsid w:val="006F5F1A"/>
    <w:rsid w:val="00700D27"/>
    <w:rsid w:val="0070698E"/>
    <w:rsid w:val="00710A09"/>
    <w:rsid w:val="007114C2"/>
    <w:rsid w:val="00712B27"/>
    <w:rsid w:val="0071567D"/>
    <w:rsid w:val="00720EF0"/>
    <w:rsid w:val="0072288A"/>
    <w:rsid w:val="00722FCB"/>
    <w:rsid w:val="0072326D"/>
    <w:rsid w:val="00724212"/>
    <w:rsid w:val="00727B50"/>
    <w:rsid w:val="00731C17"/>
    <w:rsid w:val="007325CE"/>
    <w:rsid w:val="00733898"/>
    <w:rsid w:val="00740701"/>
    <w:rsid w:val="007411BF"/>
    <w:rsid w:val="0074129F"/>
    <w:rsid w:val="00742043"/>
    <w:rsid w:val="00742B99"/>
    <w:rsid w:val="00742FFB"/>
    <w:rsid w:val="00755DF8"/>
    <w:rsid w:val="0076124E"/>
    <w:rsid w:val="00761C00"/>
    <w:rsid w:val="00764E03"/>
    <w:rsid w:val="00767E2F"/>
    <w:rsid w:val="00771F9D"/>
    <w:rsid w:val="007848E9"/>
    <w:rsid w:val="00785A8D"/>
    <w:rsid w:val="00785E0F"/>
    <w:rsid w:val="0079642D"/>
    <w:rsid w:val="00797D07"/>
    <w:rsid w:val="00797E19"/>
    <w:rsid w:val="007A203D"/>
    <w:rsid w:val="007B4D35"/>
    <w:rsid w:val="007B62BA"/>
    <w:rsid w:val="007C4D50"/>
    <w:rsid w:val="007C5C53"/>
    <w:rsid w:val="007C6D69"/>
    <w:rsid w:val="007C7408"/>
    <w:rsid w:val="007D1BAD"/>
    <w:rsid w:val="007D24EC"/>
    <w:rsid w:val="007D4E62"/>
    <w:rsid w:val="007D5F00"/>
    <w:rsid w:val="007D6968"/>
    <w:rsid w:val="007D6F26"/>
    <w:rsid w:val="007E0395"/>
    <w:rsid w:val="007F3281"/>
    <w:rsid w:val="00801808"/>
    <w:rsid w:val="008036E4"/>
    <w:rsid w:val="00803830"/>
    <w:rsid w:val="0080466B"/>
    <w:rsid w:val="008151F9"/>
    <w:rsid w:val="00820B16"/>
    <w:rsid w:val="00820F89"/>
    <w:rsid w:val="008212CF"/>
    <w:rsid w:val="00823E99"/>
    <w:rsid w:val="00826A62"/>
    <w:rsid w:val="008305C3"/>
    <w:rsid w:val="0083162D"/>
    <w:rsid w:val="00844670"/>
    <w:rsid w:val="00847385"/>
    <w:rsid w:val="008516C4"/>
    <w:rsid w:val="00856DEB"/>
    <w:rsid w:val="00861253"/>
    <w:rsid w:val="008631DA"/>
    <w:rsid w:val="00864A24"/>
    <w:rsid w:val="00866015"/>
    <w:rsid w:val="00867E38"/>
    <w:rsid w:val="0087016A"/>
    <w:rsid w:val="00873311"/>
    <w:rsid w:val="0087443B"/>
    <w:rsid w:val="00874B58"/>
    <w:rsid w:val="00874ECC"/>
    <w:rsid w:val="00875B77"/>
    <w:rsid w:val="00875B85"/>
    <w:rsid w:val="008817BB"/>
    <w:rsid w:val="0088203F"/>
    <w:rsid w:val="00883ABE"/>
    <w:rsid w:val="008860E0"/>
    <w:rsid w:val="008864BB"/>
    <w:rsid w:val="00886C80"/>
    <w:rsid w:val="00890BDC"/>
    <w:rsid w:val="0089467B"/>
    <w:rsid w:val="008973A2"/>
    <w:rsid w:val="008A3983"/>
    <w:rsid w:val="008A73CF"/>
    <w:rsid w:val="008B18A6"/>
    <w:rsid w:val="008C2AA2"/>
    <w:rsid w:val="008C2D8A"/>
    <w:rsid w:val="008C6246"/>
    <w:rsid w:val="008C6AE3"/>
    <w:rsid w:val="008C7BA3"/>
    <w:rsid w:val="008C7DC6"/>
    <w:rsid w:val="008D033A"/>
    <w:rsid w:val="008D09EF"/>
    <w:rsid w:val="008D0DB7"/>
    <w:rsid w:val="008D128C"/>
    <w:rsid w:val="008D3283"/>
    <w:rsid w:val="008E4E9B"/>
    <w:rsid w:val="008E6446"/>
    <w:rsid w:val="008E7B34"/>
    <w:rsid w:val="008E7FD9"/>
    <w:rsid w:val="008F5CBE"/>
    <w:rsid w:val="00901A1E"/>
    <w:rsid w:val="009038FA"/>
    <w:rsid w:val="009061A1"/>
    <w:rsid w:val="00906D73"/>
    <w:rsid w:val="0091201F"/>
    <w:rsid w:val="00914E11"/>
    <w:rsid w:val="009157E3"/>
    <w:rsid w:val="00926252"/>
    <w:rsid w:val="009301DB"/>
    <w:rsid w:val="009319A4"/>
    <w:rsid w:val="00937732"/>
    <w:rsid w:val="0094102A"/>
    <w:rsid w:val="00946289"/>
    <w:rsid w:val="00947BB7"/>
    <w:rsid w:val="00955FD0"/>
    <w:rsid w:val="0095652C"/>
    <w:rsid w:val="00962F9D"/>
    <w:rsid w:val="00963A40"/>
    <w:rsid w:val="00967C35"/>
    <w:rsid w:val="00972251"/>
    <w:rsid w:val="009753BF"/>
    <w:rsid w:val="00975845"/>
    <w:rsid w:val="00977ED3"/>
    <w:rsid w:val="00980899"/>
    <w:rsid w:val="00980D7E"/>
    <w:rsid w:val="0098157A"/>
    <w:rsid w:val="00983A0C"/>
    <w:rsid w:val="00984589"/>
    <w:rsid w:val="009849D1"/>
    <w:rsid w:val="00986B0D"/>
    <w:rsid w:val="009908FA"/>
    <w:rsid w:val="00991648"/>
    <w:rsid w:val="009A73F8"/>
    <w:rsid w:val="009B02B4"/>
    <w:rsid w:val="009B143C"/>
    <w:rsid w:val="009B32E8"/>
    <w:rsid w:val="009B6CE8"/>
    <w:rsid w:val="009D0734"/>
    <w:rsid w:val="009D0F6D"/>
    <w:rsid w:val="009D56C0"/>
    <w:rsid w:val="009D6DA6"/>
    <w:rsid w:val="009D70BC"/>
    <w:rsid w:val="009D7155"/>
    <w:rsid w:val="009D762D"/>
    <w:rsid w:val="009D77D0"/>
    <w:rsid w:val="009D7C72"/>
    <w:rsid w:val="009E48DD"/>
    <w:rsid w:val="009E5E88"/>
    <w:rsid w:val="009E6A3E"/>
    <w:rsid w:val="009E6CAD"/>
    <w:rsid w:val="009E7B62"/>
    <w:rsid w:val="009E7C47"/>
    <w:rsid w:val="009F6122"/>
    <w:rsid w:val="009F6BC4"/>
    <w:rsid w:val="009F6C10"/>
    <w:rsid w:val="00A0290E"/>
    <w:rsid w:val="00A03D66"/>
    <w:rsid w:val="00A048A1"/>
    <w:rsid w:val="00A0620A"/>
    <w:rsid w:val="00A135AC"/>
    <w:rsid w:val="00A17CB5"/>
    <w:rsid w:val="00A2018D"/>
    <w:rsid w:val="00A2530C"/>
    <w:rsid w:val="00A26E82"/>
    <w:rsid w:val="00A2783B"/>
    <w:rsid w:val="00A32079"/>
    <w:rsid w:val="00A35A07"/>
    <w:rsid w:val="00A36895"/>
    <w:rsid w:val="00A408A0"/>
    <w:rsid w:val="00A42642"/>
    <w:rsid w:val="00A47DA2"/>
    <w:rsid w:val="00A64D77"/>
    <w:rsid w:val="00A65636"/>
    <w:rsid w:val="00A71720"/>
    <w:rsid w:val="00A75363"/>
    <w:rsid w:val="00A80DB8"/>
    <w:rsid w:val="00A81C22"/>
    <w:rsid w:val="00A83BAE"/>
    <w:rsid w:val="00A84521"/>
    <w:rsid w:val="00A861CE"/>
    <w:rsid w:val="00A87C5E"/>
    <w:rsid w:val="00A916CF"/>
    <w:rsid w:val="00A9431F"/>
    <w:rsid w:val="00A94375"/>
    <w:rsid w:val="00A97668"/>
    <w:rsid w:val="00AA34AE"/>
    <w:rsid w:val="00AA7404"/>
    <w:rsid w:val="00AB6FB7"/>
    <w:rsid w:val="00AC2147"/>
    <w:rsid w:val="00AC24F3"/>
    <w:rsid w:val="00AC296F"/>
    <w:rsid w:val="00AC4532"/>
    <w:rsid w:val="00AC4E28"/>
    <w:rsid w:val="00AC7114"/>
    <w:rsid w:val="00AD000F"/>
    <w:rsid w:val="00AD410B"/>
    <w:rsid w:val="00AD4949"/>
    <w:rsid w:val="00AD6E0B"/>
    <w:rsid w:val="00AE4144"/>
    <w:rsid w:val="00AE41DF"/>
    <w:rsid w:val="00AE62A2"/>
    <w:rsid w:val="00AE75E7"/>
    <w:rsid w:val="00AF4B89"/>
    <w:rsid w:val="00AF4E81"/>
    <w:rsid w:val="00AF6DDD"/>
    <w:rsid w:val="00B01580"/>
    <w:rsid w:val="00B03A93"/>
    <w:rsid w:val="00B03AD5"/>
    <w:rsid w:val="00B0460D"/>
    <w:rsid w:val="00B05C3B"/>
    <w:rsid w:val="00B12523"/>
    <w:rsid w:val="00B13F46"/>
    <w:rsid w:val="00B17820"/>
    <w:rsid w:val="00B20FD9"/>
    <w:rsid w:val="00B30681"/>
    <w:rsid w:val="00B30A12"/>
    <w:rsid w:val="00B37499"/>
    <w:rsid w:val="00B426C3"/>
    <w:rsid w:val="00B439BD"/>
    <w:rsid w:val="00B44942"/>
    <w:rsid w:val="00B45FB5"/>
    <w:rsid w:val="00B4622B"/>
    <w:rsid w:val="00B4701A"/>
    <w:rsid w:val="00B539DF"/>
    <w:rsid w:val="00B53A5B"/>
    <w:rsid w:val="00B55873"/>
    <w:rsid w:val="00B560D9"/>
    <w:rsid w:val="00B56EEC"/>
    <w:rsid w:val="00B605EB"/>
    <w:rsid w:val="00B63449"/>
    <w:rsid w:val="00B6560C"/>
    <w:rsid w:val="00B65C76"/>
    <w:rsid w:val="00B66A72"/>
    <w:rsid w:val="00B71B3A"/>
    <w:rsid w:val="00B727E6"/>
    <w:rsid w:val="00B744DB"/>
    <w:rsid w:val="00B75CC8"/>
    <w:rsid w:val="00B77202"/>
    <w:rsid w:val="00B840FC"/>
    <w:rsid w:val="00B92D2D"/>
    <w:rsid w:val="00BA3152"/>
    <w:rsid w:val="00BB2171"/>
    <w:rsid w:val="00BC4B5B"/>
    <w:rsid w:val="00BC4CDA"/>
    <w:rsid w:val="00BC646F"/>
    <w:rsid w:val="00BD3167"/>
    <w:rsid w:val="00BD697B"/>
    <w:rsid w:val="00BD6D07"/>
    <w:rsid w:val="00BD7E43"/>
    <w:rsid w:val="00BE1E5F"/>
    <w:rsid w:val="00BE4C2B"/>
    <w:rsid w:val="00BE5A54"/>
    <w:rsid w:val="00BF2414"/>
    <w:rsid w:val="00BF37ED"/>
    <w:rsid w:val="00BF5102"/>
    <w:rsid w:val="00C00078"/>
    <w:rsid w:val="00C11FC9"/>
    <w:rsid w:val="00C14602"/>
    <w:rsid w:val="00C15ED3"/>
    <w:rsid w:val="00C204C9"/>
    <w:rsid w:val="00C20C92"/>
    <w:rsid w:val="00C22DD9"/>
    <w:rsid w:val="00C23B96"/>
    <w:rsid w:val="00C24DE7"/>
    <w:rsid w:val="00C328C2"/>
    <w:rsid w:val="00C348B5"/>
    <w:rsid w:val="00C36C5A"/>
    <w:rsid w:val="00C409E0"/>
    <w:rsid w:val="00C41111"/>
    <w:rsid w:val="00C45851"/>
    <w:rsid w:val="00C47A8B"/>
    <w:rsid w:val="00C561E7"/>
    <w:rsid w:val="00C63DD2"/>
    <w:rsid w:val="00C67F1F"/>
    <w:rsid w:val="00C705D6"/>
    <w:rsid w:val="00C736CF"/>
    <w:rsid w:val="00C7500A"/>
    <w:rsid w:val="00C76D1A"/>
    <w:rsid w:val="00C77FB0"/>
    <w:rsid w:val="00C821CC"/>
    <w:rsid w:val="00C83363"/>
    <w:rsid w:val="00CA57B6"/>
    <w:rsid w:val="00CB222E"/>
    <w:rsid w:val="00CB34F3"/>
    <w:rsid w:val="00CB702A"/>
    <w:rsid w:val="00CB79DA"/>
    <w:rsid w:val="00CC16DC"/>
    <w:rsid w:val="00CC49DD"/>
    <w:rsid w:val="00CC6379"/>
    <w:rsid w:val="00CD251A"/>
    <w:rsid w:val="00CD51E3"/>
    <w:rsid w:val="00CD5398"/>
    <w:rsid w:val="00CE3459"/>
    <w:rsid w:val="00CE4F6E"/>
    <w:rsid w:val="00CF4AFC"/>
    <w:rsid w:val="00D0161D"/>
    <w:rsid w:val="00D03C2F"/>
    <w:rsid w:val="00D0628D"/>
    <w:rsid w:val="00D213AA"/>
    <w:rsid w:val="00D23E70"/>
    <w:rsid w:val="00D278EA"/>
    <w:rsid w:val="00D309A0"/>
    <w:rsid w:val="00D340DC"/>
    <w:rsid w:val="00D34BF6"/>
    <w:rsid w:val="00D42BD2"/>
    <w:rsid w:val="00D430D3"/>
    <w:rsid w:val="00D54E92"/>
    <w:rsid w:val="00D575AB"/>
    <w:rsid w:val="00D61056"/>
    <w:rsid w:val="00D7222B"/>
    <w:rsid w:val="00D72378"/>
    <w:rsid w:val="00D7624C"/>
    <w:rsid w:val="00D8072E"/>
    <w:rsid w:val="00D80B12"/>
    <w:rsid w:val="00D80CB5"/>
    <w:rsid w:val="00D9041A"/>
    <w:rsid w:val="00D906F6"/>
    <w:rsid w:val="00D91112"/>
    <w:rsid w:val="00D91E0C"/>
    <w:rsid w:val="00D94CD8"/>
    <w:rsid w:val="00D9543F"/>
    <w:rsid w:val="00D95EAC"/>
    <w:rsid w:val="00D97FA7"/>
    <w:rsid w:val="00DA1AD2"/>
    <w:rsid w:val="00DD0497"/>
    <w:rsid w:val="00DD71A2"/>
    <w:rsid w:val="00DE2F60"/>
    <w:rsid w:val="00DF33F5"/>
    <w:rsid w:val="00DF3D23"/>
    <w:rsid w:val="00DF4C36"/>
    <w:rsid w:val="00DF7CC4"/>
    <w:rsid w:val="00E03B2A"/>
    <w:rsid w:val="00E065FA"/>
    <w:rsid w:val="00E06F52"/>
    <w:rsid w:val="00E1107B"/>
    <w:rsid w:val="00E14FBF"/>
    <w:rsid w:val="00E20872"/>
    <w:rsid w:val="00E20CA6"/>
    <w:rsid w:val="00E26756"/>
    <w:rsid w:val="00E30C3D"/>
    <w:rsid w:val="00E34FA1"/>
    <w:rsid w:val="00E35B48"/>
    <w:rsid w:val="00E40633"/>
    <w:rsid w:val="00E47E99"/>
    <w:rsid w:val="00E5380A"/>
    <w:rsid w:val="00E56152"/>
    <w:rsid w:val="00E6410F"/>
    <w:rsid w:val="00E65BB1"/>
    <w:rsid w:val="00E705FE"/>
    <w:rsid w:val="00E7680F"/>
    <w:rsid w:val="00E7786D"/>
    <w:rsid w:val="00E836A9"/>
    <w:rsid w:val="00E83BA4"/>
    <w:rsid w:val="00E83E6F"/>
    <w:rsid w:val="00E8423A"/>
    <w:rsid w:val="00E8461E"/>
    <w:rsid w:val="00E85C03"/>
    <w:rsid w:val="00E875E3"/>
    <w:rsid w:val="00E93466"/>
    <w:rsid w:val="00E94C9D"/>
    <w:rsid w:val="00EB69AF"/>
    <w:rsid w:val="00ED682C"/>
    <w:rsid w:val="00EE0F88"/>
    <w:rsid w:val="00EE3AB4"/>
    <w:rsid w:val="00EE3FB4"/>
    <w:rsid w:val="00EE660B"/>
    <w:rsid w:val="00EE6677"/>
    <w:rsid w:val="00EE67A5"/>
    <w:rsid w:val="00EE7916"/>
    <w:rsid w:val="00EE7F62"/>
    <w:rsid w:val="00EF034F"/>
    <w:rsid w:val="00EF1916"/>
    <w:rsid w:val="00EF789B"/>
    <w:rsid w:val="00EF7923"/>
    <w:rsid w:val="00F01533"/>
    <w:rsid w:val="00F03764"/>
    <w:rsid w:val="00F06439"/>
    <w:rsid w:val="00F12CA3"/>
    <w:rsid w:val="00F13236"/>
    <w:rsid w:val="00F15F3D"/>
    <w:rsid w:val="00F24D98"/>
    <w:rsid w:val="00F2728E"/>
    <w:rsid w:val="00F27EF5"/>
    <w:rsid w:val="00F331C2"/>
    <w:rsid w:val="00F338AD"/>
    <w:rsid w:val="00F3408C"/>
    <w:rsid w:val="00F37187"/>
    <w:rsid w:val="00F42981"/>
    <w:rsid w:val="00F44064"/>
    <w:rsid w:val="00F529F6"/>
    <w:rsid w:val="00F52E82"/>
    <w:rsid w:val="00F557FC"/>
    <w:rsid w:val="00F564C2"/>
    <w:rsid w:val="00F57360"/>
    <w:rsid w:val="00F60E2A"/>
    <w:rsid w:val="00F642E4"/>
    <w:rsid w:val="00F70B56"/>
    <w:rsid w:val="00F73438"/>
    <w:rsid w:val="00F735FD"/>
    <w:rsid w:val="00F77404"/>
    <w:rsid w:val="00F85EA8"/>
    <w:rsid w:val="00F87054"/>
    <w:rsid w:val="00F91447"/>
    <w:rsid w:val="00F936D9"/>
    <w:rsid w:val="00F93747"/>
    <w:rsid w:val="00F9705C"/>
    <w:rsid w:val="00FA0D90"/>
    <w:rsid w:val="00FA1F64"/>
    <w:rsid w:val="00FA6253"/>
    <w:rsid w:val="00FA7100"/>
    <w:rsid w:val="00FB6DEE"/>
    <w:rsid w:val="00FC0EF5"/>
    <w:rsid w:val="00FD0C4E"/>
    <w:rsid w:val="00FD0FCF"/>
    <w:rsid w:val="00FD181B"/>
    <w:rsid w:val="00FD2758"/>
    <w:rsid w:val="00FD59B9"/>
    <w:rsid w:val="00FE4DDE"/>
    <w:rsid w:val="00FF19AD"/>
    <w:rsid w:val="00FF2B65"/>
    <w:rsid w:val="00FF34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CFC9"/>
  <w15:docId w15:val="{F923F01D-D8B2-4910-9336-84ADE72F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BAF"/>
    <w:pPr>
      <w:ind w:left="720"/>
      <w:contextualSpacing/>
    </w:pPr>
  </w:style>
  <w:style w:type="paragraph" w:styleId="Header">
    <w:name w:val="header"/>
    <w:basedOn w:val="Normal"/>
    <w:link w:val="HeaderChar"/>
    <w:uiPriority w:val="99"/>
    <w:unhideWhenUsed/>
    <w:rsid w:val="00F24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D98"/>
  </w:style>
  <w:style w:type="paragraph" w:styleId="Footer">
    <w:name w:val="footer"/>
    <w:basedOn w:val="Normal"/>
    <w:link w:val="FooterChar"/>
    <w:uiPriority w:val="99"/>
    <w:unhideWhenUsed/>
    <w:rsid w:val="00F24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D98"/>
  </w:style>
  <w:style w:type="paragraph" w:styleId="BalloonText">
    <w:name w:val="Balloon Text"/>
    <w:basedOn w:val="Normal"/>
    <w:link w:val="BalloonTextChar"/>
    <w:uiPriority w:val="99"/>
    <w:semiHidden/>
    <w:unhideWhenUsed/>
    <w:rsid w:val="00220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3F"/>
    <w:rPr>
      <w:rFonts w:ascii="Segoe UI" w:hAnsi="Segoe UI" w:cs="Segoe UI"/>
      <w:sz w:val="18"/>
      <w:szCs w:val="18"/>
    </w:rPr>
  </w:style>
  <w:style w:type="character" w:styleId="CommentReference">
    <w:name w:val="annotation reference"/>
    <w:basedOn w:val="DefaultParagraphFont"/>
    <w:uiPriority w:val="99"/>
    <w:semiHidden/>
    <w:unhideWhenUsed/>
    <w:rsid w:val="0022073F"/>
    <w:rPr>
      <w:sz w:val="16"/>
      <w:szCs w:val="16"/>
    </w:rPr>
  </w:style>
  <w:style w:type="paragraph" w:styleId="CommentText">
    <w:name w:val="annotation text"/>
    <w:basedOn w:val="Normal"/>
    <w:link w:val="CommentTextChar"/>
    <w:uiPriority w:val="99"/>
    <w:unhideWhenUsed/>
    <w:rsid w:val="0022073F"/>
    <w:pPr>
      <w:spacing w:line="240" w:lineRule="auto"/>
    </w:pPr>
    <w:rPr>
      <w:sz w:val="20"/>
      <w:szCs w:val="20"/>
    </w:rPr>
  </w:style>
  <w:style w:type="character" w:customStyle="1" w:styleId="CommentTextChar">
    <w:name w:val="Comment Text Char"/>
    <w:basedOn w:val="DefaultParagraphFont"/>
    <w:link w:val="CommentText"/>
    <w:uiPriority w:val="99"/>
    <w:rsid w:val="0022073F"/>
    <w:rPr>
      <w:sz w:val="20"/>
      <w:szCs w:val="20"/>
    </w:rPr>
  </w:style>
  <w:style w:type="paragraph" w:styleId="CommentSubject">
    <w:name w:val="annotation subject"/>
    <w:basedOn w:val="CommentText"/>
    <w:next w:val="CommentText"/>
    <w:link w:val="CommentSubjectChar"/>
    <w:uiPriority w:val="99"/>
    <w:semiHidden/>
    <w:unhideWhenUsed/>
    <w:rsid w:val="0022073F"/>
    <w:rPr>
      <w:b/>
      <w:bCs/>
    </w:rPr>
  </w:style>
  <w:style w:type="character" w:customStyle="1" w:styleId="CommentSubjectChar">
    <w:name w:val="Comment Subject Char"/>
    <w:basedOn w:val="CommentTextChar"/>
    <w:link w:val="CommentSubject"/>
    <w:uiPriority w:val="99"/>
    <w:semiHidden/>
    <w:rsid w:val="0022073F"/>
    <w:rPr>
      <w:b/>
      <w:bCs/>
      <w:sz w:val="20"/>
      <w:szCs w:val="20"/>
    </w:rPr>
  </w:style>
  <w:style w:type="table" w:styleId="TableGrid">
    <w:name w:val="Table Grid"/>
    <w:basedOn w:val="TableNormal"/>
    <w:uiPriority w:val="39"/>
    <w:rsid w:val="00E6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4E3C"/>
    <w:pPr>
      <w:spacing w:after="0" w:line="240" w:lineRule="auto"/>
    </w:pPr>
  </w:style>
  <w:style w:type="character" w:styleId="Hyperlink">
    <w:name w:val="Hyperlink"/>
    <w:basedOn w:val="DefaultParagraphFont"/>
    <w:uiPriority w:val="99"/>
    <w:unhideWhenUsed/>
    <w:rsid w:val="004A6279"/>
    <w:rPr>
      <w:color w:val="0563C1" w:themeColor="hyperlink"/>
      <w:u w:val="single"/>
    </w:rPr>
  </w:style>
  <w:style w:type="character" w:styleId="FollowedHyperlink">
    <w:name w:val="FollowedHyperlink"/>
    <w:basedOn w:val="DefaultParagraphFont"/>
    <w:uiPriority w:val="99"/>
    <w:semiHidden/>
    <w:unhideWhenUsed/>
    <w:rsid w:val="00FD59B9"/>
    <w:rPr>
      <w:color w:val="954F72" w:themeColor="followedHyperlink"/>
      <w:u w:val="single"/>
    </w:rPr>
  </w:style>
  <w:style w:type="character" w:customStyle="1" w:styleId="UnresolvedMention1">
    <w:name w:val="Unresolved Mention1"/>
    <w:basedOn w:val="DefaultParagraphFont"/>
    <w:uiPriority w:val="99"/>
    <w:semiHidden/>
    <w:unhideWhenUsed/>
    <w:rsid w:val="00BC4CDA"/>
    <w:rPr>
      <w:color w:val="605E5C"/>
      <w:shd w:val="clear" w:color="auto" w:fill="E1DFDD"/>
    </w:rPr>
  </w:style>
  <w:style w:type="character" w:styleId="LineNumber">
    <w:name w:val="line number"/>
    <w:basedOn w:val="DefaultParagraphFont"/>
    <w:uiPriority w:val="99"/>
    <w:semiHidden/>
    <w:unhideWhenUsed/>
    <w:rsid w:val="00A20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75992">
      <w:bodyDiv w:val="1"/>
      <w:marLeft w:val="0"/>
      <w:marRight w:val="0"/>
      <w:marTop w:val="0"/>
      <w:marBottom w:val="0"/>
      <w:divBdr>
        <w:top w:val="none" w:sz="0" w:space="0" w:color="auto"/>
        <w:left w:val="none" w:sz="0" w:space="0" w:color="auto"/>
        <w:bottom w:val="none" w:sz="0" w:space="0" w:color="auto"/>
        <w:right w:val="none" w:sz="0" w:space="0" w:color="auto"/>
      </w:divBdr>
      <w:divsChild>
        <w:div w:id="25444663">
          <w:marLeft w:val="720"/>
          <w:marRight w:val="0"/>
          <w:marTop w:val="0"/>
          <w:marBottom w:val="0"/>
          <w:divBdr>
            <w:top w:val="none" w:sz="0" w:space="0" w:color="auto"/>
            <w:left w:val="none" w:sz="0" w:space="0" w:color="auto"/>
            <w:bottom w:val="none" w:sz="0" w:space="0" w:color="auto"/>
            <w:right w:val="none" w:sz="0" w:space="0" w:color="auto"/>
          </w:divBdr>
        </w:div>
        <w:div w:id="1682783045">
          <w:marLeft w:val="720"/>
          <w:marRight w:val="0"/>
          <w:marTop w:val="0"/>
          <w:marBottom w:val="0"/>
          <w:divBdr>
            <w:top w:val="none" w:sz="0" w:space="0" w:color="auto"/>
            <w:left w:val="none" w:sz="0" w:space="0" w:color="auto"/>
            <w:bottom w:val="none" w:sz="0" w:space="0" w:color="auto"/>
            <w:right w:val="none" w:sz="0" w:space="0" w:color="auto"/>
          </w:divBdr>
        </w:div>
        <w:div w:id="1288201313">
          <w:marLeft w:val="720"/>
          <w:marRight w:val="0"/>
          <w:marTop w:val="0"/>
          <w:marBottom w:val="0"/>
          <w:divBdr>
            <w:top w:val="none" w:sz="0" w:space="0" w:color="auto"/>
            <w:left w:val="none" w:sz="0" w:space="0" w:color="auto"/>
            <w:bottom w:val="none" w:sz="0" w:space="0" w:color="auto"/>
            <w:right w:val="none" w:sz="0" w:space="0" w:color="auto"/>
          </w:divBdr>
        </w:div>
        <w:div w:id="127862611">
          <w:marLeft w:val="1440"/>
          <w:marRight w:val="0"/>
          <w:marTop w:val="0"/>
          <w:marBottom w:val="0"/>
          <w:divBdr>
            <w:top w:val="none" w:sz="0" w:space="0" w:color="auto"/>
            <w:left w:val="none" w:sz="0" w:space="0" w:color="auto"/>
            <w:bottom w:val="none" w:sz="0" w:space="0" w:color="auto"/>
            <w:right w:val="none" w:sz="0" w:space="0" w:color="auto"/>
          </w:divBdr>
        </w:div>
        <w:div w:id="274941703">
          <w:marLeft w:val="1440"/>
          <w:marRight w:val="0"/>
          <w:marTop w:val="0"/>
          <w:marBottom w:val="0"/>
          <w:divBdr>
            <w:top w:val="none" w:sz="0" w:space="0" w:color="auto"/>
            <w:left w:val="none" w:sz="0" w:space="0" w:color="auto"/>
            <w:bottom w:val="none" w:sz="0" w:space="0" w:color="auto"/>
            <w:right w:val="none" w:sz="0" w:space="0" w:color="auto"/>
          </w:divBdr>
        </w:div>
      </w:divsChild>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4423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00@aub.edu.lb" TargetMode="External"/><Relationship Id="rId13" Type="http://schemas.openxmlformats.org/officeDocument/2006/relationships/hyperlink" Target="mailto:habibabr@yahoo.fr" TargetMode="External"/><Relationship Id="rId18" Type="http://schemas.openxmlformats.org/officeDocument/2006/relationships/hyperlink" Target="mailto:matariaa@emro.who.int" TargetMode="External"/><Relationship Id="rId26" Type="http://schemas.openxmlformats.org/officeDocument/2006/relationships/hyperlink" Target="http://www.netph.sgul.ac.uk/"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mailto:nadiabmy@gmail.com" TargetMode="External"/><Relationship Id="rId34" Type="http://schemas.openxmlformats.org/officeDocument/2006/relationships/footer" Target="footer3.xml"/><Relationship Id="rId7" Type="http://schemas.openxmlformats.org/officeDocument/2006/relationships/hyperlink" Target="mailto:peter.phillimore@ncl.ac.uk" TargetMode="External"/><Relationship Id="rId12" Type="http://schemas.openxmlformats.org/officeDocument/2006/relationships/hyperlink" Target="mailto:nrmeileh@birzeit.edu" TargetMode="External"/><Relationship Id="rId17" Type="http://schemas.openxmlformats.org/officeDocument/2006/relationships/hyperlink" Target="mailto:s.zaman@bsms.ac.uk" TargetMode="External"/><Relationship Id="rId25" Type="http://schemas.openxmlformats.org/officeDocument/2006/relationships/hyperlink" Target="mailto:jcritchley@sgul.ac.uk"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ennettk@tcd.ie" TargetMode="External"/><Relationship Id="rId20" Type="http://schemas.openxmlformats.org/officeDocument/2006/relationships/hyperlink" Target="mailto:bulent.kilic@deu.edu.t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gin.unal@deu.edu.tr" TargetMode="External"/><Relationship Id="rId24" Type="http://schemas.openxmlformats.org/officeDocument/2006/relationships/hyperlink" Target="mailto:capewell@liverpool.ac.u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yskhader@just.edu.jo" TargetMode="External"/><Relationship Id="rId23" Type="http://schemas.openxmlformats.org/officeDocument/2006/relationships/hyperlink" Target="mailto:m.oflaherty@liverpool.ac.uk" TargetMode="External"/><Relationship Id="rId28" Type="http://schemas.openxmlformats.org/officeDocument/2006/relationships/hyperlink" Target="https://doi.org/10.1155/2018/8679174" TargetMode="External"/><Relationship Id="rId36" Type="http://schemas.openxmlformats.org/officeDocument/2006/relationships/theme" Target="theme/theme1.xml"/><Relationship Id="rId10" Type="http://schemas.openxmlformats.org/officeDocument/2006/relationships/hyperlink" Target="mailto:wmaziak@fiu.edu" TargetMode="External"/><Relationship Id="rId19" Type="http://schemas.openxmlformats.org/officeDocument/2006/relationships/hyperlink" Target="mailto:rghandour@birzeit.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thony.rizk@outlook.com" TargetMode="External"/><Relationship Id="rId14" Type="http://schemas.openxmlformats.org/officeDocument/2006/relationships/hyperlink" Target="mailto:mm157@aub.edu.lb" TargetMode="External"/><Relationship Id="rId22" Type="http://schemas.openxmlformats.org/officeDocument/2006/relationships/hyperlink" Target="mailto:ibtihal.fadhil@emro.who.int" TargetMode="External"/><Relationship Id="rId27" Type="http://schemas.openxmlformats.org/officeDocument/2006/relationships/hyperlink" Target="http://www.heart-resources.org/wp-content/uploads/2015/11/NDC-prevention-affordability-low-income-developing-countries.pdf?x3025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6907</Words>
  <Characters>39374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PeterP</dc:creator>
  <cp:lastModifiedBy>Dorota Smith</cp:lastModifiedBy>
  <cp:revision>2</cp:revision>
  <cp:lastPrinted>2018-05-29T15:04:00Z</cp:lastPrinted>
  <dcterms:created xsi:type="dcterms:W3CDTF">2019-01-14T11:55:00Z</dcterms:created>
  <dcterms:modified xsi:type="dcterms:W3CDTF">2019-01-14T11:55:00Z</dcterms:modified>
</cp:coreProperties>
</file>