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4FCF3" w14:textId="77777777" w:rsidR="00B30144" w:rsidRPr="00DD68B2" w:rsidRDefault="00B30144">
      <w:pPr>
        <w:rPr>
          <w:b/>
        </w:rPr>
      </w:pPr>
      <w:r w:rsidRPr="00DD68B2">
        <w:rPr>
          <w:b/>
        </w:rPr>
        <w:t>EDITORIAL</w:t>
      </w:r>
    </w:p>
    <w:p w14:paraId="19B38AA5" w14:textId="77777777" w:rsidR="00B30144" w:rsidRPr="00DD68B2" w:rsidRDefault="00B30144">
      <w:pPr>
        <w:rPr>
          <w:b/>
        </w:rPr>
      </w:pPr>
    </w:p>
    <w:p w14:paraId="36A750E3" w14:textId="0968EF5D" w:rsidR="00B30144" w:rsidRPr="00DD68B2" w:rsidRDefault="00B30144">
      <w:pPr>
        <w:rPr>
          <w:b/>
        </w:rPr>
      </w:pPr>
      <w:r w:rsidRPr="00DD68B2">
        <w:rPr>
          <w:b/>
        </w:rPr>
        <w:t>Implementing primary prevention of food allergy in infants: new BSACI guidance published</w:t>
      </w:r>
    </w:p>
    <w:p w14:paraId="25B7DE56" w14:textId="77777777" w:rsidR="00B30144" w:rsidRPr="00DD68B2" w:rsidRDefault="00B30144"/>
    <w:p w14:paraId="0EF9DE17" w14:textId="098CAC71" w:rsidR="00B30144" w:rsidRPr="00DD68B2" w:rsidRDefault="00B30144">
      <w:r w:rsidRPr="00DD68B2">
        <w:t>Paul J. Turner</w:t>
      </w:r>
      <w:r w:rsidRPr="00DD68B2">
        <w:rPr>
          <w:vertAlign w:val="superscript"/>
        </w:rPr>
        <w:t>1</w:t>
      </w:r>
      <w:r w:rsidRPr="00DD68B2">
        <w:t>, Mary Feeney</w:t>
      </w:r>
      <w:r w:rsidRPr="00DD68B2">
        <w:rPr>
          <w:vertAlign w:val="superscript"/>
        </w:rPr>
        <w:t>2</w:t>
      </w:r>
      <w:r w:rsidRPr="00DD68B2">
        <w:t>, Rosan Meyer</w:t>
      </w:r>
      <w:r w:rsidRPr="00DD68B2">
        <w:rPr>
          <w:vertAlign w:val="superscript"/>
        </w:rPr>
        <w:t>1</w:t>
      </w:r>
      <w:r w:rsidRPr="00DD68B2">
        <w:t>, Michael Perkin</w:t>
      </w:r>
      <w:r w:rsidRPr="00DD68B2">
        <w:rPr>
          <w:vertAlign w:val="superscript"/>
        </w:rPr>
        <w:t>3</w:t>
      </w:r>
      <w:r w:rsidRPr="00DD68B2">
        <w:t>, Adam T Fox</w:t>
      </w:r>
      <w:r w:rsidRPr="00DD68B2">
        <w:rPr>
          <w:vertAlign w:val="superscript"/>
        </w:rPr>
        <w:t>2</w:t>
      </w:r>
    </w:p>
    <w:p w14:paraId="33E480B7" w14:textId="77777777" w:rsidR="00B30144" w:rsidRPr="00DD68B2" w:rsidRDefault="00B30144"/>
    <w:p w14:paraId="6094912A" w14:textId="77777777" w:rsidR="00B30144" w:rsidRPr="00DD68B2" w:rsidRDefault="00B30144"/>
    <w:p w14:paraId="4025E6F7" w14:textId="77777777" w:rsidR="00B30144" w:rsidRPr="00DD68B2" w:rsidRDefault="00B30144"/>
    <w:p w14:paraId="091A6FC5" w14:textId="77777777" w:rsidR="00B30144" w:rsidRPr="00DD68B2" w:rsidRDefault="00B30144"/>
    <w:p w14:paraId="1753C4BF" w14:textId="00E0F1EF" w:rsidR="00B30144" w:rsidRPr="00DD68B2" w:rsidRDefault="00B30144" w:rsidP="00B30144">
      <w:pPr>
        <w:rPr>
          <w:lang w:val="en-US"/>
        </w:rPr>
      </w:pPr>
      <w:r w:rsidRPr="00DD68B2">
        <w:rPr>
          <w:vertAlign w:val="superscript"/>
          <w:lang w:val="en-US"/>
        </w:rPr>
        <w:t>1</w:t>
      </w:r>
      <w:r w:rsidRPr="00DD68B2">
        <w:rPr>
          <w:lang w:val="en-US"/>
        </w:rPr>
        <w:t>Section of Paediatrics and MRC and Asthma UK Centre in Allergic Mechanisms of Asthma, Imperial College London, London, UK</w:t>
      </w:r>
    </w:p>
    <w:p w14:paraId="50AE1139" w14:textId="28806D66" w:rsidR="00B30144" w:rsidRPr="00DD68B2" w:rsidRDefault="00B30144" w:rsidP="00B30144">
      <w:pPr>
        <w:rPr>
          <w:lang w:val="en-US"/>
        </w:rPr>
      </w:pPr>
      <w:r w:rsidRPr="00DD68B2">
        <w:rPr>
          <w:vertAlign w:val="superscript"/>
          <w:lang w:val="en-US"/>
        </w:rPr>
        <w:t>2</w:t>
      </w:r>
      <w:r w:rsidRPr="00DD68B2">
        <w:rPr>
          <w:lang w:val="en-US"/>
        </w:rPr>
        <w:t>Department of Pediatric Allergy, Division of Asthma, Allergy and Lung Biology, King's College London and Guy's and St. Thomas' NHS Foundation Trust, London, United Kingdom</w:t>
      </w:r>
    </w:p>
    <w:p w14:paraId="74C02737" w14:textId="711F5CF2" w:rsidR="00B30144" w:rsidRPr="00DD68B2" w:rsidRDefault="00B30144" w:rsidP="00B30144">
      <w:pPr>
        <w:rPr>
          <w:lang w:val="en-US"/>
        </w:rPr>
      </w:pPr>
      <w:r w:rsidRPr="00DD68B2">
        <w:rPr>
          <w:vertAlign w:val="superscript"/>
          <w:lang w:val="en-US"/>
        </w:rPr>
        <w:t>3</w:t>
      </w:r>
      <w:r w:rsidR="001E0C7E" w:rsidRPr="00DD68B2">
        <w:rPr>
          <w:lang w:val="en-US"/>
        </w:rPr>
        <w:t>Population Health Research Institute, St. George's, University of London</w:t>
      </w:r>
    </w:p>
    <w:p w14:paraId="0AAD63B7" w14:textId="766D6E3D" w:rsidR="00B30144" w:rsidRPr="00DD68B2" w:rsidRDefault="00B30144" w:rsidP="00B30144">
      <w:pPr>
        <w:rPr>
          <w:lang w:val="en-US"/>
        </w:rPr>
      </w:pPr>
    </w:p>
    <w:p w14:paraId="40D7A8C6" w14:textId="77777777" w:rsidR="00B30144" w:rsidRPr="00DD68B2" w:rsidRDefault="00B30144" w:rsidP="00B30144">
      <w:pPr>
        <w:rPr>
          <w:lang w:val="en-US"/>
        </w:rPr>
      </w:pPr>
    </w:p>
    <w:p w14:paraId="3E91D0D3" w14:textId="77777777" w:rsidR="00B30144" w:rsidRPr="00DD68B2" w:rsidRDefault="00B30144"/>
    <w:p w14:paraId="22C9CD42" w14:textId="77777777" w:rsidR="00B30144" w:rsidRPr="00DD68B2" w:rsidRDefault="00B30144"/>
    <w:p w14:paraId="3CC57812" w14:textId="77777777" w:rsidR="00B30144" w:rsidRPr="00DD68B2" w:rsidRDefault="00B30144" w:rsidP="00B30144">
      <w:pPr>
        <w:spacing w:line="276" w:lineRule="auto"/>
      </w:pPr>
    </w:p>
    <w:p w14:paraId="6E2297C9" w14:textId="77777777" w:rsidR="00B30144" w:rsidRPr="00DD68B2" w:rsidRDefault="00B30144" w:rsidP="00B30144">
      <w:pPr>
        <w:spacing w:line="276" w:lineRule="auto"/>
      </w:pPr>
    </w:p>
    <w:p w14:paraId="7E9C170A" w14:textId="77777777" w:rsidR="00B30144" w:rsidRPr="00DD68B2" w:rsidRDefault="00B30144" w:rsidP="00B30144">
      <w:pPr>
        <w:spacing w:line="276" w:lineRule="auto"/>
        <w:ind w:hanging="1"/>
        <w:jc w:val="both"/>
        <w:rPr>
          <w:b/>
        </w:rPr>
      </w:pPr>
      <w:r w:rsidRPr="00DD68B2">
        <w:rPr>
          <w:b/>
        </w:rPr>
        <w:t>Corresponding author:</w:t>
      </w:r>
    </w:p>
    <w:p w14:paraId="452CC5EE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Dr Paul Turner</w:t>
      </w:r>
    </w:p>
    <w:p w14:paraId="61B2197F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Section of Paediatrics (Allergy &amp; Immunology)</w:t>
      </w:r>
    </w:p>
    <w:p w14:paraId="0888F568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Imperial College London</w:t>
      </w:r>
    </w:p>
    <w:p w14:paraId="093B4936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Norfolk Place</w:t>
      </w:r>
    </w:p>
    <w:p w14:paraId="42745976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London, W2 1PG</w:t>
      </w:r>
    </w:p>
    <w:p w14:paraId="0498CA3B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United Kingdom</w:t>
      </w:r>
    </w:p>
    <w:p w14:paraId="7492DC0C" w14:textId="77777777" w:rsidR="00B30144" w:rsidRPr="00DD68B2" w:rsidRDefault="00B30144" w:rsidP="00B30144">
      <w:pPr>
        <w:spacing w:line="276" w:lineRule="auto"/>
        <w:ind w:hanging="1"/>
        <w:jc w:val="both"/>
      </w:pPr>
      <w:r w:rsidRPr="00DD68B2">
        <w:t>Phone:</w:t>
      </w:r>
      <w:r w:rsidRPr="00DD68B2">
        <w:tab/>
        <w:t>+44 20 3312 7754</w:t>
      </w:r>
    </w:p>
    <w:p w14:paraId="4110B56A" w14:textId="77777777" w:rsidR="00B30144" w:rsidRPr="00DD68B2" w:rsidRDefault="00B30144" w:rsidP="00B30144">
      <w:pPr>
        <w:spacing w:line="276" w:lineRule="auto"/>
      </w:pPr>
      <w:r w:rsidRPr="00DD68B2">
        <w:t>Email:</w:t>
      </w:r>
      <w:r w:rsidRPr="00DD68B2">
        <w:tab/>
        <w:t>p.turner@imperial.ac.uk</w:t>
      </w:r>
    </w:p>
    <w:p w14:paraId="32D41998" w14:textId="77777777" w:rsidR="00B30144" w:rsidRPr="00DD68B2" w:rsidRDefault="00B30144"/>
    <w:p w14:paraId="0DE6B40A" w14:textId="77777777" w:rsidR="00B30144" w:rsidRPr="00DD68B2" w:rsidRDefault="00B30144"/>
    <w:p w14:paraId="6695929C" w14:textId="77777777" w:rsidR="00B30144" w:rsidRPr="00DD68B2" w:rsidRDefault="00B30144"/>
    <w:p w14:paraId="19D946C3" w14:textId="77777777" w:rsidR="00B30144" w:rsidRPr="00DD68B2" w:rsidRDefault="00B30144"/>
    <w:p w14:paraId="301D4667" w14:textId="77777777" w:rsidR="00B30144" w:rsidRPr="00DD68B2" w:rsidRDefault="00B30144">
      <w:r w:rsidRPr="00DD68B2">
        <w:br w:type="page"/>
      </w:r>
    </w:p>
    <w:p w14:paraId="76E4591F" w14:textId="60298116" w:rsidR="004F09AC" w:rsidRPr="00DD68B2" w:rsidRDefault="006058DE">
      <w:r w:rsidRPr="00DD68B2">
        <w:lastRenderedPageBreak/>
        <w:t xml:space="preserve">The BSACI this month published guidance for UK Healthcare professionals on preventing food allergy in higher risk infants, including advice on the earlier introduction of potential allergenic foods into the </w:t>
      </w:r>
      <w:r w:rsidR="004F09AC" w:rsidRPr="00DD68B2">
        <w:t>infant diet, to r</w:t>
      </w:r>
      <w:r w:rsidR="00E56803" w:rsidRPr="00DD68B2">
        <w:t>educe the risk of food allergy.</w:t>
      </w:r>
      <w:r w:rsidR="00A711CB" w:rsidRPr="00DD68B2">
        <w:t>[1]</w:t>
      </w:r>
      <w:r w:rsidR="00E56803" w:rsidRPr="00DD68B2">
        <w:t xml:space="preserve"> </w:t>
      </w:r>
      <w:r w:rsidRPr="00DD68B2">
        <w:t xml:space="preserve">There is an accompanying </w:t>
      </w:r>
      <w:r w:rsidR="004F09AC" w:rsidRPr="00DD68B2">
        <w:t>information sheet for parents with practical advice on introducing allergenic foods during complementary feeding.</w:t>
      </w:r>
      <w:r w:rsidR="00A711CB" w:rsidRPr="00DD68B2">
        <w:t>[2]</w:t>
      </w:r>
      <w:r w:rsidR="004F09AC" w:rsidRPr="00DD68B2">
        <w:t xml:space="preserve"> The guidance has been developed by the Paed</w:t>
      </w:r>
      <w:r w:rsidR="00E727A2" w:rsidRPr="00DD68B2">
        <w:t>i</w:t>
      </w:r>
      <w:r w:rsidR="004F09AC" w:rsidRPr="00DD68B2">
        <w:t>atric Allergy Group</w:t>
      </w:r>
      <w:r w:rsidR="00E727A2" w:rsidRPr="00DD68B2">
        <w:t xml:space="preserve"> of BSACI and the Food Allergy Specialist Group (FASG) of the British Dietetic Association (BDA)</w:t>
      </w:r>
      <w:r w:rsidR="00A93EA1" w:rsidRPr="00DD68B2">
        <w:t>,</w:t>
      </w:r>
      <w:r w:rsidR="004F09AC" w:rsidRPr="00DD68B2">
        <w:t xml:space="preserve"> </w:t>
      </w:r>
      <w:r w:rsidR="00A93EA1" w:rsidRPr="00DD68B2">
        <w:t>following</w:t>
      </w:r>
      <w:r w:rsidR="004F09AC" w:rsidRPr="00DD68B2">
        <w:t xml:space="preserve"> consultation </w:t>
      </w:r>
      <w:r w:rsidR="00E727A2" w:rsidRPr="00DD68B2">
        <w:t>with</w:t>
      </w:r>
      <w:r w:rsidR="004F09AC" w:rsidRPr="00DD68B2">
        <w:t xml:space="preserve"> </w:t>
      </w:r>
      <w:r w:rsidR="00E727A2" w:rsidRPr="00DD68B2">
        <w:t>both the</w:t>
      </w:r>
      <w:r w:rsidR="004F09AC" w:rsidRPr="00DD68B2">
        <w:t xml:space="preserve"> BSACI </w:t>
      </w:r>
      <w:r w:rsidR="00E727A2" w:rsidRPr="00DD68B2">
        <w:t xml:space="preserve">and BDA </w:t>
      </w:r>
      <w:r w:rsidR="004F09AC" w:rsidRPr="00DD68B2">
        <w:t>membership</w:t>
      </w:r>
      <w:r w:rsidR="007352B7" w:rsidRPr="00DD68B2">
        <w:t xml:space="preserve">, a broad range of healthcare professionals including health visitors and general practitioners, parents </w:t>
      </w:r>
      <w:r w:rsidR="00E727A2" w:rsidRPr="00DD68B2">
        <w:t>and patient support groups</w:t>
      </w:r>
      <w:r w:rsidR="004F09AC" w:rsidRPr="00DD68B2">
        <w:t>.</w:t>
      </w:r>
    </w:p>
    <w:p w14:paraId="313BF73E" w14:textId="77777777" w:rsidR="004F09AC" w:rsidRPr="00DD68B2" w:rsidRDefault="004F09AC"/>
    <w:p w14:paraId="6488DE76" w14:textId="77777777" w:rsidR="00E56803" w:rsidRPr="00DD68B2" w:rsidRDefault="004F09AC">
      <w:r w:rsidRPr="00DD68B2">
        <w:t xml:space="preserve">The guidance </w:t>
      </w:r>
      <w:r w:rsidR="00FF4FB8" w:rsidRPr="00DD68B2">
        <w:t xml:space="preserve">is designed to complement the </w:t>
      </w:r>
      <w:r w:rsidR="007C5820" w:rsidRPr="00DD68B2">
        <w:t xml:space="preserve">recent </w:t>
      </w:r>
      <w:r w:rsidR="00FF4FB8" w:rsidRPr="00DD68B2">
        <w:t xml:space="preserve">review of scientific evidence published by </w:t>
      </w:r>
      <w:r w:rsidR="000A2880" w:rsidRPr="00DD68B2">
        <w:t>a joint committee of the UK’s Scientific Advisory Committee on Nutrition (SACN) and the Committee on Toxicity of Chemicals in Food, Consumer Products and the Environment (COT).</w:t>
      </w:r>
      <w:r w:rsidR="00A711CB" w:rsidRPr="00DD68B2">
        <w:t>[3]</w:t>
      </w:r>
      <w:r w:rsidR="000A2880" w:rsidRPr="00DD68B2">
        <w:t xml:space="preserve"> Th</w:t>
      </w:r>
      <w:r w:rsidR="00E56803" w:rsidRPr="00DD68B2">
        <w:t>e SACN/COT statement recommended:</w:t>
      </w:r>
    </w:p>
    <w:p w14:paraId="71CB4602" w14:textId="77777777" w:rsidR="00E56803" w:rsidRPr="00DD68B2" w:rsidRDefault="00E56803" w:rsidP="00E56803">
      <w:pPr>
        <w:pStyle w:val="ListParagraph"/>
        <w:numPr>
          <w:ilvl w:val="0"/>
          <w:numId w:val="2"/>
        </w:numPr>
      </w:pPr>
      <w:r w:rsidRPr="00DD68B2">
        <w:t>Exclusive breastfeeding for around the first six months of life.</w:t>
      </w:r>
    </w:p>
    <w:p w14:paraId="1E499F35" w14:textId="77777777" w:rsidR="00E56803" w:rsidRPr="00DD68B2" w:rsidRDefault="00E56803" w:rsidP="00E56803">
      <w:pPr>
        <w:pStyle w:val="ListParagraph"/>
        <w:numPr>
          <w:ilvl w:val="0"/>
          <w:numId w:val="2"/>
        </w:numPr>
      </w:pPr>
      <w:r w:rsidRPr="00DD68B2">
        <w:t xml:space="preserve">The introduction of complementary foods in </w:t>
      </w:r>
      <w:r w:rsidR="006B21D5" w:rsidRPr="00DD68B2">
        <w:t xml:space="preserve">an </w:t>
      </w:r>
      <w:r w:rsidRPr="00DD68B2">
        <w:t>age-appropriate form from around six months of age, alongside continued breastfeeding, at a time and in a manner to suit both the family and individual child.</w:t>
      </w:r>
    </w:p>
    <w:p w14:paraId="096D7E10" w14:textId="77777777" w:rsidR="0009084E" w:rsidRPr="00DD68B2" w:rsidRDefault="0009084E" w:rsidP="00E56803">
      <w:pPr>
        <w:pStyle w:val="ListParagraph"/>
        <w:numPr>
          <w:ilvl w:val="0"/>
          <w:numId w:val="2"/>
        </w:numPr>
      </w:pPr>
      <w:r w:rsidRPr="00DD68B2">
        <w:t>Foods containing peanut and hen’s egg need not be differentiated from other complementary foods.</w:t>
      </w:r>
    </w:p>
    <w:p w14:paraId="4889DC11" w14:textId="77777777" w:rsidR="00E56803" w:rsidRPr="00DD68B2" w:rsidRDefault="0009084E" w:rsidP="00E56803">
      <w:pPr>
        <w:pStyle w:val="ListParagraph"/>
        <w:numPr>
          <w:ilvl w:val="0"/>
          <w:numId w:val="2"/>
        </w:numPr>
      </w:pPr>
      <w:r w:rsidRPr="00DD68B2">
        <w:t>The deliberate exclusion of peanut or hen’s egg beyond six to twelve months of age may increase the risk of allergy to the same foods.</w:t>
      </w:r>
    </w:p>
    <w:p w14:paraId="6BCC511D" w14:textId="77777777" w:rsidR="0009084E" w:rsidRPr="00DD68B2" w:rsidRDefault="0009084E" w:rsidP="00E56803"/>
    <w:p w14:paraId="1850B6AE" w14:textId="38618674" w:rsidR="004F09AC" w:rsidRPr="00DD68B2" w:rsidRDefault="00591FAC" w:rsidP="00591FAC">
      <w:r w:rsidRPr="00DD68B2">
        <w:t xml:space="preserve">The SACN/COT statement acknowledged that recommendations for healthcare professionals may need to take into account different clinical scenarios, and that targeted advice may be appropriate for </w:t>
      </w:r>
      <w:r w:rsidR="00D92772" w:rsidRPr="00DD68B2">
        <w:t>infants</w:t>
      </w:r>
      <w:r w:rsidRPr="00DD68B2">
        <w:t xml:space="preserve"> a</w:t>
      </w:r>
      <w:r w:rsidR="00D92772" w:rsidRPr="00DD68B2">
        <w:t xml:space="preserve">t a higher risk of developing </w:t>
      </w:r>
      <w:r w:rsidRPr="00DD68B2">
        <w:t>food allergy. They proposed that families of infants with a history of early-onset eczema or suspected food allergy may wish to seek medical advice before introducing peanut or hen’s egg. The BSACI</w:t>
      </w:r>
      <w:r w:rsidR="007352B7" w:rsidRPr="00DD68B2">
        <w:t>/BDA</w:t>
      </w:r>
      <w:r w:rsidRPr="00DD68B2">
        <w:t xml:space="preserve"> guidance provides advice </w:t>
      </w:r>
      <w:r w:rsidR="00D92772" w:rsidRPr="00DD68B2">
        <w:t>relating to</w:t>
      </w:r>
      <w:r w:rsidRPr="00DD68B2">
        <w:t xml:space="preserve"> this group of children</w:t>
      </w:r>
      <w:r w:rsidR="00D92772" w:rsidRPr="00DD68B2">
        <w:t>,</w:t>
      </w:r>
      <w:r w:rsidRPr="00DD68B2">
        <w:t xml:space="preserve"> </w:t>
      </w:r>
      <w:r w:rsidR="0009084E" w:rsidRPr="00DD68B2">
        <w:t xml:space="preserve">and is </w:t>
      </w:r>
      <w:r w:rsidR="00E56803" w:rsidRPr="00DD68B2">
        <w:t xml:space="preserve">summarised in Figure 1. It differs from </w:t>
      </w:r>
      <w:r w:rsidR="004F09AC" w:rsidRPr="00DD68B2">
        <w:t xml:space="preserve">equivalent </w:t>
      </w:r>
      <w:r w:rsidR="001C4292" w:rsidRPr="00DD68B2">
        <w:t xml:space="preserve">current </w:t>
      </w:r>
      <w:r w:rsidR="00A711CB" w:rsidRPr="00DD68B2">
        <w:t xml:space="preserve">international </w:t>
      </w:r>
      <w:r w:rsidR="004F09AC" w:rsidRPr="00DD68B2">
        <w:t>guidelines</w:t>
      </w:r>
      <w:r w:rsidR="00E56803" w:rsidRPr="00DD68B2">
        <w:t>, in that</w:t>
      </w:r>
      <w:r w:rsidR="004F09AC" w:rsidRPr="00DD68B2">
        <w:t>:</w:t>
      </w:r>
    </w:p>
    <w:p w14:paraId="6B7CEF79" w14:textId="77777777" w:rsidR="004F09AC" w:rsidRPr="00DD68B2" w:rsidRDefault="004F09AC"/>
    <w:p w14:paraId="59BD2A8B" w14:textId="77777777" w:rsidR="00591FAC" w:rsidRPr="00DD68B2" w:rsidRDefault="00591FAC" w:rsidP="00591FAC">
      <w:pPr>
        <w:pStyle w:val="ListParagraph"/>
        <w:numPr>
          <w:ilvl w:val="0"/>
          <w:numId w:val="1"/>
        </w:numPr>
      </w:pPr>
      <w:r w:rsidRPr="00DD68B2">
        <w:t xml:space="preserve">Higher risk infants – defined as those with eczema (particularly moderate-severe eczema or early-onset beginning in the first 3 months of life) or an existing food allergy – </w:t>
      </w:r>
      <w:r w:rsidRPr="00DD68B2">
        <w:rPr>
          <w:b/>
        </w:rPr>
        <w:t xml:space="preserve">may benefit from the introduction of foods containing egg and peanut from 4 months </w:t>
      </w:r>
      <w:r w:rsidRPr="00DD68B2">
        <w:t>alongside other complementary foods.</w:t>
      </w:r>
    </w:p>
    <w:p w14:paraId="62ADF202" w14:textId="77777777" w:rsidR="00591FAC" w:rsidRPr="00DD68B2" w:rsidRDefault="00591FAC"/>
    <w:p w14:paraId="32FBF2FD" w14:textId="72853420" w:rsidR="001C4292" w:rsidRPr="00DD68B2" w:rsidRDefault="001C4292" w:rsidP="001C4292">
      <w:pPr>
        <w:pStyle w:val="ListParagraph"/>
        <w:numPr>
          <w:ilvl w:val="0"/>
          <w:numId w:val="1"/>
        </w:numPr>
      </w:pPr>
      <w:r w:rsidRPr="00DD68B2">
        <w:t>The evidence for both peanut and egg are reviewed (the US NIAID guideline deals only with peanut)</w:t>
      </w:r>
      <w:r w:rsidR="00A711CB" w:rsidRPr="00DD68B2">
        <w:t>[4]</w:t>
      </w:r>
      <w:r w:rsidRPr="00DD68B2">
        <w:t xml:space="preserve">. </w:t>
      </w:r>
      <w:r w:rsidR="00FA66A1" w:rsidRPr="00DD68B2">
        <w:rPr>
          <w:b/>
        </w:rPr>
        <w:t>I</w:t>
      </w:r>
      <w:r w:rsidRPr="00DD68B2">
        <w:rPr>
          <w:b/>
        </w:rPr>
        <w:t xml:space="preserve">t may be </w:t>
      </w:r>
      <w:r w:rsidR="00FA66A1" w:rsidRPr="00DD68B2">
        <w:rPr>
          <w:b/>
        </w:rPr>
        <w:t>beneficial to introduce</w:t>
      </w:r>
      <w:r w:rsidRPr="00DD68B2">
        <w:rPr>
          <w:b/>
        </w:rPr>
        <w:t xml:space="preserve"> egg </w:t>
      </w:r>
      <w:r w:rsidR="00FA66A1" w:rsidRPr="00DD68B2">
        <w:rPr>
          <w:b/>
        </w:rPr>
        <w:t xml:space="preserve">before </w:t>
      </w:r>
      <w:r w:rsidRPr="00DD68B2">
        <w:rPr>
          <w:b/>
        </w:rPr>
        <w:t>peanut</w:t>
      </w:r>
      <w:r w:rsidRPr="00DD68B2">
        <w:t xml:space="preserve">, since the available data indicates that egg allergy may have an earlier onset than peanut. </w:t>
      </w:r>
      <w:r w:rsidRPr="00DD68B2">
        <w:rPr>
          <w:b/>
        </w:rPr>
        <w:t>The impact of earlier introduction of egg in higher risk infants may be greater than that for peanut</w:t>
      </w:r>
      <w:r w:rsidRPr="00DD68B2">
        <w:t xml:space="preserve"> (Figure 2).</w:t>
      </w:r>
      <w:r w:rsidR="00A711CB" w:rsidRPr="00DD68B2">
        <w:t>[5]</w:t>
      </w:r>
      <w:r w:rsidR="00D92772" w:rsidRPr="00DD68B2">
        <w:t xml:space="preserve"> However, peanut allergy is more likely to persist into adulthood, so the longer-term benefits with earlier introduction of peanut is likely to be greater.</w:t>
      </w:r>
    </w:p>
    <w:p w14:paraId="1A4A0FFB" w14:textId="77777777" w:rsidR="001C4292" w:rsidRPr="00DD68B2" w:rsidRDefault="001C4292" w:rsidP="001C4292"/>
    <w:p w14:paraId="2653CB4E" w14:textId="106FE470" w:rsidR="001C4292" w:rsidRPr="00DD68B2" w:rsidRDefault="001C4292" w:rsidP="001C4292">
      <w:r w:rsidRPr="00DD68B2">
        <w:t xml:space="preserve">The </w:t>
      </w:r>
      <w:r w:rsidR="00DD1C27" w:rsidRPr="00DD68B2">
        <w:t>BSACI</w:t>
      </w:r>
      <w:r w:rsidR="007352B7" w:rsidRPr="00DD68B2">
        <w:t>/BDA</w:t>
      </w:r>
      <w:r w:rsidR="00DD1C27" w:rsidRPr="00DD68B2">
        <w:t xml:space="preserve"> </w:t>
      </w:r>
      <w:r w:rsidRPr="00DD68B2">
        <w:t>guidance suggests that if a baby is at higher risk of developing food allergy, parents may wish to</w:t>
      </w:r>
      <w:r w:rsidR="00FA66A1" w:rsidRPr="00DD68B2">
        <w:t xml:space="preserve"> start </w:t>
      </w:r>
      <w:r w:rsidR="00C510B2" w:rsidRPr="00DD68B2">
        <w:t>complementary foods</w:t>
      </w:r>
      <w:r w:rsidR="00FA66A1" w:rsidRPr="00DD68B2">
        <w:t xml:space="preserve"> from 4 months</w:t>
      </w:r>
      <w:r w:rsidR="00C510B2" w:rsidRPr="00DD68B2">
        <w:t xml:space="preserve">, including egg </w:t>
      </w:r>
      <w:r w:rsidRPr="00DD68B2">
        <w:t>(if part of the family’s diet)</w:t>
      </w:r>
      <w:r w:rsidR="00C510B2" w:rsidRPr="00DD68B2">
        <w:t xml:space="preserve"> and </w:t>
      </w:r>
      <w:r w:rsidRPr="00DD68B2">
        <w:t xml:space="preserve">then peanut </w:t>
      </w:r>
      <w:r w:rsidR="00FA66A1" w:rsidRPr="00DD68B2">
        <w:t xml:space="preserve">in an </w:t>
      </w:r>
      <w:r w:rsidRPr="00DD68B2">
        <w:t>age</w:t>
      </w:r>
      <w:r w:rsidR="00FA66A1" w:rsidRPr="00DD68B2">
        <w:t>-appro</w:t>
      </w:r>
      <w:r w:rsidRPr="00DD68B2">
        <w:t xml:space="preserve">priate </w:t>
      </w:r>
      <w:r w:rsidR="00FA66A1" w:rsidRPr="00DD68B2">
        <w:t>manner</w:t>
      </w:r>
      <w:r w:rsidR="00C510B2" w:rsidRPr="00DD68B2">
        <w:t xml:space="preserve"> t</w:t>
      </w:r>
      <w:r w:rsidRPr="00DD68B2">
        <w:t>o avoid risk of choking.</w:t>
      </w:r>
      <w:r w:rsidR="00FA66A1" w:rsidRPr="00DD68B2">
        <w:t xml:space="preserve"> </w:t>
      </w:r>
      <w:r w:rsidRPr="00DD68B2">
        <w:t>Mothers should continue to breastfeed whilst introd</w:t>
      </w:r>
      <w:r w:rsidR="00FA66A1" w:rsidRPr="00DD68B2">
        <w:t>ucing solid foods, if possible.</w:t>
      </w:r>
      <w:r w:rsidRPr="00DD68B2">
        <w:t xml:space="preserve"> </w:t>
      </w:r>
      <w:r w:rsidR="00A711CB" w:rsidRPr="00DD68B2">
        <w:t xml:space="preserve">If </w:t>
      </w:r>
      <w:r w:rsidR="00A711CB" w:rsidRPr="00DD68B2">
        <w:lastRenderedPageBreak/>
        <w:t xml:space="preserve">breastmilk is not available, families should </w:t>
      </w:r>
      <w:r w:rsidRPr="00DD68B2">
        <w:t>use a standard cow’s milk formula rather than a “low allergy”</w:t>
      </w:r>
      <w:r w:rsidR="00A711CB" w:rsidRPr="00DD68B2">
        <w:t xml:space="preserve"> </w:t>
      </w:r>
      <w:r w:rsidRPr="00DD68B2">
        <w:t>(hypoallergenic) formula, unless the baby is allergic to cow’s milk.</w:t>
      </w:r>
    </w:p>
    <w:p w14:paraId="77AB2EDF" w14:textId="77777777" w:rsidR="001C4292" w:rsidRPr="00DD68B2" w:rsidRDefault="001C4292" w:rsidP="004F09AC"/>
    <w:p w14:paraId="7D322269" w14:textId="739BBAFE" w:rsidR="00FA66A1" w:rsidRPr="00DD68B2" w:rsidRDefault="00FA66A1" w:rsidP="00FA66A1">
      <w:r w:rsidRPr="00DD68B2">
        <w:t>Unlike the NIAID guidelines</w:t>
      </w:r>
      <w:r w:rsidR="00D92772" w:rsidRPr="00DD68B2">
        <w:t xml:space="preserve"> for peanut introduction</w:t>
      </w:r>
      <w:r w:rsidRPr="00DD68B2">
        <w:t xml:space="preserve">, screening is not </w:t>
      </w:r>
      <w:r w:rsidR="00D92772" w:rsidRPr="00DD68B2">
        <w:t>routinely recommended</w:t>
      </w:r>
      <w:r w:rsidR="00ED31AB" w:rsidRPr="00DD68B2">
        <w:t xml:space="preserve"> </w:t>
      </w:r>
      <w:r w:rsidRPr="00DD68B2">
        <w:t>prior to introducing egg or peanut in higher risk infants</w:t>
      </w:r>
      <w:r w:rsidR="004352E8" w:rsidRPr="00DD68B2">
        <w:t>, as despite its potential role in identifying sensitisation, access in the UK primary care setting</w:t>
      </w:r>
      <w:r w:rsidR="00D92772" w:rsidRPr="00DD68B2">
        <w:t xml:space="preserve"> is </w:t>
      </w:r>
      <w:r w:rsidR="004352E8" w:rsidRPr="00DD68B2">
        <w:t>difficult</w:t>
      </w:r>
      <w:r w:rsidR="00B30144" w:rsidRPr="00DD68B2">
        <w:t xml:space="preserve"> and would require prompt in-hospital food challenge where present</w:t>
      </w:r>
      <w:r w:rsidRPr="00DD68B2">
        <w:t xml:space="preserve">. </w:t>
      </w:r>
      <w:r w:rsidR="00A711CB" w:rsidRPr="00DD68B2">
        <w:t xml:space="preserve">Healthcare professionals should help parents make an informed decision in this regard. This will depend on their understanding of the potential for an allergic reaction </w:t>
      </w:r>
      <w:r w:rsidR="00ED31AB" w:rsidRPr="00DD68B2">
        <w:t xml:space="preserve">when allergenic foods are introduced into the diet </w:t>
      </w:r>
      <w:r w:rsidR="00A711CB" w:rsidRPr="00DD68B2">
        <w:t>and the availability of allergy testing within the local clinical service</w:t>
      </w:r>
      <w:r w:rsidR="00D92772" w:rsidRPr="00DD68B2">
        <w:t xml:space="preserve">. However, this </w:t>
      </w:r>
      <w:r w:rsidR="00A711CB" w:rsidRPr="00DD68B2">
        <w:t xml:space="preserve">must be balanced against the risk that a delay in introduction may increase the risk of their infant developing a food allergy. </w:t>
      </w:r>
      <w:r w:rsidRPr="00DD68B2">
        <w:t xml:space="preserve">This is a pragmatic decision, based </w:t>
      </w:r>
      <w:r w:rsidR="00A711CB" w:rsidRPr="00DD68B2">
        <w:t xml:space="preserve">not only </w:t>
      </w:r>
      <w:r w:rsidRPr="00DD68B2">
        <w:t xml:space="preserve">on the current availability of allergy testing </w:t>
      </w:r>
      <w:r w:rsidR="00D92772" w:rsidRPr="00DD68B2">
        <w:t>(and, where indicated, prompt referral for supervised food challenge) in this age group</w:t>
      </w:r>
      <w:r w:rsidRPr="00DD68B2">
        <w:t xml:space="preserve">, </w:t>
      </w:r>
      <w:r w:rsidR="00A711CB" w:rsidRPr="00DD68B2">
        <w:t xml:space="preserve">but also on the basis that to date, </w:t>
      </w:r>
      <w:r w:rsidRPr="00DD68B2">
        <w:t>no life-threatening reactions have been reported</w:t>
      </w:r>
      <w:r w:rsidR="00D92772" w:rsidRPr="00DD68B2">
        <w:t xml:space="preserve"> in infants related to the i</w:t>
      </w:r>
      <w:r w:rsidR="007352B7" w:rsidRPr="00DD68B2">
        <w:t>ntroduction of allergenic foods</w:t>
      </w:r>
      <w:r w:rsidR="00B30144" w:rsidRPr="00DD68B2">
        <w:t xml:space="preserve">. Of note, </w:t>
      </w:r>
      <w:r w:rsidRPr="00DD68B2">
        <w:t>screening is not generally offered in those countries where peanut is introduced in infancy, and this has not caused major public health concerns</w:t>
      </w:r>
      <w:r w:rsidR="00A711CB" w:rsidRPr="00DD68B2">
        <w:t xml:space="preserve">. </w:t>
      </w:r>
      <w:r w:rsidRPr="00DD68B2">
        <w:t xml:space="preserve">However, </w:t>
      </w:r>
      <w:r w:rsidRPr="00DD68B2">
        <w:rPr>
          <w:b/>
        </w:rPr>
        <w:t>some infants will already be allergic to these foods when introduced into the diet</w:t>
      </w:r>
      <w:r w:rsidRPr="00DD68B2">
        <w:t xml:space="preserve"> (Figure 2)</w:t>
      </w:r>
      <w:r w:rsidR="00B30144" w:rsidRPr="00DD68B2">
        <w:t>. It</w:t>
      </w:r>
      <w:r w:rsidRPr="00DD68B2">
        <w:t xml:space="preserve"> is for this reason that information regarding allergic symptoms and </w:t>
      </w:r>
      <w:r w:rsidR="00ED31AB" w:rsidRPr="00DD68B2">
        <w:t xml:space="preserve">their </w:t>
      </w:r>
      <w:r w:rsidRPr="00DD68B2">
        <w:t>management figure prominently in both guidance to healthcare professionals and that for parent/carers.</w:t>
      </w:r>
    </w:p>
    <w:p w14:paraId="075F0AA9" w14:textId="77777777" w:rsidR="00FA66A1" w:rsidRPr="00DD68B2" w:rsidRDefault="00FA66A1" w:rsidP="00FA66A1"/>
    <w:p w14:paraId="6428BA40" w14:textId="3CB6F062" w:rsidR="00FA66A1" w:rsidRPr="00DD68B2" w:rsidRDefault="00FA66A1" w:rsidP="00FA66A1">
      <w:r w:rsidRPr="00DD68B2">
        <w:t>The BSACI</w:t>
      </w:r>
      <w:r w:rsidR="007352B7" w:rsidRPr="00DD68B2">
        <w:t>/BDA</w:t>
      </w:r>
      <w:r w:rsidRPr="00DD68B2">
        <w:t xml:space="preserve"> document is guidance rather than a guideline.</w:t>
      </w:r>
      <w:r w:rsidR="0036571B" w:rsidRPr="00DD68B2">
        <w:t xml:space="preserve"> This was intentional: guidelines are public health recommendations applicable across the population, and </w:t>
      </w:r>
      <w:r w:rsidR="00A711CB" w:rsidRPr="00DD68B2">
        <w:t>“</w:t>
      </w:r>
      <w:r w:rsidR="0036571B" w:rsidRPr="00DD68B2">
        <w:t xml:space="preserve">need to be made on the basis of high-level evidence and more than one randomised clinical trial to ensure </w:t>
      </w:r>
      <w:r w:rsidR="00E727A2" w:rsidRPr="00DD68B2">
        <w:t>‘no harm’ results</w:t>
      </w:r>
      <w:r w:rsidR="00A711CB" w:rsidRPr="00DD68B2">
        <w:t>”</w:t>
      </w:r>
      <w:r w:rsidR="00E727A2" w:rsidRPr="00DD68B2">
        <w:t>.</w:t>
      </w:r>
      <w:r w:rsidR="00A711CB" w:rsidRPr="00DD68B2">
        <w:t xml:space="preserve"> [6]</w:t>
      </w:r>
      <w:r w:rsidR="00E727A2" w:rsidRPr="00DD68B2">
        <w:t xml:space="preserve"> In contrast, the BSACI</w:t>
      </w:r>
      <w:r w:rsidR="007352B7" w:rsidRPr="00DD68B2">
        <w:t>/BDA</w:t>
      </w:r>
      <w:r w:rsidR="00E727A2" w:rsidRPr="00DD68B2">
        <w:t xml:space="preserve"> guidance is designed to </w:t>
      </w:r>
      <w:r w:rsidRPr="00DD68B2">
        <w:t>provide useful background</w:t>
      </w:r>
      <w:r w:rsidR="00E727A2" w:rsidRPr="00DD68B2">
        <w:t xml:space="preserve"> and </w:t>
      </w:r>
      <w:r w:rsidR="00C510B2" w:rsidRPr="00DD68B2">
        <w:t xml:space="preserve">practical </w:t>
      </w:r>
      <w:r w:rsidR="00E727A2" w:rsidRPr="00DD68B2">
        <w:t>advice</w:t>
      </w:r>
      <w:r w:rsidRPr="00DD68B2">
        <w:t xml:space="preserve"> to healthcare professionals and parent/carers alike</w:t>
      </w:r>
      <w:r w:rsidR="00E727A2" w:rsidRPr="00DD68B2">
        <w:t xml:space="preserve"> in implementing the available evidence from the EAT, LEAP and other studies to support individualised care.</w:t>
      </w:r>
      <w:r w:rsidR="004352E8" w:rsidRPr="00DD68B2">
        <w:t xml:space="preserve"> The new guidance is available to download at </w:t>
      </w:r>
      <w:r w:rsidR="004352E8" w:rsidRPr="00DD68B2">
        <w:rPr>
          <w:highlight w:val="yellow"/>
        </w:rPr>
        <w:t>w</w:t>
      </w:r>
      <w:r w:rsidR="00B30144" w:rsidRPr="00DD68B2">
        <w:rPr>
          <w:highlight w:val="yellow"/>
        </w:rPr>
        <w:t>ww.bsaci.org</w:t>
      </w:r>
      <w:r w:rsidR="00B30144" w:rsidRPr="00DD68B2">
        <w:t>.</w:t>
      </w:r>
    </w:p>
    <w:p w14:paraId="097E26AF" w14:textId="77777777" w:rsidR="004F09AC" w:rsidRPr="00DD68B2" w:rsidRDefault="004F09AC" w:rsidP="004F09AC"/>
    <w:p w14:paraId="2FDC6F00" w14:textId="77777777" w:rsidR="00A711CB" w:rsidRPr="00DD68B2" w:rsidRDefault="00A711CB" w:rsidP="004F09AC"/>
    <w:p w14:paraId="369B135D" w14:textId="77777777" w:rsidR="00FA66A1" w:rsidRPr="00DD68B2" w:rsidRDefault="00A711CB" w:rsidP="004F09AC">
      <w:pPr>
        <w:rPr>
          <w:b/>
        </w:rPr>
      </w:pPr>
      <w:r w:rsidRPr="00DD68B2">
        <w:rPr>
          <w:b/>
        </w:rPr>
        <w:t>REFERENCES</w:t>
      </w:r>
    </w:p>
    <w:p w14:paraId="7642B1BF" w14:textId="77777777" w:rsidR="00A711CB" w:rsidRPr="00DD68B2" w:rsidRDefault="00A711CB" w:rsidP="00A711CB">
      <w:pPr>
        <w:pStyle w:val="ListParagraph"/>
        <w:numPr>
          <w:ilvl w:val="0"/>
          <w:numId w:val="3"/>
        </w:numPr>
        <w:rPr>
          <w:highlight w:val="yellow"/>
        </w:rPr>
      </w:pPr>
      <w:r w:rsidRPr="00DD68B2">
        <w:rPr>
          <w:highlight w:val="yellow"/>
        </w:rPr>
        <w:t>BSACI weblink</w:t>
      </w:r>
    </w:p>
    <w:p w14:paraId="77A9D9DB" w14:textId="77777777" w:rsidR="00A711CB" w:rsidRPr="00DD68B2" w:rsidRDefault="00A711CB" w:rsidP="00A711CB">
      <w:pPr>
        <w:pStyle w:val="ListParagraph"/>
        <w:numPr>
          <w:ilvl w:val="0"/>
          <w:numId w:val="3"/>
        </w:numPr>
        <w:rPr>
          <w:highlight w:val="yellow"/>
        </w:rPr>
      </w:pPr>
      <w:r w:rsidRPr="00DD68B2">
        <w:rPr>
          <w:highlight w:val="yellow"/>
        </w:rPr>
        <w:t>BSACI weblink</w:t>
      </w:r>
    </w:p>
    <w:p w14:paraId="4A178EEF" w14:textId="77777777" w:rsidR="00A711CB" w:rsidRPr="00DD68B2" w:rsidRDefault="00A711CB" w:rsidP="00A711CB">
      <w:pPr>
        <w:pStyle w:val="ListParagraph"/>
        <w:numPr>
          <w:ilvl w:val="0"/>
          <w:numId w:val="3"/>
        </w:numPr>
      </w:pPr>
      <w:r w:rsidRPr="00DD68B2">
        <w:t>Assessing the health benefits and risks of the introduction of peanut and hen’s egg into the infant diet before six months of age in the UK. A Joint Statement from the Scientific Advisory Committee on Nutrition and the Committee on Toxicity of Chemicals in food, Consumer products and the Environment. Available at: https://cot.food.gov.uk/sites/default/files/jointsacncotallergystatement-april2018.pdf</w:t>
      </w:r>
    </w:p>
    <w:p w14:paraId="04D341B7" w14:textId="77777777" w:rsidR="00A711CB" w:rsidRPr="00DD68B2" w:rsidRDefault="00A711CB" w:rsidP="00A711CB">
      <w:pPr>
        <w:pStyle w:val="ListParagraph"/>
        <w:numPr>
          <w:ilvl w:val="0"/>
          <w:numId w:val="3"/>
        </w:numPr>
      </w:pPr>
      <w:r w:rsidRPr="00DD68B2">
        <w:t>Addendum guidelines for the prevention of peanut allergy in the United States: Report of the National Institute of Allergy and Infectious Diseases–sponsored expert panel. J Allergy Clin Immunol 2017;139:29-44.</w:t>
      </w:r>
    </w:p>
    <w:p w14:paraId="378CC99F" w14:textId="77777777" w:rsidR="00A711CB" w:rsidRPr="00DD68B2" w:rsidRDefault="00A711CB" w:rsidP="00A711CB">
      <w:pPr>
        <w:pStyle w:val="ListParagraph"/>
        <w:numPr>
          <w:ilvl w:val="0"/>
          <w:numId w:val="3"/>
        </w:numPr>
      </w:pPr>
      <w:r w:rsidRPr="00DD68B2">
        <w:t>Turner PJ, Campbell DE, Boyle RJ, Levin ME. Primary Prevention of Food Allergy: Translating Evidence from Clinical Trials to Population-Based Recommendations. J Allergy Clin Immunol Pract. 2018 Mar - Apr;6(2):367-375.</w:t>
      </w:r>
    </w:p>
    <w:p w14:paraId="2F1F9ED2" w14:textId="77777777" w:rsidR="00A711CB" w:rsidRPr="00DD68B2" w:rsidRDefault="00A711CB" w:rsidP="00A711CB">
      <w:pPr>
        <w:pStyle w:val="ListParagraph"/>
        <w:numPr>
          <w:ilvl w:val="0"/>
          <w:numId w:val="3"/>
        </w:numPr>
      </w:pPr>
      <w:r w:rsidRPr="00DD68B2">
        <w:t>Turner PJ, Campbell DE. Implementing Primary Prevention for Peanut Allergy at a Population Level. JAMA. 2017 Mar 21;317(11):1111-1112.</w:t>
      </w:r>
    </w:p>
    <w:p w14:paraId="6B1CB1C2" w14:textId="77777777" w:rsidR="00FA66A1" w:rsidRDefault="00FA66A1" w:rsidP="004F09AC"/>
    <w:p w14:paraId="0B8F5328" w14:textId="77777777" w:rsidR="00E727A2" w:rsidRDefault="00A711CB" w:rsidP="004F09AC">
      <w:r>
        <w:rPr>
          <w:noProof/>
          <w:lang w:eastAsia="en-GB"/>
        </w:rPr>
        <w:lastRenderedPageBreak/>
        <w:drawing>
          <wp:inline distT="0" distB="0" distL="0" distR="0" wp14:anchorId="6D2BDC84" wp14:editId="46B79D4D">
            <wp:extent cx="5730875" cy="8277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SACI weaning guidance vs1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DAE2" w14:textId="77777777" w:rsidR="00E727A2" w:rsidRDefault="00A711CB" w:rsidP="004F09AC">
      <w:r w:rsidRPr="00244D4E">
        <w:rPr>
          <w:b/>
        </w:rPr>
        <w:t>Figure 1</w:t>
      </w:r>
      <w:r>
        <w:t>: Summary of the BSACI guidance on p</w:t>
      </w:r>
      <w:r w:rsidRPr="00A711CB">
        <w:t>reventing food allergy in higher risk infants</w:t>
      </w:r>
    </w:p>
    <w:p w14:paraId="085AD02B" w14:textId="77777777" w:rsidR="00A711CB" w:rsidRDefault="00A711CB">
      <w:r>
        <w:br w:type="page"/>
      </w:r>
    </w:p>
    <w:p w14:paraId="1EF0C0B7" w14:textId="77777777" w:rsidR="00A711CB" w:rsidRDefault="00A711CB" w:rsidP="004F09AC"/>
    <w:p w14:paraId="151DDDB6" w14:textId="77777777" w:rsidR="004F09AC" w:rsidRDefault="00244D4E">
      <w:r>
        <w:rPr>
          <w:noProof/>
          <w:lang w:eastAsia="en-GB"/>
        </w:rPr>
        <w:drawing>
          <wp:inline distT="0" distB="0" distL="0" distR="0" wp14:anchorId="0D1A7BCD" wp14:editId="32335567">
            <wp:extent cx="5637475" cy="41706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graphic early feeding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6165" r="3805" b="46965"/>
                    <a:stretch/>
                  </pic:blipFill>
                  <pic:spPr bwMode="auto">
                    <a:xfrm>
                      <a:off x="0" y="0"/>
                      <a:ext cx="5641862" cy="417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F4F8E" w14:textId="77777777" w:rsidR="004F09AC" w:rsidRDefault="00244D4E">
      <w:r w:rsidRPr="00244D4E">
        <w:rPr>
          <w:b/>
        </w:rPr>
        <w:t>Figure 2</w:t>
      </w:r>
      <w:r>
        <w:t>: Impact of earlier introduction of egg and peanut into the infant diet before 12 months of age. Data from [5]. A proportion of infants (shown in red) will already be allergic to the food when introduced, but to date, no life-threatening reactions have been reported in this context. Those infants shown in green represent those children who will avoid developing food allergy due to earlier introduction.</w:t>
      </w:r>
      <w:bookmarkStart w:id="0" w:name="_GoBack"/>
      <w:bookmarkEnd w:id="0"/>
    </w:p>
    <w:sectPr w:rsidR="004F09AC" w:rsidSect="00320D4D">
      <w:endnotePr>
        <w:numFmt w:val="decimal"/>
      </w:endnotePr>
      <w:pgSz w:w="11905" w:h="16837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D92F01" w16cid:durableId="1ED60FAE"/>
  <w16cid:commentId w16cid:paraId="33D25E76" w16cid:durableId="1ED60FC5"/>
  <w16cid:commentId w16cid:paraId="12D61945" w16cid:durableId="1ED60E76"/>
  <w16cid:commentId w16cid:paraId="56505269" w16cid:durableId="1ED6100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D51C7" w14:textId="77777777" w:rsidR="003F18B0" w:rsidRDefault="003F18B0" w:rsidP="00F30A62">
      <w:r>
        <w:separator/>
      </w:r>
    </w:p>
  </w:endnote>
  <w:endnote w:type="continuationSeparator" w:id="0">
    <w:p w14:paraId="19C28DEA" w14:textId="77777777" w:rsidR="003F18B0" w:rsidRDefault="003F18B0" w:rsidP="00F3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7A9EE" w14:textId="77777777" w:rsidR="003F18B0" w:rsidRDefault="003F18B0" w:rsidP="00F30A62">
      <w:r>
        <w:separator/>
      </w:r>
    </w:p>
  </w:footnote>
  <w:footnote w:type="continuationSeparator" w:id="0">
    <w:p w14:paraId="611F9809" w14:textId="77777777" w:rsidR="003F18B0" w:rsidRDefault="003F18B0" w:rsidP="00F30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B1AF1"/>
    <w:multiLevelType w:val="hybridMultilevel"/>
    <w:tmpl w:val="A70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81EA8"/>
    <w:multiLevelType w:val="hybridMultilevel"/>
    <w:tmpl w:val="A6E4F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193003"/>
    <w:multiLevelType w:val="hybridMultilevel"/>
    <w:tmpl w:val="357062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9AC"/>
    <w:rsid w:val="00011EB2"/>
    <w:rsid w:val="00032FD1"/>
    <w:rsid w:val="000608C6"/>
    <w:rsid w:val="0009084E"/>
    <w:rsid w:val="000A2880"/>
    <w:rsid w:val="000C1125"/>
    <w:rsid w:val="00181E07"/>
    <w:rsid w:val="001B7E95"/>
    <w:rsid w:val="001C4292"/>
    <w:rsid w:val="001C5829"/>
    <w:rsid w:val="001E0C7E"/>
    <w:rsid w:val="001F3482"/>
    <w:rsid w:val="00244876"/>
    <w:rsid w:val="00244D4E"/>
    <w:rsid w:val="00281D8C"/>
    <w:rsid w:val="00320D4D"/>
    <w:rsid w:val="003541EC"/>
    <w:rsid w:val="003600A7"/>
    <w:rsid w:val="00363369"/>
    <w:rsid w:val="0036571B"/>
    <w:rsid w:val="003B7F95"/>
    <w:rsid w:val="003F18B0"/>
    <w:rsid w:val="004352E8"/>
    <w:rsid w:val="004F09AC"/>
    <w:rsid w:val="00501EFB"/>
    <w:rsid w:val="0053225D"/>
    <w:rsid w:val="00574261"/>
    <w:rsid w:val="00591FAC"/>
    <w:rsid w:val="006058DE"/>
    <w:rsid w:val="006765DF"/>
    <w:rsid w:val="006B21D5"/>
    <w:rsid w:val="007008B7"/>
    <w:rsid w:val="007352B7"/>
    <w:rsid w:val="007B0A6E"/>
    <w:rsid w:val="007B6558"/>
    <w:rsid w:val="007C5820"/>
    <w:rsid w:val="007E0780"/>
    <w:rsid w:val="00821B37"/>
    <w:rsid w:val="008E4877"/>
    <w:rsid w:val="008E539C"/>
    <w:rsid w:val="009B273D"/>
    <w:rsid w:val="009D35B7"/>
    <w:rsid w:val="00A41628"/>
    <w:rsid w:val="00A711CB"/>
    <w:rsid w:val="00A92F48"/>
    <w:rsid w:val="00A93EA1"/>
    <w:rsid w:val="00B30144"/>
    <w:rsid w:val="00B363DF"/>
    <w:rsid w:val="00B4640E"/>
    <w:rsid w:val="00B46657"/>
    <w:rsid w:val="00B61C00"/>
    <w:rsid w:val="00BC0CEE"/>
    <w:rsid w:val="00C336A0"/>
    <w:rsid w:val="00C510B2"/>
    <w:rsid w:val="00C523E7"/>
    <w:rsid w:val="00CA7615"/>
    <w:rsid w:val="00D26675"/>
    <w:rsid w:val="00D26A61"/>
    <w:rsid w:val="00D71C5B"/>
    <w:rsid w:val="00D92772"/>
    <w:rsid w:val="00D934EB"/>
    <w:rsid w:val="00DA3864"/>
    <w:rsid w:val="00DD1C27"/>
    <w:rsid w:val="00DD65FB"/>
    <w:rsid w:val="00DD68B2"/>
    <w:rsid w:val="00DF647D"/>
    <w:rsid w:val="00DF7609"/>
    <w:rsid w:val="00E17892"/>
    <w:rsid w:val="00E46A0B"/>
    <w:rsid w:val="00E56803"/>
    <w:rsid w:val="00E57661"/>
    <w:rsid w:val="00E727A2"/>
    <w:rsid w:val="00E76FB3"/>
    <w:rsid w:val="00ED31AB"/>
    <w:rsid w:val="00EF67A1"/>
    <w:rsid w:val="00F217AF"/>
    <w:rsid w:val="00F30A62"/>
    <w:rsid w:val="00FA66A1"/>
    <w:rsid w:val="00FF4DEB"/>
    <w:rsid w:val="00FF4FB8"/>
    <w:rsid w:val="00F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1F1D2"/>
  <w14:defaultImageDpi w14:val="32767"/>
  <w15:chartTrackingRefBased/>
  <w15:docId w15:val="{363E2816-399B-D84E-AAE9-694617C6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9A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30A6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0A62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F30A6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1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1D5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81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D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D8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D8C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26A61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1E0C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C7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E0C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C7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PJT</dc:creator>
  <cp:keywords/>
  <dc:description/>
  <cp:lastModifiedBy>Michael Perkin</cp:lastModifiedBy>
  <cp:revision>2</cp:revision>
  <dcterms:created xsi:type="dcterms:W3CDTF">2018-08-31T09:21:00Z</dcterms:created>
  <dcterms:modified xsi:type="dcterms:W3CDTF">2018-08-31T09:21:00Z</dcterms:modified>
</cp:coreProperties>
</file>