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C1D62" w14:textId="5349AE66" w:rsidR="003C5B01" w:rsidRPr="00013B65" w:rsidRDefault="00DF66E8" w:rsidP="00D2447C">
      <w:pPr>
        <w:spacing w:line="360" w:lineRule="auto"/>
        <w:jc w:val="both"/>
        <w:rPr>
          <w:rFonts w:ascii="Times New Roman" w:hAnsi="Times New Roman" w:cs="Times New Roman"/>
          <w:b/>
          <w:lang w:eastAsia="ja-JP"/>
        </w:rPr>
      </w:pPr>
      <w:bookmarkStart w:id="0" w:name="_GoBack"/>
      <w:bookmarkEnd w:id="0"/>
      <w:r w:rsidRPr="00013B65">
        <w:rPr>
          <w:rFonts w:ascii="Times New Roman" w:hAnsi="Times New Roman" w:cs="Times New Roman"/>
          <w:b/>
          <w:lang w:eastAsia="ja-JP"/>
        </w:rPr>
        <w:t>TITLE PAGE</w:t>
      </w:r>
    </w:p>
    <w:p w14:paraId="6E902ED6" w14:textId="40172376" w:rsidR="006A3BA4" w:rsidRPr="00013B65" w:rsidRDefault="000C5B71" w:rsidP="00D2447C">
      <w:pPr>
        <w:spacing w:line="360" w:lineRule="auto"/>
        <w:jc w:val="both"/>
        <w:rPr>
          <w:rFonts w:ascii="Times New Roman" w:hAnsi="Times New Roman" w:cs="Times New Roman"/>
          <w:lang w:eastAsia="ja-JP"/>
        </w:rPr>
      </w:pPr>
      <w:r w:rsidRPr="00013B65">
        <w:rPr>
          <w:rFonts w:ascii="Times New Roman" w:hAnsi="Times New Roman" w:cs="Times New Roman"/>
          <w:b/>
          <w:lang w:eastAsia="ja-JP"/>
        </w:rPr>
        <w:t>Title</w:t>
      </w:r>
      <w:r w:rsidR="006A3BA4" w:rsidRPr="00013B65">
        <w:rPr>
          <w:rFonts w:ascii="Times New Roman" w:hAnsi="Times New Roman" w:cs="Times New Roman"/>
          <w:b/>
          <w:lang w:eastAsia="ja-JP"/>
        </w:rPr>
        <w:t xml:space="preserve">: </w:t>
      </w:r>
      <w:r w:rsidR="00202206" w:rsidRPr="00013B65">
        <w:rPr>
          <w:rFonts w:ascii="Times New Roman" w:hAnsi="Times New Roman" w:cs="Times New Roman"/>
          <w:i/>
          <w:lang w:eastAsia="ja-JP"/>
        </w:rPr>
        <w:t>SCN5A</w:t>
      </w:r>
      <w:r w:rsidR="009A209F" w:rsidRPr="00013B65">
        <w:rPr>
          <w:rFonts w:ascii="Times New Roman" w:hAnsi="Times New Roman" w:cs="Times New Roman"/>
          <w:lang w:eastAsia="ja-JP"/>
        </w:rPr>
        <w:t xml:space="preserve"> Mutations in </w:t>
      </w:r>
      <w:r w:rsidR="00A82ACB" w:rsidRPr="00013B65">
        <w:rPr>
          <w:rFonts w:ascii="Times New Roman" w:hAnsi="Times New Roman" w:cs="Times New Roman"/>
          <w:lang w:eastAsia="ja-JP"/>
        </w:rPr>
        <w:t xml:space="preserve">442 </w:t>
      </w:r>
      <w:r w:rsidR="009A209F" w:rsidRPr="00013B65">
        <w:rPr>
          <w:rFonts w:ascii="Times New Roman" w:hAnsi="Times New Roman" w:cs="Times New Roman"/>
          <w:lang w:eastAsia="ja-JP"/>
        </w:rPr>
        <w:t>Neonates and C</w:t>
      </w:r>
      <w:r w:rsidR="00202206" w:rsidRPr="00013B65">
        <w:rPr>
          <w:rFonts w:ascii="Times New Roman" w:hAnsi="Times New Roman" w:cs="Times New Roman"/>
          <w:lang w:eastAsia="ja-JP"/>
        </w:rPr>
        <w:t>hildren</w:t>
      </w:r>
      <w:r w:rsidR="00CE0383" w:rsidRPr="00013B65">
        <w:rPr>
          <w:rFonts w:ascii="Times New Roman" w:hAnsi="Times New Roman" w:cs="Times New Roman"/>
          <w:lang w:eastAsia="ja-JP"/>
        </w:rPr>
        <w:t>:</w:t>
      </w:r>
      <w:r w:rsidR="00FD4914" w:rsidRPr="00013B65">
        <w:rPr>
          <w:rFonts w:ascii="Times New Roman" w:hAnsi="Times New Roman" w:cs="Times New Roman"/>
          <w:lang w:eastAsia="ja-JP"/>
        </w:rPr>
        <w:t xml:space="preserve"> Genotype-Phenotype Correlation and </w:t>
      </w:r>
      <w:r w:rsidR="00A82ACB" w:rsidRPr="00013B65">
        <w:rPr>
          <w:rFonts w:ascii="Times New Roman" w:hAnsi="Times New Roman" w:cs="Times New Roman"/>
          <w:lang w:eastAsia="ja-JP"/>
        </w:rPr>
        <w:t>Identification of High</w:t>
      </w:r>
      <w:r w:rsidR="005C4BC9" w:rsidRPr="00013B65">
        <w:rPr>
          <w:rFonts w:ascii="Times New Roman" w:hAnsi="Times New Roman" w:cs="Times New Roman"/>
          <w:lang w:eastAsia="ja-JP"/>
        </w:rPr>
        <w:t>er</w:t>
      </w:r>
      <w:r w:rsidR="00A82ACB" w:rsidRPr="00013B65">
        <w:rPr>
          <w:rFonts w:ascii="Times New Roman" w:hAnsi="Times New Roman" w:cs="Times New Roman"/>
          <w:lang w:eastAsia="ja-JP"/>
        </w:rPr>
        <w:t>-</w:t>
      </w:r>
      <w:r w:rsidR="00FD4914" w:rsidRPr="00013B65">
        <w:rPr>
          <w:rFonts w:ascii="Times New Roman" w:hAnsi="Times New Roman" w:cs="Times New Roman"/>
          <w:lang w:eastAsia="ja-JP"/>
        </w:rPr>
        <w:t xml:space="preserve">Risk </w:t>
      </w:r>
      <w:r w:rsidR="00A82ACB" w:rsidRPr="00013B65">
        <w:rPr>
          <w:rFonts w:ascii="Times New Roman" w:hAnsi="Times New Roman" w:cs="Times New Roman"/>
          <w:lang w:eastAsia="ja-JP"/>
        </w:rPr>
        <w:t xml:space="preserve">Subgroups </w:t>
      </w:r>
    </w:p>
    <w:p w14:paraId="081786E8" w14:textId="77777777" w:rsidR="00210EB1" w:rsidRPr="00013B65" w:rsidRDefault="00210EB1" w:rsidP="00D2447C">
      <w:pPr>
        <w:spacing w:line="360" w:lineRule="auto"/>
        <w:jc w:val="both"/>
        <w:rPr>
          <w:rFonts w:ascii="Times New Roman" w:hAnsi="Times New Roman" w:cs="Times New Roman"/>
          <w:lang w:eastAsia="fr-FR"/>
        </w:rPr>
      </w:pPr>
    </w:p>
    <w:p w14:paraId="4EEFE9DA" w14:textId="0E6D320F" w:rsidR="00652979" w:rsidRPr="00013B65" w:rsidRDefault="003D7B76" w:rsidP="00D2447C">
      <w:pPr>
        <w:spacing w:line="360" w:lineRule="auto"/>
        <w:jc w:val="both"/>
        <w:rPr>
          <w:rFonts w:ascii="Times New Roman" w:hAnsi="Times New Roman" w:cs="Times New Roman"/>
        </w:rPr>
      </w:pPr>
      <w:r w:rsidRPr="00013B65">
        <w:rPr>
          <w:rFonts w:ascii="Times New Roman" w:hAnsi="Times New Roman" w:cs="Times New Roman"/>
          <w:b/>
          <w:lang w:eastAsia="fr-FR"/>
        </w:rPr>
        <w:t>Authors</w:t>
      </w:r>
      <w:r w:rsidR="00210EB1" w:rsidRPr="00013B65">
        <w:rPr>
          <w:rFonts w:ascii="Times New Roman" w:hAnsi="Times New Roman" w:cs="Times New Roman"/>
          <w:b/>
          <w:lang w:eastAsia="fr-FR"/>
        </w:rPr>
        <w:t>:</w:t>
      </w:r>
      <w:r w:rsidR="00D60148" w:rsidRPr="00013B65">
        <w:rPr>
          <w:rFonts w:ascii="Times New Roman" w:hAnsi="Times New Roman" w:cs="Times New Roman"/>
          <w:b/>
          <w:lang w:eastAsia="fr-FR"/>
        </w:rPr>
        <w:t xml:space="preserve"> </w:t>
      </w:r>
      <w:r w:rsidR="00BF3A0B" w:rsidRPr="00013B65">
        <w:rPr>
          <w:rFonts w:ascii="Times New Roman" w:hAnsi="Times New Roman" w:cs="Times New Roman"/>
        </w:rPr>
        <w:t>Alban-Elouen Baruteau</w:t>
      </w:r>
      <w:r w:rsidRPr="00013B65">
        <w:rPr>
          <w:rFonts w:ascii="Times New Roman" w:hAnsi="Times New Roman" w:cs="Times New Roman"/>
        </w:rPr>
        <w:t xml:space="preserve"> </w:t>
      </w:r>
      <w:r w:rsidR="00BF3A0B" w:rsidRPr="00013B65">
        <w:rPr>
          <w:rFonts w:ascii="Times New Roman" w:hAnsi="Times New Roman" w:cs="Times New Roman"/>
          <w:vertAlign w:val="superscript"/>
        </w:rPr>
        <w:t>1-</w:t>
      </w:r>
      <w:r w:rsidR="00747190" w:rsidRPr="00013B65">
        <w:rPr>
          <w:rFonts w:ascii="Times New Roman" w:hAnsi="Times New Roman" w:cs="Times New Roman"/>
          <w:vertAlign w:val="superscript"/>
        </w:rPr>
        <w:t>4</w:t>
      </w:r>
      <w:r w:rsidR="00BF3A0B" w:rsidRPr="00013B65">
        <w:rPr>
          <w:rFonts w:ascii="Times New Roman" w:hAnsi="Times New Roman" w:cs="Times New Roman"/>
          <w:vertAlign w:val="superscript"/>
        </w:rPr>
        <w:t>*</w:t>
      </w:r>
      <w:r w:rsidR="00373107" w:rsidRPr="00013B65">
        <w:rPr>
          <w:rFonts w:ascii="Times New Roman" w:hAnsi="Times New Roman" w:cs="Times New Roman"/>
        </w:rPr>
        <w:t>, Florence Kyndt</w:t>
      </w:r>
      <w:r w:rsidR="00373107" w:rsidRPr="00013B65">
        <w:rPr>
          <w:rFonts w:ascii="Times New Roman" w:hAnsi="Times New Roman" w:cs="Times New Roman"/>
          <w:vertAlign w:val="superscript"/>
        </w:rPr>
        <w:t>4</w:t>
      </w:r>
      <w:r w:rsidR="00373107" w:rsidRPr="00013B65">
        <w:rPr>
          <w:rFonts w:ascii="Times New Roman" w:hAnsi="Times New Roman" w:cs="Times New Roman"/>
        </w:rPr>
        <w:t>, Elijah R. Behr</w:t>
      </w:r>
      <w:r w:rsidR="00373107" w:rsidRPr="00013B65">
        <w:rPr>
          <w:rFonts w:ascii="Times New Roman" w:hAnsi="Times New Roman" w:cs="Times New Roman"/>
          <w:vertAlign w:val="superscript"/>
        </w:rPr>
        <w:t>1</w:t>
      </w:r>
      <w:r w:rsidRPr="00013B65">
        <w:rPr>
          <w:rFonts w:ascii="Times New Roman" w:hAnsi="Times New Roman" w:cs="Times New Roman"/>
        </w:rPr>
        <w:t xml:space="preserve">, </w:t>
      </w:r>
      <w:r w:rsidR="005828C5" w:rsidRPr="00013B65">
        <w:rPr>
          <w:rFonts w:ascii="Times New Roman" w:hAnsi="Times New Roman" w:cs="Times New Roman"/>
        </w:rPr>
        <w:t>Arja S. Vink</w:t>
      </w:r>
      <w:r w:rsidR="005828C5" w:rsidRPr="00013B65">
        <w:rPr>
          <w:rFonts w:ascii="Times New Roman" w:hAnsi="Times New Roman" w:cs="Times New Roman"/>
          <w:vertAlign w:val="superscript"/>
        </w:rPr>
        <w:t>5</w:t>
      </w:r>
      <w:r w:rsidR="00F22D92" w:rsidRPr="00013B65">
        <w:rPr>
          <w:rFonts w:ascii="Times New Roman" w:hAnsi="Times New Roman" w:cs="Times New Roman"/>
          <w:vertAlign w:val="superscript"/>
        </w:rPr>
        <w:t>,6</w:t>
      </w:r>
      <w:r w:rsidRPr="00013B65">
        <w:rPr>
          <w:rFonts w:ascii="Times New Roman" w:hAnsi="Times New Roman" w:cs="Times New Roman"/>
        </w:rPr>
        <w:t xml:space="preserve">, </w:t>
      </w:r>
      <w:r w:rsidR="00B72CFB" w:rsidRPr="00013B65">
        <w:rPr>
          <w:rFonts w:ascii="Times New Roman" w:hAnsi="Times New Roman" w:cs="Times New Roman"/>
        </w:rPr>
        <w:t>Matthias Lachaud</w:t>
      </w:r>
      <w:r w:rsidR="00B72CFB" w:rsidRPr="00013B65">
        <w:rPr>
          <w:rFonts w:ascii="Times New Roman" w:hAnsi="Times New Roman" w:cs="Times New Roman"/>
          <w:vertAlign w:val="superscript"/>
        </w:rPr>
        <w:t>4</w:t>
      </w:r>
      <w:r w:rsidRPr="00013B65">
        <w:rPr>
          <w:rFonts w:ascii="Times New Roman" w:hAnsi="Times New Roman" w:cs="Times New Roman"/>
        </w:rPr>
        <w:t>, Anna Joon</w:t>
      </w:r>
      <w:r w:rsidR="00B16440" w:rsidRPr="00013B65">
        <w:rPr>
          <w:rFonts w:ascii="Times New Roman" w:hAnsi="Times New Roman" w:cs="Times New Roman"/>
        </w:rPr>
        <w:t>g</w:t>
      </w:r>
      <w:r w:rsidR="00B16440" w:rsidRPr="00013B65">
        <w:rPr>
          <w:rFonts w:ascii="Times New Roman" w:hAnsi="Times New Roman" w:cs="Times New Roman"/>
          <w:vertAlign w:val="superscript"/>
        </w:rPr>
        <w:t>8</w:t>
      </w:r>
      <w:r w:rsidRPr="00013B65">
        <w:rPr>
          <w:rFonts w:ascii="Times New Roman" w:hAnsi="Times New Roman" w:cs="Times New Roman"/>
        </w:rPr>
        <w:t>, Jean-Jacques Schott</w:t>
      </w:r>
      <w:r w:rsidR="00B72CFB" w:rsidRPr="00013B65">
        <w:rPr>
          <w:rFonts w:ascii="Times New Roman" w:hAnsi="Times New Roman" w:cs="Times New Roman"/>
          <w:vertAlign w:val="superscript"/>
        </w:rPr>
        <w:t>4</w:t>
      </w:r>
      <w:r w:rsidR="00123570" w:rsidRPr="00013B65">
        <w:rPr>
          <w:rFonts w:ascii="Times New Roman" w:hAnsi="Times New Roman" w:cs="Times New Roman"/>
        </w:rPr>
        <w:t>, Minoru Horie</w:t>
      </w:r>
      <w:r w:rsidR="00123570" w:rsidRPr="00013B65">
        <w:rPr>
          <w:rFonts w:ascii="Times New Roman" w:hAnsi="Times New Roman" w:cs="Times New Roman"/>
          <w:vertAlign w:val="superscript"/>
        </w:rPr>
        <w:t>9</w:t>
      </w:r>
      <w:r w:rsidRPr="00013B65">
        <w:rPr>
          <w:rFonts w:ascii="Times New Roman" w:hAnsi="Times New Roman" w:cs="Times New Roman"/>
        </w:rPr>
        <w:t>, Isabelle Denjoy</w:t>
      </w:r>
      <w:r w:rsidR="00CC0A6D" w:rsidRPr="00013B65">
        <w:rPr>
          <w:rFonts w:ascii="Times New Roman" w:hAnsi="Times New Roman" w:cs="Times New Roman"/>
          <w:vertAlign w:val="superscript"/>
        </w:rPr>
        <w:t>10</w:t>
      </w:r>
      <w:r w:rsidR="00CC0A6D" w:rsidRPr="00013B65">
        <w:rPr>
          <w:rFonts w:ascii="Times New Roman" w:hAnsi="Times New Roman" w:cs="Times New Roman"/>
        </w:rPr>
        <w:t xml:space="preserve">, </w:t>
      </w:r>
      <w:r w:rsidR="00085D05" w:rsidRPr="00013B65">
        <w:rPr>
          <w:rFonts w:ascii="Times New Roman" w:hAnsi="Times New Roman" w:cs="Times New Roman"/>
        </w:rPr>
        <w:t>Lia Crotti</w:t>
      </w:r>
      <w:r w:rsidR="00085D05" w:rsidRPr="00013B65">
        <w:rPr>
          <w:rFonts w:ascii="Times New Roman" w:hAnsi="Times New Roman" w:cs="Times New Roman"/>
          <w:vertAlign w:val="superscript"/>
        </w:rPr>
        <w:t>11</w:t>
      </w:r>
      <w:r w:rsidR="00D33ED5" w:rsidRPr="00013B65">
        <w:rPr>
          <w:rFonts w:ascii="Times New Roman" w:hAnsi="Times New Roman" w:cs="Times New Roman"/>
        </w:rPr>
        <w:t>, Wataru Shimizu</w:t>
      </w:r>
      <w:r w:rsidR="00D33ED5" w:rsidRPr="00013B65">
        <w:rPr>
          <w:rFonts w:ascii="Times New Roman" w:hAnsi="Times New Roman" w:cs="Times New Roman"/>
          <w:vertAlign w:val="superscript"/>
        </w:rPr>
        <w:t>12</w:t>
      </w:r>
      <w:r w:rsidR="00C0250B" w:rsidRPr="00013B65">
        <w:rPr>
          <w:rFonts w:ascii="Times New Roman" w:hAnsi="Times New Roman" w:cs="Times New Roman"/>
          <w:vertAlign w:val="superscript"/>
        </w:rPr>
        <w:t>,13</w:t>
      </w:r>
      <w:r w:rsidRPr="00013B65">
        <w:rPr>
          <w:rFonts w:ascii="Times New Roman" w:hAnsi="Times New Roman" w:cs="Times New Roman"/>
        </w:rPr>
        <w:t>, Johan M. Bos</w:t>
      </w:r>
      <w:r w:rsidR="003960A7" w:rsidRPr="00013B65">
        <w:rPr>
          <w:rFonts w:ascii="Times New Roman" w:hAnsi="Times New Roman" w:cs="Times New Roman"/>
          <w:vertAlign w:val="superscript"/>
        </w:rPr>
        <w:t>14</w:t>
      </w:r>
      <w:r w:rsidR="00D27ED0" w:rsidRPr="00013B65">
        <w:rPr>
          <w:rFonts w:ascii="Times New Roman" w:hAnsi="Times New Roman" w:cs="Times New Roman"/>
        </w:rPr>
        <w:t>, Elizabeth A. Stephenson</w:t>
      </w:r>
      <w:r w:rsidR="00D27ED0" w:rsidRPr="00013B65">
        <w:rPr>
          <w:rFonts w:ascii="Times New Roman" w:hAnsi="Times New Roman" w:cs="Times New Roman"/>
          <w:vertAlign w:val="superscript"/>
        </w:rPr>
        <w:t>15</w:t>
      </w:r>
      <w:r w:rsidRPr="00013B65">
        <w:rPr>
          <w:rFonts w:ascii="Times New Roman" w:hAnsi="Times New Roman" w:cs="Times New Roman"/>
        </w:rPr>
        <w:t xml:space="preserve">, </w:t>
      </w:r>
      <w:r w:rsidR="00373107" w:rsidRPr="00013B65">
        <w:rPr>
          <w:rFonts w:ascii="Times New Roman" w:hAnsi="Times New Roman" w:cs="Times New Roman"/>
        </w:rPr>
        <w:t>Leonie Wong</w:t>
      </w:r>
      <w:r w:rsidR="00373107" w:rsidRPr="00013B65">
        <w:rPr>
          <w:rFonts w:ascii="Times New Roman" w:hAnsi="Times New Roman" w:cs="Times New Roman"/>
          <w:vertAlign w:val="superscript"/>
        </w:rPr>
        <w:t>1</w:t>
      </w:r>
      <w:r w:rsidR="00CD7BFA" w:rsidRPr="00013B65">
        <w:rPr>
          <w:rFonts w:ascii="Times New Roman" w:hAnsi="Times New Roman" w:cs="Times New Roman"/>
        </w:rPr>
        <w:t>, Dominic J. Abrams</w:t>
      </w:r>
      <w:r w:rsidR="00CD7BFA" w:rsidRPr="00013B65">
        <w:rPr>
          <w:rFonts w:ascii="Times New Roman" w:hAnsi="Times New Roman" w:cs="Times New Roman"/>
          <w:vertAlign w:val="superscript"/>
        </w:rPr>
        <w:t>16</w:t>
      </w:r>
      <w:r w:rsidR="009E2BF9" w:rsidRPr="00013B65">
        <w:rPr>
          <w:rFonts w:ascii="Times New Roman" w:hAnsi="Times New Roman" w:cs="Times New Roman"/>
        </w:rPr>
        <w:t>, Andrew M. Davis</w:t>
      </w:r>
      <w:r w:rsidR="009E2BF9" w:rsidRPr="00013B65">
        <w:rPr>
          <w:rFonts w:ascii="Times New Roman" w:hAnsi="Times New Roman" w:cs="Times New Roman"/>
          <w:vertAlign w:val="superscript"/>
        </w:rPr>
        <w:t>17</w:t>
      </w:r>
      <w:r w:rsidR="00697EE1" w:rsidRPr="00013B65">
        <w:rPr>
          <w:rFonts w:ascii="Times New Roman" w:hAnsi="Times New Roman" w:cs="Times New Roman"/>
          <w:vertAlign w:val="superscript"/>
        </w:rPr>
        <w:t>,18</w:t>
      </w:r>
      <w:r w:rsidR="00261542" w:rsidRPr="00013B65">
        <w:rPr>
          <w:rFonts w:ascii="Times New Roman" w:hAnsi="Times New Roman" w:cs="Times New Roman"/>
        </w:rPr>
        <w:t>, Annika Winbo</w:t>
      </w:r>
      <w:r w:rsidR="00261542" w:rsidRPr="00013B65">
        <w:rPr>
          <w:rFonts w:ascii="Times New Roman" w:hAnsi="Times New Roman" w:cs="Times New Roman"/>
          <w:vertAlign w:val="superscript"/>
        </w:rPr>
        <w:t>19</w:t>
      </w:r>
      <w:r w:rsidRPr="00013B65">
        <w:rPr>
          <w:rFonts w:ascii="Times New Roman" w:hAnsi="Times New Roman" w:cs="Times New Roman"/>
        </w:rPr>
        <w:t>, Anne M. Dubin</w:t>
      </w:r>
      <w:r w:rsidR="000704E6" w:rsidRPr="00013B65">
        <w:rPr>
          <w:rFonts w:ascii="Times New Roman" w:hAnsi="Times New Roman" w:cs="Times New Roman"/>
          <w:vertAlign w:val="superscript"/>
        </w:rPr>
        <w:t>20</w:t>
      </w:r>
      <w:r w:rsidRPr="00013B65">
        <w:rPr>
          <w:rFonts w:ascii="Times New Roman" w:hAnsi="Times New Roman" w:cs="Times New Roman"/>
        </w:rPr>
        <w:t>, Shubhayan S</w:t>
      </w:r>
      <w:r w:rsidR="00314553" w:rsidRPr="00013B65">
        <w:rPr>
          <w:rFonts w:ascii="Times New Roman" w:hAnsi="Times New Roman" w:cs="Times New Roman"/>
        </w:rPr>
        <w:t>anatani</w:t>
      </w:r>
      <w:r w:rsidR="00314553" w:rsidRPr="00013B65">
        <w:rPr>
          <w:rFonts w:ascii="Times New Roman" w:hAnsi="Times New Roman" w:cs="Times New Roman"/>
          <w:vertAlign w:val="superscript"/>
        </w:rPr>
        <w:t>21</w:t>
      </w:r>
      <w:r w:rsidR="00B16440" w:rsidRPr="00013B65">
        <w:rPr>
          <w:rFonts w:ascii="Times New Roman" w:hAnsi="Times New Roman" w:cs="Times New Roman"/>
        </w:rPr>
        <w:t>, Leonardo Liberman</w:t>
      </w:r>
      <w:r w:rsidR="00B16440" w:rsidRPr="00013B65">
        <w:rPr>
          <w:rFonts w:ascii="Times New Roman" w:hAnsi="Times New Roman" w:cs="Times New Roman"/>
          <w:vertAlign w:val="superscript"/>
        </w:rPr>
        <w:t>8</w:t>
      </w:r>
      <w:r w:rsidRPr="00013B65">
        <w:rPr>
          <w:rFonts w:ascii="Times New Roman" w:hAnsi="Times New Roman" w:cs="Times New Roman"/>
        </w:rPr>
        <w:t>, Juan Pablo Kaski</w:t>
      </w:r>
      <w:r w:rsidR="000E143D" w:rsidRPr="00013B65">
        <w:rPr>
          <w:rFonts w:ascii="Times New Roman" w:hAnsi="Times New Roman" w:cs="Times New Roman"/>
          <w:vertAlign w:val="superscript"/>
        </w:rPr>
        <w:t>22,23</w:t>
      </w:r>
      <w:r w:rsidR="005C4A5A" w:rsidRPr="00013B65">
        <w:rPr>
          <w:rFonts w:ascii="Times New Roman" w:hAnsi="Times New Roman" w:cs="Times New Roman"/>
        </w:rPr>
        <w:t>, Boris Rudic</w:t>
      </w:r>
      <w:r w:rsidR="005C4A5A" w:rsidRPr="00013B65">
        <w:rPr>
          <w:rFonts w:ascii="Times New Roman" w:hAnsi="Times New Roman" w:cs="Times New Roman"/>
          <w:vertAlign w:val="superscript"/>
        </w:rPr>
        <w:t>24,25</w:t>
      </w:r>
      <w:r w:rsidRPr="00013B65">
        <w:rPr>
          <w:rFonts w:ascii="Times New Roman" w:hAnsi="Times New Roman" w:cs="Times New Roman"/>
        </w:rPr>
        <w:t>, Sit Yee Kwok</w:t>
      </w:r>
      <w:r w:rsidR="00FE39CF" w:rsidRPr="00013B65">
        <w:rPr>
          <w:rFonts w:ascii="Times New Roman" w:hAnsi="Times New Roman" w:cs="Times New Roman"/>
          <w:vertAlign w:val="superscript"/>
        </w:rPr>
        <w:t>26</w:t>
      </w:r>
      <w:r w:rsidRPr="00013B65">
        <w:rPr>
          <w:rFonts w:ascii="Times New Roman" w:hAnsi="Times New Roman" w:cs="Times New Roman"/>
        </w:rPr>
        <w:t>, Claudine Rieubland</w:t>
      </w:r>
      <w:r w:rsidR="00B95E8C" w:rsidRPr="00013B65">
        <w:rPr>
          <w:rFonts w:ascii="Times New Roman" w:hAnsi="Times New Roman" w:cs="Times New Roman"/>
          <w:vertAlign w:val="superscript"/>
        </w:rPr>
        <w:t>27</w:t>
      </w:r>
      <w:r w:rsidRPr="00013B65">
        <w:rPr>
          <w:rFonts w:ascii="Times New Roman" w:hAnsi="Times New Roman" w:cs="Times New Roman"/>
        </w:rPr>
        <w:t>, Jacob Tfelt-Hansen</w:t>
      </w:r>
      <w:r w:rsidR="00B95E8C" w:rsidRPr="00013B65">
        <w:rPr>
          <w:rFonts w:ascii="Times New Roman" w:hAnsi="Times New Roman" w:cs="Times New Roman"/>
          <w:vertAlign w:val="superscript"/>
        </w:rPr>
        <w:t>28</w:t>
      </w:r>
      <w:r w:rsidRPr="00013B65">
        <w:rPr>
          <w:rFonts w:ascii="Times New Roman" w:hAnsi="Times New Roman" w:cs="Times New Roman"/>
        </w:rPr>
        <w:t>, George F. Van Hare</w:t>
      </w:r>
      <w:r w:rsidR="00DF2758" w:rsidRPr="00013B65">
        <w:rPr>
          <w:rFonts w:ascii="Times New Roman" w:hAnsi="Times New Roman" w:cs="Times New Roman"/>
          <w:vertAlign w:val="superscript"/>
        </w:rPr>
        <w:t>29</w:t>
      </w:r>
      <w:r w:rsidRPr="00013B65">
        <w:rPr>
          <w:rFonts w:ascii="Times New Roman" w:hAnsi="Times New Roman" w:cs="Times New Roman"/>
        </w:rPr>
        <w:t>,</w:t>
      </w:r>
      <w:r w:rsidR="00B72CFB" w:rsidRPr="00013B65">
        <w:rPr>
          <w:rFonts w:ascii="Times New Roman" w:hAnsi="Times New Roman" w:cs="Times New Roman"/>
        </w:rPr>
        <w:t xml:space="preserve"> Béatrice Guyomarc’h-Delasalle</w:t>
      </w:r>
      <w:r w:rsidR="00B72CFB" w:rsidRPr="00013B65">
        <w:rPr>
          <w:rFonts w:ascii="Times New Roman" w:hAnsi="Times New Roman" w:cs="Times New Roman"/>
          <w:vertAlign w:val="superscript"/>
        </w:rPr>
        <w:t>4</w:t>
      </w:r>
      <w:r w:rsidR="00F22D92" w:rsidRPr="00013B65">
        <w:rPr>
          <w:rFonts w:ascii="Times New Roman" w:hAnsi="Times New Roman" w:cs="Times New Roman"/>
        </w:rPr>
        <w:t>, Nico A. Blom</w:t>
      </w:r>
      <w:r w:rsidR="00F22D92" w:rsidRPr="00013B65">
        <w:rPr>
          <w:rFonts w:ascii="Times New Roman" w:hAnsi="Times New Roman" w:cs="Times New Roman"/>
          <w:vertAlign w:val="superscript"/>
        </w:rPr>
        <w:t>5</w:t>
      </w:r>
      <w:r w:rsidRPr="00013B65">
        <w:rPr>
          <w:rFonts w:ascii="Times New Roman" w:hAnsi="Times New Roman" w:cs="Times New Roman"/>
        </w:rPr>
        <w:t xml:space="preserve">, </w:t>
      </w:r>
      <w:r w:rsidR="00AB7B8D" w:rsidRPr="005337E6">
        <w:rPr>
          <w:rFonts w:ascii="Times New Roman" w:hAnsi="Times New Roman" w:cs="Times New Roman"/>
          <w:highlight w:val="yellow"/>
        </w:rPr>
        <w:t>Yanushi D. Wijeyeratne</w:t>
      </w:r>
      <w:r w:rsidR="00AB7B8D" w:rsidRPr="005337E6">
        <w:rPr>
          <w:rFonts w:ascii="Times New Roman" w:hAnsi="Times New Roman" w:cs="Times New Roman"/>
          <w:highlight w:val="yellow"/>
          <w:vertAlign w:val="superscript"/>
        </w:rPr>
        <w:t>1</w:t>
      </w:r>
      <w:r w:rsidR="00AB7B8D">
        <w:rPr>
          <w:rFonts w:ascii="Times New Roman" w:hAnsi="Times New Roman" w:cs="Times New Roman"/>
        </w:rPr>
        <w:t xml:space="preserve">, </w:t>
      </w:r>
      <w:r w:rsidRPr="00013B65">
        <w:rPr>
          <w:rFonts w:ascii="Times New Roman" w:hAnsi="Times New Roman" w:cs="Times New Roman"/>
        </w:rPr>
        <w:t>Jea</w:t>
      </w:r>
      <w:r w:rsidR="00B72CFB" w:rsidRPr="00013B65">
        <w:rPr>
          <w:rFonts w:ascii="Times New Roman" w:hAnsi="Times New Roman" w:cs="Times New Roman"/>
        </w:rPr>
        <w:t>n-Baptiste Gourraud</w:t>
      </w:r>
      <w:r w:rsidR="00B72CFB" w:rsidRPr="00013B65">
        <w:rPr>
          <w:rFonts w:ascii="Times New Roman" w:hAnsi="Times New Roman" w:cs="Times New Roman"/>
          <w:vertAlign w:val="superscript"/>
        </w:rPr>
        <w:t>4</w:t>
      </w:r>
      <w:r w:rsidRPr="00013B65">
        <w:rPr>
          <w:rFonts w:ascii="Times New Roman" w:hAnsi="Times New Roman" w:cs="Times New Roman"/>
        </w:rPr>
        <w:t>,</w:t>
      </w:r>
      <w:r w:rsidR="00B72CFB" w:rsidRPr="00013B65">
        <w:rPr>
          <w:rFonts w:ascii="Times New Roman" w:hAnsi="Times New Roman" w:cs="Times New Roman"/>
        </w:rPr>
        <w:t xml:space="preserve"> Hervé Le Marec</w:t>
      </w:r>
      <w:r w:rsidR="00B72CFB" w:rsidRPr="00013B65">
        <w:rPr>
          <w:rFonts w:ascii="Times New Roman" w:hAnsi="Times New Roman" w:cs="Times New Roman"/>
          <w:vertAlign w:val="superscript"/>
        </w:rPr>
        <w:t>4</w:t>
      </w:r>
      <w:r w:rsidRPr="00013B65">
        <w:rPr>
          <w:rFonts w:ascii="Times New Roman" w:hAnsi="Times New Roman" w:cs="Times New Roman"/>
        </w:rPr>
        <w:t xml:space="preserve">, Junichi </w:t>
      </w:r>
      <w:r w:rsidR="00123570" w:rsidRPr="00013B65">
        <w:rPr>
          <w:rFonts w:ascii="Times New Roman" w:hAnsi="Times New Roman" w:cs="Times New Roman"/>
        </w:rPr>
        <w:t>Ozawa</w:t>
      </w:r>
      <w:r w:rsidR="00123570" w:rsidRPr="00013B65">
        <w:rPr>
          <w:rFonts w:ascii="Times New Roman" w:hAnsi="Times New Roman" w:cs="Times New Roman"/>
          <w:vertAlign w:val="superscript"/>
        </w:rPr>
        <w:t>9</w:t>
      </w:r>
      <w:r w:rsidRPr="00013B65">
        <w:rPr>
          <w:rFonts w:ascii="Times New Roman" w:hAnsi="Times New Roman" w:cs="Times New Roman"/>
        </w:rPr>
        <w:t>, Véronique Fressart</w:t>
      </w:r>
      <w:r w:rsidR="00581F3B" w:rsidRPr="00013B65">
        <w:rPr>
          <w:rFonts w:ascii="Times New Roman" w:hAnsi="Times New Roman" w:cs="Times New Roman"/>
          <w:vertAlign w:val="superscript"/>
        </w:rPr>
        <w:t>30</w:t>
      </w:r>
      <w:r w:rsidRPr="00013B65">
        <w:rPr>
          <w:rFonts w:ascii="Times New Roman" w:hAnsi="Times New Roman" w:cs="Times New Roman"/>
        </w:rPr>
        <w:t>, Jean-Marc Lupoglaz</w:t>
      </w:r>
      <w:r w:rsidR="00085D05" w:rsidRPr="00013B65">
        <w:rPr>
          <w:rFonts w:ascii="Times New Roman" w:hAnsi="Times New Roman" w:cs="Times New Roman"/>
        </w:rPr>
        <w:t>off</w:t>
      </w:r>
      <w:r w:rsidR="00581F3B" w:rsidRPr="00013B65">
        <w:rPr>
          <w:rFonts w:ascii="Times New Roman" w:hAnsi="Times New Roman" w:cs="Times New Roman"/>
          <w:vertAlign w:val="superscript"/>
        </w:rPr>
        <w:t>31</w:t>
      </w:r>
      <w:r w:rsidR="00085D05" w:rsidRPr="00013B65">
        <w:rPr>
          <w:rFonts w:ascii="Times New Roman" w:hAnsi="Times New Roman" w:cs="Times New Roman"/>
        </w:rPr>
        <w:t>, Federica Dagradi</w:t>
      </w:r>
      <w:r w:rsidR="00085D05" w:rsidRPr="00013B65">
        <w:rPr>
          <w:rFonts w:ascii="Times New Roman" w:hAnsi="Times New Roman" w:cs="Times New Roman"/>
          <w:vertAlign w:val="superscript"/>
        </w:rPr>
        <w:t>11</w:t>
      </w:r>
      <w:r w:rsidRPr="00013B65">
        <w:rPr>
          <w:rFonts w:ascii="Times New Roman" w:hAnsi="Times New Roman" w:cs="Times New Roman"/>
        </w:rPr>
        <w:t>, Carla Spazzolini</w:t>
      </w:r>
      <w:r w:rsidR="00085D05" w:rsidRPr="00013B65">
        <w:rPr>
          <w:rFonts w:ascii="Times New Roman" w:hAnsi="Times New Roman" w:cs="Times New Roman"/>
          <w:vertAlign w:val="superscript"/>
        </w:rPr>
        <w:t>11</w:t>
      </w:r>
      <w:r w:rsidRPr="00013B65">
        <w:rPr>
          <w:rFonts w:ascii="Times New Roman" w:hAnsi="Times New Roman" w:cs="Times New Roman"/>
        </w:rPr>
        <w:t xml:space="preserve">, Takeshi </w:t>
      </w:r>
      <w:r w:rsidR="00D33ED5" w:rsidRPr="00013B65">
        <w:rPr>
          <w:rFonts w:ascii="Times New Roman" w:hAnsi="Times New Roman" w:cs="Times New Roman"/>
        </w:rPr>
        <w:t>Aiba</w:t>
      </w:r>
      <w:r w:rsidR="00D33ED5" w:rsidRPr="00013B65">
        <w:rPr>
          <w:rFonts w:ascii="Times New Roman" w:hAnsi="Times New Roman" w:cs="Times New Roman"/>
          <w:vertAlign w:val="superscript"/>
        </w:rPr>
        <w:t>12</w:t>
      </w:r>
      <w:r w:rsidR="003960A7" w:rsidRPr="00013B65">
        <w:rPr>
          <w:rFonts w:ascii="Times New Roman" w:hAnsi="Times New Roman" w:cs="Times New Roman"/>
        </w:rPr>
        <w:t>, David J. Tester</w:t>
      </w:r>
      <w:r w:rsidR="003960A7" w:rsidRPr="00013B65">
        <w:rPr>
          <w:rFonts w:ascii="Times New Roman" w:hAnsi="Times New Roman" w:cs="Times New Roman"/>
          <w:vertAlign w:val="superscript"/>
        </w:rPr>
        <w:t>14</w:t>
      </w:r>
      <w:r w:rsidR="00D27ED0" w:rsidRPr="00013B65">
        <w:rPr>
          <w:rFonts w:ascii="Times New Roman" w:hAnsi="Times New Roman" w:cs="Times New Roman"/>
        </w:rPr>
        <w:t>, Laura A. Zahavich</w:t>
      </w:r>
      <w:r w:rsidR="00D27ED0" w:rsidRPr="00013B65">
        <w:rPr>
          <w:rFonts w:ascii="Times New Roman" w:hAnsi="Times New Roman" w:cs="Times New Roman"/>
          <w:vertAlign w:val="superscript"/>
        </w:rPr>
        <w:t>15</w:t>
      </w:r>
      <w:r w:rsidRPr="00013B65">
        <w:rPr>
          <w:rFonts w:ascii="Times New Roman" w:hAnsi="Times New Roman" w:cs="Times New Roman"/>
        </w:rPr>
        <w:t>, Virginie Beauséjour-La</w:t>
      </w:r>
      <w:r w:rsidR="00CD7BFA" w:rsidRPr="00013B65">
        <w:rPr>
          <w:rFonts w:ascii="Times New Roman" w:hAnsi="Times New Roman" w:cs="Times New Roman"/>
        </w:rPr>
        <w:t>douceur</w:t>
      </w:r>
      <w:r w:rsidR="00CD7BFA" w:rsidRPr="00013B65">
        <w:rPr>
          <w:rFonts w:ascii="Times New Roman" w:hAnsi="Times New Roman" w:cs="Times New Roman"/>
          <w:vertAlign w:val="superscript"/>
        </w:rPr>
        <w:t>16</w:t>
      </w:r>
      <w:r w:rsidR="009E2BF9" w:rsidRPr="00013B65">
        <w:rPr>
          <w:rFonts w:ascii="Times New Roman" w:hAnsi="Times New Roman" w:cs="Times New Roman"/>
        </w:rPr>
        <w:t>, Mangesh Jadhav</w:t>
      </w:r>
      <w:r w:rsidR="009E2BF9" w:rsidRPr="00013B65">
        <w:rPr>
          <w:rFonts w:ascii="Times New Roman" w:hAnsi="Times New Roman" w:cs="Times New Roman"/>
          <w:vertAlign w:val="superscript"/>
        </w:rPr>
        <w:t>17</w:t>
      </w:r>
      <w:r w:rsidRPr="00013B65">
        <w:rPr>
          <w:rFonts w:ascii="Times New Roman" w:hAnsi="Times New Roman" w:cs="Times New Roman"/>
        </w:rPr>
        <w:t>, Jonathan R. Skinner</w:t>
      </w:r>
      <w:r w:rsidR="00261542" w:rsidRPr="00013B65">
        <w:rPr>
          <w:rFonts w:ascii="Times New Roman" w:hAnsi="Times New Roman" w:cs="Times New Roman"/>
          <w:vertAlign w:val="superscript"/>
        </w:rPr>
        <w:t>19</w:t>
      </w:r>
      <w:r w:rsidR="00314553" w:rsidRPr="00013B65">
        <w:rPr>
          <w:rFonts w:ascii="Times New Roman" w:hAnsi="Times New Roman" w:cs="Times New Roman"/>
        </w:rPr>
        <w:t>, Sonia Franciosi</w:t>
      </w:r>
      <w:r w:rsidR="00314553" w:rsidRPr="00013B65">
        <w:rPr>
          <w:rFonts w:ascii="Times New Roman" w:hAnsi="Times New Roman" w:cs="Times New Roman"/>
          <w:vertAlign w:val="superscript"/>
        </w:rPr>
        <w:t>21</w:t>
      </w:r>
      <w:r w:rsidRPr="00013B65">
        <w:rPr>
          <w:rFonts w:ascii="Times New Roman" w:hAnsi="Times New Roman" w:cs="Times New Roman"/>
        </w:rPr>
        <w:t>, Andrew D. Krahn</w:t>
      </w:r>
      <w:r w:rsidR="00314553" w:rsidRPr="00013B65">
        <w:rPr>
          <w:rFonts w:ascii="Times New Roman" w:hAnsi="Times New Roman" w:cs="Times New Roman"/>
          <w:vertAlign w:val="superscript"/>
        </w:rPr>
        <w:t>21</w:t>
      </w:r>
      <w:r w:rsidRPr="00013B65">
        <w:rPr>
          <w:rFonts w:ascii="Times New Roman" w:hAnsi="Times New Roman" w:cs="Times New Roman"/>
        </w:rPr>
        <w:t>, Mena Abdelsayed</w:t>
      </w:r>
      <w:r w:rsidR="008C6516" w:rsidRPr="00013B65">
        <w:rPr>
          <w:rFonts w:ascii="Times New Roman" w:hAnsi="Times New Roman" w:cs="Times New Roman"/>
          <w:vertAlign w:val="superscript"/>
        </w:rPr>
        <w:t>32</w:t>
      </w:r>
      <w:r w:rsidRPr="00013B65">
        <w:rPr>
          <w:rFonts w:ascii="Times New Roman" w:hAnsi="Times New Roman" w:cs="Times New Roman"/>
        </w:rPr>
        <w:t>, Peter C. Ruben</w:t>
      </w:r>
      <w:r w:rsidR="008C6516" w:rsidRPr="00013B65">
        <w:rPr>
          <w:rFonts w:ascii="Times New Roman" w:hAnsi="Times New Roman" w:cs="Times New Roman"/>
          <w:vertAlign w:val="superscript"/>
        </w:rPr>
        <w:t>32</w:t>
      </w:r>
      <w:r w:rsidRPr="00013B65">
        <w:rPr>
          <w:rFonts w:ascii="Times New Roman" w:hAnsi="Times New Roman" w:cs="Times New Roman"/>
        </w:rPr>
        <w:t>, Tak-Cheung Yung</w:t>
      </w:r>
      <w:r w:rsidR="00FE39CF" w:rsidRPr="00013B65">
        <w:rPr>
          <w:rFonts w:ascii="Times New Roman" w:hAnsi="Times New Roman" w:cs="Times New Roman"/>
          <w:vertAlign w:val="superscript"/>
        </w:rPr>
        <w:t>26</w:t>
      </w:r>
      <w:r w:rsidRPr="00013B65">
        <w:rPr>
          <w:rFonts w:ascii="Times New Roman" w:hAnsi="Times New Roman" w:cs="Times New Roman"/>
        </w:rPr>
        <w:t>, Michael J. Acke</w:t>
      </w:r>
      <w:r w:rsidR="00F22D92" w:rsidRPr="00013B65">
        <w:rPr>
          <w:rFonts w:ascii="Times New Roman" w:hAnsi="Times New Roman" w:cs="Times New Roman"/>
        </w:rPr>
        <w:t>rman</w:t>
      </w:r>
      <w:r w:rsidR="003960A7" w:rsidRPr="00013B65">
        <w:rPr>
          <w:rFonts w:ascii="Times New Roman" w:hAnsi="Times New Roman" w:cs="Times New Roman"/>
          <w:vertAlign w:val="superscript"/>
        </w:rPr>
        <w:t>14</w:t>
      </w:r>
      <w:r w:rsidR="00F22D92" w:rsidRPr="00013B65">
        <w:rPr>
          <w:rFonts w:ascii="Times New Roman" w:hAnsi="Times New Roman" w:cs="Times New Roman"/>
        </w:rPr>
        <w:t>, Arthur A. Wilde</w:t>
      </w:r>
      <w:r w:rsidR="00F22D92" w:rsidRPr="00013B65">
        <w:rPr>
          <w:rFonts w:ascii="Times New Roman" w:hAnsi="Times New Roman" w:cs="Times New Roman"/>
          <w:vertAlign w:val="superscript"/>
        </w:rPr>
        <w:t>6</w:t>
      </w:r>
      <w:r w:rsidR="00E86376" w:rsidRPr="00013B65">
        <w:rPr>
          <w:rFonts w:ascii="Times New Roman" w:hAnsi="Times New Roman" w:cs="Times New Roman"/>
          <w:vertAlign w:val="superscript"/>
        </w:rPr>
        <w:t>,7</w:t>
      </w:r>
      <w:r w:rsidRPr="00013B65">
        <w:rPr>
          <w:rFonts w:ascii="Times New Roman" w:hAnsi="Times New Roman" w:cs="Times New Roman"/>
        </w:rPr>
        <w:t>, Peter J. Schwartz</w:t>
      </w:r>
      <w:r w:rsidR="00085D05" w:rsidRPr="00013B65">
        <w:rPr>
          <w:rFonts w:ascii="Times New Roman" w:hAnsi="Times New Roman" w:cs="Times New Roman"/>
          <w:vertAlign w:val="superscript"/>
        </w:rPr>
        <w:t>11</w:t>
      </w:r>
      <w:r w:rsidR="00B72CFB" w:rsidRPr="00013B65">
        <w:rPr>
          <w:rFonts w:ascii="Times New Roman" w:hAnsi="Times New Roman" w:cs="Times New Roman"/>
        </w:rPr>
        <w:t>, Vincent Probst</w:t>
      </w:r>
      <w:r w:rsidR="00B72CFB" w:rsidRPr="00013B65">
        <w:rPr>
          <w:rFonts w:ascii="Times New Roman" w:hAnsi="Times New Roman" w:cs="Times New Roman"/>
          <w:vertAlign w:val="superscript"/>
        </w:rPr>
        <w:t>4</w:t>
      </w:r>
      <w:r w:rsidRPr="00013B65">
        <w:rPr>
          <w:rFonts w:ascii="Times New Roman" w:hAnsi="Times New Roman" w:cs="Times New Roman"/>
        </w:rPr>
        <w:t>.</w:t>
      </w:r>
    </w:p>
    <w:p w14:paraId="63CA7FDB" w14:textId="77777777" w:rsidR="00747190" w:rsidRPr="00013B65" w:rsidRDefault="00747190" w:rsidP="00D2447C">
      <w:pPr>
        <w:spacing w:line="360" w:lineRule="auto"/>
        <w:jc w:val="both"/>
        <w:rPr>
          <w:rFonts w:ascii="Times New Roman" w:hAnsi="Times New Roman" w:cs="Times New Roman"/>
        </w:rPr>
      </w:pPr>
    </w:p>
    <w:p w14:paraId="0FB776A0" w14:textId="77777777" w:rsidR="008D3804" w:rsidRPr="00013B65" w:rsidRDefault="004410DC" w:rsidP="008D3804">
      <w:pPr>
        <w:jc w:val="both"/>
        <w:rPr>
          <w:rFonts w:ascii="Times New Roman" w:hAnsi="Times New Roman" w:cs="Times New Roman"/>
          <w:sz w:val="22"/>
          <w:szCs w:val="22"/>
        </w:rPr>
      </w:pPr>
      <w:r w:rsidRPr="00013B65">
        <w:rPr>
          <w:rFonts w:ascii="Times New Roman" w:hAnsi="Times New Roman" w:cs="Times New Roman"/>
          <w:b/>
          <w:lang w:eastAsia="ja-JP"/>
        </w:rPr>
        <w:t>Authors’ affiliations:</w:t>
      </w:r>
      <w:r w:rsidRPr="00013B65">
        <w:rPr>
          <w:rFonts w:ascii="Times New Roman" w:hAnsi="Times New Roman" w:cs="Times New Roman"/>
          <w:lang w:eastAsia="ja-JP"/>
        </w:rPr>
        <w:t xml:space="preserve"> </w:t>
      </w:r>
      <w:r w:rsidR="008D3804" w:rsidRPr="00013B65">
        <w:rPr>
          <w:rFonts w:ascii="Times New Roman" w:hAnsi="Times New Roman" w:cs="Times New Roman"/>
          <w:sz w:val="22"/>
          <w:szCs w:val="22"/>
          <w:vertAlign w:val="superscript"/>
          <w:lang w:eastAsia="ja-JP"/>
        </w:rPr>
        <w:t>1</w:t>
      </w:r>
      <w:r w:rsidR="008D3804" w:rsidRPr="00013B65">
        <w:rPr>
          <w:rFonts w:ascii="Times New Roman" w:hAnsi="Times New Roman" w:cs="Times New Roman"/>
          <w:sz w:val="22"/>
          <w:szCs w:val="22"/>
          <w:lang w:eastAsia="ja-JP"/>
        </w:rPr>
        <w:t xml:space="preserve">Cardiology Clinical Academic Group, Molecular and Clinical Sciences Research Institute, St George’s University of London, London, UK; </w:t>
      </w:r>
      <w:r w:rsidR="008D3804" w:rsidRPr="00013B65">
        <w:rPr>
          <w:rFonts w:ascii="Times New Roman" w:hAnsi="Times New Roman" w:cs="Times New Roman"/>
          <w:sz w:val="22"/>
          <w:szCs w:val="22"/>
          <w:vertAlign w:val="superscript"/>
          <w:lang w:eastAsia="ja-JP"/>
        </w:rPr>
        <w:t>2</w:t>
      </w:r>
      <w:r w:rsidR="008D3804" w:rsidRPr="00013B65">
        <w:rPr>
          <w:rFonts w:ascii="Times New Roman" w:hAnsi="Times New Roman" w:cs="Times New Roman"/>
          <w:sz w:val="22"/>
          <w:szCs w:val="22"/>
          <w:lang w:eastAsia="ja-JP"/>
        </w:rPr>
        <w:t xml:space="preserve">Department of Congenital Cardiology, Evelina London Children’s Hospital, Guy’s and St Thomas’ NHS Foundation Trust, London, UK; </w:t>
      </w:r>
      <w:r w:rsidR="008D3804" w:rsidRPr="00013B65">
        <w:rPr>
          <w:rFonts w:ascii="Times New Roman" w:hAnsi="Times New Roman" w:cs="Times New Roman"/>
          <w:sz w:val="22"/>
          <w:szCs w:val="22"/>
          <w:vertAlign w:val="superscript"/>
          <w:lang w:eastAsia="ja-JP"/>
        </w:rPr>
        <w:t>3</w:t>
      </w:r>
      <w:r w:rsidR="008D3804" w:rsidRPr="00013B65">
        <w:rPr>
          <w:rFonts w:ascii="Times New Roman" w:hAnsi="Times New Roman" w:cs="Times New Roman"/>
          <w:sz w:val="22"/>
          <w:szCs w:val="22"/>
          <w:lang w:eastAsia="ja-JP"/>
        </w:rPr>
        <w:t xml:space="preserve">M3C CHU de Nantes, Fédération des Cardiopathies Congénitales, Nantes F-44000, France; </w:t>
      </w:r>
      <w:r w:rsidR="008D3804" w:rsidRPr="00013B65">
        <w:rPr>
          <w:rFonts w:ascii="Times New Roman" w:hAnsi="Times New Roman" w:cs="Times New Roman"/>
          <w:sz w:val="22"/>
          <w:szCs w:val="22"/>
          <w:vertAlign w:val="superscript"/>
          <w:lang w:eastAsia="ja-JP"/>
        </w:rPr>
        <w:t>4</w:t>
      </w:r>
      <w:r w:rsidR="008D3804" w:rsidRPr="00013B65">
        <w:rPr>
          <w:rFonts w:ascii="Times New Roman" w:hAnsi="Times New Roman" w:cs="Times New Roman"/>
          <w:sz w:val="22"/>
          <w:szCs w:val="22"/>
        </w:rPr>
        <w:t xml:space="preserve">L’Institut du Thorax, INSERM, CNRS, UNIV Nantes, Nantes, France; </w:t>
      </w:r>
      <w:r w:rsidR="008D3804" w:rsidRPr="00013B65">
        <w:rPr>
          <w:rFonts w:ascii="Times New Roman" w:hAnsi="Times New Roman" w:cs="Times New Roman"/>
          <w:sz w:val="22"/>
          <w:szCs w:val="22"/>
          <w:vertAlign w:val="superscript"/>
        </w:rPr>
        <w:t>5</w:t>
      </w:r>
      <w:r w:rsidR="008D3804" w:rsidRPr="00013B65">
        <w:rPr>
          <w:rFonts w:ascii="Times New Roman" w:hAnsi="Times New Roman" w:cs="Times New Roman"/>
          <w:sz w:val="22"/>
          <w:szCs w:val="22"/>
        </w:rPr>
        <w:t xml:space="preserve">Department of Pediatric Cardiology, Academic Medical Center, Amsterdam, The Netherlands; </w:t>
      </w:r>
      <w:r w:rsidR="008D3804" w:rsidRPr="00013B65">
        <w:rPr>
          <w:rFonts w:ascii="Times New Roman" w:hAnsi="Times New Roman" w:cs="Times New Roman"/>
          <w:sz w:val="22"/>
          <w:szCs w:val="22"/>
          <w:vertAlign w:val="superscript"/>
        </w:rPr>
        <w:t>6</w:t>
      </w:r>
      <w:r w:rsidR="008D3804" w:rsidRPr="00013B65">
        <w:rPr>
          <w:rFonts w:ascii="Times New Roman" w:hAnsi="Times New Roman" w:cs="Times New Roman"/>
          <w:sz w:val="22"/>
          <w:szCs w:val="22"/>
        </w:rPr>
        <w:t xml:space="preserve">Heart Centre, Department of Clinical and Experimental Cardiology, Academic Medical Center, Amsterdam, The Netherlands; </w:t>
      </w:r>
      <w:r w:rsidR="008D3804" w:rsidRPr="00013B65">
        <w:rPr>
          <w:rFonts w:ascii="Times New Roman" w:hAnsi="Times New Roman" w:cs="Times New Roman"/>
          <w:sz w:val="22"/>
          <w:szCs w:val="22"/>
          <w:vertAlign w:val="superscript"/>
        </w:rPr>
        <w:t>7</w:t>
      </w:r>
      <w:r w:rsidR="008D3804" w:rsidRPr="00013B65">
        <w:rPr>
          <w:rFonts w:ascii="Times New Roman" w:hAnsi="Times New Roman" w:cs="Times New Roman"/>
          <w:sz w:val="22"/>
          <w:szCs w:val="22"/>
        </w:rPr>
        <w:t xml:space="preserve">Princess Al-Jawhara Al-Brahim Centre of Excellence in Research of Hereditary Disorders, Jeddah, Kingdom of Saudi Arabia; </w:t>
      </w:r>
      <w:r w:rsidR="008D3804" w:rsidRPr="00013B65">
        <w:rPr>
          <w:rFonts w:ascii="Times New Roman" w:hAnsi="Times New Roman" w:cs="Times New Roman"/>
          <w:sz w:val="22"/>
          <w:szCs w:val="22"/>
          <w:vertAlign w:val="superscript"/>
        </w:rPr>
        <w:t>8</w:t>
      </w:r>
      <w:r w:rsidR="008D3804" w:rsidRPr="00013B65">
        <w:rPr>
          <w:rFonts w:ascii="Times New Roman" w:hAnsi="Times New Roman" w:cs="Times New Roman"/>
          <w:sz w:val="22"/>
          <w:szCs w:val="22"/>
        </w:rPr>
        <w:t xml:space="preserve">Morgan Stanley Children’s Hospital, Division of Pediatric Cardiology, New York Presbyterian Hospital, Columbia University Medical Center, New York, NY, USA; </w:t>
      </w:r>
      <w:r w:rsidR="008D3804" w:rsidRPr="00013B65">
        <w:rPr>
          <w:rFonts w:ascii="Times New Roman" w:hAnsi="Times New Roman" w:cs="Times New Roman"/>
          <w:sz w:val="22"/>
          <w:szCs w:val="22"/>
          <w:vertAlign w:val="superscript"/>
        </w:rPr>
        <w:t>9</w:t>
      </w:r>
      <w:r w:rsidR="008D3804" w:rsidRPr="00013B65">
        <w:rPr>
          <w:rFonts w:ascii="Times New Roman" w:hAnsi="Times New Roman" w:cs="Times New Roman"/>
          <w:sz w:val="22"/>
          <w:szCs w:val="22"/>
        </w:rPr>
        <w:t xml:space="preserve">Department of Cardiovascular and Respiratory Medicine, Shiga University of Medical Sciences, Otsu, Japan; </w:t>
      </w:r>
      <w:r w:rsidR="008D3804" w:rsidRPr="00013B65">
        <w:rPr>
          <w:rFonts w:ascii="Times New Roman" w:hAnsi="Times New Roman" w:cs="Times New Roman"/>
          <w:sz w:val="22"/>
          <w:szCs w:val="22"/>
          <w:vertAlign w:val="superscript"/>
        </w:rPr>
        <w:t>10</w:t>
      </w:r>
      <w:r w:rsidR="008D3804" w:rsidRPr="00013B65">
        <w:rPr>
          <w:rFonts w:ascii="Times New Roman" w:hAnsi="Times New Roman" w:cs="Times New Roman"/>
          <w:sz w:val="22"/>
          <w:szCs w:val="22"/>
        </w:rPr>
        <w:t xml:space="preserve">AP-HP, Hôpital Bichat, Service de Cardiologie, Université Denis Diderot, Paris, France; </w:t>
      </w:r>
      <w:r w:rsidR="008D3804" w:rsidRPr="00013B65">
        <w:rPr>
          <w:rFonts w:ascii="Times New Roman" w:hAnsi="Times New Roman" w:cs="Times New Roman"/>
          <w:sz w:val="22"/>
          <w:szCs w:val="22"/>
          <w:vertAlign w:val="superscript"/>
        </w:rPr>
        <w:t>11</w:t>
      </w:r>
      <w:r w:rsidR="008D3804" w:rsidRPr="00013B65">
        <w:rPr>
          <w:rFonts w:ascii="Times New Roman" w:hAnsi="Times New Roman" w:cs="Times New Roman"/>
          <w:sz w:val="22"/>
          <w:szCs w:val="22"/>
        </w:rPr>
        <w:t xml:space="preserve">Center for Cardiac Arrhythmias of Genetic Origin, IRCCS Istituto Auxologico Italiano, Milano, Italy; </w:t>
      </w:r>
      <w:r w:rsidR="008D3804" w:rsidRPr="00013B65">
        <w:rPr>
          <w:rFonts w:ascii="Times New Roman" w:hAnsi="Times New Roman" w:cs="Times New Roman"/>
          <w:sz w:val="22"/>
          <w:szCs w:val="22"/>
          <w:vertAlign w:val="superscript"/>
        </w:rPr>
        <w:t>12</w:t>
      </w:r>
      <w:r w:rsidR="008D3804" w:rsidRPr="00013B65">
        <w:rPr>
          <w:rFonts w:ascii="Times New Roman" w:hAnsi="Times New Roman" w:cs="Times New Roman"/>
          <w:sz w:val="22"/>
          <w:szCs w:val="22"/>
        </w:rPr>
        <w:t xml:space="preserve">Department of Cardiovascular Medicine, National Cerebral and Cardiovascular Center, Suita, Osaka, Japan; </w:t>
      </w:r>
      <w:r w:rsidR="008D3804" w:rsidRPr="00013B65">
        <w:rPr>
          <w:rFonts w:ascii="Times New Roman" w:hAnsi="Times New Roman" w:cs="Times New Roman"/>
          <w:sz w:val="22"/>
          <w:szCs w:val="22"/>
          <w:vertAlign w:val="superscript"/>
        </w:rPr>
        <w:t>13</w:t>
      </w:r>
      <w:r w:rsidR="008D3804" w:rsidRPr="00013B65">
        <w:rPr>
          <w:rFonts w:ascii="Times New Roman" w:hAnsi="Times New Roman" w:cs="Times New Roman"/>
          <w:sz w:val="22"/>
          <w:szCs w:val="22"/>
        </w:rPr>
        <w:t xml:space="preserve">Department of Cardiovascular Medicine, Nippon Medical School, Tokyo, Japan; </w:t>
      </w:r>
      <w:r w:rsidR="008D3804" w:rsidRPr="00013B65">
        <w:rPr>
          <w:rFonts w:ascii="Times New Roman" w:hAnsi="Times New Roman" w:cs="Times New Roman"/>
          <w:sz w:val="22"/>
          <w:szCs w:val="22"/>
          <w:vertAlign w:val="superscript"/>
        </w:rPr>
        <w:t>14</w:t>
      </w:r>
      <w:r w:rsidR="008D3804" w:rsidRPr="00013B65">
        <w:rPr>
          <w:rFonts w:ascii="Times New Roman" w:hAnsi="Times New Roman" w:cs="Times New Roman"/>
          <w:sz w:val="22"/>
          <w:szCs w:val="22"/>
        </w:rPr>
        <w:t xml:space="preserve">Department of Cardiovascular Diseases/Division of Heart Rhythm Services, Department of Pediatrics/Division of Pediatric Cardiology, Department of Molecular Pharmacology &amp; Experimental Therapeutics/Windland Smith Rice Sudden Death Genomics Laboratory, Mayo Clinic, Rochester, MN, USA; </w:t>
      </w:r>
      <w:r w:rsidR="008D3804" w:rsidRPr="00013B65">
        <w:rPr>
          <w:rFonts w:ascii="Times New Roman" w:hAnsi="Times New Roman" w:cs="Times New Roman"/>
          <w:sz w:val="22"/>
          <w:szCs w:val="22"/>
          <w:vertAlign w:val="superscript"/>
        </w:rPr>
        <w:t>15</w:t>
      </w:r>
      <w:r w:rsidR="008D3804" w:rsidRPr="00013B65">
        <w:rPr>
          <w:rFonts w:ascii="Times New Roman" w:hAnsi="Times New Roman" w:cs="Times New Roman"/>
          <w:sz w:val="22"/>
          <w:szCs w:val="22"/>
        </w:rPr>
        <w:t xml:space="preserve">The Hospital for Sick Children, Labbatt Family Heart Centre, University of Toronto, Toronto, Canada; </w:t>
      </w:r>
      <w:r w:rsidR="008D3804" w:rsidRPr="00013B65">
        <w:rPr>
          <w:rFonts w:ascii="Times New Roman" w:hAnsi="Times New Roman" w:cs="Times New Roman"/>
          <w:sz w:val="22"/>
          <w:szCs w:val="22"/>
          <w:vertAlign w:val="superscript"/>
        </w:rPr>
        <w:t>16</w:t>
      </w:r>
      <w:r w:rsidR="008D3804" w:rsidRPr="00013B65">
        <w:rPr>
          <w:rFonts w:ascii="Times New Roman" w:hAnsi="Times New Roman" w:cs="Times New Roman"/>
          <w:sz w:val="22"/>
          <w:szCs w:val="22"/>
          <w:lang w:eastAsia="ja-JP"/>
        </w:rPr>
        <w:t>Inherited cardiac arrhythmia program, Boston Children’s Hospital, Harvard Medical School, Boston, MA, USA;</w:t>
      </w:r>
      <w:r w:rsidR="008D3804" w:rsidRPr="00013B65">
        <w:rPr>
          <w:rFonts w:ascii="Times New Roman" w:hAnsi="Times New Roman" w:cs="Times New Roman"/>
          <w:sz w:val="22"/>
          <w:szCs w:val="22"/>
        </w:rPr>
        <w:t xml:space="preserve"> </w:t>
      </w:r>
      <w:r w:rsidR="008D3804" w:rsidRPr="00013B65">
        <w:rPr>
          <w:rFonts w:ascii="Times New Roman" w:hAnsi="Times New Roman" w:cs="Times New Roman"/>
          <w:sz w:val="22"/>
          <w:szCs w:val="22"/>
          <w:vertAlign w:val="superscript"/>
        </w:rPr>
        <w:t>17</w:t>
      </w:r>
      <w:r w:rsidR="008D3804" w:rsidRPr="00013B65">
        <w:rPr>
          <w:rFonts w:ascii="Times New Roman" w:hAnsi="Times New Roman" w:cs="Times New Roman"/>
          <w:sz w:val="22"/>
          <w:szCs w:val="22"/>
        </w:rPr>
        <w:t xml:space="preserve">Department of Cardiology, The Royal Children's Hospital, Melbourne, Australia; </w:t>
      </w:r>
      <w:r w:rsidR="008D3804" w:rsidRPr="00013B65">
        <w:rPr>
          <w:rFonts w:ascii="Times New Roman" w:hAnsi="Times New Roman" w:cs="Times New Roman"/>
          <w:sz w:val="22"/>
          <w:szCs w:val="22"/>
          <w:vertAlign w:val="superscript"/>
        </w:rPr>
        <w:t>18</w:t>
      </w:r>
      <w:r w:rsidR="008D3804" w:rsidRPr="00013B65">
        <w:rPr>
          <w:rFonts w:ascii="Times New Roman" w:hAnsi="Times New Roman" w:cs="Times New Roman"/>
          <w:sz w:val="22"/>
          <w:szCs w:val="22"/>
        </w:rPr>
        <w:t xml:space="preserve">Murdoch Children’s Research Institute and University of Melbourne, Melbourne, Australia; </w:t>
      </w:r>
      <w:r w:rsidR="008D3804" w:rsidRPr="00013B65">
        <w:rPr>
          <w:rFonts w:ascii="Times New Roman" w:hAnsi="Times New Roman" w:cs="Times New Roman"/>
          <w:sz w:val="22"/>
          <w:szCs w:val="22"/>
          <w:vertAlign w:val="superscript"/>
        </w:rPr>
        <w:t>19</w:t>
      </w:r>
      <w:r w:rsidR="008D3804" w:rsidRPr="00013B65">
        <w:rPr>
          <w:rFonts w:ascii="Times New Roman" w:hAnsi="Times New Roman" w:cs="Times New Roman"/>
          <w:sz w:val="22"/>
          <w:szCs w:val="22"/>
        </w:rPr>
        <w:t xml:space="preserve">Greenlane Paediatric and Congenital Cardiac Services, Starship Childrens Hospital, and the Department of Paediatrics, Child and Youth Health, University of Auckland, Auckland, New Zealand; </w:t>
      </w:r>
      <w:r w:rsidR="008D3804" w:rsidRPr="00013B65">
        <w:rPr>
          <w:rFonts w:ascii="Times New Roman" w:hAnsi="Times New Roman" w:cs="Times New Roman"/>
          <w:sz w:val="22"/>
          <w:szCs w:val="22"/>
          <w:vertAlign w:val="superscript"/>
        </w:rPr>
        <w:t>20</w:t>
      </w:r>
      <w:r w:rsidR="008D3804" w:rsidRPr="00013B65">
        <w:rPr>
          <w:rFonts w:ascii="Times New Roman" w:hAnsi="Times New Roman" w:cs="Times New Roman"/>
          <w:sz w:val="22"/>
          <w:szCs w:val="22"/>
        </w:rPr>
        <w:t xml:space="preserve">Lucile Packard Children’s Hospital, Division of Pediatric Electrophysiology, Stanford University, Palo Alto, CA, USA; </w:t>
      </w:r>
      <w:r w:rsidR="008D3804" w:rsidRPr="00013B65">
        <w:rPr>
          <w:rFonts w:ascii="Times New Roman" w:hAnsi="Times New Roman" w:cs="Times New Roman"/>
          <w:sz w:val="22"/>
          <w:szCs w:val="22"/>
          <w:vertAlign w:val="superscript"/>
        </w:rPr>
        <w:t>21</w:t>
      </w:r>
      <w:r w:rsidR="008D3804" w:rsidRPr="00013B65">
        <w:rPr>
          <w:rFonts w:ascii="Times New Roman" w:hAnsi="Times New Roman" w:cs="Times New Roman"/>
          <w:sz w:val="22"/>
          <w:szCs w:val="22"/>
        </w:rPr>
        <w:t xml:space="preserve">British Columbia Children’s Hospital, Divisions of Cardiology, Department of Pediatrics and Medicine, University of British </w:t>
      </w:r>
      <w:r w:rsidR="008D3804" w:rsidRPr="00013B65">
        <w:rPr>
          <w:rFonts w:ascii="Times New Roman" w:hAnsi="Times New Roman" w:cs="Times New Roman"/>
          <w:sz w:val="22"/>
          <w:szCs w:val="22"/>
        </w:rPr>
        <w:lastRenderedPageBreak/>
        <w:t xml:space="preserve">Columbia, Vancouver, BC, Canada; </w:t>
      </w:r>
      <w:r w:rsidR="008D3804" w:rsidRPr="00013B65">
        <w:rPr>
          <w:rFonts w:ascii="Times New Roman" w:hAnsi="Times New Roman" w:cs="Times New Roman"/>
          <w:sz w:val="22"/>
          <w:szCs w:val="22"/>
          <w:vertAlign w:val="superscript"/>
        </w:rPr>
        <w:t>22</w:t>
      </w:r>
      <w:r w:rsidR="008D3804" w:rsidRPr="00013B65">
        <w:rPr>
          <w:rFonts w:ascii="Times New Roman" w:hAnsi="Times New Roman" w:cs="Times New Roman"/>
          <w:sz w:val="22"/>
          <w:szCs w:val="22"/>
        </w:rPr>
        <w:t xml:space="preserve">Centre for Inherited Cardiovascular Diseases, Department of Cardiology, Great Ormond Street Hospital for Children, London, UK; </w:t>
      </w:r>
      <w:r w:rsidR="008D3804" w:rsidRPr="00013B65">
        <w:rPr>
          <w:rFonts w:ascii="Times New Roman" w:hAnsi="Times New Roman" w:cs="Times New Roman"/>
          <w:sz w:val="22"/>
          <w:szCs w:val="22"/>
          <w:vertAlign w:val="superscript"/>
        </w:rPr>
        <w:t>23</w:t>
      </w:r>
      <w:r w:rsidR="008D3804" w:rsidRPr="00013B65">
        <w:rPr>
          <w:rFonts w:ascii="Times New Roman" w:hAnsi="Times New Roman" w:cs="Times New Roman"/>
          <w:sz w:val="22"/>
          <w:szCs w:val="22"/>
        </w:rPr>
        <w:t xml:space="preserve">Institute of Cardiovascular Science, University College London, London, UK; </w:t>
      </w:r>
      <w:r w:rsidR="008D3804" w:rsidRPr="00013B65">
        <w:rPr>
          <w:rFonts w:ascii="Times New Roman" w:hAnsi="Times New Roman" w:cs="Times New Roman"/>
          <w:sz w:val="22"/>
          <w:szCs w:val="22"/>
          <w:vertAlign w:val="superscript"/>
        </w:rPr>
        <w:t>24</w:t>
      </w:r>
      <w:r w:rsidR="008D3804" w:rsidRPr="00013B65">
        <w:rPr>
          <w:rFonts w:ascii="Times New Roman" w:hAnsi="Times New Roman" w:cs="Times New Roman"/>
          <w:sz w:val="22"/>
          <w:szCs w:val="22"/>
        </w:rPr>
        <w:t xml:space="preserve">Medical Faculty Mannheim of the University of Heidelberg, 1st Department of Medicine, Mannheim, Germany; </w:t>
      </w:r>
      <w:r w:rsidR="008D3804" w:rsidRPr="00013B65">
        <w:rPr>
          <w:rFonts w:ascii="Times New Roman" w:hAnsi="Times New Roman" w:cs="Times New Roman"/>
          <w:sz w:val="22"/>
          <w:szCs w:val="22"/>
          <w:vertAlign w:val="superscript"/>
        </w:rPr>
        <w:t>25</w:t>
      </w:r>
      <w:r w:rsidR="008D3804" w:rsidRPr="00013B65">
        <w:rPr>
          <w:rFonts w:ascii="Times New Roman" w:hAnsi="Times New Roman" w:cs="Times New Roman"/>
          <w:sz w:val="22"/>
          <w:szCs w:val="22"/>
        </w:rPr>
        <w:t xml:space="preserve">DZHK (German Centre for Cardiovascular Research), Mannheim, Germany; </w:t>
      </w:r>
      <w:r w:rsidR="008D3804" w:rsidRPr="00013B65">
        <w:rPr>
          <w:rFonts w:ascii="Times New Roman" w:hAnsi="Times New Roman" w:cs="Times New Roman"/>
          <w:sz w:val="22"/>
          <w:szCs w:val="22"/>
          <w:vertAlign w:val="superscript"/>
        </w:rPr>
        <w:t>26</w:t>
      </w:r>
      <w:r w:rsidR="008D3804" w:rsidRPr="00013B65">
        <w:rPr>
          <w:rFonts w:ascii="Times New Roman" w:hAnsi="Times New Roman" w:cs="Times New Roman"/>
          <w:sz w:val="22"/>
          <w:szCs w:val="22"/>
        </w:rPr>
        <w:t xml:space="preserve">Department of Paediatric Cardiology, Queen Mary Hospital, The University of Hong kong, Hong Kong SAR, China; </w:t>
      </w:r>
      <w:r w:rsidR="008D3804" w:rsidRPr="00013B65">
        <w:rPr>
          <w:rFonts w:ascii="Times New Roman" w:hAnsi="Times New Roman" w:cs="Times New Roman"/>
          <w:sz w:val="22"/>
          <w:szCs w:val="22"/>
          <w:vertAlign w:val="superscript"/>
        </w:rPr>
        <w:t>27</w:t>
      </w:r>
      <w:r w:rsidR="008D3804" w:rsidRPr="00013B65">
        <w:rPr>
          <w:rFonts w:ascii="Times New Roman" w:hAnsi="Times New Roman" w:cs="Times New Roman"/>
          <w:sz w:val="22"/>
          <w:szCs w:val="22"/>
        </w:rPr>
        <w:t xml:space="preserve">Division of Human Genetics, Department of Pediatrics, Inselspital, University of Bern, Switzerland; </w:t>
      </w:r>
      <w:r w:rsidR="008D3804" w:rsidRPr="00013B65">
        <w:rPr>
          <w:rFonts w:ascii="Times New Roman" w:hAnsi="Times New Roman" w:cs="Times New Roman"/>
          <w:sz w:val="22"/>
          <w:szCs w:val="22"/>
          <w:vertAlign w:val="superscript"/>
        </w:rPr>
        <w:t>28</w:t>
      </w:r>
      <w:r w:rsidR="008D3804" w:rsidRPr="00013B65">
        <w:rPr>
          <w:rFonts w:ascii="Times New Roman" w:hAnsi="Times New Roman" w:cs="Times New Roman"/>
          <w:sz w:val="22"/>
          <w:szCs w:val="22"/>
        </w:rPr>
        <w:t xml:space="preserve">Department of Clinical Medicine, Faculty of Health and Medical Science, University of Copenhagen, Copenhagen, Denmark; </w:t>
      </w:r>
      <w:r w:rsidR="008D3804" w:rsidRPr="00013B65">
        <w:rPr>
          <w:rFonts w:ascii="Times New Roman" w:hAnsi="Times New Roman" w:cs="Times New Roman"/>
          <w:sz w:val="22"/>
          <w:szCs w:val="22"/>
          <w:vertAlign w:val="superscript"/>
        </w:rPr>
        <w:t>29</w:t>
      </w:r>
      <w:r w:rsidR="008D3804" w:rsidRPr="00013B65">
        <w:rPr>
          <w:rFonts w:ascii="Times New Roman" w:hAnsi="Times New Roman" w:cs="Times New Roman"/>
          <w:sz w:val="22"/>
          <w:szCs w:val="22"/>
        </w:rPr>
        <w:t xml:space="preserve">Washington University in St. Louis School of Medicine, Department of Pediatrics/Division of Cardiology, St. Louis, MO, USA; </w:t>
      </w:r>
      <w:r w:rsidR="008D3804" w:rsidRPr="00013B65">
        <w:rPr>
          <w:rFonts w:ascii="Times New Roman" w:hAnsi="Times New Roman" w:cs="Times New Roman"/>
          <w:sz w:val="22"/>
          <w:szCs w:val="22"/>
          <w:vertAlign w:val="superscript"/>
        </w:rPr>
        <w:t>30</w:t>
      </w:r>
      <w:r w:rsidR="008D3804" w:rsidRPr="00013B65">
        <w:rPr>
          <w:rFonts w:ascii="Times New Roman" w:hAnsi="Times New Roman" w:cs="Times New Roman"/>
          <w:sz w:val="22"/>
          <w:szCs w:val="22"/>
        </w:rPr>
        <w:t xml:space="preserve">AP-HP, Hôpital Pitié Salpétrière, Service de Biologie Moléculaire, Paris, France; </w:t>
      </w:r>
      <w:r w:rsidR="008D3804" w:rsidRPr="00013B65">
        <w:rPr>
          <w:rFonts w:ascii="Times New Roman" w:hAnsi="Times New Roman" w:cs="Times New Roman"/>
          <w:sz w:val="22"/>
          <w:szCs w:val="22"/>
          <w:vertAlign w:val="superscript"/>
        </w:rPr>
        <w:t>31</w:t>
      </w:r>
      <w:r w:rsidR="008D3804" w:rsidRPr="00013B65">
        <w:rPr>
          <w:rFonts w:ascii="Times New Roman" w:hAnsi="Times New Roman" w:cs="Times New Roman"/>
          <w:sz w:val="22"/>
          <w:szCs w:val="22"/>
          <w:lang w:eastAsia="ja-JP"/>
        </w:rPr>
        <w:t>AP-HP, Hôpital Robert Debré, Service de Cardiologie Pédiatrique, Paris, France;</w:t>
      </w:r>
      <w:r w:rsidR="008D3804" w:rsidRPr="00013B65">
        <w:rPr>
          <w:rFonts w:ascii="Times New Roman" w:hAnsi="Times New Roman" w:cs="Times New Roman"/>
          <w:sz w:val="22"/>
          <w:szCs w:val="22"/>
        </w:rPr>
        <w:t xml:space="preserve"> </w:t>
      </w:r>
      <w:r w:rsidR="008D3804" w:rsidRPr="00013B65">
        <w:rPr>
          <w:rFonts w:ascii="Times New Roman" w:hAnsi="Times New Roman" w:cs="Times New Roman"/>
          <w:sz w:val="22"/>
          <w:szCs w:val="22"/>
          <w:vertAlign w:val="superscript"/>
        </w:rPr>
        <w:t>32</w:t>
      </w:r>
      <w:r w:rsidR="008D3804" w:rsidRPr="00013B65">
        <w:rPr>
          <w:rStyle w:val="Numrodepage"/>
          <w:rFonts w:ascii="Times New Roman" w:hAnsi="Times New Roman" w:cs="Times New Roman"/>
          <w:sz w:val="22"/>
          <w:szCs w:val="22"/>
        </w:rPr>
        <w:t>Department of Biomedical Physiology and Kinesiology, Simon Fraser University, Burnaby, Canada</w:t>
      </w:r>
      <w:r w:rsidR="008D3804" w:rsidRPr="00013B65">
        <w:rPr>
          <w:rFonts w:ascii="Times New Roman" w:hAnsi="Times New Roman" w:cs="Times New Roman"/>
          <w:sz w:val="22"/>
          <w:szCs w:val="22"/>
        </w:rPr>
        <w:t>.</w:t>
      </w:r>
    </w:p>
    <w:p w14:paraId="65F1D70F" w14:textId="3FCBFD0B" w:rsidR="006A3BA4" w:rsidRPr="00013B65" w:rsidRDefault="006A3BA4" w:rsidP="008D3804">
      <w:pPr>
        <w:widowControl w:val="0"/>
        <w:autoSpaceDE w:val="0"/>
        <w:autoSpaceDN w:val="0"/>
        <w:adjustRightInd w:val="0"/>
        <w:spacing w:line="360" w:lineRule="auto"/>
        <w:jc w:val="both"/>
        <w:rPr>
          <w:rFonts w:ascii="Times New Roman" w:hAnsi="Times New Roman" w:cs="Times New Roman"/>
          <w:b/>
          <w:sz w:val="22"/>
          <w:szCs w:val="22"/>
          <w:lang w:eastAsia="ja-JP"/>
        </w:rPr>
      </w:pPr>
    </w:p>
    <w:p w14:paraId="09D43E7B" w14:textId="4FD2A7EC" w:rsidR="006A3BA4" w:rsidRPr="00013B65" w:rsidRDefault="000C5B71" w:rsidP="00D2447C">
      <w:pPr>
        <w:spacing w:line="360" w:lineRule="auto"/>
        <w:jc w:val="both"/>
        <w:rPr>
          <w:rFonts w:ascii="Times New Roman" w:hAnsi="Times New Roman" w:cs="Times New Roman"/>
          <w:lang w:eastAsia="ja-JP"/>
        </w:rPr>
      </w:pPr>
      <w:r w:rsidRPr="00013B65">
        <w:rPr>
          <w:rFonts w:ascii="Times New Roman" w:hAnsi="Times New Roman" w:cs="Times New Roman"/>
          <w:b/>
          <w:lang w:eastAsia="ja-JP"/>
        </w:rPr>
        <w:t>*Correspondi</w:t>
      </w:r>
      <w:r w:rsidR="00AA259B" w:rsidRPr="00013B65">
        <w:rPr>
          <w:rFonts w:ascii="Times New Roman" w:hAnsi="Times New Roman" w:cs="Times New Roman"/>
          <w:b/>
          <w:lang w:eastAsia="ja-JP"/>
        </w:rPr>
        <w:t>n</w:t>
      </w:r>
      <w:r w:rsidRPr="00013B65">
        <w:rPr>
          <w:rFonts w:ascii="Times New Roman" w:hAnsi="Times New Roman" w:cs="Times New Roman"/>
          <w:b/>
          <w:lang w:eastAsia="ja-JP"/>
        </w:rPr>
        <w:t>g author</w:t>
      </w:r>
      <w:r w:rsidR="006A3BA4" w:rsidRPr="00013B65">
        <w:rPr>
          <w:rFonts w:ascii="Times New Roman" w:hAnsi="Times New Roman" w:cs="Times New Roman"/>
          <w:b/>
          <w:lang w:eastAsia="ja-JP"/>
        </w:rPr>
        <w:t xml:space="preserve">: </w:t>
      </w:r>
      <w:r w:rsidRPr="00013B65">
        <w:rPr>
          <w:rFonts w:ascii="Times New Roman" w:hAnsi="Times New Roman"/>
          <w:lang w:eastAsia="ja-JP"/>
        </w:rPr>
        <w:t>Tel:</w:t>
      </w:r>
      <w:r w:rsidR="00AA259B" w:rsidRPr="00013B65">
        <w:rPr>
          <w:rFonts w:ascii="Times New Roman" w:hAnsi="Times New Roman"/>
          <w:lang w:eastAsia="ja-JP"/>
        </w:rPr>
        <w:t>+</w:t>
      </w:r>
      <w:r w:rsidR="00AA259B" w:rsidRPr="00013B65">
        <w:rPr>
          <w:rFonts w:ascii="Times New Roman" w:hAnsi="Times New Roman"/>
          <w:lang w:eastAsia="fr-FR"/>
        </w:rPr>
        <w:t>442087252994</w:t>
      </w:r>
      <w:r w:rsidRPr="00013B65">
        <w:rPr>
          <w:rFonts w:ascii="Times New Roman" w:hAnsi="Times New Roman"/>
          <w:lang w:eastAsia="ja-JP"/>
        </w:rPr>
        <w:t xml:space="preserve">; </w:t>
      </w:r>
      <w:r w:rsidR="00AA259B" w:rsidRPr="00013B65">
        <w:rPr>
          <w:rFonts w:ascii="Times New Roman" w:hAnsi="Times New Roman"/>
          <w:lang w:eastAsia="ja-JP"/>
        </w:rPr>
        <w:t>Fax:</w:t>
      </w:r>
      <w:hyperlink r:id="rId9" w:history="1">
        <w:r w:rsidR="00AA259B" w:rsidRPr="00013B65">
          <w:rPr>
            <w:rFonts w:ascii="Times New Roman" w:hAnsi="Times New Roman"/>
            <w:lang w:eastAsia="fr-FR"/>
          </w:rPr>
          <w:t>+442087253416</w:t>
        </w:r>
      </w:hyperlink>
      <w:r w:rsidR="00AA259B" w:rsidRPr="00013B65">
        <w:rPr>
          <w:rFonts w:ascii="Times New Roman" w:hAnsi="Times New Roman"/>
          <w:lang w:eastAsia="ja-JP"/>
        </w:rPr>
        <w:t>;</w:t>
      </w:r>
      <w:r w:rsidRPr="00013B65">
        <w:rPr>
          <w:rFonts w:ascii="Times New Roman" w:hAnsi="Times New Roman"/>
          <w:lang w:eastAsia="ja-JP"/>
        </w:rPr>
        <w:t xml:space="preserve"> </w:t>
      </w:r>
      <w:r w:rsidR="0028249B" w:rsidRPr="00013B65">
        <w:rPr>
          <w:rFonts w:ascii="Times New Roman" w:hAnsi="Times New Roman" w:cs="Times New Roman"/>
          <w:lang w:eastAsia="ja-JP"/>
        </w:rPr>
        <w:t>Email:</w:t>
      </w:r>
      <w:r w:rsidR="00696DE7" w:rsidRPr="00013B65">
        <w:rPr>
          <w:rFonts w:ascii="Times New Roman" w:hAnsi="Times New Roman" w:cs="Times New Roman"/>
          <w:lang w:eastAsia="ja-JP"/>
        </w:rPr>
        <w:t xml:space="preserve"> a</w:t>
      </w:r>
      <w:r w:rsidR="00BC0109" w:rsidRPr="00013B65">
        <w:rPr>
          <w:rFonts w:ascii="Times New Roman" w:hAnsi="Times New Roman" w:cs="Times New Roman"/>
          <w:lang w:eastAsia="ja-JP"/>
        </w:rPr>
        <w:t>lban-elouen</w:t>
      </w:r>
      <w:r w:rsidR="00696DE7" w:rsidRPr="00013B65">
        <w:rPr>
          <w:rFonts w:ascii="Times New Roman" w:hAnsi="Times New Roman" w:cs="Times New Roman"/>
          <w:lang w:eastAsia="ja-JP"/>
        </w:rPr>
        <w:t>.baruteau@</w:t>
      </w:r>
      <w:r w:rsidR="00BC0109" w:rsidRPr="00013B65">
        <w:rPr>
          <w:rFonts w:ascii="Times New Roman" w:hAnsi="Times New Roman" w:cs="Times New Roman"/>
          <w:lang w:eastAsia="ja-JP"/>
        </w:rPr>
        <w:t>u-bordeaux.fr</w:t>
      </w:r>
    </w:p>
    <w:p w14:paraId="39D5044C" w14:textId="77777777" w:rsidR="00AC01B6" w:rsidRPr="00013B65" w:rsidRDefault="00AC01B6" w:rsidP="00D2447C">
      <w:pPr>
        <w:spacing w:line="360" w:lineRule="auto"/>
        <w:rPr>
          <w:rFonts w:ascii="Times New Roman" w:hAnsi="Times New Roman" w:cs="Times New Roman"/>
          <w:b/>
          <w:lang w:eastAsia="ja-JP"/>
        </w:rPr>
      </w:pPr>
    </w:p>
    <w:p w14:paraId="03B0966B" w14:textId="4680EC49" w:rsidR="00E478B2" w:rsidRPr="00013B65" w:rsidRDefault="00AC01B6" w:rsidP="00D2447C">
      <w:pPr>
        <w:spacing w:line="360" w:lineRule="auto"/>
        <w:rPr>
          <w:rFonts w:ascii="Times New Roman" w:hAnsi="Times New Roman" w:cs="Times New Roman"/>
          <w:b/>
          <w:lang w:eastAsia="ja-JP"/>
        </w:rPr>
        <w:sectPr w:rsidR="00E478B2" w:rsidRPr="00013B65" w:rsidSect="00ED1BFE">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pPr>
      <w:r w:rsidRPr="00013B65">
        <w:rPr>
          <w:rFonts w:ascii="Times New Roman" w:hAnsi="Times New Roman" w:cs="Times New Roman"/>
          <w:b/>
          <w:lang w:eastAsia="ja-JP"/>
        </w:rPr>
        <w:t>Word count:</w:t>
      </w:r>
      <w:r w:rsidRPr="00013B65">
        <w:rPr>
          <w:rFonts w:ascii="Times New Roman" w:hAnsi="Times New Roman" w:cs="Times New Roman"/>
          <w:lang w:eastAsia="ja-JP"/>
        </w:rPr>
        <w:t xml:space="preserve"> </w:t>
      </w:r>
      <w:r w:rsidR="007321AB" w:rsidRPr="005337E6">
        <w:rPr>
          <w:rFonts w:ascii="Times New Roman" w:hAnsi="Times New Roman" w:cs="Times New Roman"/>
          <w:highlight w:val="yellow"/>
          <w:lang w:eastAsia="ja-JP"/>
        </w:rPr>
        <w:t>4</w:t>
      </w:r>
      <w:r w:rsidR="00917E7C" w:rsidRPr="005337E6">
        <w:rPr>
          <w:rFonts w:ascii="Times New Roman" w:hAnsi="Times New Roman" w:cs="Times New Roman"/>
          <w:highlight w:val="yellow"/>
          <w:lang w:eastAsia="ja-JP"/>
        </w:rPr>
        <w:t>978</w:t>
      </w:r>
    </w:p>
    <w:p w14:paraId="6F37F643" w14:textId="77777777" w:rsidR="005144E0" w:rsidRPr="00013B65" w:rsidRDefault="00996A4C" w:rsidP="00DD057C">
      <w:pPr>
        <w:spacing w:line="360" w:lineRule="auto"/>
        <w:jc w:val="both"/>
        <w:rPr>
          <w:rFonts w:ascii="Times New Roman" w:hAnsi="Times New Roman" w:cs="Times New Roman"/>
        </w:rPr>
      </w:pPr>
      <w:r w:rsidRPr="00013B65">
        <w:rPr>
          <w:rFonts w:ascii="Times New Roman" w:hAnsi="Times New Roman" w:cs="Times New Roman"/>
          <w:b/>
        </w:rPr>
        <w:lastRenderedPageBreak/>
        <w:t>ABSTRACT</w:t>
      </w:r>
      <w:r w:rsidR="006A3BA4" w:rsidRPr="00013B65">
        <w:rPr>
          <w:rFonts w:ascii="Times New Roman" w:hAnsi="Times New Roman" w:cs="Times New Roman"/>
          <w:b/>
        </w:rPr>
        <w:t xml:space="preserve"> </w:t>
      </w:r>
    </w:p>
    <w:p w14:paraId="42AA7E1B" w14:textId="12F273BA" w:rsidR="006A3BA4" w:rsidRPr="00013B65" w:rsidRDefault="00C2793D" w:rsidP="00DD057C">
      <w:pPr>
        <w:spacing w:line="360" w:lineRule="auto"/>
        <w:jc w:val="both"/>
        <w:rPr>
          <w:rFonts w:ascii="Times New Roman" w:hAnsi="Times New Roman" w:cs="Times New Roman"/>
        </w:rPr>
      </w:pPr>
      <w:r w:rsidRPr="00013B65">
        <w:rPr>
          <w:rFonts w:ascii="Times New Roman" w:hAnsi="Times New Roman" w:cs="Times New Roman"/>
        </w:rPr>
        <w:t>2</w:t>
      </w:r>
      <w:r w:rsidR="009A4A88">
        <w:rPr>
          <w:rFonts w:ascii="Times New Roman" w:hAnsi="Times New Roman" w:cs="Times New Roman"/>
        </w:rPr>
        <w:t>48</w:t>
      </w:r>
      <w:r w:rsidR="00A0240E" w:rsidRPr="00013B65">
        <w:rPr>
          <w:rFonts w:ascii="Times New Roman" w:hAnsi="Times New Roman" w:cs="Times New Roman"/>
        </w:rPr>
        <w:t xml:space="preserve"> </w:t>
      </w:r>
      <w:r w:rsidR="006A3BA4" w:rsidRPr="00013B65">
        <w:rPr>
          <w:rFonts w:ascii="Times New Roman" w:hAnsi="Times New Roman" w:cs="Times New Roman"/>
        </w:rPr>
        <w:t>words</w:t>
      </w:r>
      <w:r w:rsidR="005144E0" w:rsidRPr="00013B65">
        <w:rPr>
          <w:rFonts w:ascii="Times New Roman" w:hAnsi="Times New Roman" w:cs="Times New Roman"/>
        </w:rPr>
        <w:t xml:space="preserve"> </w:t>
      </w:r>
    </w:p>
    <w:p w14:paraId="0D9A1E4D" w14:textId="77777777" w:rsidR="00E32AFF" w:rsidRPr="00013B65" w:rsidRDefault="00E32AFF" w:rsidP="00DD057C">
      <w:pPr>
        <w:spacing w:line="360" w:lineRule="auto"/>
        <w:jc w:val="both"/>
        <w:rPr>
          <w:rFonts w:ascii="Times New Roman" w:hAnsi="Times New Roman" w:cs="Times New Roman"/>
        </w:rPr>
      </w:pPr>
    </w:p>
    <w:p w14:paraId="2B4F2F4C" w14:textId="2ADA2496" w:rsidR="008430BD" w:rsidRPr="00013B65" w:rsidRDefault="00A82899" w:rsidP="00DD057C">
      <w:pPr>
        <w:spacing w:line="360" w:lineRule="auto"/>
        <w:jc w:val="both"/>
        <w:rPr>
          <w:rFonts w:ascii="Times New Roman" w:hAnsi="Times New Roman" w:cs="Times New Roman"/>
        </w:rPr>
      </w:pPr>
      <w:r>
        <w:rPr>
          <w:rFonts w:ascii="Times New Roman" w:hAnsi="Times New Roman" w:cs="Times New Roman"/>
          <w:b/>
        </w:rPr>
        <w:t>Aims</w:t>
      </w:r>
      <w:r w:rsidR="008430BD" w:rsidRPr="00013B65">
        <w:rPr>
          <w:rFonts w:ascii="Times New Roman" w:hAnsi="Times New Roman" w:cs="Times New Roman"/>
          <w:b/>
        </w:rPr>
        <w:t>:</w:t>
      </w:r>
      <w:r w:rsidR="008816B8" w:rsidRPr="00013B65">
        <w:rPr>
          <w:rFonts w:ascii="Times New Roman" w:hAnsi="Times New Roman" w:cs="Times New Roman"/>
        </w:rPr>
        <w:t xml:space="preserve"> </w:t>
      </w:r>
      <w:r>
        <w:rPr>
          <w:rFonts w:ascii="Times New Roman" w:hAnsi="Times New Roman" w:cs="Times New Roman"/>
        </w:rPr>
        <w:t xml:space="preserve">To clarify </w:t>
      </w:r>
      <w:r w:rsidR="005C4BC9" w:rsidRPr="00013B65">
        <w:rPr>
          <w:rFonts w:ascii="Times New Roman" w:hAnsi="Times New Roman" w:cs="Times New Roman"/>
        </w:rPr>
        <w:t>the</w:t>
      </w:r>
      <w:r w:rsidR="008430BD" w:rsidRPr="00013B65">
        <w:rPr>
          <w:rFonts w:ascii="Times New Roman" w:hAnsi="Times New Roman" w:cs="Times New Roman"/>
        </w:rPr>
        <w:t xml:space="preserve"> clinical characteristics and outcomes </w:t>
      </w:r>
      <w:r w:rsidR="005C4BC9" w:rsidRPr="00013B65">
        <w:rPr>
          <w:rFonts w:ascii="Times New Roman" w:hAnsi="Times New Roman" w:cs="Times New Roman"/>
        </w:rPr>
        <w:t xml:space="preserve">of children with </w:t>
      </w:r>
      <w:r w:rsidR="005C4BC9" w:rsidRPr="00013B65">
        <w:rPr>
          <w:rFonts w:ascii="Times New Roman" w:hAnsi="Times New Roman" w:cs="Times New Roman"/>
          <w:i/>
        </w:rPr>
        <w:t>SCN5A</w:t>
      </w:r>
      <w:r w:rsidR="005C4BC9" w:rsidRPr="00013B65">
        <w:rPr>
          <w:rFonts w:ascii="Times New Roman" w:hAnsi="Times New Roman" w:cs="Times New Roman"/>
        </w:rPr>
        <w:t xml:space="preserve">-mediated disease </w:t>
      </w:r>
      <w:r w:rsidR="009A4A88">
        <w:rPr>
          <w:rFonts w:ascii="Times New Roman" w:hAnsi="Times New Roman" w:cs="Times New Roman"/>
        </w:rPr>
        <w:t xml:space="preserve">and </w:t>
      </w:r>
      <w:r w:rsidR="00197D85" w:rsidRPr="00013B65">
        <w:rPr>
          <w:rFonts w:ascii="Times New Roman" w:hAnsi="Times New Roman" w:cs="Times New Roman"/>
        </w:rPr>
        <w:t xml:space="preserve">to improve </w:t>
      </w:r>
      <w:r w:rsidR="009A4A88">
        <w:rPr>
          <w:rFonts w:ascii="Times New Roman" w:hAnsi="Times New Roman" w:cs="Times New Roman"/>
        </w:rPr>
        <w:t xml:space="preserve">their </w:t>
      </w:r>
      <w:r w:rsidR="008430BD" w:rsidRPr="00013B65">
        <w:rPr>
          <w:rFonts w:ascii="Times New Roman" w:hAnsi="Times New Roman" w:cs="Times New Roman"/>
        </w:rPr>
        <w:t>risk stratification.</w:t>
      </w:r>
    </w:p>
    <w:p w14:paraId="17D640CB" w14:textId="77777777" w:rsidR="006A3BA4" w:rsidRPr="00013B65" w:rsidRDefault="006A3BA4" w:rsidP="00DD057C">
      <w:pPr>
        <w:spacing w:line="360" w:lineRule="auto"/>
        <w:jc w:val="both"/>
        <w:rPr>
          <w:rFonts w:ascii="Times New Roman" w:hAnsi="Times New Roman" w:cs="Times New Roman"/>
        </w:rPr>
      </w:pPr>
    </w:p>
    <w:p w14:paraId="1180587B" w14:textId="0DBA58E6" w:rsidR="008430BD" w:rsidRPr="00013B65" w:rsidRDefault="008430BD" w:rsidP="00DD057C">
      <w:pPr>
        <w:spacing w:line="360" w:lineRule="auto"/>
        <w:jc w:val="both"/>
        <w:rPr>
          <w:rFonts w:ascii="Times New Roman" w:hAnsi="Times New Roman" w:cs="Times New Roman"/>
        </w:rPr>
      </w:pPr>
      <w:r w:rsidRPr="00013B65">
        <w:rPr>
          <w:rFonts w:ascii="Times New Roman" w:hAnsi="Times New Roman" w:cs="Times New Roman"/>
          <w:b/>
        </w:rPr>
        <w:t>Methods</w:t>
      </w:r>
      <w:r w:rsidR="00A82899">
        <w:rPr>
          <w:rFonts w:ascii="Times New Roman" w:hAnsi="Times New Roman" w:cs="Times New Roman"/>
          <w:b/>
        </w:rPr>
        <w:t xml:space="preserve"> and Results</w:t>
      </w:r>
      <w:r w:rsidRPr="00013B65">
        <w:rPr>
          <w:rFonts w:ascii="Times New Roman" w:hAnsi="Times New Roman" w:cs="Times New Roman"/>
          <w:b/>
        </w:rPr>
        <w:t>:</w:t>
      </w:r>
      <w:r w:rsidRPr="00013B65">
        <w:rPr>
          <w:rFonts w:ascii="Times New Roman" w:hAnsi="Times New Roman" w:cs="Times New Roman"/>
        </w:rPr>
        <w:t xml:space="preserve"> A multicenter, international, retrospective cohort study was conducted in 25 tertiary hospitals in 13 countries</w:t>
      </w:r>
      <w:r w:rsidR="00686CF2" w:rsidRPr="00013B65">
        <w:rPr>
          <w:rFonts w:ascii="Times New Roman" w:hAnsi="Times New Roman" w:cs="Times New Roman"/>
        </w:rPr>
        <w:t xml:space="preserve"> </w:t>
      </w:r>
      <w:r w:rsidR="00197D85" w:rsidRPr="00013B65">
        <w:rPr>
          <w:rFonts w:ascii="Times New Roman" w:hAnsi="Times New Roman" w:cs="Times New Roman"/>
        </w:rPr>
        <w:t>between</w:t>
      </w:r>
      <w:r w:rsidR="00686CF2" w:rsidRPr="00013B65">
        <w:rPr>
          <w:rFonts w:ascii="Times New Roman" w:hAnsi="Times New Roman" w:cs="Times New Roman"/>
        </w:rPr>
        <w:t xml:space="preserve"> 1990-2015</w:t>
      </w:r>
      <w:r w:rsidRPr="00013B65">
        <w:rPr>
          <w:rFonts w:ascii="Times New Roman" w:hAnsi="Times New Roman" w:cs="Times New Roman"/>
        </w:rPr>
        <w:t xml:space="preserve">. All patients </w:t>
      </w:r>
      <w:r w:rsidR="00197D85" w:rsidRPr="00013B65">
        <w:rPr>
          <w:rFonts w:ascii="Times New Roman" w:hAnsi="Times New Roman" w:cs="Times New Roman"/>
        </w:rPr>
        <w:t>≤</w:t>
      </w:r>
      <w:r w:rsidRPr="00013B65">
        <w:rPr>
          <w:rFonts w:ascii="Times New Roman" w:hAnsi="Times New Roman" w:cs="Times New Roman"/>
        </w:rPr>
        <w:t xml:space="preserve">16 years of age diagnosed with a genetically confirmed </w:t>
      </w:r>
      <w:r w:rsidRPr="00013B65">
        <w:rPr>
          <w:rFonts w:ascii="Times New Roman" w:hAnsi="Times New Roman" w:cs="Times New Roman"/>
          <w:i/>
        </w:rPr>
        <w:t>SCN5A</w:t>
      </w:r>
      <w:r w:rsidRPr="00013B65">
        <w:rPr>
          <w:rFonts w:ascii="Times New Roman" w:hAnsi="Times New Roman" w:cs="Times New Roman"/>
        </w:rPr>
        <w:t xml:space="preserve"> </w:t>
      </w:r>
      <w:r w:rsidR="00537792" w:rsidRPr="00013B65">
        <w:rPr>
          <w:rFonts w:ascii="Times New Roman" w:hAnsi="Times New Roman" w:cs="Times New Roman"/>
        </w:rPr>
        <w:t>mutation were</w:t>
      </w:r>
      <w:r w:rsidRPr="00013B65">
        <w:rPr>
          <w:rFonts w:ascii="Times New Roman" w:hAnsi="Times New Roman" w:cs="Times New Roman"/>
        </w:rPr>
        <w:t xml:space="preserve"> included in the analysis.</w:t>
      </w:r>
      <w:r w:rsidR="00197D85" w:rsidRPr="00013B65">
        <w:rPr>
          <w:rFonts w:ascii="Times New Roman" w:hAnsi="Times New Roman" w:cs="Times New Roman"/>
        </w:rPr>
        <w:t xml:space="preserve"> There was no restriction made based on </w:t>
      </w:r>
      <w:r w:rsidR="00646D49" w:rsidRPr="00013B65">
        <w:rPr>
          <w:rFonts w:ascii="Times New Roman" w:hAnsi="Times New Roman" w:cs="Times New Roman"/>
        </w:rPr>
        <w:t xml:space="preserve">their </w:t>
      </w:r>
      <w:r w:rsidR="00197D85" w:rsidRPr="00013B65">
        <w:rPr>
          <w:rFonts w:ascii="Times New Roman" w:hAnsi="Times New Roman" w:cs="Times New Roman"/>
        </w:rPr>
        <w:t>clinical diagnosis.</w:t>
      </w:r>
    </w:p>
    <w:p w14:paraId="1734FED1" w14:textId="55F9F839" w:rsidR="00500F98" w:rsidRPr="00013B65" w:rsidRDefault="00500F98" w:rsidP="00500F98">
      <w:pPr>
        <w:spacing w:line="360" w:lineRule="auto"/>
        <w:jc w:val="both"/>
        <w:rPr>
          <w:rFonts w:ascii="Times New Roman" w:hAnsi="Times New Roman" w:cs="Times New Roman"/>
        </w:rPr>
      </w:pPr>
      <w:r w:rsidRPr="00013B65">
        <w:rPr>
          <w:rFonts w:ascii="Times New Roman" w:hAnsi="Times New Roman" w:cs="Times New Roman"/>
        </w:rPr>
        <w:t xml:space="preserve">A total of 442 children [55.7% boys, 40.3% probands, median age: 8.0 (IQR: 9.5) years] from 350 families were included; 67.9% were asymptomatic at diagnosis. </w:t>
      </w:r>
      <w:r w:rsidR="00142E51" w:rsidRPr="005337E6">
        <w:rPr>
          <w:rFonts w:ascii="Times New Roman" w:hAnsi="Times New Roman" w:cs="Times New Roman"/>
          <w:highlight w:val="yellow"/>
        </w:rPr>
        <w:t>Four</w:t>
      </w:r>
      <w:r w:rsidR="00142E51" w:rsidRPr="00013B65">
        <w:rPr>
          <w:rFonts w:ascii="Times New Roman" w:hAnsi="Times New Roman" w:cs="Times New Roman"/>
        </w:rPr>
        <w:t xml:space="preserve"> </w:t>
      </w:r>
      <w:r w:rsidRPr="00013B65">
        <w:rPr>
          <w:rFonts w:ascii="Times New Roman" w:hAnsi="Times New Roman" w:cs="Times New Roman"/>
        </w:rPr>
        <w:t xml:space="preserve">main phenotypes were identified: isolated </w:t>
      </w:r>
      <w:r w:rsidR="00CC7692" w:rsidRPr="00013B65">
        <w:rPr>
          <w:rFonts w:ascii="Times New Roman" w:hAnsi="Times New Roman" w:cs="Times New Roman"/>
        </w:rPr>
        <w:t xml:space="preserve">progressive cardiac conduction </w:t>
      </w:r>
      <w:r w:rsidR="00A13D17" w:rsidRPr="00013B65">
        <w:rPr>
          <w:rFonts w:ascii="Times New Roman" w:hAnsi="Times New Roman" w:cs="Times New Roman"/>
        </w:rPr>
        <w:t xml:space="preserve">disorders </w:t>
      </w:r>
      <w:r w:rsidRPr="00013B65">
        <w:rPr>
          <w:rFonts w:ascii="Times New Roman" w:hAnsi="Times New Roman" w:cs="Times New Roman"/>
        </w:rPr>
        <w:t xml:space="preserve">(25.6%), overlap phenotype (15.6%), isolated </w:t>
      </w:r>
      <w:r w:rsidR="00CC7692" w:rsidRPr="00013B65">
        <w:rPr>
          <w:rFonts w:ascii="Times New Roman" w:hAnsi="Times New Roman" w:cs="Times New Roman"/>
        </w:rPr>
        <w:t xml:space="preserve">long QT syndrome type </w:t>
      </w:r>
      <w:r w:rsidRPr="00013B65">
        <w:rPr>
          <w:rFonts w:ascii="Times New Roman" w:hAnsi="Times New Roman" w:cs="Times New Roman"/>
        </w:rPr>
        <w:t>3 (10.6%)</w:t>
      </w:r>
      <w:r w:rsidR="00DD24A8" w:rsidRPr="00013B65">
        <w:rPr>
          <w:rFonts w:ascii="Times New Roman" w:hAnsi="Times New Roman" w:cs="Times New Roman"/>
        </w:rPr>
        <w:t>,</w:t>
      </w:r>
      <w:r w:rsidRPr="00013B65">
        <w:rPr>
          <w:rFonts w:ascii="Times New Roman" w:hAnsi="Times New Roman" w:cs="Times New Roman"/>
        </w:rPr>
        <w:t xml:space="preserve"> and isolated</w:t>
      </w:r>
      <w:r w:rsidR="002C2BAC" w:rsidRPr="00013B65">
        <w:rPr>
          <w:rFonts w:ascii="Times New Roman" w:hAnsi="Times New Roman" w:cs="Times New Roman"/>
        </w:rPr>
        <w:t xml:space="preserve"> Brugada syndrome type 1 (1.8%); 44.3% had a negative </w:t>
      </w:r>
      <w:r w:rsidR="00410DD4" w:rsidRPr="00013B65">
        <w:rPr>
          <w:rFonts w:ascii="Times New Roman" w:hAnsi="Times New Roman" w:cs="Times New Roman"/>
        </w:rPr>
        <w:t xml:space="preserve">ECG </w:t>
      </w:r>
      <w:r w:rsidR="002C2BAC" w:rsidRPr="00013B65">
        <w:rPr>
          <w:rFonts w:ascii="Times New Roman" w:hAnsi="Times New Roman" w:cs="Times New Roman"/>
        </w:rPr>
        <w:t>phenotype.</w:t>
      </w:r>
      <w:r w:rsidRPr="00013B65">
        <w:rPr>
          <w:rFonts w:ascii="Times New Roman" w:hAnsi="Times New Roman" w:cs="Times New Roman"/>
        </w:rPr>
        <w:t xml:space="preserve"> During a me</w:t>
      </w:r>
      <w:r w:rsidR="009A4A88">
        <w:rPr>
          <w:rFonts w:ascii="Times New Roman" w:hAnsi="Times New Roman" w:cs="Times New Roman"/>
        </w:rPr>
        <w:t>di</w:t>
      </w:r>
      <w:r w:rsidRPr="00013B65">
        <w:rPr>
          <w:rFonts w:ascii="Times New Roman" w:hAnsi="Times New Roman" w:cs="Times New Roman"/>
        </w:rPr>
        <w:t xml:space="preserve">an follow-up of 5.9 (IQR: 5.9) years, 272 cardiac events occurred in 139 (31.5%) patients. Patients whose mutation localized in the C-terminus had a lower risk. Compound genotype, both gain- and loss-of-function </w:t>
      </w:r>
      <w:r w:rsidRPr="00013B65">
        <w:rPr>
          <w:rFonts w:ascii="Times New Roman" w:hAnsi="Times New Roman" w:cs="Times New Roman"/>
          <w:i/>
        </w:rPr>
        <w:t>SCN5A</w:t>
      </w:r>
      <w:r w:rsidRPr="00013B65">
        <w:rPr>
          <w:rFonts w:ascii="Times New Roman" w:hAnsi="Times New Roman" w:cs="Times New Roman"/>
        </w:rPr>
        <w:t xml:space="preserve"> mutation, age ≤1 year at diagnosis in probands and age ≤1 year at diagnosis in non-probands were independent predictors of cardiac event.</w:t>
      </w:r>
    </w:p>
    <w:p w14:paraId="4F79D242" w14:textId="77777777" w:rsidR="00500F98" w:rsidRPr="00013B65" w:rsidRDefault="00500F98" w:rsidP="00500F98">
      <w:pPr>
        <w:spacing w:line="360" w:lineRule="auto"/>
        <w:jc w:val="both"/>
        <w:rPr>
          <w:rFonts w:ascii="Times New Roman" w:hAnsi="Times New Roman" w:cs="Times New Roman"/>
        </w:rPr>
      </w:pPr>
    </w:p>
    <w:p w14:paraId="4E0EF6C8" w14:textId="33820806" w:rsidR="006A3BA4" w:rsidRPr="00013B65" w:rsidRDefault="00A82899" w:rsidP="002217C5">
      <w:pPr>
        <w:widowControl w:val="0"/>
        <w:autoSpaceDE w:val="0"/>
        <w:autoSpaceDN w:val="0"/>
        <w:adjustRightInd w:val="0"/>
        <w:spacing w:line="360" w:lineRule="auto"/>
        <w:jc w:val="both"/>
        <w:rPr>
          <w:rFonts w:ascii="Times New Roman" w:hAnsi="Times New Roman" w:cs="Times New Roman"/>
          <w:b/>
        </w:rPr>
      </w:pPr>
      <w:r>
        <w:rPr>
          <w:rFonts w:ascii="Times New Roman" w:hAnsi="Times New Roman" w:cs="Times New Roman"/>
          <w:b/>
        </w:rPr>
        <w:t>Conclusion</w:t>
      </w:r>
      <w:r w:rsidR="00500F98" w:rsidRPr="00013B65">
        <w:rPr>
          <w:rFonts w:ascii="Times New Roman" w:hAnsi="Times New Roman" w:cs="Times New Roman"/>
          <w:b/>
        </w:rPr>
        <w:t>:</w:t>
      </w:r>
      <w:r w:rsidR="00500F98" w:rsidRPr="00013B65">
        <w:rPr>
          <w:rFonts w:ascii="Times New Roman" w:hAnsi="Times New Roman" w:cs="Times New Roman"/>
        </w:rPr>
        <w:t xml:space="preserve"> In th</w:t>
      </w:r>
      <w:r w:rsidR="00514397" w:rsidRPr="00013B65">
        <w:rPr>
          <w:rFonts w:ascii="Times New Roman" w:hAnsi="Times New Roman" w:cs="Times New Roman"/>
        </w:rPr>
        <w:t>is</w:t>
      </w:r>
      <w:r w:rsidR="00500F98" w:rsidRPr="00013B65">
        <w:rPr>
          <w:rFonts w:ascii="Times New Roman" w:hAnsi="Times New Roman" w:cs="Times New Roman"/>
        </w:rPr>
        <w:t xml:space="preserve"> large pediatric cohort of </w:t>
      </w:r>
      <w:r w:rsidR="00500F98" w:rsidRPr="00013B65">
        <w:rPr>
          <w:rFonts w:ascii="Times New Roman" w:hAnsi="Times New Roman" w:cs="Times New Roman"/>
          <w:i/>
        </w:rPr>
        <w:t>SCN5A</w:t>
      </w:r>
      <w:r w:rsidR="00500F98" w:rsidRPr="00013B65">
        <w:rPr>
          <w:rFonts w:ascii="Times New Roman" w:hAnsi="Times New Roman" w:cs="Times New Roman"/>
        </w:rPr>
        <w:t xml:space="preserve"> mutation</w:t>
      </w:r>
      <w:r w:rsidR="00DD24A8" w:rsidRPr="00013B65">
        <w:rPr>
          <w:rFonts w:ascii="Times New Roman" w:hAnsi="Times New Roman" w:cs="Times New Roman"/>
        </w:rPr>
        <w:t>-positive subjects</w:t>
      </w:r>
      <w:r w:rsidR="00500F98" w:rsidRPr="00013B65">
        <w:rPr>
          <w:rFonts w:ascii="Times New Roman" w:hAnsi="Times New Roman" w:cs="Times New Roman"/>
        </w:rPr>
        <w:t xml:space="preserve">, </w:t>
      </w:r>
      <w:r w:rsidR="00C06BC7" w:rsidRPr="00013B65">
        <w:rPr>
          <w:rFonts w:ascii="Times New Roman" w:hAnsi="Times New Roman" w:cs="Times New Roman"/>
        </w:rPr>
        <w:t xml:space="preserve">cardiac conduction disorders were the most prevalent phenotype; </w:t>
      </w:r>
      <w:r w:rsidR="00500F98" w:rsidRPr="00013B65">
        <w:rPr>
          <w:rFonts w:ascii="Times New Roman" w:hAnsi="Times New Roman" w:cs="Times New Roman"/>
        </w:rPr>
        <w:t xml:space="preserve">cardiac events occurred in about one-third of genotype-positive children and </w:t>
      </w:r>
      <w:r w:rsidR="002217C5" w:rsidRPr="00013B65">
        <w:rPr>
          <w:rFonts w:ascii="Times New Roman" w:hAnsi="Times New Roman" w:cs="Times New Roman"/>
        </w:rPr>
        <w:t xml:space="preserve">several </w:t>
      </w:r>
      <w:r w:rsidR="00500F98" w:rsidRPr="00013B65">
        <w:rPr>
          <w:rFonts w:ascii="Times New Roman" w:hAnsi="Times New Roman" w:cs="Times New Roman"/>
        </w:rPr>
        <w:t xml:space="preserve">independent risk factors </w:t>
      </w:r>
      <w:r w:rsidR="002217C5" w:rsidRPr="00013B65">
        <w:rPr>
          <w:rFonts w:ascii="Times New Roman" w:hAnsi="Times New Roman" w:cs="Times New Roman"/>
        </w:rPr>
        <w:t>were identified, including age ≤1 year at diagnosis, compound mutation and mutation with both gain- and loss-of-function</w:t>
      </w:r>
      <w:r w:rsidR="00500F98" w:rsidRPr="00013B65">
        <w:rPr>
          <w:rFonts w:ascii="Times New Roman" w:hAnsi="Times New Roman" w:cs="Times New Roman"/>
        </w:rPr>
        <w:t>.</w:t>
      </w:r>
    </w:p>
    <w:p w14:paraId="349345AC" w14:textId="77777777" w:rsidR="00C02069" w:rsidRPr="00013B65" w:rsidRDefault="00C02069" w:rsidP="00DD057C">
      <w:pPr>
        <w:spacing w:line="360" w:lineRule="auto"/>
        <w:jc w:val="both"/>
        <w:rPr>
          <w:rFonts w:ascii="Times New Roman" w:hAnsi="Times New Roman" w:cs="Times New Roman"/>
          <w:b/>
        </w:rPr>
      </w:pPr>
    </w:p>
    <w:p w14:paraId="10E4A018" w14:textId="67AB591C" w:rsidR="006A3BA4" w:rsidRPr="00013B65" w:rsidRDefault="006A3BA4" w:rsidP="00DD057C">
      <w:pPr>
        <w:spacing w:line="360" w:lineRule="auto"/>
        <w:jc w:val="both"/>
        <w:rPr>
          <w:rFonts w:ascii="Times New Roman" w:hAnsi="Times New Roman" w:cs="Times New Roman"/>
        </w:rPr>
      </w:pPr>
      <w:r w:rsidRPr="00013B65">
        <w:rPr>
          <w:rFonts w:ascii="Times New Roman" w:hAnsi="Times New Roman" w:cs="Times New Roman"/>
          <w:b/>
        </w:rPr>
        <w:t xml:space="preserve">Keywords: </w:t>
      </w:r>
      <w:r w:rsidR="00DD24A8" w:rsidRPr="00013B65">
        <w:rPr>
          <w:rFonts w:ascii="Times New Roman" w:hAnsi="Times New Roman" w:cs="Times New Roman"/>
        </w:rPr>
        <w:t xml:space="preserve">Brugada syndrome; Genotype-phenotype correlation; Long QT syndrome; Progressive cardiac conduction disorders; </w:t>
      </w:r>
      <w:r w:rsidR="000F60EB" w:rsidRPr="00013B65">
        <w:rPr>
          <w:rFonts w:ascii="Times New Roman" w:hAnsi="Times New Roman" w:cs="Times New Roman"/>
        </w:rPr>
        <w:t>SCN5A; S</w:t>
      </w:r>
      <w:r w:rsidR="00DD24A8" w:rsidRPr="00013B65">
        <w:rPr>
          <w:rFonts w:ascii="Times New Roman" w:hAnsi="Times New Roman" w:cs="Times New Roman"/>
        </w:rPr>
        <w:t>odium channelopathy</w:t>
      </w:r>
      <w:r w:rsidR="00AD0D3B" w:rsidRPr="00013B65">
        <w:rPr>
          <w:rFonts w:ascii="Times New Roman" w:hAnsi="Times New Roman" w:cs="Times New Roman"/>
        </w:rPr>
        <w:t>.</w:t>
      </w:r>
    </w:p>
    <w:p w14:paraId="2DDE6C92" w14:textId="77777777" w:rsidR="00EB3DA9" w:rsidRPr="00013B65" w:rsidRDefault="00EB3DA9" w:rsidP="00DD057C">
      <w:pPr>
        <w:spacing w:line="360" w:lineRule="auto"/>
        <w:jc w:val="both"/>
        <w:rPr>
          <w:rFonts w:ascii="Times New Roman" w:hAnsi="Times New Roman" w:cs="Times New Roman"/>
          <w:sz w:val="22"/>
          <w:szCs w:val="22"/>
        </w:rPr>
      </w:pPr>
    </w:p>
    <w:p w14:paraId="48F7EB30" w14:textId="77777777" w:rsidR="009E09EB" w:rsidRPr="00013B65" w:rsidRDefault="009E09EB" w:rsidP="0094622D">
      <w:pPr>
        <w:spacing w:line="276" w:lineRule="auto"/>
        <w:jc w:val="both"/>
        <w:rPr>
          <w:rFonts w:ascii="Times New Roman" w:hAnsi="Times New Roman" w:cs="Times New Roman"/>
          <w:sz w:val="22"/>
          <w:szCs w:val="22"/>
        </w:rPr>
      </w:pPr>
    </w:p>
    <w:p w14:paraId="6A067B95" w14:textId="77777777" w:rsidR="00992F68" w:rsidRPr="00013B65" w:rsidRDefault="00992F68" w:rsidP="0094622D">
      <w:pPr>
        <w:spacing w:line="276" w:lineRule="auto"/>
        <w:jc w:val="both"/>
        <w:rPr>
          <w:rFonts w:ascii="Times New Roman" w:hAnsi="Times New Roman" w:cs="Times New Roman"/>
          <w:b/>
          <w:sz w:val="22"/>
          <w:szCs w:val="22"/>
        </w:rPr>
        <w:sectPr w:rsidR="00992F68" w:rsidRPr="00013B65" w:rsidSect="00ED1BFE">
          <w:pgSz w:w="11900" w:h="16840"/>
          <w:pgMar w:top="1417" w:right="1417" w:bottom="1417" w:left="1417" w:header="708" w:footer="708" w:gutter="0"/>
          <w:cols w:space="708"/>
          <w:docGrid w:linePitch="360"/>
        </w:sectPr>
      </w:pPr>
    </w:p>
    <w:p w14:paraId="69F942E8" w14:textId="7FF6E2D7" w:rsidR="006A3BA4" w:rsidRPr="00013B65" w:rsidRDefault="006A3BA4" w:rsidP="0038073D">
      <w:pPr>
        <w:spacing w:line="480" w:lineRule="auto"/>
        <w:jc w:val="both"/>
        <w:rPr>
          <w:rFonts w:ascii="Times New Roman" w:hAnsi="Times New Roman" w:cs="Times New Roman"/>
          <w:b/>
        </w:rPr>
      </w:pPr>
      <w:r w:rsidRPr="00013B65">
        <w:rPr>
          <w:rFonts w:ascii="Times New Roman" w:hAnsi="Times New Roman" w:cs="Times New Roman"/>
          <w:b/>
        </w:rPr>
        <w:lastRenderedPageBreak/>
        <w:t>INTRODUCTION</w:t>
      </w:r>
    </w:p>
    <w:p w14:paraId="556BCCD4" w14:textId="37B1067E" w:rsidR="006A3BA4" w:rsidRPr="00013B65" w:rsidRDefault="006A3BA4" w:rsidP="0038073D">
      <w:pPr>
        <w:spacing w:line="480" w:lineRule="auto"/>
        <w:jc w:val="both"/>
        <w:rPr>
          <w:rFonts w:ascii="Times New Roman" w:hAnsi="Times New Roman" w:cs="Times New Roman"/>
        </w:rPr>
      </w:pPr>
      <w:r w:rsidRPr="00013B65">
        <w:rPr>
          <w:rFonts w:ascii="Times New Roman" w:hAnsi="Times New Roman" w:cs="Times New Roman"/>
        </w:rPr>
        <w:t xml:space="preserve">Mutations in the gene </w:t>
      </w:r>
      <w:r w:rsidR="0011673B" w:rsidRPr="00013B65">
        <w:rPr>
          <w:rFonts w:ascii="Times New Roman" w:hAnsi="Times New Roman" w:cs="Times New Roman"/>
        </w:rPr>
        <w:t>(</w:t>
      </w:r>
      <w:r w:rsidR="0011673B" w:rsidRPr="00013B65">
        <w:rPr>
          <w:rFonts w:ascii="Times New Roman" w:hAnsi="Times New Roman" w:cs="Times New Roman"/>
          <w:i/>
        </w:rPr>
        <w:t>SCN5A</w:t>
      </w:r>
      <w:r w:rsidR="0011673B" w:rsidRPr="00013B65">
        <w:rPr>
          <w:rFonts w:ascii="Times New Roman" w:hAnsi="Times New Roman" w:cs="Times New Roman"/>
        </w:rPr>
        <w:t xml:space="preserve">) </w:t>
      </w:r>
      <w:r w:rsidRPr="00013B65">
        <w:rPr>
          <w:rFonts w:ascii="Times New Roman" w:hAnsi="Times New Roman" w:cs="Times New Roman"/>
        </w:rPr>
        <w:t>encoding the alpha subunit of the cardiac sodium channel</w:t>
      </w:r>
      <w:r w:rsidR="00A10725" w:rsidRPr="00013B65">
        <w:rPr>
          <w:rFonts w:ascii="Times New Roman" w:hAnsi="Times New Roman" w:cs="Times New Roman"/>
        </w:rPr>
        <w:t xml:space="preserve"> (</w:t>
      </w:r>
      <w:r w:rsidR="004C609F" w:rsidRPr="00013B65">
        <w:rPr>
          <w:rFonts w:ascii="Times New Roman" w:hAnsi="Times New Roman" w:cs="Times New Roman"/>
        </w:rPr>
        <w:t>NaV1.5</w:t>
      </w:r>
      <w:r w:rsidR="00A10725" w:rsidRPr="00013B65">
        <w:rPr>
          <w:rFonts w:ascii="Times New Roman" w:hAnsi="Times New Roman" w:cs="Times New Roman"/>
        </w:rPr>
        <w:t>)</w:t>
      </w:r>
      <w:r w:rsidRPr="00013B65">
        <w:rPr>
          <w:rFonts w:ascii="Times New Roman" w:hAnsi="Times New Roman" w:cs="Times New Roman"/>
        </w:rPr>
        <w:t xml:space="preserve"> </w:t>
      </w:r>
      <w:r w:rsidR="003D66EA" w:rsidRPr="00013B65">
        <w:rPr>
          <w:rFonts w:ascii="Times New Roman" w:hAnsi="Times New Roman" w:cs="Times New Roman"/>
        </w:rPr>
        <w:t xml:space="preserve">cause </w:t>
      </w:r>
      <w:r w:rsidR="004C609F" w:rsidRPr="00013B65">
        <w:rPr>
          <w:rFonts w:ascii="Times New Roman" w:hAnsi="Times New Roman" w:cs="Times New Roman"/>
        </w:rPr>
        <w:t xml:space="preserve">type 3 </w:t>
      </w:r>
      <w:r w:rsidR="00727C44" w:rsidRPr="00013B65">
        <w:rPr>
          <w:rFonts w:ascii="Times New Roman" w:hAnsi="Times New Roman" w:cs="Times New Roman"/>
        </w:rPr>
        <w:t>long QT syndrome (LQT3),</w:t>
      </w:r>
      <w:r w:rsidR="00DD4F64" w:rsidRPr="00013B65">
        <w:rPr>
          <w:rFonts w:ascii="Times New Roman" w:hAnsi="Times New Roman" w:cs="Times New Roman"/>
        </w:rPr>
        <w:fldChar w:fldCharType="begin"/>
      </w:r>
      <w:r w:rsidR="00DD4F64" w:rsidRPr="00013B65">
        <w:rPr>
          <w:rFonts w:ascii="Times New Roman" w:hAnsi="Times New Roman" w:cs="Times New Roman"/>
        </w:rPr>
        <w:instrText xml:space="preserve"> ADDIN ZOTERO_ITEM CSL_CITATION {"citationID":"12da5nu04e","properties":{"formattedCitation":"{\\rtf \\super 1\\nosupersub{}}","plainCitation":"1"},"citationItems":[{"id":510,"uris":["http://zotero.org/users/local/N21x6fGk/items/H75GJC6R"],"uri":["http://zotero.org/users/local/N21x6fGk/items/H75GJC6R"],"itemData":{"id":510,"type":"article-journal","title":"SCN5A mutations associated with an inherited cardiac arrhythmia, long QT syndrome","container-title":"Cell","page":"805-811","volume":"80","issue":"5","source":"PubMed","abstract":"Long QT syndrome (LQT) is an inherited disorder that causes sudden death from cardiac arrhythmias, specifically torsade de pointes and ventricular fibrillation. We previously mapped three LQT loci: LQT1 on chromosome 11p15.5, LQT2 on 7q35-36, and LQT3 on 3p21-24. Here we report genetic linkage between LQT3 and polymorphisms within SCN5A, the cardiac sodium channel gene. Single strand conformation polymorphism and DNA sequence analyses reveal identical intragenic deletions of SCN5A in affected members of two unrelated LQT families. The deleted sequences reside in a region that is important for channel inactivation. These data suggest that mutations in SCN5A cause chromosome 3-linked LQT and indicate a likely cellular mechanism for this disorder.","ISSN":"0092-8674","note":"PMID: 7889574","journalAbbreviation":"Cell","language":"eng","author":[{"family":"Wang","given":"Q."},{"family":"Shen","given":"J."},{"family":"Splawski","given":"I."},{"family":"Atkinson","given":"D."},{"family":"Li","given":"Z."},{"family":"Robinson","given":"J. L."},{"family":"Moss","given":"A. J."},{"family":"Towbin","given":"J. A."},{"family":"Keating","given":"M. T."}],"issued":{"date-parts":[["1995",3,10]]}}}],"schema":"https://github.com/citation-style-language/schema/raw/master/csl-citation.json"} </w:instrText>
      </w:r>
      <w:r w:rsidR="00DD4F64" w:rsidRPr="00013B65">
        <w:rPr>
          <w:rFonts w:ascii="Times New Roman" w:hAnsi="Times New Roman" w:cs="Times New Roman"/>
        </w:rPr>
        <w:fldChar w:fldCharType="separate"/>
      </w:r>
      <w:r w:rsidR="000C5B71" w:rsidRPr="00013B65">
        <w:rPr>
          <w:rFonts w:ascii="Times New Roman" w:hAnsi="Times New Roman" w:cs="Times New Roman"/>
          <w:vertAlign w:val="superscript"/>
        </w:rPr>
        <w:t>1</w:t>
      </w:r>
      <w:r w:rsidR="00DD4F64" w:rsidRPr="00013B65">
        <w:rPr>
          <w:rFonts w:ascii="Times New Roman" w:hAnsi="Times New Roman" w:cs="Times New Roman"/>
        </w:rPr>
        <w:fldChar w:fldCharType="end"/>
      </w:r>
      <w:r w:rsidR="00727C44" w:rsidRPr="00013B65">
        <w:rPr>
          <w:rFonts w:ascii="Times New Roman" w:hAnsi="Times New Roman" w:cs="Times New Roman"/>
        </w:rPr>
        <w:t xml:space="preserve"> </w:t>
      </w:r>
      <w:r w:rsidR="004C609F" w:rsidRPr="00013B65">
        <w:rPr>
          <w:rFonts w:ascii="Times New Roman" w:hAnsi="Times New Roman" w:cs="Times New Roman"/>
        </w:rPr>
        <w:t xml:space="preserve">type 1 </w:t>
      </w:r>
      <w:r w:rsidR="00727C44" w:rsidRPr="00013B65">
        <w:rPr>
          <w:rFonts w:ascii="Times New Roman" w:hAnsi="Times New Roman" w:cs="Times New Roman"/>
        </w:rPr>
        <w:t>Brugada syndrome (BrS</w:t>
      </w:r>
      <w:r w:rsidR="004C609F" w:rsidRPr="00013B65">
        <w:rPr>
          <w:rFonts w:ascii="Times New Roman" w:hAnsi="Times New Roman" w:cs="Times New Roman"/>
        </w:rPr>
        <w:t>-1</w:t>
      </w:r>
      <w:r w:rsidR="00727C44" w:rsidRPr="00013B65">
        <w:rPr>
          <w:rFonts w:ascii="Times New Roman" w:hAnsi="Times New Roman" w:cs="Times New Roman"/>
        </w:rPr>
        <w:t>),</w:t>
      </w:r>
      <w:r w:rsidR="00DD4F64" w:rsidRPr="00013B65">
        <w:rPr>
          <w:rFonts w:ascii="Times New Roman" w:hAnsi="Times New Roman" w:cs="Times New Roman"/>
        </w:rPr>
        <w:fldChar w:fldCharType="begin"/>
      </w:r>
      <w:r w:rsidR="00DD4F64" w:rsidRPr="00013B65">
        <w:rPr>
          <w:rFonts w:ascii="Times New Roman" w:hAnsi="Times New Roman" w:cs="Times New Roman"/>
        </w:rPr>
        <w:instrText xml:space="preserve"> ADDIN ZOTERO_ITEM CSL_CITATION {"citationID":"n1miusrb3","properties":{"formattedCitation":"{\\rtf \\super 2,3\\nosupersub{}}","plainCitation":"2,3"},"citationItems":[{"id":512,"uris":["http://zotero.org/users/local/N21x6fGk/items/A585FXT4"],"uri":["http://zotero.org/users/local/N21x6fGk/items/A585FXT4"],"itemData":{"id":512,"type":"article-journal","title":"Genetic basis and molecular mechanism for idiopathic ventricular fibrillation","container-title":"Nature","page":"293-296","volume":"392","issue":"6673","source":"PubMed","abstract":"Ventricular fibrillation causes more than 300,000 sudden deaths each year in the USA alone. In approximately 5-12% of these cases, there are no demonstrable cardiac or non-cardiac causes to account for the episode, which is therefore classified as idiopathic ventricular fibrillation (IVF). A distinct group of IVF patients has been found to present with a characteristic electrocardiographic pattern. Because of the small size of most pedigrees and the high incidence of sudden death, however, molecular genetic studies of IVF have not yet been done. Because IVF causes cardiac rhythm disturbance, we investigated whether malfunction of ion channels could cause the disorder by studying mutations in the cardiac sodium channel gene SCN5A. We have now identified a missense mutation, a splice-donor mutation, and a frameshift mutation in the coding region of SCN5A in three IVF families. We show that sodium channels with the missense mutation recover from inactivation more rapidly than normal and that the frameshift mutation causes the sodium channel to be non-functional. Our results indicate that mutations in cardiac ion-channel genes contribute to the risk of developing IVF.","DOI":"10.1038/32675","ISSN":"0028-0836","note":"PMID: 9521325","journalAbbreviation":"Nature","language":"eng","author":[{"family":"Chen","given":"Q."},{"family":"Kirsch","given":"G. E."},{"family":"Zhang","given":"D."},{"family":"Brugada","given":"R."},{"family":"Brugada","given":"J."},{"family":"Brugada","given":"P."},{"family":"Potenza","given":"D."},{"family":"Moya","given":"A."},{"family":"Borggrefe","given":"M."},{"family":"Breithardt","given":"G."},{"family":"Ortiz-Lopez","given":"R."},{"family":"Wang","given":"Z."},{"family":"Antzelevitch","given":"C."},{"family":"O'Brien","given":"R. E."},{"family":"Schulze-Bahr","given":"E."},{"family":"Keating","given":"M. T."},{"family":"Towbin","given":"J. A."},{"family":"Wang","given":"Q."}],"issued":{"date-parts":[["1998",3,19]]}}},{"id":514,"uris":["http://zotero.org/users/local/N21x6fGk/items/UKKI54U4"],"uri":["http://zotero.org/users/local/N21x6fGk/items/UKKI54U4"],"itemData":{"id":514,"type":"article-journal","title":"Novel SCN5A mutation leading either to isolated cardiac conduction defect or Brugada syndrome in a large French family","container-title":"Circulation","page":"3081-3086","volume":"104","issue":"25","source":"PubMed","abstract":"BACKGROUND: The SCN5A gene encoding the human cardiac sodium channel alpha subunit plays a key role in cardiac electrophysiology. Mutations in SCN5A lead to a large spectrum of phenotypes, including long-QT syndrome, Brugada syndrome, and isolated progressive cardiac conduction defect (Lenègre disease).\nMETHODS AND RESULTS: In the present study, we report the identification of a novel single SCN5A missense mutation causing either Brugada syndrome or an isolated cardiac conduction defect in the same family. A G-to-T mutation at position 4372 was identified by direct sequencing and was predicted to change a glycine for an arginine (G1406R) between the DIII-S5 and DIII-S6 domain of the sodium channel protein. Among 45 family members, 13 were carrying the G1406R SCN5A mutation. Four individuals from 2 family collateral branches showed typical Brugada phenotypes, including ST-segment elevation in the right precordial leads and right bundle branch block. One symptomatic patient with the Brugada phenotype required implantation of a cardioverter-defibrillator. Seven individuals from 3 other family collateral branches had isolated cardiac conduction defects but no Brugada phenotype. Three flecainide test were negative. One patient with an isolated cardiac conduction defect had an episode of syncope and required pacemaker implantation. An expression study of the G1406R-mutated SCN5A showed no detectable Na(+) current but normal protein trafficking.\nCONCLUSIONS: We conclude that the same mutation in the SCN5A gene can lead either to Brugada syndrome or to an isolated cardiac conduction defect. Our findings suggest that modifier gene(s) may influence the phenotypic consequences of a SCN5A mutation.","ISSN":"1524-4539","note":"PMID: 11748104","journalAbbreviation":"Circulation","language":"eng","author":[{"family":"Kyndt","given":"F."},{"family":"Probst","given":"V."},{"family":"Potet","given":"F."},{"family":"Demolombe","given":"S."},{"family":"Chevallier","given":"J. C."},{"family":"Baro","given":"I."},{"family":"Moisan","given":"J. P."},{"family":"Boisseau","given":"P."},{"family":"Schott","given":"J. J."},{"family":"Escande","given":"D."},{"family":"Le Marec","given":"H."}],"issued":{"date-parts":[["2001",12,18]]}}}],"schema":"https://github.com/citation-style-language/schema/raw/master/csl-citation.json"} </w:instrText>
      </w:r>
      <w:r w:rsidR="00DD4F64" w:rsidRPr="00013B65">
        <w:rPr>
          <w:rFonts w:ascii="Times New Roman" w:hAnsi="Times New Roman" w:cs="Times New Roman"/>
        </w:rPr>
        <w:fldChar w:fldCharType="separate"/>
      </w:r>
      <w:r w:rsidR="000C5B71" w:rsidRPr="00013B65">
        <w:rPr>
          <w:rFonts w:ascii="Times New Roman" w:hAnsi="Times New Roman" w:cs="Times New Roman"/>
          <w:vertAlign w:val="superscript"/>
        </w:rPr>
        <w:t>2,3</w:t>
      </w:r>
      <w:r w:rsidR="00DD4F64" w:rsidRPr="00013B65">
        <w:rPr>
          <w:rFonts w:ascii="Times New Roman" w:hAnsi="Times New Roman" w:cs="Times New Roman"/>
        </w:rPr>
        <w:fldChar w:fldCharType="end"/>
      </w:r>
      <w:r w:rsidR="00DD4F64" w:rsidRPr="00013B65">
        <w:rPr>
          <w:rFonts w:ascii="Times New Roman" w:hAnsi="Times New Roman" w:cs="Times New Roman"/>
        </w:rPr>
        <w:t xml:space="preserve"> </w:t>
      </w:r>
      <w:r w:rsidR="00727C44" w:rsidRPr="00013B65">
        <w:rPr>
          <w:rFonts w:ascii="Times New Roman" w:hAnsi="Times New Roman" w:cs="Times New Roman"/>
        </w:rPr>
        <w:t>progressive cardiac conduction disorders (PCCD),</w:t>
      </w:r>
      <w:r w:rsidR="00DD4F64" w:rsidRPr="00013B65">
        <w:rPr>
          <w:rFonts w:ascii="Times New Roman" w:hAnsi="Times New Roman" w:cs="Times New Roman"/>
        </w:rPr>
        <w:fldChar w:fldCharType="begin"/>
      </w:r>
      <w:r w:rsidR="00DD4F64" w:rsidRPr="00013B65">
        <w:rPr>
          <w:rFonts w:ascii="Times New Roman" w:hAnsi="Times New Roman" w:cs="Times New Roman"/>
        </w:rPr>
        <w:instrText xml:space="preserve"> ADDIN ZOTERO_ITEM CSL_CITATION {"citationID":"1gr67lqhod","properties":{"formattedCitation":"{\\rtf \\super 3,4\\nosupersub{}}","plainCitation":"3,4"},"citationItems":[{"id":514,"uris":["http://zotero.org/users/local/N21x6fGk/items/UKKI54U4"],"uri":["http://zotero.org/users/local/N21x6fGk/items/UKKI54U4"],"itemData":{"id":514,"type":"article-journal","title":"Novel SCN5A mutation leading either to isolated cardiac conduction defect or Brugada syndrome in a large French family","container-title":"Circulation","page":"3081-3086","volume":"104","issue":"25","source":"PubMed","abstract":"BACKGROUND: The SCN5A gene encoding the human cardiac sodium channel alpha subunit plays a key role in cardiac electrophysiology. Mutations in SCN5A lead to a large spectrum of phenotypes, including long-QT syndrome, Brugada syndrome, and isolated progressive cardiac conduction defect (Lenègre disease).\nMETHODS AND RESULTS: In the present study, we report the identification of a novel single SCN5A missense mutation causing either Brugada syndrome or an isolated cardiac conduction defect in the same family. A G-to-T mutation at position 4372 was identified by direct sequencing and was predicted to change a glycine for an arginine (G1406R) between the DIII-S5 and DIII-S6 domain of the sodium channel protein. Among 45 family members, 13 were carrying the G1406R SCN5A mutation. Four individuals from 2 family collateral branches showed typical Brugada phenotypes, including ST-segment elevation in the right precordial leads and right bundle branch block. One symptomatic patient with the Brugada phenotype required implantation of a cardioverter-defibrillator. Seven individuals from 3 other family collateral branches had isolated cardiac conduction defects but no Brugada phenotype. Three flecainide test were negative. One patient with an isolated cardiac conduction defect had an episode of syncope and required pacemaker implantation. An expression study of the G1406R-mutated SCN5A showed no detectable Na(+) current but normal protein trafficking.\nCONCLUSIONS: We conclude that the same mutation in the SCN5A gene can lead either to Brugada syndrome or to an isolated cardiac conduction defect. Our findings suggest that modifier gene(s) may influence the phenotypic consequences of a SCN5A mutation.","ISSN":"1524-4539","note":"PMID: 11748104","journalAbbreviation":"Circulation","language":"eng","author":[{"family":"Kyndt","given":"F."},{"family":"Probst","given":"V."},{"family":"Potet","given":"F."},{"family":"Demolombe","given":"S."},{"family":"Chevallier","given":"J. C."},{"family":"Baro","given":"I."},{"family":"Moisan","given":"J. P."},{"family":"Boisseau","given":"P."},{"family":"Schott","given":"J. J."},{"family":"Escande","given":"D."},{"family":"Le Marec","given":"H."}],"issued":{"date-parts":[["2001",12,18]]}}},{"id":516,"uris":["http://zotero.org/users/local/N21x6fGk/items/VPCA4HRR"],"uri":["http://zotero.org/users/local/N21x6fGk/items/VPCA4HRR"],"itemData":{"id":516,"type":"article-journal","title":"Cardiac conduction defects associate with mutations in SCN5A","container-title":"Nature Genetics","page":"20-21","volume":"23","issue":"1","source":"PubMed","DOI":"10.1038/12618","ISSN":"1061-4036","note":"PMID: 10471492","journalAbbreviation":"Nat. Genet.","language":"eng","author":[{"family":"Schott","given":"J. J."},{"family":"Alshinawi","given":"C."},{"family":"Kyndt","given":"F."},{"family":"Probst","given":"V."},{"family":"Hoorntje","given":"T. M."},{"family":"Hulsbeek","given":"M."},{"family":"Wilde","given":"A. A."},{"family":"Escande","given":"D."},{"family":"Mannens","given":"M. M."},{"family":"Le Marec","given":"H."}],"issued":{"date-parts":[["1999",9]]}}}],"schema":"https://github.com/citation-style-language/schema/raw/master/csl-citation.json"} </w:instrText>
      </w:r>
      <w:r w:rsidR="00DD4F64" w:rsidRPr="00013B65">
        <w:rPr>
          <w:rFonts w:ascii="Times New Roman" w:hAnsi="Times New Roman" w:cs="Times New Roman"/>
        </w:rPr>
        <w:fldChar w:fldCharType="separate"/>
      </w:r>
      <w:r w:rsidR="000C5B71" w:rsidRPr="00013B65">
        <w:rPr>
          <w:rFonts w:ascii="Times New Roman" w:hAnsi="Times New Roman" w:cs="Times New Roman"/>
          <w:vertAlign w:val="superscript"/>
        </w:rPr>
        <w:t>3,4</w:t>
      </w:r>
      <w:r w:rsidR="00DD4F64" w:rsidRPr="00013B65">
        <w:rPr>
          <w:rFonts w:ascii="Times New Roman" w:hAnsi="Times New Roman" w:cs="Times New Roman"/>
        </w:rPr>
        <w:fldChar w:fldCharType="end"/>
      </w:r>
      <w:r w:rsidR="00DD4F64" w:rsidRPr="00013B65">
        <w:rPr>
          <w:rFonts w:ascii="Times New Roman" w:hAnsi="Times New Roman" w:cs="Times New Roman"/>
        </w:rPr>
        <w:t xml:space="preserve"> </w:t>
      </w:r>
      <w:r w:rsidR="00727C44" w:rsidRPr="00013B65">
        <w:rPr>
          <w:rFonts w:ascii="Times New Roman" w:hAnsi="Times New Roman" w:cs="Times New Roman"/>
        </w:rPr>
        <w:t>atrial standstill and sick sinus syndrome (SSS),</w:t>
      </w:r>
      <w:r w:rsidR="00A31F4C" w:rsidRPr="00013B65">
        <w:rPr>
          <w:rFonts w:ascii="Times New Roman" w:hAnsi="Times New Roman" w:cs="Times New Roman"/>
        </w:rPr>
        <w:fldChar w:fldCharType="begin"/>
      </w:r>
      <w:r w:rsidR="00A31F4C" w:rsidRPr="00013B65">
        <w:rPr>
          <w:rFonts w:ascii="Times New Roman" w:hAnsi="Times New Roman" w:cs="Times New Roman"/>
        </w:rPr>
        <w:instrText xml:space="preserve"> ADDIN ZOTERO_ITEM CSL_CITATION {"citationID":"11l2u6kjle","properties":{"formattedCitation":"{\\rtf \\super 5\\nosupersub{}}","plainCitation":"5"},"citationItems":[{"id":518,"uris":["http://zotero.org/users/local/N21x6fGk/items/DNXTNW9C"],"uri":["http://zotero.org/users/local/N21x6fGk/items/DNXTNW9C"],"itemData":{"id":518,"type":"article-journal","title":"Congenital sick sinus syndrome caused by recessive mutations in the cardiac sodium channel gene (SCN5A)","container-title":"The Journal of Clinical Investigation","page":"1019-1028","volume":"112","issue":"7","source":"PubMed","abstract":"Sick sinus syndrome (SSS) describes an arrhythmia phenotype attributed to sinus node dysfunction and diagnosed by electrocardiographic demonstration of sinus bradycardia or sinus arrest. Although frequently associated with underlying heart disease and seen most often in the elderly, SSS may occur in the fetus, infant, and child without apparent cause. In this setting, SSS is presumed to be congenital. Based on prior associations with disorders of cardiac rhythm and conduction, we screened the alpha subunit of the cardiac sodium channel (SCN5A) as a candidate gene in ten pediatric patients from seven families who were diagnosed with congenital SSS during the first decade of life. Probands from three kindreds exhibited compound heterozygosity for six distinct SCN5A alleles, including two mutations previously associated with dominant disorders of cardiac excitability. Biophysical characterization of the mutants using heterologously expressed recombinant human heart sodium channels demonstrate loss of function or significant impairments in channel gating (inactivation) that predict reduced myocardial excitability. Our findings reveal a molecular basis for some forms of congenital SSS and define a recessive disorder of a human heart voltage-gated sodium channel.","DOI":"10.1172/JCI18062","ISSN":"0021-9738","note":"PMID: 14523039\nPMCID: PMC198523","journalAbbreviation":"J. Clin. Invest.","language":"eng","author":[{"family":"Benson","given":"D. Woodrow"},{"family":"Wang","given":"Dao W."},{"family":"Dyment","given":"Macaira"},{"family":"Knilans","given":"Timothy K."},{"family":"Fish","given":"Frank A."},{"family":"Strieper","given":"Margaret J."},{"family":"Rhodes","given":"Thomas H."},{"family":"George","given":"Alfred L."}],"issued":{"date-parts":[["2003",10]]}}}],"schema":"https://github.com/citation-style-language/schema/raw/master/csl-citation.json"} </w:instrText>
      </w:r>
      <w:r w:rsidR="00A31F4C" w:rsidRPr="00013B65">
        <w:rPr>
          <w:rFonts w:ascii="Times New Roman" w:hAnsi="Times New Roman" w:cs="Times New Roman"/>
        </w:rPr>
        <w:fldChar w:fldCharType="separate"/>
      </w:r>
      <w:r w:rsidR="000C5B71" w:rsidRPr="00013B65">
        <w:rPr>
          <w:rFonts w:ascii="Times New Roman" w:hAnsi="Times New Roman" w:cs="Times New Roman"/>
          <w:vertAlign w:val="superscript"/>
        </w:rPr>
        <w:t>5</w:t>
      </w:r>
      <w:r w:rsidR="00A31F4C" w:rsidRPr="00013B65">
        <w:rPr>
          <w:rFonts w:ascii="Times New Roman" w:hAnsi="Times New Roman" w:cs="Times New Roman"/>
        </w:rPr>
        <w:fldChar w:fldCharType="end"/>
      </w:r>
      <w:r w:rsidR="00C12EA8" w:rsidRPr="00013B65">
        <w:rPr>
          <w:rFonts w:ascii="Times New Roman" w:hAnsi="Times New Roman" w:cs="Times New Roman"/>
          <w:vertAlign w:val="superscript"/>
        </w:rPr>
        <w:t xml:space="preserve"> </w:t>
      </w:r>
      <w:r w:rsidR="00727C44" w:rsidRPr="00013B65">
        <w:rPr>
          <w:rFonts w:ascii="Times New Roman" w:hAnsi="Times New Roman" w:cs="Times New Roman"/>
        </w:rPr>
        <w:t>familial atrial fibrillation (AF),</w:t>
      </w:r>
      <w:r w:rsidR="00A31F4C"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{"citationID":"3a8jmt6pd","properties":{"formattedCitation":"{\\rtf \\super 6\\nosupersub{}}","plainCitation":"6"},"citationItems":[{"id":522,"uris":["http://zotero.org/users/local/N21x6fGk/items/T25EEWUU"],"uri":["http://zotero.org/users/local/N21x6fGk/items/T25EEWUU"],"itemData":{"id":522,"type":"article-journal","title":"Sodium channel mutations and susceptibility to heart failure and atrial fibrillation","container-title":"JAMA","page":"447-454","volume":"293","issue":"4","source":"PubMed","abstract":"CONTEXT: Dilated cardiomyopathy (DCM), a genetically heterogeneous disorder, causes heart failure and rhythm disturbances. The majority of identified DCM genes encode structural proteins of the contractile apparatus and cytoskeleton. Recently, genetic defects in calcium and potassium regulation have been discovered in patients with DCM, implicating an alternative disease mechanism. The full spectrum of genetic defects in DCM, however, has not been established.\nOBJECTIVES: To identify a novel gene for DCM at a previously mapped locus, define the spectrum of mutations in this gene within a DCM cohort, and determine the frequency of DCM among relatives inheriting a mutation in this gene.\nDESIGN, SETTING, AND PARTICIPANTS: Refined mapping of a DCM locus on chromosome 3p in a multigenerational family and mutation scanning in 156 unrelated probands with DCM, prospectively identified at the Mayo Clinic between 1987 and 2004. Relatives underwent screening echocardiography and electrocardiography and DNA sample procurement.\nMAIN OUTCOME MEASURE: Correlation of identified mutations with cardiac phenotype.\nRESULTS: Refined locus mapping revealed SCN5A, encoding the cardiac sodium channel, as a candidate gene. Mutation scans identified a missense mutation (D1275N) that cosegregated with an age-dependent, variably expressed phenotype of DCM, atrial fibrillation, impaired automaticity, and conduction delay. In the DCM cohort, additional missense (T220I, R814W, D1595H) and truncation (2550-2551insTG) SCN5A mutations, segregating with cardiac disease or arising de novo, were discovered in unrelated probands. Among individuals with an SCN5A mutation 27% had early features of DCM (mean age at diagnosis, 20.3 years), 38% had DCM (mean age at diagnosis, 47.9 years), and 43% had atrial fibrillation (mean age at diagnosis, 27.8 years).\nCONCLUSIONS: Heritable SCN5A defects are associated with susceptibility to early-onset DCM and atrial fibrillation. Similar or even identical mutations may lead to heart failure, arrhythmia, or both.","DOI":"10.1001/jama.293.4.447","ISSN":"1538-3598","note":"PMID: 15671429\nPMCID: PMC2039897","journalAbbreviation":"JAMA","language":"eng","author":[{"family":"Olson","given":"Timothy M."},{"family":"Michels","given":"Virginia V."},{"family":"Ballew","given":"Jeffrey D."},{"family":"Reyna","given":"Sandra P."},{"family":"Karst","given":"Margaret L."},{"family":"Herron","given":"Kathleen J."},{"family":"Horton","given":"Steven C."},{"family":"Rodeheffer","given":"Richard J."},{"family":"Anderson","given":"Jeffrey L."}],"issued":{"date-parts":[["2005",1,26]]}}}],"schema":"https://github.com/citation-style-language/schema/raw/master/csl-citation.json"} </w:instrText>
      </w:r>
      <w:r w:rsidR="00A31F4C" w:rsidRPr="00013B65">
        <w:rPr>
          <w:rFonts w:ascii="Times New Roman" w:hAnsi="Times New Roman" w:cs="Times New Roman"/>
        </w:rPr>
        <w:fldChar w:fldCharType="separate"/>
      </w:r>
      <w:r w:rsidR="000C5B71" w:rsidRPr="00013B65">
        <w:rPr>
          <w:rFonts w:ascii="Times New Roman" w:hAnsi="Times New Roman" w:cs="Times New Roman"/>
          <w:vertAlign w:val="superscript"/>
        </w:rPr>
        <w:t>6</w:t>
      </w:r>
      <w:r w:rsidR="00A31F4C" w:rsidRPr="00013B65">
        <w:rPr>
          <w:rFonts w:ascii="Times New Roman" w:hAnsi="Times New Roman" w:cs="Times New Roman"/>
        </w:rPr>
        <w:fldChar w:fldCharType="end"/>
      </w:r>
      <w:r w:rsidR="00A31F4C" w:rsidRPr="00013B65">
        <w:rPr>
          <w:rFonts w:ascii="Times New Roman" w:hAnsi="Times New Roman" w:cs="Times New Roman"/>
        </w:rPr>
        <w:t xml:space="preserve"> </w:t>
      </w:r>
      <w:r w:rsidR="00727C44" w:rsidRPr="00013B65">
        <w:rPr>
          <w:rFonts w:ascii="Times New Roman" w:hAnsi="Times New Roman" w:cs="Times New Roman"/>
        </w:rPr>
        <w:t>multifocal ectopic Purkinje-related premature contractions (MEPPC)</w:t>
      </w:r>
      <w:r w:rsidR="00AE6C61" w:rsidRPr="00013B65">
        <w:rPr>
          <w:rFonts w:ascii="Times New Roman" w:hAnsi="Times New Roman" w:cs="Times New Roman"/>
        </w:rPr>
        <w:t>,</w:t>
      </w:r>
      <w:r w:rsidR="002F33D6"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{"citationID":"1cld59u05r","properties":{"formattedCitation":"{\\rtf \\super 7\\nosupersub{}}","plainCitation":"7"},"citationItems":[{"id":524,"uris":["http://zotero.org/users/local/N21x6fGk/items/EX2ITUX6"],"uri":["http://zotero.org/users/local/N21x6fGk/items/EX2ITUX6"],"itemData":{"id":524,"type":"article-journal","title":"Multifocal ectopic Purkinje-related premature contractions: a new SCN5A-related cardiac channelopathy","container-title":"Journal of the American College of Cardiology","page":"144-156","volume":"60","issue":"2","source":"PubMed","abstract":"OBJECTIVES: The aim of this study was to describe a new familial cardiac phenotype and to elucidate the electrophysiological mechanism responsible for the disease.\nBACKGROUND: Mutations in several genes encoding ion channels, especially SCN5A, have emerged as the basis for a variety of inherited cardiac arrhythmias.\nMETHODS: Three unrelated families comprising 21 individuals affected by multifocal ectopic Purkinje-related premature contractions (MEPPC) characterized by narrow junctional and rare sinus beats competing with numerous premature ventricular contractions with right and/or left bundle branch block patterns were identified.\nRESULTS: Dilated cardiomyopathy was identified in 6 patients, atrial arrhythmias were detected in 9 patients, and sudden death was reported in 5 individuals. Invasive electrophysiological studies demonstrated that premature ventricular complexes originated from the Purkinje tissue. Hydroquinidine treatment dramatically decreased the number of premature ventricular complexes. It normalized the contractile function in 2 patients. All the affected subjects carried the c.665G&gt;A transition in the SCN5A gene. Patch-clamp studies of resulting p.Arg222Gln (R222Q) Nav1.5 revealed a net gain of function of the sodium channel, leading, in silico, to incomplete repolarization in Purkinje cells responsible for premature ventricular action potentials. In vitro and in silico studies recapitulated the normalization of the ventricular action potentials in the presence of quinidine.\nCONCLUSIONS: A new SCN5A-related cardiac syndrome, MEPPC, was identified. The SCN5A mutation leads to a gain of function of the sodium channel responsible for hyperexcitability of the fascicular-Purkinje system. The MEPPC syndrome is responsive to hydroquinidine.","DOI":"10.1016/j.jacc.2012.02.052","ISSN":"1558-3597","note":"PMID: 22766342","shortTitle":"Multifocal ectopic Purkinje-related premature contractions","journalAbbreviation":"J. Am. Coll. Cardiol.","language":"eng","author":[{"family":"Laurent","given":"Gabriel"},{"family":"Saal","given":"Samuel"},{"family":"Amarouch","given":"Mohamed Yassine"},{"family":"Béziau","given":"Delphine M."},{"family":"Marsman","given":"Roos F. J."},{"family":"Faivre","given":"Laurence"},{"family":"Barc","given":"Julien"},{"family":"Dina","given":"Christian"},{"family":"Bertaux","given":"Geraldine"},{"family":"Barthez","given":"Olivier"},{"family":"Thauvin-Robinet","given":"Christel"},{"family":"Charron","given":"Philippe"},{"family":"Fressart","given":"Véronique"},{"family":"Maltret","given":"Alice"},{"family":"Villain","given":"Elisabeth"},{"family":"Baron","given":"Estelle"},{"family":"Mérot","given":"Jean"},{"family":"Turpault","given":"Rodolphe"},{"family":"Coudière","given":"Yves"},{"family":"Charpentier","given":"Flavien"},{"family":"Schott","given":"Jean-Jacques"},{"family":"Loussouarn","given":"Gildas"},{"family":"Wilde","given":"Arthur A. M."},{"family":"Wolf","given":"Jean-Eric"},{"family":"Baró","given":"Isabelle"},{"family":"Kyndt","given":"Florence"},{"family":"Probst","given":"Vincent"}],"issued":{"date-parts":[["2012",7,10]]}}}],"schema":"https://github.com/citation-style-language/schema/raw/master/csl-citation.json"} </w:instrText>
      </w:r>
      <w:r w:rsidR="002F33D6" w:rsidRPr="00013B65">
        <w:rPr>
          <w:rFonts w:ascii="Times New Roman" w:hAnsi="Times New Roman" w:cs="Times New Roman"/>
        </w:rPr>
        <w:fldChar w:fldCharType="separate"/>
      </w:r>
      <w:r w:rsidR="000C5B71" w:rsidRPr="00013B65">
        <w:rPr>
          <w:rFonts w:ascii="Times New Roman" w:hAnsi="Times New Roman" w:cs="Times New Roman"/>
          <w:vertAlign w:val="superscript"/>
        </w:rPr>
        <w:t>7</w:t>
      </w:r>
      <w:r w:rsidR="002F33D6" w:rsidRPr="00013B65">
        <w:rPr>
          <w:rFonts w:ascii="Times New Roman" w:hAnsi="Times New Roman" w:cs="Times New Roman"/>
        </w:rPr>
        <w:fldChar w:fldCharType="end"/>
      </w:r>
      <w:r w:rsidR="002F33D6" w:rsidRPr="00013B65">
        <w:rPr>
          <w:rFonts w:ascii="Times New Roman" w:hAnsi="Times New Roman" w:cs="Times New Roman"/>
        </w:rPr>
        <w:t xml:space="preserve"> </w:t>
      </w:r>
      <w:r w:rsidR="00AE6C61" w:rsidRPr="00013B65">
        <w:rPr>
          <w:rFonts w:ascii="Times New Roman" w:hAnsi="Times New Roman" w:cs="Times New Roman"/>
        </w:rPr>
        <w:t>dilated cardiomyopathy (DCM)</w:t>
      </w:r>
      <w:r w:rsidR="002F33D6"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{"citationID":"h91j848b8","properties":{"formattedCitation":"{\\rtf \\super 8\\nosupersub{}}","plainCitation":"8"},"citationItems":[{"id":526,"uris":["http://zotero.org/users/local/N21x6fGk/items/V22TUTKX"],"uri":["http://zotero.org/users/local/N21x6fGk/items/V22TUTKX"],"itemData":{"id":526,"type":"article-journal","title":"SCN5A mutation associated with dilated cardiomyopathy, conduction disorder, and arrhythmia","container-title":"Circulation","page":"2163-2167","volume":"110","issue":"15","source":"PubMed","abstract":"BACKGROUND: We studied a large family affected by an autosomal dominant cardiac conduction disorder associated with sinus node dysfunction, arrhythmia, and right and occasionally left ventricular dilatation and dysfunction. Previous linkage analysis mapped the disease phenotype to a 30-cM region on chromosome 3p22-p25 (CMD1E). This region also contains a locus for right ventricular cardiomyopathy (ARVD5) and the cardiac sodium channel gene (SCN5A), mutations that cause isolated progressive cardiac conduction defect (Lenegre syndrome), long-QT syndrome (LQT3), and Brugada syndrome.\nMETHODS AND RESULTS: Family members were studied, and the positional candidate gene SCN5A was screened for mutations. We identified, by direct sequencing, a heterozygous G-to-A mutation at position 3823 that changed an aspartic acid to asparagine (D1275N) in a highly conserved residue of exon 21. This mutation was present in all affected family members, was absent in 300 control chromosomes, and predicted a change of charge within the S3 segment of domain III.\nCONCLUSIONS: Our findings expand the clinical spectrum of disorders of the cardiac sodium channel to include cardiac dilation and dysfunction and support the hypothesis that genes encoding ion channels can be implicated in dilated cardiomyopathies.","DOI":"10.1161/01.CIR.0000144458.58660.BB","ISSN":"1524-4539","note":"PMID: 15466643","journalAbbreviation":"Circulation","language":"eng","author":[{"family":"McNair","given":"William P."},{"family":"Ku","given":"Lisa"},{"family":"Taylor","given":"Matthew R. G."},{"family":"Fain","given":"Pam R."},{"family":"Dao","given":"Dmi"},{"family":"Wolfel","given":"Eugene"},{"family":"Mestroni","given":"Luisa"},{"literal":"Familial Cardiomyopathy Registry Research Group"}],"issued":{"date-parts":[["2004",10,12]]}}}],"schema":"https://github.com/citation-style-language/schema/raw/master/csl-citation.json"} </w:instrText>
      </w:r>
      <w:r w:rsidR="002F33D6" w:rsidRPr="00013B65">
        <w:rPr>
          <w:rFonts w:ascii="Times New Roman" w:hAnsi="Times New Roman" w:cs="Times New Roman"/>
        </w:rPr>
        <w:fldChar w:fldCharType="separate"/>
      </w:r>
      <w:r w:rsidR="000C5B71" w:rsidRPr="00013B65">
        <w:rPr>
          <w:rFonts w:ascii="Times New Roman" w:hAnsi="Times New Roman" w:cs="Times New Roman"/>
          <w:vertAlign w:val="superscript"/>
        </w:rPr>
        <w:t>8</w:t>
      </w:r>
      <w:r w:rsidR="002F33D6" w:rsidRPr="00013B65">
        <w:rPr>
          <w:rFonts w:ascii="Times New Roman" w:hAnsi="Times New Roman" w:cs="Times New Roman"/>
        </w:rPr>
        <w:fldChar w:fldCharType="end"/>
      </w:r>
      <w:r w:rsidR="00AE6C61" w:rsidRPr="00013B65">
        <w:rPr>
          <w:rFonts w:ascii="Times New Roman" w:hAnsi="Times New Roman" w:cs="Times New Roman"/>
        </w:rPr>
        <w:t xml:space="preserve"> and sudden infant death syndrome (SIDS).</w:t>
      </w:r>
      <w:r w:rsidR="002F33D6"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{"citationID":"23s97803im","properties":{"formattedCitation":"{\\rtf \\super 9,10\\nosupersub{}}","plainCitation":"9,10"},"citationItems":[{"id":62,"uris":["http://zotero.org/users/local/N21x6fGk/items/DK6K94EF"],"uri":["http://zotero.org/users/local/N21x6fGk/items/DK6K94EF"],"itemData":{"id":62,"type":"article-journal","title":"A molecular link between the sudden infant death syndrome and the long-QT syndrome","container-title":"The New England Journal of Medicine","page":"262-267","volume":"343","issue":"4","source":"PubMed","DOI":"10.1056/NEJM200007273430405","ISSN":"0028-4793","note":"PMID: 10911008","journalAbbreviation":"N. Engl. J. Med.","language":"eng","author":[{"family":"Schwartz","given":"P. J."},{"family":"Priori","given":"S. G."},{"family":"Dumaine","given":"R."},{"family":"Napolitano","given":"C."},{"family":"Antzelevitch","given":"C."},{"family":"Stramba-Badiale","given":"M."},{"family":"Richard","given":"T. A."},{"family":"Berti","given":"M. R."},{"family":"Bloise","given":"R."}],"issued":{"date-parts":[["2000",7,27]]}}},{"id":68,"uris":["http://zotero.org/users/local/N21x6fGk/items/G7DV5HBF"],"uri":["http://zotero.org/users/local/N21x6fGk/items/G7DV5HBF"],"itemData":{"id":68,"type":"article-journal","title":"Postmortem molecular analysis of SCN5A defects in sudden infant death syndrome","container-title":"JAMA","page":"2264-2269","volume":"286","issue":"18","source":"PubMed","abstract":"CONTEXT: Fatal arrhythmias from occult long QT syndrome may be responsible for some cases of sudden infant death syndrome (SIDS). Because patients who have long QT syndrome with sodium channel gene (SCN5A) defects have an increased frequency of cardiac events during sleep, and a recent case is reported of a sporadic SCN5A mutation in an infant with near SIDS, SCN5A has emerged as the leading candidate ion channel gene for SIDS.\nOBJECTIVE: To determine the prevalence and functional properties of SCN5A mutations in SIDS.\nDESIGN, SETTING, AND SUBJECTS: Postmortem molecular analysis of 93 cases of SIDS or undetermined infant death identified by the Medical Examiner's Office of the Arkansas State Crime Laboratory between September 1997 and August 1999. Genomic DNA was extracted from frozen myocardium and subjected to SCN5A mutational analyses. Missense mutations were incorporated into the human heart sodium channel alpha subunit by mutagenesis, transiently transfected into human embryonic kidney cells, and characterized electrophysiologically.\nMAIN OUTCOME MEASURES: Molecular and functional characterization of SCN5A defects.\nRESULTS: Two of the 93 cases of SIDS possessed SCN5A mutations: a 6-week-old white male with an A997S missense mutation in exon 17 and a 1-month old white male with an R1826H mutation in exon 28. These 2 distinct mutations occurred in highly conserved regions of the sodium channel and were absent in 400 control patients (800 alleles). Functionally, the A997S and R1826H mutant channels expressed a sodium current characterized by slower decay and a 2- to 3-fold increase in late sodium current.\nCONCLUSION: Approximately 2% of this prospective, population-based cohort of SIDS cases had an identifiable SCN5A channel defect, suggesting that mutations in cardiac ion channels may provide a lethal arrhythmogenic substrate in some infants at risk for SIDS.","ISSN":"0098-7484","note":"PMID: 11710892","journalAbbreviation":"JAMA","language":"eng","author":[{"family":"Ackerman","given":"M. J."},{"family":"Siu","given":"B. L."},{"family":"Sturner","given":"W. Q."},{"family":"Tester","given":"D. J."},{"family":"Valdivia","given":"C. R."},{"family":"Makielski","given":"J. C."},{"family":"Towbin","given":"J. A."}],"issued":{"date-parts":[["2001",11,14]]}}}],"schema":"https://github.com/citation-style-language/schema/raw/master/csl-citation.json"} </w:instrText>
      </w:r>
      <w:r w:rsidR="002F33D6" w:rsidRPr="00013B65">
        <w:rPr>
          <w:rFonts w:ascii="Times New Roman" w:hAnsi="Times New Roman" w:cs="Times New Roman"/>
        </w:rPr>
        <w:fldChar w:fldCharType="separate"/>
      </w:r>
      <w:r w:rsidR="000C5B71" w:rsidRPr="00013B65">
        <w:rPr>
          <w:rFonts w:ascii="Times New Roman" w:hAnsi="Times New Roman" w:cs="Times New Roman"/>
          <w:vertAlign w:val="superscript"/>
        </w:rPr>
        <w:t>9,10</w:t>
      </w:r>
      <w:r w:rsidR="002F33D6" w:rsidRPr="00013B65">
        <w:rPr>
          <w:rFonts w:ascii="Times New Roman" w:hAnsi="Times New Roman" w:cs="Times New Roman"/>
        </w:rPr>
        <w:fldChar w:fldCharType="end"/>
      </w:r>
      <w:r w:rsidR="002F33D6" w:rsidRPr="00013B65">
        <w:rPr>
          <w:rFonts w:ascii="Times New Roman" w:hAnsi="Times New Roman" w:cs="Times New Roman"/>
        </w:rPr>
        <w:t xml:space="preserve"> </w:t>
      </w:r>
      <w:r w:rsidR="003828B0" w:rsidRPr="00013B65">
        <w:rPr>
          <w:rFonts w:ascii="Times New Roman" w:hAnsi="Times New Roman" w:cs="Times New Roman"/>
        </w:rPr>
        <w:t>Some p</w:t>
      </w:r>
      <w:r w:rsidR="00C12EA8" w:rsidRPr="00013B65">
        <w:rPr>
          <w:rFonts w:ascii="Times New Roman" w:hAnsi="Times New Roman" w:cs="Times New Roman"/>
        </w:rPr>
        <w:t xml:space="preserve">atients with </w:t>
      </w:r>
      <w:r w:rsidR="00C12EA8" w:rsidRPr="00013B65">
        <w:rPr>
          <w:rFonts w:ascii="Times New Roman" w:hAnsi="Times New Roman" w:cs="Times New Roman"/>
          <w:i/>
        </w:rPr>
        <w:t>SCN5A</w:t>
      </w:r>
      <w:r w:rsidR="00C12EA8" w:rsidRPr="00013B65">
        <w:rPr>
          <w:rFonts w:ascii="Times New Roman" w:hAnsi="Times New Roman" w:cs="Times New Roman"/>
        </w:rPr>
        <w:t xml:space="preserve"> mutation</w:t>
      </w:r>
      <w:r w:rsidR="00DB20D7" w:rsidRPr="00013B65">
        <w:rPr>
          <w:rFonts w:ascii="Times New Roman" w:hAnsi="Times New Roman" w:cs="Times New Roman"/>
        </w:rPr>
        <w:t>s</w:t>
      </w:r>
      <w:r w:rsidR="00C12EA8" w:rsidRPr="00013B65">
        <w:rPr>
          <w:rFonts w:ascii="Times New Roman" w:hAnsi="Times New Roman" w:cs="Times New Roman"/>
        </w:rPr>
        <w:t xml:space="preserve"> are predisposed to sudden cardiac death (SCD)</w:t>
      </w:r>
      <w:r w:rsidR="003828B0" w:rsidRPr="00013B65">
        <w:rPr>
          <w:rFonts w:ascii="Times New Roman" w:hAnsi="Times New Roman" w:cs="Times New Roman"/>
        </w:rPr>
        <w:t>, independently of</w:t>
      </w:r>
      <w:r w:rsidR="00C12EA8" w:rsidRPr="00013B65">
        <w:rPr>
          <w:rFonts w:ascii="Times New Roman" w:hAnsi="Times New Roman" w:cs="Times New Roman"/>
        </w:rPr>
        <w:t xml:space="preserve"> age. </w:t>
      </w:r>
      <w:r w:rsidR="00E81BCA" w:rsidRPr="00013B65">
        <w:rPr>
          <w:rFonts w:ascii="Times New Roman" w:hAnsi="Times New Roman" w:cs="Times New Roman"/>
        </w:rPr>
        <w:t>A cardiac sodium channelopathy comprises a substantial proportion of aborted cardiac arrest (ACA) in children and adolescents</w:t>
      </w:r>
      <w:r w:rsidR="00C12EA8" w:rsidRPr="00013B65">
        <w:rPr>
          <w:rFonts w:ascii="Times New Roman" w:hAnsi="Times New Roman" w:cs="Times New Roman"/>
        </w:rPr>
        <w:t>.</w:t>
      </w:r>
      <w:r w:rsidR="0054628E" w:rsidRPr="00013B65">
        <w:rPr>
          <w:rFonts w:ascii="Times New Roman" w:hAnsi="Times New Roman" w:cs="Times New Roman"/>
          <w:vertAlign w:val="superscript"/>
        </w:rPr>
        <w:fldChar w:fldCharType="begin"/>
      </w:r>
      <w:r w:rsidR="004A29BB" w:rsidRPr="00013B65">
        <w:rPr>
          <w:rFonts w:ascii="Times New Roman" w:hAnsi="Times New Roman" w:cs="Times New Roman"/>
          <w:vertAlign w:val="superscript"/>
        </w:rPr>
        <w:instrText xml:space="preserve"> ADDIN ZOTERO_ITEM CSL_CITATION {"citationID":"1t45cre22k","properties":{"formattedCitation":"{\\rtf \\super 11\\nosupersub{}}","plainCitation":"11"},"citationItems":[{"id":148,"uris":["http://zotero.org/users/local/N21x6fGk/items/SRQ3B5MT"],"uri":["http://zotero.org/users/local/N21x6fGk/items/SRQ3B5MT"],"itemData":{"id":148,"type":"article-journal","title":"Sudden unexplained death in infants and children: the role of undiagnosed inherited cardiac conditions","container-title":"Europace: European Pacing, Arrhythmias, and Cardiac Electrophysiology: Journal of the Working Groups on Cardiac Pacing, Arrhythmias, and Cardiac Cellular Electrophysiology of the European Society of Cardiology","page":"1706-1713","volume":"16","issue":"12","source":"PubMed","abstract":"Sudden unexplained death in childhood is a traumatic event for both the immediate family and medical professionals. This is termed sudden unexplained or arrhythmic death syndrome (SUDS/SADS) for children over 1 year of age while sudden unexplained death in infancy or sudden infant death syndrome (SUDI/SIDS) refers to unexplained deaths in the first year of life. There is increasing evidence for the role of undiagnosed inherited cardiac conditions, particularly channelopathies, as the cause of these deaths. This has far-reaching implications for the family regarding the potential risk to other family members and future pregnancies, providing a challenge not only in the counselling but also in the structured assessment and management of immediate relatives. This review will discuss the cardiac risk involved in sudden unexplained deaths of infants and children, the role of molecular autopsy, family cardiological screening, current management strategies, and future directions in this area.","DOI":"10.1093/europace/euu037","ISSN":"1532-2092","note":"PMID: 24585884","shortTitle":"Sudden unexplained death in infants and children","journalAbbreviation":"Europace","language":"eng","author":[{"family":"Wong","given":"Leonie C. H."},{"family":"Behr","given":"Elijah R."}],"issued":{"date-parts":[["2014",12]]}}}],"schema":"https://github.com/citation-style-language/schema/raw/master/csl-citation.json"} </w:instrText>
      </w:r>
      <w:r w:rsidR="0054628E" w:rsidRPr="00013B65">
        <w:rPr>
          <w:rFonts w:ascii="Times New Roman" w:hAnsi="Times New Roman" w:cs="Times New Roman"/>
          <w:vertAlign w:val="superscript"/>
        </w:rPr>
        <w:fldChar w:fldCharType="separate"/>
      </w:r>
      <w:r w:rsidR="000C5B71" w:rsidRPr="00013B65">
        <w:rPr>
          <w:rFonts w:ascii="Times New Roman" w:hAnsi="Times New Roman" w:cs="Times New Roman"/>
          <w:vertAlign w:val="superscript"/>
        </w:rPr>
        <w:t>11</w:t>
      </w:r>
      <w:r w:rsidR="0054628E" w:rsidRPr="00013B65">
        <w:rPr>
          <w:rFonts w:ascii="Times New Roman" w:hAnsi="Times New Roman" w:cs="Times New Roman"/>
          <w:vertAlign w:val="superscript"/>
        </w:rPr>
        <w:fldChar w:fldCharType="end"/>
      </w:r>
      <w:r w:rsidR="00DB119C" w:rsidRPr="00013B65">
        <w:rPr>
          <w:rFonts w:ascii="Times New Roman" w:hAnsi="Times New Roman" w:cs="Times New Roman"/>
          <w:vertAlign w:val="superscript"/>
        </w:rPr>
        <w:t xml:space="preserve"> </w:t>
      </w:r>
      <w:r w:rsidRPr="00013B65">
        <w:rPr>
          <w:rFonts w:ascii="Times New Roman" w:hAnsi="Times New Roman" w:cs="Times New Roman"/>
        </w:rPr>
        <w:t xml:space="preserve">Cardiac sodium channelopathies </w:t>
      </w:r>
      <w:r w:rsidR="003D66EA" w:rsidRPr="00013B65">
        <w:rPr>
          <w:rFonts w:ascii="Times New Roman" w:hAnsi="Times New Roman" w:cs="Times New Roman"/>
        </w:rPr>
        <w:t xml:space="preserve">are </w:t>
      </w:r>
      <w:r w:rsidRPr="00013B65">
        <w:rPr>
          <w:rFonts w:ascii="Times New Roman" w:hAnsi="Times New Roman" w:cs="Times New Roman"/>
        </w:rPr>
        <w:t xml:space="preserve">diagnosed in infancy and early childhood </w:t>
      </w:r>
      <w:r w:rsidR="003D66EA" w:rsidRPr="00013B65">
        <w:rPr>
          <w:rFonts w:ascii="Times New Roman" w:hAnsi="Times New Roman" w:cs="Times New Roman"/>
        </w:rPr>
        <w:t>following symptoms</w:t>
      </w:r>
      <w:r w:rsidR="000F0156" w:rsidRPr="00013B65">
        <w:rPr>
          <w:rFonts w:ascii="Times New Roman" w:hAnsi="Times New Roman" w:cs="Times New Roman"/>
        </w:rPr>
        <w:t>, sudden death</w:t>
      </w:r>
      <w:r w:rsidR="003D66EA" w:rsidRPr="00013B65">
        <w:rPr>
          <w:rFonts w:ascii="Times New Roman" w:hAnsi="Times New Roman" w:cs="Times New Roman"/>
        </w:rPr>
        <w:t xml:space="preserve"> </w:t>
      </w:r>
      <w:r w:rsidR="000F0156" w:rsidRPr="00013B65">
        <w:rPr>
          <w:rFonts w:ascii="Times New Roman" w:hAnsi="Times New Roman" w:cs="Times New Roman"/>
        </w:rPr>
        <w:t>or family</w:t>
      </w:r>
      <w:r w:rsidRPr="00013B65">
        <w:rPr>
          <w:rFonts w:ascii="Times New Roman" w:hAnsi="Times New Roman" w:cs="Times New Roman"/>
        </w:rPr>
        <w:t xml:space="preserve"> screening</w:t>
      </w:r>
      <w:r w:rsidR="00F24263" w:rsidRPr="00013B65">
        <w:rPr>
          <w:rFonts w:ascii="Times New Roman" w:hAnsi="Times New Roman" w:cs="Times New Roman"/>
        </w:rPr>
        <w:t>.</w:t>
      </w:r>
      <w:r w:rsidR="00B67BD1" w:rsidRPr="00013B65">
        <w:rPr>
          <w:rFonts w:ascii="Times New Roman" w:hAnsi="Times New Roman" w:cs="Times New Roman"/>
          <w:vertAlign w:val="superscript"/>
        </w:rPr>
        <w:fldChar w:fldCharType="begin"/>
      </w:r>
      <w:r w:rsidR="004A29BB" w:rsidRPr="00013B65">
        <w:rPr>
          <w:rFonts w:ascii="Times New Roman" w:hAnsi="Times New Roman" w:cs="Times New Roman"/>
          <w:vertAlign w:val="superscript"/>
        </w:rPr>
        <w:instrText xml:space="preserve"> ADDIN ZOTERO_ITEM CSL_CITATION {"citationID":"GFcqWBmt","properties":{"formattedCitation":"{\\rtf \\super 12,13\\nosupersub{}}","plainCitation":"12,13"},"citationItems":[{"id":6,"uris":["http://zotero.org/users/local/N21x6fGk/items/AQ7H2RCI"],"uri":["http://zotero.org/users/local/N21x6fGk/items/AQ7H2RCI"],"itemData":{"id":6,"type":"article-journal","title":"HRS/EHRA/APHRS expert consensus statement on the diagnosis and management of patients with inherited primary arrhythmia syndromes: document endorsed by HRS, EHRA, and APHRS in May 2013 and by ACCF, AHA, PACES, and AEPC in June 2013","container-title":"Heart Rhythm","page":"1932-1963","volume":"10","issue":"12","source":"PubMed","DOI":"10.1016/j.hrthm.2013.05.014","ISSN":"1556-3871","note":"PMID: 24011539","shortTitle":"HRS/EHRA/APHRS expert consensus statement on the diagnosis and management of patients with inherited primary arrhythmia syndromes","journalAbbreviation":"Heart Rhythm","language":"eng","author":[{"family":"Priori","given":"Silvia G."},{"family":"Wilde","given":"Arthur A."},{"family":"Horie","given":"Minoru"},{"family":"Cho","given":"Yongkeun"},{"family":"Behr","given":"Elijah R."},{"family":"Berul","given":"Charles"},{"family":"Blom","given":"Nico"},{"family":"Brugada","given":"Josep"},{"family":"Chiang","given":"Chern-En"},{"family":"Huikuri","given":"Heikki"},{"family":"Kannankeril","given":"Prince"},{"family":"Krahn","given":"Andrew"},{"family":"Leenhardt","given":"Antoine"},{"family":"Moss","given":"Arthur"},{"family":"Schwartz","given":"Peter J."},{"family":"Shimizu","given":"Wataru"},{"family":"Tomaselli","given":"Gordon"},{"family":"Tracy","given":"Cynthia"}],"issued":{"date-parts":[["2013",12]]}}},{"id":472,"uris":["http://zotero.org/users/local/N21x6fGk/items/ZGNXBSW7"],"uri":["http://zotero.org/users/local/N21x6fGk/items/ZGNXBSW7"],"itemData":{"id":472,"type":"article-journal","title":"Cardiac channelopathies associated with infantile fatal ventricular arrhythmias: from the cradle to the bench","container-title":"Journal of Cardiovascular Electrophysiology","page":"66-73","volume":"25","issue":"1","source":"PubMed","abstract":"BACKGROUND: Fatal ventricular arrhythmias in the early period of life have been associated with cardiac channelopathies for decades, and postmortem analyses in SIDS victims have provided evidence of this association. However, the prevalence and functional properties of cardiac ion channel mutations in infantile fatal arrhythmia cases are not clear.\nMETHODS AND RESULTS: Seven infants with potentially lethal arrhythmias at age &lt; 1 year (5 males, age of onset 44.1 ± 72.1 days) were genetically analyzed for KCNQ1, KCNH2, KCNE1-5, KCNJ2, SCN5A, GJA5, and CALM1 by using denaturing high-performance liquid chromatography and direct sequencing. Whole-cell currents of wildtype and mutant channels were recorded and analyzed in Chinese hamster ovary cells transfected with SCN5A and KCNH2 cDNA. In 5 of 7 patients, we identified 4 mutations (p.N1774D, p.T290fsX53, p.F1486del and p.N406K) in SCN5A, and 1 mutation (p.G628D) in KCNH2. N1774D, F1486del, and N406K in SCN5A displayed tetrodotoxin-sensitive persistent late Na(+) currents. By contrast, SCN5A-T290fsX53 was nonfunctional. KCNH2-G628D exhibited loss of channel function.\nCONCLUSION: Genetic screening of 7 patients was used to demonstrate the high prevalence of cardiac channelopathies. Functional assays revealed both gain and loss of channel function in SCN5A mutations, as well as loss of function associated with the KCNH2 mutation.","DOI":"10.1111/jce.12270","ISSN":"1540-8167","note":"PMID: 24112685","shortTitle":"Cardiac channelopathies associated with infantile fatal ventricular arrhythmias","journalAbbreviation":"J. Cardiovasc. Electrophysiol.","language":"eng","author":[{"family":"Kato","given":"Koichi"},{"family":"Makiyama","given":"Takeru"},{"family":"Wu","given":"Jie"},{"family":"Ding","given":"Wei-Guang"},{"family":"Kimura","given":"Hiromi"},{"family":"Naiki","given":"Nobu"},{"family":"Ohno","given":"Seiko"},{"family":"Itoh","given":"Hideki"},{"family":"Nakanishi","given":"Toshio"},{"family":"Matsuura","given":"Hiroshi"},{"family":"Horie","given":"Minoru"}],"issued":{"date-parts":[["2014",1]]}}}],"schema":"https://github.com/citation-style-language/schema/raw/master/csl-citation.json"} </w:instrText>
      </w:r>
      <w:r w:rsidR="00B67BD1" w:rsidRPr="00013B65">
        <w:rPr>
          <w:rFonts w:ascii="Times New Roman" w:hAnsi="Times New Roman" w:cs="Times New Roman"/>
          <w:vertAlign w:val="superscript"/>
        </w:rPr>
        <w:fldChar w:fldCharType="separate"/>
      </w:r>
      <w:r w:rsidR="000C5B71" w:rsidRPr="00013B65">
        <w:rPr>
          <w:rFonts w:ascii="Times New Roman" w:hAnsi="Times New Roman" w:cs="Times New Roman"/>
          <w:vertAlign w:val="superscript"/>
        </w:rPr>
        <w:t>12,13</w:t>
      </w:r>
      <w:r w:rsidR="00B67BD1" w:rsidRPr="00013B65">
        <w:rPr>
          <w:rFonts w:ascii="Times New Roman" w:hAnsi="Times New Roman" w:cs="Times New Roman"/>
          <w:vertAlign w:val="superscript"/>
        </w:rPr>
        <w:fldChar w:fldCharType="end"/>
      </w:r>
      <w:r w:rsidRPr="00013B65">
        <w:rPr>
          <w:rFonts w:ascii="Times New Roman" w:hAnsi="Times New Roman" w:cs="Times New Roman"/>
        </w:rPr>
        <w:t xml:space="preserve"> </w:t>
      </w:r>
      <w:r w:rsidR="003D66EA" w:rsidRPr="00013B65">
        <w:rPr>
          <w:rFonts w:ascii="Times New Roman" w:hAnsi="Times New Roman" w:cs="Times New Roman"/>
        </w:rPr>
        <w:t>Due to cascade genetic screening</w:t>
      </w:r>
      <w:r w:rsidR="00A4539C" w:rsidRPr="00013B65">
        <w:rPr>
          <w:rFonts w:ascii="Times New Roman" w:hAnsi="Times New Roman" w:cs="Times New Roman"/>
        </w:rPr>
        <w:t>,</w:t>
      </w:r>
      <w:r w:rsidR="003D66EA" w:rsidRPr="00013B65">
        <w:rPr>
          <w:rFonts w:ascii="Times New Roman" w:hAnsi="Times New Roman" w:cs="Times New Roman"/>
        </w:rPr>
        <w:t xml:space="preserve"> t</w:t>
      </w:r>
      <w:r w:rsidRPr="00013B65">
        <w:rPr>
          <w:rFonts w:ascii="Times New Roman" w:hAnsi="Times New Roman" w:cs="Times New Roman"/>
        </w:rPr>
        <w:t xml:space="preserve">he number of detected asymptomatic </w:t>
      </w:r>
      <w:r w:rsidR="003D66EA" w:rsidRPr="00013B65">
        <w:rPr>
          <w:rFonts w:ascii="Times New Roman" w:hAnsi="Times New Roman" w:cs="Times New Roman"/>
        </w:rPr>
        <w:t xml:space="preserve">children with a </w:t>
      </w:r>
      <w:r w:rsidR="003D66EA" w:rsidRPr="00013B65">
        <w:rPr>
          <w:rFonts w:ascii="Times New Roman" w:hAnsi="Times New Roman" w:cs="Times New Roman"/>
          <w:i/>
        </w:rPr>
        <w:t>SCN5A</w:t>
      </w:r>
      <w:r w:rsidR="003D66EA" w:rsidRPr="00013B65">
        <w:rPr>
          <w:rFonts w:ascii="Times New Roman" w:hAnsi="Times New Roman" w:cs="Times New Roman"/>
        </w:rPr>
        <w:t xml:space="preserve"> </w:t>
      </w:r>
      <w:r w:rsidR="004D02FF" w:rsidRPr="00013B65">
        <w:rPr>
          <w:rFonts w:ascii="Times New Roman" w:hAnsi="Times New Roman" w:cs="Times New Roman"/>
        </w:rPr>
        <w:t>mutation</w:t>
      </w:r>
      <w:r w:rsidR="003D66EA" w:rsidRPr="00013B65">
        <w:rPr>
          <w:rFonts w:ascii="Times New Roman" w:hAnsi="Times New Roman" w:cs="Times New Roman"/>
        </w:rPr>
        <w:t xml:space="preserve"> </w:t>
      </w:r>
      <w:r w:rsidRPr="00013B65">
        <w:rPr>
          <w:rFonts w:ascii="Times New Roman" w:hAnsi="Times New Roman" w:cs="Times New Roman"/>
        </w:rPr>
        <w:t>is increasing</w:t>
      </w:r>
      <w:r w:rsidR="003D66EA" w:rsidRPr="00013B65">
        <w:rPr>
          <w:rFonts w:ascii="Times New Roman" w:hAnsi="Times New Roman" w:cs="Times New Roman"/>
        </w:rPr>
        <w:t>.</w:t>
      </w:r>
      <w:r w:rsidR="004D02FF" w:rsidRPr="00013B65">
        <w:rPr>
          <w:rFonts w:ascii="Times New Roman" w:hAnsi="Times New Roman" w:cs="Times New Roman"/>
        </w:rPr>
        <w:t xml:space="preserve"> </w:t>
      </w:r>
      <w:r w:rsidR="00DB20D7" w:rsidRPr="00013B65">
        <w:rPr>
          <w:rFonts w:ascii="Times New Roman" w:hAnsi="Times New Roman" w:cs="Times New Roman"/>
        </w:rPr>
        <w:t>T</w:t>
      </w:r>
      <w:r w:rsidR="004D02FF" w:rsidRPr="00013B65">
        <w:rPr>
          <w:rFonts w:ascii="Times New Roman" w:hAnsi="Times New Roman" w:cs="Times New Roman"/>
        </w:rPr>
        <w:t xml:space="preserve">here is a significant variation in </w:t>
      </w:r>
      <w:r w:rsidR="00DB20D7" w:rsidRPr="00013B65">
        <w:rPr>
          <w:rFonts w:ascii="Times New Roman" w:hAnsi="Times New Roman" w:cs="Times New Roman"/>
        </w:rPr>
        <w:t xml:space="preserve">management of these asymptomatic </w:t>
      </w:r>
      <w:r w:rsidR="00DB20D7" w:rsidRPr="00013B65">
        <w:rPr>
          <w:rFonts w:ascii="Times New Roman" w:hAnsi="Times New Roman" w:cs="Times New Roman"/>
          <w:i/>
        </w:rPr>
        <w:t>SCN5A</w:t>
      </w:r>
      <w:r w:rsidR="00DB20D7" w:rsidRPr="00013B65">
        <w:rPr>
          <w:rFonts w:ascii="Times New Roman" w:hAnsi="Times New Roman" w:cs="Times New Roman"/>
        </w:rPr>
        <w:t xml:space="preserve"> </w:t>
      </w:r>
      <w:r w:rsidR="004C609F" w:rsidRPr="00013B65">
        <w:rPr>
          <w:rFonts w:ascii="Times New Roman" w:hAnsi="Times New Roman" w:cs="Times New Roman"/>
        </w:rPr>
        <w:t>mutation-</w:t>
      </w:r>
      <w:r w:rsidR="00DB20D7" w:rsidRPr="00013B65">
        <w:rPr>
          <w:rFonts w:ascii="Times New Roman" w:hAnsi="Times New Roman" w:cs="Times New Roman"/>
        </w:rPr>
        <w:t>positive children</w:t>
      </w:r>
      <w:r w:rsidR="00537792" w:rsidRPr="00013B65">
        <w:rPr>
          <w:rFonts w:ascii="Times New Roman" w:hAnsi="Times New Roman" w:cs="Times New Roman"/>
        </w:rPr>
        <w:t xml:space="preserve"> amongst</w:t>
      </w:r>
      <w:r w:rsidR="004D02FF" w:rsidRPr="00013B65">
        <w:rPr>
          <w:rFonts w:ascii="Times New Roman" w:hAnsi="Times New Roman" w:cs="Times New Roman"/>
        </w:rPr>
        <w:t xml:space="preserve"> pediatric electrophysiologists.</w:t>
      </w:r>
      <w:r w:rsidR="00B67BD1" w:rsidRPr="00013B65">
        <w:rPr>
          <w:rFonts w:ascii="Times New Roman" w:hAnsi="Times New Roman" w:cs="Times New Roman"/>
          <w:vertAlign w:val="superscript"/>
        </w:rPr>
        <w:fldChar w:fldCharType="begin"/>
      </w:r>
      <w:r w:rsidR="004A29BB" w:rsidRPr="00013B65">
        <w:rPr>
          <w:rFonts w:ascii="Times New Roman" w:hAnsi="Times New Roman" w:cs="Times New Roman"/>
          <w:vertAlign w:val="superscript"/>
        </w:rPr>
        <w:instrText xml:space="preserve"> ADDIN ZOTERO_ITEM CSL_CITATION {"citationID":"100eslvk80","properties":{"formattedCitation":"{\\rtf \\super 14\\nosupersub{}}","plainCitation":"14"},"citationItems":[{"id":540,"uris":["http://zotero.org/users/local/N21x6fGk/items/SXSBI3FT"],"uri":["http://zotero.org/users/local/N21x6fGk/items/SXSBI3FT"],"itemData":{"id":540,"type":"article-journal","title":"Diagnosis and management of pediatric brugada syndrome: a survey of pediatric electrophysiologists","container-title":"Pacing and clinical electrophysiology: PACE","page":"638-642","volume":"37","issue":"5","source":"PubMed","abstract":"BACKGROUND: Brugada syndrome (BrS) can be difficult to diagnose and treat, especially in the young patient. As there is currently no consensus on the evaluation and treatment of BrS in the pediatric population, we sought to describe the current practice for the diagnosis and treatment of BrS among pediatric electrophysiologists.\nMETHODS: A web-based survey was distributed to 204 physician members (MDs) of The Pediatric and Adult Congenital Electrophysiology Society (PACES). Practice characteristics, BrS patient attributes, and diagnostic and therapeutic preferences were collected.\nRESULTS: Responses were obtained from 83 pediatric electrophysiologists. The most common initial presentation was family history. There is a large variation in testing, particularly in the use of electrophysiology (EP) studies, drug challenge testing, and genetic testing. Despite limited treatment options, there is only consensus in the therapeutic approach to the pediatric patient with symptomatic BrS with 97% of physicians recommending an implantable cardioverter defibrillator (ICD). In the asymptomatic patient, a wide variation in therapy was seen with only 27% of physicians recommending an ICD CONCLUSIONS: Significant practice variation exists among pediatric electrophysiologists with deviation from accepted diagnostic and therapeutic practices for adult BrS patients. Further studies are necessary to establish best practice guidelines for BrS in the pediatric EP community.","DOI":"10.1111/pace.12346","ISSN":"1540-8159","note":"PMID: 24456371","shortTitle":"Diagnosis and management of pediatric brugada syndrome","journalAbbreviation":"Pacing Clin Electrophysiol","language":"eng","author":[{"family":"Harris","given":"Bronwyn U."},{"family":"Miyake","given":"Christina Y."},{"family":"Motonaga","given":"Kara S."},{"family":"Dubin","given":"Anne M."}],"issued":{"date-parts":[["2014",5]]}}}],"schema":"https://github.com/citation-style-language/schema/raw/master/csl-citation.json"} </w:instrText>
      </w:r>
      <w:r w:rsidR="00B67BD1" w:rsidRPr="00013B65">
        <w:rPr>
          <w:rFonts w:ascii="Times New Roman" w:hAnsi="Times New Roman" w:cs="Times New Roman"/>
          <w:vertAlign w:val="superscript"/>
        </w:rPr>
        <w:fldChar w:fldCharType="separate"/>
      </w:r>
      <w:r w:rsidR="000C5B71" w:rsidRPr="00013B65">
        <w:rPr>
          <w:rFonts w:ascii="Times New Roman" w:hAnsi="Times New Roman" w:cs="Times New Roman"/>
          <w:vertAlign w:val="superscript"/>
        </w:rPr>
        <w:t>14</w:t>
      </w:r>
      <w:r w:rsidR="00B67BD1" w:rsidRPr="00013B65">
        <w:rPr>
          <w:rFonts w:ascii="Times New Roman" w:hAnsi="Times New Roman" w:cs="Times New Roman"/>
          <w:vertAlign w:val="superscript"/>
        </w:rPr>
        <w:fldChar w:fldCharType="end"/>
      </w:r>
      <w:r w:rsidR="00F17EFC" w:rsidRPr="00013B65">
        <w:rPr>
          <w:rFonts w:ascii="Times New Roman" w:hAnsi="Times New Roman" w:cs="Times New Roman"/>
          <w:vertAlign w:val="superscript"/>
        </w:rPr>
        <w:t xml:space="preserve"> </w:t>
      </w:r>
      <w:r w:rsidR="004D02FF" w:rsidRPr="00013B65">
        <w:rPr>
          <w:rFonts w:ascii="Times New Roman" w:hAnsi="Times New Roman" w:cs="Times New Roman"/>
        </w:rPr>
        <w:t>This is due to the</w:t>
      </w:r>
      <w:r w:rsidR="00DB20D7" w:rsidRPr="00013B65">
        <w:rPr>
          <w:rFonts w:ascii="Times New Roman" w:hAnsi="Times New Roman" w:cs="Times New Roman"/>
        </w:rPr>
        <w:t>ir</w:t>
      </w:r>
      <w:r w:rsidR="004D02FF" w:rsidRPr="00013B65">
        <w:rPr>
          <w:rFonts w:ascii="Times New Roman" w:hAnsi="Times New Roman" w:cs="Times New Roman"/>
        </w:rPr>
        <w:t xml:space="preserve"> </w:t>
      </w:r>
      <w:r w:rsidR="00537792" w:rsidRPr="00013B65">
        <w:rPr>
          <w:rFonts w:ascii="Times New Roman" w:hAnsi="Times New Roman" w:cs="Times New Roman"/>
        </w:rPr>
        <w:t>relative</w:t>
      </w:r>
      <w:r w:rsidR="004D02FF" w:rsidRPr="00013B65">
        <w:rPr>
          <w:rFonts w:ascii="Times New Roman" w:hAnsi="Times New Roman" w:cs="Times New Roman"/>
        </w:rPr>
        <w:t xml:space="preserve"> rarity in the pediatric population. Therefore, c</w:t>
      </w:r>
      <w:r w:rsidR="00F64490" w:rsidRPr="00013B65">
        <w:rPr>
          <w:rFonts w:ascii="Times New Roman" w:hAnsi="Times New Roman" w:cs="Times New Roman"/>
        </w:rPr>
        <w:t xml:space="preserve">hallenging questions in clinical practice remain unanswered </w:t>
      </w:r>
      <w:r w:rsidR="00A04B62" w:rsidRPr="00013B65">
        <w:rPr>
          <w:rFonts w:ascii="Times New Roman" w:hAnsi="Times New Roman" w:cs="Times New Roman"/>
        </w:rPr>
        <w:t xml:space="preserve">and  </w:t>
      </w:r>
      <w:r w:rsidR="00F64490" w:rsidRPr="00013B65">
        <w:rPr>
          <w:rFonts w:ascii="Times New Roman" w:hAnsi="Times New Roman" w:cs="Times New Roman"/>
        </w:rPr>
        <w:t>risk stratification</w:t>
      </w:r>
      <w:r w:rsidR="00A04B62" w:rsidRPr="00013B65">
        <w:rPr>
          <w:rFonts w:ascii="Times New Roman" w:hAnsi="Times New Roman" w:cs="Times New Roman"/>
        </w:rPr>
        <w:t xml:space="preserve"> is </w:t>
      </w:r>
      <w:r w:rsidR="00DB20D7" w:rsidRPr="00013B65">
        <w:rPr>
          <w:rFonts w:ascii="Times New Roman" w:hAnsi="Times New Roman" w:cs="Times New Roman"/>
        </w:rPr>
        <w:t>inadequate</w:t>
      </w:r>
      <w:r w:rsidR="004D02FF" w:rsidRPr="00013B65">
        <w:rPr>
          <w:rFonts w:ascii="Times New Roman" w:hAnsi="Times New Roman" w:cs="Times New Roman"/>
        </w:rPr>
        <w:t>.</w:t>
      </w:r>
      <w:r w:rsidR="00BB154E" w:rsidRPr="00013B65">
        <w:rPr>
          <w:rFonts w:ascii="Times New Roman" w:hAnsi="Times New Roman" w:cs="Times New Roman"/>
          <w:bCs/>
          <w:noProof/>
          <w:lang w:eastAsia="fr-FR"/>
        </w:rPr>
        <w:t xml:space="preserve"> </w:t>
      </w:r>
      <w:r w:rsidRPr="00013B65">
        <w:rPr>
          <w:rFonts w:ascii="Times New Roman" w:hAnsi="Times New Roman" w:cs="Times New Roman"/>
        </w:rPr>
        <w:t>This study aimed to assess the genotype</w:t>
      </w:r>
      <w:r w:rsidR="00A04B62" w:rsidRPr="00013B65">
        <w:rPr>
          <w:rFonts w:ascii="Times New Roman" w:hAnsi="Times New Roman" w:cs="Times New Roman"/>
        </w:rPr>
        <w:t>-</w:t>
      </w:r>
      <w:r w:rsidRPr="00013B65">
        <w:rPr>
          <w:rFonts w:ascii="Times New Roman" w:hAnsi="Times New Roman" w:cs="Times New Roman"/>
        </w:rPr>
        <w:t xml:space="preserve">phenotype relationship and the risk analysis of cardiac sodium channelopathies in </w:t>
      </w:r>
      <w:r w:rsidR="00A04B62" w:rsidRPr="00013B65">
        <w:rPr>
          <w:rFonts w:ascii="Times New Roman" w:hAnsi="Times New Roman" w:cs="Times New Roman"/>
        </w:rPr>
        <w:t xml:space="preserve">a large cohort of </w:t>
      </w:r>
      <w:r w:rsidRPr="00013B65">
        <w:rPr>
          <w:rFonts w:ascii="Times New Roman" w:hAnsi="Times New Roman" w:cs="Times New Roman"/>
        </w:rPr>
        <w:t>infants and children</w:t>
      </w:r>
      <w:r w:rsidR="00A04B62" w:rsidRPr="00013B65">
        <w:rPr>
          <w:rFonts w:ascii="Times New Roman" w:hAnsi="Times New Roman" w:cs="Times New Roman"/>
        </w:rPr>
        <w:t xml:space="preserve"> in order to improve the</w:t>
      </w:r>
      <w:r w:rsidR="00F17EFC" w:rsidRPr="00013B65">
        <w:rPr>
          <w:rFonts w:ascii="Times New Roman" w:hAnsi="Times New Roman" w:cs="Times New Roman"/>
        </w:rPr>
        <w:t>ir</w:t>
      </w:r>
      <w:r w:rsidR="00A04B62" w:rsidRPr="00013B65">
        <w:rPr>
          <w:rFonts w:ascii="Times New Roman" w:hAnsi="Times New Roman" w:cs="Times New Roman"/>
        </w:rPr>
        <w:t xml:space="preserve"> management. </w:t>
      </w:r>
    </w:p>
    <w:p w14:paraId="239DC63F" w14:textId="77777777" w:rsidR="006A3BA4" w:rsidRPr="00013B65" w:rsidRDefault="006A3BA4" w:rsidP="0038073D">
      <w:pPr>
        <w:spacing w:line="480" w:lineRule="auto"/>
        <w:jc w:val="both"/>
        <w:rPr>
          <w:rFonts w:ascii="Times New Roman" w:hAnsi="Times New Roman" w:cs="Times New Roman"/>
        </w:rPr>
      </w:pPr>
    </w:p>
    <w:p w14:paraId="76CB2192" w14:textId="77777777" w:rsidR="006A3BA4" w:rsidRPr="00013B65" w:rsidRDefault="006A3BA4" w:rsidP="0038073D">
      <w:pPr>
        <w:spacing w:line="480" w:lineRule="auto"/>
        <w:jc w:val="both"/>
        <w:rPr>
          <w:rFonts w:ascii="Times New Roman" w:hAnsi="Times New Roman" w:cs="Times New Roman"/>
        </w:rPr>
      </w:pPr>
    </w:p>
    <w:p w14:paraId="69D3D134" w14:textId="77777777" w:rsidR="006A3BA4" w:rsidRPr="00013B65" w:rsidRDefault="006A3BA4" w:rsidP="0038073D">
      <w:pPr>
        <w:spacing w:line="480" w:lineRule="auto"/>
        <w:jc w:val="both"/>
        <w:rPr>
          <w:rFonts w:ascii="Times New Roman" w:hAnsi="Times New Roman" w:cs="Times New Roman"/>
          <w:b/>
        </w:rPr>
      </w:pPr>
      <w:r w:rsidRPr="00013B65">
        <w:rPr>
          <w:rFonts w:ascii="Times New Roman" w:hAnsi="Times New Roman" w:cs="Times New Roman"/>
          <w:b/>
        </w:rPr>
        <w:t>METHODS</w:t>
      </w:r>
    </w:p>
    <w:p w14:paraId="7E0D98C5" w14:textId="7449F7D7" w:rsidR="006A3BA4" w:rsidRPr="00013B65" w:rsidRDefault="006A3BA4" w:rsidP="0038073D">
      <w:pPr>
        <w:spacing w:line="480" w:lineRule="auto"/>
        <w:jc w:val="both"/>
        <w:rPr>
          <w:rFonts w:ascii="Times New Roman" w:hAnsi="Times New Roman" w:cs="Times New Roman"/>
        </w:rPr>
      </w:pPr>
      <w:r w:rsidRPr="00013B65">
        <w:rPr>
          <w:rFonts w:ascii="Times New Roman" w:hAnsi="Times New Roman" w:cs="Times New Roman"/>
          <w:b/>
        </w:rPr>
        <w:t>Study design.</w:t>
      </w:r>
      <w:r w:rsidRPr="00013B65">
        <w:rPr>
          <w:rFonts w:ascii="Times New Roman" w:hAnsi="Times New Roman" w:cs="Times New Roman"/>
        </w:rPr>
        <w:t xml:space="preserve"> A multicenter, international, retrospective cohort study was conducted in 25 tertiary hospitals in 13 different countries</w:t>
      </w:r>
      <w:r w:rsidR="00EA0DD4" w:rsidRPr="00013B65">
        <w:rPr>
          <w:rFonts w:ascii="Times New Roman" w:hAnsi="Times New Roman" w:cs="Times New Roman"/>
        </w:rPr>
        <w:t xml:space="preserve"> from January 1990 </w:t>
      </w:r>
      <w:r w:rsidR="00ED17AD" w:rsidRPr="00013B65">
        <w:rPr>
          <w:rFonts w:ascii="Times New Roman" w:hAnsi="Times New Roman" w:cs="Times New Roman"/>
        </w:rPr>
        <w:t>to</w:t>
      </w:r>
      <w:r w:rsidR="00EA0DD4" w:rsidRPr="00013B65">
        <w:rPr>
          <w:rFonts w:ascii="Times New Roman" w:hAnsi="Times New Roman" w:cs="Times New Roman"/>
        </w:rPr>
        <w:t xml:space="preserve"> December 2015</w:t>
      </w:r>
      <w:r w:rsidRPr="00013B65">
        <w:rPr>
          <w:rFonts w:ascii="Times New Roman" w:hAnsi="Times New Roman" w:cs="Times New Roman"/>
        </w:rPr>
        <w:t xml:space="preserve">. </w:t>
      </w:r>
      <w:r w:rsidR="00F64490" w:rsidRPr="00013B65">
        <w:rPr>
          <w:rFonts w:ascii="Times New Roman" w:hAnsi="Times New Roman" w:cs="Times New Roman"/>
        </w:rPr>
        <w:t>I</w:t>
      </w:r>
      <w:r w:rsidRPr="00013B65">
        <w:rPr>
          <w:rFonts w:ascii="Times New Roman" w:hAnsi="Times New Roman" w:cs="Times New Roman"/>
        </w:rPr>
        <w:t>nstitutional review board approval was obtained from all participating institutions</w:t>
      </w:r>
      <w:r w:rsidR="00F64490" w:rsidRPr="00013B65">
        <w:rPr>
          <w:rFonts w:ascii="Times New Roman" w:hAnsi="Times New Roman" w:cs="Times New Roman"/>
        </w:rPr>
        <w:t xml:space="preserve">. </w:t>
      </w:r>
      <w:r w:rsidR="00201EE4" w:rsidRPr="00013B65">
        <w:rPr>
          <w:rFonts w:ascii="Times New Roman" w:hAnsi="Times New Roman" w:cs="Times New Roman"/>
        </w:rPr>
        <w:t xml:space="preserve">All </w:t>
      </w:r>
      <w:r w:rsidR="00F64490" w:rsidRPr="00013B65">
        <w:rPr>
          <w:rFonts w:ascii="Times New Roman" w:hAnsi="Times New Roman" w:cs="Times New Roman"/>
        </w:rPr>
        <w:t xml:space="preserve">deceased and living </w:t>
      </w:r>
      <w:r w:rsidRPr="00013B65">
        <w:rPr>
          <w:rFonts w:ascii="Times New Roman" w:hAnsi="Times New Roman" w:cs="Times New Roman"/>
        </w:rPr>
        <w:t xml:space="preserve">patients </w:t>
      </w:r>
      <w:r w:rsidR="00201EE4" w:rsidRPr="00013B65">
        <w:rPr>
          <w:rFonts w:ascii="Times New Roman" w:hAnsi="Times New Roman" w:cs="Times New Roman"/>
        </w:rPr>
        <w:t>≤</w:t>
      </w:r>
      <w:r w:rsidRPr="00013B65">
        <w:rPr>
          <w:rFonts w:ascii="Times New Roman" w:hAnsi="Times New Roman" w:cs="Times New Roman"/>
        </w:rPr>
        <w:t xml:space="preserve">16 years of age diagnosed with a genetically confirmed </w:t>
      </w:r>
      <w:r w:rsidRPr="00013B65">
        <w:rPr>
          <w:rFonts w:ascii="Times New Roman" w:hAnsi="Times New Roman" w:cs="Times New Roman"/>
          <w:i/>
        </w:rPr>
        <w:t>SCN5A</w:t>
      </w:r>
      <w:r w:rsidRPr="00013B65">
        <w:rPr>
          <w:rFonts w:ascii="Times New Roman" w:hAnsi="Times New Roman" w:cs="Times New Roman"/>
        </w:rPr>
        <w:t xml:space="preserve"> mutation</w:t>
      </w:r>
      <w:r w:rsidR="00A04B62" w:rsidRPr="00013B65">
        <w:rPr>
          <w:rFonts w:ascii="Times New Roman" w:hAnsi="Times New Roman" w:cs="Times New Roman"/>
        </w:rPr>
        <w:t xml:space="preserve"> </w:t>
      </w:r>
      <w:r w:rsidR="00201EE4" w:rsidRPr="00013B65">
        <w:rPr>
          <w:rFonts w:ascii="Times New Roman" w:hAnsi="Times New Roman" w:cs="Times New Roman"/>
        </w:rPr>
        <w:t xml:space="preserve">were </w:t>
      </w:r>
      <w:r w:rsidR="00DD7528" w:rsidRPr="00013B65">
        <w:rPr>
          <w:rFonts w:ascii="Times New Roman" w:hAnsi="Times New Roman" w:cs="Times New Roman"/>
        </w:rPr>
        <w:lastRenderedPageBreak/>
        <w:t xml:space="preserve">eligible for the </w:t>
      </w:r>
      <w:r w:rsidR="00201EE4" w:rsidRPr="00013B65">
        <w:rPr>
          <w:rFonts w:ascii="Times New Roman" w:hAnsi="Times New Roman" w:cs="Times New Roman"/>
        </w:rPr>
        <w:t>study</w:t>
      </w:r>
      <w:r w:rsidR="002938B3" w:rsidRPr="00013B65">
        <w:rPr>
          <w:rFonts w:ascii="Times New Roman" w:hAnsi="Times New Roman" w:cs="Times New Roman"/>
        </w:rPr>
        <w:t>.</w:t>
      </w:r>
      <w:r w:rsidR="00F64490" w:rsidRPr="00013B65">
        <w:rPr>
          <w:rFonts w:ascii="Times New Roman" w:hAnsi="Times New Roman" w:cs="Times New Roman"/>
        </w:rPr>
        <w:t xml:space="preserve"> </w:t>
      </w:r>
      <w:r w:rsidR="00A04B62" w:rsidRPr="00013B65">
        <w:rPr>
          <w:rFonts w:ascii="Times New Roman" w:hAnsi="Times New Roman" w:cs="Times New Roman"/>
        </w:rPr>
        <w:t xml:space="preserve">There were no </w:t>
      </w:r>
      <w:r w:rsidR="00537792" w:rsidRPr="00013B65">
        <w:rPr>
          <w:rFonts w:ascii="Times New Roman" w:hAnsi="Times New Roman" w:cs="Times New Roman"/>
        </w:rPr>
        <w:t>restrictions</w:t>
      </w:r>
      <w:r w:rsidR="00A04B62" w:rsidRPr="00013B65">
        <w:rPr>
          <w:rFonts w:ascii="Times New Roman" w:hAnsi="Times New Roman" w:cs="Times New Roman"/>
        </w:rPr>
        <w:t xml:space="preserve"> to the clinical diagnoses. </w:t>
      </w:r>
      <w:r w:rsidR="00B7631F" w:rsidRPr="00013B65">
        <w:rPr>
          <w:rFonts w:ascii="Times New Roman" w:hAnsi="Times New Roman" w:cs="Times New Roman"/>
        </w:rPr>
        <w:t xml:space="preserve">Patients without a </w:t>
      </w:r>
      <w:r w:rsidR="002938B3" w:rsidRPr="00013B65">
        <w:rPr>
          <w:rFonts w:ascii="Times New Roman" w:hAnsi="Times New Roman" w:cs="Times New Roman"/>
        </w:rPr>
        <w:t xml:space="preserve">baseline </w:t>
      </w:r>
      <w:r w:rsidR="00563E24" w:rsidRPr="00013B65">
        <w:rPr>
          <w:rFonts w:ascii="Times New Roman" w:hAnsi="Times New Roman" w:cs="Times New Roman"/>
        </w:rPr>
        <w:t>electrocardiogram (</w:t>
      </w:r>
      <w:r w:rsidR="00B7631F" w:rsidRPr="00013B65">
        <w:rPr>
          <w:rFonts w:ascii="Times New Roman" w:hAnsi="Times New Roman" w:cs="Times New Roman"/>
        </w:rPr>
        <w:t>ECG</w:t>
      </w:r>
      <w:r w:rsidR="00563E24" w:rsidRPr="00013B65">
        <w:rPr>
          <w:rFonts w:ascii="Times New Roman" w:hAnsi="Times New Roman" w:cs="Times New Roman"/>
        </w:rPr>
        <w:t>)</w:t>
      </w:r>
      <w:r w:rsidR="00B7631F" w:rsidRPr="00013B65">
        <w:rPr>
          <w:rFonts w:ascii="Times New Roman" w:hAnsi="Times New Roman" w:cs="Times New Roman"/>
        </w:rPr>
        <w:t xml:space="preserve"> were excluded</w:t>
      </w:r>
      <w:r w:rsidR="00DD7528" w:rsidRPr="00013B65">
        <w:rPr>
          <w:rFonts w:ascii="Times New Roman" w:hAnsi="Times New Roman" w:cs="Times New Roman"/>
        </w:rPr>
        <w:t xml:space="preserve"> </w:t>
      </w:r>
      <w:r w:rsidR="002938B3" w:rsidRPr="00013B65">
        <w:rPr>
          <w:rFonts w:ascii="Times New Roman" w:hAnsi="Times New Roman" w:cs="Times New Roman"/>
        </w:rPr>
        <w:t>from</w:t>
      </w:r>
      <w:r w:rsidR="00DD7528" w:rsidRPr="00013B65">
        <w:rPr>
          <w:rFonts w:ascii="Times New Roman" w:hAnsi="Times New Roman" w:cs="Times New Roman"/>
        </w:rPr>
        <w:t xml:space="preserve"> </w:t>
      </w:r>
      <w:r w:rsidR="002938B3" w:rsidRPr="00013B65">
        <w:rPr>
          <w:rFonts w:ascii="Times New Roman" w:hAnsi="Times New Roman" w:cs="Times New Roman"/>
        </w:rPr>
        <w:t xml:space="preserve">the </w:t>
      </w:r>
      <w:r w:rsidR="00DD7528" w:rsidRPr="00013B65">
        <w:rPr>
          <w:rFonts w:ascii="Times New Roman" w:hAnsi="Times New Roman" w:cs="Times New Roman"/>
        </w:rPr>
        <w:t>analysis</w:t>
      </w:r>
      <w:r w:rsidR="00C7636D" w:rsidRPr="00013B65">
        <w:rPr>
          <w:rFonts w:ascii="Times New Roman" w:hAnsi="Times New Roman" w:cs="Times New Roman"/>
        </w:rPr>
        <w:t>.</w:t>
      </w:r>
    </w:p>
    <w:p w14:paraId="4747CC81" w14:textId="77777777" w:rsidR="00583275" w:rsidRPr="00013B65" w:rsidRDefault="00583275" w:rsidP="0038073D">
      <w:pPr>
        <w:spacing w:line="480" w:lineRule="auto"/>
        <w:jc w:val="both"/>
        <w:rPr>
          <w:rFonts w:ascii="Times New Roman" w:hAnsi="Times New Roman" w:cs="Times New Roman"/>
        </w:rPr>
      </w:pPr>
    </w:p>
    <w:p w14:paraId="0AF99A0E" w14:textId="34FDAD03" w:rsidR="00A81B6F" w:rsidRPr="00013B65" w:rsidRDefault="006A3BA4" w:rsidP="00CE6D49">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b/>
        </w:rPr>
        <w:t>Clinical investigations.</w:t>
      </w:r>
      <w:r w:rsidRPr="00013B65">
        <w:rPr>
          <w:rFonts w:ascii="Times New Roman" w:hAnsi="Times New Roman" w:cs="Times New Roman"/>
        </w:rPr>
        <w:t xml:space="preserve"> </w:t>
      </w:r>
      <w:r w:rsidR="00201EE4" w:rsidRPr="00013B65">
        <w:rPr>
          <w:rFonts w:ascii="Times New Roman" w:hAnsi="Times New Roman" w:cs="Times New Roman"/>
        </w:rPr>
        <w:t>In all patients, d</w:t>
      </w:r>
      <w:r w:rsidRPr="00013B65">
        <w:rPr>
          <w:rFonts w:ascii="Times New Roman" w:hAnsi="Times New Roman" w:cs="Times New Roman"/>
        </w:rPr>
        <w:t>emographic data, personal and family history</w:t>
      </w:r>
      <w:r w:rsidR="00796BBB" w:rsidRPr="00013B65">
        <w:rPr>
          <w:rFonts w:ascii="Times New Roman" w:hAnsi="Times New Roman" w:cs="Times New Roman"/>
        </w:rPr>
        <w:t xml:space="preserve"> (FH)</w:t>
      </w:r>
      <w:r w:rsidRPr="00013B65">
        <w:rPr>
          <w:rFonts w:ascii="Times New Roman" w:hAnsi="Times New Roman" w:cs="Times New Roman"/>
        </w:rPr>
        <w:t xml:space="preserve">, </w:t>
      </w:r>
      <w:r w:rsidR="003F44B6" w:rsidRPr="00013B65">
        <w:rPr>
          <w:rFonts w:ascii="Times New Roman" w:hAnsi="Times New Roman" w:cs="Times New Roman"/>
        </w:rPr>
        <w:t>mode of presentation</w:t>
      </w:r>
      <w:r w:rsidRPr="00013B65">
        <w:rPr>
          <w:rFonts w:ascii="Times New Roman" w:hAnsi="Times New Roman" w:cs="Times New Roman"/>
        </w:rPr>
        <w:t xml:space="preserve">, </w:t>
      </w:r>
      <w:r w:rsidR="00686CF2" w:rsidRPr="00013B65">
        <w:rPr>
          <w:rFonts w:ascii="Times New Roman" w:hAnsi="Times New Roman" w:cs="Times New Roman"/>
        </w:rPr>
        <w:t>ECG</w:t>
      </w:r>
      <w:r w:rsidR="003F44B6" w:rsidRPr="00013B65">
        <w:rPr>
          <w:rFonts w:ascii="Times New Roman" w:hAnsi="Times New Roman" w:cs="Times New Roman"/>
        </w:rPr>
        <w:t>s</w:t>
      </w:r>
      <w:r w:rsidRPr="00013B65">
        <w:rPr>
          <w:rFonts w:ascii="Times New Roman" w:hAnsi="Times New Roman" w:cs="Times New Roman"/>
        </w:rPr>
        <w:t xml:space="preserve">, </w:t>
      </w:r>
      <w:r w:rsidR="009A09CD" w:rsidRPr="00013B65">
        <w:rPr>
          <w:rFonts w:ascii="Times New Roman" w:hAnsi="Times New Roman" w:cs="Times New Roman"/>
        </w:rPr>
        <w:t xml:space="preserve">echocardiography, </w:t>
      </w:r>
      <w:r w:rsidRPr="00013B65">
        <w:rPr>
          <w:rFonts w:ascii="Times New Roman" w:hAnsi="Times New Roman" w:cs="Times New Roman"/>
        </w:rPr>
        <w:t xml:space="preserve">treatment and </w:t>
      </w:r>
      <w:r w:rsidR="00F358B4" w:rsidRPr="00013B65">
        <w:rPr>
          <w:rFonts w:ascii="Times New Roman" w:hAnsi="Times New Roman" w:cs="Times New Roman"/>
        </w:rPr>
        <w:t>major cardiac events (</w:t>
      </w:r>
      <w:r w:rsidR="003D11F7" w:rsidRPr="00013B65">
        <w:rPr>
          <w:rFonts w:ascii="Times New Roman" w:hAnsi="Times New Roman" w:cs="Times New Roman"/>
        </w:rPr>
        <w:t>MCE</w:t>
      </w:r>
      <w:r w:rsidR="003F44B6" w:rsidRPr="00013B65">
        <w:rPr>
          <w:rFonts w:ascii="Times New Roman" w:hAnsi="Times New Roman" w:cs="Times New Roman"/>
        </w:rPr>
        <w:t>s</w:t>
      </w:r>
      <w:r w:rsidR="00F358B4" w:rsidRPr="00013B65">
        <w:rPr>
          <w:rFonts w:ascii="Times New Roman" w:hAnsi="Times New Roman" w:cs="Times New Roman"/>
        </w:rPr>
        <w:t>)</w:t>
      </w:r>
      <w:r w:rsidR="003F44B6" w:rsidRPr="00013B65">
        <w:rPr>
          <w:rFonts w:ascii="Times New Roman" w:hAnsi="Times New Roman" w:cs="Times New Roman"/>
        </w:rPr>
        <w:t xml:space="preserve"> </w:t>
      </w:r>
      <w:r w:rsidRPr="00013B65">
        <w:rPr>
          <w:rFonts w:ascii="Times New Roman" w:hAnsi="Times New Roman" w:cs="Times New Roman"/>
        </w:rPr>
        <w:t xml:space="preserve">throughout follow-up were ascertained. </w:t>
      </w:r>
      <w:r w:rsidR="00201EE4" w:rsidRPr="00013B65">
        <w:rPr>
          <w:rFonts w:ascii="Times New Roman" w:hAnsi="Times New Roman" w:cs="Times New Roman"/>
        </w:rPr>
        <w:t>Electrolyte and metabolic disturbances were excluded through l</w:t>
      </w:r>
      <w:r w:rsidRPr="00013B65">
        <w:rPr>
          <w:rFonts w:ascii="Times New Roman" w:hAnsi="Times New Roman" w:cs="Times New Roman"/>
        </w:rPr>
        <w:t xml:space="preserve">aboratory tests. </w:t>
      </w:r>
      <w:r w:rsidR="000E673B" w:rsidRPr="005337E6">
        <w:rPr>
          <w:rFonts w:ascii="Times New Roman" w:hAnsi="Times New Roman" w:cs="Times New Roman"/>
          <w:highlight w:val="yellow"/>
        </w:rPr>
        <w:t>Study physicians gave their patients information about</w:t>
      </w:r>
      <w:r w:rsidR="000E673B">
        <w:rPr>
          <w:rFonts w:ascii="Times New Roman" w:hAnsi="Times New Roman" w:cs="Times New Roman"/>
        </w:rPr>
        <w:t xml:space="preserve"> </w:t>
      </w:r>
      <w:r w:rsidR="00CE6D49" w:rsidRPr="00013B65">
        <w:rPr>
          <w:rFonts w:ascii="Times New Roman" w:hAnsi="Times New Roman" w:cs="Times New Roman"/>
        </w:rPr>
        <w:t xml:space="preserve">lifestyle modifications, such as aggressive antipyretic measures, the need for ECG monitoring during fever episodes and avoidance of appropriate proarrhythmic drugs. </w:t>
      </w:r>
      <w:r w:rsidR="00B7631F" w:rsidRPr="00013B65">
        <w:rPr>
          <w:rFonts w:ascii="Times New Roman" w:hAnsi="Times New Roman" w:cs="Times New Roman"/>
        </w:rPr>
        <w:t>Therapeutic management of the p</w:t>
      </w:r>
      <w:r w:rsidRPr="00013B65">
        <w:rPr>
          <w:rFonts w:ascii="Times New Roman" w:hAnsi="Times New Roman" w:cs="Times New Roman"/>
        </w:rPr>
        <w:t>atient</w:t>
      </w:r>
      <w:r w:rsidR="00B7631F" w:rsidRPr="00013B65">
        <w:rPr>
          <w:rFonts w:ascii="Times New Roman" w:hAnsi="Times New Roman" w:cs="Times New Roman"/>
        </w:rPr>
        <w:t xml:space="preserve">s </w:t>
      </w:r>
      <w:r w:rsidRPr="00013B65">
        <w:rPr>
          <w:rFonts w:ascii="Times New Roman" w:hAnsi="Times New Roman" w:cs="Times New Roman"/>
        </w:rPr>
        <w:t xml:space="preserve">was based on the clinical judgment of the referring cardiologist. In case of device implantation, </w:t>
      </w:r>
      <w:r w:rsidR="009B7A54" w:rsidRPr="00013B65">
        <w:rPr>
          <w:rFonts w:ascii="Times New Roman" w:hAnsi="Times New Roman" w:cs="Times New Roman"/>
        </w:rPr>
        <w:t xml:space="preserve">pacemaker (PM) </w:t>
      </w:r>
      <w:r w:rsidRPr="00013B65">
        <w:rPr>
          <w:rFonts w:ascii="Times New Roman" w:hAnsi="Times New Roman" w:cs="Times New Roman"/>
        </w:rPr>
        <w:t xml:space="preserve">type and mode of pacing, or </w:t>
      </w:r>
      <w:r w:rsidR="008D0290" w:rsidRPr="00013B65">
        <w:rPr>
          <w:rFonts w:ascii="Times New Roman" w:hAnsi="Times New Roman" w:cs="Times New Roman"/>
        </w:rPr>
        <w:t>implantable cardioverter defibrillator (</w:t>
      </w:r>
      <w:r w:rsidRPr="00013B65">
        <w:rPr>
          <w:rFonts w:ascii="Times New Roman" w:hAnsi="Times New Roman" w:cs="Times New Roman"/>
        </w:rPr>
        <w:t>ICD</w:t>
      </w:r>
      <w:r w:rsidR="008D0290" w:rsidRPr="00013B65">
        <w:rPr>
          <w:rFonts w:ascii="Times New Roman" w:hAnsi="Times New Roman" w:cs="Times New Roman"/>
        </w:rPr>
        <w:t>)</w:t>
      </w:r>
      <w:r w:rsidRPr="00013B65">
        <w:rPr>
          <w:rFonts w:ascii="Times New Roman" w:hAnsi="Times New Roman" w:cs="Times New Roman"/>
        </w:rPr>
        <w:t xml:space="preserve"> type and number of appropriate/inappropriate shocks were noted, as well as other device-related complications. </w:t>
      </w:r>
    </w:p>
    <w:p w14:paraId="2F8DBF69" w14:textId="77777777" w:rsidR="006A3BA4" w:rsidRPr="00013B65" w:rsidRDefault="006A3BA4" w:rsidP="0038073D">
      <w:pPr>
        <w:spacing w:line="480" w:lineRule="auto"/>
        <w:jc w:val="both"/>
        <w:rPr>
          <w:rFonts w:ascii="Times New Roman" w:hAnsi="Times New Roman" w:cs="Times New Roman"/>
        </w:rPr>
      </w:pPr>
    </w:p>
    <w:p w14:paraId="6BF4E44D" w14:textId="6CAF47B8" w:rsidR="00105495" w:rsidRPr="00013B65" w:rsidRDefault="006A3BA4" w:rsidP="0038073D">
      <w:pPr>
        <w:pStyle w:val="Default"/>
        <w:spacing w:line="480" w:lineRule="auto"/>
        <w:jc w:val="both"/>
        <w:rPr>
          <w:color w:val="auto"/>
          <w:lang w:val="en-US"/>
        </w:rPr>
      </w:pPr>
      <w:r w:rsidRPr="00013B65">
        <w:rPr>
          <w:b/>
          <w:color w:val="auto"/>
          <w:lang w:val="en-US"/>
        </w:rPr>
        <w:t>Genetic analysis.</w:t>
      </w:r>
      <w:r w:rsidRPr="00013B65">
        <w:rPr>
          <w:color w:val="auto"/>
          <w:lang w:val="en-US"/>
        </w:rPr>
        <w:t xml:space="preserve"> Mutation analysis of the </w:t>
      </w:r>
      <w:r w:rsidRPr="00013B65">
        <w:rPr>
          <w:i/>
          <w:color w:val="auto"/>
          <w:lang w:val="en-US"/>
        </w:rPr>
        <w:t>SCN5A</w:t>
      </w:r>
      <w:r w:rsidRPr="00013B65">
        <w:rPr>
          <w:color w:val="auto"/>
          <w:lang w:val="en-US"/>
        </w:rPr>
        <w:t xml:space="preserve"> gene followed standard accepted protocols for genetic testing. </w:t>
      </w:r>
      <w:r w:rsidR="007B7D1E" w:rsidRPr="00013B65">
        <w:rPr>
          <w:color w:val="auto"/>
          <w:lang w:val="en-US"/>
        </w:rPr>
        <w:t xml:space="preserve">Amino acid numbering was made according to transcription variant 1 of </w:t>
      </w:r>
      <w:r w:rsidR="007B7D1E" w:rsidRPr="00013B65">
        <w:rPr>
          <w:i/>
          <w:color w:val="auto"/>
          <w:lang w:val="en-US"/>
        </w:rPr>
        <w:t>SCN5A</w:t>
      </w:r>
      <w:r w:rsidR="007B7D1E" w:rsidRPr="00013B65">
        <w:rPr>
          <w:color w:val="auto"/>
          <w:lang w:val="en-US"/>
        </w:rPr>
        <w:t xml:space="preserve"> (</w:t>
      </w:r>
      <w:hyperlink r:id="rId16" w:history="1">
        <w:r w:rsidR="007B7D1E" w:rsidRPr="00013B65">
          <w:rPr>
            <w:rStyle w:val="Lienhypertexte"/>
            <w:color w:val="auto"/>
            <w:u w:val="none"/>
            <w:lang w:val="en-US"/>
          </w:rPr>
          <w:t>http://www.ncbi.nlm.nih</w:t>
        </w:r>
      </w:hyperlink>
      <w:r w:rsidR="00275666" w:rsidRPr="00013B65">
        <w:rPr>
          <w:color w:val="auto"/>
          <w:lang w:val="en-US"/>
        </w:rPr>
        <w:t>.gov/;</w:t>
      </w:r>
      <w:r w:rsidR="007B7D1E" w:rsidRPr="00013B65">
        <w:rPr>
          <w:color w:val="auto"/>
          <w:lang w:val="en-US"/>
        </w:rPr>
        <w:t>NM_198056) and the predicted structure reported by Wang et al</w:t>
      </w:r>
      <w:r w:rsidR="00F86CCF" w:rsidRPr="00013B65">
        <w:rPr>
          <w:color w:val="auto"/>
          <w:lang w:val="en-US"/>
        </w:rPr>
        <w:t>.,</w:t>
      </w:r>
      <w:r w:rsidR="00EC724E" w:rsidRPr="00013B65">
        <w:rPr>
          <w:color w:val="auto"/>
          <w:vertAlign w:val="superscript"/>
          <w:lang w:val="en-US"/>
        </w:rPr>
        <w:fldChar w:fldCharType="begin"/>
      </w:r>
      <w:r w:rsidR="004A29BB" w:rsidRPr="00013B65">
        <w:rPr>
          <w:color w:val="auto"/>
          <w:vertAlign w:val="superscript"/>
          <w:lang w:val="en-US"/>
        </w:rPr>
        <w:instrText xml:space="preserve"> ADDIN ZOTERO_ITEM CSL_CITATION {"citationID":"1po2nj857v","properties":{"formattedCitation":"{\\rtf \\super 20\\nosupersub{}}","plainCitation":"20"},"citationItems":[{"id":542,"uris":["http://zotero.org/users/local/N21x6fGk/items/NKPEVXNN"],"uri":["http://zotero.org/users/local/N21x6fGk/items/NKPEVXNN"],"itemData":{"id":542,"type":"article-journal","title":"Genomic organization of the human SCN5A gene encoding the cardiac sodium channel","container-title":"Genomics","page":"9-16","volume":"34","issue":"1","source":"PubMed","abstract":"The voltage-gated cardiac sodium channel, SCN5A, is responsible for the initial upstroke of the action potential. Mutations in the human SCN5A gene cause susceptibility to cardiac arrhythmias and sudden death in the long QT syndrome (LQT). In this report we characterize the genomic structure of SCN5A. SCN5A consists of 28 exons spanning approximately 80 kb on chromosome 3p21. We describe the sequences of all intron/exon boundaries and a dinucleotide repeat polymorphism in intron 16. Oligonucleotide primers based on exon-flanking sequences amplify all SCN5A exons by PCR. This work establishes the complete genomic organization of SCN5A and will enable high-resolution analyses of this locus for mutations associated with LQT and other phenotypes for which SCN5A may be a candidate gene.","DOI":"10.1006/geno.1996.0236","ISSN":"0888-7543","note":"PMID: 8661019","journalAbbreviation":"Genomics","language":"eng","author":[{"family":"Wang","given":"Q."},{"family":"Li","given":"Z."},{"family":"Shen","given":"J."},{"family":"Keating","given":"M. T."}],"issued":{"date-parts":[["1996",5,15]]}}}],"schema":"https://github.com/citation-style-language/schema/raw/master/csl-citation.json"} </w:instrText>
      </w:r>
      <w:r w:rsidR="00EC724E" w:rsidRPr="00013B65">
        <w:rPr>
          <w:color w:val="auto"/>
          <w:vertAlign w:val="superscript"/>
          <w:lang w:val="en-US"/>
        </w:rPr>
        <w:fldChar w:fldCharType="separate"/>
      </w:r>
      <w:r w:rsidR="000C5B71" w:rsidRPr="00013B65">
        <w:rPr>
          <w:color w:val="auto"/>
          <w:vertAlign w:val="superscript"/>
        </w:rPr>
        <w:t>20</w:t>
      </w:r>
      <w:r w:rsidR="00EC724E" w:rsidRPr="00013B65">
        <w:rPr>
          <w:color w:val="auto"/>
          <w:vertAlign w:val="superscript"/>
          <w:lang w:val="en-US"/>
        </w:rPr>
        <w:fldChar w:fldCharType="end"/>
      </w:r>
      <w:r w:rsidR="007B7D1E" w:rsidRPr="00013B65">
        <w:rPr>
          <w:color w:val="auto"/>
          <w:lang w:val="en-US"/>
        </w:rPr>
        <w:t xml:space="preserve"> according to which the </w:t>
      </w:r>
      <w:r w:rsidR="00F3055C" w:rsidRPr="00013B65">
        <w:rPr>
          <w:color w:val="auto"/>
          <w:lang w:val="en-US"/>
        </w:rPr>
        <w:t xml:space="preserve">NaV1.5 alpha subunit </w:t>
      </w:r>
      <w:r w:rsidR="007B7D1E" w:rsidRPr="00013B65">
        <w:rPr>
          <w:color w:val="auto"/>
          <w:lang w:val="en-US"/>
        </w:rPr>
        <w:t xml:space="preserve">protein consists of 4 transmembrane domains, each composed of 6 segments. </w:t>
      </w:r>
      <w:r w:rsidRPr="00013B65">
        <w:rPr>
          <w:color w:val="auto"/>
          <w:lang w:val="en-US"/>
        </w:rPr>
        <w:t xml:space="preserve">The biophysical properties, type and topological location of </w:t>
      </w:r>
      <w:r w:rsidRPr="00013B65">
        <w:rPr>
          <w:i/>
          <w:color w:val="auto"/>
          <w:lang w:val="en-US"/>
        </w:rPr>
        <w:t>SCN5A</w:t>
      </w:r>
      <w:r w:rsidRPr="00013B65">
        <w:rPr>
          <w:color w:val="auto"/>
          <w:lang w:val="en-US"/>
        </w:rPr>
        <w:t xml:space="preserve"> mutations were determined on the basis of previously published data</w:t>
      </w:r>
      <w:r w:rsidR="00F86CCF" w:rsidRPr="00013B65">
        <w:rPr>
          <w:color w:val="auto"/>
          <w:lang w:val="en-US"/>
        </w:rPr>
        <w:t>.</w:t>
      </w:r>
      <w:r w:rsidR="00EC724E" w:rsidRPr="00013B65">
        <w:rPr>
          <w:color w:val="auto"/>
          <w:lang w:val="en-US"/>
        </w:rPr>
        <w:fldChar w:fldCharType="begin"/>
      </w:r>
      <w:r w:rsidR="004A29BB" w:rsidRPr="00013B65">
        <w:rPr>
          <w:color w:val="auto"/>
          <w:lang w:val="en-US"/>
        </w:rPr>
        <w:instrText xml:space="preserve"> ADDIN ZOTERO_ITEM CSL_CITATION {"citationID":"22u96gpmet","properties":{"formattedCitation":"{\\rtf \\super 21,22\\nosupersub{}}","plainCitation":"21,22"},"citationItems":[{"id":544,"uris":["http://zotero.org/users/local/N21x6fGk/items/ZGB5B9KH"],"uri":["http://zotero.org/users/local/N21x6fGk/items/ZGB5B9KH"],"itemData":{"id":544,"type":"article-journal","title":"Type of SCN5A mutation determines clinical severity and degree of conduction slowing in loss-of-function sodium channelopathies","container-title":"Heart Rhythm","page":"341-348","volume":"6","issue":"3","source":"PubMed","abstract":"BACKGROUND: Patients carrying loss-of-function SCN5A mutations linked to Brugada syndrome (BrS) or progressive cardiac conduction disease (PCCD) are at risk of sudden cardiac death at a young age. The penetrance and expressivity of the disease are highly variable, and new tools for risk stratification are needed.\nOBJECTIVES: We aimed to establish whether the type of SCN5A mutation correlates with the clinical and electrocardiographic phenotype.\nMETHODS: We studied BrS or PCCD probands and their relatives who carried a SCN5A mutation. Mutations were divided into 2 main groups: missense mutations (M) or mutations leading to premature truncation of the protein (T). The M group was subdivided according to available biophysical properties: M mutations with &lt;or=90% (M(active)) or &gt;90% (M(inactive)) peak I(Na) reduction were analyzed separately.\nRESULTS: The study group was composed of 147 individuals with 32 different mutations. No differences in age and sex distribution were found between the groups. Subjects carrying a T mutation had significantly more syncopes than those with an M(active) mutation (19 of 75 versus 2 of 35, P = .03). Also, mutations associated with drastic peak I(Na) reduction (T and M(inactive) mutants) had a significantly longer PR interval, compared with M(active) mutations. All other electrocardiographic parameters were comparable. After drug provocation testing, both PR and QRS intervals were significantly longer in the T and M(inactive) groups than in the M(active) group.\nCONCLUSION: In loss-of-function SCN5A channelopathies, patients carrying T and M(inactive) mutations develop a more severe phenotype than those with M(active) mutations. This is associated with more severe conduction disorders. This is the first time that genetic data are proposed for risk stratification in BrS.","DOI":"10.1016/j.hrthm.2008.11.009","ISSN":"1556-3871","note":"PMID: 19251209","journalAbbreviation":"Heart Rhythm","language":"eng","author":[{"family":"Meregalli","given":"Paola G."},{"family":"Tan","given":"Hanno L."},{"family":"Probst","given":"Vincent"},{"family":"Koopmann","given":"Tamara T."},{"family":"Tanck","given":"Michael W."},{"family":"Bhuiyan","given":"Zahurul A."},{"family":"Sacher","given":"Frederic"},{"family":"Kyndt","given":"Florence"},{"family":"Schott","given":"Jean-Jacques"},{"family":"Albuisson","given":"J."},{"family":"Mabo","given":"Philippe"},{"family":"Bezzina","given":"Connie R."},{"family":"Le Marec","given":"Herve"},{"family":"Wilde","given":"Arthur A. M."}],"issued":{"date-parts":[["2009",3]]}}},{"id":546,"uris":["http://zotero.org/users/local/N21x6fGk/items/XCDAB88H"],"uri":["http://zotero.org/users/local/N21x6fGk/items/XCDAB88H"],"itemData":{"id":546,"type":"article-journal","title":"Enhanced Classification of Brugada Syndrome-Associated and Long-QT Syndrome-Associated Genetic Variants in the SCN5A-Encoded Na(v)1.5 Cardiac Sodium Channel","container-title":"Circulation. Cardiovascular Genetics","page":"582-595","volume":"8","issue":"4","source":"PubMed","abstract":"BACKGROUND: A 2% to 5% background rate of rare SCN5A nonsynonymous single nucleotide variants (nsSNVs) among healthy individuals confounds clinical genetic testing. Therefore, the purpose of this study was to enhance interpretation of SCN5A nsSNVs for clinical genetic testing using estimated predictive values derived from protein-topology and 7 in silico tools.\nMETHODS AND RESULTS: Seven in silico tools were used to assign pathogenic/benign status to nsSNVs from 2888 long-QT syndrome cases, 2111 Brugada syndrome cases, and 8975 controls. Estimated predictive values were determined for each tool across the entire SCN5A-encoded Na(v)1.5 channel as well as for specific topographical regions. In addition, the in silico tools were assessed for their ability to correlate with cellular electrophysiology studies. In long-QT syndrome, transmembrane segments S3-S5+S6 and the DIII/DIV linker region were associated with high probability of pathogenicity. For Brugada syndrome, only the transmembrane spanning domains had a high probability of pathogenicity. Although individual tools distinguished case- and control-derived SCN5A nsSNVs, the composite use of multiple tools resulted in the greatest enhancement of interpretation. The use of the composite score allowed for enhanced interpretation for nsSNVs outside of the topological regions that intrinsically had a high probability of pathogenicity, as well as within the transmembrane spanning domains for Brugada syndrome nsSNVs.\nCONCLUSIONS: We have used a large case/control study to identify regions of Na(v)1.5 associated with a high probability of pathogenicity. Although topology alone would leave the variants outside these identified regions in genetic purgatory, the synergistic use of multiple in silico tools may help promote or demote a variant's pathogenic status.","DOI":"10.1161/CIRCGENETICS.114.000831","ISSN":"1942-3268","note":"PMID: 25904541\nPMCID: PMC4878676","journalAbbreviation":"Circ Cardiovasc Genet","language":"eng","author":[{"family":"Kapplinger","given":"Jamie D."},{"family":"Giudicessi","given":"John R."},{"family":"Ye","given":"Dan"},{"family":"Tester","given":"David J."},{"family":"Callis","given":"Thomas E."},{"family":"Valdivia","given":"Carmen R."},{"family":"Makielski","given":"Jonathan C."},{"family":"Wilde","given":"Arthur A."},{"family":"Ackerman","given":"Michael J."}],"issued":{"date-parts":[["2015",8]]}}}],"schema":"https://github.com/citation-style-language/schema/raw/master/csl-citation.json"} </w:instrText>
      </w:r>
      <w:r w:rsidR="00EC724E" w:rsidRPr="00013B65">
        <w:rPr>
          <w:color w:val="auto"/>
          <w:lang w:val="en-US"/>
        </w:rPr>
        <w:fldChar w:fldCharType="separate"/>
      </w:r>
      <w:r w:rsidR="000C5B71" w:rsidRPr="00013B65">
        <w:rPr>
          <w:color w:val="auto"/>
          <w:vertAlign w:val="superscript"/>
        </w:rPr>
        <w:t>21,22</w:t>
      </w:r>
      <w:r w:rsidR="00EC724E" w:rsidRPr="00013B65">
        <w:rPr>
          <w:color w:val="auto"/>
          <w:lang w:val="en-US"/>
        </w:rPr>
        <w:fldChar w:fldCharType="end"/>
      </w:r>
      <w:r w:rsidRPr="00013B65">
        <w:rPr>
          <w:color w:val="auto"/>
          <w:lang w:val="en-US"/>
        </w:rPr>
        <w:t xml:space="preserve"> </w:t>
      </w:r>
      <w:r w:rsidR="00744008" w:rsidRPr="005337E6">
        <w:rPr>
          <w:color w:val="auto"/>
          <w:highlight w:val="yellow"/>
          <w:lang w:val="en-US"/>
        </w:rPr>
        <w:t>All variants were reclassified by a group of authors (AEB, FK, ERB, VP) at the time of this analysis according to the recommendation of the American College of Medical Genetics.</w:t>
      </w:r>
      <w:r w:rsidR="00744008" w:rsidRPr="005337E6">
        <w:rPr>
          <w:color w:val="auto"/>
          <w:highlight w:val="yellow"/>
          <w:vertAlign w:val="superscript"/>
          <w:lang w:val="en-US"/>
        </w:rPr>
        <w:t>23</w:t>
      </w:r>
      <w:r w:rsidR="00744008">
        <w:rPr>
          <w:color w:val="auto"/>
          <w:lang w:val="en-US"/>
        </w:rPr>
        <w:t xml:space="preserve"> </w:t>
      </w:r>
      <w:r w:rsidR="00F51CFF" w:rsidRPr="00013B65">
        <w:rPr>
          <w:i/>
          <w:color w:val="auto"/>
          <w:lang w:val="en-US"/>
        </w:rPr>
        <w:t>SCN5A</w:t>
      </w:r>
      <w:r w:rsidR="00F51CFF" w:rsidRPr="00013B65">
        <w:rPr>
          <w:color w:val="auto"/>
          <w:lang w:val="en-US"/>
        </w:rPr>
        <w:t xml:space="preserve"> variants with minor allele frequency &gt;0.1% in ExAC database (Exome Aggregation Consortium, Cambridge, MA) an</w:t>
      </w:r>
      <w:r w:rsidR="00275666" w:rsidRPr="00013B65">
        <w:rPr>
          <w:color w:val="auto"/>
          <w:lang w:val="en-US"/>
        </w:rPr>
        <w:t>d neutral synony</w:t>
      </w:r>
      <w:r w:rsidR="00F768D6" w:rsidRPr="00013B65">
        <w:rPr>
          <w:color w:val="auto"/>
          <w:lang w:val="en-US"/>
        </w:rPr>
        <w:t xml:space="preserve">mous variants </w:t>
      </w:r>
      <w:r w:rsidR="00F51CFF" w:rsidRPr="00013B65">
        <w:rPr>
          <w:color w:val="auto"/>
          <w:lang w:val="en-US"/>
        </w:rPr>
        <w:t xml:space="preserve">were excluded. </w:t>
      </w:r>
      <w:r w:rsidR="004538E2" w:rsidRPr="00013B65">
        <w:rPr>
          <w:color w:val="auto"/>
          <w:lang w:val="en-US"/>
        </w:rPr>
        <w:t>Variants were</w:t>
      </w:r>
      <w:r w:rsidR="00717031" w:rsidRPr="00013B65">
        <w:rPr>
          <w:color w:val="auto"/>
          <w:lang w:val="en-US"/>
        </w:rPr>
        <w:t xml:space="preserve"> then</w:t>
      </w:r>
      <w:r w:rsidR="004538E2" w:rsidRPr="00013B65">
        <w:rPr>
          <w:color w:val="auto"/>
          <w:lang w:val="en-US"/>
        </w:rPr>
        <w:t xml:space="preserve"> classified in</w:t>
      </w:r>
      <w:r w:rsidR="009C0D98" w:rsidRPr="00013B65">
        <w:rPr>
          <w:color w:val="auto"/>
          <w:lang w:val="en-US"/>
        </w:rPr>
        <w:t>to</w:t>
      </w:r>
      <w:r w:rsidR="004538E2" w:rsidRPr="00013B65">
        <w:rPr>
          <w:color w:val="auto"/>
          <w:lang w:val="en-US"/>
        </w:rPr>
        <w:t xml:space="preserve"> </w:t>
      </w:r>
      <w:r w:rsidR="00443354" w:rsidRPr="00013B65">
        <w:rPr>
          <w:color w:val="auto"/>
          <w:lang w:val="en-US"/>
        </w:rPr>
        <w:t>three</w:t>
      </w:r>
      <w:r w:rsidR="004538E2" w:rsidRPr="00013B65">
        <w:rPr>
          <w:color w:val="auto"/>
          <w:lang w:val="en-US"/>
        </w:rPr>
        <w:t xml:space="preserve"> groups</w:t>
      </w:r>
      <w:r w:rsidR="00275666" w:rsidRPr="00013B65">
        <w:rPr>
          <w:color w:val="auto"/>
          <w:lang w:val="en-US"/>
        </w:rPr>
        <w:t>:</w:t>
      </w:r>
      <w:r w:rsidR="004538E2" w:rsidRPr="00013B65">
        <w:rPr>
          <w:color w:val="auto"/>
          <w:lang w:val="en-US"/>
        </w:rPr>
        <w:t xml:space="preserve"> missense pathogenic; non-missense pathogenic including </w:t>
      </w:r>
      <w:r w:rsidR="00F51CFF" w:rsidRPr="00013B65">
        <w:rPr>
          <w:color w:val="auto"/>
          <w:lang w:val="en-US"/>
        </w:rPr>
        <w:t xml:space="preserve">truncating </w:t>
      </w:r>
      <w:r w:rsidR="004538E2" w:rsidRPr="00013B65">
        <w:rPr>
          <w:color w:val="auto"/>
          <w:lang w:val="en-US"/>
        </w:rPr>
        <w:t xml:space="preserve">variants (nonsense, splice acceptor, splice donor and frameshift mutations) and in frame </w:t>
      </w:r>
      <w:r w:rsidR="00F51CFF" w:rsidRPr="00013B65">
        <w:rPr>
          <w:color w:val="auto"/>
          <w:lang w:val="en-US"/>
        </w:rPr>
        <w:t>indels</w:t>
      </w:r>
      <w:r w:rsidR="004538E2" w:rsidRPr="00013B65">
        <w:rPr>
          <w:color w:val="auto"/>
          <w:lang w:val="en-US"/>
        </w:rPr>
        <w:t xml:space="preserve">; and variants of uncertain significance (VUS). </w:t>
      </w:r>
      <w:r w:rsidR="00666FC8" w:rsidRPr="00013B65">
        <w:rPr>
          <w:color w:val="auto"/>
          <w:lang w:val="en-US"/>
        </w:rPr>
        <w:t xml:space="preserve">Missense </w:t>
      </w:r>
      <w:r w:rsidR="0006525E" w:rsidRPr="00013B65">
        <w:rPr>
          <w:color w:val="auto"/>
          <w:lang w:val="en-US"/>
        </w:rPr>
        <w:t>Variants were classified as pathogenic</w:t>
      </w:r>
      <w:r w:rsidR="004335DF" w:rsidRPr="00013B65">
        <w:rPr>
          <w:color w:val="auto"/>
          <w:lang w:val="en-US"/>
        </w:rPr>
        <w:t>/likely pathogenic</w:t>
      </w:r>
      <w:r w:rsidR="0006525E" w:rsidRPr="00013B65">
        <w:rPr>
          <w:color w:val="auto"/>
          <w:lang w:val="en-US"/>
        </w:rPr>
        <w:t xml:space="preserve"> </w:t>
      </w:r>
      <w:r w:rsidR="00717031" w:rsidRPr="00013B65">
        <w:rPr>
          <w:color w:val="auto"/>
          <w:lang w:val="en-US"/>
        </w:rPr>
        <w:t>or</w:t>
      </w:r>
      <w:r w:rsidR="0006525E" w:rsidRPr="00013B65">
        <w:rPr>
          <w:color w:val="auto"/>
          <w:lang w:val="en-US"/>
        </w:rPr>
        <w:t xml:space="preserve"> VUS </w:t>
      </w:r>
      <w:r w:rsidR="00717031" w:rsidRPr="00013B65">
        <w:rPr>
          <w:color w:val="auto"/>
          <w:lang w:val="en-US"/>
        </w:rPr>
        <w:t xml:space="preserve">using </w:t>
      </w:r>
      <w:r w:rsidR="007B7D1E" w:rsidRPr="00013B65">
        <w:rPr>
          <w:color w:val="auto"/>
          <w:lang w:val="en-US"/>
        </w:rPr>
        <w:t>generally accepted criteria</w:t>
      </w:r>
      <w:r w:rsidR="00981CA3" w:rsidRPr="00013B65">
        <w:rPr>
          <w:color w:val="auto"/>
          <w:lang w:val="en-US"/>
        </w:rPr>
        <w:t>:</w:t>
      </w:r>
      <w:r w:rsidR="00401611" w:rsidRPr="00013B65">
        <w:rPr>
          <w:color w:val="auto"/>
          <w:lang w:val="en-US"/>
        </w:rPr>
        <w:fldChar w:fldCharType="begin"/>
      </w:r>
      <w:r w:rsidR="004A29BB" w:rsidRPr="00013B65">
        <w:rPr>
          <w:color w:val="auto"/>
          <w:lang w:val="en-US"/>
        </w:rPr>
        <w:instrText xml:space="preserve"> ADDIN ZOTERO_ITEM CSL_CITATION {"citationID":"1c5nk55vhu","properties":{"formattedCitation":"{\\rtf \\super 23\\nosupersub{}}","plainCitation":"23"},"citationItems":[{"id":135,"uris":["http://zotero.org/users/local/N21x6fGk/items/82XFFI8K"],"uri":["http://zotero.org/users/local/N21x6fGk/items/82XFFI8K"],"itemData":{"id":135,"type":"article-journal","title":"Standards and guidelines for the interpretation of sequence variants: a joint consensus recommendation of the American College of Medical Genetics and Genomics and the Association for Molecular Pathology","container-title":"Genetics in Medicine: Official Journal of the American College of Medical Genetics","page":"405-424","volume":"17","issue":"5","source":"PubMed","abstract":"The American College of Medical Genetics and Genomics (ACMG) previously developed guidance for the interpretation of sequence variants.(1) In the past decade, sequencing technology has evolved rapidly with the advent of high-throughput next-generation sequencing. By adopting and leveraging next-generation sequencing, clinical laboratories are now performing an ever-increasing catalogue of genetic testing spanning genotyping, single genes, gene panels, exomes, genomes, transcriptomes, and epigenetic assays for genetic disorders. By virtue of increased complexity, this shift in genetic testing has been accompanied by new challenges in sequence interpretation. In this context the ACMG convened a workgroup in 2013 comprising representatives from the ACMG, the Association for Molecular Pathology (AMP), and the College of American Pathologists to revisit and revise the standards and guidelines for the interpretation of sequence variants. The group consisted of clinical laboratory directors and clinicians. This report represents expert opinion of the workgroup with input from ACMG, AMP, and College of American Pathologists stakeholders. These recommendations primarily apply to the breadth of genetic tests used in clinical laboratories, including genotyping, single genes, panels, exomes, and genomes. This report recommends the use of specific standard terminology-\"pathogenic,\" \"likely pathogenic,\" \"uncertain significance,\" \"likely benign,\" and \"benign\"-to describe variants identified in genes that cause Mendelian disorders. Moreover, this recommendation describes a process for classifying variants into these five categories based on criteria using typical types of variant evidence (e.g., population data, computational data, functional data, segregation data). Because of the increased complexity of analysis and interpretation of clinical genetic testing described in this report, the ACMG strongly recommends that clinical molecular genetic testing should be performed in a Clinical Laboratory Improvement Amendments-approved laboratory, with results interpreted by a board-certified clinical molecular geneticist or molecular genetic pathologist or the equivalent.","DOI":"10.1038/gim.2015.30","ISSN":"1530-0366","note":"PMID: 25741868\nPMCID: PMC4544753","shortTitle":"Standards and guidelines for the interpretation of sequence variants","journalAbbreviation":"Genet. Med.","language":"eng","author":[{"family":"Richards","given":"Sue"},{"family":"Aziz","given":"Nazneen"},{"family":"Bale","given":"Sherri"},{"family":"Bick","given":"David"},{"family":"Das","given":"Soma"},{"family":"Gastier-Foster","given":"Julie"},{"family":"Grody","given":"Wayne W."},{"family":"Hegde","given":"Madhuri"},{"family":"Lyon","given":"Elaine"},{"family":"Spector","given":"Elaine"},{"family":"Voelkerding","given":"Karl"},{"family":"Rehm","given":"Heidi L."},{"literal":"ACMG Laboratory Quality Assurance Committee"}],"issued":{"date-parts":[["2015",5]]}}}],"schema":"https://github.com/citation-style-language/schema/raw/master/csl-citation.json"} </w:instrText>
      </w:r>
      <w:r w:rsidR="00401611" w:rsidRPr="00013B65">
        <w:rPr>
          <w:color w:val="auto"/>
          <w:lang w:val="en-US"/>
        </w:rPr>
        <w:fldChar w:fldCharType="separate"/>
      </w:r>
      <w:r w:rsidR="000C5B71" w:rsidRPr="00013B65">
        <w:rPr>
          <w:color w:val="auto"/>
          <w:vertAlign w:val="superscript"/>
        </w:rPr>
        <w:t>23</w:t>
      </w:r>
      <w:r w:rsidR="00401611" w:rsidRPr="00013B65">
        <w:rPr>
          <w:color w:val="auto"/>
          <w:lang w:val="en-US"/>
        </w:rPr>
        <w:fldChar w:fldCharType="end"/>
      </w:r>
      <w:r w:rsidR="005B1A76" w:rsidRPr="00013B65">
        <w:rPr>
          <w:color w:val="auto"/>
          <w:lang w:val="en-US"/>
        </w:rPr>
        <w:t xml:space="preserve"> </w:t>
      </w:r>
      <w:r w:rsidR="00753FC9" w:rsidRPr="00013B65">
        <w:rPr>
          <w:color w:val="auto"/>
          <w:lang w:val="en-US"/>
        </w:rPr>
        <w:t xml:space="preserve">disease-causative mutation </w:t>
      </w:r>
      <w:r w:rsidR="0077258E" w:rsidRPr="00013B65">
        <w:rPr>
          <w:color w:val="auto"/>
          <w:lang w:val="en-US"/>
        </w:rPr>
        <w:t>databases</w:t>
      </w:r>
      <w:r w:rsidR="00753FC9" w:rsidRPr="00013B65">
        <w:rPr>
          <w:color w:val="auto"/>
          <w:lang w:val="en-US"/>
        </w:rPr>
        <w:t xml:space="preserve">, </w:t>
      </w:r>
      <w:r w:rsidR="007B7D1E" w:rsidRPr="00013B65">
        <w:rPr>
          <w:color w:val="auto"/>
          <w:lang w:val="en-US"/>
        </w:rPr>
        <w:t xml:space="preserve">localization to highly conserved amino acid </w:t>
      </w:r>
      <w:r w:rsidR="005B1A76" w:rsidRPr="00013B65">
        <w:rPr>
          <w:color w:val="auto"/>
          <w:lang w:val="en-US"/>
        </w:rPr>
        <w:t xml:space="preserve">residues/key functional domains, </w:t>
      </w:r>
      <w:r w:rsidR="007B7D1E" w:rsidRPr="00013B65">
        <w:rPr>
          <w:color w:val="auto"/>
          <w:lang w:val="en-US"/>
        </w:rPr>
        <w:t>co-segregation of the variant with the disease phenotype</w:t>
      </w:r>
      <w:r w:rsidR="0077258E" w:rsidRPr="00013B65">
        <w:rPr>
          <w:color w:val="auto"/>
          <w:lang w:val="en-US"/>
        </w:rPr>
        <w:t>,</w:t>
      </w:r>
      <w:r w:rsidR="007B7D1E" w:rsidRPr="00013B65">
        <w:rPr>
          <w:color w:val="auto"/>
          <w:lang w:val="en-US"/>
        </w:rPr>
        <w:t xml:space="preserve"> evidence of perturbed ion channel function through in-vitro functional studies.</w:t>
      </w:r>
      <w:r w:rsidR="00ED7280" w:rsidRPr="00013B65">
        <w:rPr>
          <w:color w:val="auto"/>
          <w:lang w:val="en-US"/>
        </w:rPr>
        <w:t xml:space="preserve"> </w:t>
      </w:r>
      <w:r w:rsidR="00105495" w:rsidRPr="00013B65">
        <w:rPr>
          <w:color w:val="auto"/>
          <w:lang w:val="en-US"/>
        </w:rPr>
        <w:t xml:space="preserve">In case of double </w:t>
      </w:r>
      <w:r w:rsidR="00105495" w:rsidRPr="00013B65">
        <w:rPr>
          <w:i/>
          <w:color w:val="auto"/>
          <w:lang w:val="en-US"/>
        </w:rPr>
        <w:t>SCN5A</w:t>
      </w:r>
      <w:r w:rsidR="00105495" w:rsidRPr="00013B65">
        <w:rPr>
          <w:color w:val="auto"/>
          <w:lang w:val="en-US"/>
        </w:rPr>
        <w:t xml:space="preserve"> mutation, patients were considered for risk analysis </w:t>
      </w:r>
      <w:r w:rsidR="00FA7754" w:rsidRPr="00013B65">
        <w:rPr>
          <w:color w:val="auto"/>
          <w:lang w:val="en-US"/>
        </w:rPr>
        <w:t xml:space="preserve">according to mutation location </w:t>
      </w:r>
      <w:r w:rsidR="00105495" w:rsidRPr="00013B65">
        <w:rPr>
          <w:color w:val="auto"/>
          <w:lang w:val="en-US"/>
        </w:rPr>
        <w:t xml:space="preserve">only if both mutations </w:t>
      </w:r>
      <w:r w:rsidR="00FA7754" w:rsidRPr="00013B65">
        <w:rPr>
          <w:color w:val="auto"/>
          <w:lang w:val="en-US"/>
        </w:rPr>
        <w:t>had the same location.</w:t>
      </w:r>
      <w:r w:rsidR="00A51E87" w:rsidRPr="00013B65">
        <w:rPr>
          <w:color w:val="auto"/>
          <w:lang w:val="en-US"/>
        </w:rPr>
        <w:t xml:space="preserve"> </w:t>
      </w:r>
    </w:p>
    <w:p w14:paraId="2CE750EA" w14:textId="77777777" w:rsidR="00E40F3A" w:rsidRPr="00013B65" w:rsidRDefault="00E40F3A" w:rsidP="0038073D">
      <w:pPr>
        <w:tabs>
          <w:tab w:val="left" w:pos="1760"/>
        </w:tabs>
        <w:spacing w:line="480" w:lineRule="auto"/>
        <w:jc w:val="both"/>
        <w:rPr>
          <w:rFonts w:ascii="Times New Roman" w:hAnsi="Times New Roman" w:cs="Times New Roman"/>
        </w:rPr>
      </w:pPr>
    </w:p>
    <w:p w14:paraId="4DEE404D" w14:textId="5C00F4BA" w:rsidR="00E40F3A" w:rsidRPr="00013B65" w:rsidRDefault="00E40F3A" w:rsidP="0064037D">
      <w:pPr>
        <w:spacing w:line="480" w:lineRule="auto"/>
        <w:jc w:val="both"/>
        <w:rPr>
          <w:rFonts w:ascii="Times New Roman" w:hAnsi="Times New Roman" w:cs="Times New Roman"/>
        </w:rPr>
      </w:pPr>
      <w:r w:rsidRPr="00013B65">
        <w:rPr>
          <w:rFonts w:ascii="Times New Roman" w:hAnsi="Times New Roman" w:cs="Times New Roman"/>
          <w:b/>
        </w:rPr>
        <w:t>Statistical analysis.</w:t>
      </w:r>
      <w:r w:rsidRPr="00013B65">
        <w:rPr>
          <w:rFonts w:ascii="Times New Roman" w:hAnsi="Times New Roman" w:cs="Times New Roman"/>
        </w:rPr>
        <w:t xml:space="preserve"> Continuous data </w:t>
      </w:r>
      <w:r w:rsidR="00A04B62" w:rsidRPr="00013B65">
        <w:rPr>
          <w:rFonts w:ascii="Times New Roman" w:hAnsi="Times New Roman" w:cs="Times New Roman"/>
        </w:rPr>
        <w:t xml:space="preserve">were </w:t>
      </w:r>
      <w:r w:rsidRPr="00013B65">
        <w:rPr>
          <w:rFonts w:ascii="Times New Roman" w:hAnsi="Times New Roman" w:cs="Times New Roman"/>
        </w:rPr>
        <w:t>presented as mean</w:t>
      </w:r>
      <w:r w:rsidR="00BD4605" w:rsidRPr="00013B65">
        <w:rPr>
          <w:rFonts w:ascii="Times New Roman" w:hAnsi="Times New Roman" w:cs="Times New Roman"/>
        </w:rPr>
        <w:t xml:space="preserve"> (</w:t>
      </w:r>
      <w:r w:rsidR="00F41743" w:rsidRPr="00013B65">
        <w:rPr>
          <w:rFonts w:ascii="Times New Roman" w:hAnsi="Times New Roman" w:cs="Times New Roman"/>
        </w:rPr>
        <w:t xml:space="preserve">± </w:t>
      </w:r>
      <w:r w:rsidRPr="00013B65">
        <w:rPr>
          <w:rFonts w:ascii="Times New Roman" w:hAnsi="Times New Roman" w:cs="Times New Roman"/>
        </w:rPr>
        <w:t>standard deviation</w:t>
      </w:r>
      <w:r w:rsidR="00BD4605" w:rsidRPr="00013B65">
        <w:rPr>
          <w:rFonts w:ascii="Times New Roman" w:hAnsi="Times New Roman" w:cs="Times New Roman"/>
        </w:rPr>
        <w:t>)</w:t>
      </w:r>
      <w:r w:rsidRPr="00013B65">
        <w:rPr>
          <w:rFonts w:ascii="Times New Roman" w:hAnsi="Times New Roman" w:cs="Times New Roman"/>
        </w:rPr>
        <w:t xml:space="preserve"> </w:t>
      </w:r>
      <w:r w:rsidR="00CE4451" w:rsidRPr="00013B65">
        <w:rPr>
          <w:rFonts w:ascii="Times New Roman" w:hAnsi="Times New Roman" w:cs="Times New Roman"/>
        </w:rPr>
        <w:t>or median</w:t>
      </w:r>
      <w:r w:rsidR="00BD4605" w:rsidRPr="00013B65">
        <w:rPr>
          <w:rFonts w:ascii="Times New Roman" w:hAnsi="Times New Roman" w:cs="Times New Roman"/>
        </w:rPr>
        <w:t xml:space="preserve"> (</w:t>
      </w:r>
      <w:r w:rsidR="00F41743" w:rsidRPr="00013B65">
        <w:rPr>
          <w:rFonts w:ascii="Times New Roman" w:hAnsi="Times New Roman" w:cs="Times New Roman"/>
        </w:rPr>
        <w:t xml:space="preserve">interquartile range, </w:t>
      </w:r>
      <w:r w:rsidR="00EE3C08" w:rsidRPr="00013B65">
        <w:rPr>
          <w:rFonts w:ascii="Times New Roman" w:hAnsi="Times New Roman" w:cs="Times New Roman"/>
        </w:rPr>
        <w:t>IQR</w:t>
      </w:r>
      <w:r w:rsidR="00537792" w:rsidRPr="00013B65">
        <w:rPr>
          <w:rFonts w:ascii="Times New Roman" w:hAnsi="Times New Roman" w:cs="Times New Roman"/>
        </w:rPr>
        <w:t xml:space="preserve">) </w:t>
      </w:r>
      <w:r w:rsidR="00BD4605" w:rsidRPr="00013B65">
        <w:rPr>
          <w:rFonts w:ascii="Times New Roman" w:hAnsi="Times New Roman" w:cs="Times New Roman"/>
        </w:rPr>
        <w:t>based on the distribution. C</w:t>
      </w:r>
      <w:r w:rsidRPr="00013B65">
        <w:rPr>
          <w:rFonts w:ascii="Times New Roman" w:hAnsi="Times New Roman" w:cs="Times New Roman"/>
        </w:rPr>
        <w:t>ategorical variable</w:t>
      </w:r>
      <w:r w:rsidR="00CE4451" w:rsidRPr="00013B65">
        <w:rPr>
          <w:rFonts w:ascii="Times New Roman" w:hAnsi="Times New Roman" w:cs="Times New Roman"/>
        </w:rPr>
        <w:t>s</w:t>
      </w:r>
      <w:r w:rsidRPr="00013B65">
        <w:rPr>
          <w:rFonts w:ascii="Times New Roman" w:hAnsi="Times New Roman" w:cs="Times New Roman"/>
        </w:rPr>
        <w:t xml:space="preserve"> </w:t>
      </w:r>
      <w:r w:rsidR="00BD4605" w:rsidRPr="00013B65">
        <w:rPr>
          <w:rFonts w:ascii="Times New Roman" w:hAnsi="Times New Roman" w:cs="Times New Roman"/>
        </w:rPr>
        <w:t xml:space="preserve">were </w:t>
      </w:r>
      <w:r w:rsidR="00537792" w:rsidRPr="00013B65">
        <w:rPr>
          <w:rFonts w:ascii="Times New Roman" w:hAnsi="Times New Roman" w:cs="Times New Roman"/>
        </w:rPr>
        <w:t>presented</w:t>
      </w:r>
      <w:r w:rsidR="00BD4605" w:rsidRPr="00013B65">
        <w:rPr>
          <w:rFonts w:ascii="Times New Roman" w:hAnsi="Times New Roman" w:cs="Times New Roman"/>
        </w:rPr>
        <w:t xml:space="preserve"> as</w:t>
      </w:r>
      <w:r w:rsidRPr="00013B65">
        <w:rPr>
          <w:rFonts w:ascii="Times New Roman" w:hAnsi="Times New Roman" w:cs="Times New Roman"/>
        </w:rPr>
        <w:t xml:space="preserve"> </w:t>
      </w:r>
      <w:r w:rsidR="00CE4451" w:rsidRPr="00013B65">
        <w:rPr>
          <w:rFonts w:ascii="Times New Roman" w:hAnsi="Times New Roman" w:cs="Times New Roman"/>
        </w:rPr>
        <w:t>counts</w:t>
      </w:r>
      <w:r w:rsidR="00BD4605" w:rsidRPr="00013B65">
        <w:rPr>
          <w:rFonts w:ascii="Times New Roman" w:hAnsi="Times New Roman" w:cs="Times New Roman"/>
        </w:rPr>
        <w:t xml:space="preserve"> (</w:t>
      </w:r>
      <w:r w:rsidR="00CE4451" w:rsidRPr="00013B65">
        <w:rPr>
          <w:rFonts w:ascii="Times New Roman" w:hAnsi="Times New Roman" w:cs="Times New Roman"/>
        </w:rPr>
        <w:t>proportions</w:t>
      </w:r>
      <w:r w:rsidR="00BD4605" w:rsidRPr="00013B65">
        <w:rPr>
          <w:rFonts w:ascii="Times New Roman" w:hAnsi="Times New Roman" w:cs="Times New Roman"/>
        </w:rPr>
        <w:t>)</w:t>
      </w:r>
      <w:r w:rsidRPr="00013B65">
        <w:rPr>
          <w:rFonts w:ascii="Times New Roman" w:hAnsi="Times New Roman" w:cs="Times New Roman"/>
        </w:rPr>
        <w:t xml:space="preserve">. </w:t>
      </w:r>
      <w:r w:rsidR="00BD4605" w:rsidRPr="00013B65">
        <w:rPr>
          <w:rFonts w:ascii="Times New Roman" w:hAnsi="Times New Roman" w:cs="Times New Roman"/>
        </w:rPr>
        <w:t>The Mann</w:t>
      </w:r>
      <w:r w:rsidR="00651E57" w:rsidRPr="00013B65">
        <w:rPr>
          <w:rFonts w:ascii="Times New Roman" w:hAnsi="Times New Roman" w:cs="Times New Roman"/>
        </w:rPr>
        <w:t>-</w:t>
      </w:r>
      <w:r w:rsidR="00537792" w:rsidRPr="00013B65">
        <w:rPr>
          <w:rFonts w:ascii="Times New Roman" w:hAnsi="Times New Roman" w:cs="Times New Roman"/>
        </w:rPr>
        <w:t>Whitney</w:t>
      </w:r>
      <w:r w:rsidR="00BD4605" w:rsidRPr="00013B65">
        <w:rPr>
          <w:rFonts w:ascii="Times New Roman" w:hAnsi="Times New Roman" w:cs="Times New Roman"/>
        </w:rPr>
        <w:t>-U and Kruskal-Wallis tests were performed to test for statistical differences in continuous parameters</w:t>
      </w:r>
      <w:r w:rsidR="00F115F1" w:rsidRPr="00013B65">
        <w:rPr>
          <w:rFonts w:ascii="Times New Roman" w:hAnsi="Times New Roman" w:cs="Times New Roman"/>
        </w:rPr>
        <w:t xml:space="preserve"> between two or more groups, respectively</w:t>
      </w:r>
      <w:r w:rsidR="006E47AA" w:rsidRPr="00013B65">
        <w:rPr>
          <w:rFonts w:ascii="Times New Roman" w:hAnsi="Times New Roman" w:cs="Times New Roman"/>
        </w:rPr>
        <w:t xml:space="preserve">. </w:t>
      </w:r>
      <w:r w:rsidR="000C3FAD" w:rsidRPr="00013B65">
        <w:rPr>
          <w:rFonts w:ascii="Times New Roman" w:hAnsi="Times New Roman" w:cs="Times New Roman"/>
        </w:rPr>
        <w:t>T</w:t>
      </w:r>
      <w:r w:rsidRPr="00013B65">
        <w:rPr>
          <w:rFonts w:ascii="Times New Roman" w:hAnsi="Times New Roman" w:cs="Times New Roman"/>
        </w:rPr>
        <w:t xml:space="preserve">he χ2 or </w:t>
      </w:r>
      <w:r w:rsidR="00F41743" w:rsidRPr="00013B65">
        <w:rPr>
          <w:rFonts w:ascii="Times New Roman" w:hAnsi="Times New Roman" w:cs="Times New Roman"/>
        </w:rPr>
        <w:t xml:space="preserve">the </w:t>
      </w:r>
      <w:r w:rsidRPr="00013B65">
        <w:rPr>
          <w:rFonts w:ascii="Times New Roman" w:hAnsi="Times New Roman" w:cs="Times New Roman"/>
        </w:rPr>
        <w:t>Fisher exact test</w:t>
      </w:r>
      <w:r w:rsidR="000C3FAD" w:rsidRPr="00013B65">
        <w:rPr>
          <w:rFonts w:ascii="Times New Roman" w:hAnsi="Times New Roman" w:cs="Times New Roman"/>
        </w:rPr>
        <w:t xml:space="preserve"> </w:t>
      </w:r>
      <w:r w:rsidR="00EE3C08" w:rsidRPr="00013B65">
        <w:rPr>
          <w:rFonts w:ascii="Times New Roman" w:hAnsi="Times New Roman" w:cs="Times New Roman"/>
        </w:rPr>
        <w:t xml:space="preserve">(based on expected frequency) </w:t>
      </w:r>
      <w:r w:rsidR="00F41743" w:rsidRPr="00013B65">
        <w:rPr>
          <w:rFonts w:ascii="Times New Roman" w:hAnsi="Times New Roman" w:cs="Times New Roman"/>
        </w:rPr>
        <w:t>were</w:t>
      </w:r>
      <w:r w:rsidR="000C3FAD" w:rsidRPr="00013B65">
        <w:rPr>
          <w:rFonts w:ascii="Times New Roman" w:hAnsi="Times New Roman" w:cs="Times New Roman"/>
        </w:rPr>
        <w:t xml:space="preserve"> used</w:t>
      </w:r>
      <w:r w:rsidRPr="00013B65">
        <w:rPr>
          <w:rFonts w:ascii="Times New Roman" w:hAnsi="Times New Roman" w:cs="Times New Roman"/>
        </w:rPr>
        <w:t xml:space="preserve"> to compare categorical variables</w:t>
      </w:r>
      <w:r w:rsidR="000C3FAD" w:rsidRPr="00013B65">
        <w:rPr>
          <w:rFonts w:ascii="Times New Roman" w:hAnsi="Times New Roman" w:cs="Times New Roman"/>
        </w:rPr>
        <w:t xml:space="preserve"> between groups</w:t>
      </w:r>
      <w:r w:rsidRPr="00013B65">
        <w:rPr>
          <w:rFonts w:ascii="Times New Roman" w:hAnsi="Times New Roman" w:cs="Times New Roman"/>
        </w:rPr>
        <w:t>.</w:t>
      </w:r>
      <w:r w:rsidR="00380798" w:rsidRPr="00013B65">
        <w:rPr>
          <w:rFonts w:ascii="Times New Roman" w:hAnsi="Times New Roman" w:cs="Times New Roman"/>
        </w:rPr>
        <w:t xml:space="preserve"> </w:t>
      </w:r>
      <w:r w:rsidR="004C2C28" w:rsidRPr="00013B65">
        <w:rPr>
          <w:rFonts w:ascii="Times New Roman" w:hAnsi="Times New Roman" w:cs="Times New Roman"/>
        </w:rPr>
        <w:t xml:space="preserve">Bonferroni method was used </w:t>
      </w:r>
      <w:r w:rsidR="004335DF" w:rsidRPr="00013B65">
        <w:rPr>
          <w:rFonts w:ascii="Times New Roman" w:hAnsi="Times New Roman" w:cs="Times New Roman"/>
        </w:rPr>
        <w:t>for</w:t>
      </w:r>
      <w:r w:rsidR="004C2C28" w:rsidRPr="00013B65">
        <w:rPr>
          <w:rFonts w:ascii="Times New Roman" w:hAnsi="Times New Roman" w:cs="Times New Roman"/>
        </w:rPr>
        <w:t xml:space="preserve"> post-hoc tests.</w:t>
      </w:r>
      <w:r w:rsidR="0048440E" w:rsidRPr="00013B65">
        <w:rPr>
          <w:rFonts w:ascii="Times New Roman" w:hAnsi="Times New Roman" w:cs="Times New Roman"/>
        </w:rPr>
        <w:t xml:space="preserve"> We adjust</w:t>
      </w:r>
      <w:r w:rsidR="00E31901" w:rsidRPr="00013B65">
        <w:rPr>
          <w:rFonts w:ascii="Times New Roman" w:hAnsi="Times New Roman" w:cs="Times New Roman"/>
        </w:rPr>
        <w:t>ed</w:t>
      </w:r>
      <w:r w:rsidR="0048440E" w:rsidRPr="00013B65">
        <w:rPr>
          <w:rFonts w:ascii="Times New Roman" w:hAnsi="Times New Roman" w:cs="Times New Roman"/>
        </w:rPr>
        <w:t xml:space="preserve"> p-value level on number of hypothesis tested.</w:t>
      </w:r>
      <w:r w:rsidRPr="00013B65">
        <w:rPr>
          <w:rFonts w:ascii="Times New Roman" w:hAnsi="Times New Roman" w:cs="Times New Roman"/>
        </w:rPr>
        <w:t xml:space="preserve"> </w:t>
      </w:r>
      <w:r w:rsidR="00CE4451" w:rsidRPr="00013B65">
        <w:rPr>
          <w:rFonts w:ascii="Times New Roman" w:hAnsi="Times New Roman" w:cs="Times New Roman"/>
        </w:rPr>
        <w:t xml:space="preserve">The </w:t>
      </w:r>
      <w:r w:rsidRPr="00013B65">
        <w:rPr>
          <w:rFonts w:ascii="Times New Roman" w:hAnsi="Times New Roman" w:cs="Times New Roman"/>
        </w:rPr>
        <w:t xml:space="preserve">Kaplan-Meier method </w:t>
      </w:r>
      <w:r w:rsidR="00CE4451" w:rsidRPr="00013B65">
        <w:rPr>
          <w:rFonts w:ascii="Times New Roman" w:hAnsi="Times New Roman" w:cs="Times New Roman"/>
        </w:rPr>
        <w:t xml:space="preserve">estimator was used to assess the time to a first </w:t>
      </w:r>
      <w:r w:rsidR="003D11F7" w:rsidRPr="00013B65">
        <w:rPr>
          <w:rFonts w:ascii="Times New Roman" w:hAnsi="Times New Roman" w:cs="Times New Roman"/>
        </w:rPr>
        <w:t>MCE</w:t>
      </w:r>
      <w:r w:rsidR="00CE4451" w:rsidRPr="00013B65">
        <w:rPr>
          <w:rFonts w:ascii="Times New Roman" w:hAnsi="Times New Roman" w:cs="Times New Roman"/>
        </w:rPr>
        <w:t xml:space="preserve">. </w:t>
      </w:r>
      <w:r w:rsidR="004210AC" w:rsidRPr="00013B65">
        <w:rPr>
          <w:rFonts w:ascii="Times New Roman" w:hAnsi="Times New Roman" w:cs="Times New Roman"/>
        </w:rPr>
        <w:t xml:space="preserve">A </w:t>
      </w:r>
      <w:r w:rsidRPr="00013B65">
        <w:rPr>
          <w:rFonts w:ascii="Times New Roman" w:hAnsi="Times New Roman" w:cs="Times New Roman"/>
        </w:rPr>
        <w:t>Cox proportional</w:t>
      </w:r>
      <w:r w:rsidR="00CE4451" w:rsidRPr="00013B65">
        <w:rPr>
          <w:rFonts w:ascii="Times New Roman" w:hAnsi="Times New Roman" w:cs="Times New Roman"/>
        </w:rPr>
        <w:t>-</w:t>
      </w:r>
      <w:r w:rsidRPr="00013B65">
        <w:rPr>
          <w:rFonts w:ascii="Times New Roman" w:hAnsi="Times New Roman" w:cs="Times New Roman"/>
        </w:rPr>
        <w:t xml:space="preserve">hazards </w:t>
      </w:r>
      <w:r w:rsidR="00CE4451" w:rsidRPr="00013B65">
        <w:rPr>
          <w:rFonts w:ascii="Times New Roman" w:hAnsi="Times New Roman" w:cs="Times New Roman"/>
        </w:rPr>
        <w:t>regression analysis</w:t>
      </w:r>
      <w:r w:rsidR="00D614E0" w:rsidRPr="00013B65">
        <w:rPr>
          <w:rFonts w:ascii="Times New Roman" w:hAnsi="Times New Roman" w:cs="Times New Roman"/>
        </w:rPr>
        <w:t xml:space="preserve"> with random effect on family</w:t>
      </w:r>
      <w:r w:rsidR="00CE4451" w:rsidRPr="00013B65">
        <w:rPr>
          <w:rFonts w:ascii="Times New Roman" w:hAnsi="Times New Roman" w:cs="Times New Roman"/>
        </w:rPr>
        <w:t xml:space="preserve"> [</w:t>
      </w:r>
      <w:r w:rsidRPr="00013B65">
        <w:rPr>
          <w:rFonts w:ascii="Times New Roman" w:hAnsi="Times New Roman" w:cs="Times New Roman"/>
        </w:rPr>
        <w:t xml:space="preserve">with </w:t>
      </w:r>
      <w:r w:rsidR="00F41743" w:rsidRPr="00013B65">
        <w:rPr>
          <w:rFonts w:ascii="Times New Roman" w:hAnsi="Times New Roman" w:cs="Times New Roman"/>
        </w:rPr>
        <w:t>h</w:t>
      </w:r>
      <w:r w:rsidR="00CE4451" w:rsidRPr="00013B65">
        <w:rPr>
          <w:rFonts w:ascii="Times New Roman" w:hAnsi="Times New Roman" w:cs="Times New Roman"/>
        </w:rPr>
        <w:t xml:space="preserve">azard </w:t>
      </w:r>
      <w:r w:rsidR="00F41743" w:rsidRPr="00013B65">
        <w:rPr>
          <w:rFonts w:ascii="Times New Roman" w:hAnsi="Times New Roman" w:cs="Times New Roman"/>
        </w:rPr>
        <w:t>r</w:t>
      </w:r>
      <w:r w:rsidR="00CE4451" w:rsidRPr="00013B65">
        <w:rPr>
          <w:rFonts w:ascii="Times New Roman" w:hAnsi="Times New Roman" w:cs="Times New Roman"/>
        </w:rPr>
        <w:t>atios (HR) and confidence intervals (CI)] was</w:t>
      </w:r>
      <w:r w:rsidRPr="00013B65">
        <w:rPr>
          <w:rFonts w:ascii="Times New Roman" w:hAnsi="Times New Roman" w:cs="Times New Roman"/>
        </w:rPr>
        <w:t xml:space="preserve"> used to evaluate the </w:t>
      </w:r>
      <w:r w:rsidR="00CE4451" w:rsidRPr="00013B65">
        <w:rPr>
          <w:rFonts w:ascii="Times New Roman" w:hAnsi="Times New Roman" w:cs="Times New Roman"/>
        </w:rPr>
        <w:t xml:space="preserve">independent </w:t>
      </w:r>
      <w:r w:rsidRPr="00013B65">
        <w:rPr>
          <w:rFonts w:ascii="Times New Roman" w:hAnsi="Times New Roman" w:cs="Times New Roman"/>
        </w:rPr>
        <w:t>risk of clinical</w:t>
      </w:r>
      <w:r w:rsidR="004210AC" w:rsidRPr="00013B65">
        <w:rPr>
          <w:rFonts w:ascii="Times New Roman" w:hAnsi="Times New Roman" w:cs="Times New Roman"/>
        </w:rPr>
        <w:t>-</w:t>
      </w:r>
      <w:r w:rsidRPr="00013B65">
        <w:rPr>
          <w:rFonts w:ascii="Times New Roman" w:hAnsi="Times New Roman" w:cs="Times New Roman"/>
        </w:rPr>
        <w:t xml:space="preserve"> and genetic</w:t>
      </w:r>
      <w:r w:rsidR="004335DF" w:rsidRPr="00013B65">
        <w:rPr>
          <w:rFonts w:ascii="Times New Roman" w:hAnsi="Times New Roman" w:cs="Times New Roman"/>
        </w:rPr>
        <w:t>-</w:t>
      </w:r>
      <w:r w:rsidRPr="00013B65">
        <w:rPr>
          <w:rFonts w:ascii="Times New Roman" w:hAnsi="Times New Roman" w:cs="Times New Roman"/>
        </w:rPr>
        <w:t xml:space="preserve"> factors of interest </w:t>
      </w:r>
      <w:r w:rsidR="00F51CFF" w:rsidRPr="00013B65">
        <w:rPr>
          <w:rFonts w:ascii="Times New Roman" w:hAnsi="Times New Roman" w:cs="Times New Roman"/>
        </w:rPr>
        <w:t xml:space="preserve">for </w:t>
      </w:r>
      <w:r w:rsidR="006E47AA" w:rsidRPr="00013B65">
        <w:rPr>
          <w:rFonts w:ascii="Times New Roman" w:hAnsi="Times New Roman" w:cs="Times New Roman"/>
        </w:rPr>
        <w:t xml:space="preserve">first </w:t>
      </w:r>
      <w:r w:rsidR="003D11F7" w:rsidRPr="00013B65">
        <w:rPr>
          <w:rFonts w:ascii="Times New Roman" w:hAnsi="Times New Roman" w:cs="Times New Roman"/>
        </w:rPr>
        <w:t>MCE</w:t>
      </w:r>
      <w:r w:rsidR="00882C97" w:rsidRPr="00013B65">
        <w:rPr>
          <w:rFonts w:ascii="Times New Roman" w:hAnsi="Times New Roman" w:cs="Times New Roman"/>
        </w:rPr>
        <w:t>. From univariate analysis</w:t>
      </w:r>
      <w:r w:rsidR="004335DF" w:rsidRPr="00013B65">
        <w:rPr>
          <w:rFonts w:ascii="Times New Roman" w:hAnsi="Times New Roman" w:cs="Times New Roman"/>
        </w:rPr>
        <w:t>,</w:t>
      </w:r>
      <w:r w:rsidR="00882C97" w:rsidRPr="00013B65">
        <w:rPr>
          <w:rFonts w:ascii="Times New Roman" w:hAnsi="Times New Roman" w:cs="Times New Roman"/>
        </w:rPr>
        <w:t xml:space="preserve"> we </w:t>
      </w:r>
      <w:r w:rsidR="00EE3C08" w:rsidRPr="00013B65">
        <w:rPr>
          <w:rFonts w:ascii="Times New Roman" w:hAnsi="Times New Roman" w:cs="Times New Roman"/>
        </w:rPr>
        <w:t xml:space="preserve">selected </w:t>
      </w:r>
      <w:r w:rsidR="00882C97" w:rsidRPr="00013B65">
        <w:rPr>
          <w:rFonts w:ascii="Times New Roman" w:hAnsi="Times New Roman" w:cs="Times New Roman"/>
        </w:rPr>
        <w:t xml:space="preserve">variables </w:t>
      </w:r>
      <w:r w:rsidR="00EE3C08" w:rsidRPr="00013B65">
        <w:rPr>
          <w:rFonts w:ascii="Times New Roman" w:hAnsi="Times New Roman" w:cs="Times New Roman"/>
        </w:rPr>
        <w:t>with p-value</w:t>
      </w:r>
      <w:r w:rsidR="00F41743" w:rsidRPr="00013B65">
        <w:rPr>
          <w:rFonts w:ascii="Times New Roman" w:hAnsi="Times New Roman" w:cs="Times New Roman"/>
        </w:rPr>
        <w:t xml:space="preserve"> </w:t>
      </w:r>
      <w:r w:rsidR="00EE3C08" w:rsidRPr="00013B65">
        <w:rPr>
          <w:rFonts w:ascii="Times New Roman" w:hAnsi="Times New Roman" w:cs="Times New Roman"/>
        </w:rPr>
        <w:t xml:space="preserve">&lt;0.10 (statistical criterion) and looked at </w:t>
      </w:r>
      <w:r w:rsidR="005E6AAE" w:rsidRPr="00013B65">
        <w:rPr>
          <w:rFonts w:ascii="Times New Roman" w:hAnsi="Times New Roman" w:cs="Times New Roman"/>
        </w:rPr>
        <w:t>multi</w:t>
      </w:r>
      <w:r w:rsidR="00EE3C08" w:rsidRPr="00013B65">
        <w:rPr>
          <w:rFonts w:ascii="Times New Roman" w:hAnsi="Times New Roman" w:cs="Times New Roman"/>
        </w:rPr>
        <w:t>collinearity between variables. F</w:t>
      </w:r>
      <w:r w:rsidR="00882C97" w:rsidRPr="00013B65">
        <w:rPr>
          <w:rFonts w:ascii="Times New Roman" w:hAnsi="Times New Roman" w:cs="Times New Roman"/>
        </w:rPr>
        <w:t>or the multivariate model</w:t>
      </w:r>
      <w:r w:rsidR="004335DF" w:rsidRPr="00013B65">
        <w:rPr>
          <w:rFonts w:ascii="Times New Roman" w:hAnsi="Times New Roman" w:cs="Times New Roman"/>
        </w:rPr>
        <w:t>,</w:t>
      </w:r>
      <w:r w:rsidR="00882C97" w:rsidRPr="00013B65">
        <w:rPr>
          <w:rFonts w:ascii="Times New Roman" w:hAnsi="Times New Roman" w:cs="Times New Roman"/>
        </w:rPr>
        <w:t xml:space="preserve"> </w:t>
      </w:r>
      <w:r w:rsidR="00DF3326" w:rsidRPr="00013B65">
        <w:rPr>
          <w:rFonts w:ascii="Times New Roman" w:hAnsi="Times New Roman" w:cs="Times New Roman"/>
        </w:rPr>
        <w:t>we kept the following variables</w:t>
      </w:r>
      <w:r w:rsidR="009C0D98" w:rsidRPr="00013B65">
        <w:rPr>
          <w:rFonts w:ascii="Times New Roman" w:hAnsi="Times New Roman" w:cs="Times New Roman"/>
        </w:rPr>
        <w:t>: proband</w:t>
      </w:r>
      <w:r w:rsidR="00882C97" w:rsidRPr="00013B65">
        <w:rPr>
          <w:rFonts w:ascii="Times New Roman" w:hAnsi="Times New Roman" w:cs="Times New Roman"/>
        </w:rPr>
        <w:t>, age</w:t>
      </w:r>
      <w:r w:rsidR="00DF3326" w:rsidRPr="00013B65">
        <w:rPr>
          <w:rFonts w:ascii="Times New Roman" w:hAnsi="Times New Roman" w:cs="Times New Roman"/>
        </w:rPr>
        <w:t xml:space="preserve"> </w:t>
      </w:r>
      <w:r w:rsidR="00882C97" w:rsidRPr="00013B65">
        <w:rPr>
          <w:rFonts w:ascii="Times New Roman" w:hAnsi="Times New Roman" w:cs="Times New Roman"/>
        </w:rPr>
        <w:t>&lt;1</w:t>
      </w:r>
      <w:r w:rsidR="00DF3326" w:rsidRPr="00013B65">
        <w:rPr>
          <w:rFonts w:ascii="Times New Roman" w:hAnsi="Times New Roman" w:cs="Times New Roman"/>
        </w:rPr>
        <w:t xml:space="preserve"> </w:t>
      </w:r>
      <w:r w:rsidR="00882C97" w:rsidRPr="00013B65">
        <w:rPr>
          <w:rFonts w:ascii="Times New Roman" w:hAnsi="Times New Roman" w:cs="Times New Roman"/>
        </w:rPr>
        <w:t>y</w:t>
      </w:r>
      <w:r w:rsidR="00DF3326" w:rsidRPr="00013B65">
        <w:rPr>
          <w:rFonts w:ascii="Times New Roman" w:hAnsi="Times New Roman" w:cs="Times New Roman"/>
        </w:rPr>
        <w:t>ea</w:t>
      </w:r>
      <w:r w:rsidR="00882C97" w:rsidRPr="00013B65">
        <w:rPr>
          <w:rFonts w:ascii="Times New Roman" w:hAnsi="Times New Roman" w:cs="Times New Roman"/>
        </w:rPr>
        <w:t>r</w:t>
      </w:r>
      <w:r w:rsidR="00DF3326" w:rsidRPr="00013B65">
        <w:rPr>
          <w:rFonts w:ascii="Times New Roman" w:hAnsi="Times New Roman" w:cs="Times New Roman"/>
        </w:rPr>
        <w:t xml:space="preserve"> at diagnosis</w:t>
      </w:r>
      <w:r w:rsidR="00882C97" w:rsidRPr="00013B65">
        <w:rPr>
          <w:rFonts w:ascii="Times New Roman" w:hAnsi="Times New Roman" w:cs="Times New Roman"/>
        </w:rPr>
        <w:t xml:space="preserve">, phenotype at baseline, genotype, location, HR, AV block, RBBB and SV arythmia. </w:t>
      </w:r>
      <w:r w:rsidR="00882C97" w:rsidRPr="00013B65">
        <w:rPr>
          <w:rFonts w:ascii="Times New Roman" w:hAnsi="Times New Roman" w:cs="Times New Roman"/>
          <w:lang w:eastAsia="fr-FR"/>
        </w:rPr>
        <w:t>Variables were eliminated from highest to lowest p</w:t>
      </w:r>
      <w:r w:rsidR="00E853BE" w:rsidRPr="00013B65">
        <w:rPr>
          <w:rFonts w:ascii="Times New Roman" w:hAnsi="Times New Roman" w:cs="Times New Roman"/>
          <w:lang w:eastAsia="fr-FR"/>
        </w:rPr>
        <w:t>-</w:t>
      </w:r>
      <w:r w:rsidR="00882C97" w:rsidRPr="00013B65">
        <w:rPr>
          <w:rFonts w:ascii="Times New Roman" w:hAnsi="Times New Roman" w:cs="Times New Roman"/>
          <w:lang w:eastAsia="fr-FR"/>
        </w:rPr>
        <w:t>value</w:t>
      </w:r>
      <w:r w:rsidR="00E853BE" w:rsidRPr="00013B65">
        <w:rPr>
          <w:rFonts w:ascii="Times New Roman" w:hAnsi="Times New Roman" w:cs="Times New Roman"/>
          <w:lang w:eastAsia="fr-FR"/>
        </w:rPr>
        <w:t>s</w:t>
      </w:r>
      <w:r w:rsidR="00882C97" w:rsidRPr="00013B65">
        <w:rPr>
          <w:rFonts w:ascii="Times New Roman" w:hAnsi="Times New Roman" w:cs="Times New Roman"/>
          <w:lang w:eastAsia="fr-FR"/>
        </w:rPr>
        <w:t>, but remained</w:t>
      </w:r>
      <w:r w:rsidR="00EE3C08" w:rsidRPr="00013B65">
        <w:rPr>
          <w:rFonts w:ascii="Times New Roman" w:hAnsi="Times New Roman" w:cs="Times New Roman"/>
          <w:lang w:eastAsia="fr-FR"/>
        </w:rPr>
        <w:t xml:space="preserve"> </w:t>
      </w:r>
      <w:r w:rsidR="00882C97" w:rsidRPr="00013B65">
        <w:rPr>
          <w:rFonts w:ascii="Times New Roman" w:hAnsi="Times New Roman" w:cs="Times New Roman"/>
          <w:lang w:eastAsia="fr-FR"/>
        </w:rPr>
        <w:t xml:space="preserve">in the </w:t>
      </w:r>
      <w:r w:rsidR="00F5077D" w:rsidRPr="00013B65">
        <w:rPr>
          <w:rFonts w:ascii="Times New Roman" w:hAnsi="Times New Roman" w:cs="Times New Roman"/>
          <w:lang w:eastAsia="fr-FR"/>
        </w:rPr>
        <w:t>final model if the p-</w:t>
      </w:r>
      <w:r w:rsidR="00882C97" w:rsidRPr="00013B65">
        <w:rPr>
          <w:rFonts w:ascii="Times New Roman" w:hAnsi="Times New Roman" w:cs="Times New Roman"/>
          <w:lang w:eastAsia="fr-FR"/>
        </w:rPr>
        <w:t>value was less than 0.05</w:t>
      </w:r>
      <w:r w:rsidR="00073943" w:rsidRPr="00013B65">
        <w:rPr>
          <w:rFonts w:ascii="Times New Roman" w:hAnsi="Times New Roman" w:cs="Times New Roman"/>
          <w:lang w:eastAsia="fr-FR"/>
        </w:rPr>
        <w:t xml:space="preserve"> or</w:t>
      </w:r>
      <w:r w:rsidR="005E6AAE" w:rsidRPr="00013B65">
        <w:rPr>
          <w:rFonts w:ascii="Times New Roman" w:hAnsi="Times New Roman" w:cs="Times New Roman"/>
          <w:lang w:eastAsia="fr-FR"/>
        </w:rPr>
        <w:t xml:space="preserve"> seem to be confounders</w:t>
      </w:r>
      <w:r w:rsidR="00073943" w:rsidRPr="00013B65">
        <w:rPr>
          <w:rFonts w:ascii="Times New Roman" w:hAnsi="Times New Roman" w:cs="Times New Roman"/>
          <w:lang w:eastAsia="fr-FR"/>
        </w:rPr>
        <w:t xml:space="preserve"> (</w:t>
      </w:r>
      <w:r w:rsidR="005E6AAE" w:rsidRPr="00013B65">
        <w:rPr>
          <w:rFonts w:ascii="Times New Roman" w:hAnsi="Times New Roman" w:cs="Times New Roman"/>
          <w:lang w:eastAsia="fr-FR"/>
        </w:rPr>
        <w:t xml:space="preserve">more than </w:t>
      </w:r>
      <w:r w:rsidR="00073943" w:rsidRPr="00013B65">
        <w:rPr>
          <w:rFonts w:ascii="Times New Roman" w:hAnsi="Times New Roman" w:cs="Times New Roman"/>
          <w:lang w:eastAsia="fr-FR"/>
        </w:rPr>
        <w:t>10% change in estimate)</w:t>
      </w:r>
      <w:r w:rsidR="00882C97" w:rsidRPr="00013B65">
        <w:rPr>
          <w:rFonts w:ascii="Times New Roman" w:hAnsi="Times New Roman" w:cs="Times New Roman"/>
          <w:lang w:eastAsia="fr-FR"/>
        </w:rPr>
        <w:t>.</w:t>
      </w:r>
      <w:r w:rsidR="00CE4451" w:rsidRPr="00013B65">
        <w:rPr>
          <w:rFonts w:ascii="Times New Roman" w:hAnsi="Times New Roman" w:cs="Times New Roman"/>
        </w:rPr>
        <w:t xml:space="preserve"> </w:t>
      </w:r>
      <w:r w:rsidR="00882C97" w:rsidRPr="00013B65">
        <w:rPr>
          <w:rFonts w:ascii="Times New Roman" w:hAnsi="Times New Roman" w:cs="Times New Roman"/>
        </w:rPr>
        <w:t xml:space="preserve">Final </w:t>
      </w:r>
      <w:r w:rsidR="00E853BE" w:rsidRPr="00013B65">
        <w:rPr>
          <w:rFonts w:ascii="Times New Roman" w:hAnsi="Times New Roman" w:cs="Times New Roman"/>
        </w:rPr>
        <w:t>m</w:t>
      </w:r>
      <w:r w:rsidR="00572E98" w:rsidRPr="00013B65">
        <w:rPr>
          <w:rFonts w:ascii="Times New Roman" w:hAnsi="Times New Roman" w:cs="Times New Roman"/>
        </w:rPr>
        <w:t xml:space="preserve">ultivariable </w:t>
      </w:r>
      <w:r w:rsidR="00CE4451" w:rsidRPr="00013B65">
        <w:rPr>
          <w:rFonts w:ascii="Times New Roman" w:hAnsi="Times New Roman" w:cs="Times New Roman"/>
        </w:rPr>
        <w:t>Cox model was stratified by phenotype</w:t>
      </w:r>
      <w:r w:rsidR="00F91E9C" w:rsidRPr="00013B65">
        <w:rPr>
          <w:rFonts w:ascii="Times New Roman" w:hAnsi="Times New Roman" w:cs="Times New Roman"/>
        </w:rPr>
        <w:t xml:space="preserve"> (LQT3, PCCD, overlap phenotype</w:t>
      </w:r>
      <w:r w:rsidR="004335DF" w:rsidRPr="00013B65">
        <w:rPr>
          <w:rFonts w:ascii="Times New Roman" w:hAnsi="Times New Roman" w:cs="Times New Roman"/>
        </w:rPr>
        <w:t>,</w:t>
      </w:r>
      <w:r w:rsidR="00F91E9C" w:rsidRPr="00013B65">
        <w:rPr>
          <w:rFonts w:ascii="Times New Roman" w:hAnsi="Times New Roman" w:cs="Times New Roman"/>
        </w:rPr>
        <w:t xml:space="preserve"> and </w:t>
      </w:r>
      <w:r w:rsidR="004335DF" w:rsidRPr="00013B65">
        <w:rPr>
          <w:rFonts w:ascii="Times New Roman" w:hAnsi="Times New Roman" w:cs="Times New Roman"/>
        </w:rPr>
        <w:t xml:space="preserve">ECG </w:t>
      </w:r>
      <w:r w:rsidR="00E853BE" w:rsidRPr="00013B65">
        <w:rPr>
          <w:rFonts w:ascii="Times New Roman" w:hAnsi="Times New Roman" w:cs="Times New Roman"/>
        </w:rPr>
        <w:t>phe</w:t>
      </w:r>
      <w:r w:rsidR="00F91E9C" w:rsidRPr="00013B65">
        <w:rPr>
          <w:rFonts w:ascii="Times New Roman" w:hAnsi="Times New Roman" w:cs="Times New Roman"/>
        </w:rPr>
        <w:t>notype-negative)</w:t>
      </w:r>
      <w:r w:rsidR="00CE4451" w:rsidRPr="00013B65">
        <w:rPr>
          <w:rFonts w:ascii="Times New Roman" w:hAnsi="Times New Roman" w:cs="Times New Roman"/>
        </w:rPr>
        <w:t xml:space="preserve"> at baseline to relax the assumption of proportional hazards. All </w:t>
      </w:r>
      <w:r w:rsidR="00F275DD" w:rsidRPr="00013B65">
        <w:rPr>
          <w:rFonts w:ascii="Times New Roman" w:hAnsi="Times New Roman" w:cs="Times New Roman"/>
        </w:rPr>
        <w:t>two</w:t>
      </w:r>
      <w:r w:rsidR="00CE4451" w:rsidRPr="00013B65">
        <w:rPr>
          <w:rFonts w:ascii="Times New Roman" w:hAnsi="Times New Roman" w:cs="Times New Roman"/>
        </w:rPr>
        <w:t>-way interactions between pairs of predictors in the model were tested, one at a time.</w:t>
      </w:r>
      <w:r w:rsidR="007E639C" w:rsidRPr="00013B65">
        <w:rPr>
          <w:rFonts w:ascii="Times New Roman" w:hAnsi="Times New Roman" w:cs="Times New Roman"/>
        </w:rPr>
        <w:t xml:space="preserve"> </w:t>
      </w:r>
      <w:r w:rsidR="00963A05" w:rsidRPr="005337E6">
        <w:rPr>
          <w:rFonts w:ascii="Times New Roman" w:hAnsi="Times New Roman" w:cs="Times New Roman"/>
          <w:highlight w:val="yellow"/>
        </w:rPr>
        <w:t>The mean event rate per year was evaluated by the number of events occurring during the follow-up divided by the number of patients multiplied by the average duration of follow-up.</w:t>
      </w:r>
      <w:r w:rsidR="00963A05">
        <w:rPr>
          <w:rFonts w:ascii="Times New Roman" w:hAnsi="Times New Roman" w:cs="Times New Roman"/>
        </w:rPr>
        <w:t xml:space="preserve"> </w:t>
      </w:r>
      <w:r w:rsidRPr="00013B65">
        <w:rPr>
          <w:rFonts w:ascii="Times New Roman" w:hAnsi="Times New Roman" w:cs="Times New Roman"/>
        </w:rPr>
        <w:t xml:space="preserve">A </w:t>
      </w:r>
      <w:r w:rsidR="00F275DD" w:rsidRPr="00013B65">
        <w:rPr>
          <w:rFonts w:ascii="Times New Roman" w:hAnsi="Times New Roman" w:cs="Times New Roman"/>
        </w:rPr>
        <w:t>p-</w:t>
      </w:r>
      <w:r w:rsidRPr="00013B65">
        <w:rPr>
          <w:rFonts w:ascii="Times New Roman" w:hAnsi="Times New Roman" w:cs="Times New Roman"/>
        </w:rPr>
        <w:t>value &lt;0.05 was considered statistically significant</w:t>
      </w:r>
      <w:r w:rsidR="00B42B9F" w:rsidRPr="00013B65">
        <w:rPr>
          <w:rFonts w:ascii="Times New Roman" w:hAnsi="Times New Roman" w:cs="Times New Roman"/>
        </w:rPr>
        <w:t xml:space="preserve"> when no Bonferroni correction was made</w:t>
      </w:r>
      <w:r w:rsidRPr="00013B65">
        <w:rPr>
          <w:rFonts w:ascii="Times New Roman" w:hAnsi="Times New Roman" w:cs="Times New Roman"/>
        </w:rPr>
        <w:t xml:space="preserve">. </w:t>
      </w:r>
      <w:r w:rsidR="00836DFA" w:rsidRPr="005337E6">
        <w:rPr>
          <w:rFonts w:ascii="Times New Roman" w:hAnsi="Times New Roman" w:cs="Times New Roman"/>
          <w:highlight w:val="yellow"/>
        </w:rPr>
        <w:t>All p-value</w:t>
      </w:r>
      <w:r w:rsidR="00963A05" w:rsidRPr="005337E6">
        <w:rPr>
          <w:rFonts w:ascii="Times New Roman" w:hAnsi="Times New Roman" w:cs="Times New Roman"/>
          <w:highlight w:val="yellow"/>
        </w:rPr>
        <w:t>s</w:t>
      </w:r>
      <w:r w:rsidR="00836DFA" w:rsidRPr="005337E6">
        <w:rPr>
          <w:rFonts w:ascii="Times New Roman" w:hAnsi="Times New Roman" w:cs="Times New Roman"/>
          <w:highlight w:val="yellow"/>
        </w:rPr>
        <w:t xml:space="preserve"> are two-sided. </w:t>
      </w:r>
      <w:r w:rsidR="000F4ABC" w:rsidRPr="00013B65">
        <w:rPr>
          <w:rFonts w:ascii="Times New Roman" w:hAnsi="Times New Roman" w:cs="Times New Roman"/>
        </w:rPr>
        <w:t xml:space="preserve">Due to the small number of </w:t>
      </w:r>
      <w:r w:rsidR="0048440E" w:rsidRPr="00013B65">
        <w:rPr>
          <w:rFonts w:ascii="Times New Roman" w:hAnsi="Times New Roman" w:cs="Times New Roman"/>
        </w:rPr>
        <w:t xml:space="preserve">patients in BrS-1, DCM and SSS phenotypes, </w:t>
      </w:r>
      <w:r w:rsidR="000F4ABC" w:rsidRPr="00013B65">
        <w:rPr>
          <w:rFonts w:ascii="Times New Roman" w:hAnsi="Times New Roman" w:cs="Times New Roman"/>
        </w:rPr>
        <w:t>these were not included in all the analysis</w:t>
      </w:r>
      <w:r w:rsidR="0048440E" w:rsidRPr="00013B65">
        <w:rPr>
          <w:rFonts w:ascii="Times New Roman" w:hAnsi="Times New Roman" w:cs="Times New Roman"/>
        </w:rPr>
        <w:t xml:space="preserve">. </w:t>
      </w:r>
      <w:r w:rsidRPr="00013B65">
        <w:rPr>
          <w:rFonts w:ascii="Times New Roman" w:hAnsi="Times New Roman" w:cs="Times New Roman"/>
        </w:rPr>
        <w:t>Data were analyzed with the SAS packages (SAS Institute Inc version 9,4, Cary, NC).</w:t>
      </w:r>
      <w:r w:rsidR="004210AC" w:rsidRPr="00013B65">
        <w:rPr>
          <w:rFonts w:ascii="Times New Roman" w:hAnsi="Times New Roman" w:cs="Times New Roman"/>
        </w:rPr>
        <w:t xml:space="preserve"> </w:t>
      </w:r>
    </w:p>
    <w:p w14:paraId="141C4C7F" w14:textId="77777777" w:rsidR="00A17845" w:rsidRPr="00013B65" w:rsidRDefault="00A17845" w:rsidP="009473B0">
      <w:pPr>
        <w:spacing w:line="480" w:lineRule="auto"/>
        <w:jc w:val="both"/>
        <w:rPr>
          <w:rFonts w:ascii="Times New Roman" w:hAnsi="Times New Roman" w:cs="Times New Roman"/>
          <w:sz w:val="22"/>
          <w:szCs w:val="22"/>
        </w:rPr>
      </w:pPr>
    </w:p>
    <w:p w14:paraId="1CAF6660" w14:textId="77777777" w:rsidR="00A17845" w:rsidRPr="00013B65" w:rsidRDefault="00A17845" w:rsidP="0038073D">
      <w:pPr>
        <w:spacing w:line="480" w:lineRule="auto"/>
        <w:jc w:val="both"/>
        <w:rPr>
          <w:rFonts w:ascii="Times New Roman" w:hAnsi="Times New Roman" w:cs="Times New Roman"/>
          <w:sz w:val="22"/>
          <w:szCs w:val="22"/>
        </w:rPr>
      </w:pPr>
    </w:p>
    <w:p w14:paraId="46DA9CF6" w14:textId="28936BF9" w:rsidR="00441D52" w:rsidRPr="00013B65" w:rsidRDefault="006A3BA4" w:rsidP="0038073D">
      <w:pPr>
        <w:spacing w:line="480" w:lineRule="auto"/>
        <w:jc w:val="both"/>
        <w:rPr>
          <w:rFonts w:ascii="Times New Roman" w:hAnsi="Times New Roman" w:cs="Times New Roman"/>
          <w:b/>
        </w:rPr>
      </w:pPr>
      <w:r w:rsidRPr="00013B65">
        <w:rPr>
          <w:rFonts w:ascii="Times New Roman" w:hAnsi="Times New Roman" w:cs="Times New Roman"/>
          <w:b/>
        </w:rPr>
        <w:t>RESULTS</w:t>
      </w:r>
    </w:p>
    <w:p w14:paraId="08BA8F71" w14:textId="5C478EC2" w:rsidR="00FA4D6D" w:rsidRPr="00013B65" w:rsidRDefault="00961669" w:rsidP="00F05C59">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rPr>
        <w:t xml:space="preserve">A total of 442 children </w:t>
      </w:r>
      <w:r w:rsidR="00EC1D7A" w:rsidRPr="00013B65">
        <w:rPr>
          <w:rFonts w:ascii="Times New Roman" w:hAnsi="Times New Roman" w:cs="Times New Roman"/>
        </w:rPr>
        <w:t>[246 boys (</w:t>
      </w:r>
      <w:r w:rsidRPr="005337E6">
        <w:rPr>
          <w:rFonts w:ascii="Times New Roman" w:hAnsi="Times New Roman" w:cs="Times New Roman"/>
          <w:highlight w:val="yellow"/>
        </w:rPr>
        <w:t>5</w:t>
      </w:r>
      <w:r w:rsidR="00810602" w:rsidRPr="005337E6">
        <w:rPr>
          <w:rFonts w:ascii="Times New Roman" w:hAnsi="Times New Roman" w:cs="Times New Roman"/>
          <w:highlight w:val="yellow"/>
        </w:rPr>
        <w:t>6</w:t>
      </w:r>
      <w:r w:rsidRPr="005337E6">
        <w:rPr>
          <w:rFonts w:ascii="Times New Roman" w:hAnsi="Times New Roman" w:cs="Times New Roman"/>
          <w:highlight w:val="yellow"/>
        </w:rPr>
        <w:t>%</w:t>
      </w:r>
      <w:r w:rsidRPr="00013B65">
        <w:rPr>
          <w:rFonts w:ascii="Times New Roman" w:hAnsi="Times New Roman" w:cs="Times New Roman"/>
        </w:rPr>
        <w:t>)</w:t>
      </w:r>
      <w:r w:rsidR="00EC1D7A" w:rsidRPr="00013B65">
        <w:rPr>
          <w:rFonts w:ascii="Times New Roman" w:hAnsi="Times New Roman" w:cs="Times New Roman"/>
        </w:rPr>
        <w:t>,</w:t>
      </w:r>
      <w:r w:rsidRPr="00013B65">
        <w:rPr>
          <w:rFonts w:ascii="Times New Roman" w:hAnsi="Times New Roman" w:cs="Times New Roman"/>
        </w:rPr>
        <w:t xml:space="preserve"> </w:t>
      </w:r>
      <w:r w:rsidR="00EC1D7A" w:rsidRPr="00013B65">
        <w:rPr>
          <w:rFonts w:ascii="Times New Roman" w:hAnsi="Times New Roman" w:cs="Times New Roman"/>
        </w:rPr>
        <w:t>178 probands (</w:t>
      </w:r>
      <w:r w:rsidR="0054719A" w:rsidRPr="005337E6">
        <w:rPr>
          <w:rFonts w:ascii="Times New Roman" w:hAnsi="Times New Roman" w:cs="Times New Roman"/>
          <w:highlight w:val="yellow"/>
        </w:rPr>
        <w:t>40%</w:t>
      </w:r>
      <w:r w:rsidR="0054719A" w:rsidRPr="00013B65">
        <w:rPr>
          <w:rFonts w:ascii="Times New Roman" w:hAnsi="Times New Roman" w:cs="Times New Roman"/>
        </w:rPr>
        <w:t>), median age at diagnosis of</w:t>
      </w:r>
      <w:r w:rsidR="00EC1D7A" w:rsidRPr="00013B65">
        <w:rPr>
          <w:rFonts w:ascii="Times New Roman" w:hAnsi="Times New Roman" w:cs="Times New Roman"/>
        </w:rPr>
        <w:t xml:space="preserve"> 8.0 (IQR: 9.5) years] </w:t>
      </w:r>
      <w:r w:rsidRPr="00013B65">
        <w:rPr>
          <w:rFonts w:ascii="Times New Roman" w:hAnsi="Times New Roman" w:cs="Times New Roman"/>
        </w:rPr>
        <w:t xml:space="preserve">from 350 distinct families were eligible for the study. </w:t>
      </w:r>
    </w:p>
    <w:p w14:paraId="23A4BAB5" w14:textId="77777777" w:rsidR="00FA4D6D" w:rsidRPr="00013B65" w:rsidRDefault="00FA4D6D" w:rsidP="00F05C59">
      <w:pPr>
        <w:widowControl w:val="0"/>
        <w:autoSpaceDE w:val="0"/>
        <w:autoSpaceDN w:val="0"/>
        <w:adjustRightInd w:val="0"/>
        <w:spacing w:line="480" w:lineRule="auto"/>
        <w:jc w:val="both"/>
        <w:rPr>
          <w:rFonts w:ascii="Times New Roman" w:hAnsi="Times New Roman" w:cs="Times New Roman"/>
        </w:rPr>
      </w:pPr>
    </w:p>
    <w:p w14:paraId="6638B283" w14:textId="23C69681" w:rsidR="00F05C59" w:rsidRPr="00013B65" w:rsidRDefault="007330F7" w:rsidP="00F05C59">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b/>
        </w:rPr>
        <w:t>Baseline c</w:t>
      </w:r>
      <w:r w:rsidR="00070AC5" w:rsidRPr="00013B65">
        <w:rPr>
          <w:rFonts w:ascii="Times New Roman" w:hAnsi="Times New Roman" w:cs="Times New Roman"/>
          <w:b/>
        </w:rPr>
        <w:t>linical characteristics</w:t>
      </w:r>
      <w:r w:rsidR="006A3BA4" w:rsidRPr="00013B65">
        <w:rPr>
          <w:rFonts w:ascii="Times New Roman" w:hAnsi="Times New Roman" w:cs="Times New Roman"/>
          <w:b/>
        </w:rPr>
        <w:t>.</w:t>
      </w:r>
      <w:r w:rsidR="006A3BA4" w:rsidRPr="00013B65">
        <w:rPr>
          <w:rFonts w:ascii="Times New Roman" w:hAnsi="Times New Roman" w:cs="Times New Roman"/>
        </w:rPr>
        <w:t xml:space="preserve"> </w:t>
      </w:r>
      <w:r w:rsidR="00E05D12" w:rsidRPr="00013B65">
        <w:rPr>
          <w:rFonts w:ascii="Times New Roman" w:hAnsi="Times New Roman" w:cs="Times New Roman"/>
        </w:rPr>
        <w:t>Most of the patients (</w:t>
      </w:r>
      <w:r w:rsidR="0094247C" w:rsidRPr="005337E6">
        <w:rPr>
          <w:rFonts w:ascii="Times New Roman" w:hAnsi="Times New Roman" w:cs="Times New Roman"/>
          <w:highlight w:val="yellow"/>
        </w:rPr>
        <w:t>6</w:t>
      </w:r>
      <w:r w:rsidR="00810602" w:rsidRPr="005337E6">
        <w:rPr>
          <w:rFonts w:ascii="Times New Roman" w:hAnsi="Times New Roman" w:cs="Times New Roman"/>
          <w:highlight w:val="yellow"/>
        </w:rPr>
        <w:t>8</w:t>
      </w:r>
      <w:r w:rsidR="00E05D12" w:rsidRPr="005337E6">
        <w:rPr>
          <w:rFonts w:ascii="Times New Roman" w:hAnsi="Times New Roman" w:cs="Times New Roman"/>
          <w:highlight w:val="yellow"/>
        </w:rPr>
        <w:t>%</w:t>
      </w:r>
      <w:r w:rsidR="00E05D12" w:rsidRPr="00013B65">
        <w:rPr>
          <w:rFonts w:ascii="Times New Roman" w:hAnsi="Times New Roman" w:cs="Times New Roman"/>
        </w:rPr>
        <w:t>) were asymptomatic at diagnosis (Online Figure 1). The f</w:t>
      </w:r>
      <w:r w:rsidR="00C06BA4" w:rsidRPr="00013B65">
        <w:rPr>
          <w:rFonts w:ascii="Times New Roman" w:hAnsi="Times New Roman" w:cs="Times New Roman"/>
        </w:rPr>
        <w:t>our</w:t>
      </w:r>
      <w:r w:rsidR="00E05D12" w:rsidRPr="00013B65">
        <w:rPr>
          <w:rFonts w:ascii="Times New Roman" w:hAnsi="Times New Roman" w:cs="Times New Roman"/>
        </w:rPr>
        <w:t xml:space="preserve"> ‘major’ ECG phenotypes at baseline </w:t>
      </w:r>
      <w:r w:rsidR="00C06BA4" w:rsidRPr="00013B65">
        <w:rPr>
          <w:rFonts w:ascii="Times New Roman" w:hAnsi="Times New Roman" w:cs="Times New Roman"/>
        </w:rPr>
        <w:t>were isolated PCCD (</w:t>
      </w:r>
      <w:r w:rsidR="00810602" w:rsidRPr="005337E6">
        <w:rPr>
          <w:rFonts w:ascii="Times New Roman" w:hAnsi="Times New Roman" w:cs="Times New Roman"/>
          <w:highlight w:val="yellow"/>
        </w:rPr>
        <w:t>26</w:t>
      </w:r>
      <w:r w:rsidR="00C06BA4" w:rsidRPr="005337E6">
        <w:rPr>
          <w:rFonts w:ascii="Times New Roman" w:hAnsi="Times New Roman" w:cs="Times New Roman"/>
          <w:highlight w:val="yellow"/>
        </w:rPr>
        <w:t>%</w:t>
      </w:r>
      <w:r w:rsidR="00C06BA4" w:rsidRPr="00013B65">
        <w:rPr>
          <w:rFonts w:ascii="Times New Roman" w:hAnsi="Times New Roman" w:cs="Times New Roman"/>
        </w:rPr>
        <w:t>), overlap phenotype (</w:t>
      </w:r>
      <w:r w:rsidR="00810602" w:rsidRPr="005337E6">
        <w:rPr>
          <w:rFonts w:ascii="Times New Roman" w:hAnsi="Times New Roman" w:cs="Times New Roman"/>
          <w:highlight w:val="yellow"/>
        </w:rPr>
        <w:t>16</w:t>
      </w:r>
      <w:r w:rsidR="00C06BA4" w:rsidRPr="005337E6">
        <w:rPr>
          <w:rFonts w:ascii="Times New Roman" w:hAnsi="Times New Roman" w:cs="Times New Roman"/>
          <w:highlight w:val="yellow"/>
        </w:rPr>
        <w:t>%</w:t>
      </w:r>
      <w:r w:rsidR="00C06BA4" w:rsidRPr="00013B65">
        <w:rPr>
          <w:rFonts w:ascii="Times New Roman" w:hAnsi="Times New Roman" w:cs="Times New Roman"/>
        </w:rPr>
        <w:t>), isolated LQT3 (</w:t>
      </w:r>
      <w:r w:rsidR="00810602" w:rsidRPr="005337E6">
        <w:rPr>
          <w:rFonts w:ascii="Times New Roman" w:hAnsi="Times New Roman" w:cs="Times New Roman"/>
          <w:highlight w:val="yellow"/>
        </w:rPr>
        <w:t>11</w:t>
      </w:r>
      <w:r w:rsidR="00C06BA4" w:rsidRPr="005337E6">
        <w:rPr>
          <w:rFonts w:ascii="Times New Roman" w:hAnsi="Times New Roman" w:cs="Times New Roman"/>
          <w:highlight w:val="yellow"/>
        </w:rPr>
        <w:t>%</w:t>
      </w:r>
      <w:r w:rsidR="00C06BA4" w:rsidRPr="00013B65">
        <w:rPr>
          <w:rFonts w:ascii="Times New Roman" w:hAnsi="Times New Roman" w:cs="Times New Roman"/>
        </w:rPr>
        <w:t>)</w:t>
      </w:r>
      <w:r w:rsidR="00562245" w:rsidRPr="00013B65">
        <w:rPr>
          <w:rFonts w:ascii="Times New Roman" w:hAnsi="Times New Roman" w:cs="Times New Roman"/>
        </w:rPr>
        <w:t xml:space="preserve"> and</w:t>
      </w:r>
      <w:r w:rsidR="00C06BA4" w:rsidRPr="00013B65">
        <w:rPr>
          <w:rFonts w:ascii="Times New Roman" w:hAnsi="Times New Roman" w:cs="Times New Roman"/>
        </w:rPr>
        <w:t xml:space="preserve"> isolated BrS1 (</w:t>
      </w:r>
      <w:r w:rsidR="00810602" w:rsidRPr="005337E6">
        <w:rPr>
          <w:rFonts w:ascii="Times New Roman" w:hAnsi="Times New Roman" w:cs="Times New Roman"/>
          <w:highlight w:val="yellow"/>
        </w:rPr>
        <w:t>2</w:t>
      </w:r>
      <w:r w:rsidR="00C06BA4" w:rsidRPr="005337E6">
        <w:rPr>
          <w:rFonts w:ascii="Times New Roman" w:hAnsi="Times New Roman" w:cs="Times New Roman"/>
          <w:highlight w:val="yellow"/>
        </w:rPr>
        <w:t>%</w:t>
      </w:r>
      <w:r w:rsidR="00C06BA4" w:rsidRPr="00013B65">
        <w:rPr>
          <w:rFonts w:ascii="Times New Roman" w:hAnsi="Times New Roman" w:cs="Times New Roman"/>
        </w:rPr>
        <w:t>); 196 patients (</w:t>
      </w:r>
      <w:r w:rsidR="00810602" w:rsidRPr="005337E6">
        <w:rPr>
          <w:rFonts w:ascii="Times New Roman" w:hAnsi="Times New Roman" w:cs="Times New Roman"/>
          <w:highlight w:val="yellow"/>
        </w:rPr>
        <w:t>44</w:t>
      </w:r>
      <w:r w:rsidR="00C06BA4" w:rsidRPr="005337E6">
        <w:rPr>
          <w:rFonts w:ascii="Times New Roman" w:hAnsi="Times New Roman" w:cs="Times New Roman"/>
          <w:highlight w:val="yellow"/>
        </w:rPr>
        <w:t>%</w:t>
      </w:r>
      <w:r w:rsidR="00C06BA4" w:rsidRPr="00013B65">
        <w:rPr>
          <w:rFonts w:ascii="Times New Roman" w:hAnsi="Times New Roman" w:cs="Times New Roman"/>
        </w:rPr>
        <w:t xml:space="preserve">) had a negative </w:t>
      </w:r>
      <w:r w:rsidR="00410DD4" w:rsidRPr="00013B65">
        <w:rPr>
          <w:rFonts w:ascii="Times New Roman" w:hAnsi="Times New Roman" w:cs="Times New Roman"/>
        </w:rPr>
        <w:t xml:space="preserve">ECG </w:t>
      </w:r>
      <w:r w:rsidR="00C06BA4" w:rsidRPr="00013B65">
        <w:rPr>
          <w:rFonts w:ascii="Times New Roman" w:hAnsi="Times New Roman" w:cs="Times New Roman"/>
        </w:rPr>
        <w:t xml:space="preserve">phenotype at baseline (Figure 1). Clinical characteristics of each patients’ group are detailed in Online Materials. </w:t>
      </w:r>
      <w:r w:rsidR="00F05C59" w:rsidRPr="00013B65">
        <w:rPr>
          <w:rFonts w:ascii="Times New Roman" w:hAnsi="Times New Roman" w:cs="Times New Roman"/>
        </w:rPr>
        <w:t>All groups had similar gender distribution (p=0.13) and median age at diagnosis (p=0.32). The proportion of probands differed among groups (p=0.02). The mode of presentation also differed (p&lt;0.001), an in</w:t>
      </w:r>
      <w:r w:rsidR="00913152" w:rsidRPr="00013B65">
        <w:rPr>
          <w:rFonts w:ascii="Times New Roman" w:hAnsi="Times New Roman" w:cs="Times New Roman"/>
        </w:rPr>
        <w:t xml:space="preserve">itial </w:t>
      </w:r>
      <w:r w:rsidR="00F05C59" w:rsidRPr="00013B65">
        <w:rPr>
          <w:rFonts w:ascii="Times New Roman" w:hAnsi="Times New Roman" w:cs="Times New Roman"/>
        </w:rPr>
        <w:t xml:space="preserve">cardiac arrest being more frequent in overlap phenotype patients </w:t>
      </w:r>
      <w:r w:rsidR="00BF1DF9" w:rsidRPr="00013B65">
        <w:rPr>
          <w:rFonts w:ascii="Times New Roman" w:hAnsi="Times New Roman" w:cs="Times New Roman"/>
        </w:rPr>
        <w:t>[16/69 (</w:t>
      </w:r>
      <w:r w:rsidR="00BF1DF9" w:rsidRPr="005337E6">
        <w:rPr>
          <w:rFonts w:ascii="Times New Roman" w:hAnsi="Times New Roman" w:cs="Times New Roman"/>
          <w:highlight w:val="yellow"/>
        </w:rPr>
        <w:t>23%</w:t>
      </w:r>
      <w:r w:rsidR="00BF1DF9" w:rsidRPr="00013B65">
        <w:rPr>
          <w:rFonts w:ascii="Times New Roman" w:hAnsi="Times New Roman" w:cs="Times New Roman"/>
        </w:rPr>
        <w:t>)</w:t>
      </w:r>
      <w:r w:rsidR="00F05C59" w:rsidRPr="00013B65">
        <w:rPr>
          <w:rFonts w:ascii="Times New Roman" w:hAnsi="Times New Roman" w:cs="Times New Roman"/>
        </w:rPr>
        <w:t>, p=0.0001</w:t>
      </w:r>
      <w:r w:rsidR="00BF1DF9" w:rsidRPr="00013B65">
        <w:rPr>
          <w:rFonts w:ascii="Times New Roman" w:hAnsi="Times New Roman" w:cs="Times New Roman"/>
        </w:rPr>
        <w:t>]</w:t>
      </w:r>
      <w:r w:rsidR="00F05C59" w:rsidRPr="00013B65">
        <w:rPr>
          <w:rFonts w:ascii="Times New Roman" w:hAnsi="Times New Roman" w:cs="Times New Roman"/>
        </w:rPr>
        <w:t xml:space="preserve">, isolated PCCD patients </w:t>
      </w:r>
      <w:r w:rsidR="00BF1DF9" w:rsidRPr="00013B65">
        <w:rPr>
          <w:rFonts w:ascii="Times New Roman" w:hAnsi="Times New Roman" w:cs="Times New Roman"/>
        </w:rPr>
        <w:t>[</w:t>
      </w:r>
      <w:r w:rsidR="00F05C59" w:rsidRPr="00013B65">
        <w:rPr>
          <w:rFonts w:ascii="Times New Roman" w:hAnsi="Times New Roman" w:cs="Times New Roman"/>
        </w:rPr>
        <w:t xml:space="preserve">20/113 </w:t>
      </w:r>
      <w:r w:rsidR="00BF1DF9" w:rsidRPr="00013B65">
        <w:rPr>
          <w:rFonts w:ascii="Times New Roman" w:hAnsi="Times New Roman" w:cs="Times New Roman"/>
        </w:rPr>
        <w:t>(</w:t>
      </w:r>
      <w:r w:rsidR="00F05C59" w:rsidRPr="005337E6">
        <w:rPr>
          <w:rFonts w:ascii="Times New Roman" w:hAnsi="Times New Roman" w:cs="Times New Roman"/>
          <w:highlight w:val="yellow"/>
        </w:rPr>
        <w:t>1</w:t>
      </w:r>
      <w:r w:rsidR="00810602" w:rsidRPr="005337E6">
        <w:rPr>
          <w:rFonts w:ascii="Times New Roman" w:hAnsi="Times New Roman" w:cs="Times New Roman"/>
          <w:highlight w:val="yellow"/>
        </w:rPr>
        <w:t>8</w:t>
      </w:r>
      <w:r w:rsidR="00F05C59" w:rsidRPr="005337E6">
        <w:rPr>
          <w:rFonts w:ascii="Times New Roman" w:hAnsi="Times New Roman" w:cs="Times New Roman"/>
          <w:highlight w:val="yellow"/>
        </w:rPr>
        <w:t>%</w:t>
      </w:r>
      <w:r w:rsidR="00BF1DF9" w:rsidRPr="00013B65">
        <w:rPr>
          <w:rFonts w:ascii="Times New Roman" w:hAnsi="Times New Roman" w:cs="Times New Roman"/>
        </w:rPr>
        <w:t>)</w:t>
      </w:r>
      <w:r w:rsidR="00F05C59" w:rsidRPr="00013B65">
        <w:rPr>
          <w:rFonts w:ascii="Times New Roman" w:hAnsi="Times New Roman" w:cs="Times New Roman"/>
        </w:rPr>
        <w:t>, p=0.002</w:t>
      </w:r>
      <w:r w:rsidR="00BF1DF9" w:rsidRPr="00013B65">
        <w:rPr>
          <w:rFonts w:ascii="Times New Roman" w:hAnsi="Times New Roman" w:cs="Times New Roman"/>
        </w:rPr>
        <w:t>]</w:t>
      </w:r>
      <w:r w:rsidR="00F05C59" w:rsidRPr="00013B65">
        <w:rPr>
          <w:rFonts w:ascii="Times New Roman" w:hAnsi="Times New Roman" w:cs="Times New Roman"/>
        </w:rPr>
        <w:t xml:space="preserve"> and isolated LQT3 patients </w:t>
      </w:r>
      <w:r w:rsidR="00BF1DF9" w:rsidRPr="00013B65">
        <w:rPr>
          <w:rFonts w:ascii="Times New Roman" w:hAnsi="Times New Roman" w:cs="Times New Roman"/>
        </w:rPr>
        <w:t>[11/47 (</w:t>
      </w:r>
      <w:r w:rsidR="00BF1DF9" w:rsidRPr="005337E6">
        <w:rPr>
          <w:rFonts w:ascii="Times New Roman" w:hAnsi="Times New Roman" w:cs="Times New Roman"/>
          <w:highlight w:val="yellow"/>
        </w:rPr>
        <w:t>23%</w:t>
      </w:r>
      <w:r w:rsidR="00BF1DF9" w:rsidRPr="00013B65">
        <w:rPr>
          <w:rFonts w:ascii="Times New Roman" w:hAnsi="Times New Roman" w:cs="Times New Roman"/>
        </w:rPr>
        <w:t>)</w:t>
      </w:r>
      <w:r w:rsidR="00F05C59" w:rsidRPr="00013B65">
        <w:rPr>
          <w:rFonts w:ascii="Times New Roman" w:hAnsi="Times New Roman" w:cs="Times New Roman"/>
        </w:rPr>
        <w:t>, p=0.0005</w:t>
      </w:r>
      <w:r w:rsidR="00BF1DF9" w:rsidRPr="00013B65">
        <w:rPr>
          <w:rFonts w:ascii="Times New Roman" w:hAnsi="Times New Roman" w:cs="Times New Roman"/>
        </w:rPr>
        <w:t>]</w:t>
      </w:r>
      <w:r w:rsidR="00F05C59" w:rsidRPr="00013B65">
        <w:rPr>
          <w:rFonts w:ascii="Times New Roman" w:hAnsi="Times New Roman" w:cs="Times New Roman"/>
        </w:rPr>
        <w:t xml:space="preserve"> compared to negative</w:t>
      </w:r>
      <w:r w:rsidR="005213C2" w:rsidRPr="00013B65">
        <w:rPr>
          <w:rFonts w:ascii="Times New Roman" w:hAnsi="Times New Roman" w:cs="Times New Roman"/>
        </w:rPr>
        <w:t xml:space="preserve"> ECG </w:t>
      </w:r>
      <w:r w:rsidR="00F05C59" w:rsidRPr="00013B65">
        <w:rPr>
          <w:rFonts w:ascii="Times New Roman" w:hAnsi="Times New Roman" w:cs="Times New Roman"/>
        </w:rPr>
        <w:t xml:space="preserve">phenotype patients </w:t>
      </w:r>
      <w:r w:rsidR="00A8657F" w:rsidRPr="00013B65">
        <w:rPr>
          <w:rFonts w:ascii="Times New Roman" w:hAnsi="Times New Roman" w:cs="Times New Roman"/>
        </w:rPr>
        <w:t>[13/196 (</w:t>
      </w:r>
      <w:r w:rsidR="00810602" w:rsidRPr="005337E6">
        <w:rPr>
          <w:rFonts w:ascii="Times New Roman" w:hAnsi="Times New Roman" w:cs="Times New Roman"/>
          <w:highlight w:val="yellow"/>
        </w:rPr>
        <w:t>7</w:t>
      </w:r>
      <w:r w:rsidR="00A8657F" w:rsidRPr="005337E6">
        <w:rPr>
          <w:rFonts w:ascii="Times New Roman" w:hAnsi="Times New Roman" w:cs="Times New Roman"/>
          <w:highlight w:val="yellow"/>
        </w:rPr>
        <w:t>%</w:t>
      </w:r>
      <w:r w:rsidR="00A8657F" w:rsidRPr="00013B65">
        <w:rPr>
          <w:rFonts w:ascii="Times New Roman" w:hAnsi="Times New Roman" w:cs="Times New Roman"/>
        </w:rPr>
        <w:t>)]</w:t>
      </w:r>
      <w:r w:rsidR="00F05C59" w:rsidRPr="00013B65">
        <w:rPr>
          <w:rFonts w:ascii="Times New Roman" w:hAnsi="Times New Roman" w:cs="Times New Roman"/>
        </w:rPr>
        <w:t xml:space="preserve"> (</w:t>
      </w:r>
      <w:r w:rsidR="009F41A4" w:rsidRPr="00013B65">
        <w:rPr>
          <w:rFonts w:ascii="Times New Roman" w:hAnsi="Times New Roman" w:cs="Times New Roman"/>
        </w:rPr>
        <w:t>Online</w:t>
      </w:r>
      <w:r w:rsidR="002202A3" w:rsidRPr="00013B65">
        <w:rPr>
          <w:rFonts w:ascii="Times New Roman" w:hAnsi="Times New Roman" w:cs="Times New Roman"/>
        </w:rPr>
        <w:t xml:space="preserve"> Table 1</w:t>
      </w:r>
      <w:r w:rsidR="00047B69" w:rsidRPr="00013B65">
        <w:rPr>
          <w:rFonts w:ascii="Times New Roman" w:hAnsi="Times New Roman" w:cs="Times New Roman"/>
        </w:rPr>
        <w:t>).</w:t>
      </w:r>
    </w:p>
    <w:p w14:paraId="706F41C8" w14:textId="77777777" w:rsidR="00A66A1F" w:rsidRPr="00013B65" w:rsidRDefault="00A66A1F" w:rsidP="00A66A1F">
      <w:pPr>
        <w:widowControl w:val="0"/>
        <w:autoSpaceDE w:val="0"/>
        <w:autoSpaceDN w:val="0"/>
        <w:adjustRightInd w:val="0"/>
        <w:spacing w:line="480" w:lineRule="auto"/>
        <w:jc w:val="both"/>
        <w:rPr>
          <w:rFonts w:ascii="Times New Roman" w:hAnsi="Times New Roman" w:cs="Times New Roman"/>
          <w:b/>
        </w:rPr>
      </w:pPr>
    </w:p>
    <w:p w14:paraId="02BC1F6D" w14:textId="0E8D8BCD" w:rsidR="00A66A1F" w:rsidRPr="00013B65" w:rsidRDefault="00A66A1F" w:rsidP="00A66A1F">
      <w:pPr>
        <w:widowControl w:val="0"/>
        <w:autoSpaceDE w:val="0"/>
        <w:autoSpaceDN w:val="0"/>
        <w:adjustRightInd w:val="0"/>
        <w:spacing w:line="480" w:lineRule="auto"/>
        <w:jc w:val="both"/>
        <w:rPr>
          <w:rFonts w:ascii="Times New Roman" w:hAnsi="Times New Roman" w:cs="Times New Roman"/>
          <w:sz w:val="22"/>
          <w:szCs w:val="22"/>
        </w:rPr>
      </w:pPr>
      <w:r w:rsidRPr="00013B65">
        <w:rPr>
          <w:rFonts w:ascii="Times New Roman" w:hAnsi="Times New Roman" w:cs="Times New Roman"/>
          <w:b/>
        </w:rPr>
        <w:t xml:space="preserve">Clinical outcomes. </w:t>
      </w:r>
      <w:r w:rsidR="0054719A" w:rsidRPr="00013B65">
        <w:rPr>
          <w:rFonts w:ascii="Times New Roman" w:hAnsi="Times New Roman" w:cs="Times New Roman"/>
        </w:rPr>
        <w:t>O</w:t>
      </w:r>
      <w:r w:rsidR="00F932F0" w:rsidRPr="00013B65">
        <w:rPr>
          <w:rFonts w:ascii="Times New Roman" w:hAnsi="Times New Roman" w:cs="Times New Roman"/>
        </w:rPr>
        <w:t>verall</w:t>
      </w:r>
      <w:r w:rsidR="0054719A" w:rsidRPr="00013B65">
        <w:rPr>
          <w:rFonts w:ascii="Times New Roman" w:hAnsi="Times New Roman" w:cs="Times New Roman"/>
        </w:rPr>
        <w:t xml:space="preserve"> there were</w:t>
      </w:r>
      <w:r w:rsidR="00F932F0" w:rsidRPr="00013B65">
        <w:rPr>
          <w:rFonts w:ascii="Times New Roman" w:hAnsi="Times New Roman" w:cs="Times New Roman"/>
          <w:b/>
        </w:rPr>
        <w:t xml:space="preserve"> </w:t>
      </w:r>
      <w:r w:rsidR="002A68C1" w:rsidRPr="00013B65">
        <w:rPr>
          <w:rFonts w:ascii="Times New Roman" w:hAnsi="Times New Roman" w:cs="Times New Roman"/>
        </w:rPr>
        <w:t xml:space="preserve">272 </w:t>
      </w:r>
      <w:r w:rsidR="003D11F7" w:rsidRPr="00013B65">
        <w:rPr>
          <w:rFonts w:ascii="Times New Roman" w:hAnsi="Times New Roman" w:cs="Times New Roman"/>
        </w:rPr>
        <w:t>MCE</w:t>
      </w:r>
      <w:r w:rsidR="002A68C1" w:rsidRPr="00013B65">
        <w:rPr>
          <w:rFonts w:ascii="Times New Roman" w:hAnsi="Times New Roman" w:cs="Times New Roman"/>
        </w:rPr>
        <w:t>s in 139 (</w:t>
      </w:r>
      <w:r w:rsidR="002A68C1" w:rsidRPr="005337E6">
        <w:rPr>
          <w:rFonts w:ascii="Times New Roman" w:hAnsi="Times New Roman" w:cs="Times New Roman"/>
          <w:highlight w:val="yellow"/>
        </w:rPr>
        <w:t>31%</w:t>
      </w:r>
      <w:r w:rsidR="002A68C1" w:rsidRPr="00013B65">
        <w:rPr>
          <w:rFonts w:ascii="Times New Roman" w:hAnsi="Times New Roman" w:cs="Times New Roman"/>
        </w:rPr>
        <w:t>) patients during a median follow-up period of 5.9 years (IQR: 5.9). Fifty (</w:t>
      </w:r>
      <w:r w:rsidR="002A68C1" w:rsidRPr="005337E6">
        <w:rPr>
          <w:rFonts w:ascii="Times New Roman" w:hAnsi="Times New Roman" w:cs="Times New Roman"/>
          <w:highlight w:val="yellow"/>
        </w:rPr>
        <w:t>11%</w:t>
      </w:r>
      <w:r w:rsidR="002A68C1" w:rsidRPr="00013B65">
        <w:rPr>
          <w:rFonts w:ascii="Times New Roman" w:hAnsi="Times New Roman" w:cs="Times New Roman"/>
        </w:rPr>
        <w:t xml:space="preserve">) patients had recurrent </w:t>
      </w:r>
      <w:r w:rsidR="003D11F7" w:rsidRPr="00013B65">
        <w:rPr>
          <w:rFonts w:ascii="Times New Roman" w:hAnsi="Times New Roman" w:cs="Times New Roman"/>
        </w:rPr>
        <w:t>MCE</w:t>
      </w:r>
      <w:r w:rsidR="002A68C1" w:rsidRPr="00013B65">
        <w:rPr>
          <w:rFonts w:ascii="Times New Roman" w:hAnsi="Times New Roman" w:cs="Times New Roman"/>
        </w:rPr>
        <w:t xml:space="preserve">s </w:t>
      </w:r>
      <w:r w:rsidR="00913152" w:rsidRPr="00013B65">
        <w:rPr>
          <w:rFonts w:ascii="Times New Roman" w:hAnsi="Times New Roman" w:cs="Times New Roman"/>
        </w:rPr>
        <w:t>on</w:t>
      </w:r>
      <w:r w:rsidR="002A68C1" w:rsidRPr="00013B65">
        <w:rPr>
          <w:rFonts w:ascii="Times New Roman" w:hAnsi="Times New Roman" w:cs="Times New Roman"/>
        </w:rPr>
        <w:t xml:space="preserve"> treatment. Of the 77 (</w:t>
      </w:r>
      <w:r w:rsidR="002A68C1" w:rsidRPr="005337E6">
        <w:rPr>
          <w:rFonts w:ascii="Times New Roman" w:hAnsi="Times New Roman" w:cs="Times New Roman"/>
          <w:highlight w:val="yellow"/>
        </w:rPr>
        <w:t>17%</w:t>
      </w:r>
      <w:r w:rsidR="002A68C1" w:rsidRPr="00013B65">
        <w:rPr>
          <w:rFonts w:ascii="Times New Roman" w:hAnsi="Times New Roman" w:cs="Times New Roman"/>
        </w:rPr>
        <w:t>) ICD-implanted patients, 100 appropriate shocks were delivered in 28 (</w:t>
      </w:r>
      <w:r w:rsidR="002A68C1" w:rsidRPr="005337E6">
        <w:rPr>
          <w:rFonts w:ascii="Times New Roman" w:hAnsi="Times New Roman" w:cs="Times New Roman"/>
          <w:highlight w:val="yellow"/>
        </w:rPr>
        <w:t>36%</w:t>
      </w:r>
      <w:r w:rsidR="002A68C1" w:rsidRPr="00013B65">
        <w:rPr>
          <w:rFonts w:ascii="Times New Roman" w:hAnsi="Times New Roman" w:cs="Times New Roman"/>
        </w:rPr>
        <w:t>) patients during a median follow-up period of 3.3 years</w:t>
      </w:r>
      <w:r w:rsidR="006C1FD1">
        <w:rPr>
          <w:rFonts w:ascii="Times New Roman" w:hAnsi="Times New Roman" w:cs="Times New Roman"/>
        </w:rPr>
        <w:t xml:space="preserve"> (</w:t>
      </w:r>
      <w:r w:rsidR="006C1FD1" w:rsidRPr="005337E6">
        <w:rPr>
          <w:rFonts w:ascii="Times New Roman" w:hAnsi="Times New Roman" w:cs="Times New Roman"/>
          <w:highlight w:val="yellow"/>
        </w:rPr>
        <w:t xml:space="preserve">Online Table </w:t>
      </w:r>
      <w:r w:rsidR="00833F66" w:rsidRPr="005337E6">
        <w:rPr>
          <w:rFonts w:ascii="Times New Roman" w:hAnsi="Times New Roman" w:cs="Times New Roman"/>
          <w:highlight w:val="yellow"/>
        </w:rPr>
        <w:t>2</w:t>
      </w:r>
      <w:r w:rsidR="006C1FD1">
        <w:rPr>
          <w:rFonts w:ascii="Times New Roman" w:hAnsi="Times New Roman" w:cs="Times New Roman"/>
        </w:rPr>
        <w:t>)</w:t>
      </w:r>
      <w:r w:rsidR="002A68C1" w:rsidRPr="00013B65">
        <w:rPr>
          <w:rFonts w:ascii="Times New Roman" w:hAnsi="Times New Roman" w:cs="Times New Roman"/>
        </w:rPr>
        <w:t>. Inappropriate ICD shocks occured in 9 patients (</w:t>
      </w:r>
      <w:r w:rsidR="002A68C1" w:rsidRPr="005337E6">
        <w:rPr>
          <w:rFonts w:ascii="Times New Roman" w:hAnsi="Times New Roman" w:cs="Times New Roman"/>
          <w:highlight w:val="yellow"/>
        </w:rPr>
        <w:t>1</w:t>
      </w:r>
      <w:r w:rsidR="00A20121" w:rsidRPr="005337E6">
        <w:rPr>
          <w:rFonts w:ascii="Times New Roman" w:hAnsi="Times New Roman" w:cs="Times New Roman"/>
          <w:highlight w:val="yellow"/>
        </w:rPr>
        <w:t>2</w:t>
      </w:r>
      <w:r w:rsidR="002A68C1" w:rsidRPr="005337E6">
        <w:rPr>
          <w:rFonts w:ascii="Times New Roman" w:hAnsi="Times New Roman" w:cs="Times New Roman"/>
          <w:highlight w:val="yellow"/>
        </w:rPr>
        <w:t>%</w:t>
      </w:r>
      <w:r w:rsidR="005A135B">
        <w:rPr>
          <w:rFonts w:ascii="Times New Roman" w:hAnsi="Times New Roman" w:cs="Times New Roman"/>
        </w:rPr>
        <w:t xml:space="preserve">; </w:t>
      </w:r>
      <w:r w:rsidR="005A135B" w:rsidRPr="005337E6">
        <w:rPr>
          <w:rFonts w:ascii="Times New Roman" w:hAnsi="Times New Roman" w:cs="Times New Roman"/>
          <w:highlight w:val="yellow"/>
        </w:rPr>
        <w:t>T wave oversensing in 7 patients, atrial fibrillation in 1, lead fracture in 1</w:t>
      </w:r>
      <w:r w:rsidR="002A68C1" w:rsidRPr="00013B65">
        <w:rPr>
          <w:rFonts w:ascii="Times New Roman" w:hAnsi="Times New Roman" w:cs="Times New Roman"/>
        </w:rPr>
        <w:t xml:space="preserve">). </w:t>
      </w:r>
      <w:r w:rsidRPr="00013B65">
        <w:rPr>
          <w:rFonts w:ascii="Times New Roman" w:hAnsi="Times New Roman" w:cs="Times New Roman"/>
        </w:rPr>
        <w:t>The f</w:t>
      </w:r>
      <w:r w:rsidR="00562245" w:rsidRPr="00013B65">
        <w:rPr>
          <w:rFonts w:ascii="Times New Roman" w:hAnsi="Times New Roman" w:cs="Times New Roman"/>
        </w:rPr>
        <w:t>our</w:t>
      </w:r>
      <w:r w:rsidRPr="00013B65">
        <w:rPr>
          <w:rFonts w:ascii="Times New Roman" w:hAnsi="Times New Roman" w:cs="Times New Roman"/>
        </w:rPr>
        <w:t xml:space="preserve"> ‘major’ ECG phenotypes at baseline developed as follow</w:t>
      </w:r>
      <w:r w:rsidR="0054719A" w:rsidRPr="00013B65">
        <w:rPr>
          <w:rFonts w:ascii="Times New Roman" w:hAnsi="Times New Roman" w:cs="Times New Roman"/>
        </w:rPr>
        <w:t>s</w:t>
      </w:r>
      <w:r w:rsidRPr="00013B65">
        <w:rPr>
          <w:rFonts w:ascii="Times New Roman" w:hAnsi="Times New Roman" w:cs="Times New Roman"/>
        </w:rPr>
        <w:t>:</w:t>
      </w:r>
    </w:p>
    <w:p w14:paraId="539924A4" w14:textId="0F556BEE" w:rsidR="003D1027" w:rsidRDefault="00513CE3" w:rsidP="00A66A1F">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u w:val="single"/>
        </w:rPr>
        <w:t>I</w:t>
      </w:r>
      <w:r w:rsidR="00A66A1F" w:rsidRPr="00013B65">
        <w:rPr>
          <w:rFonts w:ascii="Times New Roman" w:hAnsi="Times New Roman" w:cs="Times New Roman"/>
          <w:u w:val="single"/>
        </w:rPr>
        <w:t>solated PCCD patients:</w:t>
      </w:r>
      <w:r w:rsidR="00A66A1F" w:rsidRPr="00013B65">
        <w:rPr>
          <w:rFonts w:ascii="Times New Roman" w:hAnsi="Times New Roman" w:cs="Times New Roman"/>
          <w:sz w:val="22"/>
          <w:szCs w:val="22"/>
        </w:rPr>
        <w:t xml:space="preserve"> </w:t>
      </w:r>
      <w:r w:rsidR="00A66A1F" w:rsidRPr="00013B65">
        <w:rPr>
          <w:rFonts w:ascii="Times New Roman" w:hAnsi="Times New Roman" w:cs="Times New Roman"/>
        </w:rPr>
        <w:t>At a median follow-up of 5.7 (0.0-35.7) years, 26/113 (</w:t>
      </w:r>
      <w:r w:rsidR="00A66A1F" w:rsidRPr="005337E6">
        <w:rPr>
          <w:rFonts w:ascii="Times New Roman" w:hAnsi="Times New Roman" w:cs="Times New Roman"/>
          <w:highlight w:val="yellow"/>
        </w:rPr>
        <w:t>23%</w:t>
      </w:r>
      <w:r w:rsidR="00A66A1F" w:rsidRPr="00013B65">
        <w:rPr>
          <w:rFonts w:ascii="Times New Roman" w:hAnsi="Times New Roman" w:cs="Times New Roman"/>
        </w:rPr>
        <w:t>) patients kept an isolated PCCD phenotype; 13/113 (</w:t>
      </w:r>
      <w:r w:rsidR="00A66A1F" w:rsidRPr="005337E6">
        <w:rPr>
          <w:rFonts w:ascii="Times New Roman" w:hAnsi="Times New Roman" w:cs="Times New Roman"/>
          <w:highlight w:val="yellow"/>
        </w:rPr>
        <w:t>11%</w:t>
      </w:r>
      <w:r w:rsidR="00A66A1F" w:rsidRPr="00013B65">
        <w:rPr>
          <w:rFonts w:ascii="Times New Roman" w:hAnsi="Times New Roman" w:cs="Times New Roman"/>
        </w:rPr>
        <w:t>) had received PM implantation at a median age of 5.42 (0.06-15.58) years</w:t>
      </w:r>
      <w:r w:rsidR="005A135B">
        <w:rPr>
          <w:rFonts w:ascii="Times New Roman" w:hAnsi="Times New Roman" w:cs="Times New Roman"/>
        </w:rPr>
        <w:t xml:space="preserve">; </w:t>
      </w:r>
      <w:r w:rsidR="005A135B" w:rsidRPr="005337E6">
        <w:rPr>
          <w:rFonts w:ascii="Times New Roman" w:hAnsi="Times New Roman" w:cs="Times New Roman"/>
          <w:highlight w:val="yellow"/>
        </w:rPr>
        <w:t xml:space="preserve">85% of PCCD patients had their first </w:t>
      </w:r>
      <w:r w:rsidR="001374C0" w:rsidRPr="005337E6">
        <w:rPr>
          <w:rFonts w:ascii="Times New Roman" w:hAnsi="Times New Roman" w:cs="Times New Roman"/>
          <w:highlight w:val="yellow"/>
        </w:rPr>
        <w:t>PM</w:t>
      </w:r>
      <w:r w:rsidR="005A135B" w:rsidRPr="005337E6">
        <w:rPr>
          <w:rFonts w:ascii="Times New Roman" w:hAnsi="Times New Roman" w:cs="Times New Roman"/>
          <w:highlight w:val="yellow"/>
        </w:rPr>
        <w:t xml:space="preserve"> insertion by the age of 11</w:t>
      </w:r>
      <w:r w:rsidR="00A66A1F" w:rsidRPr="005337E6">
        <w:rPr>
          <w:rFonts w:ascii="Times New Roman" w:hAnsi="Times New Roman" w:cs="Times New Roman"/>
          <w:highlight w:val="yellow"/>
        </w:rPr>
        <w:t xml:space="preserve">; </w:t>
      </w:r>
      <w:r w:rsidR="001374C0" w:rsidRPr="005337E6">
        <w:rPr>
          <w:rFonts w:ascii="Times New Roman" w:hAnsi="Times New Roman" w:cs="Times New Roman"/>
          <w:highlight w:val="yellow"/>
        </w:rPr>
        <w:t xml:space="preserve">Permanent PM </w:t>
      </w:r>
      <w:r w:rsidR="000A102A" w:rsidRPr="005337E6">
        <w:rPr>
          <w:rFonts w:ascii="Times New Roman" w:hAnsi="Times New Roman" w:cs="Times New Roman"/>
          <w:highlight w:val="yellow"/>
        </w:rPr>
        <w:t>were implanted for symptomatic bradycardia in 7/13 patients (syncope in 5, exercise-induced dyspnoea in 2), whilst the indications were prophylactic in 6/13 patients, including a mean daytime heart rate &lt;50bpm in 4 children &gt;1 year of age and ventricular pauses longer than 3 RR intervals in 2</w:t>
      </w:r>
      <w:r w:rsidR="000A102A">
        <w:rPr>
          <w:rFonts w:ascii="Times New Roman" w:hAnsi="Times New Roman" w:cs="Times New Roman"/>
        </w:rPr>
        <w:t xml:space="preserve">; </w:t>
      </w:r>
      <w:r w:rsidR="00A66A1F" w:rsidRPr="00013B65">
        <w:rPr>
          <w:rFonts w:ascii="Times New Roman" w:hAnsi="Times New Roman" w:cs="Times New Roman"/>
        </w:rPr>
        <w:t>38/113 (</w:t>
      </w:r>
      <w:r w:rsidR="00A66A1F" w:rsidRPr="005337E6">
        <w:rPr>
          <w:rFonts w:ascii="Times New Roman" w:hAnsi="Times New Roman" w:cs="Times New Roman"/>
          <w:highlight w:val="yellow"/>
        </w:rPr>
        <w:t>3</w:t>
      </w:r>
      <w:r w:rsidR="00A20121" w:rsidRPr="005337E6">
        <w:rPr>
          <w:rFonts w:ascii="Times New Roman" w:hAnsi="Times New Roman" w:cs="Times New Roman"/>
          <w:highlight w:val="yellow"/>
        </w:rPr>
        <w:t>4</w:t>
      </w:r>
      <w:r w:rsidR="00A66A1F" w:rsidRPr="005337E6">
        <w:rPr>
          <w:rFonts w:ascii="Times New Roman" w:hAnsi="Times New Roman" w:cs="Times New Roman"/>
          <w:highlight w:val="yellow"/>
        </w:rPr>
        <w:t>%</w:t>
      </w:r>
      <w:r w:rsidR="00A66A1F" w:rsidRPr="00013B65">
        <w:rPr>
          <w:rFonts w:ascii="Times New Roman" w:hAnsi="Times New Roman" w:cs="Times New Roman"/>
        </w:rPr>
        <w:t xml:space="preserve">) experienced ≥1 </w:t>
      </w:r>
      <w:r w:rsidR="003D11F7" w:rsidRPr="00013B65">
        <w:rPr>
          <w:rFonts w:ascii="Times New Roman" w:hAnsi="Times New Roman" w:cs="Times New Roman"/>
        </w:rPr>
        <w:t>MCE</w:t>
      </w:r>
      <w:r w:rsidR="00A66A1F" w:rsidRPr="00013B65">
        <w:rPr>
          <w:rFonts w:ascii="Times New Roman" w:hAnsi="Times New Roman" w:cs="Times New Roman"/>
        </w:rPr>
        <w:t xml:space="preserve">, the first of which being </w:t>
      </w:r>
      <w:r w:rsidR="00216036" w:rsidRPr="00013B65">
        <w:rPr>
          <w:rFonts w:ascii="Times New Roman" w:hAnsi="Times New Roman" w:cs="Times New Roman"/>
        </w:rPr>
        <w:t>cardiac arrest</w:t>
      </w:r>
      <w:r w:rsidR="00A66A1F" w:rsidRPr="00013B65">
        <w:rPr>
          <w:rFonts w:ascii="Times New Roman" w:hAnsi="Times New Roman" w:cs="Times New Roman"/>
        </w:rPr>
        <w:t xml:space="preserve"> (</w:t>
      </w:r>
      <w:r w:rsidR="00A20121" w:rsidRPr="005337E6">
        <w:rPr>
          <w:rFonts w:ascii="Times New Roman" w:hAnsi="Times New Roman" w:cs="Times New Roman"/>
          <w:highlight w:val="yellow"/>
        </w:rPr>
        <w:t>18</w:t>
      </w:r>
      <w:r w:rsidR="00A66A1F" w:rsidRPr="005337E6">
        <w:rPr>
          <w:rFonts w:ascii="Times New Roman" w:hAnsi="Times New Roman" w:cs="Times New Roman"/>
          <w:highlight w:val="yellow"/>
        </w:rPr>
        <w:t xml:space="preserve">% </w:t>
      </w:r>
      <w:r w:rsidR="00A66A1F" w:rsidRPr="00013B65">
        <w:rPr>
          <w:rFonts w:ascii="Times New Roman" w:hAnsi="Times New Roman" w:cs="Times New Roman"/>
        </w:rPr>
        <w:t xml:space="preserve">including 3 documented </w:t>
      </w:r>
      <w:r w:rsidR="00F358B4" w:rsidRPr="00013B65">
        <w:rPr>
          <w:rFonts w:ascii="Times New Roman" w:hAnsi="Times New Roman" w:cs="Times New Roman"/>
        </w:rPr>
        <w:t>ventricular tachycardia [</w:t>
      </w:r>
      <w:r w:rsidR="00A66A1F" w:rsidRPr="00013B65">
        <w:rPr>
          <w:rFonts w:ascii="Times New Roman" w:hAnsi="Times New Roman" w:cs="Times New Roman"/>
        </w:rPr>
        <w:t>VT</w:t>
      </w:r>
      <w:r w:rsidR="00F358B4" w:rsidRPr="00013B65">
        <w:rPr>
          <w:rFonts w:ascii="Times New Roman" w:hAnsi="Times New Roman" w:cs="Times New Roman"/>
        </w:rPr>
        <w:t>]</w:t>
      </w:r>
      <w:r w:rsidR="00A66A1F" w:rsidRPr="00013B65">
        <w:rPr>
          <w:rFonts w:ascii="Times New Roman" w:hAnsi="Times New Roman" w:cs="Times New Roman"/>
        </w:rPr>
        <w:t xml:space="preserve">, 1 </w:t>
      </w:r>
      <w:r w:rsidR="00F358B4" w:rsidRPr="00013B65">
        <w:rPr>
          <w:rFonts w:ascii="Times New Roman" w:hAnsi="Times New Roman" w:cs="Times New Roman"/>
        </w:rPr>
        <w:t>polymorphic VT with torsades de pointes [</w:t>
      </w:r>
      <w:r w:rsidR="00A66A1F" w:rsidRPr="00013B65">
        <w:rPr>
          <w:rFonts w:ascii="Times New Roman" w:hAnsi="Times New Roman" w:cs="Times New Roman"/>
        </w:rPr>
        <w:t>TdP</w:t>
      </w:r>
      <w:r w:rsidR="00F358B4" w:rsidRPr="00013B65">
        <w:rPr>
          <w:rFonts w:ascii="Times New Roman" w:hAnsi="Times New Roman" w:cs="Times New Roman"/>
        </w:rPr>
        <w:t>]</w:t>
      </w:r>
      <w:r w:rsidR="00A66A1F" w:rsidRPr="00013B65">
        <w:rPr>
          <w:rFonts w:ascii="Times New Roman" w:hAnsi="Times New Roman" w:cs="Times New Roman"/>
        </w:rPr>
        <w:t xml:space="preserve"> and 1 </w:t>
      </w:r>
      <w:r w:rsidR="00F358B4" w:rsidRPr="00013B65">
        <w:rPr>
          <w:rFonts w:ascii="Times New Roman" w:hAnsi="Times New Roman" w:cs="Times New Roman"/>
        </w:rPr>
        <w:t>ventricular fibrillation [</w:t>
      </w:r>
      <w:r w:rsidR="00A66A1F" w:rsidRPr="00013B65">
        <w:rPr>
          <w:rFonts w:ascii="Times New Roman" w:hAnsi="Times New Roman" w:cs="Times New Roman"/>
        </w:rPr>
        <w:t>VF</w:t>
      </w:r>
      <w:r w:rsidR="00F358B4" w:rsidRPr="00013B65">
        <w:rPr>
          <w:rFonts w:ascii="Times New Roman" w:hAnsi="Times New Roman" w:cs="Times New Roman"/>
        </w:rPr>
        <w:t>]</w:t>
      </w:r>
      <w:r w:rsidR="00A66A1F" w:rsidRPr="00013B65">
        <w:rPr>
          <w:rFonts w:ascii="Times New Roman" w:hAnsi="Times New Roman" w:cs="Times New Roman"/>
        </w:rPr>
        <w:t>), SIDS (</w:t>
      </w:r>
      <w:r w:rsidR="00A20121" w:rsidRPr="005337E6">
        <w:rPr>
          <w:rFonts w:ascii="Times New Roman" w:hAnsi="Times New Roman" w:cs="Times New Roman"/>
          <w:highlight w:val="yellow"/>
        </w:rPr>
        <w:t>2</w:t>
      </w:r>
      <w:r w:rsidR="00A66A1F" w:rsidRPr="005337E6">
        <w:rPr>
          <w:rFonts w:ascii="Times New Roman" w:hAnsi="Times New Roman" w:cs="Times New Roman"/>
          <w:highlight w:val="yellow"/>
        </w:rPr>
        <w:t>%</w:t>
      </w:r>
      <w:r w:rsidR="00A66A1F" w:rsidRPr="00013B65">
        <w:rPr>
          <w:rFonts w:ascii="Times New Roman" w:hAnsi="Times New Roman" w:cs="Times New Roman"/>
        </w:rPr>
        <w:t xml:space="preserve">) or syncope (14%). </w:t>
      </w:r>
      <w:r w:rsidR="0010116E" w:rsidRPr="005337E6">
        <w:rPr>
          <w:rFonts w:ascii="Times New Roman" w:hAnsi="Times New Roman" w:cs="Times New Roman"/>
          <w:highlight w:val="yellow"/>
        </w:rPr>
        <w:t xml:space="preserve">At the time of their event, PCCD patients presented with the association of an AVB and right bundle branch block (RBBB) (17/38, 45%), an isolated first-degree AVB (13/38, 34%), an isolated complete RBBB (4/38, </w:t>
      </w:r>
      <w:r w:rsidR="00C5140B" w:rsidRPr="005337E6">
        <w:rPr>
          <w:rFonts w:ascii="Times New Roman" w:hAnsi="Times New Roman" w:cs="Times New Roman"/>
          <w:highlight w:val="yellow"/>
        </w:rPr>
        <w:t>10.5</w:t>
      </w:r>
      <w:r w:rsidR="0010116E" w:rsidRPr="005337E6">
        <w:rPr>
          <w:rFonts w:ascii="Times New Roman" w:hAnsi="Times New Roman" w:cs="Times New Roman"/>
          <w:highlight w:val="yellow"/>
        </w:rPr>
        <w:t xml:space="preserve">%) or </w:t>
      </w:r>
      <w:r w:rsidR="00C5140B" w:rsidRPr="005337E6">
        <w:rPr>
          <w:rFonts w:ascii="Times New Roman" w:hAnsi="Times New Roman" w:cs="Times New Roman"/>
          <w:highlight w:val="yellow"/>
        </w:rPr>
        <w:t>a trifascicular block (4/38, 10.5</w:t>
      </w:r>
      <w:r w:rsidR="0010116E" w:rsidRPr="005337E6">
        <w:rPr>
          <w:rFonts w:ascii="Times New Roman" w:hAnsi="Times New Roman" w:cs="Times New Roman"/>
          <w:highlight w:val="yellow"/>
        </w:rPr>
        <w:t xml:space="preserve">%). </w:t>
      </w:r>
    </w:p>
    <w:p w14:paraId="6FA2CE64" w14:textId="351F8218" w:rsidR="00A66A1F" w:rsidRPr="00013B65" w:rsidRDefault="00A66A1F" w:rsidP="00A66A1F">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rPr>
        <w:t xml:space="preserve">Two patients died (one </w:t>
      </w:r>
      <w:r w:rsidR="0054719A" w:rsidRPr="00013B65">
        <w:rPr>
          <w:rFonts w:ascii="Times New Roman" w:hAnsi="Times New Roman" w:cs="Times New Roman"/>
        </w:rPr>
        <w:t>during infancy</w:t>
      </w:r>
      <w:r w:rsidRPr="00013B65">
        <w:rPr>
          <w:rFonts w:ascii="Times New Roman" w:hAnsi="Times New Roman" w:cs="Times New Roman"/>
        </w:rPr>
        <w:t xml:space="preserve">, one SCD) and one required heart transplantation for intractable arrhythmias; </w:t>
      </w:r>
      <w:r w:rsidR="00933910" w:rsidRPr="00013B65">
        <w:rPr>
          <w:rFonts w:ascii="Times New Roman" w:hAnsi="Times New Roman" w:cs="Times New Roman"/>
        </w:rPr>
        <w:t xml:space="preserve">although none of them underwent a sodium-chanel blocker challenge, </w:t>
      </w:r>
      <w:r w:rsidRPr="00013B65">
        <w:rPr>
          <w:rFonts w:ascii="Times New Roman" w:hAnsi="Times New Roman" w:cs="Times New Roman"/>
        </w:rPr>
        <w:t xml:space="preserve">all three patients </w:t>
      </w:r>
      <w:r w:rsidR="00216036" w:rsidRPr="00013B65">
        <w:rPr>
          <w:rFonts w:ascii="Times New Roman" w:hAnsi="Times New Roman" w:cs="Times New Roman"/>
        </w:rPr>
        <w:t>maintained an</w:t>
      </w:r>
      <w:r w:rsidRPr="00013B65">
        <w:rPr>
          <w:rFonts w:ascii="Times New Roman" w:hAnsi="Times New Roman" w:cs="Times New Roman"/>
        </w:rPr>
        <w:t xml:space="preserve"> isolated CCD </w:t>
      </w:r>
      <w:r w:rsidR="00216036" w:rsidRPr="00013B65">
        <w:rPr>
          <w:rFonts w:ascii="Times New Roman" w:hAnsi="Times New Roman" w:cs="Times New Roman"/>
        </w:rPr>
        <w:t xml:space="preserve">phenotype </w:t>
      </w:r>
      <w:r w:rsidRPr="00013B65">
        <w:rPr>
          <w:rFonts w:ascii="Times New Roman" w:hAnsi="Times New Roman" w:cs="Times New Roman"/>
        </w:rPr>
        <w:t xml:space="preserve">throughout follow-up. </w:t>
      </w:r>
    </w:p>
    <w:p w14:paraId="53D4BF57" w14:textId="68A7CEE5" w:rsidR="00A66A1F" w:rsidRPr="00013B65" w:rsidRDefault="00513CE3" w:rsidP="00A66A1F">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u w:val="single"/>
        </w:rPr>
        <w:t>O</w:t>
      </w:r>
      <w:r w:rsidR="00A66A1F" w:rsidRPr="00013B65">
        <w:rPr>
          <w:rFonts w:ascii="Times New Roman" w:hAnsi="Times New Roman" w:cs="Times New Roman"/>
          <w:u w:val="single"/>
        </w:rPr>
        <w:t>verlap phenotype patients:</w:t>
      </w:r>
      <w:r w:rsidR="00A66A1F" w:rsidRPr="00013B65">
        <w:rPr>
          <w:rFonts w:ascii="Times New Roman" w:hAnsi="Times New Roman" w:cs="Times New Roman"/>
        </w:rPr>
        <w:t xml:space="preserve"> After 5.7 (0.0-45.7) years, 34/69 (</w:t>
      </w:r>
      <w:r w:rsidR="00A20121" w:rsidRPr="005337E6">
        <w:rPr>
          <w:rFonts w:ascii="Times New Roman" w:hAnsi="Times New Roman" w:cs="Times New Roman"/>
          <w:highlight w:val="yellow"/>
        </w:rPr>
        <w:t>50</w:t>
      </w:r>
      <w:r w:rsidR="00A66A1F" w:rsidRPr="005337E6">
        <w:rPr>
          <w:rFonts w:ascii="Times New Roman" w:hAnsi="Times New Roman" w:cs="Times New Roman"/>
          <w:highlight w:val="yellow"/>
        </w:rPr>
        <w:t>%</w:t>
      </w:r>
      <w:r w:rsidR="00A66A1F" w:rsidRPr="00013B65">
        <w:rPr>
          <w:rFonts w:ascii="Times New Roman" w:hAnsi="Times New Roman" w:cs="Times New Roman"/>
        </w:rPr>
        <w:t xml:space="preserve">) patients had pharmacological treatment (beta-blocker: </w:t>
      </w:r>
      <w:r w:rsidR="00A66A1F" w:rsidRPr="005337E6">
        <w:rPr>
          <w:rFonts w:ascii="Times New Roman" w:hAnsi="Times New Roman" w:cs="Times New Roman"/>
          <w:highlight w:val="yellow"/>
        </w:rPr>
        <w:t>39%</w:t>
      </w:r>
      <w:r w:rsidR="00A66A1F" w:rsidRPr="00013B65">
        <w:rPr>
          <w:rFonts w:ascii="Times New Roman" w:hAnsi="Times New Roman" w:cs="Times New Roman"/>
        </w:rPr>
        <w:t xml:space="preserve">, sodium channel blocker: </w:t>
      </w:r>
      <w:r w:rsidR="00A66A1F" w:rsidRPr="005337E6">
        <w:rPr>
          <w:rFonts w:ascii="Times New Roman" w:hAnsi="Times New Roman" w:cs="Times New Roman"/>
          <w:highlight w:val="yellow"/>
        </w:rPr>
        <w:t>2</w:t>
      </w:r>
      <w:r w:rsidR="00A20121" w:rsidRPr="005337E6">
        <w:rPr>
          <w:rFonts w:ascii="Times New Roman" w:hAnsi="Times New Roman" w:cs="Times New Roman"/>
          <w:highlight w:val="yellow"/>
        </w:rPr>
        <w:t>2</w:t>
      </w:r>
      <w:r w:rsidR="00A66A1F" w:rsidRPr="005337E6">
        <w:rPr>
          <w:rFonts w:ascii="Times New Roman" w:hAnsi="Times New Roman" w:cs="Times New Roman"/>
          <w:highlight w:val="yellow"/>
        </w:rPr>
        <w:t>%</w:t>
      </w:r>
      <w:r w:rsidR="008E1DC2" w:rsidRPr="00013B65">
        <w:rPr>
          <w:rFonts w:ascii="Times New Roman" w:hAnsi="Times New Roman" w:cs="Times New Roman"/>
        </w:rPr>
        <w:t xml:space="preserve"> according to the combination of phenotypes, see </w:t>
      </w:r>
      <w:r w:rsidR="008E1DC2" w:rsidRPr="005337E6">
        <w:rPr>
          <w:rFonts w:ascii="Times New Roman" w:hAnsi="Times New Roman" w:cs="Times New Roman"/>
          <w:highlight w:val="yellow"/>
        </w:rPr>
        <w:t xml:space="preserve">Online Table </w:t>
      </w:r>
      <w:r w:rsidR="00833F66" w:rsidRPr="005337E6">
        <w:rPr>
          <w:rFonts w:ascii="Times New Roman" w:hAnsi="Times New Roman" w:cs="Times New Roman"/>
          <w:highlight w:val="yellow"/>
        </w:rPr>
        <w:t>3</w:t>
      </w:r>
      <w:r w:rsidR="00A66A1F" w:rsidRPr="00013B65">
        <w:rPr>
          <w:rFonts w:ascii="Times New Roman" w:hAnsi="Times New Roman" w:cs="Times New Roman"/>
        </w:rPr>
        <w:t xml:space="preserve">); PM or ICD had been implanted in </w:t>
      </w:r>
      <w:r w:rsidR="00A66A1F" w:rsidRPr="005337E6">
        <w:rPr>
          <w:rFonts w:ascii="Times New Roman" w:hAnsi="Times New Roman" w:cs="Times New Roman"/>
          <w:highlight w:val="yellow"/>
        </w:rPr>
        <w:t>10</w:t>
      </w:r>
      <w:r w:rsidR="00571618" w:rsidRPr="005337E6">
        <w:rPr>
          <w:rFonts w:ascii="Times New Roman" w:hAnsi="Times New Roman" w:cs="Times New Roman"/>
          <w:highlight w:val="yellow"/>
        </w:rPr>
        <w:t>/69</w:t>
      </w:r>
      <w:r w:rsidR="00A66A1F" w:rsidRPr="005337E6">
        <w:rPr>
          <w:rFonts w:ascii="Times New Roman" w:hAnsi="Times New Roman" w:cs="Times New Roman"/>
          <w:highlight w:val="yellow"/>
        </w:rPr>
        <w:t xml:space="preserve"> </w:t>
      </w:r>
      <w:r w:rsidR="00A66A1F" w:rsidRPr="00013B65">
        <w:rPr>
          <w:rFonts w:ascii="Times New Roman" w:hAnsi="Times New Roman" w:cs="Times New Roman"/>
        </w:rPr>
        <w:t>(</w:t>
      </w:r>
      <w:r w:rsidR="00A66A1F" w:rsidRPr="005337E6">
        <w:rPr>
          <w:rFonts w:ascii="Times New Roman" w:hAnsi="Times New Roman" w:cs="Times New Roman"/>
          <w:highlight w:val="yellow"/>
        </w:rPr>
        <w:t>14%</w:t>
      </w:r>
      <w:r w:rsidR="00A66A1F" w:rsidRPr="00013B65">
        <w:rPr>
          <w:rFonts w:ascii="Times New Roman" w:hAnsi="Times New Roman" w:cs="Times New Roman"/>
        </w:rPr>
        <w:t xml:space="preserve">) and </w:t>
      </w:r>
      <w:r w:rsidR="00A66A1F" w:rsidRPr="005337E6">
        <w:rPr>
          <w:rFonts w:ascii="Times New Roman" w:hAnsi="Times New Roman" w:cs="Times New Roman"/>
          <w:highlight w:val="yellow"/>
        </w:rPr>
        <w:t>17</w:t>
      </w:r>
      <w:r w:rsidR="00571618" w:rsidRPr="005337E6">
        <w:rPr>
          <w:rFonts w:ascii="Times New Roman" w:hAnsi="Times New Roman" w:cs="Times New Roman"/>
          <w:highlight w:val="yellow"/>
        </w:rPr>
        <w:t>/69</w:t>
      </w:r>
      <w:r w:rsidR="00A66A1F" w:rsidRPr="005337E6">
        <w:rPr>
          <w:rFonts w:ascii="Times New Roman" w:hAnsi="Times New Roman" w:cs="Times New Roman"/>
          <w:highlight w:val="yellow"/>
        </w:rPr>
        <w:t xml:space="preserve"> </w:t>
      </w:r>
      <w:r w:rsidR="00A66A1F" w:rsidRPr="00013B65">
        <w:rPr>
          <w:rFonts w:ascii="Times New Roman" w:hAnsi="Times New Roman" w:cs="Times New Roman"/>
        </w:rPr>
        <w:t>(</w:t>
      </w:r>
      <w:r w:rsidR="00A66A1F" w:rsidRPr="005337E6">
        <w:rPr>
          <w:rFonts w:ascii="Times New Roman" w:hAnsi="Times New Roman" w:cs="Times New Roman"/>
          <w:highlight w:val="yellow"/>
        </w:rPr>
        <w:t>2</w:t>
      </w:r>
      <w:r w:rsidR="00A20121" w:rsidRPr="005337E6">
        <w:rPr>
          <w:rFonts w:ascii="Times New Roman" w:hAnsi="Times New Roman" w:cs="Times New Roman"/>
          <w:highlight w:val="yellow"/>
        </w:rPr>
        <w:t>5</w:t>
      </w:r>
      <w:r w:rsidR="00A66A1F" w:rsidRPr="005337E6">
        <w:rPr>
          <w:rFonts w:ascii="Times New Roman" w:hAnsi="Times New Roman" w:cs="Times New Roman"/>
          <w:highlight w:val="yellow"/>
        </w:rPr>
        <w:t>%</w:t>
      </w:r>
      <w:r w:rsidR="00A66A1F" w:rsidRPr="00013B65">
        <w:rPr>
          <w:rFonts w:ascii="Times New Roman" w:hAnsi="Times New Roman" w:cs="Times New Roman"/>
        </w:rPr>
        <w:t xml:space="preserve">) respectively. At least one </w:t>
      </w:r>
      <w:r w:rsidR="003D11F7" w:rsidRPr="00013B65">
        <w:rPr>
          <w:rFonts w:ascii="Times New Roman" w:hAnsi="Times New Roman" w:cs="Times New Roman"/>
        </w:rPr>
        <w:t>MCE</w:t>
      </w:r>
      <w:r w:rsidR="00A66A1F" w:rsidRPr="00013B65">
        <w:rPr>
          <w:rFonts w:ascii="Times New Roman" w:hAnsi="Times New Roman" w:cs="Times New Roman"/>
        </w:rPr>
        <w:t xml:space="preserve"> occurred in </w:t>
      </w:r>
      <w:r w:rsidR="00A66A1F" w:rsidRPr="005337E6">
        <w:rPr>
          <w:rFonts w:ascii="Times New Roman" w:hAnsi="Times New Roman" w:cs="Times New Roman"/>
          <w:highlight w:val="yellow"/>
        </w:rPr>
        <w:t>31</w:t>
      </w:r>
      <w:r w:rsidR="00571618" w:rsidRPr="005337E6">
        <w:rPr>
          <w:rFonts w:ascii="Times New Roman" w:hAnsi="Times New Roman" w:cs="Times New Roman"/>
          <w:highlight w:val="yellow"/>
        </w:rPr>
        <w:t>/69</w:t>
      </w:r>
      <w:r w:rsidR="00A66A1F" w:rsidRPr="005337E6">
        <w:rPr>
          <w:rFonts w:ascii="Times New Roman" w:hAnsi="Times New Roman" w:cs="Times New Roman"/>
          <w:highlight w:val="yellow"/>
        </w:rPr>
        <w:t xml:space="preserve"> </w:t>
      </w:r>
      <w:r w:rsidR="00A66A1F" w:rsidRPr="00013B65">
        <w:rPr>
          <w:rFonts w:ascii="Times New Roman" w:hAnsi="Times New Roman" w:cs="Times New Roman"/>
        </w:rPr>
        <w:t>patients (</w:t>
      </w:r>
      <w:r w:rsidR="00A66A1F" w:rsidRPr="005337E6">
        <w:rPr>
          <w:rFonts w:ascii="Times New Roman" w:hAnsi="Times New Roman" w:cs="Times New Roman"/>
          <w:highlight w:val="yellow"/>
        </w:rPr>
        <w:t>4</w:t>
      </w:r>
      <w:r w:rsidR="00A20121" w:rsidRPr="005337E6">
        <w:rPr>
          <w:rFonts w:ascii="Times New Roman" w:hAnsi="Times New Roman" w:cs="Times New Roman"/>
          <w:highlight w:val="yellow"/>
        </w:rPr>
        <w:t>5</w:t>
      </w:r>
      <w:r w:rsidR="00A66A1F" w:rsidRPr="005337E6">
        <w:rPr>
          <w:rFonts w:ascii="Times New Roman" w:hAnsi="Times New Roman" w:cs="Times New Roman"/>
          <w:highlight w:val="yellow"/>
        </w:rPr>
        <w:t>%</w:t>
      </w:r>
      <w:r w:rsidR="00A66A1F" w:rsidRPr="00013B65">
        <w:rPr>
          <w:rFonts w:ascii="Times New Roman" w:hAnsi="Times New Roman" w:cs="Times New Roman"/>
        </w:rPr>
        <w:t xml:space="preserve">; 1 recurrence in </w:t>
      </w:r>
      <w:r w:rsidR="00571618" w:rsidRPr="005337E6">
        <w:rPr>
          <w:rFonts w:ascii="Times New Roman" w:hAnsi="Times New Roman" w:cs="Times New Roman"/>
          <w:highlight w:val="yellow"/>
        </w:rPr>
        <w:t>6 patients</w:t>
      </w:r>
      <w:r w:rsidR="00571618">
        <w:rPr>
          <w:rFonts w:ascii="Times New Roman" w:hAnsi="Times New Roman" w:cs="Times New Roman"/>
        </w:rPr>
        <w:t>,</w:t>
      </w:r>
      <w:r w:rsidR="00A66A1F" w:rsidRPr="00013B65">
        <w:rPr>
          <w:rFonts w:ascii="Times New Roman" w:hAnsi="Times New Roman" w:cs="Times New Roman"/>
        </w:rPr>
        <w:t xml:space="preserve"> 2 recurrences in </w:t>
      </w:r>
      <w:r w:rsidR="00A66A1F" w:rsidRPr="005337E6">
        <w:rPr>
          <w:rFonts w:ascii="Times New Roman" w:hAnsi="Times New Roman" w:cs="Times New Roman"/>
          <w:highlight w:val="yellow"/>
        </w:rPr>
        <w:t>1</w:t>
      </w:r>
      <w:r w:rsidR="00571618" w:rsidRPr="005337E6">
        <w:rPr>
          <w:rFonts w:ascii="Times New Roman" w:hAnsi="Times New Roman" w:cs="Times New Roman"/>
          <w:highlight w:val="yellow"/>
        </w:rPr>
        <w:t xml:space="preserve"> patient</w:t>
      </w:r>
      <w:r w:rsidR="00A66A1F" w:rsidRPr="00013B65">
        <w:rPr>
          <w:rFonts w:ascii="Times New Roman" w:hAnsi="Times New Roman" w:cs="Times New Roman"/>
        </w:rPr>
        <w:t xml:space="preserve">, ≥2 recurrences in </w:t>
      </w:r>
      <w:r w:rsidR="00571618" w:rsidRPr="005337E6">
        <w:rPr>
          <w:rFonts w:ascii="Times New Roman" w:hAnsi="Times New Roman" w:cs="Times New Roman"/>
          <w:highlight w:val="yellow"/>
        </w:rPr>
        <w:t>5 patients</w:t>
      </w:r>
      <w:r w:rsidR="00A66A1F" w:rsidRPr="00013B65">
        <w:rPr>
          <w:rFonts w:ascii="Times New Roman" w:hAnsi="Times New Roman" w:cs="Times New Roman"/>
        </w:rPr>
        <w:t xml:space="preserve">). Three patients died </w:t>
      </w:r>
      <w:r w:rsidR="008E71A2" w:rsidRPr="00013B65">
        <w:rPr>
          <w:rFonts w:ascii="Times New Roman" w:hAnsi="Times New Roman" w:cs="Times New Roman"/>
        </w:rPr>
        <w:t xml:space="preserve">from SCD </w:t>
      </w:r>
      <w:r w:rsidR="00A66A1F" w:rsidRPr="00013B65">
        <w:rPr>
          <w:rFonts w:ascii="Times New Roman" w:hAnsi="Times New Roman" w:cs="Times New Roman"/>
        </w:rPr>
        <w:t xml:space="preserve">and one </w:t>
      </w:r>
      <w:r w:rsidR="00AB2165" w:rsidRPr="00013B65">
        <w:rPr>
          <w:rFonts w:ascii="Times New Roman" w:hAnsi="Times New Roman" w:cs="Times New Roman"/>
        </w:rPr>
        <w:t>required</w:t>
      </w:r>
      <w:r w:rsidR="00A66A1F" w:rsidRPr="00013B65">
        <w:rPr>
          <w:rFonts w:ascii="Times New Roman" w:hAnsi="Times New Roman" w:cs="Times New Roman"/>
        </w:rPr>
        <w:t xml:space="preserve"> ECMO </w:t>
      </w:r>
      <w:r w:rsidR="00AB2165" w:rsidRPr="00013B65">
        <w:rPr>
          <w:rFonts w:ascii="Times New Roman" w:hAnsi="Times New Roman" w:cs="Times New Roman"/>
        </w:rPr>
        <w:t xml:space="preserve">support </w:t>
      </w:r>
      <w:r w:rsidR="00A66A1F" w:rsidRPr="00013B65">
        <w:rPr>
          <w:rFonts w:ascii="Times New Roman" w:hAnsi="Times New Roman" w:cs="Times New Roman"/>
        </w:rPr>
        <w:t xml:space="preserve">and </w:t>
      </w:r>
      <w:r w:rsidR="00AB2165" w:rsidRPr="00013B65">
        <w:rPr>
          <w:rFonts w:ascii="Times New Roman" w:hAnsi="Times New Roman" w:cs="Times New Roman"/>
        </w:rPr>
        <w:t xml:space="preserve">was </w:t>
      </w:r>
      <w:r w:rsidR="00A66A1F" w:rsidRPr="00013B65">
        <w:rPr>
          <w:rFonts w:ascii="Times New Roman" w:hAnsi="Times New Roman" w:cs="Times New Roman"/>
        </w:rPr>
        <w:t xml:space="preserve">then transplanted for intractable arrhythmias. </w:t>
      </w:r>
    </w:p>
    <w:p w14:paraId="724C61FD" w14:textId="6F18E1D3" w:rsidR="00A073A9" w:rsidRDefault="00513CE3" w:rsidP="00A66A1F">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u w:val="single"/>
        </w:rPr>
        <w:t>I</w:t>
      </w:r>
      <w:r w:rsidR="00A66A1F" w:rsidRPr="00013B65">
        <w:rPr>
          <w:rFonts w:ascii="Times New Roman" w:hAnsi="Times New Roman" w:cs="Times New Roman"/>
          <w:u w:val="single"/>
        </w:rPr>
        <w:t>solated LQT3 patients:</w:t>
      </w:r>
      <w:r w:rsidR="00A66A1F" w:rsidRPr="00013B65">
        <w:rPr>
          <w:rFonts w:ascii="Times New Roman" w:hAnsi="Times New Roman" w:cs="Times New Roman"/>
        </w:rPr>
        <w:t xml:space="preserve"> At a median follow-up of 5.9 (0.0-26.5) years, 32/47 (</w:t>
      </w:r>
      <w:r w:rsidR="00A66A1F" w:rsidRPr="005337E6">
        <w:rPr>
          <w:rFonts w:ascii="Times New Roman" w:hAnsi="Times New Roman" w:cs="Times New Roman"/>
          <w:highlight w:val="yellow"/>
        </w:rPr>
        <w:t>68%</w:t>
      </w:r>
      <w:r w:rsidR="00A66A1F" w:rsidRPr="00013B65">
        <w:rPr>
          <w:rFonts w:ascii="Times New Roman" w:hAnsi="Times New Roman" w:cs="Times New Roman"/>
        </w:rPr>
        <w:t>) patients received a beta-blocker, coprescribed with a sodium channel blocker in 10</w:t>
      </w:r>
      <w:r w:rsidR="00471C89" w:rsidRPr="00013B65">
        <w:rPr>
          <w:rFonts w:ascii="Times New Roman" w:hAnsi="Times New Roman" w:cs="Times New Roman"/>
        </w:rPr>
        <w:t xml:space="preserve"> (</w:t>
      </w:r>
      <w:r w:rsidR="00471C89" w:rsidRPr="005337E6">
        <w:rPr>
          <w:rFonts w:ascii="Times New Roman" w:hAnsi="Times New Roman" w:cs="Times New Roman"/>
          <w:highlight w:val="yellow"/>
        </w:rPr>
        <w:t>21%</w:t>
      </w:r>
      <w:r w:rsidR="00471C89" w:rsidRPr="00013B65">
        <w:rPr>
          <w:rFonts w:ascii="Times New Roman" w:hAnsi="Times New Roman" w:cs="Times New Roman"/>
        </w:rPr>
        <w:t>), 3 (</w:t>
      </w:r>
      <w:r w:rsidR="00471C89" w:rsidRPr="005337E6">
        <w:rPr>
          <w:rFonts w:ascii="Times New Roman" w:hAnsi="Times New Roman" w:cs="Times New Roman"/>
          <w:highlight w:val="yellow"/>
        </w:rPr>
        <w:t>6%</w:t>
      </w:r>
      <w:r w:rsidR="00471C89" w:rsidRPr="00013B65">
        <w:rPr>
          <w:rFonts w:ascii="Times New Roman" w:hAnsi="Times New Roman" w:cs="Times New Roman"/>
        </w:rPr>
        <w:t>) had undergone</w:t>
      </w:r>
      <w:r w:rsidR="00A66A1F" w:rsidRPr="00013B65">
        <w:rPr>
          <w:rFonts w:ascii="Times New Roman" w:hAnsi="Times New Roman" w:cs="Times New Roman"/>
        </w:rPr>
        <w:t xml:space="preserve"> left cardi</w:t>
      </w:r>
      <w:r w:rsidR="00020468" w:rsidRPr="00013B65">
        <w:rPr>
          <w:rFonts w:ascii="Times New Roman" w:hAnsi="Times New Roman" w:cs="Times New Roman"/>
        </w:rPr>
        <w:t>ac sympathetic denervation and</w:t>
      </w:r>
      <w:r w:rsidR="00A66A1F" w:rsidRPr="00013B65">
        <w:rPr>
          <w:rFonts w:ascii="Times New Roman" w:hAnsi="Times New Roman" w:cs="Times New Roman"/>
        </w:rPr>
        <w:t xml:space="preserve"> PM and ICD implantation occurred in 3 (</w:t>
      </w:r>
      <w:r w:rsidR="00A66A1F" w:rsidRPr="005337E6">
        <w:rPr>
          <w:rFonts w:ascii="Times New Roman" w:hAnsi="Times New Roman" w:cs="Times New Roman"/>
          <w:highlight w:val="yellow"/>
        </w:rPr>
        <w:t>6%</w:t>
      </w:r>
      <w:r w:rsidR="00A66A1F" w:rsidRPr="00013B65">
        <w:rPr>
          <w:rFonts w:ascii="Times New Roman" w:hAnsi="Times New Roman" w:cs="Times New Roman"/>
        </w:rPr>
        <w:t xml:space="preserve">) and 11 </w:t>
      </w:r>
      <w:r w:rsidR="006D63E4" w:rsidRPr="00013B65">
        <w:rPr>
          <w:rFonts w:ascii="Times New Roman" w:hAnsi="Times New Roman" w:cs="Times New Roman"/>
        </w:rPr>
        <w:t>(</w:t>
      </w:r>
      <w:r w:rsidR="00A66A1F" w:rsidRPr="005337E6">
        <w:rPr>
          <w:rFonts w:ascii="Times New Roman" w:hAnsi="Times New Roman" w:cs="Times New Roman"/>
          <w:highlight w:val="yellow"/>
        </w:rPr>
        <w:t>23%</w:t>
      </w:r>
      <w:r w:rsidR="006D63E4" w:rsidRPr="00013B65">
        <w:rPr>
          <w:rFonts w:ascii="Times New Roman" w:hAnsi="Times New Roman" w:cs="Times New Roman"/>
        </w:rPr>
        <w:t>)</w:t>
      </w:r>
      <w:r w:rsidR="00A66A1F" w:rsidRPr="00013B65">
        <w:rPr>
          <w:rFonts w:ascii="Times New Roman" w:hAnsi="Times New Roman" w:cs="Times New Roman"/>
        </w:rPr>
        <w:t xml:space="preserve"> respectively. </w:t>
      </w:r>
    </w:p>
    <w:p w14:paraId="23BD4240" w14:textId="6B4EC535" w:rsidR="00A66A1F" w:rsidRPr="00013B65" w:rsidRDefault="003D11F7" w:rsidP="00A66A1F">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rPr>
        <w:t>MCE</w:t>
      </w:r>
      <w:r w:rsidR="00A66A1F" w:rsidRPr="00013B65">
        <w:rPr>
          <w:rFonts w:ascii="Times New Roman" w:hAnsi="Times New Roman" w:cs="Times New Roman"/>
        </w:rPr>
        <w:t xml:space="preserve"> occurred in 25 </w:t>
      </w:r>
      <w:r w:rsidR="00D84474" w:rsidRPr="00013B65">
        <w:rPr>
          <w:rFonts w:ascii="Times New Roman" w:hAnsi="Times New Roman" w:cs="Times New Roman"/>
        </w:rPr>
        <w:t xml:space="preserve">patients </w:t>
      </w:r>
      <w:r w:rsidR="006F7C98" w:rsidRPr="00013B65">
        <w:rPr>
          <w:rFonts w:ascii="Times New Roman" w:hAnsi="Times New Roman" w:cs="Times New Roman"/>
        </w:rPr>
        <w:t>[</w:t>
      </w:r>
      <w:r w:rsidR="00A66A1F" w:rsidRPr="005337E6">
        <w:rPr>
          <w:rFonts w:ascii="Times New Roman" w:hAnsi="Times New Roman" w:cs="Times New Roman"/>
          <w:highlight w:val="yellow"/>
        </w:rPr>
        <w:t>53</w:t>
      </w:r>
      <w:r w:rsidR="00AB26EC" w:rsidRPr="005337E6">
        <w:rPr>
          <w:rFonts w:ascii="Times New Roman" w:hAnsi="Times New Roman" w:cs="Times New Roman"/>
          <w:highlight w:val="yellow"/>
        </w:rPr>
        <w:t>%</w:t>
      </w:r>
      <w:r w:rsidR="000F06AD" w:rsidRPr="00013B65">
        <w:rPr>
          <w:rFonts w:ascii="Times New Roman" w:hAnsi="Times New Roman" w:cs="Times New Roman"/>
        </w:rPr>
        <w:t xml:space="preserve">, </w:t>
      </w:r>
      <w:r w:rsidR="00011B52" w:rsidRPr="00013B65">
        <w:rPr>
          <w:rFonts w:ascii="Times New Roman" w:hAnsi="Times New Roman" w:cs="Times New Roman"/>
        </w:rPr>
        <w:t xml:space="preserve">5/25 </w:t>
      </w:r>
      <w:r w:rsidR="00D84474" w:rsidRPr="00013B65">
        <w:rPr>
          <w:rFonts w:ascii="Times New Roman" w:hAnsi="Times New Roman" w:cs="Times New Roman"/>
        </w:rPr>
        <w:t>(</w:t>
      </w:r>
      <w:r w:rsidR="00D84474" w:rsidRPr="005337E6">
        <w:rPr>
          <w:rFonts w:ascii="Times New Roman" w:hAnsi="Times New Roman" w:cs="Times New Roman"/>
          <w:highlight w:val="yellow"/>
        </w:rPr>
        <w:t>1</w:t>
      </w:r>
      <w:r w:rsidR="00A20121" w:rsidRPr="005337E6">
        <w:rPr>
          <w:rFonts w:ascii="Times New Roman" w:hAnsi="Times New Roman" w:cs="Times New Roman"/>
          <w:highlight w:val="yellow"/>
        </w:rPr>
        <w:t>1</w:t>
      </w:r>
      <w:r w:rsidR="00D84474" w:rsidRPr="005337E6">
        <w:rPr>
          <w:rFonts w:ascii="Times New Roman" w:hAnsi="Times New Roman" w:cs="Times New Roman"/>
          <w:highlight w:val="yellow"/>
        </w:rPr>
        <w:t>%</w:t>
      </w:r>
      <w:r w:rsidR="00D84474" w:rsidRPr="00013B65">
        <w:rPr>
          <w:rFonts w:ascii="Times New Roman" w:hAnsi="Times New Roman" w:cs="Times New Roman"/>
        </w:rPr>
        <w:t xml:space="preserve">) </w:t>
      </w:r>
      <w:r w:rsidR="00011B52" w:rsidRPr="00013B65">
        <w:rPr>
          <w:rFonts w:ascii="Times New Roman" w:hAnsi="Times New Roman" w:cs="Times New Roman"/>
        </w:rPr>
        <w:t>≤1 year</w:t>
      </w:r>
      <w:r w:rsidR="00D84474" w:rsidRPr="00013B65">
        <w:rPr>
          <w:rFonts w:ascii="Times New Roman" w:hAnsi="Times New Roman" w:cs="Times New Roman"/>
        </w:rPr>
        <w:t xml:space="preserve"> of age, 1/25 (</w:t>
      </w:r>
      <w:r w:rsidR="00D84474" w:rsidRPr="005337E6">
        <w:rPr>
          <w:rFonts w:ascii="Times New Roman" w:hAnsi="Times New Roman" w:cs="Times New Roman"/>
          <w:highlight w:val="yellow"/>
        </w:rPr>
        <w:t>4%</w:t>
      </w:r>
      <w:r w:rsidR="00D84474" w:rsidRPr="00013B65">
        <w:rPr>
          <w:rFonts w:ascii="Times New Roman" w:hAnsi="Times New Roman" w:cs="Times New Roman"/>
        </w:rPr>
        <w:t>) on betablocker at the time of the event</w:t>
      </w:r>
      <w:r w:rsidR="006F7C98" w:rsidRPr="00013B65">
        <w:rPr>
          <w:rFonts w:ascii="Times New Roman" w:hAnsi="Times New Roman" w:cs="Times New Roman"/>
        </w:rPr>
        <w:t>]</w:t>
      </w:r>
      <w:r w:rsidR="00644797" w:rsidRPr="00013B65">
        <w:rPr>
          <w:rFonts w:ascii="Times New Roman" w:hAnsi="Times New Roman" w:cs="Times New Roman"/>
        </w:rPr>
        <w:t xml:space="preserve"> (</w:t>
      </w:r>
      <w:r w:rsidR="00DE085A" w:rsidRPr="005337E6">
        <w:rPr>
          <w:rFonts w:ascii="Times New Roman" w:hAnsi="Times New Roman" w:cs="Times New Roman"/>
          <w:highlight w:val="yellow"/>
        </w:rPr>
        <w:t xml:space="preserve">Online </w:t>
      </w:r>
      <w:r w:rsidR="00644797" w:rsidRPr="005337E6">
        <w:rPr>
          <w:rFonts w:ascii="Times New Roman" w:hAnsi="Times New Roman" w:cs="Times New Roman"/>
          <w:highlight w:val="yellow"/>
        </w:rPr>
        <w:t xml:space="preserve">Table </w:t>
      </w:r>
      <w:r w:rsidR="00833F66" w:rsidRPr="005337E6">
        <w:rPr>
          <w:rFonts w:ascii="Times New Roman" w:hAnsi="Times New Roman" w:cs="Times New Roman"/>
          <w:highlight w:val="yellow"/>
        </w:rPr>
        <w:t>4</w:t>
      </w:r>
      <w:r w:rsidR="00644797" w:rsidRPr="00013B65">
        <w:rPr>
          <w:rFonts w:ascii="Times New Roman" w:hAnsi="Times New Roman" w:cs="Times New Roman"/>
        </w:rPr>
        <w:t>)</w:t>
      </w:r>
      <w:r w:rsidR="00A66A1F" w:rsidRPr="00013B65">
        <w:rPr>
          <w:rFonts w:ascii="Times New Roman" w:hAnsi="Times New Roman" w:cs="Times New Roman"/>
        </w:rPr>
        <w:t xml:space="preserve">. The first </w:t>
      </w:r>
      <w:r w:rsidRPr="00013B65">
        <w:rPr>
          <w:rFonts w:ascii="Times New Roman" w:hAnsi="Times New Roman" w:cs="Times New Roman"/>
        </w:rPr>
        <w:t>MCE</w:t>
      </w:r>
      <w:r w:rsidR="00A66A1F" w:rsidRPr="00013B65">
        <w:rPr>
          <w:rFonts w:ascii="Times New Roman" w:hAnsi="Times New Roman" w:cs="Times New Roman"/>
        </w:rPr>
        <w:t xml:space="preserve"> was a SCD (2/47: </w:t>
      </w:r>
      <w:r w:rsidR="00A66A1F" w:rsidRPr="005337E6">
        <w:rPr>
          <w:rFonts w:ascii="Times New Roman" w:hAnsi="Times New Roman" w:cs="Times New Roman"/>
          <w:highlight w:val="yellow"/>
        </w:rPr>
        <w:t>4%</w:t>
      </w:r>
      <w:r w:rsidR="00A66A1F" w:rsidRPr="00013B65">
        <w:rPr>
          <w:rFonts w:ascii="Times New Roman" w:hAnsi="Times New Roman" w:cs="Times New Roman"/>
        </w:rPr>
        <w:t xml:space="preserve">, including 1 </w:t>
      </w:r>
      <w:r w:rsidR="0054719A" w:rsidRPr="00013B65">
        <w:rPr>
          <w:rFonts w:ascii="Times New Roman" w:hAnsi="Times New Roman" w:cs="Times New Roman"/>
        </w:rPr>
        <w:t>during infancy</w:t>
      </w:r>
      <w:r w:rsidR="00A66A1F" w:rsidRPr="00013B65">
        <w:rPr>
          <w:rFonts w:ascii="Times New Roman" w:hAnsi="Times New Roman" w:cs="Times New Roman"/>
        </w:rPr>
        <w:t>), an ACA (</w:t>
      </w:r>
      <w:r w:rsidR="00A66A1F" w:rsidRPr="005337E6">
        <w:rPr>
          <w:rFonts w:ascii="Times New Roman" w:hAnsi="Times New Roman" w:cs="Times New Roman"/>
          <w:highlight w:val="yellow"/>
        </w:rPr>
        <w:t>19%</w:t>
      </w:r>
      <w:r w:rsidR="00A66A1F" w:rsidRPr="00013B65">
        <w:rPr>
          <w:rFonts w:ascii="Times New Roman" w:hAnsi="Times New Roman" w:cs="Times New Roman"/>
        </w:rPr>
        <w:t>) or a syncope (</w:t>
      </w:r>
      <w:r w:rsidR="00A20121" w:rsidRPr="005337E6">
        <w:rPr>
          <w:rFonts w:ascii="Times New Roman" w:hAnsi="Times New Roman" w:cs="Times New Roman"/>
          <w:highlight w:val="yellow"/>
        </w:rPr>
        <w:t>30</w:t>
      </w:r>
      <w:r w:rsidR="00A66A1F" w:rsidRPr="005337E6">
        <w:rPr>
          <w:rFonts w:ascii="Times New Roman" w:hAnsi="Times New Roman" w:cs="Times New Roman"/>
          <w:highlight w:val="yellow"/>
        </w:rPr>
        <w:t>%</w:t>
      </w:r>
      <w:r w:rsidR="00A66A1F" w:rsidRPr="00013B65">
        <w:rPr>
          <w:rFonts w:ascii="Times New Roman" w:hAnsi="Times New Roman" w:cs="Times New Roman"/>
        </w:rPr>
        <w:t xml:space="preserve">). </w:t>
      </w:r>
      <w:r w:rsidR="005D36C9" w:rsidRPr="00013B65">
        <w:rPr>
          <w:rFonts w:ascii="Times New Roman" w:hAnsi="Times New Roman" w:cs="Times New Roman"/>
        </w:rPr>
        <w:t xml:space="preserve">Nine patients experienced more than one MCE. </w:t>
      </w:r>
      <w:r w:rsidR="00CE3672" w:rsidRPr="00013B65">
        <w:rPr>
          <w:rFonts w:ascii="Times New Roman" w:hAnsi="Times New Roman" w:cs="Times New Roman"/>
        </w:rPr>
        <w:t xml:space="preserve">At the time of the first recurrent event, </w:t>
      </w:r>
      <w:r w:rsidR="004334C3" w:rsidRPr="00013B65">
        <w:rPr>
          <w:rFonts w:ascii="Times New Roman" w:hAnsi="Times New Roman" w:cs="Times New Roman"/>
        </w:rPr>
        <w:t xml:space="preserve">7/9 </w:t>
      </w:r>
      <w:r w:rsidR="00CE3672" w:rsidRPr="00013B65">
        <w:rPr>
          <w:rFonts w:ascii="Times New Roman" w:hAnsi="Times New Roman" w:cs="Times New Roman"/>
        </w:rPr>
        <w:t xml:space="preserve">patients were </w:t>
      </w:r>
      <w:r w:rsidR="007E413C" w:rsidRPr="00013B65">
        <w:rPr>
          <w:rFonts w:ascii="Times New Roman" w:hAnsi="Times New Roman" w:cs="Times New Roman"/>
        </w:rPr>
        <w:t xml:space="preserve">receiving </w:t>
      </w:r>
      <w:r w:rsidR="00CE3672" w:rsidRPr="00013B65">
        <w:rPr>
          <w:rFonts w:ascii="Times New Roman" w:hAnsi="Times New Roman" w:cs="Times New Roman"/>
        </w:rPr>
        <w:t>betablocker therapy</w:t>
      </w:r>
      <w:r w:rsidR="004334C3" w:rsidRPr="00013B65">
        <w:rPr>
          <w:rFonts w:ascii="Times New Roman" w:hAnsi="Times New Roman" w:cs="Times New Roman"/>
        </w:rPr>
        <w:t xml:space="preserve"> (</w:t>
      </w:r>
      <w:r w:rsidR="00DE085A" w:rsidRPr="005337E6">
        <w:rPr>
          <w:rFonts w:ascii="Times New Roman" w:hAnsi="Times New Roman" w:cs="Times New Roman"/>
          <w:highlight w:val="yellow"/>
        </w:rPr>
        <w:t xml:space="preserve">Online </w:t>
      </w:r>
      <w:r w:rsidR="004334C3" w:rsidRPr="005337E6">
        <w:rPr>
          <w:rFonts w:ascii="Times New Roman" w:hAnsi="Times New Roman" w:cs="Times New Roman"/>
          <w:highlight w:val="yellow"/>
        </w:rPr>
        <w:t xml:space="preserve">Table </w:t>
      </w:r>
      <w:r w:rsidR="00833F66" w:rsidRPr="005337E6">
        <w:rPr>
          <w:rFonts w:ascii="Times New Roman" w:hAnsi="Times New Roman" w:cs="Times New Roman"/>
          <w:highlight w:val="yellow"/>
        </w:rPr>
        <w:t>5</w:t>
      </w:r>
      <w:r w:rsidR="004334C3" w:rsidRPr="00013B65">
        <w:rPr>
          <w:rFonts w:ascii="Times New Roman" w:hAnsi="Times New Roman" w:cs="Times New Roman"/>
        </w:rPr>
        <w:t>)</w:t>
      </w:r>
      <w:r w:rsidR="00CE3672" w:rsidRPr="00013B65">
        <w:rPr>
          <w:rFonts w:ascii="Times New Roman" w:hAnsi="Times New Roman" w:cs="Times New Roman"/>
        </w:rPr>
        <w:t xml:space="preserve">; three patients experienced several recurrences under a coprescription of betablocker and mexiletine. </w:t>
      </w:r>
      <w:r w:rsidR="00A66A1F" w:rsidRPr="00013B65">
        <w:rPr>
          <w:rFonts w:ascii="Times New Roman" w:hAnsi="Times New Roman" w:cs="Times New Roman"/>
        </w:rPr>
        <w:t>Seven ICD shocks (6 appropriate, 1 inappropriate) were delivered in 3/11 (</w:t>
      </w:r>
      <w:r w:rsidR="00A66A1F" w:rsidRPr="005337E6">
        <w:rPr>
          <w:rFonts w:ascii="Times New Roman" w:hAnsi="Times New Roman" w:cs="Times New Roman"/>
          <w:highlight w:val="yellow"/>
        </w:rPr>
        <w:t>27%</w:t>
      </w:r>
      <w:r w:rsidR="00A66A1F" w:rsidRPr="00013B65">
        <w:rPr>
          <w:rFonts w:ascii="Times New Roman" w:hAnsi="Times New Roman" w:cs="Times New Roman"/>
        </w:rPr>
        <w:t>) implanted patients. Six patients (</w:t>
      </w:r>
      <w:r w:rsidR="00A66A1F" w:rsidRPr="005337E6">
        <w:rPr>
          <w:rFonts w:ascii="Times New Roman" w:hAnsi="Times New Roman" w:cs="Times New Roman"/>
          <w:highlight w:val="yellow"/>
        </w:rPr>
        <w:t>1</w:t>
      </w:r>
      <w:r w:rsidR="00A20121" w:rsidRPr="005337E6">
        <w:rPr>
          <w:rFonts w:ascii="Times New Roman" w:hAnsi="Times New Roman" w:cs="Times New Roman"/>
          <w:highlight w:val="yellow"/>
        </w:rPr>
        <w:t>3</w:t>
      </w:r>
      <w:r w:rsidR="00A66A1F" w:rsidRPr="005337E6">
        <w:rPr>
          <w:rFonts w:ascii="Times New Roman" w:hAnsi="Times New Roman" w:cs="Times New Roman"/>
          <w:highlight w:val="yellow"/>
        </w:rPr>
        <w:t>%</w:t>
      </w:r>
      <w:r w:rsidR="00A66A1F" w:rsidRPr="00013B65">
        <w:rPr>
          <w:rFonts w:ascii="Times New Roman" w:hAnsi="Times New Roman" w:cs="Times New Roman"/>
        </w:rPr>
        <w:t>) died throughout follow-up</w:t>
      </w:r>
      <w:r w:rsidR="008A5D8D" w:rsidRPr="00013B65">
        <w:rPr>
          <w:rFonts w:ascii="Times New Roman" w:hAnsi="Times New Roman" w:cs="Times New Roman"/>
        </w:rPr>
        <w:t>, three of them had experienced a MCE in the first year of life</w:t>
      </w:r>
      <w:r w:rsidR="00A66A1F" w:rsidRPr="00013B65">
        <w:rPr>
          <w:rFonts w:ascii="Times New Roman" w:hAnsi="Times New Roman" w:cs="Times New Roman"/>
        </w:rPr>
        <w:t>.</w:t>
      </w:r>
    </w:p>
    <w:p w14:paraId="2EA35C54" w14:textId="47F063CF" w:rsidR="00A66A1F" w:rsidRPr="00013B65" w:rsidRDefault="00513CE3" w:rsidP="00A66A1F">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u w:val="single"/>
        </w:rPr>
        <w:t>I</w:t>
      </w:r>
      <w:r w:rsidR="00A66A1F" w:rsidRPr="00013B65">
        <w:rPr>
          <w:rFonts w:ascii="Times New Roman" w:hAnsi="Times New Roman" w:cs="Times New Roman"/>
          <w:u w:val="single"/>
        </w:rPr>
        <w:t>solated BrS1 patients:</w:t>
      </w:r>
      <w:r w:rsidR="00A66A1F" w:rsidRPr="00013B65">
        <w:rPr>
          <w:rFonts w:ascii="Times New Roman" w:hAnsi="Times New Roman" w:cs="Times New Roman"/>
        </w:rPr>
        <w:t xml:space="preserve"> After 8.1 (1.8-15.7) years, 3/8 (</w:t>
      </w:r>
      <w:r w:rsidR="00A66A1F" w:rsidRPr="005337E6">
        <w:rPr>
          <w:rFonts w:ascii="Times New Roman" w:hAnsi="Times New Roman" w:cs="Times New Roman"/>
          <w:highlight w:val="yellow"/>
        </w:rPr>
        <w:t>37%</w:t>
      </w:r>
      <w:r w:rsidR="00A66A1F" w:rsidRPr="00013B65">
        <w:rPr>
          <w:rFonts w:ascii="Times New Roman" w:hAnsi="Times New Roman" w:cs="Times New Roman"/>
        </w:rPr>
        <w:t>) symptomatic BrS1 patients had an ICD (2.8, 11.5 and 18.8 years at implantation). They had presented with syncope (2 patients) or documented VT. One of them experienced a fever-associated VF-induced appropriate ICD shock at 13 years whilst under treatment. No death occurred. The 5 remaining patients were a</w:t>
      </w:r>
      <w:r w:rsidR="00562245" w:rsidRPr="00013B65">
        <w:rPr>
          <w:rFonts w:ascii="Times New Roman" w:hAnsi="Times New Roman" w:cs="Times New Roman"/>
        </w:rPr>
        <w:t>symptomatic and left untreated.</w:t>
      </w:r>
    </w:p>
    <w:p w14:paraId="633DF2AD" w14:textId="77777777" w:rsidR="00562245" w:rsidRPr="00013B65" w:rsidRDefault="00562245" w:rsidP="00A66A1F">
      <w:pPr>
        <w:widowControl w:val="0"/>
        <w:autoSpaceDE w:val="0"/>
        <w:autoSpaceDN w:val="0"/>
        <w:adjustRightInd w:val="0"/>
        <w:spacing w:line="480" w:lineRule="auto"/>
        <w:jc w:val="both"/>
        <w:rPr>
          <w:rFonts w:ascii="Times New Roman" w:hAnsi="Times New Roman" w:cs="Times New Roman"/>
        </w:rPr>
      </w:pPr>
    </w:p>
    <w:p w14:paraId="4499DDB3" w14:textId="5A8D445A" w:rsidR="00562245" w:rsidRPr="00013B65" w:rsidRDefault="00562245" w:rsidP="00562245">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b/>
        </w:rPr>
        <w:t>Negative</w:t>
      </w:r>
      <w:r w:rsidR="00410DD4" w:rsidRPr="00013B65">
        <w:rPr>
          <w:rFonts w:ascii="Times New Roman" w:hAnsi="Times New Roman" w:cs="Times New Roman"/>
          <w:b/>
        </w:rPr>
        <w:t xml:space="preserve"> ECG </w:t>
      </w:r>
      <w:r w:rsidRPr="00013B65">
        <w:rPr>
          <w:rFonts w:ascii="Times New Roman" w:hAnsi="Times New Roman" w:cs="Times New Roman"/>
          <w:b/>
        </w:rPr>
        <w:t>phenotype patients.</w:t>
      </w:r>
      <w:r w:rsidRPr="00013B65">
        <w:rPr>
          <w:rFonts w:ascii="Times New Roman" w:hAnsi="Times New Roman" w:cs="Times New Roman"/>
        </w:rPr>
        <w:t xml:space="preserve"> 196 patients [</w:t>
      </w:r>
      <w:r w:rsidRPr="005337E6">
        <w:rPr>
          <w:rFonts w:ascii="Times New Roman" w:hAnsi="Times New Roman" w:cs="Times New Roman"/>
          <w:highlight w:val="yellow"/>
        </w:rPr>
        <w:t>44%</w:t>
      </w:r>
      <w:r w:rsidRPr="00013B65">
        <w:rPr>
          <w:rFonts w:ascii="Times New Roman" w:hAnsi="Times New Roman" w:cs="Times New Roman"/>
        </w:rPr>
        <w:t xml:space="preserve">, </w:t>
      </w:r>
      <w:r w:rsidRPr="005337E6">
        <w:rPr>
          <w:rFonts w:ascii="Times New Roman" w:hAnsi="Times New Roman" w:cs="Times New Roman"/>
          <w:highlight w:val="yellow"/>
        </w:rPr>
        <w:t>52%</w:t>
      </w:r>
      <w:r w:rsidRPr="00013B65">
        <w:rPr>
          <w:rFonts w:ascii="Times New Roman" w:hAnsi="Times New Roman" w:cs="Times New Roman"/>
        </w:rPr>
        <w:t xml:space="preserve"> boys, </w:t>
      </w:r>
      <w:r w:rsidRPr="005337E6">
        <w:rPr>
          <w:rFonts w:ascii="Times New Roman" w:hAnsi="Times New Roman" w:cs="Times New Roman"/>
          <w:highlight w:val="yellow"/>
        </w:rPr>
        <w:t>33%</w:t>
      </w:r>
      <w:r w:rsidRPr="00013B65">
        <w:rPr>
          <w:rFonts w:ascii="Times New Roman" w:hAnsi="Times New Roman" w:cs="Times New Roman"/>
        </w:rPr>
        <w:t xml:space="preserve"> probands, median age at diagnosis: 8.8 (IQR: 8.7) years] had a normal ECG at baseline and underwent genetic screening because of cardiac arrest (</w:t>
      </w:r>
      <w:r w:rsidR="008C28DB" w:rsidRPr="005337E6">
        <w:rPr>
          <w:rFonts w:ascii="Times New Roman" w:hAnsi="Times New Roman" w:cs="Times New Roman"/>
          <w:highlight w:val="yellow"/>
        </w:rPr>
        <w:t>7</w:t>
      </w:r>
      <w:r w:rsidRPr="005337E6">
        <w:rPr>
          <w:rFonts w:ascii="Times New Roman" w:hAnsi="Times New Roman" w:cs="Times New Roman"/>
          <w:highlight w:val="yellow"/>
        </w:rPr>
        <w:t>%</w:t>
      </w:r>
      <w:r w:rsidRPr="00013B65">
        <w:rPr>
          <w:rFonts w:ascii="Times New Roman" w:hAnsi="Times New Roman" w:cs="Times New Roman"/>
        </w:rPr>
        <w:t>), syncope (</w:t>
      </w:r>
      <w:r w:rsidRPr="005337E6">
        <w:rPr>
          <w:rFonts w:ascii="Times New Roman" w:hAnsi="Times New Roman" w:cs="Times New Roman"/>
          <w:highlight w:val="yellow"/>
        </w:rPr>
        <w:t>13%</w:t>
      </w:r>
      <w:r w:rsidRPr="00013B65">
        <w:rPr>
          <w:rFonts w:ascii="Times New Roman" w:hAnsi="Times New Roman" w:cs="Times New Roman"/>
        </w:rPr>
        <w:t>) or because of familial screening in asymptomatic patients (</w:t>
      </w:r>
      <w:r w:rsidRPr="005337E6">
        <w:rPr>
          <w:rFonts w:ascii="Times New Roman" w:hAnsi="Times New Roman" w:cs="Times New Roman"/>
          <w:highlight w:val="yellow"/>
        </w:rPr>
        <w:t>80%</w:t>
      </w:r>
      <w:r w:rsidRPr="00013B65">
        <w:rPr>
          <w:rFonts w:ascii="Times New Roman" w:hAnsi="Times New Roman" w:cs="Times New Roman"/>
        </w:rPr>
        <w:t xml:space="preserve">). A family history of either SCD/ICD implantation or PCCD/PM implantation was noted in </w:t>
      </w:r>
      <w:r w:rsidRPr="005337E6">
        <w:rPr>
          <w:rFonts w:ascii="Times New Roman" w:hAnsi="Times New Roman" w:cs="Times New Roman"/>
          <w:highlight w:val="yellow"/>
        </w:rPr>
        <w:t>55%</w:t>
      </w:r>
      <w:r w:rsidRPr="00013B65">
        <w:rPr>
          <w:rFonts w:ascii="Times New Roman" w:hAnsi="Times New Roman" w:cs="Times New Roman"/>
        </w:rPr>
        <w:t xml:space="preserve"> and </w:t>
      </w:r>
      <w:r w:rsidRPr="005337E6">
        <w:rPr>
          <w:rFonts w:ascii="Times New Roman" w:hAnsi="Times New Roman" w:cs="Times New Roman"/>
          <w:highlight w:val="yellow"/>
        </w:rPr>
        <w:t>1</w:t>
      </w:r>
      <w:r w:rsidR="008C28DB" w:rsidRPr="005337E6">
        <w:rPr>
          <w:rFonts w:ascii="Times New Roman" w:hAnsi="Times New Roman" w:cs="Times New Roman"/>
          <w:highlight w:val="yellow"/>
        </w:rPr>
        <w:t>5</w:t>
      </w:r>
      <w:r w:rsidRPr="005337E6">
        <w:rPr>
          <w:rFonts w:ascii="Times New Roman" w:hAnsi="Times New Roman" w:cs="Times New Roman"/>
          <w:highlight w:val="yellow"/>
        </w:rPr>
        <w:t xml:space="preserve">% </w:t>
      </w:r>
      <w:r w:rsidRPr="00013B65">
        <w:rPr>
          <w:rFonts w:ascii="Times New Roman" w:hAnsi="Times New Roman" w:cs="Times New Roman"/>
        </w:rPr>
        <w:t>respectively.</w:t>
      </w:r>
    </w:p>
    <w:p w14:paraId="67A6F29F" w14:textId="3DC133E9" w:rsidR="00562245" w:rsidRPr="00013B65" w:rsidRDefault="00562245" w:rsidP="00562245">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rPr>
        <w:t xml:space="preserve">Of the 196 phenotype-negative patients, </w:t>
      </w:r>
      <w:r w:rsidR="008E12D5" w:rsidRPr="005337E6">
        <w:rPr>
          <w:rFonts w:ascii="Times New Roman" w:hAnsi="Times New Roman" w:cs="Times New Roman"/>
          <w:highlight w:val="yellow"/>
        </w:rPr>
        <w:t>27% developed an ECG phenotype throughout follow-up [5.9 (0.4-26.5) years], represented by an isolated PCCD phenotype (13%), an isolated LQT3 (5%), an isolated BrS1 (5%), or an overlap phenotype (4%), whereas</w:t>
      </w:r>
      <w:r w:rsidR="008E12D5">
        <w:rPr>
          <w:rFonts w:ascii="Times New Roman" w:hAnsi="Times New Roman" w:cs="Times New Roman"/>
        </w:rPr>
        <w:t xml:space="preserve"> </w:t>
      </w:r>
      <w:r w:rsidRPr="005337E6">
        <w:rPr>
          <w:rFonts w:ascii="Times New Roman" w:hAnsi="Times New Roman" w:cs="Times New Roman"/>
          <w:highlight w:val="yellow"/>
        </w:rPr>
        <w:t>7</w:t>
      </w:r>
      <w:r w:rsidR="008C28DB" w:rsidRPr="005337E6">
        <w:rPr>
          <w:rFonts w:ascii="Times New Roman" w:hAnsi="Times New Roman" w:cs="Times New Roman"/>
          <w:highlight w:val="yellow"/>
        </w:rPr>
        <w:t>3</w:t>
      </w:r>
      <w:r w:rsidRPr="005337E6">
        <w:rPr>
          <w:rFonts w:ascii="Times New Roman" w:hAnsi="Times New Roman" w:cs="Times New Roman"/>
          <w:highlight w:val="yellow"/>
        </w:rPr>
        <w:t>%</w:t>
      </w:r>
      <w:r w:rsidRPr="00013B65">
        <w:rPr>
          <w:rFonts w:ascii="Times New Roman" w:hAnsi="Times New Roman" w:cs="Times New Roman"/>
        </w:rPr>
        <w:t xml:space="preserve"> remained phenotype-negative. At least one </w:t>
      </w:r>
      <w:r w:rsidR="003D11F7" w:rsidRPr="00013B65">
        <w:rPr>
          <w:rFonts w:ascii="Times New Roman" w:hAnsi="Times New Roman" w:cs="Times New Roman"/>
        </w:rPr>
        <w:t>MCE</w:t>
      </w:r>
      <w:r w:rsidRPr="00013B65">
        <w:rPr>
          <w:rFonts w:ascii="Times New Roman" w:hAnsi="Times New Roman" w:cs="Times New Roman"/>
        </w:rPr>
        <w:t xml:space="preserve"> occurred in 40 (</w:t>
      </w:r>
      <w:r w:rsidRPr="005337E6">
        <w:rPr>
          <w:rFonts w:ascii="Times New Roman" w:hAnsi="Times New Roman" w:cs="Times New Roman"/>
          <w:highlight w:val="yellow"/>
        </w:rPr>
        <w:t>20%</w:t>
      </w:r>
      <w:r w:rsidR="001E31C5" w:rsidRPr="00013B65">
        <w:rPr>
          <w:rFonts w:ascii="Times New Roman" w:hAnsi="Times New Roman" w:cs="Times New Roman"/>
        </w:rPr>
        <w:t>).</w:t>
      </w:r>
      <w:r w:rsidRPr="00013B65">
        <w:rPr>
          <w:rFonts w:ascii="Times New Roman" w:hAnsi="Times New Roman" w:cs="Times New Roman"/>
        </w:rPr>
        <w:t xml:space="preserve"> </w:t>
      </w:r>
    </w:p>
    <w:p w14:paraId="0AB6BB45" w14:textId="3CFE1BD5" w:rsidR="00562245" w:rsidRPr="00013B65" w:rsidRDefault="00562245" w:rsidP="00562245">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rPr>
        <w:t>Of the 39 (</w:t>
      </w:r>
      <w:r w:rsidR="008C28DB" w:rsidRPr="005337E6">
        <w:rPr>
          <w:rFonts w:ascii="Times New Roman" w:hAnsi="Times New Roman" w:cs="Times New Roman"/>
          <w:highlight w:val="yellow"/>
        </w:rPr>
        <w:t>20</w:t>
      </w:r>
      <w:r w:rsidRPr="005337E6">
        <w:rPr>
          <w:rFonts w:ascii="Times New Roman" w:hAnsi="Times New Roman" w:cs="Times New Roman"/>
          <w:highlight w:val="yellow"/>
        </w:rPr>
        <w:t>%</w:t>
      </w:r>
      <w:r w:rsidRPr="00013B65">
        <w:rPr>
          <w:rFonts w:ascii="Times New Roman" w:hAnsi="Times New Roman" w:cs="Times New Roman"/>
        </w:rPr>
        <w:t>) symptomatic, negative</w:t>
      </w:r>
      <w:r w:rsidR="005213C2" w:rsidRPr="00013B65">
        <w:rPr>
          <w:rFonts w:ascii="Times New Roman" w:hAnsi="Times New Roman" w:cs="Times New Roman"/>
        </w:rPr>
        <w:t xml:space="preserve"> ECG </w:t>
      </w:r>
      <w:r w:rsidRPr="00013B65">
        <w:rPr>
          <w:rFonts w:ascii="Times New Roman" w:hAnsi="Times New Roman" w:cs="Times New Roman"/>
        </w:rPr>
        <w:t xml:space="preserve">phenotype patients, 26 received a betablocker. </w:t>
      </w:r>
      <w:r w:rsidR="0034599F" w:rsidRPr="005337E6">
        <w:rPr>
          <w:rFonts w:ascii="Times New Roman" w:hAnsi="Times New Roman" w:cs="Times New Roman"/>
          <w:highlight w:val="yellow"/>
        </w:rPr>
        <w:t>All but one negative ECG phenotype patients who experienced MCEs during follow-up were already symptomatic at diagnosis</w:t>
      </w:r>
      <w:r w:rsidR="0034599F" w:rsidRPr="00013B65">
        <w:rPr>
          <w:rFonts w:ascii="Times New Roman" w:hAnsi="Times New Roman" w:cs="Times New Roman"/>
        </w:rPr>
        <w:t xml:space="preserve">. </w:t>
      </w:r>
      <w:r w:rsidRPr="00013B65">
        <w:rPr>
          <w:rFonts w:ascii="Times New Roman" w:hAnsi="Times New Roman" w:cs="Times New Roman"/>
        </w:rPr>
        <w:t xml:space="preserve">Twelve experienced at least one recurrent </w:t>
      </w:r>
      <w:r w:rsidR="00422EA0" w:rsidRPr="00013B65">
        <w:rPr>
          <w:rFonts w:ascii="Times New Roman" w:hAnsi="Times New Roman" w:cs="Times New Roman"/>
        </w:rPr>
        <w:t>MCE</w:t>
      </w:r>
      <w:r w:rsidRPr="00013B65">
        <w:rPr>
          <w:rFonts w:ascii="Times New Roman" w:hAnsi="Times New Roman" w:cs="Times New Roman"/>
        </w:rPr>
        <w:t xml:space="preserve"> at a median delay of 3.9 (9.6) years since the diagnosis [median age of recurrent event: 3.0 (4.3) yrs</w:t>
      </w:r>
      <w:r w:rsidR="0003032B" w:rsidRPr="00013B65">
        <w:rPr>
          <w:rFonts w:ascii="Times New Roman" w:hAnsi="Times New Roman" w:cs="Times New Roman"/>
        </w:rPr>
        <w:t xml:space="preserve">]. </w:t>
      </w:r>
      <w:r w:rsidRPr="00013B65">
        <w:rPr>
          <w:rFonts w:ascii="Times New Roman" w:hAnsi="Times New Roman" w:cs="Times New Roman"/>
        </w:rPr>
        <w:t xml:space="preserve">All but one were treated by betablocker therapy at the time of the recurrent </w:t>
      </w:r>
      <w:r w:rsidR="00422EA0" w:rsidRPr="00013B65">
        <w:rPr>
          <w:rFonts w:ascii="Times New Roman" w:hAnsi="Times New Roman" w:cs="Times New Roman"/>
        </w:rPr>
        <w:t>MCE</w:t>
      </w:r>
      <w:r w:rsidRPr="00013B65">
        <w:rPr>
          <w:rFonts w:ascii="Times New Roman" w:hAnsi="Times New Roman" w:cs="Times New Roman"/>
        </w:rPr>
        <w:t>; Of these 12 children, 8 kept a negative</w:t>
      </w:r>
      <w:r w:rsidR="00410DD4" w:rsidRPr="00013B65">
        <w:rPr>
          <w:rFonts w:ascii="Times New Roman" w:hAnsi="Times New Roman" w:cs="Times New Roman"/>
        </w:rPr>
        <w:t xml:space="preserve"> ECG</w:t>
      </w:r>
      <w:r w:rsidRPr="00013B65">
        <w:rPr>
          <w:rFonts w:ascii="Times New Roman" w:hAnsi="Times New Roman" w:cs="Times New Roman"/>
        </w:rPr>
        <w:t xml:space="preserve"> phenotype at last visit, whereas 4 were further diagnosed with an isolated LQT3 phenotype and, despite additional treatment with mexiletine, experienced further recurrent </w:t>
      </w:r>
      <w:r w:rsidR="00422EA0" w:rsidRPr="00013B65">
        <w:rPr>
          <w:rFonts w:ascii="Times New Roman" w:hAnsi="Times New Roman" w:cs="Times New Roman"/>
        </w:rPr>
        <w:t>MCE</w:t>
      </w:r>
      <w:r w:rsidRPr="00013B65">
        <w:rPr>
          <w:rFonts w:ascii="Times New Roman" w:hAnsi="Times New Roman" w:cs="Times New Roman"/>
        </w:rPr>
        <w:t xml:space="preserve">s leading to LCSD and ICD implantation. </w:t>
      </w:r>
    </w:p>
    <w:p w14:paraId="4C19DC81" w14:textId="7B7EA1ED" w:rsidR="00A66A1F" w:rsidRPr="00013B65" w:rsidRDefault="00562245" w:rsidP="00A66A1F">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rPr>
        <w:t xml:space="preserve">The vast majority (156/157, </w:t>
      </w:r>
      <w:r w:rsidRPr="005337E6">
        <w:rPr>
          <w:rFonts w:ascii="Times New Roman" w:hAnsi="Times New Roman" w:cs="Times New Roman"/>
          <w:highlight w:val="yellow"/>
        </w:rPr>
        <w:t>99%</w:t>
      </w:r>
      <w:r w:rsidRPr="00013B65">
        <w:rPr>
          <w:rFonts w:ascii="Times New Roman" w:hAnsi="Times New Roman" w:cs="Times New Roman"/>
        </w:rPr>
        <w:t>) of the asymptomatic, negative</w:t>
      </w:r>
      <w:r w:rsidR="005213C2" w:rsidRPr="00013B65">
        <w:rPr>
          <w:rFonts w:ascii="Times New Roman" w:hAnsi="Times New Roman" w:cs="Times New Roman"/>
        </w:rPr>
        <w:t xml:space="preserve"> ECG </w:t>
      </w:r>
      <w:r w:rsidRPr="00013B65">
        <w:rPr>
          <w:rFonts w:ascii="Times New Roman" w:hAnsi="Times New Roman" w:cs="Times New Roman"/>
        </w:rPr>
        <w:t xml:space="preserve">phenotype children remained asymptomatic throughout follow-up; one patient (0.6%) however became later symptomatic: this was a 5 year-old female with a normal ECG at familial screening; she was further diagnosed with an isolated LQT3 on follow-up ECGs at age 13 (QTc: 491 ms) and received mexiletine; at age 18 she presented with an electrical storm whilst </w:t>
      </w:r>
      <w:r w:rsidR="003C2A64" w:rsidRPr="00013B65">
        <w:rPr>
          <w:rFonts w:ascii="Times New Roman" w:hAnsi="Times New Roman" w:cs="Times New Roman"/>
        </w:rPr>
        <w:t>receiving mexiletine (500mg morning, 250mg afternoon, 500mg evening)</w:t>
      </w:r>
      <w:r w:rsidRPr="00013B65">
        <w:rPr>
          <w:rFonts w:ascii="Times New Roman" w:hAnsi="Times New Roman" w:cs="Times New Roman"/>
        </w:rPr>
        <w:t xml:space="preserve">, leading to ICD implantation. </w:t>
      </w:r>
    </w:p>
    <w:p w14:paraId="22057528" w14:textId="77777777" w:rsidR="0021199C" w:rsidRPr="00013B65" w:rsidRDefault="0021199C" w:rsidP="00167867">
      <w:pPr>
        <w:widowControl w:val="0"/>
        <w:autoSpaceDE w:val="0"/>
        <w:autoSpaceDN w:val="0"/>
        <w:adjustRightInd w:val="0"/>
        <w:spacing w:line="480" w:lineRule="auto"/>
        <w:jc w:val="both"/>
        <w:rPr>
          <w:rFonts w:ascii="Times New Roman" w:hAnsi="Times New Roman" w:cs="Times New Roman"/>
        </w:rPr>
      </w:pPr>
    </w:p>
    <w:p w14:paraId="53A3F64F" w14:textId="4A7E1ACB" w:rsidR="00B51B2A" w:rsidRPr="00013B65" w:rsidRDefault="0021199C" w:rsidP="0021199C">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b/>
        </w:rPr>
        <w:t xml:space="preserve">Genetic characteristics. </w:t>
      </w:r>
      <w:r w:rsidRPr="00013B65">
        <w:rPr>
          <w:rFonts w:ascii="Times New Roman" w:hAnsi="Times New Roman" w:cs="Times New Roman"/>
        </w:rPr>
        <w:t>The 442</w:t>
      </w:r>
      <w:r w:rsidR="00A94AFF" w:rsidRPr="00013B65">
        <w:rPr>
          <w:rFonts w:ascii="Times New Roman" w:hAnsi="Times New Roman" w:cs="Times New Roman"/>
        </w:rPr>
        <w:t xml:space="preserve"> </w:t>
      </w:r>
      <w:r w:rsidRPr="00013B65">
        <w:rPr>
          <w:rFonts w:ascii="Times New Roman" w:hAnsi="Times New Roman" w:cs="Times New Roman"/>
          <w:i/>
        </w:rPr>
        <w:t xml:space="preserve">SCN5A </w:t>
      </w:r>
      <w:r w:rsidR="00A94AFF" w:rsidRPr="00013B65">
        <w:rPr>
          <w:rFonts w:ascii="Times New Roman" w:hAnsi="Times New Roman" w:cs="Times New Roman"/>
        </w:rPr>
        <w:t>genotype-positive children ha</w:t>
      </w:r>
      <w:r w:rsidRPr="00013B65">
        <w:rPr>
          <w:rFonts w:ascii="Times New Roman" w:hAnsi="Times New Roman" w:cs="Times New Roman"/>
        </w:rPr>
        <w:t>d 185 independent</w:t>
      </w:r>
      <w:r w:rsidRPr="00013B65">
        <w:rPr>
          <w:rFonts w:ascii="Times New Roman" w:hAnsi="Times New Roman" w:cs="Times New Roman"/>
          <w:i/>
        </w:rPr>
        <w:t xml:space="preserve"> SCN5A</w:t>
      </w:r>
      <w:r w:rsidRPr="00013B65">
        <w:rPr>
          <w:rFonts w:ascii="Times New Roman" w:hAnsi="Times New Roman" w:cs="Times New Roman"/>
        </w:rPr>
        <w:t xml:space="preserve"> variants (</w:t>
      </w:r>
      <w:r w:rsidR="00644AD7" w:rsidRPr="005337E6">
        <w:rPr>
          <w:rFonts w:ascii="Times New Roman" w:hAnsi="Times New Roman" w:cs="Times New Roman"/>
          <w:highlight w:val="yellow"/>
        </w:rPr>
        <w:t>Online</w:t>
      </w:r>
      <w:r w:rsidRPr="005337E6">
        <w:rPr>
          <w:rFonts w:ascii="Times New Roman" w:hAnsi="Times New Roman" w:cs="Times New Roman"/>
          <w:highlight w:val="yellow"/>
        </w:rPr>
        <w:t xml:space="preserve"> Table </w:t>
      </w:r>
      <w:r w:rsidR="00833F66" w:rsidRPr="005337E6">
        <w:rPr>
          <w:rFonts w:ascii="Times New Roman" w:hAnsi="Times New Roman" w:cs="Times New Roman"/>
          <w:highlight w:val="yellow"/>
        </w:rPr>
        <w:t>5</w:t>
      </w:r>
      <w:r w:rsidRPr="00013B65">
        <w:rPr>
          <w:rFonts w:ascii="Times New Roman" w:hAnsi="Times New Roman" w:cs="Times New Roman"/>
        </w:rPr>
        <w:t>).</w:t>
      </w:r>
      <w:r w:rsidRPr="00013B65">
        <w:rPr>
          <w:rFonts w:ascii="Times New Roman" w:hAnsi="Times New Roman" w:cs="Times New Roman"/>
          <w:sz w:val="22"/>
          <w:szCs w:val="22"/>
        </w:rPr>
        <w:t xml:space="preserve"> </w:t>
      </w:r>
      <w:r w:rsidRPr="00013B65">
        <w:rPr>
          <w:rFonts w:ascii="Times New Roman" w:hAnsi="Times New Roman" w:cs="Times New Roman"/>
        </w:rPr>
        <w:t xml:space="preserve">Three (0.7%) patients harbored a double heterozygous </w:t>
      </w:r>
      <w:r w:rsidRPr="00013B65">
        <w:rPr>
          <w:rFonts w:ascii="Times New Roman" w:hAnsi="Times New Roman" w:cs="Times New Roman"/>
          <w:i/>
        </w:rPr>
        <w:t>SCN5A</w:t>
      </w:r>
      <w:r w:rsidRPr="00013B65">
        <w:rPr>
          <w:rFonts w:ascii="Times New Roman" w:hAnsi="Times New Roman" w:cs="Times New Roman"/>
        </w:rPr>
        <w:t xml:space="preserve"> mutation; </w:t>
      </w:r>
      <w:r w:rsidR="007E3CE7" w:rsidRPr="00013B65">
        <w:rPr>
          <w:rFonts w:ascii="Times New Roman" w:hAnsi="Times New Roman" w:cs="Times New Roman"/>
        </w:rPr>
        <w:t>9</w:t>
      </w:r>
      <w:r w:rsidR="006E0443" w:rsidRPr="00013B65">
        <w:rPr>
          <w:rFonts w:ascii="Times New Roman" w:hAnsi="Times New Roman" w:cs="Times New Roman"/>
        </w:rPr>
        <w:t xml:space="preserve"> </w:t>
      </w:r>
      <w:r w:rsidRPr="00013B65">
        <w:rPr>
          <w:rFonts w:ascii="Times New Roman" w:hAnsi="Times New Roman" w:cs="Times New Roman"/>
        </w:rPr>
        <w:t>(</w:t>
      </w:r>
      <w:r w:rsidR="006E0443" w:rsidRPr="005337E6">
        <w:rPr>
          <w:rFonts w:ascii="Times New Roman" w:hAnsi="Times New Roman" w:cs="Times New Roman"/>
          <w:highlight w:val="yellow"/>
        </w:rPr>
        <w:t>2</w:t>
      </w:r>
      <w:r w:rsidRPr="005337E6">
        <w:rPr>
          <w:rFonts w:ascii="Times New Roman" w:hAnsi="Times New Roman" w:cs="Times New Roman"/>
          <w:highlight w:val="yellow"/>
        </w:rPr>
        <w:t>%</w:t>
      </w:r>
      <w:r w:rsidRPr="00013B65">
        <w:rPr>
          <w:rFonts w:ascii="Times New Roman" w:hAnsi="Times New Roman" w:cs="Times New Roman"/>
        </w:rPr>
        <w:t xml:space="preserve">) had a compound genotype with an additional disease-causing mutation in another gene: </w:t>
      </w:r>
      <w:r w:rsidRPr="00013B65">
        <w:rPr>
          <w:rFonts w:ascii="Times New Roman" w:hAnsi="Times New Roman" w:cs="Times New Roman"/>
          <w:i/>
        </w:rPr>
        <w:t xml:space="preserve">KCNQ1 </w:t>
      </w:r>
      <w:r w:rsidRPr="00013B65">
        <w:rPr>
          <w:rFonts w:ascii="Times New Roman" w:hAnsi="Times New Roman" w:cs="Times New Roman"/>
        </w:rPr>
        <w:t xml:space="preserve">(3 patients), </w:t>
      </w:r>
      <w:r w:rsidRPr="00013B65">
        <w:rPr>
          <w:rFonts w:ascii="Times New Roman" w:hAnsi="Times New Roman" w:cs="Times New Roman"/>
          <w:i/>
        </w:rPr>
        <w:t>KCNH2</w:t>
      </w:r>
      <w:r w:rsidRPr="00013B65">
        <w:rPr>
          <w:rFonts w:ascii="Times New Roman" w:hAnsi="Times New Roman" w:cs="Times New Roman"/>
        </w:rPr>
        <w:t xml:space="preserve"> (</w:t>
      </w:r>
      <w:r w:rsidR="007E3CE7" w:rsidRPr="00013B65">
        <w:rPr>
          <w:rFonts w:ascii="Times New Roman" w:hAnsi="Times New Roman" w:cs="Times New Roman"/>
        </w:rPr>
        <w:t>4</w:t>
      </w:r>
      <w:r w:rsidRPr="00013B65">
        <w:rPr>
          <w:rFonts w:ascii="Times New Roman" w:hAnsi="Times New Roman" w:cs="Times New Roman"/>
        </w:rPr>
        <w:t xml:space="preserve"> patients), </w:t>
      </w:r>
      <w:r w:rsidRPr="00013B65">
        <w:rPr>
          <w:rFonts w:ascii="Times New Roman" w:hAnsi="Times New Roman" w:cs="Times New Roman"/>
          <w:i/>
        </w:rPr>
        <w:t xml:space="preserve">RYR2 </w:t>
      </w:r>
      <w:r w:rsidRPr="00013B65">
        <w:rPr>
          <w:rFonts w:ascii="Times New Roman" w:hAnsi="Times New Roman" w:cs="Times New Roman"/>
        </w:rPr>
        <w:t xml:space="preserve">(1 patient) or </w:t>
      </w:r>
      <w:r w:rsidRPr="00013B65">
        <w:rPr>
          <w:rFonts w:ascii="Times New Roman" w:hAnsi="Times New Roman" w:cs="Times New Roman"/>
          <w:i/>
        </w:rPr>
        <w:t xml:space="preserve">CACNA1C </w:t>
      </w:r>
      <w:r w:rsidRPr="00013B65">
        <w:rPr>
          <w:rFonts w:ascii="Times New Roman" w:hAnsi="Times New Roman" w:cs="Times New Roman"/>
        </w:rPr>
        <w:t xml:space="preserve">(1 patient). </w:t>
      </w:r>
      <w:r w:rsidR="00EE10D4" w:rsidRPr="00013B65">
        <w:rPr>
          <w:rFonts w:ascii="Times New Roman" w:hAnsi="Times New Roman" w:cs="Times New Roman"/>
        </w:rPr>
        <w:t>A loss-of-function mutation was found in 178 (</w:t>
      </w:r>
      <w:r w:rsidR="00EE10D4" w:rsidRPr="005337E6">
        <w:rPr>
          <w:rFonts w:ascii="Times New Roman" w:hAnsi="Times New Roman" w:cs="Times New Roman"/>
          <w:highlight w:val="yellow"/>
        </w:rPr>
        <w:t>40%</w:t>
      </w:r>
      <w:r w:rsidR="00EE10D4" w:rsidRPr="00013B65">
        <w:rPr>
          <w:rFonts w:ascii="Times New Roman" w:hAnsi="Times New Roman" w:cs="Times New Roman"/>
        </w:rPr>
        <w:t>) patients whereas, 87 (</w:t>
      </w:r>
      <w:r w:rsidR="008C28DB" w:rsidRPr="005337E6">
        <w:rPr>
          <w:rFonts w:ascii="Times New Roman" w:hAnsi="Times New Roman" w:cs="Times New Roman"/>
          <w:highlight w:val="yellow"/>
        </w:rPr>
        <w:t>20</w:t>
      </w:r>
      <w:r w:rsidR="00EE10D4" w:rsidRPr="005337E6">
        <w:rPr>
          <w:rFonts w:ascii="Times New Roman" w:hAnsi="Times New Roman" w:cs="Times New Roman"/>
          <w:highlight w:val="yellow"/>
        </w:rPr>
        <w:t>%</w:t>
      </w:r>
      <w:r w:rsidR="00EE10D4" w:rsidRPr="00013B65">
        <w:rPr>
          <w:rFonts w:ascii="Times New Roman" w:hAnsi="Times New Roman" w:cs="Times New Roman"/>
        </w:rPr>
        <w:t>) had a gain-of-function mutation, 85 (</w:t>
      </w:r>
      <w:r w:rsidR="00EE10D4" w:rsidRPr="005337E6">
        <w:rPr>
          <w:rFonts w:ascii="Times New Roman" w:hAnsi="Times New Roman" w:cs="Times New Roman"/>
          <w:highlight w:val="yellow"/>
        </w:rPr>
        <w:t>19%</w:t>
      </w:r>
      <w:r w:rsidR="00EE10D4" w:rsidRPr="00013B65">
        <w:rPr>
          <w:rFonts w:ascii="Times New Roman" w:hAnsi="Times New Roman" w:cs="Times New Roman"/>
        </w:rPr>
        <w:t>) a both gain- and loss-of-function mutation and 92 (</w:t>
      </w:r>
      <w:r w:rsidR="00EE10D4" w:rsidRPr="005337E6">
        <w:rPr>
          <w:rFonts w:ascii="Times New Roman" w:hAnsi="Times New Roman" w:cs="Times New Roman"/>
          <w:highlight w:val="yellow"/>
        </w:rPr>
        <w:t>2</w:t>
      </w:r>
      <w:r w:rsidR="008C28DB" w:rsidRPr="005337E6">
        <w:rPr>
          <w:rFonts w:ascii="Times New Roman" w:hAnsi="Times New Roman" w:cs="Times New Roman"/>
          <w:highlight w:val="yellow"/>
        </w:rPr>
        <w:t>1</w:t>
      </w:r>
      <w:r w:rsidR="00EE10D4" w:rsidRPr="005337E6">
        <w:rPr>
          <w:rFonts w:ascii="Times New Roman" w:hAnsi="Times New Roman" w:cs="Times New Roman"/>
          <w:highlight w:val="yellow"/>
        </w:rPr>
        <w:t>%</w:t>
      </w:r>
      <w:r w:rsidR="00EE10D4" w:rsidRPr="00013B65">
        <w:rPr>
          <w:rFonts w:ascii="Times New Roman" w:hAnsi="Times New Roman" w:cs="Times New Roman"/>
        </w:rPr>
        <w:t>) had a VUS. Although VUS patients were more frequently probands (p=0.003), their clinical characteristics did not differ from those of patients with a variant of known functional effect (</w:t>
      </w:r>
      <w:r w:rsidR="00EE10D4" w:rsidRPr="005337E6">
        <w:rPr>
          <w:rFonts w:ascii="Times New Roman" w:hAnsi="Times New Roman" w:cs="Times New Roman"/>
          <w:highlight w:val="yellow"/>
        </w:rPr>
        <w:t xml:space="preserve">Online Table </w:t>
      </w:r>
      <w:r w:rsidR="00833F66" w:rsidRPr="005337E6">
        <w:rPr>
          <w:rFonts w:ascii="Times New Roman" w:hAnsi="Times New Roman" w:cs="Times New Roman"/>
          <w:highlight w:val="yellow"/>
        </w:rPr>
        <w:t>6</w:t>
      </w:r>
      <w:r w:rsidR="00EE10D4" w:rsidRPr="00013B65">
        <w:rPr>
          <w:rFonts w:ascii="Times New Roman" w:hAnsi="Times New Roman" w:cs="Times New Roman"/>
        </w:rPr>
        <w:t>).</w:t>
      </w:r>
      <w:r w:rsidR="00CF77FD" w:rsidRPr="00013B65">
        <w:rPr>
          <w:rFonts w:ascii="Times New Roman" w:hAnsi="Times New Roman" w:cs="Times New Roman"/>
        </w:rPr>
        <w:t xml:space="preserve"> </w:t>
      </w:r>
      <w:r w:rsidRPr="00013B65">
        <w:rPr>
          <w:rFonts w:ascii="Times New Roman" w:hAnsi="Times New Roman" w:cs="Times New Roman"/>
        </w:rPr>
        <w:t xml:space="preserve">Most variants were missense pathogenic mutations (64%), whereas </w:t>
      </w:r>
      <w:r w:rsidRPr="005337E6">
        <w:rPr>
          <w:rFonts w:ascii="Times New Roman" w:hAnsi="Times New Roman" w:cs="Times New Roman"/>
          <w:highlight w:val="yellow"/>
        </w:rPr>
        <w:t>25%</w:t>
      </w:r>
      <w:r w:rsidRPr="00013B65">
        <w:rPr>
          <w:rFonts w:ascii="Times New Roman" w:hAnsi="Times New Roman" w:cs="Times New Roman"/>
        </w:rPr>
        <w:t xml:space="preserve"> were non-missense pathogenic mutations (truncation mutations: </w:t>
      </w:r>
      <w:r w:rsidRPr="005337E6">
        <w:rPr>
          <w:rFonts w:ascii="Times New Roman" w:hAnsi="Times New Roman" w:cs="Times New Roman"/>
          <w:highlight w:val="yellow"/>
        </w:rPr>
        <w:t>18%</w:t>
      </w:r>
      <w:r w:rsidRPr="00013B65">
        <w:rPr>
          <w:rFonts w:ascii="Times New Roman" w:hAnsi="Times New Roman" w:cs="Times New Roman"/>
        </w:rPr>
        <w:t xml:space="preserve">, in-frame mutations: </w:t>
      </w:r>
      <w:r w:rsidRPr="005337E6">
        <w:rPr>
          <w:rFonts w:ascii="Times New Roman" w:hAnsi="Times New Roman" w:cs="Times New Roman"/>
          <w:highlight w:val="yellow"/>
        </w:rPr>
        <w:t>7%</w:t>
      </w:r>
      <w:r w:rsidRPr="00013B65">
        <w:rPr>
          <w:rFonts w:ascii="Times New Roman" w:hAnsi="Times New Roman" w:cs="Times New Roman"/>
        </w:rPr>
        <w:t xml:space="preserve">). Topological location of mutations is shown in </w:t>
      </w:r>
      <w:r w:rsidR="00644AD7" w:rsidRPr="00013B65">
        <w:rPr>
          <w:rFonts w:ascii="Times New Roman" w:hAnsi="Times New Roman" w:cs="Times New Roman"/>
        </w:rPr>
        <w:t>Online</w:t>
      </w:r>
      <w:r w:rsidRPr="00013B65">
        <w:rPr>
          <w:rFonts w:ascii="Times New Roman" w:hAnsi="Times New Roman" w:cs="Times New Roman"/>
        </w:rPr>
        <w:t xml:space="preserve"> Figure 2. </w:t>
      </w:r>
    </w:p>
    <w:p w14:paraId="480EE98C" w14:textId="77777777" w:rsidR="005365D0" w:rsidRPr="00013B65" w:rsidRDefault="005365D0" w:rsidP="005365D0">
      <w:pPr>
        <w:widowControl w:val="0"/>
        <w:autoSpaceDE w:val="0"/>
        <w:autoSpaceDN w:val="0"/>
        <w:adjustRightInd w:val="0"/>
        <w:spacing w:line="480" w:lineRule="auto"/>
        <w:jc w:val="both"/>
        <w:rPr>
          <w:rFonts w:ascii="Times New Roman" w:hAnsi="Times New Roman" w:cs="Times New Roman"/>
        </w:rPr>
      </w:pPr>
    </w:p>
    <w:p w14:paraId="3FB1BAC5" w14:textId="77777777" w:rsidR="00331FEB" w:rsidRPr="00AA584A" w:rsidRDefault="00E34F4F" w:rsidP="00331FEB">
      <w:pPr>
        <w:widowControl w:val="0"/>
        <w:autoSpaceDE w:val="0"/>
        <w:autoSpaceDN w:val="0"/>
        <w:adjustRightInd w:val="0"/>
        <w:spacing w:line="480" w:lineRule="auto"/>
        <w:jc w:val="both"/>
        <w:rPr>
          <w:rFonts w:ascii="Times New Roman" w:hAnsi="Times New Roman" w:cs="Times New Roman"/>
        </w:rPr>
      </w:pPr>
      <w:r w:rsidRPr="00331FEB">
        <w:rPr>
          <w:rFonts w:ascii="Times New Roman" w:hAnsi="Times New Roman" w:cs="Times New Roman"/>
          <w:b/>
        </w:rPr>
        <w:t>Genotype-</w:t>
      </w:r>
      <w:r w:rsidR="00FC169E" w:rsidRPr="00331FEB">
        <w:rPr>
          <w:rFonts w:ascii="Times New Roman" w:hAnsi="Times New Roman" w:cs="Times New Roman"/>
          <w:b/>
        </w:rPr>
        <w:t xml:space="preserve"> </w:t>
      </w:r>
      <w:r w:rsidRPr="00331FEB">
        <w:rPr>
          <w:rFonts w:ascii="Times New Roman" w:hAnsi="Times New Roman" w:cs="Times New Roman"/>
          <w:b/>
        </w:rPr>
        <w:t>phenotype correlations.</w:t>
      </w:r>
    </w:p>
    <w:p w14:paraId="12DDFB6E" w14:textId="21105DE2" w:rsidR="00DB67F1" w:rsidRPr="00013B65" w:rsidRDefault="00E30BD8" w:rsidP="00DB67F1">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u w:val="single"/>
        </w:rPr>
        <w:t>M</w:t>
      </w:r>
      <w:r w:rsidR="000D0C8E" w:rsidRPr="00013B65">
        <w:rPr>
          <w:rFonts w:ascii="Times New Roman" w:hAnsi="Times New Roman" w:cs="Times New Roman"/>
          <w:u w:val="single"/>
        </w:rPr>
        <w:t>utation</w:t>
      </w:r>
      <w:r w:rsidRPr="00013B65">
        <w:rPr>
          <w:rFonts w:ascii="Times New Roman" w:hAnsi="Times New Roman" w:cs="Times New Roman"/>
          <w:u w:val="single"/>
        </w:rPr>
        <w:t xml:space="preserve"> topological location</w:t>
      </w:r>
      <w:r w:rsidR="005969F0" w:rsidRPr="00013B65">
        <w:rPr>
          <w:rFonts w:ascii="Times New Roman" w:hAnsi="Times New Roman" w:cs="Times New Roman"/>
          <w:u w:val="single"/>
        </w:rPr>
        <w:t xml:space="preserve"> (</w:t>
      </w:r>
      <w:r w:rsidR="009C257F" w:rsidRPr="005337E6">
        <w:rPr>
          <w:rFonts w:ascii="Times New Roman" w:hAnsi="Times New Roman" w:cs="Times New Roman"/>
          <w:highlight w:val="yellow"/>
          <w:u w:val="single"/>
        </w:rPr>
        <w:t xml:space="preserve">Online Table </w:t>
      </w:r>
      <w:r w:rsidR="00833F66" w:rsidRPr="005337E6">
        <w:rPr>
          <w:rFonts w:ascii="Times New Roman" w:hAnsi="Times New Roman" w:cs="Times New Roman"/>
          <w:highlight w:val="yellow"/>
          <w:u w:val="single"/>
        </w:rPr>
        <w:t>7</w:t>
      </w:r>
      <w:r w:rsidR="004A544D" w:rsidRPr="005337E6">
        <w:rPr>
          <w:rFonts w:ascii="Times New Roman" w:hAnsi="Times New Roman" w:cs="Times New Roman"/>
          <w:highlight w:val="yellow"/>
          <w:u w:val="single"/>
        </w:rPr>
        <w:t>,</w:t>
      </w:r>
      <w:r w:rsidR="004A544D" w:rsidRPr="00013B65">
        <w:rPr>
          <w:rFonts w:ascii="Times New Roman" w:hAnsi="Times New Roman" w:cs="Times New Roman"/>
          <w:u w:val="single"/>
        </w:rPr>
        <w:t xml:space="preserve"> Figure 2</w:t>
      </w:r>
      <w:r w:rsidR="005969F0" w:rsidRPr="00013B65">
        <w:rPr>
          <w:rFonts w:ascii="Times New Roman" w:hAnsi="Times New Roman" w:cs="Times New Roman"/>
          <w:u w:val="single"/>
        </w:rPr>
        <w:t>)</w:t>
      </w:r>
      <w:r w:rsidRPr="00013B65">
        <w:rPr>
          <w:rFonts w:ascii="Times New Roman" w:hAnsi="Times New Roman" w:cs="Times New Roman"/>
          <w:u w:val="single"/>
        </w:rPr>
        <w:t>.</w:t>
      </w:r>
      <w:r w:rsidRPr="00013B65">
        <w:rPr>
          <w:rFonts w:ascii="Times New Roman" w:hAnsi="Times New Roman" w:cs="Times New Roman"/>
          <w:b/>
          <w:i/>
        </w:rPr>
        <w:t xml:space="preserve"> </w:t>
      </w:r>
      <w:r w:rsidR="00625531">
        <w:rPr>
          <w:rFonts w:ascii="Times New Roman" w:hAnsi="Times New Roman" w:cs="Times New Roman"/>
        </w:rPr>
        <w:t>P</w:t>
      </w:r>
      <w:r w:rsidR="00DB67F1" w:rsidRPr="00013B65">
        <w:rPr>
          <w:rFonts w:ascii="Times New Roman" w:hAnsi="Times New Roman" w:cs="Times New Roman"/>
        </w:rPr>
        <w:t>atients</w:t>
      </w:r>
      <w:r w:rsidR="009A539E" w:rsidRPr="00013B65">
        <w:rPr>
          <w:rFonts w:ascii="Times New Roman" w:hAnsi="Times New Roman" w:cs="Times New Roman"/>
        </w:rPr>
        <w:t xml:space="preserve"> </w:t>
      </w:r>
      <w:r w:rsidR="00F022F6" w:rsidRPr="00013B65">
        <w:rPr>
          <w:rFonts w:ascii="Times New Roman" w:hAnsi="Times New Roman" w:cs="Times New Roman"/>
        </w:rPr>
        <w:t xml:space="preserve">with </w:t>
      </w:r>
      <w:r w:rsidR="009A539E" w:rsidRPr="00013B65">
        <w:rPr>
          <w:rFonts w:ascii="Times New Roman" w:hAnsi="Times New Roman" w:cs="Times New Roman"/>
        </w:rPr>
        <w:t>a mutation in the C-</w:t>
      </w:r>
      <w:r w:rsidR="00DB67F1" w:rsidRPr="00013B65">
        <w:rPr>
          <w:rFonts w:ascii="Times New Roman" w:hAnsi="Times New Roman" w:cs="Times New Roman"/>
        </w:rPr>
        <w:t xml:space="preserve">terminus domain </w:t>
      </w:r>
      <w:r w:rsidR="00A30DEF" w:rsidRPr="00013B65">
        <w:rPr>
          <w:rFonts w:ascii="Times New Roman" w:hAnsi="Times New Roman" w:cs="Times New Roman"/>
        </w:rPr>
        <w:t>(N=</w:t>
      </w:r>
      <w:r w:rsidR="00584B14" w:rsidRPr="00013B65">
        <w:rPr>
          <w:rFonts w:ascii="Times New Roman" w:hAnsi="Times New Roman" w:cs="Times New Roman"/>
        </w:rPr>
        <w:t>110</w:t>
      </w:r>
      <w:r w:rsidR="00A30DEF" w:rsidRPr="00013B65">
        <w:rPr>
          <w:rFonts w:ascii="Times New Roman" w:hAnsi="Times New Roman" w:cs="Times New Roman"/>
        </w:rPr>
        <w:t xml:space="preserve">) </w:t>
      </w:r>
      <w:r w:rsidR="00DB67F1" w:rsidRPr="00013B65">
        <w:rPr>
          <w:rFonts w:ascii="Times New Roman" w:hAnsi="Times New Roman" w:cs="Times New Roman"/>
        </w:rPr>
        <w:t xml:space="preserve">were less frequently </w:t>
      </w:r>
      <w:r w:rsidR="00A30DEF" w:rsidRPr="00013B65">
        <w:rPr>
          <w:rFonts w:ascii="Times New Roman" w:hAnsi="Times New Roman" w:cs="Times New Roman"/>
        </w:rPr>
        <w:t xml:space="preserve"> </w:t>
      </w:r>
      <w:r w:rsidR="00DB67F1" w:rsidRPr="00013B65">
        <w:rPr>
          <w:rFonts w:ascii="Times New Roman" w:hAnsi="Times New Roman" w:cs="Times New Roman"/>
        </w:rPr>
        <w:t>proband</w:t>
      </w:r>
      <w:r w:rsidR="00A30DEF" w:rsidRPr="00013B65">
        <w:rPr>
          <w:rFonts w:ascii="Times New Roman" w:hAnsi="Times New Roman" w:cs="Times New Roman"/>
        </w:rPr>
        <w:t>s</w:t>
      </w:r>
      <w:r w:rsidR="00DB67F1" w:rsidRPr="00013B65">
        <w:rPr>
          <w:rFonts w:ascii="Times New Roman" w:hAnsi="Times New Roman" w:cs="Times New Roman"/>
        </w:rPr>
        <w:t xml:space="preserve"> (p=0.03), were diagnosed later in life (p=0.01), </w:t>
      </w:r>
      <w:r w:rsidR="00216036" w:rsidRPr="00013B65">
        <w:rPr>
          <w:rFonts w:ascii="Times New Roman" w:hAnsi="Times New Roman" w:cs="Times New Roman"/>
        </w:rPr>
        <w:t>we</w:t>
      </w:r>
      <w:r w:rsidR="00DB67F1" w:rsidRPr="00013B65">
        <w:rPr>
          <w:rFonts w:ascii="Times New Roman" w:hAnsi="Times New Roman" w:cs="Times New Roman"/>
        </w:rPr>
        <w:t>re less frequently symptomatic at dia</w:t>
      </w:r>
      <w:r w:rsidR="009A539E" w:rsidRPr="00013B65">
        <w:rPr>
          <w:rFonts w:ascii="Times New Roman" w:hAnsi="Times New Roman" w:cs="Times New Roman"/>
        </w:rPr>
        <w:t xml:space="preserve">gnosis (p=0.001), had less </w:t>
      </w:r>
      <w:r w:rsidR="00422EA0" w:rsidRPr="00013B65">
        <w:rPr>
          <w:rFonts w:ascii="Times New Roman" w:hAnsi="Times New Roman" w:cs="Times New Roman"/>
        </w:rPr>
        <w:t>MCE</w:t>
      </w:r>
      <w:r w:rsidR="00216036" w:rsidRPr="00013B65">
        <w:rPr>
          <w:rFonts w:ascii="Times New Roman" w:hAnsi="Times New Roman" w:cs="Times New Roman"/>
        </w:rPr>
        <w:t>s</w:t>
      </w:r>
      <w:r w:rsidR="00DB67F1" w:rsidRPr="00013B65">
        <w:rPr>
          <w:rFonts w:ascii="Times New Roman" w:hAnsi="Times New Roman" w:cs="Times New Roman"/>
        </w:rPr>
        <w:t xml:space="preserve"> (p=0.0002) and </w:t>
      </w:r>
      <w:r w:rsidR="009A539E" w:rsidRPr="00013B65">
        <w:rPr>
          <w:rFonts w:ascii="Times New Roman" w:hAnsi="Times New Roman" w:cs="Times New Roman"/>
        </w:rPr>
        <w:t xml:space="preserve">less </w:t>
      </w:r>
      <w:r w:rsidR="00DB67F1" w:rsidRPr="00013B65">
        <w:rPr>
          <w:rFonts w:ascii="Times New Roman" w:hAnsi="Times New Roman" w:cs="Times New Roman"/>
        </w:rPr>
        <w:t>appropriate ICD shock</w:t>
      </w:r>
      <w:r w:rsidR="008310A0" w:rsidRPr="00013B65">
        <w:rPr>
          <w:rFonts w:ascii="Times New Roman" w:hAnsi="Times New Roman" w:cs="Times New Roman"/>
        </w:rPr>
        <w:t>s</w:t>
      </w:r>
      <w:r w:rsidR="00DB67F1" w:rsidRPr="00013B65">
        <w:rPr>
          <w:rFonts w:ascii="Times New Roman" w:hAnsi="Times New Roman" w:cs="Times New Roman"/>
        </w:rPr>
        <w:t xml:space="preserve"> (p=0.03) during follow-up. No </w:t>
      </w:r>
      <w:r w:rsidR="00216036" w:rsidRPr="00013B65">
        <w:rPr>
          <w:rFonts w:ascii="Times New Roman" w:hAnsi="Times New Roman" w:cs="Times New Roman"/>
        </w:rPr>
        <w:t xml:space="preserve">significant </w:t>
      </w:r>
      <w:r w:rsidR="00DB67F1" w:rsidRPr="00013B65">
        <w:rPr>
          <w:rFonts w:ascii="Times New Roman" w:hAnsi="Times New Roman" w:cs="Times New Roman"/>
        </w:rPr>
        <w:t xml:space="preserve">difference was found when comparing variants localized in S1-S4 to those localized in S5-S6 in the </w:t>
      </w:r>
      <w:r w:rsidR="00216036" w:rsidRPr="00013B65">
        <w:rPr>
          <w:rFonts w:ascii="Times New Roman" w:hAnsi="Times New Roman" w:cs="Times New Roman"/>
        </w:rPr>
        <w:t xml:space="preserve">relevant </w:t>
      </w:r>
      <w:r w:rsidR="00DB67F1" w:rsidRPr="00013B65">
        <w:rPr>
          <w:rFonts w:ascii="Times New Roman" w:hAnsi="Times New Roman" w:cs="Times New Roman"/>
        </w:rPr>
        <w:t>241 patients (</w:t>
      </w:r>
      <w:r w:rsidR="00DB67F1" w:rsidRPr="005337E6">
        <w:rPr>
          <w:rFonts w:ascii="Times New Roman" w:hAnsi="Times New Roman" w:cs="Times New Roman"/>
          <w:highlight w:val="yellow"/>
        </w:rPr>
        <w:t xml:space="preserve">Online Table </w:t>
      </w:r>
      <w:r w:rsidR="00833F66" w:rsidRPr="005337E6">
        <w:rPr>
          <w:rFonts w:ascii="Times New Roman" w:hAnsi="Times New Roman" w:cs="Times New Roman"/>
          <w:highlight w:val="yellow"/>
        </w:rPr>
        <w:t>8</w:t>
      </w:r>
      <w:r w:rsidR="00DB67F1" w:rsidRPr="00013B65">
        <w:rPr>
          <w:rFonts w:ascii="Times New Roman" w:hAnsi="Times New Roman" w:cs="Times New Roman"/>
        </w:rPr>
        <w:t>).</w:t>
      </w:r>
    </w:p>
    <w:p w14:paraId="518C9B8A" w14:textId="7089B06F" w:rsidR="00E35286" w:rsidRPr="00013B65" w:rsidRDefault="00E35286" w:rsidP="00E35286">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u w:val="single"/>
        </w:rPr>
        <w:t>Mutation functional effect</w:t>
      </w:r>
      <w:r w:rsidR="005969F0" w:rsidRPr="00013B65">
        <w:rPr>
          <w:rFonts w:ascii="Times New Roman" w:hAnsi="Times New Roman" w:cs="Times New Roman"/>
          <w:u w:val="single"/>
        </w:rPr>
        <w:t xml:space="preserve"> (</w:t>
      </w:r>
      <w:r w:rsidR="00CC3588" w:rsidRPr="005337E6">
        <w:rPr>
          <w:rFonts w:ascii="Times New Roman" w:hAnsi="Times New Roman" w:cs="Times New Roman"/>
          <w:highlight w:val="yellow"/>
          <w:u w:val="single"/>
        </w:rPr>
        <w:t xml:space="preserve">Online Table </w:t>
      </w:r>
      <w:r w:rsidR="00833F66" w:rsidRPr="005337E6">
        <w:rPr>
          <w:rFonts w:ascii="Times New Roman" w:hAnsi="Times New Roman" w:cs="Times New Roman"/>
          <w:highlight w:val="yellow"/>
          <w:u w:val="single"/>
        </w:rPr>
        <w:t>9</w:t>
      </w:r>
      <w:r w:rsidR="005969F0" w:rsidRPr="00013B65">
        <w:rPr>
          <w:rFonts w:ascii="Times New Roman" w:hAnsi="Times New Roman" w:cs="Times New Roman"/>
          <w:u w:val="single"/>
        </w:rPr>
        <w:t>)</w:t>
      </w:r>
      <w:r w:rsidRPr="00013B65">
        <w:rPr>
          <w:rFonts w:ascii="Times New Roman" w:hAnsi="Times New Roman" w:cs="Times New Roman"/>
          <w:u w:val="single"/>
        </w:rPr>
        <w:t>.</w:t>
      </w:r>
      <w:r w:rsidRPr="00013B65">
        <w:rPr>
          <w:rFonts w:ascii="Times New Roman" w:hAnsi="Times New Roman" w:cs="Times New Roman"/>
        </w:rPr>
        <w:t xml:space="preserve"> Children with a gain-of-function </w:t>
      </w:r>
      <w:r w:rsidRPr="00013B65">
        <w:rPr>
          <w:rFonts w:ascii="Times New Roman" w:hAnsi="Times New Roman" w:cs="Times New Roman"/>
          <w:i/>
        </w:rPr>
        <w:t>SCN5A</w:t>
      </w:r>
      <w:r w:rsidRPr="00013B65">
        <w:rPr>
          <w:rFonts w:ascii="Times New Roman" w:hAnsi="Times New Roman" w:cs="Times New Roman"/>
        </w:rPr>
        <w:t xml:space="preserve"> mutation mainly </w:t>
      </w:r>
      <w:r w:rsidR="00A30DEF" w:rsidRPr="00013B65">
        <w:rPr>
          <w:rFonts w:ascii="Times New Roman" w:hAnsi="Times New Roman" w:cs="Times New Roman"/>
        </w:rPr>
        <w:t>presented</w:t>
      </w:r>
      <w:r w:rsidRPr="00013B65">
        <w:rPr>
          <w:rFonts w:ascii="Times New Roman" w:hAnsi="Times New Roman" w:cs="Times New Roman"/>
        </w:rPr>
        <w:t xml:space="preserve"> with </w:t>
      </w:r>
      <w:r w:rsidR="00A30DEF" w:rsidRPr="00013B65">
        <w:rPr>
          <w:rFonts w:ascii="Times New Roman" w:hAnsi="Times New Roman" w:cs="Times New Roman"/>
        </w:rPr>
        <w:t xml:space="preserve">a </w:t>
      </w:r>
      <w:r w:rsidRPr="00013B65">
        <w:rPr>
          <w:rFonts w:ascii="Times New Roman" w:hAnsi="Times New Roman" w:cs="Times New Roman"/>
        </w:rPr>
        <w:t xml:space="preserve">baseline negative </w:t>
      </w:r>
      <w:r w:rsidR="00410DD4" w:rsidRPr="00013B65">
        <w:rPr>
          <w:rFonts w:ascii="Times New Roman" w:hAnsi="Times New Roman" w:cs="Times New Roman"/>
        </w:rPr>
        <w:t xml:space="preserve">ECG </w:t>
      </w:r>
      <w:r w:rsidRPr="00013B65">
        <w:rPr>
          <w:rFonts w:ascii="Times New Roman" w:hAnsi="Times New Roman" w:cs="Times New Roman"/>
        </w:rPr>
        <w:t>phenotype (</w:t>
      </w:r>
      <w:r w:rsidR="00797057" w:rsidRPr="005337E6">
        <w:rPr>
          <w:rFonts w:ascii="Times New Roman" w:hAnsi="Times New Roman" w:cs="Times New Roman"/>
          <w:highlight w:val="yellow"/>
        </w:rPr>
        <w:t>4</w:t>
      </w:r>
      <w:r w:rsidR="008C28DB" w:rsidRPr="005337E6">
        <w:rPr>
          <w:rFonts w:ascii="Times New Roman" w:hAnsi="Times New Roman" w:cs="Times New Roman"/>
          <w:highlight w:val="yellow"/>
        </w:rPr>
        <w:t>5</w:t>
      </w:r>
      <w:r w:rsidRPr="005337E6">
        <w:rPr>
          <w:rFonts w:ascii="Times New Roman" w:hAnsi="Times New Roman" w:cs="Times New Roman"/>
          <w:highlight w:val="yellow"/>
        </w:rPr>
        <w:t>%</w:t>
      </w:r>
      <w:r w:rsidRPr="00013B65">
        <w:rPr>
          <w:rFonts w:ascii="Times New Roman" w:hAnsi="Times New Roman" w:cs="Times New Roman"/>
        </w:rPr>
        <w:t>) or isolated LQT3 (</w:t>
      </w:r>
      <w:r w:rsidR="00797057" w:rsidRPr="005337E6">
        <w:rPr>
          <w:rFonts w:ascii="Times New Roman" w:hAnsi="Times New Roman" w:cs="Times New Roman"/>
          <w:highlight w:val="yellow"/>
        </w:rPr>
        <w:t>26</w:t>
      </w:r>
      <w:r w:rsidRPr="005337E6">
        <w:rPr>
          <w:rFonts w:ascii="Times New Roman" w:hAnsi="Times New Roman" w:cs="Times New Roman"/>
          <w:highlight w:val="yellow"/>
        </w:rPr>
        <w:t>%</w:t>
      </w:r>
      <w:r w:rsidRPr="00013B65">
        <w:rPr>
          <w:rFonts w:ascii="Times New Roman" w:hAnsi="Times New Roman" w:cs="Times New Roman"/>
        </w:rPr>
        <w:t xml:space="preserve">); those with a loss-of-function mutation presented mainly with </w:t>
      </w:r>
      <w:r w:rsidR="00797057" w:rsidRPr="00013B65">
        <w:rPr>
          <w:rFonts w:ascii="Times New Roman" w:hAnsi="Times New Roman" w:cs="Times New Roman"/>
        </w:rPr>
        <w:t xml:space="preserve">isolated PCCD (38%), </w:t>
      </w:r>
      <w:r w:rsidRPr="00013B65">
        <w:rPr>
          <w:rFonts w:ascii="Times New Roman" w:hAnsi="Times New Roman" w:cs="Times New Roman"/>
        </w:rPr>
        <w:t xml:space="preserve">negative </w:t>
      </w:r>
      <w:r w:rsidR="00410DD4" w:rsidRPr="00013B65">
        <w:rPr>
          <w:rFonts w:ascii="Times New Roman" w:hAnsi="Times New Roman" w:cs="Times New Roman"/>
        </w:rPr>
        <w:t xml:space="preserve">ECG </w:t>
      </w:r>
      <w:r w:rsidRPr="00013B65">
        <w:rPr>
          <w:rFonts w:ascii="Times New Roman" w:hAnsi="Times New Roman" w:cs="Times New Roman"/>
        </w:rPr>
        <w:t>phenotype (</w:t>
      </w:r>
      <w:r w:rsidR="00797057" w:rsidRPr="005337E6">
        <w:rPr>
          <w:rFonts w:ascii="Times New Roman" w:hAnsi="Times New Roman" w:cs="Times New Roman"/>
          <w:highlight w:val="yellow"/>
        </w:rPr>
        <w:t>27</w:t>
      </w:r>
      <w:r w:rsidRPr="005337E6">
        <w:rPr>
          <w:rFonts w:ascii="Times New Roman" w:hAnsi="Times New Roman" w:cs="Times New Roman"/>
          <w:highlight w:val="yellow"/>
        </w:rPr>
        <w:t>%</w:t>
      </w:r>
      <w:r w:rsidRPr="00013B65">
        <w:rPr>
          <w:rFonts w:ascii="Times New Roman" w:hAnsi="Times New Roman" w:cs="Times New Roman"/>
        </w:rPr>
        <w:t>) or overlap phenotype (</w:t>
      </w:r>
      <w:r w:rsidRPr="005337E6">
        <w:rPr>
          <w:rFonts w:ascii="Times New Roman" w:hAnsi="Times New Roman" w:cs="Times New Roman"/>
          <w:highlight w:val="yellow"/>
        </w:rPr>
        <w:t>19</w:t>
      </w:r>
      <w:r w:rsidR="008C28DB" w:rsidRPr="005337E6" w:rsidDel="008C28DB">
        <w:rPr>
          <w:rFonts w:ascii="Times New Roman" w:hAnsi="Times New Roman" w:cs="Times New Roman"/>
          <w:highlight w:val="yellow"/>
        </w:rPr>
        <w:t xml:space="preserve"> </w:t>
      </w:r>
      <w:r w:rsidRPr="005337E6">
        <w:rPr>
          <w:rFonts w:ascii="Times New Roman" w:hAnsi="Times New Roman" w:cs="Times New Roman"/>
          <w:highlight w:val="yellow"/>
        </w:rPr>
        <w:t>%</w:t>
      </w:r>
      <w:r w:rsidRPr="00013B65">
        <w:rPr>
          <w:rFonts w:ascii="Times New Roman" w:hAnsi="Times New Roman" w:cs="Times New Roman"/>
        </w:rPr>
        <w:t xml:space="preserve">) at baseline; and those with a both gain- and loss-of-function mainly had negative </w:t>
      </w:r>
      <w:r w:rsidR="00410DD4" w:rsidRPr="00013B65">
        <w:rPr>
          <w:rFonts w:ascii="Times New Roman" w:hAnsi="Times New Roman" w:cs="Times New Roman"/>
        </w:rPr>
        <w:t xml:space="preserve">ECG </w:t>
      </w:r>
      <w:r w:rsidRPr="00013B65">
        <w:rPr>
          <w:rFonts w:ascii="Times New Roman" w:hAnsi="Times New Roman" w:cs="Times New Roman"/>
        </w:rPr>
        <w:t>phenotype (</w:t>
      </w:r>
      <w:r w:rsidR="00160E9F" w:rsidRPr="005337E6">
        <w:rPr>
          <w:rFonts w:ascii="Times New Roman" w:hAnsi="Times New Roman" w:cs="Times New Roman"/>
          <w:highlight w:val="yellow"/>
        </w:rPr>
        <w:t>35%</w:t>
      </w:r>
      <w:r w:rsidR="00160E9F" w:rsidRPr="00013B65">
        <w:rPr>
          <w:rFonts w:ascii="Times New Roman" w:hAnsi="Times New Roman" w:cs="Times New Roman"/>
        </w:rPr>
        <w:t>), isolated PCCD (</w:t>
      </w:r>
      <w:r w:rsidR="00160E9F" w:rsidRPr="005337E6">
        <w:rPr>
          <w:rFonts w:ascii="Times New Roman" w:hAnsi="Times New Roman" w:cs="Times New Roman"/>
          <w:highlight w:val="yellow"/>
        </w:rPr>
        <w:t>2</w:t>
      </w:r>
      <w:r w:rsidRPr="005337E6">
        <w:rPr>
          <w:rFonts w:ascii="Times New Roman" w:hAnsi="Times New Roman" w:cs="Times New Roman"/>
          <w:highlight w:val="yellow"/>
        </w:rPr>
        <w:t>2</w:t>
      </w:r>
      <w:r w:rsidR="00160E9F" w:rsidRPr="005337E6">
        <w:rPr>
          <w:rFonts w:ascii="Times New Roman" w:hAnsi="Times New Roman" w:cs="Times New Roman"/>
          <w:highlight w:val="yellow"/>
        </w:rPr>
        <w:t>%</w:t>
      </w:r>
      <w:r w:rsidR="00160E9F" w:rsidRPr="00013B65">
        <w:rPr>
          <w:rFonts w:ascii="Times New Roman" w:hAnsi="Times New Roman" w:cs="Times New Roman"/>
        </w:rPr>
        <w:t>), isolated LQT3 (</w:t>
      </w:r>
      <w:r w:rsidR="00160E9F" w:rsidRPr="005337E6">
        <w:rPr>
          <w:rFonts w:ascii="Times New Roman" w:hAnsi="Times New Roman" w:cs="Times New Roman"/>
          <w:highlight w:val="yellow"/>
        </w:rPr>
        <w:t>1</w:t>
      </w:r>
      <w:r w:rsidR="008C28DB" w:rsidRPr="005337E6">
        <w:rPr>
          <w:rFonts w:ascii="Times New Roman" w:hAnsi="Times New Roman" w:cs="Times New Roman"/>
          <w:highlight w:val="yellow"/>
        </w:rPr>
        <w:t>2</w:t>
      </w:r>
      <w:r w:rsidRPr="005337E6">
        <w:rPr>
          <w:rFonts w:ascii="Times New Roman" w:hAnsi="Times New Roman" w:cs="Times New Roman"/>
          <w:highlight w:val="yellow"/>
        </w:rPr>
        <w:t>%</w:t>
      </w:r>
      <w:r w:rsidRPr="00013B65">
        <w:rPr>
          <w:rFonts w:ascii="Times New Roman" w:hAnsi="Times New Roman" w:cs="Times New Roman"/>
        </w:rPr>
        <w:t>) or overlap phenotype (</w:t>
      </w:r>
      <w:r w:rsidRPr="005337E6">
        <w:rPr>
          <w:rFonts w:ascii="Times New Roman" w:hAnsi="Times New Roman" w:cs="Times New Roman"/>
          <w:highlight w:val="yellow"/>
        </w:rPr>
        <w:t>14%</w:t>
      </w:r>
      <w:r w:rsidRPr="00013B65">
        <w:rPr>
          <w:rFonts w:ascii="Times New Roman" w:hAnsi="Times New Roman" w:cs="Times New Roman"/>
        </w:rPr>
        <w:t xml:space="preserve">). Comparison between groups by looking at the functional effect of the mutation (gain of function, loss of function or both) demonstrated that gain-of-function mutation carriers were more likely to have a cardiac arrest as first presentation (p&lt;0.001) and a greater rate of both </w:t>
      </w:r>
      <w:r w:rsidR="00DA64E1" w:rsidRPr="00013B65">
        <w:rPr>
          <w:rFonts w:ascii="Times New Roman" w:hAnsi="Times New Roman" w:cs="Times New Roman"/>
        </w:rPr>
        <w:t>MCE</w:t>
      </w:r>
      <w:r w:rsidRPr="00013B65">
        <w:rPr>
          <w:rFonts w:ascii="Times New Roman" w:hAnsi="Times New Roman" w:cs="Times New Roman"/>
        </w:rPr>
        <w:t>s during follow-up (p&lt;0.001) and ICD implantation (p&lt;0.001).</w:t>
      </w:r>
    </w:p>
    <w:p w14:paraId="588C2E43" w14:textId="2C444AA7" w:rsidR="0059534E" w:rsidRPr="00013B65" w:rsidRDefault="00D67573" w:rsidP="00E34F4F">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u w:val="single"/>
        </w:rPr>
        <w:t>M</w:t>
      </w:r>
      <w:r w:rsidR="000D0C8E" w:rsidRPr="00013B65">
        <w:rPr>
          <w:rFonts w:ascii="Times New Roman" w:hAnsi="Times New Roman" w:cs="Times New Roman"/>
          <w:u w:val="single"/>
        </w:rPr>
        <w:t>utation</w:t>
      </w:r>
      <w:r w:rsidRPr="00013B65">
        <w:rPr>
          <w:rFonts w:ascii="Times New Roman" w:hAnsi="Times New Roman" w:cs="Times New Roman"/>
          <w:u w:val="single"/>
        </w:rPr>
        <w:t xml:space="preserve"> type</w:t>
      </w:r>
      <w:r w:rsidR="008612D1" w:rsidRPr="00013B65">
        <w:rPr>
          <w:rFonts w:ascii="Times New Roman" w:hAnsi="Times New Roman" w:cs="Times New Roman"/>
          <w:u w:val="single"/>
        </w:rPr>
        <w:t xml:space="preserve"> (</w:t>
      </w:r>
      <w:r w:rsidR="00CC3588" w:rsidRPr="005337E6">
        <w:rPr>
          <w:rFonts w:ascii="Times New Roman" w:hAnsi="Times New Roman" w:cs="Times New Roman"/>
          <w:highlight w:val="yellow"/>
          <w:u w:val="single"/>
        </w:rPr>
        <w:t xml:space="preserve">Online Table </w:t>
      </w:r>
      <w:r w:rsidR="00833F66" w:rsidRPr="005337E6">
        <w:rPr>
          <w:rFonts w:ascii="Times New Roman" w:hAnsi="Times New Roman" w:cs="Times New Roman"/>
          <w:highlight w:val="yellow"/>
          <w:u w:val="single"/>
        </w:rPr>
        <w:t>10</w:t>
      </w:r>
      <w:r w:rsidR="008612D1" w:rsidRPr="00013B65">
        <w:rPr>
          <w:rFonts w:ascii="Times New Roman" w:hAnsi="Times New Roman" w:cs="Times New Roman"/>
          <w:u w:val="single"/>
        </w:rPr>
        <w:t>)</w:t>
      </w:r>
      <w:r w:rsidRPr="00013B65">
        <w:rPr>
          <w:rFonts w:ascii="Times New Roman" w:hAnsi="Times New Roman" w:cs="Times New Roman"/>
          <w:u w:val="single"/>
        </w:rPr>
        <w:t>.</w:t>
      </w:r>
      <w:r w:rsidR="007B30A2" w:rsidRPr="00013B65">
        <w:rPr>
          <w:rFonts w:ascii="Times New Roman" w:hAnsi="Times New Roman" w:cs="Times New Roman"/>
          <w:b/>
        </w:rPr>
        <w:t xml:space="preserve"> </w:t>
      </w:r>
      <w:r w:rsidR="008612D1" w:rsidRPr="00013B65">
        <w:rPr>
          <w:rFonts w:ascii="Times New Roman" w:hAnsi="Times New Roman" w:cs="Times New Roman"/>
        </w:rPr>
        <w:t xml:space="preserve">Non missense mutation were more frequently identified in case of </w:t>
      </w:r>
      <w:r w:rsidR="00F022F6" w:rsidRPr="00013B65">
        <w:rPr>
          <w:rFonts w:ascii="Times New Roman" w:hAnsi="Times New Roman" w:cs="Times New Roman"/>
        </w:rPr>
        <w:t>i</w:t>
      </w:r>
      <w:r w:rsidR="008612D1" w:rsidRPr="00013B65">
        <w:rPr>
          <w:rFonts w:ascii="Times New Roman" w:hAnsi="Times New Roman" w:cs="Times New Roman"/>
        </w:rPr>
        <w:t xml:space="preserve">solated PCCD (p&lt;0.006) but less frequently found in case of negative </w:t>
      </w:r>
      <w:r w:rsidR="00410DD4" w:rsidRPr="00013B65">
        <w:rPr>
          <w:rFonts w:ascii="Times New Roman" w:hAnsi="Times New Roman" w:cs="Times New Roman"/>
        </w:rPr>
        <w:t xml:space="preserve">ECG </w:t>
      </w:r>
      <w:r w:rsidR="008612D1" w:rsidRPr="00013B65">
        <w:rPr>
          <w:rFonts w:ascii="Times New Roman" w:hAnsi="Times New Roman" w:cs="Times New Roman"/>
        </w:rPr>
        <w:t>phenotype (p&lt;</w:t>
      </w:r>
      <w:r w:rsidR="0059534E" w:rsidRPr="00013B65">
        <w:rPr>
          <w:rFonts w:ascii="Times New Roman" w:hAnsi="Times New Roman" w:cs="Times New Roman"/>
        </w:rPr>
        <w:t xml:space="preserve">0.007). The following clinical parameters differed according to mutation type: age at diagnosis (p=0.02), proportion of diagnosis ≤1 year (p=0.02), FH of SCD/ICD (p=0.03), FH of PCCD/PM (p=0.001), as did the following baseline phenotypes: isolated PCCD (p=0.006) and negative </w:t>
      </w:r>
      <w:r w:rsidR="00410DD4" w:rsidRPr="00013B65">
        <w:rPr>
          <w:rFonts w:ascii="Times New Roman" w:hAnsi="Times New Roman" w:cs="Times New Roman"/>
        </w:rPr>
        <w:t xml:space="preserve">ECG </w:t>
      </w:r>
      <w:r w:rsidR="0059534E" w:rsidRPr="00013B65">
        <w:rPr>
          <w:rFonts w:ascii="Times New Roman" w:hAnsi="Times New Roman" w:cs="Times New Roman"/>
        </w:rPr>
        <w:t>phenotype (p=0.007) (</w:t>
      </w:r>
      <w:r w:rsidR="00CC3588" w:rsidRPr="005337E6">
        <w:rPr>
          <w:rFonts w:ascii="Times New Roman" w:hAnsi="Times New Roman" w:cs="Times New Roman"/>
          <w:highlight w:val="yellow"/>
        </w:rPr>
        <w:t xml:space="preserve">Online Table </w:t>
      </w:r>
      <w:r w:rsidR="00833F66" w:rsidRPr="005337E6">
        <w:rPr>
          <w:rFonts w:ascii="Times New Roman" w:hAnsi="Times New Roman" w:cs="Times New Roman"/>
          <w:highlight w:val="yellow"/>
        </w:rPr>
        <w:t>10</w:t>
      </w:r>
      <w:r w:rsidR="0059534E" w:rsidRPr="00013B65">
        <w:rPr>
          <w:rFonts w:ascii="Times New Roman" w:hAnsi="Times New Roman" w:cs="Times New Roman"/>
        </w:rPr>
        <w:t xml:space="preserve">). </w:t>
      </w:r>
      <w:r w:rsidR="00BC5B9D" w:rsidRPr="00013B65">
        <w:rPr>
          <w:rFonts w:ascii="Times New Roman" w:hAnsi="Times New Roman" w:cs="Times New Roman"/>
        </w:rPr>
        <w:t>However, the type of mutation did</w:t>
      </w:r>
      <w:r w:rsidR="007B30A2" w:rsidRPr="00013B65">
        <w:rPr>
          <w:rFonts w:ascii="Times New Roman" w:hAnsi="Times New Roman" w:cs="Times New Roman"/>
        </w:rPr>
        <w:t xml:space="preserve"> </w:t>
      </w:r>
      <w:r w:rsidR="00BC5B9D" w:rsidRPr="00013B65">
        <w:rPr>
          <w:rFonts w:ascii="Times New Roman" w:hAnsi="Times New Roman" w:cs="Times New Roman"/>
        </w:rPr>
        <w:t>n</w:t>
      </w:r>
      <w:r w:rsidR="007B30A2" w:rsidRPr="00013B65">
        <w:rPr>
          <w:rFonts w:ascii="Times New Roman" w:hAnsi="Times New Roman" w:cs="Times New Roman"/>
        </w:rPr>
        <w:t>o</w:t>
      </w:r>
      <w:r w:rsidR="00BC5B9D" w:rsidRPr="00013B65">
        <w:rPr>
          <w:rFonts w:ascii="Times New Roman" w:hAnsi="Times New Roman" w:cs="Times New Roman"/>
        </w:rPr>
        <w:t xml:space="preserve">t change the risk of </w:t>
      </w:r>
      <w:r w:rsidR="00DA64E1" w:rsidRPr="00013B65">
        <w:rPr>
          <w:rFonts w:ascii="Times New Roman" w:hAnsi="Times New Roman" w:cs="Times New Roman"/>
        </w:rPr>
        <w:t>MCE</w:t>
      </w:r>
      <w:r w:rsidR="00BC5B9D" w:rsidRPr="00013B65">
        <w:rPr>
          <w:rFonts w:ascii="Times New Roman" w:hAnsi="Times New Roman" w:cs="Times New Roman"/>
        </w:rPr>
        <w:t xml:space="preserve"> during follow-up.</w:t>
      </w:r>
    </w:p>
    <w:p w14:paraId="034DE361" w14:textId="77777777" w:rsidR="00E34F4F" w:rsidRPr="00013B65" w:rsidRDefault="00E34F4F" w:rsidP="005365D0">
      <w:pPr>
        <w:widowControl w:val="0"/>
        <w:autoSpaceDE w:val="0"/>
        <w:autoSpaceDN w:val="0"/>
        <w:adjustRightInd w:val="0"/>
        <w:spacing w:line="480" w:lineRule="auto"/>
        <w:jc w:val="both"/>
        <w:rPr>
          <w:rFonts w:ascii="Times New Roman" w:hAnsi="Times New Roman" w:cs="Times New Roman"/>
        </w:rPr>
      </w:pPr>
    </w:p>
    <w:p w14:paraId="28A65C3D" w14:textId="62BA23BE" w:rsidR="00F05FC4" w:rsidRPr="005337E6" w:rsidRDefault="00F05FC4" w:rsidP="00F05FC4">
      <w:pPr>
        <w:widowControl w:val="0"/>
        <w:autoSpaceDE w:val="0"/>
        <w:autoSpaceDN w:val="0"/>
        <w:adjustRightInd w:val="0"/>
        <w:spacing w:line="480" w:lineRule="auto"/>
        <w:jc w:val="both"/>
        <w:rPr>
          <w:rFonts w:ascii="Times New Roman" w:hAnsi="Times New Roman" w:cs="Times New Roman"/>
          <w:highlight w:val="yellow"/>
        </w:rPr>
      </w:pPr>
      <w:r w:rsidRPr="00013B65">
        <w:rPr>
          <w:rFonts w:ascii="Times New Roman" w:hAnsi="Times New Roman" w:cs="Times New Roman"/>
          <w:b/>
        </w:rPr>
        <w:t xml:space="preserve">Univariate risk analysis. </w:t>
      </w:r>
      <w:r w:rsidRPr="00013B65">
        <w:rPr>
          <w:rFonts w:ascii="Times New Roman" w:hAnsi="Times New Roman" w:cs="Times New Roman"/>
        </w:rPr>
        <w:t xml:space="preserve">The risk of MCE during follow-up was related to phenotype (Table </w:t>
      </w:r>
      <w:r w:rsidR="00FF05E7" w:rsidRPr="00013B65">
        <w:rPr>
          <w:rFonts w:ascii="Times New Roman" w:hAnsi="Times New Roman" w:cs="Times New Roman"/>
        </w:rPr>
        <w:t>1</w:t>
      </w:r>
      <w:r w:rsidRPr="00013B65">
        <w:rPr>
          <w:rFonts w:ascii="Times New Roman" w:hAnsi="Times New Roman" w:cs="Times New Roman"/>
        </w:rPr>
        <w:t>). Age ≤1 year at diagnosis [HR (95%CI): 11.3(6.7-18.9), p&lt;0.0001</w:t>
      </w:r>
      <w:r w:rsidRPr="00013B65">
        <w:rPr>
          <w:rFonts w:ascii="Times New Roman" w:hAnsi="Times New Roman" w:cs="Times New Roman"/>
        </w:rPr>
        <w:sym w:font="Symbol" w:char="F05D"/>
      </w:r>
      <w:r w:rsidRPr="00013B65">
        <w:rPr>
          <w:rFonts w:ascii="Times New Roman" w:hAnsi="Times New Roman" w:cs="Times New Roman"/>
        </w:rPr>
        <w:t>, proband status [HR (95%CI): 7.8(5.1-12.1), p&lt;0.0001</w:t>
      </w:r>
      <w:r w:rsidRPr="00013B65">
        <w:rPr>
          <w:rFonts w:ascii="Times New Roman" w:hAnsi="Times New Roman" w:cs="Times New Roman"/>
        </w:rPr>
        <w:sym w:font="Symbol" w:char="F05D"/>
      </w:r>
      <w:r w:rsidRPr="00013B65">
        <w:rPr>
          <w:rFonts w:ascii="Times New Roman" w:hAnsi="Times New Roman" w:cs="Times New Roman"/>
        </w:rPr>
        <w:t xml:space="preserve"> (Figure 3), supraventricular tachycardia [HR (95%CI): 4.0(1.9-8.9), p=0.0002</w:t>
      </w:r>
      <w:r w:rsidRPr="00013B65">
        <w:rPr>
          <w:rFonts w:ascii="Times New Roman" w:hAnsi="Times New Roman" w:cs="Times New Roman"/>
        </w:rPr>
        <w:sym w:font="Symbol" w:char="F05D"/>
      </w:r>
      <w:r w:rsidRPr="00013B65">
        <w:rPr>
          <w:rFonts w:ascii="Times New Roman" w:hAnsi="Times New Roman" w:cs="Times New Roman"/>
        </w:rPr>
        <w:t>, baseline QTc ≥500ms [HR (95%CI): 2.2(1.4-3.4), p=0.0002</w:t>
      </w:r>
      <w:r w:rsidRPr="00013B65">
        <w:rPr>
          <w:rFonts w:ascii="Times New Roman" w:hAnsi="Times New Roman" w:cs="Times New Roman"/>
        </w:rPr>
        <w:sym w:font="Symbol" w:char="F05D"/>
      </w:r>
      <w:r w:rsidRPr="00013B65">
        <w:rPr>
          <w:rFonts w:ascii="Times New Roman" w:hAnsi="Times New Roman" w:cs="Times New Roman"/>
        </w:rPr>
        <w:t>, and AVB of any type [HR (95%CI): 1.7(1.2-2.6), p=0.003</w:t>
      </w:r>
      <w:r w:rsidRPr="00013B65">
        <w:rPr>
          <w:rFonts w:ascii="Times New Roman" w:hAnsi="Times New Roman" w:cs="Times New Roman"/>
        </w:rPr>
        <w:sym w:font="Symbol" w:char="F05D"/>
      </w:r>
      <w:r w:rsidRPr="00013B65">
        <w:rPr>
          <w:rFonts w:ascii="Times New Roman" w:hAnsi="Times New Roman" w:cs="Times New Roman"/>
        </w:rPr>
        <w:t xml:space="preserve"> were predictors of MCEs</w:t>
      </w:r>
      <w:r w:rsidR="00447F39">
        <w:rPr>
          <w:rFonts w:ascii="Times New Roman" w:hAnsi="Times New Roman" w:cs="Times New Roman"/>
        </w:rPr>
        <w:t xml:space="preserve">. </w:t>
      </w:r>
      <w:r w:rsidR="00447F39" w:rsidRPr="005337E6">
        <w:rPr>
          <w:rFonts w:ascii="Times New Roman" w:hAnsi="Times New Roman" w:cs="Times New Roman"/>
          <w:highlight w:val="yellow"/>
        </w:rPr>
        <w:t>The effect of baseline ECG phenotype on the occurrence of MCE</w:t>
      </w:r>
      <w:r w:rsidRPr="005337E6">
        <w:rPr>
          <w:rFonts w:ascii="Times New Roman" w:hAnsi="Times New Roman" w:cs="Times New Roman"/>
          <w:highlight w:val="yellow"/>
        </w:rPr>
        <w:t xml:space="preserve"> </w:t>
      </w:r>
      <w:r w:rsidR="00447F39" w:rsidRPr="005337E6">
        <w:rPr>
          <w:rFonts w:ascii="Times New Roman" w:hAnsi="Times New Roman" w:cs="Times New Roman"/>
          <w:highlight w:val="yellow"/>
        </w:rPr>
        <w:t xml:space="preserve">varied with age and the assumption of proportional hazards was not respected. </w:t>
      </w:r>
    </w:p>
    <w:p w14:paraId="112D46F0" w14:textId="43D60DAC" w:rsidR="00F05FC4" w:rsidRPr="00013B65" w:rsidRDefault="00F05FC4" w:rsidP="00F05FC4">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rPr>
        <w:t xml:space="preserve">Occurrence of </w:t>
      </w:r>
      <w:r w:rsidR="00671EF0" w:rsidRPr="00013B65">
        <w:rPr>
          <w:rFonts w:ascii="Times New Roman" w:hAnsi="Times New Roman" w:cs="Times New Roman"/>
        </w:rPr>
        <w:t>M</w:t>
      </w:r>
      <w:r w:rsidRPr="00013B65">
        <w:rPr>
          <w:rFonts w:ascii="Times New Roman" w:hAnsi="Times New Roman" w:cs="Times New Roman"/>
        </w:rPr>
        <w:t>CE also differed according to genotype (p=0.004) [double vs single mutation: HR (95%CI): 10.3(1.8-58.7); compound vs single mutation: HR (95%CI): 2.2(0.8-6.2)</w:t>
      </w:r>
      <w:r w:rsidRPr="00013B65">
        <w:rPr>
          <w:rFonts w:ascii="Times New Roman" w:hAnsi="Times New Roman" w:cs="Times New Roman"/>
        </w:rPr>
        <w:sym w:font="Symbol" w:char="F05D"/>
      </w:r>
      <w:r w:rsidR="00006EE7" w:rsidRPr="00013B65">
        <w:rPr>
          <w:rFonts w:ascii="Times New Roman" w:hAnsi="Times New Roman" w:cs="Times New Roman"/>
        </w:rPr>
        <w:t xml:space="preserve"> (Table 1</w:t>
      </w:r>
      <w:r w:rsidRPr="00013B65">
        <w:rPr>
          <w:rFonts w:ascii="Times New Roman" w:hAnsi="Times New Roman" w:cs="Times New Roman"/>
        </w:rPr>
        <w:t>), gain-of-function mutation [HR (95%CI): 2.3(1.4-3.9), p&lt;0.0001</w:t>
      </w:r>
      <w:r w:rsidRPr="00013B65">
        <w:rPr>
          <w:rFonts w:ascii="Times New Roman" w:hAnsi="Times New Roman" w:cs="Times New Roman"/>
        </w:rPr>
        <w:sym w:font="Symbol" w:char="F05D"/>
      </w:r>
      <w:r w:rsidRPr="00013B65">
        <w:rPr>
          <w:rFonts w:ascii="Times New Roman" w:hAnsi="Times New Roman" w:cs="Times New Roman"/>
        </w:rPr>
        <w:t xml:space="preserve"> and C-terminus mutation location [HR (95%CI): 0.3(0.1-0.5), p&lt;0.0001</w:t>
      </w:r>
      <w:r w:rsidRPr="00013B65">
        <w:rPr>
          <w:rFonts w:ascii="Times New Roman" w:hAnsi="Times New Roman" w:cs="Times New Roman"/>
        </w:rPr>
        <w:sym w:font="Symbol" w:char="F05D"/>
      </w:r>
      <w:r w:rsidRPr="00013B65">
        <w:rPr>
          <w:rFonts w:ascii="Times New Roman" w:hAnsi="Times New Roman" w:cs="Times New Roman"/>
        </w:rPr>
        <w:t xml:space="preserve"> (Online Figure 3). Mutation type did not associate with outcomes (p=0.52) (Online Figure 4).</w:t>
      </w:r>
    </w:p>
    <w:p w14:paraId="11071033" w14:textId="674CF514" w:rsidR="00F05FC4" w:rsidRPr="00013B65" w:rsidRDefault="00F05FC4" w:rsidP="00AA61EB">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rPr>
        <w:t xml:space="preserve">Five </w:t>
      </w:r>
      <w:r w:rsidRPr="00013B65">
        <w:rPr>
          <w:rFonts w:ascii="Times New Roman" w:hAnsi="Times New Roman" w:cs="Times New Roman"/>
          <w:i/>
        </w:rPr>
        <w:t>SCN5A</w:t>
      </w:r>
      <w:r w:rsidRPr="00013B65">
        <w:rPr>
          <w:rFonts w:ascii="Times New Roman" w:hAnsi="Times New Roman" w:cs="Times New Roman"/>
        </w:rPr>
        <w:t xml:space="preserve"> mutations correlate</w:t>
      </w:r>
      <w:r w:rsidR="00F022F6" w:rsidRPr="00013B65">
        <w:rPr>
          <w:rFonts w:ascii="Times New Roman" w:hAnsi="Times New Roman" w:cs="Times New Roman"/>
        </w:rPr>
        <w:t>d</w:t>
      </w:r>
      <w:r w:rsidRPr="00013B65">
        <w:rPr>
          <w:rFonts w:ascii="Times New Roman" w:hAnsi="Times New Roman" w:cs="Times New Roman"/>
        </w:rPr>
        <w:t xml:space="preserve"> with specific clinical characteristics (</w:t>
      </w:r>
      <w:r w:rsidRPr="005337E6">
        <w:rPr>
          <w:rFonts w:ascii="Times New Roman" w:hAnsi="Times New Roman" w:cs="Times New Roman"/>
          <w:highlight w:val="yellow"/>
        </w:rPr>
        <w:t xml:space="preserve">Online Table </w:t>
      </w:r>
      <w:r w:rsidR="00006EE7" w:rsidRPr="005337E6">
        <w:rPr>
          <w:rFonts w:ascii="Times New Roman" w:hAnsi="Times New Roman" w:cs="Times New Roman"/>
          <w:highlight w:val="yellow"/>
        </w:rPr>
        <w:t>1</w:t>
      </w:r>
      <w:r w:rsidR="00833F66" w:rsidRPr="005337E6">
        <w:rPr>
          <w:rFonts w:ascii="Times New Roman" w:hAnsi="Times New Roman" w:cs="Times New Roman"/>
          <w:highlight w:val="yellow"/>
        </w:rPr>
        <w:t>1</w:t>
      </w:r>
      <w:r w:rsidRPr="00013B65">
        <w:rPr>
          <w:rFonts w:ascii="Times New Roman" w:hAnsi="Times New Roman" w:cs="Times New Roman"/>
        </w:rPr>
        <w:t>). For instance</w:t>
      </w:r>
      <w:r w:rsidR="00F022F6" w:rsidRPr="00013B65">
        <w:rPr>
          <w:rFonts w:ascii="Times New Roman" w:hAnsi="Times New Roman" w:cs="Times New Roman"/>
        </w:rPr>
        <w:t>,</w:t>
      </w:r>
      <w:r w:rsidRPr="00013B65">
        <w:rPr>
          <w:rFonts w:ascii="Times New Roman" w:hAnsi="Times New Roman" w:cs="Times New Roman"/>
        </w:rPr>
        <w:t xml:space="preserve"> p.Glu1784Lys was associated with a lower risk of CE [p=0.0002, HR (95%CI): 3.7(1.8-7.6)], whereas the presence of </w:t>
      </w:r>
      <w:r w:rsidR="00F022F6" w:rsidRPr="00013B65">
        <w:rPr>
          <w:rFonts w:ascii="Times New Roman" w:hAnsi="Times New Roman" w:cs="Times New Roman"/>
        </w:rPr>
        <w:t xml:space="preserve">p.Val411Met or </w:t>
      </w:r>
      <w:r w:rsidRPr="00013B65">
        <w:rPr>
          <w:rFonts w:ascii="Times New Roman" w:hAnsi="Times New Roman" w:cs="Times New Roman"/>
        </w:rPr>
        <w:t xml:space="preserve">p.Val1763Met </w:t>
      </w:r>
      <w:r w:rsidR="00F022F6" w:rsidRPr="00013B65">
        <w:rPr>
          <w:rFonts w:ascii="Times New Roman" w:hAnsi="Times New Roman" w:cs="Times New Roman"/>
        </w:rPr>
        <w:t>was</w:t>
      </w:r>
      <w:r w:rsidRPr="00013B65">
        <w:rPr>
          <w:rFonts w:ascii="Times New Roman" w:hAnsi="Times New Roman" w:cs="Times New Roman"/>
        </w:rPr>
        <w:t xml:space="preserve"> associated with a higher risk of CE [p &lt;0.0001, HR (95%CI): 5.1(2.3-11.4) </w:t>
      </w:r>
      <w:r w:rsidR="00594A3A" w:rsidRPr="00013B65">
        <w:rPr>
          <w:rFonts w:ascii="Times New Roman" w:hAnsi="Times New Roman" w:cs="Times New Roman"/>
        </w:rPr>
        <w:t xml:space="preserve">and p &lt;0.0001, HR (95%CI):15.4 (5.4-43.4) </w:t>
      </w:r>
      <w:r w:rsidRPr="00013B65">
        <w:rPr>
          <w:rFonts w:ascii="Times New Roman" w:hAnsi="Times New Roman" w:cs="Times New Roman"/>
        </w:rPr>
        <w:t>respectively</w:t>
      </w:r>
      <w:r w:rsidRPr="00013B65">
        <w:rPr>
          <w:rFonts w:ascii="Times New Roman" w:hAnsi="Times New Roman" w:cs="Times New Roman"/>
        </w:rPr>
        <w:sym w:font="Symbol" w:char="F05D"/>
      </w:r>
      <w:r w:rsidRPr="00013B65">
        <w:rPr>
          <w:rFonts w:ascii="Times New Roman" w:hAnsi="Times New Roman" w:cs="Times New Roman"/>
        </w:rPr>
        <w:t>.</w:t>
      </w:r>
    </w:p>
    <w:p w14:paraId="7ADEADF8" w14:textId="77777777" w:rsidR="00371839" w:rsidRPr="00013B65" w:rsidRDefault="00371839" w:rsidP="00AA61EB">
      <w:pPr>
        <w:widowControl w:val="0"/>
        <w:autoSpaceDE w:val="0"/>
        <w:autoSpaceDN w:val="0"/>
        <w:adjustRightInd w:val="0"/>
        <w:spacing w:line="480" w:lineRule="auto"/>
        <w:jc w:val="both"/>
        <w:rPr>
          <w:rFonts w:ascii="Times New Roman" w:hAnsi="Times New Roman" w:cs="Times New Roman"/>
          <w:b/>
          <w:i/>
        </w:rPr>
      </w:pPr>
    </w:p>
    <w:p w14:paraId="3572EB74" w14:textId="0E62DDC8" w:rsidR="00B73521" w:rsidRPr="00013B65" w:rsidRDefault="00B73521" w:rsidP="00B73521">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b/>
        </w:rPr>
        <w:t>Multivariable analysis.</w:t>
      </w:r>
      <w:r w:rsidRPr="00013B65">
        <w:rPr>
          <w:rFonts w:ascii="Times New Roman" w:hAnsi="Times New Roman" w:cs="Times New Roman"/>
        </w:rPr>
        <w:t xml:space="preserve"> A multivariable analysis stratified by baseline phenotype and adjusted on age ≤1 year at diagnosis and proband status (interaction, p=0.0002), genotype (p=0.03), and mutation functional effect (p=0.001), showed that age ≤1 year at diagnosis in probands [p&lt;0.0001; HR (95%CI): 35.4(16.2-77.6)</w:t>
      </w:r>
      <w:r w:rsidRPr="00013B65">
        <w:rPr>
          <w:rFonts w:ascii="Times New Roman" w:hAnsi="Times New Roman" w:cs="Times New Roman"/>
        </w:rPr>
        <w:sym w:font="Symbol" w:char="F05D"/>
      </w:r>
      <w:r w:rsidRPr="00013B65">
        <w:rPr>
          <w:rFonts w:ascii="Times New Roman" w:hAnsi="Times New Roman" w:cs="Times New Roman"/>
        </w:rPr>
        <w:t>, compound mutation [p=0.03; HR (95%CI): 3.7(1.2-12.0)</w:t>
      </w:r>
      <w:r w:rsidRPr="00013B65">
        <w:rPr>
          <w:rFonts w:ascii="Times New Roman" w:hAnsi="Times New Roman" w:cs="Times New Roman"/>
        </w:rPr>
        <w:sym w:font="Symbol" w:char="F05D"/>
      </w:r>
      <w:r w:rsidRPr="00013B65">
        <w:rPr>
          <w:rFonts w:ascii="Times New Roman" w:hAnsi="Times New Roman" w:cs="Times New Roman"/>
        </w:rPr>
        <w:t>, age ≤1 year at diagnosis in non probands [p=0.03; HR (95%CI): 3.2(1.1-9.1)</w:t>
      </w:r>
      <w:r w:rsidRPr="00013B65">
        <w:rPr>
          <w:rFonts w:ascii="Times New Roman" w:hAnsi="Times New Roman" w:cs="Times New Roman"/>
        </w:rPr>
        <w:sym w:font="Symbol" w:char="F05D"/>
      </w:r>
      <w:r w:rsidRPr="00013B65">
        <w:rPr>
          <w:rFonts w:ascii="Times New Roman" w:hAnsi="Times New Roman" w:cs="Times New Roman"/>
        </w:rPr>
        <w:t xml:space="preserve"> and mutation with both gain- and loss-of-function [p=0.04; HR (95%CI): 0.5(0.2-0.9)] were independent risk factors for first CE (</w:t>
      </w:r>
      <w:r w:rsidRPr="005337E6">
        <w:rPr>
          <w:rFonts w:ascii="Times New Roman" w:hAnsi="Times New Roman" w:cs="Times New Roman"/>
          <w:highlight w:val="yellow"/>
        </w:rPr>
        <w:t xml:space="preserve">Online Table </w:t>
      </w:r>
      <w:r w:rsidR="00833F66" w:rsidRPr="005337E6">
        <w:rPr>
          <w:rFonts w:ascii="Times New Roman" w:hAnsi="Times New Roman" w:cs="Times New Roman"/>
          <w:highlight w:val="yellow"/>
        </w:rPr>
        <w:t>12</w:t>
      </w:r>
      <w:r w:rsidRPr="00013B65">
        <w:rPr>
          <w:rFonts w:ascii="Times New Roman" w:hAnsi="Times New Roman" w:cs="Times New Roman"/>
        </w:rPr>
        <w:t xml:space="preserve">). </w:t>
      </w:r>
      <w:r w:rsidR="003E1DDA" w:rsidRPr="005337E6">
        <w:rPr>
          <w:rFonts w:ascii="Times New Roman" w:hAnsi="Times New Roman" w:cs="Times New Roman"/>
          <w:highlight w:val="yellow"/>
        </w:rPr>
        <w:t xml:space="preserve">Quantifiable indication of risk of events in an </w:t>
      </w:r>
      <w:r w:rsidR="003E1DDA" w:rsidRPr="005337E6">
        <w:rPr>
          <w:rFonts w:ascii="Times New Roman" w:hAnsi="Times New Roman" w:cs="Times New Roman"/>
          <w:i/>
          <w:highlight w:val="yellow"/>
        </w:rPr>
        <w:t>SCN5A</w:t>
      </w:r>
      <w:r w:rsidR="003E1DDA" w:rsidRPr="005337E6">
        <w:rPr>
          <w:rFonts w:ascii="Times New Roman" w:hAnsi="Times New Roman" w:cs="Times New Roman"/>
          <w:highlight w:val="yellow"/>
        </w:rPr>
        <w:t xml:space="preserve"> mutation positive child is presented in Figure 5</w:t>
      </w:r>
      <w:r w:rsidR="003E1DDA">
        <w:rPr>
          <w:rFonts w:ascii="Times New Roman" w:hAnsi="Times New Roman" w:cs="Times New Roman"/>
        </w:rPr>
        <w:t xml:space="preserve">. </w:t>
      </w:r>
    </w:p>
    <w:p w14:paraId="66ADE28B" w14:textId="3FAC210D" w:rsidR="00B665C0" w:rsidRPr="00013B65" w:rsidRDefault="00B665C0" w:rsidP="00AA61EB">
      <w:pPr>
        <w:widowControl w:val="0"/>
        <w:autoSpaceDE w:val="0"/>
        <w:autoSpaceDN w:val="0"/>
        <w:adjustRightInd w:val="0"/>
        <w:spacing w:line="480" w:lineRule="auto"/>
        <w:jc w:val="both"/>
        <w:rPr>
          <w:rFonts w:ascii="Times New Roman" w:hAnsi="Times New Roman" w:cs="Times New Roman"/>
        </w:rPr>
      </w:pPr>
    </w:p>
    <w:p w14:paraId="0E86850A" w14:textId="77777777" w:rsidR="00C11D2F" w:rsidRPr="00013B65" w:rsidRDefault="00C11D2F" w:rsidP="0038073D">
      <w:pPr>
        <w:widowControl w:val="0"/>
        <w:autoSpaceDE w:val="0"/>
        <w:autoSpaceDN w:val="0"/>
        <w:adjustRightInd w:val="0"/>
        <w:spacing w:line="480" w:lineRule="auto"/>
        <w:jc w:val="both"/>
        <w:rPr>
          <w:rFonts w:ascii="Times New Roman" w:hAnsi="Times New Roman" w:cs="Times New Roman"/>
        </w:rPr>
      </w:pPr>
    </w:p>
    <w:p w14:paraId="78151AE6" w14:textId="125EB461" w:rsidR="00927D47" w:rsidRPr="00013B65" w:rsidRDefault="00927D47" w:rsidP="00927D47">
      <w:pPr>
        <w:spacing w:line="480" w:lineRule="auto"/>
        <w:jc w:val="both"/>
        <w:rPr>
          <w:rFonts w:ascii="Times New Roman" w:hAnsi="Times New Roman" w:cs="Times New Roman"/>
        </w:rPr>
      </w:pPr>
      <w:r w:rsidRPr="00013B65">
        <w:rPr>
          <w:rFonts w:ascii="Times New Roman" w:hAnsi="Times New Roman" w:cs="Times New Roman"/>
          <w:b/>
        </w:rPr>
        <w:t>DISCUSSION</w:t>
      </w:r>
    </w:p>
    <w:p w14:paraId="156D48B7" w14:textId="025CF012" w:rsidR="00827984" w:rsidRPr="00013B65" w:rsidRDefault="00E80E2B" w:rsidP="00827984">
      <w:pPr>
        <w:spacing w:line="480" w:lineRule="auto"/>
        <w:jc w:val="both"/>
        <w:rPr>
          <w:rFonts w:ascii="Times New Roman" w:hAnsi="Times New Roman" w:cs="Times New Roman"/>
        </w:rPr>
      </w:pPr>
      <w:r w:rsidRPr="00013B65">
        <w:rPr>
          <w:rFonts w:ascii="Times New Roman" w:hAnsi="Times New Roman" w:cs="Times New Roman"/>
          <w:lang w:eastAsia="fr-FR"/>
        </w:rPr>
        <w:t>T</w:t>
      </w:r>
      <w:r w:rsidR="00020EE1" w:rsidRPr="00013B65">
        <w:rPr>
          <w:rFonts w:ascii="Times New Roman" w:hAnsi="Times New Roman" w:cs="Times New Roman"/>
          <w:lang w:eastAsia="fr-FR"/>
        </w:rPr>
        <w:t xml:space="preserve">his study </w:t>
      </w:r>
      <w:r w:rsidRPr="00013B65">
        <w:rPr>
          <w:rFonts w:ascii="Times New Roman" w:hAnsi="Times New Roman" w:cs="Times New Roman"/>
          <w:lang w:eastAsia="fr-FR"/>
        </w:rPr>
        <w:t xml:space="preserve">reports </w:t>
      </w:r>
      <w:r w:rsidR="002D2673" w:rsidRPr="00013B65">
        <w:rPr>
          <w:rFonts w:ascii="Times New Roman" w:hAnsi="Times New Roman" w:cs="Times New Roman"/>
          <w:lang w:eastAsia="fr-FR"/>
        </w:rPr>
        <w:t>the clinical</w:t>
      </w:r>
      <w:r w:rsidR="00020EE1" w:rsidRPr="00013B65">
        <w:rPr>
          <w:rFonts w:ascii="Times New Roman" w:hAnsi="Times New Roman" w:cs="Times New Roman"/>
          <w:lang w:eastAsia="fr-FR"/>
        </w:rPr>
        <w:t xml:space="preserve"> evaluation </w:t>
      </w:r>
      <w:r w:rsidRPr="00013B65">
        <w:rPr>
          <w:rFonts w:ascii="Times New Roman" w:hAnsi="Times New Roman" w:cs="Times New Roman"/>
          <w:lang w:eastAsia="fr-FR"/>
        </w:rPr>
        <w:t>and</w:t>
      </w:r>
      <w:r w:rsidR="00020EE1" w:rsidRPr="00013B65">
        <w:rPr>
          <w:rFonts w:ascii="Times New Roman" w:hAnsi="Times New Roman" w:cs="Times New Roman"/>
          <w:lang w:eastAsia="fr-FR"/>
        </w:rPr>
        <w:t xml:space="preserve"> follow-up of </w:t>
      </w:r>
      <w:r w:rsidR="006B49D8" w:rsidRPr="00013B65">
        <w:rPr>
          <w:rFonts w:ascii="Times New Roman" w:hAnsi="Times New Roman" w:cs="Times New Roman"/>
        </w:rPr>
        <w:t xml:space="preserve">the </w:t>
      </w:r>
      <w:r w:rsidR="00927D47" w:rsidRPr="00013B65">
        <w:rPr>
          <w:rFonts w:ascii="Times New Roman" w:hAnsi="Times New Roman" w:cs="Times New Roman"/>
        </w:rPr>
        <w:t xml:space="preserve">largest </w:t>
      </w:r>
      <w:r w:rsidR="006B49D8" w:rsidRPr="00013B65">
        <w:rPr>
          <w:rFonts w:ascii="Times New Roman" w:hAnsi="Times New Roman" w:cs="Times New Roman"/>
        </w:rPr>
        <w:t xml:space="preserve">pediatric </w:t>
      </w:r>
      <w:r w:rsidR="00927D47" w:rsidRPr="00013B65">
        <w:rPr>
          <w:rFonts w:ascii="Times New Roman" w:hAnsi="Times New Roman" w:cs="Times New Roman"/>
        </w:rPr>
        <w:t xml:space="preserve">population of </w:t>
      </w:r>
      <w:r w:rsidR="00927D47" w:rsidRPr="00013B65">
        <w:rPr>
          <w:rFonts w:ascii="Times New Roman" w:hAnsi="Times New Roman" w:cs="Times New Roman"/>
          <w:i/>
        </w:rPr>
        <w:t>SCN5A</w:t>
      </w:r>
      <w:r w:rsidR="00927D47" w:rsidRPr="00013B65">
        <w:rPr>
          <w:rFonts w:ascii="Times New Roman" w:hAnsi="Times New Roman" w:cs="Times New Roman"/>
        </w:rPr>
        <w:t xml:space="preserve">-mutation </w:t>
      </w:r>
      <w:r w:rsidR="00C40B67" w:rsidRPr="00013B65">
        <w:rPr>
          <w:rFonts w:ascii="Times New Roman" w:hAnsi="Times New Roman" w:cs="Times New Roman"/>
        </w:rPr>
        <w:t>positive individuals</w:t>
      </w:r>
      <w:r w:rsidR="00927D47" w:rsidRPr="00013B65">
        <w:rPr>
          <w:rFonts w:ascii="Times New Roman" w:hAnsi="Times New Roman" w:cs="Times New Roman"/>
        </w:rPr>
        <w:t xml:space="preserve"> reported to date</w:t>
      </w:r>
      <w:r w:rsidR="00020EE1" w:rsidRPr="00013B65">
        <w:rPr>
          <w:rFonts w:ascii="Times New Roman" w:hAnsi="Times New Roman" w:cs="Times New Roman"/>
        </w:rPr>
        <w:t>.</w:t>
      </w:r>
      <w:r w:rsidRPr="00013B65">
        <w:rPr>
          <w:rFonts w:ascii="Times New Roman" w:hAnsi="Times New Roman" w:cs="Times New Roman"/>
        </w:rPr>
        <w:t xml:space="preserve"> </w:t>
      </w:r>
      <w:r w:rsidR="00827984" w:rsidRPr="00013B65">
        <w:rPr>
          <w:rFonts w:ascii="Times New Roman" w:hAnsi="Times New Roman" w:cs="Times New Roman"/>
        </w:rPr>
        <w:t xml:space="preserve">We presented a highly symptomatic cohort with SCD and ACA in </w:t>
      </w:r>
      <w:r w:rsidR="00827984" w:rsidRPr="005337E6">
        <w:rPr>
          <w:rFonts w:ascii="Times New Roman" w:hAnsi="Times New Roman" w:cs="Times New Roman"/>
          <w:highlight w:val="yellow"/>
        </w:rPr>
        <w:t>14%</w:t>
      </w:r>
      <w:r w:rsidR="00827984" w:rsidRPr="00013B65">
        <w:rPr>
          <w:rFonts w:ascii="Times New Roman" w:hAnsi="Times New Roman" w:cs="Times New Roman"/>
        </w:rPr>
        <w:t xml:space="preserve">, syncope in </w:t>
      </w:r>
      <w:r w:rsidR="00827984" w:rsidRPr="005337E6">
        <w:rPr>
          <w:rFonts w:ascii="Times New Roman" w:hAnsi="Times New Roman" w:cs="Times New Roman"/>
          <w:highlight w:val="yellow"/>
        </w:rPr>
        <w:t>1</w:t>
      </w:r>
      <w:r w:rsidR="00D90877" w:rsidRPr="005337E6">
        <w:rPr>
          <w:rFonts w:ascii="Times New Roman" w:hAnsi="Times New Roman" w:cs="Times New Roman"/>
          <w:highlight w:val="yellow"/>
        </w:rPr>
        <w:t>6</w:t>
      </w:r>
      <w:r w:rsidR="00827984" w:rsidRPr="005337E6">
        <w:rPr>
          <w:rFonts w:ascii="Times New Roman" w:hAnsi="Times New Roman" w:cs="Times New Roman"/>
          <w:highlight w:val="yellow"/>
        </w:rPr>
        <w:t>%</w:t>
      </w:r>
      <w:r w:rsidR="00827984" w:rsidRPr="00013B65">
        <w:rPr>
          <w:rFonts w:ascii="Times New Roman" w:hAnsi="Times New Roman" w:cs="Times New Roman"/>
        </w:rPr>
        <w:t xml:space="preserve"> and events during follow-up in </w:t>
      </w:r>
      <w:r w:rsidR="00827984" w:rsidRPr="005337E6">
        <w:rPr>
          <w:rFonts w:ascii="Times New Roman" w:hAnsi="Times New Roman" w:cs="Times New Roman"/>
          <w:highlight w:val="yellow"/>
        </w:rPr>
        <w:t>31%</w:t>
      </w:r>
      <w:r w:rsidR="00827984" w:rsidRPr="00013B65">
        <w:rPr>
          <w:rFonts w:ascii="Times New Roman" w:hAnsi="Times New Roman" w:cs="Times New Roman"/>
        </w:rPr>
        <w:t xml:space="preserve">. </w:t>
      </w:r>
      <w:r w:rsidR="00441F48" w:rsidRPr="00013B65">
        <w:rPr>
          <w:rFonts w:ascii="Times New Roman" w:hAnsi="Times New Roman" w:cs="Times New Roman"/>
        </w:rPr>
        <w:t xml:space="preserve">Cardiac conduction disorder was the most prevalent phenotype. </w:t>
      </w:r>
      <w:r w:rsidR="001225A2" w:rsidRPr="00013B65">
        <w:rPr>
          <w:rFonts w:ascii="Times New Roman" w:hAnsi="Times New Roman" w:cs="Times New Roman"/>
        </w:rPr>
        <w:t>Age ≤1 year at diagnosis in probands, compound genotype, age ≤1 year at diagnosis in non probands</w:t>
      </w:r>
      <w:r w:rsidR="00827984" w:rsidRPr="00013B65">
        <w:rPr>
          <w:rFonts w:ascii="Times New Roman" w:hAnsi="Times New Roman" w:cs="Times New Roman"/>
        </w:rPr>
        <w:t xml:space="preserve">, </w:t>
      </w:r>
      <w:r w:rsidR="001225A2" w:rsidRPr="00013B65">
        <w:rPr>
          <w:rFonts w:ascii="Times New Roman" w:hAnsi="Times New Roman" w:cs="Times New Roman"/>
        </w:rPr>
        <w:t xml:space="preserve">and </w:t>
      </w:r>
      <w:r w:rsidR="00454DB8" w:rsidRPr="00013B65">
        <w:rPr>
          <w:rFonts w:ascii="Times New Roman" w:hAnsi="Times New Roman" w:cs="Times New Roman"/>
        </w:rPr>
        <w:t xml:space="preserve">both gain- and loss-of-function </w:t>
      </w:r>
      <w:r w:rsidR="00454DB8" w:rsidRPr="00013B65">
        <w:rPr>
          <w:rFonts w:ascii="Times New Roman" w:hAnsi="Times New Roman" w:cs="Times New Roman"/>
          <w:i/>
        </w:rPr>
        <w:t>SCN5A</w:t>
      </w:r>
      <w:r w:rsidR="00454DB8" w:rsidRPr="00013B65">
        <w:rPr>
          <w:rFonts w:ascii="Times New Roman" w:hAnsi="Times New Roman" w:cs="Times New Roman"/>
        </w:rPr>
        <w:t xml:space="preserve"> mutation </w:t>
      </w:r>
      <w:r w:rsidR="00827984" w:rsidRPr="00013B65">
        <w:rPr>
          <w:rFonts w:ascii="Times New Roman" w:hAnsi="Times New Roman" w:cs="Times New Roman"/>
        </w:rPr>
        <w:t xml:space="preserve">were independent predictors of </w:t>
      </w:r>
      <w:r w:rsidR="000574A9" w:rsidRPr="00013B65">
        <w:rPr>
          <w:rFonts w:ascii="Times New Roman" w:hAnsi="Times New Roman" w:cs="Times New Roman"/>
        </w:rPr>
        <w:t>M</w:t>
      </w:r>
      <w:r w:rsidR="00827984" w:rsidRPr="00013B65">
        <w:rPr>
          <w:rFonts w:ascii="Times New Roman" w:hAnsi="Times New Roman" w:cs="Times New Roman"/>
        </w:rPr>
        <w:t>CE.</w:t>
      </w:r>
      <w:r w:rsidR="008528B2" w:rsidRPr="00013B65">
        <w:rPr>
          <w:rFonts w:ascii="Times New Roman" w:hAnsi="Times New Roman" w:cs="Times New Roman"/>
        </w:rPr>
        <w:t xml:space="preserve"> We also found that asymptomatic negative</w:t>
      </w:r>
      <w:r w:rsidR="005213C2" w:rsidRPr="00013B65">
        <w:rPr>
          <w:rFonts w:ascii="Times New Roman" w:hAnsi="Times New Roman" w:cs="Times New Roman"/>
        </w:rPr>
        <w:t xml:space="preserve"> ECG </w:t>
      </w:r>
      <w:r w:rsidR="008528B2" w:rsidRPr="00013B65">
        <w:rPr>
          <w:rFonts w:ascii="Times New Roman" w:hAnsi="Times New Roman" w:cs="Times New Roman"/>
        </w:rPr>
        <w:t>phenotype children have a good prognosis</w:t>
      </w:r>
      <w:r w:rsidR="001227D7" w:rsidRPr="00013B65">
        <w:rPr>
          <w:rFonts w:ascii="Times New Roman" w:hAnsi="Times New Roman" w:cs="Times New Roman"/>
        </w:rPr>
        <w:t xml:space="preserve">, whereas </w:t>
      </w:r>
      <w:r w:rsidR="00C40B67" w:rsidRPr="00013B65">
        <w:rPr>
          <w:rFonts w:ascii="Times New Roman" w:hAnsi="Times New Roman" w:cs="Times New Roman"/>
        </w:rPr>
        <w:t xml:space="preserve">previously symptomatic children with a </w:t>
      </w:r>
      <w:r w:rsidR="001227D7" w:rsidRPr="00013B65">
        <w:rPr>
          <w:rFonts w:ascii="Times New Roman" w:hAnsi="Times New Roman" w:cs="Times New Roman"/>
        </w:rPr>
        <w:t>negative</w:t>
      </w:r>
      <w:r w:rsidR="005213C2" w:rsidRPr="00013B65">
        <w:rPr>
          <w:rFonts w:ascii="Times New Roman" w:hAnsi="Times New Roman" w:cs="Times New Roman"/>
        </w:rPr>
        <w:t xml:space="preserve"> ECG </w:t>
      </w:r>
      <w:r w:rsidR="008528B2" w:rsidRPr="00013B65">
        <w:rPr>
          <w:rFonts w:ascii="Times New Roman" w:hAnsi="Times New Roman" w:cs="Times New Roman"/>
        </w:rPr>
        <w:t xml:space="preserve">phenotype </w:t>
      </w:r>
      <w:r w:rsidR="001227D7" w:rsidRPr="00013B65">
        <w:rPr>
          <w:rFonts w:ascii="Times New Roman" w:hAnsi="Times New Roman" w:cs="Times New Roman"/>
        </w:rPr>
        <w:t>may undergo recurrent events even under treatment.</w:t>
      </w:r>
    </w:p>
    <w:p w14:paraId="1C8B3EF8" w14:textId="77777777" w:rsidR="00827984" w:rsidRPr="00013B65" w:rsidRDefault="00827984" w:rsidP="00D53FC4">
      <w:pPr>
        <w:spacing w:line="480" w:lineRule="auto"/>
        <w:jc w:val="both"/>
        <w:rPr>
          <w:rFonts w:ascii="Times New Roman" w:hAnsi="Times New Roman" w:cs="Times New Roman"/>
        </w:rPr>
      </w:pPr>
    </w:p>
    <w:p w14:paraId="0DBE4459" w14:textId="704E1F19" w:rsidR="002E73D0" w:rsidRPr="00013B65" w:rsidRDefault="000F6270" w:rsidP="00D53FC4">
      <w:pPr>
        <w:spacing w:line="480" w:lineRule="auto"/>
        <w:jc w:val="both"/>
        <w:rPr>
          <w:rFonts w:ascii="Times New Roman" w:hAnsi="Times New Roman" w:cs="Times New Roman"/>
        </w:rPr>
      </w:pPr>
      <w:r w:rsidRPr="00013B65">
        <w:rPr>
          <w:rFonts w:ascii="Times New Roman" w:hAnsi="Times New Roman" w:cs="Times New Roman"/>
          <w:b/>
        </w:rPr>
        <w:t>Clinical characteristics</w:t>
      </w:r>
      <w:r w:rsidR="00C1025A" w:rsidRPr="00013B65">
        <w:rPr>
          <w:rFonts w:ascii="Times New Roman" w:hAnsi="Times New Roman" w:cs="Times New Roman"/>
          <w:b/>
        </w:rPr>
        <w:t xml:space="preserve">. </w:t>
      </w:r>
      <w:r w:rsidR="006B49D8" w:rsidRPr="00013B65">
        <w:rPr>
          <w:rFonts w:ascii="Times New Roman" w:hAnsi="Times New Roman" w:cs="Times New Roman"/>
        </w:rPr>
        <w:t>The risk for</w:t>
      </w:r>
      <w:r w:rsidR="00927D47" w:rsidRPr="00013B65">
        <w:rPr>
          <w:rFonts w:ascii="Times New Roman" w:hAnsi="Times New Roman" w:cs="Times New Roman"/>
        </w:rPr>
        <w:t xml:space="preserve"> life-threatening arrhythmias was higher in previously symptomatic patients, as previously shown in young BrS</w:t>
      </w:r>
      <w:r w:rsidR="0051440F"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{"citationID":"tz0s9JDP","properties":{"formattedCitation":"{\\rtf \\super 24,25\\nosupersub{}}","plainCitation":"24,25"},"citationItems":[{"id":76,"uris":["http://zotero.org/users/local/N21x6fGk/items/3VBUV2CH"],"uri":["http://zotero.org/users/local/N21x6fGk/items/3VBUV2CH"],"itemData":{"id":76,"type":"article-journal","title":"Impact of clinical and genetic findings on the management of young patients with Brugada syndrome","container-title":"Heart Rhythm","page":"1274-1282","volume":"13","issue":"6","source":"PubMed","abstract":"BACKGROUND: Brugada syndrome (BrS) is an arrhythmogenic disease associated with sudden cardiac death (SCD) that seldom manifests or is recognized in childhood.\nOBJECTIVES: The objectives of this study were to describe the clinical presentation of pediatric BrS to identify prognostic factors for risk stratification and to propose a data-based approach management.\nMETHODS: We studied 106 patients younger than 19 years at diagnosis of BrS enrolled from 16 European hospitals.\nRESULTS: At diagnosis, BrS was spontaneous (n = 36, 34%) or drug-induced (n = 70, 66%). The mean age was 11.1 ± 5.7 years, and most patients were asymptomatic (family screening, (n = 67, 63%; incidental, n = 13, 12%), while 15 (14%) experienced syncope, 6(6%) aborted SCD or symptomatic ventricular tachycardia, and 5 (5%) other symptoms. During follow-up (median 54 months), 10 (9%) patients had life-threatening arrhythmias (LTA), including 3 (3%) deaths. Six (6%) experienced syncope and 4 (4%) supraventricular tachycardia. Fever triggered 27% of LTA events. An implantable cardioverter-defibrillator was implanted in 22 (21%), with major adverse events in 41%. Of the 11 (10%) patients treated with hydroquinidine, 8 remained asymptomatic. Genetic testing was performed in 75 (71%) patients, and SCN5A rare variants were identified in 58 (55%); 15 of 32 tested probands (47%) were genotype positive. Nine of 10 patients with LTA underwent genetic testing, and all were genotype positive, whereas the 17 SCN5A-negative patients remained asymptomatic. Spontaneous Brugada type 1 electrocardiographic (ECG) pattern (P = .005) and symptoms at diagnosis (P = .001) were predictors of LTA. Time to the first LTA event was shorter in patients with both symptoms at diagnosis and spontaneous Brugada type 1 ECG pattern (P = .006).\nCONCLUSION: Spontaneous Brugada type 1 ECG pattern and symptoms at diagnosis are predictors of LTA events in the young affected by BrS. The management of BrS should become age-specific, and prevention of SCD may involve genetic testing and aggressive use of antipyretics and quinidine, with risk-specific consideration for the implantable cardioverter-defibrillator.","DOI":"10.1016/j.hrthm.2016.02.013","ISSN":"1556-3871","note":"PMID: 26921764","journalAbbreviation":"Heart Rhythm","language":"eng","author":[{"family":"Andorin","given":"Antoine"},{"family":"Behr","given":"Elijah R."},{"family":"Denjoy","given":"Isabelle"},{"family":"Crotti","given":"Lia"},{"family":"Dagradi","given":"Federica"},{"family":"Jesel","given":"Laurence"},{"family":"Sacher","given":"Fréderic"},{"family":"Petit","given":"Bertrand"},{"family":"Mabo","given":"Philippe"},{"family":"Maltret","given":"Alice"},{"family":"Wong","given":"Leonie C. H."},{"family":"Degand","given":"Bruno"},{"family":"Bertaux","given":"Géraldine"},{"family":"Maury","given":"Philippe"},{"family":"Dulac","given":"Yves"},{"family":"Delasalle","given":"Béatrice"},{"family":"Gourraud","given":"Jean-Baptiste"},{"family":"Babuty","given":"Dominique"},{"family":"Blom","given":"Nico A."},{"family":"Schwartz","given":"Peter J."},{"family":"Wilde","given":"Arthur A."},{"family":"Probst","given":"Vincent"}],"issued":{"date-parts":[["2016",6]]}}},{"id":781,"uris":["http://zotero.org/users/local/N21x6fGk/items/V946A932"],"uri":["http://zotero.org/users/local/N21x6fGk/items/V946A932"],"itemData":{"id":781,"type":"article-journal","title":"Brugada syndrome in the young: an assessment of risk factors predicting future events","container-title":"Europace: European Pacing, Arrhythmias, and Cardiac Electrophysiology: Journal of the Working Groups on Cardiac Pacing, Arrhythmias, and Cardiac Cellular Electrophysiology of the European Society of Cardiology","source":"PubMed","abstract":"AIMS: To investigate the clinical characteristics, prognoses, and presence of risk factors in young patients with Brugada syndrome (BS).\nMETHODS AND RESULTS: A consecutive cohort of 128 young BS patients (≤25 years old at diagnosis) was analysed. Eighty-eight patients (69%) were asymptomatic, whereas 40 (31%) presented with clinical manifestations of BS. Markers of prognosis and risk were identified upon comparison of these two groups. A history of malignant syncope was strong predictors of ventricular arrhythmic events. Family history of sudden cardiac death (SCD) and mutations in the SCN5A gene did not associate with increased risk. Symptomatic patients presented with significantly abnormal baseline electrical characteristics when compared with the asymptomatic cohort, including spontaneous type I electrocardiograph (ECG) patterns, sinus node dysfunction (SND), first-degree atrioventricular (AV) block, and intra-ventricular conduction delay. The symptomatic group more frequently exhibited atrial arrhythmias. Electrophysiological studies resulted positive more frequently in symptomatic patients, but no risk association for future events could be determined. During the follow-up period (mean: 65 months), 10 arrhythmic events occurred in nine symptomatic patients (event rate: 4.5% per year). No events occurred in the asymptomatic group. Variables significantly associated with arrhythmic events during follow-up were presence of symptoms at diagnosis and spontaneous type I ECG. The presence of atrial arrhythmias and conduction abnormalities was also associated with the risk of arrhythmic events during follow-up.\nCONCLUSION: Symptomatic BS in the young age is a rare but malignant condition that can manifest with a spectrum of electrical abnormalities (i.e. SND, atrial tachycardias, AV block, and infra-nodal conduction delay) and result in the extreme cases in lethal arrhythmic events and SCD.","DOI":"10.1093/europace/euw206","ISSN":"1532-2092","note":"PMID: 27738063","shortTitle":"Brugada syndrome in the young","journalAbbreviation":"Europace","language":"eng","author":[{"family":"Gonzalez Corcia","given":"Maria Cecilia"},{"family":"Sieira","given":"Juan"},{"family":"Sarkozy","given":"Andrea"},{"family":"Asmundis","given":"Carlo","non-dropping-particle":"de"},{"family":"Chierchia","given":"Gian-Battista"},{"family":"Hernandez Ojeda","given":"Jaime"},{"family":"Pappaert","given":"Gudrun"},{"family":"Brugada","given":"Pedro"}],"issued":{"date-parts":[["2016",10,13]]}}}],"schema":"https://github.com/citation-style-language/schema/raw/master/csl-citation.json"} </w:instrText>
      </w:r>
      <w:r w:rsidR="0051440F" w:rsidRPr="00013B65">
        <w:rPr>
          <w:rFonts w:ascii="Times New Roman" w:hAnsi="Times New Roman" w:cs="Times New Roman"/>
        </w:rPr>
        <w:fldChar w:fldCharType="separate"/>
      </w:r>
      <w:r w:rsidR="000C5B71" w:rsidRPr="00013B65">
        <w:rPr>
          <w:rFonts w:ascii="Times New Roman" w:hAnsi="Times New Roman" w:cs="Times New Roman"/>
          <w:vertAlign w:val="superscript"/>
        </w:rPr>
        <w:t>24,25</w:t>
      </w:r>
      <w:r w:rsidR="0051440F" w:rsidRPr="00013B65">
        <w:rPr>
          <w:rFonts w:ascii="Times New Roman" w:hAnsi="Times New Roman" w:cs="Times New Roman"/>
        </w:rPr>
        <w:fldChar w:fldCharType="end"/>
      </w:r>
      <w:r w:rsidR="0051440F" w:rsidRPr="00013B65">
        <w:rPr>
          <w:rFonts w:ascii="Times New Roman" w:hAnsi="Times New Roman" w:cs="Times New Roman"/>
        </w:rPr>
        <w:t xml:space="preserve"> </w:t>
      </w:r>
      <w:r w:rsidR="00927D47" w:rsidRPr="00013B65">
        <w:rPr>
          <w:rFonts w:ascii="Times New Roman" w:hAnsi="Times New Roman" w:cs="Times New Roman"/>
        </w:rPr>
        <w:t>and LQT3 patients</w:t>
      </w:r>
      <w:r w:rsidR="00A73065" w:rsidRPr="00013B65">
        <w:rPr>
          <w:rFonts w:ascii="Times New Roman" w:hAnsi="Times New Roman" w:cs="Times New Roman"/>
        </w:rPr>
        <w:t>.</w:t>
      </w:r>
      <w:r w:rsidR="0051440F"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{"citationID":"2qtttplkos","properties":{"formattedCitation":"{\\rtf \\super 26,27\\nosupersub{}}","plainCitation":"26,27"},"citationItems":[{"id":783,"uris":["http://zotero.org/users/local/N21x6fGk/items/9M65JEUC"],"uri":["http://zotero.org/users/local/N21x6fGk/items/9M65JEUC"],"itemData":{"id":783,"type":"article-journal","title":"Congenital long QT 3 in the pediatric population","container-title":"The American Journal of Cardiology","page":"1459-1465","volume":"109","issue":"10","source":"PubMed","abstract":"There is insufficient knowledge concerning long-QT (LQT) 3 in the pediatric population to determine whether recommendations for more aggressive therapy in these patients are appropriate. An international multicenter review of 43 children with cardiac sodium channel (SCN5A) mutations and clinical manifestations of LQT syndrome without overlap of other SCN5A syndromes was undertaken to describe the clinical characteristics of LQT3 in children. Patients were aged 7.6 ± 5.9 years at presentation and were followed for 4.7 ± 3.9 years. There was significant intrasubject corrected QT interval (QTc) variability on serial electrocardiography. Forty-two percent presented with severe symptoms or arrhythmia and exhibited longer QTc intervals compared to asymptomatic patients. None of the 14 patients who underwent primary prevention implantable cardioverter-defibrillator (ICD) implantation received appropriate shocks in 41 patient-years of follow-up, while 2 of 6 patients who underwent secondary prevention ICD implantation received appropriate shocks in 30 patient-years of follow-up. Half of patients who underwent ICD implantation experienced inappropriate shocks or ICD-related complications. Mexiletine significantly shortened the QTc interval, and QTc shortening was greater in patients with longer pretreated QTc intervals. Two ICD patients with frequent appropriate ICD shocks showed immediate clinical improvement, with elimination of appropriate ICD shocks after mexiletine loading. In conclusion, severe symptoms are common in children with LQT3 and are associated with longer QTc intervals. ICD implantation is associated with significant morbidity. Mexiletine shortens the QTc interval, and it may be beneficial.","DOI":"10.1016/j.amjcard.2012.01.361","ISSN":"1879-1913","note":"PMID: 22360817","journalAbbreviation":"Am. J. Cardiol.","language":"eng","author":[{"family":"Blaufox","given":"Andrew D."},{"family":"Tristani-Firouzi","given":"Martin"},{"family":"Seslar","given":"Stephen"},{"family":"Sanatani","given":"Shubhayan"},{"family":"Trivedi","given":"Bhavya"},{"family":"Fischbach","given":"Peter"},{"family":"Paul","given":"Thomas"},{"family":"Young","given":"Ming-Lon"},{"family":"Tisma-Dupanovic","given":"Svjetlana"},{"family":"Silva","given":"Jennifer"},{"family":"Cuneo","given":"Bettina"},{"family":"Fournier","given":"Anne"},{"family":"Singh","given":"Harinder"},{"family":"Tanel","given":"Ronn E."},{"family":"Etheridge","given":"Susan P."}],"issued":{"date-parts":[["2012",5,15]]}}},{"id":16,"uris":["http://zotero.org/users/local/N21x6fGk/items/TU27NGQ4"],"uri":["http://zotero.org/users/local/N21x6fGk/items/TU27NGQ4"],"itemData":{"id":16,"type":"article-journal","title":"Clinical Aspects of Type 3 Long-QT Syndrome: An International Multicenter Study","container-title":"Circulation","page":"872-882","volume":"134","issue":"12","source":"PubMed","abstract":"BACKGROUND: Risk stratification in patients with type 3 long-QT syndrome (LQT3) by clinical and genetic characteristics and effectiveness of β-blocker therapy has not been studied previously in a large LQT3 population.\nMETHODS: The study population included 406 LQT3 patients with 51 sodium channel mutations; 391 patients were known to be event free during the first year of life and were the focus of our study. Clinical, electrocardiographic, and genetic parameters were acquired for patients from 7 participating LQT3 registries. Cox regression analysis was used to evaluate the independent contribution of clinical, genetic, and therapeutic factors to the first occurrence of time-dependent cardiac events (CEs) from age 1 to 41 years.\nRESULTS: Of the 391 patients, 118 (41 males, 77 females) patients (30%) experienced at least 1 CE (syncope, aborted cardiac arrest, or long-QT syndrome-related sudden death), and 24 (20%) suffered from LQT3-related aborted cardiac arrest/sudden death. The risk of a first CE was directly related to the degree of QTc prolongation. Cox regression analysis revealed that time-dependent β-blocker therapy was associated with an 83% reduction in CEs in females (P=0.015) but not in males (who had many fewer events), with a significant sex × β-blocker interaction (P=0.04). Each 10-ms increase in QTc duration up to 500 ms was associated with a 19% increase in CEs. Prior syncope doubled the risk for life-threatening events (P&lt;0.02).\nCONCLUSIONS: Prolonged QTc and syncope predispose patients with LQT3 to life-threatening CEs. However, β-blocker therapy reduces this risk in females; efficacy in males could not be determined conclusively because of the low number of events.","DOI":"10.1161/CIRCULATIONAHA.116.021823","ISSN":"1524-4539","note":"PMID: 27566755\nPMCID: PMC5030177","shortTitle":"Clinical Aspects of Type 3 Long-QT Syndrome","journalAbbreviation":"Circulation","language":"eng","author":[{"family":"Wilde","given":"Arthur A. M."},{"family":"Moss","given":"Arthur J."},{"family":"Kaufman","given":"Elizabeth S."},{"family":"Shimizu","given":"Wataru"},{"family":"Peterson","given":"Derick R."},{"family":"Benhorin","given":"Jesaia"},{"family":"Lopes","given":"Coeli"},{"family":"Towbin","given":"Jeffrey A."},{"family":"Spazzolini","given":"Carla"},{"family":"Crotti","given":"Lia"},{"family":"Zareba","given":"Wojciech"},{"family":"Goldenberg","given":"Ilan"},{"family":"Kanters","given":"Jørgen K."},{"family":"Robinson","given":"Jennifer L."},{"family":"Qi","given":"Ming"},{"family":"Hofman","given":"Nynke"},{"family":"Tester","given":"David J."},{"family":"Bezzina","given":"Connie R."},{"family":"Alders","given":"Marielle"},{"family":"Aiba","given":"Takeshi"},{"family":"Kamakura","given":"Shiro"},{"family":"Miyamoto","given":"Yoshihiro"},{"family":"Andrews","given":"Mark L."},{"family":"McNitt","given":"Scott"},{"family":"Polonsky","given":"Bronislava"},{"family":"Schwartz","given":"Peter J."},{"family":"Ackerman","given":"Michael J."}],"issued":{"date-parts":[["2016",9,20]]}}}],"schema":"https://github.com/citation-style-language/schema/raw/master/csl-citation.json"} </w:instrText>
      </w:r>
      <w:r w:rsidR="0051440F" w:rsidRPr="00013B65">
        <w:rPr>
          <w:rFonts w:ascii="Times New Roman" w:hAnsi="Times New Roman" w:cs="Times New Roman"/>
        </w:rPr>
        <w:fldChar w:fldCharType="separate"/>
      </w:r>
      <w:r w:rsidR="000C5B71" w:rsidRPr="00013B65">
        <w:rPr>
          <w:rFonts w:ascii="Times New Roman" w:hAnsi="Times New Roman" w:cs="Times New Roman"/>
          <w:vertAlign w:val="superscript"/>
        </w:rPr>
        <w:t>26,27</w:t>
      </w:r>
      <w:r w:rsidR="0051440F" w:rsidRPr="00013B65">
        <w:rPr>
          <w:rFonts w:ascii="Times New Roman" w:hAnsi="Times New Roman" w:cs="Times New Roman"/>
        </w:rPr>
        <w:fldChar w:fldCharType="end"/>
      </w:r>
      <w:r w:rsidR="0051440F" w:rsidRPr="00013B65">
        <w:rPr>
          <w:rFonts w:ascii="Times New Roman" w:hAnsi="Times New Roman" w:cs="Times New Roman"/>
        </w:rPr>
        <w:t xml:space="preserve"> </w:t>
      </w:r>
      <w:r w:rsidR="006B49D8" w:rsidRPr="00013B65">
        <w:rPr>
          <w:rFonts w:ascii="Times New Roman" w:hAnsi="Times New Roman" w:cs="Times New Roman"/>
        </w:rPr>
        <w:t>We found</w:t>
      </w:r>
      <w:r w:rsidR="00261957" w:rsidRPr="00013B65">
        <w:rPr>
          <w:rFonts w:ascii="Times New Roman" w:hAnsi="Times New Roman" w:cs="Times New Roman"/>
        </w:rPr>
        <w:t xml:space="preserve"> no g</w:t>
      </w:r>
      <w:r w:rsidR="00D53FC4" w:rsidRPr="00013B65">
        <w:rPr>
          <w:rFonts w:ascii="Times New Roman" w:hAnsi="Times New Roman" w:cs="Times New Roman"/>
        </w:rPr>
        <w:t>ender difference</w:t>
      </w:r>
      <w:r w:rsidR="00826BD6" w:rsidRPr="00013B65">
        <w:rPr>
          <w:rFonts w:ascii="Times New Roman" w:hAnsi="Times New Roman" w:cs="Times New Roman"/>
        </w:rPr>
        <w:t xml:space="preserve">, </w:t>
      </w:r>
      <w:r w:rsidR="00D53FC4" w:rsidRPr="00013B65">
        <w:rPr>
          <w:rFonts w:ascii="Times New Roman" w:hAnsi="Times New Roman" w:cs="Times New Roman"/>
        </w:rPr>
        <w:t xml:space="preserve">in phenotype or in </w:t>
      </w:r>
      <w:r w:rsidR="006B49D8" w:rsidRPr="00013B65">
        <w:rPr>
          <w:rFonts w:ascii="Times New Roman" w:hAnsi="Times New Roman" w:cs="Times New Roman"/>
        </w:rPr>
        <w:t xml:space="preserve">the risk </w:t>
      </w:r>
      <w:r w:rsidR="00D53FC4" w:rsidRPr="00013B65">
        <w:rPr>
          <w:rFonts w:ascii="Times New Roman" w:hAnsi="Times New Roman" w:cs="Times New Roman"/>
        </w:rPr>
        <w:t>for</w:t>
      </w:r>
      <w:r w:rsidR="00261957" w:rsidRPr="00013B65">
        <w:rPr>
          <w:rFonts w:ascii="Times New Roman" w:hAnsi="Times New Roman" w:cs="Times New Roman"/>
        </w:rPr>
        <w:t xml:space="preserve"> a</w:t>
      </w:r>
      <w:r w:rsidR="00D53FC4" w:rsidRPr="00013B65">
        <w:rPr>
          <w:rFonts w:ascii="Times New Roman" w:hAnsi="Times New Roman" w:cs="Times New Roman"/>
        </w:rPr>
        <w:t xml:space="preserve"> </w:t>
      </w:r>
      <w:r w:rsidR="00DA64E1" w:rsidRPr="00013B65">
        <w:rPr>
          <w:rFonts w:ascii="Times New Roman" w:hAnsi="Times New Roman" w:cs="Times New Roman"/>
        </w:rPr>
        <w:t>MCE</w:t>
      </w:r>
      <w:r w:rsidR="00621802" w:rsidRPr="00013B65">
        <w:rPr>
          <w:rFonts w:ascii="Times New Roman" w:hAnsi="Times New Roman" w:cs="Times New Roman"/>
        </w:rPr>
        <w:t>. U</w:t>
      </w:r>
      <w:r w:rsidR="00826BD6" w:rsidRPr="00013B65">
        <w:rPr>
          <w:rFonts w:ascii="Times New Roman" w:hAnsi="Times New Roman" w:cs="Times New Roman"/>
        </w:rPr>
        <w:t>nlike p</w:t>
      </w:r>
      <w:r w:rsidR="00D53FC4" w:rsidRPr="00013B65">
        <w:rPr>
          <w:rFonts w:ascii="Times New Roman" w:hAnsi="Times New Roman" w:cs="Times New Roman"/>
        </w:rPr>
        <w:t>revious</w:t>
      </w:r>
      <w:r w:rsidR="00826BD6" w:rsidRPr="00013B65">
        <w:rPr>
          <w:rFonts w:ascii="Times New Roman" w:hAnsi="Times New Roman" w:cs="Times New Roman"/>
        </w:rPr>
        <w:t xml:space="preserve"> adult</w:t>
      </w:r>
      <w:r w:rsidR="00D53FC4" w:rsidRPr="00013B65">
        <w:rPr>
          <w:rFonts w:ascii="Times New Roman" w:hAnsi="Times New Roman" w:cs="Times New Roman"/>
        </w:rPr>
        <w:t xml:space="preserve"> studies </w:t>
      </w:r>
      <w:r w:rsidR="00441F48" w:rsidRPr="00013B65">
        <w:rPr>
          <w:rFonts w:ascii="Times New Roman" w:hAnsi="Times New Roman" w:cs="Times New Roman"/>
        </w:rPr>
        <w:t>where</w:t>
      </w:r>
      <w:r w:rsidR="00D53FC4" w:rsidRPr="00013B65">
        <w:rPr>
          <w:rFonts w:ascii="Times New Roman" w:hAnsi="Times New Roman" w:cs="Times New Roman"/>
        </w:rPr>
        <w:t xml:space="preserve"> BrS w</w:t>
      </w:r>
      <w:r w:rsidR="00FF2EA9" w:rsidRPr="00013B65">
        <w:rPr>
          <w:rFonts w:ascii="Times New Roman" w:hAnsi="Times New Roman" w:cs="Times New Roman"/>
        </w:rPr>
        <w:t>as predominant in male subjects</w:t>
      </w:r>
      <w:r w:rsidR="0051440F"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{"citationID":"2m1p5qip3v","properties":{"formattedCitation":"{\\rtf \\super 28\\nosupersub{}}","plainCitation":"28"},"citationItems":[{"id":787,"uris":["http://zotero.org/users/local/N21x6fGk/items/BBSXSX59"],"uri":["http://zotero.org/users/local/N21x6fGk/items/BBSXSX59"],"itemData":{"id":787,"type":"article-journal","title":"Long-term prognosis of individuals with right precordial ST-segment-elevation Brugada syndrome","container-title":"Circulation","page":"257-263","volume":"111","issue":"3","source":"PubMed","abstract":"BACKGROUND: Brugada syndrome is an arrhythmogenic disease characterized by an ECG pattern of ST-segment elevation in the right precordial leads and an increased risk of sudden cardiac death as a result of ventricular fibrillation. Controversy exists with regard to risk stratification and therapeutic management, particularly in asymptomatic individuals.\nMETHODS AND RESULTS: A total of 212 individuals (mean age, 45+/-6 years) with a type 1 Brugada ECG pattern were studied. Of these, 123 (58%) were asymptomatic, 65 (31%) had &gt; or =1 syncope of unknown origin, and 24 (11%) had to be resuscitated because of ventricular fibrillation. In 125 individuals (59%), a spontaneous type 1 ECG was recorded. In the remaining, drug challenge with a class I antiarrhythmic agent unmasked a Brugada ECG. The mean ST elevation was 2.3+/-1.2 mm in symptomatic patients and 1.9+/-1.5 mm in asymptomatic individuals (P=0.04). During a mean follow-up of 40+/-50 months, 4 of the 24 patients (17%) with aborted sudden cardiac death and 4 of 65 (6%) with a prior syncope had a recurrent arrhythmic event, whereas only 1 of 123 asymptomatic individuals (0.8%) had a first arrhythmic event. Four of 9 patients with arrhythmic events during follow-up were not inducible during programmed electrical stimulation. A previous history of aborted sudden death or syncope and the presence of a spontaneous type 1 ECG were predictors of adverse outcome.\nCONCLUSIONS: The present study reports data on a large population of individuals with a type 1 Brugada ECG pattern with the longest follow-up reported so far. A very low incidence of severe arrhythmic events, particularly in asymptomatic individuals, was found during follow-up. In the presence of very few arrhythmic events on follow-up, programmed electrical stimulation showed very little accuracy in predicting outcome.","DOI":"10.1161/01.CIR.0000153267.21278.8D","ISSN":"1524-4539","note":"PMID: 15642768","journalAbbreviation":"Circulation","language":"eng","author":[{"family":"Eckardt","given":"Lars"},{"family":"Probst","given":"Vincent"},{"family":"Smits","given":"Jeroen P. P."},{"family":"Bahr","given":"Eric Schulze"},{"family":"Wolpert","given":"Christian"},{"family":"Schimpf","given":"Rainer"},{"family":"Wichter","given":"Thomas"},{"family":"Boisseau","given":"Pierre"},{"family":"Heinecke","given":"Achim"},{"family":"Breithardt","given":"Günter"},{"family":"Borggrefe","given":"Martin"},{"family":"LeMarec","given":"Herve"},{"family":"Böcker","given":"Dirk"},{"family":"Wilde","given":"Arthur A. M."}],"issued":{"date-parts":[["2005",1,25]]}}}],"schema":"https://github.com/citation-style-language/schema/raw/master/csl-citation.json"} </w:instrText>
      </w:r>
      <w:r w:rsidR="0051440F" w:rsidRPr="00013B65">
        <w:rPr>
          <w:rFonts w:ascii="Times New Roman" w:hAnsi="Times New Roman" w:cs="Times New Roman"/>
        </w:rPr>
        <w:fldChar w:fldCharType="separate"/>
      </w:r>
      <w:r w:rsidR="000C5B71" w:rsidRPr="00013B65">
        <w:rPr>
          <w:rFonts w:ascii="Times New Roman" w:hAnsi="Times New Roman" w:cs="Times New Roman"/>
          <w:vertAlign w:val="superscript"/>
        </w:rPr>
        <w:t>28</w:t>
      </w:r>
      <w:r w:rsidR="0051440F" w:rsidRPr="00013B65">
        <w:rPr>
          <w:rFonts w:ascii="Times New Roman" w:hAnsi="Times New Roman" w:cs="Times New Roman"/>
        </w:rPr>
        <w:fldChar w:fldCharType="end"/>
      </w:r>
      <w:r w:rsidR="0051440F" w:rsidRPr="00013B65">
        <w:rPr>
          <w:rFonts w:ascii="Times New Roman" w:hAnsi="Times New Roman" w:cs="Times New Roman"/>
        </w:rPr>
        <w:t xml:space="preserve"> </w:t>
      </w:r>
      <w:r w:rsidR="00D53FC4" w:rsidRPr="00013B65">
        <w:rPr>
          <w:rFonts w:ascii="Times New Roman" w:hAnsi="Times New Roman" w:cs="Times New Roman"/>
        </w:rPr>
        <w:t>and life-threatening events were higher among LQT3 men</w:t>
      </w:r>
      <w:r w:rsidR="00621802" w:rsidRPr="00013B65">
        <w:rPr>
          <w:rFonts w:ascii="Times New Roman" w:hAnsi="Times New Roman" w:cs="Times New Roman"/>
        </w:rPr>
        <w:t>,</w:t>
      </w:r>
      <w:r w:rsidR="0051440F"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{"citationID":"phukpgl2g","properties":{"formattedCitation":"{\\rtf \\super 29\\nosupersub{}}","plainCitation":"29"},"citationItems":[{"id":127,"uris":["http://zotero.org/users/local/N21x6fGk/items/IU45RIFD"],"uri":["http://zotero.org/users/local/N21x6fGk/items/IU45RIFD"],"itemData":{"id":127,"type":"article-journal","title":"Risk stratification in the long-QT syndrome","container-title":"The New England Journal of Medicine","page":"1866-1874","volume":"348","issue":"19","source":"PubMed","abstract":"BACKGROUND: Mutations in potassium-channel genes KCNQ1 (LQT1 locus) and KCNH2 (LQT2 locus) and the sodium-channel gene SCN5A (LQT3 locus) are the most common causes of the long-QT syndrome. We stratified risk according to the genotype, in conjunction with other clinical variables such as sex and the length of the QT interval.\nMETHODS: We evaluated 647 patients (386 with a mutation at the LQT1 locus, 206 with a mutation at the LQT2 locus, and 55 with a mutation at the LQT3 locus) from 193 consecutively genotyped families with the long-QT syndrome. The cumulative probability of a first cardiac event, defined as the occurrence of syncope, cardiac arrest, or sudden death before the age of 40 years and before the initiation of therapy, was determined according to genotype, sex, and the QT interval corrected for heart rate (QTc). Within each genotype we also assessed risk in the four categories derived from the combination of sex and QTc (&lt;500 msec or &gt; or =500 msec).\nRESULTS: The incidence of a first cardiac event before the age of 40 years and before the initiation of therapy was lower among patients with a mutation at the LQT1 locus (30 percent) than among those with a mutation at the LQT2 locus (46 percent) or those with a mutation at the LQT3 locus (42 percent) (P&lt;0.001 by Fisher's exact test). Multivariate analysis showed that the genetic locus and the QTc, but not sex, were independent predictors of risk. The QTc was an independent predictor of risk among patients with a mutation at the LQT1 locus and those with a mutation at the LQT2 locus but not among those with a mutation at the LQT3 locus, whereas sex was an independent predictor of events only among those with a mutation at the LQT3 locus.\nCONCLUSIONS: The locus of the causative mutation affects the clinical course of the long-QT syndrome and modulates the effects of the QTc and sex on clinical manifestations. We propose an approach to risk stratification based on these variables.","DOI":"10.1056/NEJMoa022147","ISSN":"1533-4406","note":"PMID: 12736279","journalAbbreviation":"N. Engl. J. Med.","language":"eng","author":[{"family":"Priori","given":"Silvia G."},{"family":"Schwartz","given":"Peter J."},{"family":"Napolitano","given":"Carlo"},{"family":"Bloise","given":"Raffaella"},{"family":"Ronchetti","given":"Elena"},{"family":"Grillo","given":"Massimiliano"},{"family":"Vicentini","given":"Alessandro"},{"family":"Spazzolini","given":"Carla"},{"family":"Nastoli","given":"Janni"},{"family":"Bottelli","given":"Georgia"},{"family":"Folli","given":"Roberta"},{"family":"Cappelletti","given":"Donata"}],"issued":{"date-parts":[["2003",5,8]]}}}],"schema":"https://github.com/citation-style-language/schema/raw/master/csl-citation.json"} </w:instrText>
      </w:r>
      <w:r w:rsidR="0051440F" w:rsidRPr="00013B65">
        <w:rPr>
          <w:rFonts w:ascii="Times New Roman" w:hAnsi="Times New Roman" w:cs="Times New Roman"/>
        </w:rPr>
        <w:fldChar w:fldCharType="separate"/>
      </w:r>
      <w:r w:rsidR="000C5B71" w:rsidRPr="00013B65">
        <w:rPr>
          <w:rFonts w:ascii="Times New Roman" w:hAnsi="Times New Roman" w:cs="Times New Roman"/>
          <w:vertAlign w:val="superscript"/>
        </w:rPr>
        <w:t>29</w:t>
      </w:r>
      <w:r w:rsidR="0051440F" w:rsidRPr="00013B65">
        <w:rPr>
          <w:rFonts w:ascii="Times New Roman" w:hAnsi="Times New Roman" w:cs="Times New Roman"/>
        </w:rPr>
        <w:fldChar w:fldCharType="end"/>
      </w:r>
      <w:r w:rsidR="0051440F" w:rsidRPr="00013B65">
        <w:rPr>
          <w:rFonts w:ascii="Times New Roman" w:hAnsi="Times New Roman" w:cs="Times New Roman"/>
        </w:rPr>
        <w:t xml:space="preserve"> </w:t>
      </w:r>
      <w:r w:rsidR="00621802" w:rsidRPr="00013B65">
        <w:rPr>
          <w:rFonts w:ascii="Times New Roman" w:hAnsi="Times New Roman" w:cs="Times New Roman"/>
        </w:rPr>
        <w:t>o</w:t>
      </w:r>
      <w:r w:rsidR="00D53FC4" w:rsidRPr="00013B65">
        <w:rPr>
          <w:rFonts w:ascii="Times New Roman" w:hAnsi="Times New Roman" w:cs="Times New Roman"/>
        </w:rPr>
        <w:t>ur results are</w:t>
      </w:r>
      <w:r w:rsidR="00261957" w:rsidRPr="00013B65">
        <w:rPr>
          <w:rFonts w:ascii="Times New Roman" w:hAnsi="Times New Roman" w:cs="Times New Roman"/>
        </w:rPr>
        <w:t xml:space="preserve"> </w:t>
      </w:r>
      <w:r w:rsidR="00D53FC4" w:rsidRPr="00013B65">
        <w:rPr>
          <w:rFonts w:ascii="Times New Roman" w:hAnsi="Times New Roman" w:cs="Times New Roman"/>
        </w:rPr>
        <w:t xml:space="preserve">concordant with previous </w:t>
      </w:r>
      <w:r w:rsidR="00C63345" w:rsidRPr="00013B65">
        <w:rPr>
          <w:rFonts w:ascii="Times New Roman" w:hAnsi="Times New Roman" w:cs="Times New Roman"/>
        </w:rPr>
        <w:t xml:space="preserve">smaller </w:t>
      </w:r>
      <w:r w:rsidR="00D53FC4" w:rsidRPr="00013B65">
        <w:rPr>
          <w:rFonts w:ascii="Times New Roman" w:hAnsi="Times New Roman" w:cs="Times New Roman"/>
        </w:rPr>
        <w:t>pediatric reports</w:t>
      </w:r>
      <w:r w:rsidR="0051440F"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{"citationID":"J3Imd819","properties":{"formattedCitation":"{\\rtf \\super 24,30,31\\nosupersub{}}","plainCitation":"24,30,31"},"citationItems":[{"id":532,"uris":["http://zotero.org/users/local/N21x6fGk/items/KDBSVPP4"],"uri":["http://zotero.org/users/local/N21x6fGk/items/KDBSVPP4"],"itemData":{"id":532,"type":"article-journal","title":"The diagnostic and therapeutic aspects of loss-of-function cardiac sodium channelopathies in children","container-title":"Heart Rhythm","page":"1986-1992","volume":"9","issue":"12","source":"PubMed","abstract":"BACKGROUND: Loss-of-function sodium channelopathies manifest as a spectrum of diseases including Brugada syndrome (BrS) and cardiac conduction disease.\nOBJECTIVE: To analyze the diagnostic and therapeutic aspects of these disorders in children.\nMETHODS: Patients aged ≤ 16 years with genetically confirmed loss-of-function sodium channelopathies (SCN5A mutation), presenting with cardiac symptoms, positive family history, and/or abnormal electrocardiogram (ECG), were included. Abnormal ECG consisted of type 1 BrS ECG and/or prolonged conduction intervals (PR interval/QRS duration &gt; 98th percentile for age).\nRESULTS: Among the cohort (n = 33, age 6 ± 5 years, 58% male subjects, 30% probands), 14 (42%) patients were symptomatic, presenting with syncope (n = 5), palpitations (n = 1), supraventricular arrhythmias (n = 3), aborted cardiac arrest (n = 3), and sudden cardiac death (n = 2). Heart rate was 91 ± 26 beats/min, PR interval 168 ± 35 ms, QRS duration 112 ± 20 ms, and heart-rate corrected QT interval 409 ± 26 ms. Conduction intervals were prolonged in 28 (85%) patients; 6 of these patients also had spontaneous type 1 BrS ECG. Eight fever-associated events occurred in 6 patients; 2 of these were vaccination-related fever episodes. Treatment included aggressive antipyretics during fever in all patients; antiarrhythmic treatment included implantable cardioverter-defibrillator (n = 4), pacemaker (n = 2), and beta-blockers, either alone (n = 3) or in combination with device (n = 2). During follow-up (4 ± 4 years), 2 previously symptomatic patients had monomorphic ventricular tachycardia; there were no deaths.\nCONCLUSIONS: Diagnosis of loss-of-function sodium channelopathies in children relies on cardiac symptoms, family history, and ECG. Fever and vaccination are potential arrhythmia triggers; conduction delay is the commonest finding on ECG. Beta-blockers have a role in preventing tachycardia-induced arrhythmias; implantable cardioverter-defibrillator should probably be reserved for severe cases.","DOI":"10.1016/j.hrthm.2012.08.011","ISSN":"1556-3871","note":"PMID: 22885917","journalAbbreviation":"Heart Rhythm","language":"eng","author":[{"family":"Chockalingam","given":"Priya"},{"family":"Clur","given":"Sally-Ann B."},{"family":"Breur","given":"Johannes M. P. J."},{"family":"Kriebel","given":"Thomas"},{"family":"Paul","given":"Thomas"},{"family":"Rammeloo","given":"Lukas A."},{"family":"Wilde","given":"Arthur A. M."},{"family":"Blom","given":"Nico A."}],"issued":{"date-parts":[["2012",12]]}}},{"id":538,"uris":["http://zotero.org/users/local/N21x6fGk/items/4N2CKXP2"],"uri":["http://zotero.org/users/local/N21x6fGk/items/4N2CKXP2"],"itemData":{"id":538,"type":"article-journal","title":"Clinical aspects and prognosis of Brugada syndrome in children","container-title":"Circulation","page":"2042-2048","volume":"115","issue":"15","source":"PubMed","abstract":"BACKGROUND: Brugada syndrome is an arrhythmogenic disease characterized by an ECG pattern of ST-segment elevation in the right precordial leads and augmented risk of sudden cardiac death. Little is known about the clinical presentation and prognosis of this disease in children.\nMETHODS AND RESULTS: Thirty children affected by Brugada syndrome who were &lt;16 years of age (mean, 8+/-4 years) were included. All patients displayed a type I ECG pattern before or after drug provocation challenge. Diagnosis of Brugada syndrome was made under the following circumstances: aborted sudden death (n=1), syncope of unexplained origin (n=10), symptomatic supraventricular tachycardia (n=1), suspicious ECG (n=1), and family screening for Brugada syndrome (n=17). Syncope was precipitated by fever in 5 cases. Ten of 11 symptomatic patients displayed a spontaneous type I ECG. An implantable cardioverter-defibrillator was implanted in 5 children; 4 children were treated with hydroquinidine; and 1 child received a pacemaker because of symptomatic sick sinus syndrome. During a mean follow-up of 37+/-23 months, 1 child experienced sudden cardiac death, and 2 children received an appropriate implantable cardioverter-defibrillator shock; all of them were symptomatic and had manifested a type I ECG spontaneously. One child had a cardioverter-defibrillator infection that required explantation of the defibrillator.\nCONCLUSIONS: In the largest population of children affected by Brugada syndrome described to date, fever represented the most important precipitating factor for arrhythmic events, and as in the adult population, the risk of arrhythmic events was higher in previously symptomatic patients and in those displaying a spontaneous type I ECG.","DOI":"10.1161/CIRCULATIONAHA.106.664219","ISSN":"1524-4539","note":"PMID: 17404158","journalAbbreviation":"Circulation","language":"eng","author":[{"family":"Probst","given":"Vincent"},{"family":"Denjoy","given":"Isabelle"},{"family":"Meregalli","given":"Paola G."},{"family":"Amirault","given":"Jean-Christophe"},{"family":"Sacher","given":"Fréderic"},{"family":"Mansourati","given":"Jacques"},{"family":"Babuty","given":"Dominique"},{"family":"Villain","given":"Elisabeth"},{"family":"Victor","given":"Jacques"},{"family":"Schott","given":"Jean-Jacques"},{"family":"Lupoglazoff","given":"Jean-Marc"},{"family":"Mabo","given":"Philippe"},{"family":"Veltmann","given":"Christian"},{"family":"Jesel","given":"Laurence"},{"family":"Chevalier","given":"Philippe"},{"family":"Clur","given":"Sally-Ann B."},{"family":"Haissaguerre","given":"Michel"},{"family":"Wolpert","given":"Christian"},{"family":"Le Marec","given":"Hervé"},{"family":"Wilde","given":"Arthur A. M."}],"issued":{"date-parts":[["2007",4,17]]}}},{"id":76,"uris":["http://zotero.org/users/local/N21x6fGk/items/3VBUV2CH"],"uri":["http://zotero.org/users/local/N21x6fGk/items/3VBUV2CH"],"itemData":{"id":76,"type":"article-journal","title":"Impact of clinical and genetic findings on the management of young patients with Brugada syndrome","container-title":"Heart Rhythm","page":"1274-1282","volume":"13","issue":"6","source":"PubMed","abstract":"BACKGROUND: Brugada syndrome (BrS) is an arrhythmogenic disease associated with sudden cardiac death (SCD) that seldom manifests or is recognized in childhood.\nOBJECTIVES: The objectives of this study were to describe the clinical presentation of pediatric BrS to identify prognostic factors for risk stratification and to propose a data-based approach management.\nMETHODS: We studied 106 patients younger than 19 years at diagnosis of BrS enrolled from 16 European hospitals.\nRESULTS: At diagnosis, BrS was spontaneous (n = 36, 34%) or drug-induced (n = 70, 66%). The mean age was 11.1 ± 5.7 years, and most patients were asymptomatic (family screening, (n = 67, 63%; incidental, n = 13, 12%), while 15 (14%) experienced syncope, 6(6%) aborted SCD or symptomatic ventricular tachycardia, and 5 (5%) other symptoms. During follow-up (median 54 months), 10 (9%) patients had life-threatening arrhythmias (LTA), including 3 (3%) deaths. Six (6%) experienced syncope and 4 (4%) supraventricular tachycardia. Fever triggered 27% of LTA events. An implantable cardioverter-defibrillator was implanted in 22 (21%), with major adverse events in 41%. Of the 11 (10%) patients treated with hydroquinidine, 8 remained asymptomatic. Genetic testing was performed in 75 (71%) patients, and SCN5A rare variants were identified in 58 (55%); 15 of 32 tested probands (47%) were genotype positive. Nine of 10 patients with LTA underwent genetic testing, and all were genotype positive, whereas the 17 SCN5A-negative patients remained asymptomatic. Spontaneous Brugada type 1 electrocardiographic (ECG) pattern (P = .005) and symptoms at diagnosis (P = .001) were predictors of LTA. Time to the first LTA event was shorter in patients with both symptoms at diagnosis and spontaneous Brugada type 1 ECG pattern (P = .006).\nCONCLUSION: Spontaneous Brugada type 1 ECG pattern and symptoms at diagnosis are predictors of LTA events in the young affected by BrS. The management of BrS should become age-specific, and prevention of SCD may involve genetic testing and aggressive use of antipyretics and quinidine, with risk-specific consideration for the implantable cardioverter-defibrillator.","DOI":"10.1016/j.hrthm.2016.02.013","ISSN":"1556-3871","note":"PMID: 26921764","journalAbbreviation":"Heart Rhythm","language":"eng","author":[{"family":"Andorin","given":"Antoine"},{"family":"Behr","given":"Elijah R."},{"family":"Denjoy","given":"Isabelle"},{"family":"Crotti","given":"Lia"},{"family":"Dagradi","given":"Federica"},{"family":"Jesel","given":"Laurence"},{"family":"Sacher","given":"Fréderic"},{"family":"Petit","given":"Bertrand"},{"family":"Mabo","given":"Philippe"},{"family":"Maltret","given":"Alice"},{"family":"Wong","given":"Leonie C. H."},{"family":"Degand","given":"Bruno"},{"family":"Bertaux","given":"Géraldine"},{"family":"Maury","given":"Philippe"},{"family":"Dulac","given":"Yves"},{"family":"Delasalle","given":"Béatrice"},{"family":"Gourraud","given":"Jean-Baptiste"},{"family":"Babuty","given":"Dominique"},{"family":"Blom","given":"Nico A."},{"family":"Schwartz","given":"Peter J."},{"family":"Wilde","given":"Arthur A."},{"family":"Probst","given":"Vincent"}],"issued":{"date-parts":[["2016",6]]}}}],"schema":"https://github.com/citation-style-language/schema/raw/master/csl-citation.json"} </w:instrText>
      </w:r>
      <w:r w:rsidR="0051440F" w:rsidRPr="00013B65">
        <w:rPr>
          <w:rFonts w:ascii="Times New Roman" w:hAnsi="Times New Roman" w:cs="Times New Roman"/>
        </w:rPr>
        <w:fldChar w:fldCharType="separate"/>
      </w:r>
      <w:r w:rsidR="000C5B71" w:rsidRPr="00013B65">
        <w:rPr>
          <w:rFonts w:ascii="Times New Roman" w:hAnsi="Times New Roman" w:cs="Times New Roman"/>
          <w:vertAlign w:val="superscript"/>
        </w:rPr>
        <w:t>24,30,31</w:t>
      </w:r>
      <w:r w:rsidR="0051440F" w:rsidRPr="00013B65">
        <w:rPr>
          <w:rFonts w:ascii="Times New Roman" w:hAnsi="Times New Roman" w:cs="Times New Roman"/>
        </w:rPr>
        <w:fldChar w:fldCharType="end"/>
      </w:r>
      <w:r w:rsidR="0051440F" w:rsidRPr="00013B65">
        <w:rPr>
          <w:rFonts w:ascii="Times New Roman" w:hAnsi="Times New Roman" w:cs="Times New Roman"/>
        </w:rPr>
        <w:t xml:space="preserve"> </w:t>
      </w:r>
      <w:r w:rsidR="00D53FC4" w:rsidRPr="00013B65">
        <w:rPr>
          <w:rFonts w:ascii="Times New Roman" w:hAnsi="Times New Roman" w:cs="Times New Roman"/>
        </w:rPr>
        <w:t xml:space="preserve">and </w:t>
      </w:r>
      <w:r w:rsidRPr="00013B65">
        <w:rPr>
          <w:rFonts w:ascii="Times New Roman" w:hAnsi="Times New Roman" w:cs="Times New Roman"/>
        </w:rPr>
        <w:t xml:space="preserve">the contradiction </w:t>
      </w:r>
      <w:r w:rsidR="003B2F48" w:rsidRPr="00013B65">
        <w:rPr>
          <w:rFonts w:ascii="Times New Roman" w:hAnsi="Times New Roman" w:cs="Times New Roman"/>
        </w:rPr>
        <w:t>might be</w:t>
      </w:r>
      <w:r w:rsidR="00D53FC4" w:rsidRPr="00013B65">
        <w:rPr>
          <w:rFonts w:ascii="Times New Roman" w:hAnsi="Times New Roman" w:cs="Times New Roman"/>
        </w:rPr>
        <w:t xml:space="preserve"> explained by</w:t>
      </w:r>
      <w:r w:rsidR="00441F48" w:rsidRPr="00013B65">
        <w:rPr>
          <w:rFonts w:ascii="Times New Roman" w:hAnsi="Times New Roman" w:cs="Times New Roman"/>
        </w:rPr>
        <w:t xml:space="preserve"> similarities in sex hormones</w:t>
      </w:r>
      <w:r w:rsidR="00D53FC4" w:rsidRPr="00013B65">
        <w:rPr>
          <w:rFonts w:ascii="Times New Roman" w:hAnsi="Times New Roman" w:cs="Times New Roman"/>
        </w:rPr>
        <w:t xml:space="preserve"> </w:t>
      </w:r>
      <w:r w:rsidRPr="00013B65">
        <w:rPr>
          <w:rFonts w:ascii="Times New Roman" w:hAnsi="Times New Roman" w:cs="Times New Roman"/>
        </w:rPr>
        <w:t>between</w:t>
      </w:r>
      <w:r w:rsidR="00441F48" w:rsidRPr="00013B65">
        <w:rPr>
          <w:rFonts w:ascii="Times New Roman" w:hAnsi="Times New Roman" w:cs="Times New Roman"/>
        </w:rPr>
        <w:t xml:space="preserve"> prepubertal</w:t>
      </w:r>
      <w:r w:rsidRPr="00013B65">
        <w:rPr>
          <w:rFonts w:ascii="Times New Roman" w:hAnsi="Times New Roman" w:cs="Times New Roman"/>
        </w:rPr>
        <w:t xml:space="preserve"> boys and </w:t>
      </w:r>
      <w:r w:rsidR="006438BC" w:rsidRPr="00013B65">
        <w:rPr>
          <w:rFonts w:ascii="Times New Roman" w:hAnsi="Times New Roman" w:cs="Times New Roman"/>
        </w:rPr>
        <w:t>girls. However</w:t>
      </w:r>
      <w:r w:rsidR="00D53FC4" w:rsidRPr="00013B65">
        <w:rPr>
          <w:rFonts w:ascii="Times New Roman" w:hAnsi="Times New Roman" w:cs="Times New Roman"/>
        </w:rPr>
        <w:t xml:space="preserve">, the </w:t>
      </w:r>
      <w:r w:rsidR="00441F48" w:rsidRPr="00013B65">
        <w:rPr>
          <w:rFonts w:ascii="Times New Roman" w:hAnsi="Times New Roman" w:cs="Times New Roman"/>
        </w:rPr>
        <w:t xml:space="preserve">underlying </w:t>
      </w:r>
      <w:r w:rsidR="00D53FC4" w:rsidRPr="00013B65">
        <w:rPr>
          <w:rFonts w:ascii="Times New Roman" w:hAnsi="Times New Roman" w:cs="Times New Roman"/>
        </w:rPr>
        <w:t xml:space="preserve">molecular mechanisms are </w:t>
      </w:r>
      <w:r w:rsidR="00234E71" w:rsidRPr="00013B65">
        <w:rPr>
          <w:rFonts w:ascii="Times New Roman" w:hAnsi="Times New Roman" w:cs="Times New Roman"/>
        </w:rPr>
        <w:t xml:space="preserve">still </w:t>
      </w:r>
      <w:r w:rsidR="00D53FC4" w:rsidRPr="00013B65">
        <w:rPr>
          <w:rFonts w:ascii="Times New Roman" w:hAnsi="Times New Roman" w:cs="Times New Roman"/>
        </w:rPr>
        <w:t>poorly understood</w:t>
      </w:r>
      <w:r w:rsidR="00234E71" w:rsidRPr="00013B65">
        <w:rPr>
          <w:rFonts w:ascii="Times New Roman" w:hAnsi="Times New Roman" w:cs="Times New Roman"/>
        </w:rPr>
        <w:t>.</w:t>
      </w:r>
      <w:r w:rsidR="00234E71"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{"citationID":"s6gBbJTv","properties":{"formattedCitation":"{\\rtf \\super 32\\nosupersub{}}","plainCitation":"32"},"citationItems":[{"id":777,"uris":["http://zotero.org/users/local/N21x6fGk/items/SPMVFTGB"],"uri":["http://zotero.org/users/local/N21x6fGk/items/SPMVFTGB"],"itemData":{"id":777,"type":"article-journal","title":"Sex hormone and gender difference--role of testosterone on male predominance in Brugada syndrome","container-title":"Journal of Cardiovascular Electrophysiology","page":"415-421","volume":"18","issue":"4","source":"PubMed","abstract":"INTRODUCTION: The clinical phenotype is 8 to 10 times more prevalent in males than in females in patients with Brugada syndrome. Brugada syndrome has been reported to be thinner than asymptomatic normal controls. We tested the hypothesis that higher testosterone level associated with lower visceral fat may relate to Brugada phenotype and male predominance.\nMETHODS AND RESULTS: We measured body-mass index (BMI), body fat percentage (BF%), and several hormonal levels, including testosterone, in 48 Brugada males and compared with those in 96 age-matched control males. Brugada males had significantly higher testosterone (631 +/- 176 vs 537 +/- 158 ng/dL; P = 0.002), serum sodium, potassium, and chloride levels than those in control males by univariate analysis, and even after adjusting for age, exercise, stress, smoking, and medication of hypertension, diabetes, and hyperlipidemia, whereas there were no significant differences in other sex and thyroid hormonal levels. Brugada males had significantly lower BMI (22.1 +/- 2.9 vs 24.6 +/- 2.6 kg/m(2); P &lt; 0.001) and BF% (19.6 +/- 4.9 vs 23.1 +/- 4.7%; P &lt; 0.001) than control males. Testosterone level was inversely correlated with BMI and BF% in both groups, even after adjusting for the confounding variables. Conditional logistic regression models analysis showed significant positive and inverse association between Brugada syndrome and hypertestosteronemia (OR:3.11, 95% CI:1.22-7.93, P = 0.017) and BMI (OR:0.72, 95% CI:0.61-0.85, P &lt; 0.001), respectively.\nCONCLUSIONS: Higher testosterone level associated with lower visceral fat may have a significant role in the Brugada phenotype and male predominance in Brugada syndrome.","DOI":"10.1111/j.1540-8167.2006.00743.x","ISSN":"1540-8167","note":"PMID: 17394456","journalAbbreviation":"J. Cardiovasc. Electrophysiol.","language":"eng","author":[{"family":"Shimizu","given":"Wataru"},{"family":"Matsuo","given":"Kiyotaka"},{"family":"Kokubo","given":"Yoshihiro"},{"family":"Satomi","given":"Kazuhiro"},{"family":"Kurita","given":"Takashi"},{"family":"Noda","given":"Takashi"},{"family":"Nagaya","given":"Noritoshi"},{"family":"Suyama","given":"Kazuhiro"},{"family":"Aihara","given":"Naohiko"},{"family":"Kamakura","given":"Shiro"},{"family":"Inamoto","given":"Nozomu"},{"family":"Akahoshi","given":"Masazumi"},{"family":"Tomoike","given":"Hitonobu"}],"issued":{"date-parts":[["2007",4]]}}}],"schema":"https://github.com/citation-style-language/schema/raw/master/csl-citation.json"} </w:instrText>
      </w:r>
      <w:r w:rsidR="00234E71" w:rsidRPr="00013B65">
        <w:rPr>
          <w:rFonts w:ascii="Times New Roman" w:hAnsi="Times New Roman" w:cs="Times New Roman"/>
        </w:rPr>
        <w:fldChar w:fldCharType="separate"/>
      </w:r>
      <w:r w:rsidR="000C5B71" w:rsidRPr="00013B65">
        <w:rPr>
          <w:rFonts w:ascii="Times New Roman" w:hAnsi="Times New Roman" w:cs="Times New Roman"/>
          <w:vertAlign w:val="superscript"/>
        </w:rPr>
        <w:t>32</w:t>
      </w:r>
      <w:r w:rsidR="00234E71" w:rsidRPr="00013B65">
        <w:rPr>
          <w:rFonts w:ascii="Times New Roman" w:hAnsi="Times New Roman" w:cs="Times New Roman"/>
        </w:rPr>
        <w:fldChar w:fldCharType="end"/>
      </w:r>
    </w:p>
    <w:p w14:paraId="0C5E1FCD" w14:textId="792B06A0" w:rsidR="00A54A53" w:rsidRPr="005337E6" w:rsidRDefault="00A54A53" w:rsidP="00D53FC4">
      <w:pPr>
        <w:spacing w:line="480" w:lineRule="auto"/>
        <w:jc w:val="both"/>
        <w:rPr>
          <w:rFonts w:ascii="Times New Roman" w:hAnsi="Times New Roman" w:cs="Times New Roman"/>
          <w:highlight w:val="yellow"/>
        </w:rPr>
      </w:pPr>
      <w:r w:rsidRPr="00013B65">
        <w:rPr>
          <w:rFonts w:ascii="Times New Roman" w:hAnsi="Times New Roman" w:cs="Times New Roman"/>
        </w:rPr>
        <w:t xml:space="preserve">In our series, more than one-third of isolated PCCD </w:t>
      </w:r>
      <w:r w:rsidR="0047027D" w:rsidRPr="00013B65">
        <w:rPr>
          <w:rFonts w:ascii="Times New Roman" w:hAnsi="Times New Roman" w:cs="Times New Roman"/>
        </w:rPr>
        <w:t xml:space="preserve">patients </w:t>
      </w:r>
      <w:r w:rsidRPr="00013B65">
        <w:rPr>
          <w:rFonts w:ascii="Times New Roman" w:hAnsi="Times New Roman" w:cs="Times New Roman"/>
        </w:rPr>
        <w:t xml:space="preserve">experienced </w:t>
      </w:r>
      <w:r w:rsidR="00DA64E1" w:rsidRPr="00013B65">
        <w:rPr>
          <w:rFonts w:ascii="Times New Roman" w:hAnsi="Times New Roman" w:cs="Times New Roman"/>
        </w:rPr>
        <w:t>MCE</w:t>
      </w:r>
      <w:r w:rsidRPr="00013B65">
        <w:rPr>
          <w:rFonts w:ascii="Times New Roman" w:hAnsi="Times New Roman" w:cs="Times New Roman"/>
        </w:rPr>
        <w:t xml:space="preserve">, the first of which being cardiac arrest in a high proportion of </w:t>
      </w:r>
      <w:r w:rsidR="00363480" w:rsidRPr="00013B65">
        <w:rPr>
          <w:rFonts w:ascii="Times New Roman" w:hAnsi="Times New Roman" w:cs="Times New Roman"/>
        </w:rPr>
        <w:t>cases</w:t>
      </w:r>
      <w:r w:rsidRPr="00013B65">
        <w:rPr>
          <w:rFonts w:ascii="Times New Roman" w:hAnsi="Times New Roman" w:cs="Times New Roman"/>
        </w:rPr>
        <w:t xml:space="preserve">. </w:t>
      </w:r>
      <w:r w:rsidR="00363480" w:rsidRPr="00013B65">
        <w:rPr>
          <w:rFonts w:ascii="Times New Roman" w:hAnsi="Times New Roman" w:cs="Times New Roman"/>
        </w:rPr>
        <w:t>P</w:t>
      </w:r>
      <w:r w:rsidRPr="00013B65">
        <w:rPr>
          <w:rFonts w:ascii="Times New Roman" w:hAnsi="Times New Roman" w:cs="Times New Roman"/>
        </w:rPr>
        <w:t xml:space="preserve">henotypic expression of </w:t>
      </w:r>
      <w:r w:rsidRPr="00013B65">
        <w:rPr>
          <w:rFonts w:ascii="Times New Roman" w:hAnsi="Times New Roman" w:cs="Times New Roman"/>
          <w:i/>
        </w:rPr>
        <w:t>SCN5A</w:t>
      </w:r>
      <w:r w:rsidRPr="00013B65">
        <w:rPr>
          <w:rFonts w:ascii="Times New Roman" w:hAnsi="Times New Roman" w:cs="Times New Roman"/>
        </w:rPr>
        <w:t xml:space="preserve"> mutations</w:t>
      </w:r>
      <w:r w:rsidR="00432843" w:rsidRPr="00013B65">
        <w:rPr>
          <w:rFonts w:ascii="Times New Roman" w:hAnsi="Times New Roman" w:cs="Times New Roman"/>
        </w:rPr>
        <w:t xml:space="preserve"> may vary from individual to individual </w:t>
      </w:r>
      <w:r w:rsidR="00420FC7" w:rsidRPr="00013B65">
        <w:rPr>
          <w:rFonts w:ascii="Times New Roman" w:hAnsi="Times New Roman" w:cs="Times New Roman"/>
        </w:rPr>
        <w:t>and has an age-dependent onset.</w:t>
      </w:r>
      <w:r w:rsidR="00420FC7"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{"citationID":"2i237madlu","properties":{"formattedCitation":"{\\rtf \\super 33\\nosupersub{}}","plainCitation":"33"},"citationItems":[{"id":72,"uris":["http://zotero.org/users/local/N21x6fGk/items/S89Z66B8"],"uri":["http://zotero.org/users/local/N21x6fGk/items/S89Z66B8"],"itemData":{"id":72,"type":"article-journal","title":"HRS/EHRA expert consensus statement on the state of genetic testing for the channelopathies and cardiomyopathies this document was developed as a partnership between the Heart Rhythm Society (HRS) and the European Heart Rhythm Association (EHRA)","container-title":"Heart Rhythm","page":"1308-1339","volume":"8","issue":"8","source":"PubMed","DOI":"10.1016/j.hrthm.2011.05.020","ISSN":"1556-3871","note":"PMID: 21787999","journalAbbreviation":"Heart Rhythm","language":"eng","author":[{"family":"Ackerman","given":"Michael J."},{"family":"Priori","given":"Silvia G."},{"family":"Willems","given":"Stephan"},{"family":"Berul","given":"Charles"},{"family":"Brugada","given":"Ramon"},{"family":"Calkins","given":"Hugh"},{"family":"Camm","given":"A. John"},{"family":"Ellinor","given":"Patrick T."},{"family":"Gollob","given":"Michael"},{"family":"Hamilton","given":"Robert"},{"family":"Hershberger","given":"Ray E."},{"family":"Judge","given":"Daniel P."},{"family":"Le Marec","given":"Hervè"},{"family":"McKenna","given":"William J."},{"family":"Schulze-Bahr","given":"Eric"},{"family":"Semsarian","given":"Chris"},{"family":"Towbin","given":"Jeffrey A."},{"family":"Watkins","given":"Hugh"},{"family":"Wilde","given":"Arthur"},{"family":"Wolpert","given":"Christian"},{"family":"Zipes","given":"Douglas P."}],"issued":{"date-parts":[["2011",8]]}}}],"schema":"https://github.com/citation-style-language/schema/raw/master/csl-citation.json"} </w:instrText>
      </w:r>
      <w:r w:rsidR="00420FC7" w:rsidRPr="00013B65">
        <w:rPr>
          <w:rFonts w:ascii="Times New Roman" w:hAnsi="Times New Roman" w:cs="Times New Roman"/>
        </w:rPr>
        <w:fldChar w:fldCharType="separate"/>
      </w:r>
      <w:r w:rsidR="000C5B71" w:rsidRPr="00013B65">
        <w:rPr>
          <w:rFonts w:ascii="Times New Roman" w:hAnsi="Times New Roman" w:cs="Times New Roman"/>
          <w:vertAlign w:val="superscript"/>
        </w:rPr>
        <w:t>33</w:t>
      </w:r>
      <w:r w:rsidR="00420FC7" w:rsidRPr="00013B65">
        <w:rPr>
          <w:rFonts w:ascii="Times New Roman" w:hAnsi="Times New Roman" w:cs="Times New Roman"/>
        </w:rPr>
        <w:fldChar w:fldCharType="end"/>
      </w:r>
      <w:r w:rsidR="00432843" w:rsidRPr="00013B65">
        <w:rPr>
          <w:rFonts w:ascii="Times New Roman" w:hAnsi="Times New Roman" w:cs="Times New Roman"/>
        </w:rPr>
        <w:t xml:space="preserve"> </w:t>
      </w:r>
      <w:r w:rsidR="009C05BE" w:rsidRPr="00013B65">
        <w:rPr>
          <w:rFonts w:ascii="Times New Roman" w:hAnsi="Times New Roman" w:cs="Times New Roman"/>
        </w:rPr>
        <w:t>Although there is no genotype-based risk stratification for PCCD patients, t</w:t>
      </w:r>
      <w:r w:rsidR="00DC48B8" w:rsidRPr="00013B65">
        <w:rPr>
          <w:rFonts w:ascii="Times New Roman" w:hAnsi="Times New Roman" w:cs="Times New Roman"/>
        </w:rPr>
        <w:t xml:space="preserve">he occurrence of tachyarrhythmia </w:t>
      </w:r>
      <w:r w:rsidR="003C1917" w:rsidRPr="00013B65">
        <w:rPr>
          <w:rFonts w:ascii="Times New Roman" w:hAnsi="Times New Roman" w:cs="Times New Roman"/>
        </w:rPr>
        <w:t xml:space="preserve">and </w:t>
      </w:r>
      <w:r w:rsidR="00CE6EBF" w:rsidRPr="00013B65">
        <w:rPr>
          <w:rFonts w:ascii="Times New Roman" w:hAnsi="Times New Roman" w:cs="Times New Roman"/>
        </w:rPr>
        <w:t>SCD</w:t>
      </w:r>
      <w:r w:rsidR="003C1917" w:rsidRPr="00013B65">
        <w:rPr>
          <w:rFonts w:ascii="Times New Roman" w:hAnsi="Times New Roman" w:cs="Times New Roman"/>
        </w:rPr>
        <w:t xml:space="preserve"> wa</w:t>
      </w:r>
      <w:r w:rsidR="00DC48B8" w:rsidRPr="00013B65">
        <w:rPr>
          <w:rFonts w:ascii="Times New Roman" w:hAnsi="Times New Roman" w:cs="Times New Roman"/>
        </w:rPr>
        <w:t xml:space="preserve">s expected to be more frequent in </w:t>
      </w:r>
      <w:r w:rsidR="009C05BE" w:rsidRPr="00013B65">
        <w:rPr>
          <w:rFonts w:ascii="Times New Roman" w:hAnsi="Times New Roman" w:cs="Times New Roman"/>
        </w:rPr>
        <w:t xml:space="preserve">case of </w:t>
      </w:r>
      <w:r w:rsidR="00DC48B8" w:rsidRPr="00013B65">
        <w:rPr>
          <w:rFonts w:ascii="Times New Roman" w:hAnsi="Times New Roman" w:cs="Times New Roman"/>
        </w:rPr>
        <w:t xml:space="preserve">loss-of-function </w:t>
      </w:r>
      <w:r w:rsidR="00DC48B8" w:rsidRPr="00013B65">
        <w:rPr>
          <w:rFonts w:ascii="Times New Roman" w:hAnsi="Times New Roman" w:cs="Times New Roman"/>
          <w:i/>
        </w:rPr>
        <w:t>SCN5A</w:t>
      </w:r>
      <w:r w:rsidR="00DC48B8" w:rsidRPr="00013B65">
        <w:rPr>
          <w:rFonts w:ascii="Times New Roman" w:hAnsi="Times New Roman" w:cs="Times New Roman"/>
        </w:rPr>
        <w:t xml:space="preserve"> mutation, as per </w:t>
      </w:r>
      <w:r w:rsidR="00DC48B8" w:rsidRPr="00013B65">
        <w:rPr>
          <w:rFonts w:ascii="Times New Roman" w:hAnsi="Times New Roman" w:cs="Times New Roman"/>
          <w:i/>
        </w:rPr>
        <w:t>SCN5A</w:t>
      </w:r>
      <w:r w:rsidR="00363480" w:rsidRPr="00013B65">
        <w:rPr>
          <w:rFonts w:ascii="Times New Roman" w:hAnsi="Times New Roman" w:cs="Times New Roman"/>
        </w:rPr>
        <w:t xml:space="preserve">-associated BrS that is </w:t>
      </w:r>
      <w:r w:rsidR="00DC48B8" w:rsidRPr="00013B65">
        <w:rPr>
          <w:rFonts w:ascii="Times New Roman" w:hAnsi="Times New Roman" w:cs="Times New Roman"/>
        </w:rPr>
        <w:t>a similar disease entity.</w:t>
      </w:r>
      <w:r w:rsidR="00DC48B8"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{"citationID":"1l97l7gfke","properties":{"formattedCitation":"{\\rtf \\super 34\\nosupersub{}}","plainCitation":"34"},"citationItems":[{"id":4,"uris":["http://zotero.org/users/local/N21x6fGk/items/GZ9SRSIA"],"uri":["http://zotero.org/users/local/N21x6fGk/items/GZ9SRSIA"],"itemData":{"id":4,"type":"article-journal","title":"New Insights Into the Genetic Basis of Inherited Arrhythmia Syndromes","container-title":"Circulation. Cardiovascular Genetics","page":"569-577","volume":"9","issue":"6","source":"PubMed","DOI":"10.1161/CIRCGENETICS.116.001571","ISSN":"1942-3268","note":"PMID: 27998945","journalAbbreviation":"Circ Cardiovasc Genet","language":"eng","author":[{"family":"Gray","given":"Belinda"},{"family":"Behr","given":"Elijah R."}],"issued":{"date-parts":[["2016",12]]}}}],"schema":"https://github.com/citation-style-language/schema/raw/master/csl-citation.json"} </w:instrText>
      </w:r>
      <w:r w:rsidR="00DC48B8" w:rsidRPr="00013B65">
        <w:rPr>
          <w:rFonts w:ascii="Times New Roman" w:hAnsi="Times New Roman" w:cs="Times New Roman"/>
        </w:rPr>
        <w:fldChar w:fldCharType="separate"/>
      </w:r>
      <w:r w:rsidR="000C5B71" w:rsidRPr="00013B65">
        <w:rPr>
          <w:rFonts w:ascii="Times New Roman" w:hAnsi="Times New Roman" w:cs="Times New Roman"/>
          <w:vertAlign w:val="superscript"/>
        </w:rPr>
        <w:t>34</w:t>
      </w:r>
      <w:r w:rsidR="00DC48B8" w:rsidRPr="00013B65">
        <w:rPr>
          <w:rFonts w:ascii="Times New Roman" w:hAnsi="Times New Roman" w:cs="Times New Roman"/>
        </w:rPr>
        <w:fldChar w:fldCharType="end"/>
      </w:r>
      <w:r w:rsidR="003C1917" w:rsidRPr="00013B65">
        <w:rPr>
          <w:rFonts w:ascii="Times New Roman" w:hAnsi="Times New Roman" w:cs="Times New Roman"/>
        </w:rPr>
        <w:t xml:space="preserve"> </w:t>
      </w:r>
      <w:r w:rsidR="002A1943" w:rsidRPr="00013B65">
        <w:rPr>
          <w:rFonts w:ascii="Times New Roman" w:hAnsi="Times New Roman" w:cs="Times New Roman"/>
        </w:rPr>
        <w:t>This wa</w:t>
      </w:r>
      <w:r w:rsidR="003C1917" w:rsidRPr="00013B65">
        <w:rPr>
          <w:rFonts w:ascii="Times New Roman" w:hAnsi="Times New Roman" w:cs="Times New Roman"/>
        </w:rPr>
        <w:t xml:space="preserve">s </w:t>
      </w:r>
      <w:r w:rsidR="003B3CA3" w:rsidRPr="00013B65">
        <w:rPr>
          <w:rFonts w:ascii="Times New Roman" w:hAnsi="Times New Roman" w:cs="Times New Roman"/>
        </w:rPr>
        <w:t>also suggest</w:t>
      </w:r>
      <w:r w:rsidR="003C1917" w:rsidRPr="00013B65">
        <w:rPr>
          <w:rFonts w:ascii="Times New Roman" w:hAnsi="Times New Roman" w:cs="Times New Roman"/>
        </w:rPr>
        <w:t>ed by familial reports of overlapping phenotypes of BrS1, LQTS and PCCD</w:t>
      </w:r>
      <w:r w:rsidR="003C1917"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{"citationID":"21mr36b1cv","properties":{"formattedCitation":"{\\rtf \\super 3,12\\nosupersub{}}","plainCitation":"3,12"},"citationItems":[{"id":514,"uris":["http://zotero.org/users/local/N21x6fGk/items/UKKI54U4"],"uri":["http://zotero.org/users/local/N21x6fGk/items/UKKI54U4"],"itemData":{"id":514,"type":"article-journal","title":"Novel SCN5A mutation leading either to isolated cardiac conduction defect or Brugada syndrome in a large French family","container-title":"Circulation","page":"3081-3086","volume":"104","issue":"25","source":"PubMed","abstract":"BACKGROUND: The SCN5A gene encoding the human cardiac sodium channel alpha subunit plays a key role in cardiac electrophysiology. Mutations in SCN5A lead to a large spectrum of phenotypes, including long-QT syndrome, Brugada syndrome, and isolated progressive cardiac conduction defect (Lenègre disease).\nMETHODS AND RESULTS: In the present study, we report the identification of a novel single SCN5A missense mutation causing either Brugada syndrome or an isolated cardiac conduction defect in the same family. A G-to-T mutation at position 4372 was identified by direct sequencing and was predicted to change a glycine for an arginine (G1406R) between the DIII-S5 and DIII-S6 domain of the sodium channel protein. Among 45 family members, 13 were carrying the G1406R SCN5A mutation. Four individuals from 2 family collateral branches showed typical Brugada phenotypes, including ST-segment elevation in the right precordial leads and right bundle branch block. One symptomatic patient with the Brugada phenotype required implantation of a cardioverter-defibrillator. Seven individuals from 3 other family collateral branches had isolated cardiac conduction defects but no Brugada phenotype. Three flecainide test were negative. One patient with an isolated cardiac conduction defect had an episode of syncope and required pacemaker implantation. An expression study of the G1406R-mutated SCN5A showed no detectable Na(+) current but normal protein trafficking.\nCONCLUSIONS: We conclude that the same mutation in the SCN5A gene can lead either to Brugada syndrome or to an isolated cardiac conduction defect. Our findings suggest that modifier gene(s) may influence the phenotypic consequences of a SCN5A mutation.","ISSN":"1524-4539","note":"PMID: 11748104","journalAbbreviation":"Circulation","language":"eng","author":[{"family":"Kyndt","given":"F."},{"family":"Probst","given":"V."},{"family":"Potet","given":"F."},{"family":"Demolombe","given":"S."},{"family":"Chevallier","given":"J. C."},{"family":"Baro","given":"I."},{"family":"Moisan","given":"J. P."},{"family":"Boisseau","given":"P."},{"family":"Schott","given":"J. J."},{"family":"Escande","given":"D."},{"family":"Le Marec","given":"H."}],"issued":{"date-parts":[["2001",12,18]]}}},{"id":6,"uris":["http://zotero.org/users/local/N21x6fGk/items/AQ7H2RCI"],"uri":["http://zotero.org/users/local/N21x6fGk/items/AQ7H2RCI"],"itemData":{"id":6,"type":"article-journal","title":"HRS/EHRA/APHRS expert consensus statement on the diagnosis and management of patients with inherited primary arrhythmia syndromes: document endorsed by HRS, EHRA, and APHRS in May 2013 and by ACCF, AHA, PACES, and AEPC in June 2013","container-title":"Heart Rhythm","page":"1932-1963","volume":"10","issue":"12","source":"PubMed","DOI":"10.1016/j.hrthm.2013.05.014","ISSN":"1556-3871","note":"PMID: 24011539","shortTitle":"HRS/EHRA/APHRS expert consensus statement on the diagnosis and management of patients with inherited primary arrhythmia syndromes","journalAbbreviation":"Heart Rhythm","language":"eng","author":[{"family":"Priori","given":"Silvia G."},{"family":"Wilde","given":"Arthur A."},{"family":"Horie","given":"Minoru"},{"family":"Cho","given":"Yongkeun"},{"family":"Behr","given":"Elijah R."},{"family":"Berul","given":"Charles"},{"family":"Blom","given":"Nico"},{"family":"Brugada","given":"Josep"},{"family":"Chiang","given":"Chern-En"},{"family":"Huikuri","given":"Heikki"},{"family":"Kannankeril","given":"Prince"},{"family":"Krahn","given":"Andrew"},{"family":"Leenhardt","given":"Antoine"},{"family":"Moss","given":"Arthur"},{"family":"Schwartz","given":"Peter J."},{"family":"Shimizu","given":"Wataru"},{"family":"Tomaselli","given":"Gordon"},{"family":"Tracy","given":"Cynthia"}],"issued":{"date-parts":[["2013",12]]}}}],"schema":"https://github.com/citation-style-language/schema/raw/master/csl-citation.json"} </w:instrText>
      </w:r>
      <w:r w:rsidR="003C1917" w:rsidRPr="00013B65">
        <w:rPr>
          <w:rFonts w:ascii="Times New Roman" w:hAnsi="Times New Roman" w:cs="Times New Roman"/>
        </w:rPr>
        <w:fldChar w:fldCharType="separate"/>
      </w:r>
      <w:r w:rsidR="000C5B71" w:rsidRPr="00013B65">
        <w:rPr>
          <w:rFonts w:ascii="Times New Roman" w:hAnsi="Times New Roman" w:cs="Times New Roman"/>
          <w:vertAlign w:val="superscript"/>
        </w:rPr>
        <w:t>3,12</w:t>
      </w:r>
      <w:r w:rsidR="003C1917" w:rsidRPr="00013B65">
        <w:rPr>
          <w:rFonts w:ascii="Times New Roman" w:hAnsi="Times New Roman" w:cs="Times New Roman"/>
        </w:rPr>
        <w:fldChar w:fldCharType="end"/>
      </w:r>
      <w:r w:rsidR="00E81522" w:rsidRPr="00013B65">
        <w:rPr>
          <w:rFonts w:ascii="Times New Roman" w:hAnsi="Times New Roman" w:cs="Times New Roman"/>
        </w:rPr>
        <w:t xml:space="preserve"> </w:t>
      </w:r>
      <w:r w:rsidR="00267C12" w:rsidRPr="00013B65">
        <w:rPr>
          <w:rFonts w:ascii="Times New Roman" w:hAnsi="Times New Roman" w:cs="Times New Roman"/>
        </w:rPr>
        <w:t xml:space="preserve">and the observation that BrS patients with </w:t>
      </w:r>
      <w:r w:rsidR="00267C12" w:rsidRPr="00013B65">
        <w:rPr>
          <w:rFonts w:ascii="Times New Roman" w:hAnsi="Times New Roman" w:cs="Times New Roman"/>
          <w:i/>
        </w:rPr>
        <w:t>SCN5A</w:t>
      </w:r>
      <w:r w:rsidR="00267C12" w:rsidRPr="00013B65">
        <w:rPr>
          <w:rFonts w:ascii="Times New Roman" w:hAnsi="Times New Roman" w:cs="Times New Roman"/>
        </w:rPr>
        <w:t xml:space="preserve"> mutations exhibit more conduction abnormalities and have a higher risk for </w:t>
      </w:r>
      <w:r w:rsidR="00DA64E1" w:rsidRPr="00013B65">
        <w:rPr>
          <w:rFonts w:ascii="Times New Roman" w:hAnsi="Times New Roman" w:cs="Times New Roman"/>
        </w:rPr>
        <w:t>MCE</w:t>
      </w:r>
      <w:r w:rsidR="00267C12" w:rsidRPr="00013B65">
        <w:rPr>
          <w:rFonts w:ascii="Times New Roman" w:hAnsi="Times New Roman" w:cs="Times New Roman"/>
        </w:rPr>
        <w:t>s.</w:t>
      </w:r>
      <w:r w:rsidR="003B2F48"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{"citationID":"ab5mulbs5b","properties":{"formattedCitation":"{\\rtf \\super 35\\nosupersub{}}","plainCitation":"35"},"citationItems":[{"id":893,"uris":["http://zotero.org/users/local/N21x6fGk/items/DZ7HEHSD"],"uri":["http://zotero.org/users/local/N21x6fGk/items/DZ7HEHSD"],"itemData":{"id":893,"type":"article-journal","title":"Genotype-Phenotype Correlation of SCN5A Mutation for the Clinical and Electrocardiographic Characteristics of Probands With Brugada Syndrome: A Japanese Multicenter Registry","container-title":"Circulation","page":"2255-2270","volume":"135","issue":"23","source":"PubMed","abstract":"BACKGROUND: The genotype-phenotype correlation of SCN5A mutations as a predictor of cardiac events in Brugada syndrome remains controversial. We aimed to establish a registry limited to probands, with a long follow-up period, so that the genotype-phenotype correlation of SCN5A mutations in Brugada syndrome can be examined without patient selection bias.\nMETHODS: This multicenter registry enrolled 415 probands (n=403; men, 97%; age, 46±14 years) diagnosed with Brugada syndrome whose SCN5A gene was analyzed for mutations.\nRESULTS: During a mean follow-up period of 72 months, the overall cardiac event rate was 2.5%/y. In comparison with probands without mutations (SCN5A (-), n=355), probands with SCN5A mutations (SCN5A (+), n=60) experienced their first cardiac event at a younger age (34 versus 42 years, P=0.013), had a higher positive rate of late potentials (89% versus 73%, P=0.016), exhibited longer P-wave, PQ, and QRS durations, and had a higher rate of cardiac events (P=0.017 by log-rank). Multivariate analysis indicated that only SCN5A mutation and history of aborted cardiac arrest were significant predictors of cardiac events (SCN5A (+) versus SCN5A (-): hazard ratio, 2.0 and P=0.045; history of aborted cardiac arrest versus no such history: hazard ratio, 6.5 and P&lt;0.001).\nCONCLUSIONS: Brugada syndrome patients with SCN5A mutations exhibit more conduction abnormalities on ECG and have higher risk for cardiac events.","DOI":"10.1161/CIRCULATIONAHA.117.027983","ISSN":"1524-4539","note":"PMID: 28341781","shortTitle":"Genotype-Phenotype Correlation of SCN5A Mutation for the Clinical and Electrocardiographic Characteristics of Probands With Brugada Syndrome","journalAbbreviation":"Circulation","language":"eng","author":[{"family":"Yamagata","given":"Kenichiro"},{"family":"Horie","given":"Minoru"},{"family":"Aiba","given":"Takeshi"},{"family":"Ogawa","given":"Satoshi"},{"family":"Aizawa","given":"Yoshifusa"},{"family":"Ohe","given":"Tohru"},{"family":"Yamagishi","given":"Masakazu"},{"family":"Makita","given":"Naomasa"},{"family":"Sakurada","given":"Harumizu"},{"family":"Tanaka","given":"Toshihiro"},{"family":"Shimizu","given":"Akihiko"},{"family":"Hagiwara","given":"Nobuhisa"},{"family":"Kishi","given":"Ryoji"},{"family":"Nakano","given":"Yukiko"},{"family":"Takagi","given":"Masahiko"},{"family":"Makiyama","given":"Takeru"},{"family":"Ohno","given":"Seiko"},{"family":"Fukuda","given":"Keiichi"},{"family":"Watanabe","given":"Hiroshi"},{"family":"Morita","given":"Hiroshi"},{"family":"Hayashi","given":"Kenshi"},{"family":"Kusano","given":"Kengo"},{"family":"Kamakura","given":"Shiro"},{"family":"Yasuda","given":"Satoshi"},{"family":"Ogawa","given":"Hisao"},{"family":"Miyamoto","given":"Yoshihiro"},{"family":"Kapplinger","given":"Jamie D."},{"family":"Ackerman","given":"Michael J."},{"family":"Shimizu","given":"Wataru"}],"issued":{"date-parts":[["2017",6,6]]}}}],"schema":"https://github.com/citation-style-language/schema/raw/master/csl-citation.json"} </w:instrText>
      </w:r>
      <w:r w:rsidR="003B2F48" w:rsidRPr="00013B65">
        <w:rPr>
          <w:rFonts w:ascii="Times New Roman" w:hAnsi="Times New Roman" w:cs="Times New Roman"/>
        </w:rPr>
        <w:fldChar w:fldCharType="separate"/>
      </w:r>
      <w:r w:rsidR="000C5B71" w:rsidRPr="00013B65">
        <w:rPr>
          <w:rFonts w:ascii="Times New Roman" w:hAnsi="Times New Roman" w:cs="Times New Roman"/>
          <w:vertAlign w:val="superscript"/>
        </w:rPr>
        <w:t>35</w:t>
      </w:r>
      <w:r w:rsidR="003B2F48" w:rsidRPr="00013B65">
        <w:rPr>
          <w:rFonts w:ascii="Times New Roman" w:hAnsi="Times New Roman" w:cs="Times New Roman"/>
        </w:rPr>
        <w:fldChar w:fldCharType="end"/>
      </w:r>
      <w:r w:rsidR="00267C12" w:rsidRPr="00013B65">
        <w:rPr>
          <w:rFonts w:ascii="Times New Roman" w:hAnsi="Times New Roman" w:cs="Times New Roman"/>
        </w:rPr>
        <w:t xml:space="preserve"> </w:t>
      </w:r>
      <w:r w:rsidR="002A1943" w:rsidRPr="00013B65">
        <w:rPr>
          <w:rFonts w:ascii="Times New Roman" w:hAnsi="Times New Roman" w:cs="Times New Roman"/>
        </w:rPr>
        <w:t>O</w:t>
      </w:r>
      <w:r w:rsidR="00E81522" w:rsidRPr="00013B65">
        <w:rPr>
          <w:rFonts w:ascii="Times New Roman" w:hAnsi="Times New Roman" w:cs="Times New Roman"/>
        </w:rPr>
        <w:t xml:space="preserve">ur results demonstrate that some isolated PCCD patients are at increased risk </w:t>
      </w:r>
      <w:r w:rsidR="00CE6EBF" w:rsidRPr="00013B65">
        <w:rPr>
          <w:rFonts w:ascii="Times New Roman" w:hAnsi="Times New Roman" w:cs="Times New Roman"/>
        </w:rPr>
        <w:t>of</w:t>
      </w:r>
      <w:r w:rsidR="00E81522" w:rsidRPr="00013B65">
        <w:rPr>
          <w:rFonts w:ascii="Times New Roman" w:hAnsi="Times New Roman" w:cs="Times New Roman"/>
        </w:rPr>
        <w:t xml:space="preserve"> </w:t>
      </w:r>
      <w:r w:rsidR="00CE6EBF" w:rsidRPr="00013B65">
        <w:rPr>
          <w:rFonts w:ascii="Times New Roman" w:hAnsi="Times New Roman" w:cs="Times New Roman"/>
        </w:rPr>
        <w:t>SCD</w:t>
      </w:r>
      <w:r w:rsidR="002A1943" w:rsidRPr="00013B65">
        <w:rPr>
          <w:rFonts w:ascii="Times New Roman" w:hAnsi="Times New Roman" w:cs="Times New Roman"/>
        </w:rPr>
        <w:t xml:space="preserve"> indeed</w:t>
      </w:r>
      <w:r w:rsidR="00E81522" w:rsidRPr="00013B65">
        <w:rPr>
          <w:rFonts w:ascii="Times New Roman" w:hAnsi="Times New Roman" w:cs="Times New Roman"/>
        </w:rPr>
        <w:t>, even at an early age and even if an isolated PCCD phenotype</w:t>
      </w:r>
      <w:r w:rsidR="002A1943" w:rsidRPr="00013B65">
        <w:rPr>
          <w:rFonts w:ascii="Times New Roman" w:hAnsi="Times New Roman" w:cs="Times New Roman"/>
        </w:rPr>
        <w:t xml:space="preserve"> </w:t>
      </w:r>
      <w:r w:rsidR="000143F8" w:rsidRPr="00013B65">
        <w:rPr>
          <w:rFonts w:ascii="Times New Roman" w:hAnsi="Times New Roman" w:cs="Times New Roman"/>
        </w:rPr>
        <w:t xml:space="preserve">is maintained </w:t>
      </w:r>
      <w:r w:rsidR="002A1943" w:rsidRPr="00013B65">
        <w:rPr>
          <w:rFonts w:ascii="Times New Roman" w:hAnsi="Times New Roman" w:cs="Times New Roman"/>
        </w:rPr>
        <w:t>throughout follow-up</w:t>
      </w:r>
      <w:r w:rsidR="00E81522" w:rsidRPr="00013B65">
        <w:rPr>
          <w:rFonts w:ascii="Times New Roman" w:hAnsi="Times New Roman" w:cs="Times New Roman"/>
        </w:rPr>
        <w:t>, an</w:t>
      </w:r>
      <w:r w:rsidRPr="00013B65">
        <w:rPr>
          <w:rFonts w:ascii="Times New Roman" w:hAnsi="Times New Roman" w:cs="Times New Roman"/>
        </w:rPr>
        <w:t xml:space="preserve"> AVB of any type </w:t>
      </w:r>
      <w:r w:rsidR="00E81522" w:rsidRPr="00013B65">
        <w:rPr>
          <w:rFonts w:ascii="Times New Roman" w:hAnsi="Times New Roman" w:cs="Times New Roman"/>
        </w:rPr>
        <w:t xml:space="preserve">being an univariate risk factor for </w:t>
      </w:r>
      <w:r w:rsidR="000143F8" w:rsidRPr="00013B65">
        <w:rPr>
          <w:rFonts w:ascii="Times New Roman" w:hAnsi="Times New Roman" w:cs="Times New Roman"/>
        </w:rPr>
        <w:t>CE</w:t>
      </w:r>
      <w:r w:rsidR="00E81522" w:rsidRPr="00013B65">
        <w:rPr>
          <w:rFonts w:ascii="Times New Roman" w:hAnsi="Times New Roman" w:cs="Times New Roman"/>
        </w:rPr>
        <w:t xml:space="preserve">. </w:t>
      </w:r>
      <w:r w:rsidR="00CC3A23" w:rsidRPr="00013B65">
        <w:rPr>
          <w:rFonts w:ascii="Times New Roman" w:hAnsi="Times New Roman" w:cs="Times New Roman"/>
        </w:rPr>
        <w:t xml:space="preserve">Children diagnosed with </w:t>
      </w:r>
      <w:r w:rsidR="006164A5" w:rsidRPr="005337E6">
        <w:rPr>
          <w:rFonts w:ascii="Times New Roman" w:hAnsi="Times New Roman" w:cs="Times New Roman"/>
          <w:highlight w:val="yellow"/>
        </w:rPr>
        <w:t xml:space="preserve">an AVB of any type </w:t>
      </w:r>
      <w:r w:rsidR="00CC3A23" w:rsidRPr="00013B65">
        <w:rPr>
          <w:rFonts w:ascii="Times New Roman" w:hAnsi="Times New Roman" w:cs="Times New Roman"/>
        </w:rPr>
        <w:t xml:space="preserve">should therefore be offered genetic screening; </w:t>
      </w:r>
      <w:r w:rsidR="00C00398" w:rsidRPr="00013B65">
        <w:rPr>
          <w:rFonts w:ascii="Times New Roman" w:hAnsi="Times New Roman" w:cs="Times New Roman"/>
        </w:rPr>
        <w:t>when a</w:t>
      </w:r>
      <w:r w:rsidR="00CC3A23" w:rsidRPr="00013B65">
        <w:rPr>
          <w:rFonts w:ascii="Times New Roman" w:hAnsi="Times New Roman" w:cs="Times New Roman"/>
        </w:rPr>
        <w:t xml:space="preserve"> </w:t>
      </w:r>
      <w:r w:rsidR="00CC3A23" w:rsidRPr="00013B65">
        <w:rPr>
          <w:rFonts w:ascii="Times New Roman" w:hAnsi="Times New Roman" w:cs="Times New Roman"/>
          <w:i/>
        </w:rPr>
        <w:t xml:space="preserve">SCN5A </w:t>
      </w:r>
      <w:r w:rsidR="00CC3A23" w:rsidRPr="00013B65">
        <w:rPr>
          <w:rFonts w:ascii="Times New Roman" w:hAnsi="Times New Roman" w:cs="Times New Roman"/>
        </w:rPr>
        <w:t xml:space="preserve">mutation </w:t>
      </w:r>
      <w:r w:rsidR="00C00398" w:rsidRPr="00013B65">
        <w:rPr>
          <w:rFonts w:ascii="Times New Roman" w:hAnsi="Times New Roman" w:cs="Times New Roman"/>
        </w:rPr>
        <w:t xml:space="preserve">is </w:t>
      </w:r>
      <w:r w:rsidR="00CC3A23" w:rsidRPr="00013B65">
        <w:rPr>
          <w:rFonts w:ascii="Times New Roman" w:hAnsi="Times New Roman" w:cs="Times New Roman"/>
        </w:rPr>
        <w:t>diagnos</w:t>
      </w:r>
      <w:r w:rsidR="00C00398" w:rsidRPr="00013B65">
        <w:rPr>
          <w:rFonts w:ascii="Times New Roman" w:hAnsi="Times New Roman" w:cs="Times New Roman"/>
        </w:rPr>
        <w:t>ed</w:t>
      </w:r>
      <w:r w:rsidR="00CC3A23" w:rsidRPr="00013B65">
        <w:rPr>
          <w:rFonts w:ascii="Times New Roman" w:hAnsi="Times New Roman" w:cs="Times New Roman"/>
        </w:rPr>
        <w:t xml:space="preserve">, ICD therapy </w:t>
      </w:r>
      <w:r w:rsidR="00A272BD" w:rsidRPr="00013B65">
        <w:rPr>
          <w:rFonts w:ascii="Times New Roman" w:hAnsi="Times New Roman" w:cs="Times New Roman"/>
        </w:rPr>
        <w:t>should</w:t>
      </w:r>
      <w:r w:rsidR="00CC3A23" w:rsidRPr="00013B65">
        <w:rPr>
          <w:rFonts w:ascii="Times New Roman" w:hAnsi="Times New Roman" w:cs="Times New Roman"/>
        </w:rPr>
        <w:t xml:space="preserve"> be </w:t>
      </w:r>
      <w:r w:rsidR="00100C0B" w:rsidRPr="00013B65">
        <w:rPr>
          <w:rFonts w:ascii="Times New Roman" w:hAnsi="Times New Roman" w:cs="Times New Roman"/>
        </w:rPr>
        <w:t>discuss</w:t>
      </w:r>
      <w:r w:rsidR="00CC3A23" w:rsidRPr="00013B65">
        <w:rPr>
          <w:rFonts w:ascii="Times New Roman" w:hAnsi="Times New Roman" w:cs="Times New Roman"/>
        </w:rPr>
        <w:t xml:space="preserve">ed in </w:t>
      </w:r>
      <w:r w:rsidR="00273F32" w:rsidRPr="00013B65">
        <w:rPr>
          <w:rFonts w:ascii="Times New Roman" w:hAnsi="Times New Roman" w:cs="Times New Roman"/>
        </w:rPr>
        <w:t>th</w:t>
      </w:r>
      <w:r w:rsidR="00C00398" w:rsidRPr="00013B65">
        <w:rPr>
          <w:rFonts w:ascii="Times New Roman" w:hAnsi="Times New Roman" w:cs="Times New Roman"/>
        </w:rPr>
        <w:t>is</w:t>
      </w:r>
      <w:r w:rsidR="00273F32" w:rsidRPr="00013B65">
        <w:rPr>
          <w:rFonts w:ascii="Times New Roman" w:hAnsi="Times New Roman" w:cs="Times New Roman"/>
        </w:rPr>
        <w:t xml:space="preserve"> </w:t>
      </w:r>
      <w:r w:rsidR="00C00398" w:rsidRPr="00013B65">
        <w:rPr>
          <w:rFonts w:ascii="Times New Roman" w:hAnsi="Times New Roman" w:cs="Times New Roman"/>
        </w:rPr>
        <w:t xml:space="preserve">high-risk </w:t>
      </w:r>
      <w:r w:rsidR="00273F32" w:rsidRPr="00013B65">
        <w:rPr>
          <w:rFonts w:ascii="Times New Roman" w:hAnsi="Times New Roman" w:cs="Times New Roman"/>
        </w:rPr>
        <w:t>group</w:t>
      </w:r>
      <w:r w:rsidR="00C00398" w:rsidRPr="00013B65">
        <w:rPr>
          <w:rFonts w:ascii="Times New Roman" w:hAnsi="Times New Roman" w:cs="Times New Roman"/>
        </w:rPr>
        <w:t xml:space="preserve"> in case of</w:t>
      </w:r>
      <w:r w:rsidR="00CC3A23" w:rsidRPr="00013B65">
        <w:rPr>
          <w:rFonts w:ascii="Times New Roman" w:hAnsi="Times New Roman" w:cs="Times New Roman"/>
        </w:rPr>
        <w:t xml:space="preserve"> additional risk factors</w:t>
      </w:r>
      <w:r w:rsidR="008B19F3">
        <w:rPr>
          <w:rFonts w:ascii="Times New Roman" w:hAnsi="Times New Roman" w:cs="Times New Roman"/>
        </w:rPr>
        <w:t xml:space="preserve"> </w:t>
      </w:r>
      <w:r w:rsidR="008B19F3" w:rsidRPr="005337E6">
        <w:rPr>
          <w:rFonts w:ascii="Times New Roman" w:hAnsi="Times New Roman" w:cs="Times New Roman"/>
          <w:highlight w:val="yellow"/>
        </w:rPr>
        <w:t xml:space="preserve">that are age ≤1 year at diagnosis in probands, </w:t>
      </w:r>
      <w:r w:rsidR="006A7BEF" w:rsidRPr="005337E6">
        <w:rPr>
          <w:rFonts w:ascii="Times New Roman" w:hAnsi="Times New Roman" w:cs="Times New Roman"/>
          <w:highlight w:val="yellow"/>
        </w:rPr>
        <w:t>compound mutation, age ≤1 year at diagnosis in non probands</w:t>
      </w:r>
      <w:r w:rsidR="008B19F3" w:rsidRPr="005337E6">
        <w:rPr>
          <w:rFonts w:ascii="Times New Roman" w:hAnsi="Times New Roman" w:cs="Times New Roman"/>
          <w:highlight w:val="yellow"/>
        </w:rPr>
        <w:t xml:space="preserve"> </w:t>
      </w:r>
      <w:r w:rsidR="006A7BEF" w:rsidRPr="005337E6">
        <w:rPr>
          <w:rFonts w:ascii="Times New Roman" w:hAnsi="Times New Roman" w:cs="Times New Roman"/>
          <w:highlight w:val="yellow"/>
        </w:rPr>
        <w:t xml:space="preserve">and </w:t>
      </w:r>
      <w:r w:rsidR="006A7BEF" w:rsidRPr="005337E6">
        <w:rPr>
          <w:rFonts w:ascii="Times New Roman" w:hAnsi="Times New Roman" w:cs="Times New Roman"/>
          <w:i/>
          <w:highlight w:val="yellow"/>
        </w:rPr>
        <w:t>SCN5A</w:t>
      </w:r>
      <w:r w:rsidR="006A7BEF" w:rsidRPr="005337E6">
        <w:rPr>
          <w:rFonts w:ascii="Times New Roman" w:hAnsi="Times New Roman" w:cs="Times New Roman"/>
          <w:highlight w:val="yellow"/>
        </w:rPr>
        <w:t xml:space="preserve"> mutation with both gain- and loss-of-function</w:t>
      </w:r>
      <w:r w:rsidR="00CC3A23" w:rsidRPr="005337E6">
        <w:rPr>
          <w:rFonts w:ascii="Times New Roman" w:hAnsi="Times New Roman" w:cs="Times New Roman"/>
          <w:highlight w:val="yellow"/>
        </w:rPr>
        <w:t xml:space="preserve">. </w:t>
      </w:r>
    </w:p>
    <w:p w14:paraId="5CB5EDA7" w14:textId="53A37E3B" w:rsidR="00D53FC4" w:rsidRPr="00013B65" w:rsidRDefault="00C4722B" w:rsidP="002E73D0">
      <w:pPr>
        <w:spacing w:line="480" w:lineRule="auto"/>
        <w:jc w:val="both"/>
        <w:rPr>
          <w:rFonts w:ascii="Times New Roman" w:hAnsi="Times New Roman" w:cs="Times New Roman"/>
        </w:rPr>
      </w:pPr>
      <w:r w:rsidRPr="00013B65">
        <w:rPr>
          <w:rFonts w:ascii="Times New Roman" w:hAnsi="Times New Roman" w:cs="Times New Roman"/>
        </w:rPr>
        <w:t>The</w:t>
      </w:r>
      <w:r w:rsidR="002E73D0" w:rsidRPr="00013B65">
        <w:rPr>
          <w:rFonts w:ascii="Times New Roman" w:hAnsi="Times New Roman" w:cs="Times New Roman"/>
        </w:rPr>
        <w:t xml:space="preserve">re is </w:t>
      </w:r>
      <w:r w:rsidR="00640C39" w:rsidRPr="00013B65">
        <w:rPr>
          <w:rFonts w:ascii="Times New Roman" w:hAnsi="Times New Roman" w:cs="Times New Roman"/>
        </w:rPr>
        <w:t xml:space="preserve">also </w:t>
      </w:r>
      <w:r w:rsidR="00DB6D39" w:rsidRPr="00013B65">
        <w:rPr>
          <w:rFonts w:ascii="Times New Roman" w:hAnsi="Times New Roman" w:cs="Times New Roman"/>
        </w:rPr>
        <w:t>limited</w:t>
      </w:r>
      <w:r w:rsidRPr="00013B65">
        <w:rPr>
          <w:rFonts w:ascii="Times New Roman" w:hAnsi="Times New Roman" w:cs="Times New Roman"/>
        </w:rPr>
        <w:t xml:space="preserve"> data on </w:t>
      </w:r>
      <w:r w:rsidR="002E73D0" w:rsidRPr="00013B65">
        <w:rPr>
          <w:rFonts w:ascii="Times New Roman" w:hAnsi="Times New Roman" w:cs="Times New Roman"/>
          <w:i/>
        </w:rPr>
        <w:t>SCN5A</w:t>
      </w:r>
      <w:r w:rsidR="002E73D0" w:rsidRPr="00013B65">
        <w:rPr>
          <w:rFonts w:ascii="Times New Roman" w:hAnsi="Times New Roman" w:cs="Times New Roman"/>
        </w:rPr>
        <w:t xml:space="preserve"> genotype positive children</w:t>
      </w:r>
      <w:r w:rsidR="00FF5C6C" w:rsidRPr="00013B65">
        <w:rPr>
          <w:rFonts w:ascii="Times New Roman" w:hAnsi="Times New Roman" w:cs="Times New Roman"/>
        </w:rPr>
        <w:t xml:space="preserve"> with a negative ECG phenotype</w:t>
      </w:r>
      <w:r w:rsidR="002E73D0" w:rsidRPr="00013B65">
        <w:rPr>
          <w:rFonts w:ascii="Times New Roman" w:hAnsi="Times New Roman" w:cs="Times New Roman"/>
        </w:rPr>
        <w:t>.</w:t>
      </w:r>
      <w:r w:rsidR="00D53A53"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{"citationID":"5CGeRVIz","properties":{"formattedCitation":"{\\rtf \\super 12,14\\nosupersub{}}","plainCitation":"12,14"},"citationItems":[{"id":540,"uris":["http://zotero.org/users/local/N21x6fGk/items/SXSBI3FT"],"uri":["http://zotero.org/users/local/N21x6fGk/items/SXSBI3FT"],"itemData":{"id":540,"type":"article-journal","title":"Diagnosis and management of pediatric brugada syndrome: a survey of pediatric electrophysiologists","container-title":"Pacing and clinical electrophysiology: PACE","page":"638-642","volume":"37","issue":"5","source":"PubMed","abstract":"BACKGROUND: Brugada syndrome (BrS) can be difficult to diagnose and treat, especially in the young patient. As there is currently no consensus on the evaluation and treatment of BrS in the pediatric population, we sought to describe the current practice for the diagnosis and treatment of BrS among pediatric electrophysiologists.\nMETHODS: A web-based survey was distributed to 204 physician members (MDs) of The Pediatric and Adult Congenital Electrophysiology Society (PACES). Practice characteristics, BrS patient attributes, and diagnostic and therapeutic preferences were collected.\nRESULTS: Responses were obtained from 83 pediatric electrophysiologists. The most common initial presentation was family history. There is a large variation in testing, particularly in the use of electrophysiology (EP) studies, drug challenge testing, and genetic testing. Despite limited treatment options, there is only consensus in the therapeutic approach to the pediatric patient with symptomatic BrS with 97% of physicians recommending an implantable cardioverter defibrillator (ICD). In the asymptomatic patient, a wide variation in therapy was seen with only 27% of physicians recommending an ICD CONCLUSIONS: Significant practice variation exists among pediatric electrophysiologists with deviation from accepted diagnostic and therapeutic practices for adult BrS patients. Further studies are necessary to establish best practice guidelines for BrS in the pediatric EP community.","DOI":"10.1111/pace.12346","ISSN":"1540-8159","note":"PMID: 24456371","shortTitle":"Diagnosis and management of pediatric brugada syndrome","journalAbbreviation":"Pacing Clin Electrophysiol","language":"eng","author":[{"family":"Harris","given":"Bronwyn U."},{"family":"Miyake","given":"Christina Y."},{"family":"Motonaga","given":"Kara S."},{"family":"Dubin","given":"Anne M."}],"issued":{"date-parts":[["2014",5]]}}},{"id":6,"uris":["http://zotero.org/users/local/N21x6fGk/items/AQ7H2RCI"],"uri":["http://zotero.org/users/local/N21x6fGk/items/AQ7H2RCI"],"itemData":{"id":6,"type":"article-journal","title":"HRS/EHRA/APHRS expert consensus statement on the diagnosis and management of patients with inherited primary arrhythmia syndromes: document endorsed by HRS, EHRA, and APHRS in May 2013 and by ACCF, AHA, PACES, and AEPC in June 2013","container-title":"Heart Rhythm","page":"1932-1963","volume":"10","issue":"12","source":"PubMed","DOI":"10.1016/j.hrthm.2013.05.014","ISSN":"1556-3871","note":"PMID: 24011539","shortTitle":"HRS/EHRA/APHRS expert consensus statement on the diagnosis and management of patients with inherited primary arrhythmia syndromes","journalAbbreviation":"Heart Rhythm","language":"eng","author":[{"family":"Priori","given":"Silvia G."},{"family":"Wilde","given":"Arthur A."},{"family":"Horie","given":"Minoru"},{"family":"Cho","given":"Yongkeun"},{"family":"Behr","given":"Elijah R."},{"family":"Berul","given":"Charles"},{"family":"Blom","given":"Nico"},{"family":"Brugada","given":"Josep"},{"family":"Chiang","given":"Chern-En"},{"family":"Huikuri","given":"Heikki"},{"family":"Kannankeril","given":"Prince"},{"family":"Krahn","given":"Andrew"},{"family":"Leenhardt","given":"Antoine"},{"family":"Moss","given":"Arthur"},{"family":"Schwartz","given":"Peter J."},{"family":"Shimizu","given":"Wataru"},{"family":"Tomaselli","given":"Gordon"},{"family":"Tracy","given":"Cynthia"}],"issued":{"date-parts":[["2013",12]]}}}],"schema":"https://github.com/citation-style-language/schema/raw/master/csl-citation.json"} </w:instrText>
      </w:r>
      <w:r w:rsidR="00D53A53" w:rsidRPr="00013B65">
        <w:rPr>
          <w:rFonts w:ascii="Times New Roman" w:hAnsi="Times New Roman" w:cs="Times New Roman"/>
        </w:rPr>
        <w:fldChar w:fldCharType="separate"/>
      </w:r>
      <w:r w:rsidR="000C5B71" w:rsidRPr="00013B65">
        <w:rPr>
          <w:rFonts w:ascii="Times New Roman" w:hAnsi="Times New Roman" w:cs="Times New Roman"/>
          <w:vertAlign w:val="superscript"/>
        </w:rPr>
        <w:t>12,14</w:t>
      </w:r>
      <w:r w:rsidR="00D53A53" w:rsidRPr="00013B65">
        <w:rPr>
          <w:rFonts w:ascii="Times New Roman" w:hAnsi="Times New Roman" w:cs="Times New Roman"/>
        </w:rPr>
        <w:fldChar w:fldCharType="end"/>
      </w:r>
      <w:r w:rsidR="00D53A53" w:rsidRPr="00013B65">
        <w:rPr>
          <w:rFonts w:ascii="Times New Roman" w:hAnsi="Times New Roman" w:cs="Times New Roman"/>
        </w:rPr>
        <w:t xml:space="preserve"> </w:t>
      </w:r>
      <w:r w:rsidR="002E73D0" w:rsidRPr="00013B65">
        <w:rPr>
          <w:rFonts w:ascii="Times New Roman" w:hAnsi="Times New Roman" w:cs="Times New Roman"/>
        </w:rPr>
        <w:t>We found that th</w:t>
      </w:r>
      <w:r w:rsidR="006F1770" w:rsidRPr="00013B65">
        <w:rPr>
          <w:rFonts w:ascii="Times New Roman" w:hAnsi="Times New Roman" w:cs="Times New Roman"/>
        </w:rPr>
        <w:t>e vast majority of th</w:t>
      </w:r>
      <w:r w:rsidR="002E73D0" w:rsidRPr="00013B65">
        <w:rPr>
          <w:rFonts w:ascii="Times New Roman" w:hAnsi="Times New Roman" w:cs="Times New Roman"/>
        </w:rPr>
        <w:t xml:space="preserve">ose who are asymptomatic at diagnosis have a good long-term prognosis; however </w:t>
      </w:r>
      <w:r w:rsidR="006F1770" w:rsidRPr="00013B65">
        <w:rPr>
          <w:rFonts w:ascii="Times New Roman" w:hAnsi="Times New Roman" w:cs="Times New Roman"/>
        </w:rPr>
        <w:t xml:space="preserve">they need to be followed, as </w:t>
      </w:r>
      <w:r w:rsidR="002E73D0" w:rsidRPr="00013B65">
        <w:rPr>
          <w:rFonts w:ascii="Times New Roman" w:hAnsi="Times New Roman" w:cs="Times New Roman"/>
        </w:rPr>
        <w:t>negative</w:t>
      </w:r>
      <w:r w:rsidR="005213C2" w:rsidRPr="00013B65">
        <w:rPr>
          <w:rFonts w:ascii="Times New Roman" w:hAnsi="Times New Roman" w:cs="Times New Roman"/>
        </w:rPr>
        <w:t xml:space="preserve"> ECG </w:t>
      </w:r>
      <w:r w:rsidR="002E73D0" w:rsidRPr="00013B65">
        <w:rPr>
          <w:rFonts w:ascii="Times New Roman" w:hAnsi="Times New Roman" w:cs="Times New Roman"/>
        </w:rPr>
        <w:t xml:space="preserve">phenotype patients may </w:t>
      </w:r>
      <w:r w:rsidR="006F1770" w:rsidRPr="00013B65">
        <w:rPr>
          <w:rFonts w:ascii="Times New Roman" w:hAnsi="Times New Roman" w:cs="Times New Roman"/>
        </w:rPr>
        <w:t>develop a</w:t>
      </w:r>
      <w:r w:rsidR="002E73D0" w:rsidRPr="00013B65">
        <w:rPr>
          <w:rFonts w:ascii="Times New Roman" w:hAnsi="Times New Roman" w:cs="Times New Roman"/>
        </w:rPr>
        <w:t xml:space="preserve"> phenotype over time</w:t>
      </w:r>
      <w:r w:rsidR="006F1770" w:rsidRPr="00013B65">
        <w:rPr>
          <w:rFonts w:ascii="Times New Roman" w:hAnsi="Times New Roman" w:cs="Times New Roman"/>
        </w:rPr>
        <w:t>.</w:t>
      </w:r>
      <w:r w:rsidR="002E73D0" w:rsidRPr="00013B65">
        <w:rPr>
          <w:rFonts w:ascii="Times New Roman" w:hAnsi="Times New Roman" w:cs="Times New Roman"/>
        </w:rPr>
        <w:t xml:space="preserve"> Negative</w:t>
      </w:r>
      <w:r w:rsidR="005213C2" w:rsidRPr="00013B65">
        <w:rPr>
          <w:rFonts w:ascii="Times New Roman" w:hAnsi="Times New Roman" w:cs="Times New Roman"/>
        </w:rPr>
        <w:t xml:space="preserve"> ECG </w:t>
      </w:r>
      <w:r w:rsidR="002E73D0" w:rsidRPr="00013B65">
        <w:rPr>
          <w:rFonts w:ascii="Times New Roman" w:hAnsi="Times New Roman" w:cs="Times New Roman"/>
        </w:rPr>
        <w:t xml:space="preserve">phenotype children can also present with symptoms; </w:t>
      </w:r>
      <w:r w:rsidR="00321C58" w:rsidRPr="005337E6">
        <w:rPr>
          <w:rFonts w:ascii="Times New Roman" w:hAnsi="Times New Roman" w:cs="Times New Roman"/>
          <w:highlight w:val="yellow"/>
        </w:rPr>
        <w:t xml:space="preserve">Close follow-up and ICD implantation should be considered in symptomatic </w:t>
      </w:r>
      <w:r w:rsidR="00321C58" w:rsidRPr="005337E6">
        <w:rPr>
          <w:rFonts w:ascii="Times New Roman" w:hAnsi="Times New Roman" w:cs="Times New Roman"/>
          <w:i/>
          <w:highlight w:val="yellow"/>
        </w:rPr>
        <w:t>SCN5A</w:t>
      </w:r>
      <w:r w:rsidR="00321C58" w:rsidRPr="005337E6">
        <w:rPr>
          <w:rFonts w:ascii="Times New Roman" w:hAnsi="Times New Roman" w:cs="Times New Roman"/>
          <w:highlight w:val="yellow"/>
        </w:rPr>
        <w:t xml:space="preserve"> mutation positive children, even if displaying a negative ECG phenotype</w:t>
      </w:r>
      <w:r w:rsidR="00585711" w:rsidRPr="005337E6">
        <w:rPr>
          <w:rFonts w:ascii="Times New Roman" w:hAnsi="Times New Roman" w:cs="Times New Roman"/>
          <w:highlight w:val="yellow"/>
        </w:rPr>
        <w:t>,</w:t>
      </w:r>
      <w:r w:rsidR="00321C58" w:rsidRPr="005337E6">
        <w:rPr>
          <w:rFonts w:ascii="Times New Roman" w:hAnsi="Times New Roman" w:cs="Times New Roman"/>
          <w:highlight w:val="yellow"/>
        </w:rPr>
        <w:t xml:space="preserve"> </w:t>
      </w:r>
      <w:r w:rsidR="006F1770" w:rsidRPr="00013B65">
        <w:rPr>
          <w:rFonts w:ascii="Times New Roman" w:hAnsi="Times New Roman" w:cs="Times New Roman"/>
        </w:rPr>
        <w:t>because a</w:t>
      </w:r>
      <w:r w:rsidR="002E73D0" w:rsidRPr="00013B65">
        <w:rPr>
          <w:rFonts w:ascii="Times New Roman" w:hAnsi="Times New Roman" w:cs="Times New Roman"/>
        </w:rPr>
        <w:t xml:space="preserve"> substantial proportion of them </w:t>
      </w:r>
      <w:r w:rsidR="006F1770" w:rsidRPr="00013B65">
        <w:rPr>
          <w:rFonts w:ascii="Times New Roman" w:hAnsi="Times New Roman" w:cs="Times New Roman"/>
        </w:rPr>
        <w:t>will</w:t>
      </w:r>
      <w:r w:rsidR="002E73D0" w:rsidRPr="00013B65">
        <w:rPr>
          <w:rFonts w:ascii="Times New Roman" w:hAnsi="Times New Roman" w:cs="Times New Roman"/>
        </w:rPr>
        <w:t xml:space="preserve"> experience further recurrent events, even under appropriate treatment. </w:t>
      </w:r>
    </w:p>
    <w:p w14:paraId="064BB262" w14:textId="77777777" w:rsidR="00927D47" w:rsidRPr="00013B65" w:rsidRDefault="00927D47" w:rsidP="00927D47">
      <w:pPr>
        <w:widowControl w:val="0"/>
        <w:autoSpaceDE w:val="0"/>
        <w:autoSpaceDN w:val="0"/>
        <w:adjustRightInd w:val="0"/>
        <w:spacing w:line="480" w:lineRule="auto"/>
        <w:jc w:val="both"/>
        <w:rPr>
          <w:rFonts w:ascii="Times New Roman" w:hAnsi="Times New Roman" w:cs="Times New Roman"/>
        </w:rPr>
      </w:pPr>
    </w:p>
    <w:p w14:paraId="28B2441D" w14:textId="5A66AE2F" w:rsidR="00927D47" w:rsidRPr="00013B65" w:rsidRDefault="00927D47" w:rsidP="00927D47">
      <w:pPr>
        <w:widowControl w:val="0"/>
        <w:autoSpaceDE w:val="0"/>
        <w:autoSpaceDN w:val="0"/>
        <w:adjustRightInd w:val="0"/>
        <w:spacing w:line="480" w:lineRule="auto"/>
        <w:jc w:val="both"/>
        <w:rPr>
          <w:rFonts w:ascii="Times New Roman" w:hAnsi="Times New Roman" w:cs="Times New Roman"/>
          <w:lang w:eastAsia="fr-FR"/>
        </w:rPr>
      </w:pPr>
      <w:r w:rsidRPr="00013B65">
        <w:rPr>
          <w:rFonts w:ascii="Times New Roman" w:hAnsi="Times New Roman" w:cs="Times New Roman"/>
          <w:b/>
        </w:rPr>
        <w:t xml:space="preserve">Correlation </w:t>
      </w:r>
      <w:r w:rsidR="00FC169E" w:rsidRPr="00013B65">
        <w:rPr>
          <w:rFonts w:ascii="Times New Roman" w:hAnsi="Times New Roman" w:cs="Times New Roman"/>
          <w:b/>
        </w:rPr>
        <w:t xml:space="preserve">between </w:t>
      </w:r>
      <w:r w:rsidRPr="00013B65">
        <w:rPr>
          <w:rFonts w:ascii="Times New Roman" w:hAnsi="Times New Roman" w:cs="Times New Roman"/>
          <w:b/>
        </w:rPr>
        <w:t>genotype and phenotype.</w:t>
      </w:r>
      <w:r w:rsidRPr="00013B65">
        <w:rPr>
          <w:rFonts w:ascii="Times New Roman" w:hAnsi="Times New Roman" w:cs="Times New Roman"/>
        </w:rPr>
        <w:t xml:space="preserve"> </w:t>
      </w:r>
      <w:r w:rsidR="00441F48" w:rsidRPr="00013B65">
        <w:rPr>
          <w:rFonts w:ascii="Times New Roman" w:hAnsi="Times New Roman" w:cs="Times New Roman"/>
          <w:lang w:eastAsia="fr-FR"/>
        </w:rPr>
        <w:t xml:space="preserve">Unlike a previous small report of loss-of-function cardiac sodium channelopathies that indicated </w:t>
      </w:r>
      <w:r w:rsidR="00A617DA" w:rsidRPr="00013B65">
        <w:rPr>
          <w:rFonts w:ascii="Times New Roman" w:hAnsi="Times New Roman" w:cs="Times New Roman"/>
          <w:lang w:eastAsia="fr-FR"/>
        </w:rPr>
        <w:t xml:space="preserve">that missense pathogenic variants were more </w:t>
      </w:r>
      <w:r w:rsidR="007F482C" w:rsidRPr="00013B65">
        <w:rPr>
          <w:rFonts w:ascii="Times New Roman" w:hAnsi="Times New Roman" w:cs="Times New Roman"/>
          <w:lang w:eastAsia="fr-FR"/>
        </w:rPr>
        <w:t>common,</w:t>
      </w:r>
      <w:r w:rsidR="00D90F2F" w:rsidRPr="00013B65">
        <w:rPr>
          <w:rFonts w:ascii="Times New Roman" w:hAnsi="Times New Roman" w:cs="Times New Roman"/>
          <w:lang w:eastAsia="fr-FR"/>
        </w:rPr>
        <w:fldChar w:fldCharType="begin"/>
      </w:r>
      <w:r w:rsidR="004A29BB" w:rsidRPr="00013B65">
        <w:rPr>
          <w:rFonts w:ascii="Times New Roman" w:hAnsi="Times New Roman" w:cs="Times New Roman"/>
          <w:lang w:eastAsia="fr-FR"/>
        </w:rPr>
        <w:instrText xml:space="preserve"> ADDIN ZOTERO_ITEM CSL_CITATION {"citationID":"1tut8tlupf","properties":{"formattedCitation":"{\\rtf \\super 30\\nosupersub{}}","plainCitation":"30"},"citationItems":[{"id":532,"uris":["http://zotero.org/users/local/N21x6fGk/items/KDBSVPP4"],"uri":["http://zotero.org/users/local/N21x6fGk/items/KDBSVPP4"],"itemData":{"id":532,"type":"article-journal","title":"The diagnostic and therapeutic aspects of loss-of-function cardiac sodium channelopathies in children","container-title":"Heart Rhythm","page":"1986-1992","volume":"9","issue":"12","source":"PubMed","abstract":"BACKGROUND: Loss-of-function sodium channelopathies manifest as a spectrum of diseases including Brugada syndrome (BrS) and cardiac conduction disease.\nOBJECTIVE: To analyze the diagnostic and therapeutic aspects of these disorders in children.\nMETHODS: Patients aged ≤ 16 years with genetically confirmed loss-of-function sodium channelopathies (SCN5A mutation), presenting with cardiac symptoms, positive family history, and/or abnormal electrocardiogram (ECG), were included. Abnormal ECG consisted of type 1 BrS ECG and/or prolonged conduction intervals (PR interval/QRS duration &gt; 98th percentile for age).\nRESULTS: Among the cohort (n = 33, age 6 ± 5 years, 58% male subjects, 30% probands), 14 (42%) patients were symptomatic, presenting with syncope (n = 5), palpitations (n = 1), supraventricular arrhythmias (n = 3), aborted cardiac arrest (n = 3), and sudden cardiac death (n = 2). Heart rate was 91 ± 26 beats/min, PR interval 168 ± 35 ms, QRS duration 112 ± 20 ms, and heart-rate corrected QT interval 409 ± 26 ms. Conduction intervals were prolonged in 28 (85%) patients; 6 of these patients also had spontaneous type 1 BrS ECG. Eight fever-associated events occurred in 6 patients; 2 of these were vaccination-related fever episodes. Treatment included aggressive antipyretics during fever in all patients; antiarrhythmic treatment included implantable cardioverter-defibrillator (n = 4), pacemaker (n = 2), and beta-blockers, either alone (n = 3) or in combination with device (n = 2). During follow-up (4 ± 4 years), 2 previously symptomatic patients had monomorphic ventricular tachycardia; there were no deaths.\nCONCLUSIONS: Diagnosis of loss-of-function sodium channelopathies in children relies on cardiac symptoms, family history, and ECG. Fever and vaccination are potential arrhythmia triggers; conduction delay is the commonest finding on ECG. Beta-blockers have a role in preventing tachycardia-induced arrhythmias; implantable cardioverter-defibrillator should probably be reserved for severe cases.","DOI":"10.1016/j.hrthm.2012.08.011","ISSN":"1556-3871","note":"PMID: 22885917","journalAbbreviation":"Heart Rhythm","language":"eng","author":[{"family":"Chockalingam","given":"Priya"},{"family":"Clur","given":"Sally-Ann B."},{"family":"Breur","given":"Johannes M. P. J."},{"family":"Kriebel","given":"Thomas"},{"family":"Paul","given":"Thomas"},{"family":"Rammeloo","given":"Lukas A."},{"family":"Wilde","given":"Arthur A. M."},{"family":"Blom","given":"Nico A."}],"issued":{"date-parts":[["2012",12]]}}}],"schema":"https://github.com/citation-style-language/schema/raw/master/csl-citation.json"} </w:instrText>
      </w:r>
      <w:r w:rsidR="00D90F2F" w:rsidRPr="00013B65">
        <w:rPr>
          <w:rFonts w:ascii="Times New Roman" w:hAnsi="Times New Roman" w:cs="Times New Roman"/>
          <w:lang w:eastAsia="fr-FR"/>
        </w:rPr>
        <w:fldChar w:fldCharType="separate"/>
      </w:r>
      <w:r w:rsidR="000C5B71" w:rsidRPr="00013B65">
        <w:rPr>
          <w:rFonts w:ascii="Times New Roman" w:hAnsi="Times New Roman" w:cs="Times New Roman"/>
          <w:vertAlign w:val="superscript"/>
        </w:rPr>
        <w:t>30</w:t>
      </w:r>
      <w:r w:rsidR="00D90F2F" w:rsidRPr="00013B65">
        <w:rPr>
          <w:rFonts w:ascii="Times New Roman" w:hAnsi="Times New Roman" w:cs="Times New Roman"/>
          <w:lang w:eastAsia="fr-FR"/>
        </w:rPr>
        <w:fldChar w:fldCharType="end"/>
      </w:r>
      <w:r w:rsidR="00D90F2F" w:rsidRPr="00013B65">
        <w:rPr>
          <w:rFonts w:ascii="Times New Roman" w:hAnsi="Times New Roman" w:cs="Times New Roman"/>
          <w:lang w:eastAsia="fr-FR"/>
        </w:rPr>
        <w:t xml:space="preserve"> </w:t>
      </w:r>
      <w:r w:rsidR="00A617DA" w:rsidRPr="00013B65">
        <w:rPr>
          <w:rFonts w:ascii="Times New Roman" w:hAnsi="Times New Roman" w:cs="Times New Roman"/>
          <w:lang w:eastAsia="fr-FR"/>
        </w:rPr>
        <w:t>n</w:t>
      </w:r>
      <w:r w:rsidR="00717E53" w:rsidRPr="00013B65">
        <w:rPr>
          <w:rFonts w:ascii="Times New Roman" w:hAnsi="Times New Roman" w:cs="Times New Roman"/>
          <w:lang w:eastAsia="fr-FR"/>
        </w:rPr>
        <w:t xml:space="preserve">on-missense pathogenic </w:t>
      </w:r>
      <w:r w:rsidR="00A617DA" w:rsidRPr="00013B65">
        <w:rPr>
          <w:rFonts w:ascii="Times New Roman" w:hAnsi="Times New Roman" w:cs="Times New Roman"/>
          <w:lang w:eastAsia="fr-FR"/>
        </w:rPr>
        <w:t xml:space="preserve">variants </w:t>
      </w:r>
      <w:r w:rsidR="00717E53" w:rsidRPr="00013B65">
        <w:rPr>
          <w:rFonts w:ascii="Times New Roman" w:hAnsi="Times New Roman" w:cs="Times New Roman"/>
          <w:lang w:eastAsia="fr-FR"/>
        </w:rPr>
        <w:t>were overrepresented in isolated PCCD</w:t>
      </w:r>
      <w:r w:rsidR="007F482C" w:rsidRPr="00013B65">
        <w:rPr>
          <w:rFonts w:ascii="Times New Roman" w:hAnsi="Times New Roman" w:cs="Times New Roman"/>
          <w:lang w:eastAsia="fr-FR"/>
        </w:rPr>
        <w:t xml:space="preserve"> in our much larger</w:t>
      </w:r>
      <w:r w:rsidR="00A617DA" w:rsidRPr="00013B65">
        <w:rPr>
          <w:rFonts w:ascii="Times New Roman" w:hAnsi="Times New Roman" w:cs="Times New Roman"/>
          <w:lang w:eastAsia="fr-FR"/>
        </w:rPr>
        <w:t xml:space="preserve"> sample.</w:t>
      </w:r>
      <w:r w:rsidR="00717E53" w:rsidRPr="00013B65">
        <w:rPr>
          <w:rFonts w:ascii="Times New Roman" w:hAnsi="Times New Roman" w:cs="Times New Roman"/>
          <w:lang w:eastAsia="fr-FR"/>
        </w:rPr>
        <w:t xml:space="preserve"> </w:t>
      </w:r>
      <w:r w:rsidR="00A617DA" w:rsidRPr="00013B65">
        <w:rPr>
          <w:rFonts w:ascii="Times New Roman" w:hAnsi="Times New Roman" w:cs="Times New Roman"/>
        </w:rPr>
        <w:t xml:space="preserve">This is concordant with </w:t>
      </w:r>
      <w:r w:rsidR="00717E53" w:rsidRPr="00013B65">
        <w:rPr>
          <w:rFonts w:ascii="Times New Roman" w:hAnsi="Times New Roman" w:cs="Times New Roman"/>
        </w:rPr>
        <w:t xml:space="preserve">the role of </w:t>
      </w:r>
      <w:r w:rsidR="00A617DA" w:rsidRPr="00013B65">
        <w:rPr>
          <w:rFonts w:ascii="Times New Roman" w:hAnsi="Times New Roman" w:cs="Times New Roman"/>
        </w:rPr>
        <w:t xml:space="preserve">haploinsufficiency in causing greater </w:t>
      </w:r>
      <w:r w:rsidR="00717E53" w:rsidRPr="00013B65">
        <w:rPr>
          <w:rFonts w:ascii="Times New Roman" w:hAnsi="Times New Roman" w:cs="Times New Roman"/>
        </w:rPr>
        <w:t xml:space="preserve">impairment of </w:t>
      </w:r>
      <w:r w:rsidR="00A617DA" w:rsidRPr="00013B65">
        <w:rPr>
          <w:rFonts w:ascii="Times New Roman" w:hAnsi="Times New Roman" w:cs="Times New Roman"/>
        </w:rPr>
        <w:t>I</w:t>
      </w:r>
      <w:r w:rsidR="00A617DA" w:rsidRPr="00013B65">
        <w:rPr>
          <w:rFonts w:ascii="Times New Roman" w:hAnsi="Times New Roman" w:cs="Times New Roman"/>
          <w:vertAlign w:val="subscript"/>
        </w:rPr>
        <w:t>Na</w:t>
      </w:r>
      <w:r w:rsidR="00A617DA" w:rsidRPr="00013B65">
        <w:rPr>
          <w:rFonts w:ascii="Times New Roman" w:hAnsi="Times New Roman" w:cs="Times New Roman"/>
        </w:rPr>
        <w:t xml:space="preserve"> and more severe phenotype</w:t>
      </w:r>
      <w:r w:rsidR="00717E53" w:rsidRPr="00013B65">
        <w:rPr>
          <w:rFonts w:ascii="Times New Roman" w:hAnsi="Times New Roman" w:cs="Times New Roman"/>
        </w:rPr>
        <w:t xml:space="preserve"> lead</w:t>
      </w:r>
      <w:r w:rsidR="00A617DA" w:rsidRPr="00013B65">
        <w:rPr>
          <w:rFonts w:ascii="Times New Roman" w:hAnsi="Times New Roman" w:cs="Times New Roman"/>
        </w:rPr>
        <w:t>ing</w:t>
      </w:r>
      <w:r w:rsidR="00717E53" w:rsidRPr="00013B65">
        <w:rPr>
          <w:rFonts w:ascii="Times New Roman" w:hAnsi="Times New Roman" w:cs="Times New Roman"/>
        </w:rPr>
        <w:t xml:space="preserve"> to PCCD. </w:t>
      </w:r>
      <w:r w:rsidR="007F482C" w:rsidRPr="00013B65">
        <w:rPr>
          <w:rFonts w:ascii="Times New Roman" w:hAnsi="Times New Roman" w:cs="Times New Roman"/>
        </w:rPr>
        <w:t>Phenotype correlation</w:t>
      </w:r>
      <w:r w:rsidRPr="00013B65">
        <w:rPr>
          <w:rFonts w:ascii="Times New Roman" w:hAnsi="Times New Roman" w:cs="Times New Roman"/>
        </w:rPr>
        <w:t xml:space="preserve"> </w:t>
      </w:r>
      <w:r w:rsidR="00A617DA" w:rsidRPr="00013B65">
        <w:rPr>
          <w:rFonts w:ascii="Times New Roman" w:hAnsi="Times New Roman" w:cs="Times New Roman"/>
        </w:rPr>
        <w:t>of</w:t>
      </w:r>
      <w:r w:rsidRPr="00013B65">
        <w:rPr>
          <w:rFonts w:ascii="Times New Roman" w:hAnsi="Times New Roman" w:cs="Times New Roman"/>
        </w:rPr>
        <w:t xml:space="preserve"> </w:t>
      </w:r>
      <w:r w:rsidRPr="00013B65">
        <w:rPr>
          <w:rFonts w:ascii="Times New Roman" w:hAnsi="Times New Roman" w:cs="Times New Roman"/>
          <w:i/>
        </w:rPr>
        <w:t xml:space="preserve">SCN5A </w:t>
      </w:r>
      <w:r w:rsidRPr="00013B65">
        <w:rPr>
          <w:rFonts w:ascii="Times New Roman" w:hAnsi="Times New Roman" w:cs="Times New Roman"/>
        </w:rPr>
        <w:t>mutation</w:t>
      </w:r>
      <w:r w:rsidR="00FF5C6C" w:rsidRPr="00013B65">
        <w:rPr>
          <w:rFonts w:ascii="Times New Roman" w:hAnsi="Times New Roman" w:cs="Times New Roman"/>
        </w:rPr>
        <w:t>-positive subjects</w:t>
      </w:r>
      <w:r w:rsidRPr="00013B65">
        <w:rPr>
          <w:rFonts w:ascii="Times New Roman" w:hAnsi="Times New Roman" w:cs="Times New Roman"/>
        </w:rPr>
        <w:t xml:space="preserve">, based on </w:t>
      </w:r>
      <w:r w:rsidR="00A617DA" w:rsidRPr="00013B65">
        <w:rPr>
          <w:rFonts w:ascii="Times New Roman" w:hAnsi="Times New Roman" w:cs="Times New Roman"/>
        </w:rPr>
        <w:t xml:space="preserve">variant </w:t>
      </w:r>
      <w:r w:rsidRPr="00013B65">
        <w:rPr>
          <w:rFonts w:ascii="Times New Roman" w:hAnsi="Times New Roman" w:cs="Times New Roman"/>
        </w:rPr>
        <w:t>location</w:t>
      </w:r>
      <w:r w:rsidR="009B6219" w:rsidRPr="00013B65">
        <w:rPr>
          <w:rFonts w:ascii="Times New Roman" w:hAnsi="Times New Roman" w:cs="Times New Roman"/>
        </w:rPr>
        <w:t xml:space="preserve"> has</w:t>
      </w:r>
      <w:r w:rsidRPr="00013B65">
        <w:rPr>
          <w:rFonts w:ascii="Times New Roman" w:hAnsi="Times New Roman" w:cs="Times New Roman"/>
        </w:rPr>
        <w:t xml:space="preserve"> not </w:t>
      </w:r>
      <w:r w:rsidR="009B6219" w:rsidRPr="00013B65">
        <w:rPr>
          <w:rFonts w:ascii="Times New Roman" w:hAnsi="Times New Roman" w:cs="Times New Roman"/>
        </w:rPr>
        <w:t xml:space="preserve">been possible before </w:t>
      </w:r>
      <w:r w:rsidR="00261957" w:rsidRPr="00013B65">
        <w:rPr>
          <w:rFonts w:ascii="Times New Roman" w:hAnsi="Times New Roman" w:cs="Times New Roman"/>
        </w:rPr>
        <w:t xml:space="preserve">due </w:t>
      </w:r>
      <w:r w:rsidR="009B6219" w:rsidRPr="00013B65">
        <w:rPr>
          <w:rFonts w:ascii="Times New Roman" w:hAnsi="Times New Roman" w:cs="Times New Roman"/>
        </w:rPr>
        <w:t>to small numbers</w:t>
      </w:r>
      <w:r w:rsidR="004B2B44" w:rsidRPr="00013B65">
        <w:rPr>
          <w:rFonts w:ascii="Times New Roman" w:hAnsi="Times New Roman" w:cs="Times New Roman"/>
        </w:rPr>
        <w:t>.</w:t>
      </w:r>
      <w:r w:rsidR="00D90F2F"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{"citationID":"1ietufv0ag","properties":{"formattedCitation":"{\\rtf \\super 36\\nosupersub{}}","plainCitation":"36"},"citationItems":[{"id":112,"uris":["http://zotero.org/users/local/N21x6fGk/items/A7VJXCB8"],"uri":["http://zotero.org/users/local/N21x6fGk/items/A7VJXCB8"],"itemData":{"id":112,"type":"article-journal","title":"Management of survivors of cardiac arrest - the importance of genetic investigation","container-title":"Nature Reviews. Cardiology","page":"560-566","volume":"13","issue":"9","source":"PubMed","abstract":"Management of survivors of cardiac arrest is largely based on a traditional approach. However, during the past decade, arrhythmias of genetic origin have increasingly been recognized as contributing to many more cases than previously appreciated. This realization is forcing physicians managing the survivors of cardiac arrest also to consider family members. In this Perspectives article, we examine the appropriate management approaches for survivors of cardiac arrests related to channelopathies, cardiomyopathies, or ischaemic heart disease, and for their families. Important implications for families of individuals who have experienced sudden cardiac death as part of sudden infant death syndrome or during sport activity are also discussed. Congenital long QT syndrome provides a paradigm of the logical sequence of the steps that should be performed. When a diagnosis of the cause of the cardiac arrest is certain or probable, every effort should be made to identify the genetic basis of disease, because this approach will enable the identification and early protection of similarly affected family members. Accordingly, the availability in hospitals of at least one cardiologist with cardiovascular genetics expertise would improve the management of survivors of cardiac arrest as well as of their families.","DOI":"10.1038/nrcardio.2016.104","ISSN":"1759-5010","note":"PMID: 27383078","journalAbbreviation":"Nat Rev Cardiol","language":"eng","author":[{"family":"Schwartz","given":"Peter J."},{"family":"Dagradi","given":"Federica"}],"issued":{"date-parts":[["2016",9]]}}}],"schema":"https://github.com/citation-style-language/schema/raw/master/csl-citation.json"} </w:instrText>
      </w:r>
      <w:r w:rsidR="00D90F2F" w:rsidRPr="00013B65">
        <w:rPr>
          <w:rFonts w:ascii="Times New Roman" w:hAnsi="Times New Roman" w:cs="Times New Roman"/>
        </w:rPr>
        <w:fldChar w:fldCharType="separate"/>
      </w:r>
      <w:r w:rsidR="000C5B71" w:rsidRPr="00013B65">
        <w:rPr>
          <w:rFonts w:ascii="Times New Roman" w:hAnsi="Times New Roman" w:cs="Times New Roman"/>
          <w:vertAlign w:val="superscript"/>
        </w:rPr>
        <w:t>36</w:t>
      </w:r>
      <w:r w:rsidR="00D90F2F" w:rsidRPr="00013B65">
        <w:rPr>
          <w:rFonts w:ascii="Times New Roman" w:hAnsi="Times New Roman" w:cs="Times New Roman"/>
        </w:rPr>
        <w:fldChar w:fldCharType="end"/>
      </w:r>
      <w:r w:rsidR="00D90F2F" w:rsidRPr="00013B65">
        <w:rPr>
          <w:rFonts w:ascii="Times New Roman" w:hAnsi="Times New Roman" w:cs="Times New Roman"/>
        </w:rPr>
        <w:t xml:space="preserve"> </w:t>
      </w:r>
      <w:r w:rsidRPr="00013B65">
        <w:rPr>
          <w:rFonts w:ascii="Times New Roman" w:hAnsi="Times New Roman" w:cs="Times New Roman"/>
        </w:rPr>
        <w:t xml:space="preserve">We found </w:t>
      </w:r>
      <w:r w:rsidR="009B6219" w:rsidRPr="00013B65">
        <w:rPr>
          <w:rFonts w:ascii="Times New Roman" w:hAnsi="Times New Roman" w:cs="Times New Roman"/>
        </w:rPr>
        <w:t>that t</w:t>
      </w:r>
      <w:r w:rsidRPr="00013B65">
        <w:rPr>
          <w:rFonts w:ascii="Times New Roman" w:hAnsi="Times New Roman" w:cs="Times New Roman"/>
        </w:rPr>
        <w:t xml:space="preserve">he N-terminus domain, the DI-DIV region and the C-terminus domain </w:t>
      </w:r>
      <w:r w:rsidR="00717E53" w:rsidRPr="00013B65">
        <w:rPr>
          <w:rFonts w:ascii="Times New Roman" w:hAnsi="Times New Roman" w:cs="Times New Roman"/>
        </w:rPr>
        <w:t xml:space="preserve">were not overrepresented </w:t>
      </w:r>
      <w:r w:rsidRPr="00013B65">
        <w:rPr>
          <w:rFonts w:ascii="Times New Roman" w:hAnsi="Times New Roman" w:cs="Times New Roman"/>
        </w:rPr>
        <w:t>among</w:t>
      </w:r>
      <w:r w:rsidR="00717E53" w:rsidRPr="00013B65">
        <w:rPr>
          <w:rFonts w:ascii="Times New Roman" w:hAnsi="Times New Roman" w:cs="Times New Roman"/>
        </w:rPr>
        <w:t>st</w:t>
      </w:r>
      <w:r w:rsidRPr="00013B65">
        <w:rPr>
          <w:rFonts w:ascii="Times New Roman" w:hAnsi="Times New Roman" w:cs="Times New Roman"/>
        </w:rPr>
        <w:t xml:space="preserve"> the five main ECG phenotypes</w:t>
      </w:r>
      <w:r w:rsidR="00717E53" w:rsidRPr="00013B65">
        <w:rPr>
          <w:rFonts w:ascii="Times New Roman" w:hAnsi="Times New Roman" w:cs="Times New Roman"/>
        </w:rPr>
        <w:t>.</w:t>
      </w:r>
      <w:r w:rsidR="00475269" w:rsidRPr="00013B65">
        <w:rPr>
          <w:rFonts w:ascii="Times New Roman" w:hAnsi="Times New Roman" w:cs="Times New Roman"/>
        </w:rPr>
        <w:t xml:space="preserve"> </w:t>
      </w:r>
      <w:r w:rsidR="00717E53" w:rsidRPr="00013B65">
        <w:rPr>
          <w:rFonts w:ascii="Times New Roman" w:hAnsi="Times New Roman" w:cs="Times New Roman"/>
        </w:rPr>
        <w:t>N</w:t>
      </w:r>
      <w:r w:rsidRPr="00013B65">
        <w:rPr>
          <w:rFonts w:ascii="Times New Roman" w:hAnsi="Times New Roman" w:cs="Times New Roman"/>
        </w:rPr>
        <w:t>o difference appeared when considering the 6 segments of the transmembrane domains. However, in</w:t>
      </w:r>
      <w:r w:rsidRPr="00013B65">
        <w:rPr>
          <w:rFonts w:ascii="Times New Roman" w:hAnsi="Times New Roman" w:cs="Times New Roman"/>
          <w:lang w:eastAsia="fr-FR"/>
        </w:rPr>
        <w:t xml:space="preserve"> a recent case/control study, Kapplinger et al. were able to identify regions of Nav1.5 associated with a high probability of pathogenicity in both BrS and LQT3</w:t>
      </w:r>
      <w:r w:rsidR="004B2B44" w:rsidRPr="00013B65">
        <w:rPr>
          <w:rFonts w:ascii="Times New Roman" w:hAnsi="Times New Roman" w:cs="Times New Roman"/>
          <w:lang w:eastAsia="fr-FR"/>
        </w:rPr>
        <w:t>.</w:t>
      </w:r>
      <w:r w:rsidR="00D90F2F" w:rsidRPr="00013B65">
        <w:rPr>
          <w:rFonts w:ascii="Times New Roman" w:hAnsi="Times New Roman" w:cs="Times New Roman"/>
          <w:lang w:eastAsia="fr-FR"/>
        </w:rPr>
        <w:fldChar w:fldCharType="begin"/>
      </w:r>
      <w:r w:rsidR="004A29BB" w:rsidRPr="00013B65">
        <w:rPr>
          <w:rFonts w:ascii="Times New Roman" w:hAnsi="Times New Roman" w:cs="Times New Roman"/>
          <w:lang w:eastAsia="fr-FR"/>
        </w:rPr>
        <w:instrText xml:space="preserve"> ADDIN ZOTERO_ITEM CSL_CITATION {"citationID":"taKwdvov","properties":{"formattedCitation":"{\\rtf \\super 22\\nosupersub{}}","plainCitation":"22"},"citationItems":[{"id":546,"uris":["http://zotero.org/users/local/N21x6fGk/items/XCDAB88H"],"uri":["http://zotero.org/users/local/N21x6fGk/items/XCDAB88H"],"itemData":{"id":546,"type":"article-journal","title":"Enhanced Classification of Brugada Syndrome-Associated and Long-QT Syndrome-Associated Genetic Variants in the SCN5A-Encoded Na(v)1.5 Cardiac Sodium Channel","container-title":"Circulation. Cardiovascular Genetics","page":"582-595","volume":"8","issue":"4","source":"PubMed","abstract":"BACKGROUND: A 2% to 5% background rate of rare SCN5A nonsynonymous single nucleotide variants (nsSNVs) among healthy individuals confounds clinical genetic testing. Therefore, the purpose of this study was to enhance interpretation of SCN5A nsSNVs for clinical genetic testing using estimated predictive values derived from protein-topology and 7 in silico tools.\nMETHODS AND RESULTS: Seven in silico tools were used to assign pathogenic/benign status to nsSNVs from 2888 long-QT syndrome cases, 2111 Brugada syndrome cases, and 8975 controls. Estimated predictive values were determined for each tool across the entire SCN5A-encoded Na(v)1.5 channel as well as for specific topographical regions. In addition, the in silico tools were assessed for their ability to correlate with cellular electrophysiology studies. In long-QT syndrome, transmembrane segments S3-S5+S6 and the DIII/DIV linker region were associated with high probability of pathogenicity. For Brugada syndrome, only the transmembrane spanning domains had a high probability of pathogenicity. Although individual tools distinguished case- and control-derived SCN5A nsSNVs, the composite use of multiple tools resulted in the greatest enhancement of interpretation. The use of the composite score allowed for enhanced interpretation for nsSNVs outside of the topological regions that intrinsically had a high probability of pathogenicity, as well as within the transmembrane spanning domains for Brugada syndrome nsSNVs.\nCONCLUSIONS: We have used a large case/control study to identify regions of Na(v)1.5 associated with a high probability of pathogenicity. Although topology alone would leave the variants outside these identified regions in genetic purgatory, the synergistic use of multiple in silico tools may help promote or demote a variant's pathogenic status.","DOI":"10.1161/CIRCGENETICS.114.000831","ISSN":"1942-3268","note":"PMID: 25904541\nPMCID: PMC4878676","journalAbbreviation":"Circ Cardiovasc Genet","language":"eng","author":[{"family":"Kapplinger","given":"Jamie D."},{"family":"Giudicessi","given":"John R."},{"family":"Ye","given":"Dan"},{"family":"Tester","given":"David J."},{"family":"Callis","given":"Thomas E."},{"family":"Valdivia","given":"Carmen R."},{"family":"Makielski","given":"Jonathan C."},{"family":"Wilde","given":"Arthur A."},{"family":"Ackerman","given":"Michael J."}],"issued":{"date-parts":[["2015",8]]}}}],"schema":"https://github.com/citation-style-language/schema/raw/master/csl-citation.json"} </w:instrText>
      </w:r>
      <w:r w:rsidR="00D90F2F" w:rsidRPr="00013B65">
        <w:rPr>
          <w:rFonts w:ascii="Times New Roman" w:hAnsi="Times New Roman" w:cs="Times New Roman"/>
          <w:lang w:eastAsia="fr-FR"/>
        </w:rPr>
        <w:fldChar w:fldCharType="separate"/>
      </w:r>
      <w:r w:rsidR="000C5B71" w:rsidRPr="00013B65">
        <w:rPr>
          <w:rFonts w:ascii="Times New Roman" w:hAnsi="Times New Roman" w:cs="Times New Roman"/>
          <w:vertAlign w:val="superscript"/>
        </w:rPr>
        <w:t>22</w:t>
      </w:r>
      <w:r w:rsidR="00D90F2F" w:rsidRPr="00013B65">
        <w:rPr>
          <w:rFonts w:ascii="Times New Roman" w:hAnsi="Times New Roman" w:cs="Times New Roman"/>
          <w:lang w:eastAsia="fr-FR"/>
        </w:rPr>
        <w:fldChar w:fldCharType="end"/>
      </w:r>
      <w:r w:rsidR="00D90F2F" w:rsidRPr="00013B65">
        <w:rPr>
          <w:rFonts w:ascii="Times New Roman" w:hAnsi="Times New Roman" w:cs="Times New Roman"/>
          <w:lang w:eastAsia="fr-FR"/>
        </w:rPr>
        <w:t xml:space="preserve"> </w:t>
      </w:r>
      <w:r w:rsidRPr="00013B65">
        <w:rPr>
          <w:rFonts w:ascii="Times New Roman" w:hAnsi="Times New Roman" w:cs="Times New Roman"/>
          <w:lang w:eastAsia="fr-FR"/>
        </w:rPr>
        <w:t>In their study, the transmembrane region yielded an overrepresentation of BrS-associated variants, whereas the DIII/DIV interdomain linker and the S3-S5+6 segment of all transmembrane domains hosted an overrepresentation of LQT3-associated variants</w:t>
      </w:r>
      <w:r w:rsidR="004B2B44" w:rsidRPr="00013B65">
        <w:rPr>
          <w:rFonts w:ascii="Times New Roman" w:hAnsi="Times New Roman" w:cs="Times New Roman"/>
          <w:lang w:eastAsia="fr-FR"/>
        </w:rPr>
        <w:t>.</w:t>
      </w:r>
      <w:r w:rsidR="00187D2F" w:rsidRPr="00013B65">
        <w:rPr>
          <w:rFonts w:ascii="Times New Roman" w:hAnsi="Times New Roman" w:cs="Times New Roman"/>
          <w:vertAlign w:val="superscript"/>
          <w:lang w:eastAsia="fr-FR"/>
        </w:rPr>
        <w:fldChar w:fldCharType="begin"/>
      </w:r>
      <w:r w:rsidR="004A29BB" w:rsidRPr="00013B65">
        <w:rPr>
          <w:rFonts w:ascii="Times New Roman" w:hAnsi="Times New Roman" w:cs="Times New Roman"/>
          <w:vertAlign w:val="superscript"/>
          <w:lang w:eastAsia="fr-FR"/>
        </w:rPr>
        <w:instrText xml:space="preserve"> ADDIN ZOTERO_ITEM CSL_CITATION {"citationID":"1r3un35rtk","properties":{"formattedCitation":"{\\rtf \\super 22\\nosupersub{}}","plainCitation":"22"},"citationItems":[{"id":546,"uris":["http://zotero.org/users/local/N21x6fGk/items/XCDAB88H"],"uri":["http://zotero.org/users/local/N21x6fGk/items/XCDAB88H"],"itemData":{"id":546,"type":"article-journal","title":"Enhanced Classification of Brugada Syndrome-Associated and Long-QT Syndrome-Associated Genetic Variants in the SCN5A-Encoded Na(v)1.5 Cardiac Sodium Channel","container-title":"Circulation. Cardiovascular Genetics","page":"582-595","volume":"8","issue":"4","source":"PubMed","abstract":"BACKGROUND: A 2% to 5% background rate of rare SCN5A nonsynonymous single nucleotide variants (nsSNVs) among healthy individuals confounds clinical genetic testing. Therefore, the purpose of this study was to enhance interpretation of SCN5A nsSNVs for clinical genetic testing using estimated predictive values derived from protein-topology and 7 in silico tools.\nMETHODS AND RESULTS: Seven in silico tools were used to assign pathogenic/benign status to nsSNVs from 2888 long-QT syndrome cases, 2111 Brugada syndrome cases, and 8975 controls. Estimated predictive values were determined for each tool across the entire SCN5A-encoded Na(v)1.5 channel as well as for specific topographical regions. In addition, the in silico tools were assessed for their ability to correlate with cellular electrophysiology studies. In long-QT syndrome, transmembrane segments S3-S5+S6 and the DIII/DIV linker region were associated with high probability of pathogenicity. For Brugada syndrome, only the transmembrane spanning domains had a high probability of pathogenicity. Although individual tools distinguished case- and control-derived SCN5A nsSNVs, the composite use of multiple tools resulted in the greatest enhancement of interpretation. The use of the composite score allowed for enhanced interpretation for nsSNVs outside of the topological regions that intrinsically had a high probability of pathogenicity, as well as within the transmembrane spanning domains for Brugada syndrome nsSNVs.\nCONCLUSIONS: We have used a large case/control study to identify regions of Na(v)1.5 associated with a high probability of pathogenicity. Although topology alone would leave the variants outside these identified regions in genetic purgatory, the synergistic use of multiple in silico tools may help promote or demote a variant's pathogenic status.","DOI":"10.1161/CIRCGENETICS.114.000831","ISSN":"1942-3268","note":"PMID: 25904541\nPMCID: PMC4878676","journalAbbreviation":"Circ Cardiovasc Genet","language":"eng","author":[{"family":"Kapplinger","given":"Jamie D."},{"family":"Giudicessi","given":"John R."},{"family":"Ye","given":"Dan"},{"family":"Tester","given":"David J."},{"family":"Callis","given":"Thomas E."},{"family":"Valdivia","given":"Carmen R."},{"family":"Makielski","given":"Jonathan C."},{"family":"Wilde","given":"Arthur A."},{"family":"Ackerman","given":"Michael J."}],"issued":{"date-parts":[["2015",8]]}}}],"schema":"https://github.com/citation-style-language/schema/raw/master/csl-citation.json"} </w:instrText>
      </w:r>
      <w:r w:rsidR="00187D2F" w:rsidRPr="00013B65">
        <w:rPr>
          <w:rFonts w:ascii="Times New Roman" w:hAnsi="Times New Roman" w:cs="Times New Roman"/>
          <w:vertAlign w:val="superscript"/>
          <w:lang w:eastAsia="fr-FR"/>
        </w:rPr>
        <w:fldChar w:fldCharType="separate"/>
      </w:r>
      <w:r w:rsidR="000C5B71" w:rsidRPr="00013B65">
        <w:rPr>
          <w:rFonts w:ascii="Times New Roman" w:hAnsi="Times New Roman" w:cs="Times New Roman"/>
          <w:vertAlign w:val="superscript"/>
        </w:rPr>
        <w:t>22</w:t>
      </w:r>
      <w:r w:rsidR="00187D2F" w:rsidRPr="00013B65">
        <w:rPr>
          <w:rFonts w:ascii="Times New Roman" w:hAnsi="Times New Roman" w:cs="Times New Roman"/>
          <w:vertAlign w:val="superscript"/>
          <w:lang w:eastAsia="fr-FR"/>
        </w:rPr>
        <w:fldChar w:fldCharType="end"/>
      </w:r>
      <w:r w:rsidRPr="00013B65">
        <w:rPr>
          <w:rFonts w:ascii="Times New Roman" w:hAnsi="Times New Roman" w:cs="Times New Roman"/>
          <w:lang w:eastAsia="fr-FR"/>
        </w:rPr>
        <w:t xml:space="preserve"> </w:t>
      </w:r>
      <w:r w:rsidRPr="00013B65">
        <w:rPr>
          <w:rFonts w:ascii="Times New Roman" w:hAnsi="Times New Roman" w:cs="Times New Roman"/>
        </w:rPr>
        <w:t xml:space="preserve">These differences are likely due to ascertainment biases inherent to each study design. </w:t>
      </w:r>
    </w:p>
    <w:p w14:paraId="59EBC721" w14:textId="77777777" w:rsidR="00927D47" w:rsidRPr="00013B65" w:rsidRDefault="00927D47" w:rsidP="00927D47">
      <w:pPr>
        <w:widowControl w:val="0"/>
        <w:autoSpaceDE w:val="0"/>
        <w:autoSpaceDN w:val="0"/>
        <w:adjustRightInd w:val="0"/>
        <w:spacing w:line="480" w:lineRule="auto"/>
        <w:jc w:val="both"/>
        <w:rPr>
          <w:rFonts w:ascii="Times New Roman" w:hAnsi="Times New Roman" w:cs="Times New Roman"/>
          <w:lang w:eastAsia="fr-FR"/>
        </w:rPr>
      </w:pPr>
    </w:p>
    <w:p w14:paraId="3A0ED1D8" w14:textId="12DCF3ED" w:rsidR="00927D47" w:rsidRPr="00013B65" w:rsidRDefault="00D53FC4" w:rsidP="00927D47">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b/>
        </w:rPr>
        <w:t>C</w:t>
      </w:r>
      <w:r w:rsidR="00927D47" w:rsidRPr="00013B65">
        <w:rPr>
          <w:rFonts w:ascii="Times New Roman" w:hAnsi="Times New Roman" w:cs="Times New Roman"/>
          <w:b/>
        </w:rPr>
        <w:t>linical severity</w:t>
      </w:r>
      <w:r w:rsidRPr="00013B65">
        <w:rPr>
          <w:rFonts w:ascii="Times New Roman" w:hAnsi="Times New Roman" w:cs="Times New Roman"/>
          <w:b/>
        </w:rPr>
        <w:t>: clinical and genetic predictors</w:t>
      </w:r>
      <w:r w:rsidR="00927D47" w:rsidRPr="00013B65">
        <w:rPr>
          <w:rFonts w:ascii="Times New Roman" w:hAnsi="Times New Roman" w:cs="Times New Roman"/>
          <w:b/>
        </w:rPr>
        <w:t xml:space="preserve">. </w:t>
      </w:r>
      <w:r w:rsidR="00927D47" w:rsidRPr="00013B65">
        <w:rPr>
          <w:rFonts w:ascii="Times New Roman" w:hAnsi="Times New Roman" w:cs="Times New Roman"/>
        </w:rPr>
        <w:t xml:space="preserve">The </w:t>
      </w:r>
      <w:r w:rsidR="00827918" w:rsidRPr="00013B65">
        <w:rPr>
          <w:rFonts w:ascii="Times New Roman" w:hAnsi="Times New Roman" w:cs="Times New Roman"/>
        </w:rPr>
        <w:t xml:space="preserve">high </w:t>
      </w:r>
      <w:r w:rsidR="00927D47" w:rsidRPr="00013B65">
        <w:rPr>
          <w:rFonts w:ascii="Times New Roman" w:hAnsi="Times New Roman" w:cs="Times New Roman"/>
        </w:rPr>
        <w:t xml:space="preserve">incidence of </w:t>
      </w:r>
      <w:r w:rsidR="00DA64E1" w:rsidRPr="00013B65">
        <w:rPr>
          <w:rFonts w:ascii="Times New Roman" w:hAnsi="Times New Roman" w:cs="Times New Roman"/>
        </w:rPr>
        <w:t>MCE</w:t>
      </w:r>
      <w:r w:rsidR="00927D47" w:rsidRPr="00013B65">
        <w:rPr>
          <w:rFonts w:ascii="Times New Roman" w:hAnsi="Times New Roman" w:cs="Times New Roman"/>
        </w:rPr>
        <w:t xml:space="preserve">s </w:t>
      </w:r>
      <w:r w:rsidR="00827918" w:rsidRPr="00013B65">
        <w:rPr>
          <w:rFonts w:ascii="Times New Roman" w:hAnsi="Times New Roman" w:cs="Times New Roman"/>
        </w:rPr>
        <w:t xml:space="preserve">in our cohort </w:t>
      </w:r>
      <w:r w:rsidR="00927D47" w:rsidRPr="00013B65">
        <w:rPr>
          <w:rFonts w:ascii="Times New Roman" w:hAnsi="Times New Roman" w:cs="Times New Roman"/>
        </w:rPr>
        <w:t xml:space="preserve">was </w:t>
      </w:r>
      <w:r w:rsidR="00827918" w:rsidRPr="00013B65">
        <w:rPr>
          <w:rFonts w:ascii="Times New Roman" w:hAnsi="Times New Roman" w:cs="Times New Roman"/>
        </w:rPr>
        <w:t>concordant with</w:t>
      </w:r>
      <w:r w:rsidR="00927D47" w:rsidRPr="00013B65">
        <w:rPr>
          <w:rFonts w:ascii="Times New Roman" w:hAnsi="Times New Roman" w:cs="Times New Roman"/>
        </w:rPr>
        <w:t xml:space="preserve"> a </w:t>
      </w:r>
      <w:r w:rsidR="005E3522" w:rsidRPr="00013B65">
        <w:rPr>
          <w:rFonts w:ascii="Times New Roman" w:hAnsi="Times New Roman" w:cs="Times New Roman"/>
        </w:rPr>
        <w:t xml:space="preserve">previous </w:t>
      </w:r>
      <w:r w:rsidR="00F335F2" w:rsidRPr="00013B65">
        <w:rPr>
          <w:rFonts w:ascii="Times New Roman" w:hAnsi="Times New Roman" w:cs="Times New Roman"/>
        </w:rPr>
        <w:t xml:space="preserve">small </w:t>
      </w:r>
      <w:r w:rsidR="00927D47" w:rsidRPr="00013B65">
        <w:rPr>
          <w:rFonts w:ascii="Times New Roman" w:hAnsi="Times New Roman" w:cs="Times New Roman"/>
        </w:rPr>
        <w:t xml:space="preserve">LQT3 </w:t>
      </w:r>
      <w:r w:rsidR="00F335F2" w:rsidRPr="00013B65">
        <w:rPr>
          <w:rFonts w:ascii="Times New Roman" w:hAnsi="Times New Roman" w:cs="Times New Roman"/>
        </w:rPr>
        <w:t>pediatric</w:t>
      </w:r>
      <w:r w:rsidR="00927D47" w:rsidRPr="00013B65">
        <w:rPr>
          <w:rFonts w:ascii="Times New Roman" w:hAnsi="Times New Roman" w:cs="Times New Roman"/>
        </w:rPr>
        <w:t xml:space="preserve"> multicenter international study</w:t>
      </w:r>
      <w:r w:rsidR="00514339"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{"citationID":"1i05lo0ka5","properties":{"formattedCitation":"{\\rtf \\super 26\\nosupersub{}}","plainCitation":"26"},"citationItems":[{"id":783,"uris":["http://zotero.org/users/local/N21x6fGk/items/9M65JEUC"],"uri":["http://zotero.org/users/local/N21x6fGk/items/9M65JEUC"],"itemData":{"id":783,"type":"article-journal","title":"Congenital long QT 3 in the pediatric population","container-title":"The American Journal of Cardiology","page":"1459-1465","volume":"109","issue":"10","source":"PubMed","abstract":"There is insufficient knowledge concerning long-QT (LQT) 3 in the pediatric population to determine whether recommendations for more aggressive therapy in these patients are appropriate. An international multicenter review of 43 children with cardiac sodium channel (SCN5A) mutations and clinical manifestations of LQT syndrome without overlap of other SCN5A syndromes was undertaken to describe the clinical characteristics of LQT3 in children. Patients were aged 7.6 ± 5.9 years at presentation and were followed for 4.7 ± 3.9 years. There was significant intrasubject corrected QT interval (QTc) variability on serial electrocardiography. Forty-two percent presented with severe symptoms or arrhythmia and exhibited longer QTc intervals compared to asymptomatic patients. None of the 14 patients who underwent primary prevention implantable cardioverter-defibrillator (ICD) implantation received appropriate shocks in 41 patient-years of follow-up, while 2 of 6 patients who underwent secondary prevention ICD implantation received appropriate shocks in 30 patient-years of follow-up. Half of patients who underwent ICD implantation experienced inappropriate shocks or ICD-related complications. Mexiletine significantly shortened the QTc interval, and QTc shortening was greater in patients with longer pretreated QTc intervals. Two ICD patients with frequent appropriate ICD shocks showed immediate clinical improvement, with elimination of appropriate ICD shocks after mexiletine loading. In conclusion, severe symptoms are common in children with LQT3 and are associated with longer QTc intervals. ICD implantation is associated with significant morbidity. Mexiletine shortens the QTc interval, and it may be beneficial.","DOI":"10.1016/j.amjcard.2012.01.361","ISSN":"1879-1913","note":"PMID: 22360817","journalAbbreviation":"Am. J. Cardiol.","language":"eng","author":[{"family":"Blaufox","given":"Andrew D."},{"family":"Tristani-Firouzi","given":"Martin"},{"family":"Seslar","given":"Stephen"},{"family":"Sanatani","given":"Shubhayan"},{"family":"Trivedi","given":"Bhavya"},{"family":"Fischbach","given":"Peter"},{"family":"Paul","given":"Thomas"},{"family":"Young","given":"Ming-Lon"},{"family":"Tisma-Dupanovic","given":"Svjetlana"},{"family":"Silva","given":"Jennifer"},{"family":"Cuneo","given":"Bettina"},{"family":"Fournier","given":"Anne"},{"family":"Singh","given":"Harinder"},{"family":"Tanel","given":"Ronn E."},{"family":"Etheridge","given":"Susan P."}],"issued":{"date-parts":[["2012",5,15]]}}}],"schema":"https://github.com/citation-style-language/schema/raw/master/csl-citation.json"} </w:instrText>
      </w:r>
      <w:r w:rsidR="00514339" w:rsidRPr="00013B65">
        <w:rPr>
          <w:rFonts w:ascii="Times New Roman" w:hAnsi="Times New Roman" w:cs="Times New Roman"/>
        </w:rPr>
        <w:fldChar w:fldCharType="separate"/>
      </w:r>
      <w:r w:rsidR="000C5B71" w:rsidRPr="00013B65">
        <w:rPr>
          <w:rFonts w:ascii="Times New Roman" w:hAnsi="Times New Roman" w:cs="Times New Roman"/>
          <w:vertAlign w:val="superscript"/>
        </w:rPr>
        <w:t>26</w:t>
      </w:r>
      <w:r w:rsidR="00514339" w:rsidRPr="00013B65">
        <w:rPr>
          <w:rFonts w:ascii="Times New Roman" w:hAnsi="Times New Roman" w:cs="Times New Roman"/>
        </w:rPr>
        <w:fldChar w:fldCharType="end"/>
      </w:r>
      <w:r w:rsidR="00514339" w:rsidRPr="00013B65">
        <w:rPr>
          <w:rFonts w:ascii="Times New Roman" w:hAnsi="Times New Roman" w:cs="Times New Roman"/>
        </w:rPr>
        <w:t xml:space="preserve"> </w:t>
      </w:r>
      <w:r w:rsidR="00927D47" w:rsidRPr="00013B65">
        <w:rPr>
          <w:rFonts w:ascii="Times New Roman" w:hAnsi="Times New Roman" w:cs="Times New Roman"/>
        </w:rPr>
        <w:t>and a recent multicenter series of 391 adult and pediatric LQT3 patients</w:t>
      </w:r>
      <w:r w:rsidR="00363CD4" w:rsidRPr="00013B65">
        <w:rPr>
          <w:rFonts w:ascii="Times New Roman" w:hAnsi="Times New Roman" w:cs="Times New Roman"/>
        </w:rPr>
        <w:t>.</w:t>
      </w:r>
      <w:r w:rsidR="00514339"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{"citationID":"mlrc241c3","properties":{"formattedCitation":"{\\rtf \\super 27\\nosupersub{}}","plainCitation":"27"},"citationItems":[{"id":16,"uris":["http://zotero.org/users/local/N21x6fGk/items/TU27NGQ4"],"uri":["http://zotero.org/users/local/N21x6fGk/items/TU27NGQ4"],"itemData":{"id":16,"type":"article-journal","title":"Clinical Aspects of Type 3 Long-QT Syndrome: An International Multicenter Study","container-title":"Circulation","page":"872-882","volume":"134","issue":"12","source":"PubMed","abstract":"BACKGROUND: Risk stratification in patients with type 3 long-QT syndrome (LQT3) by clinical and genetic characteristics and effectiveness of β-blocker therapy has not been studied previously in a large LQT3 population.\nMETHODS: The study population included 406 LQT3 patients with 51 sodium channel mutations; 391 patients were known to be event free during the first year of life and were the focus of our study. Clinical, electrocardiographic, and genetic parameters were acquired for patients from 7 participating LQT3 registries. Cox regression analysis was used to evaluate the independent contribution of clinical, genetic, and therapeutic factors to the first occurrence of time-dependent cardiac events (CEs) from age 1 to 41 years.\nRESULTS: Of the 391 patients, 118 (41 males, 77 females) patients (30%) experienced at least 1 CE (syncope, aborted cardiac arrest, or long-QT syndrome-related sudden death), and 24 (20%) suffered from LQT3-related aborted cardiac arrest/sudden death. The risk of a first CE was directly related to the degree of QTc prolongation. Cox regression analysis revealed that time-dependent β-blocker therapy was associated with an 83% reduction in CEs in females (P=0.015) but not in males (who had many fewer events), with a significant sex × β-blocker interaction (P=0.04). Each 10-ms increase in QTc duration up to 500 ms was associated with a 19% increase in CEs. Prior syncope doubled the risk for life-threatening events (P&lt;0.02).\nCONCLUSIONS: Prolonged QTc and syncope predispose patients with LQT3 to life-threatening CEs. However, β-blocker therapy reduces this risk in females; efficacy in males could not be determined conclusively because of the low number of events.","DOI":"10.1161/CIRCULATIONAHA.116.021823","ISSN":"1524-4539","note":"PMID: 27566755\nPMCID: PMC5030177","shortTitle":"Clinical Aspects of Type 3 Long-QT Syndrome","journalAbbreviation":"Circulation","language":"eng","author":[{"family":"Wilde","given":"Arthur A. M."},{"family":"Moss","given":"Arthur J."},{"family":"Kaufman","given":"Elizabeth S."},{"family":"Shimizu","given":"Wataru"},{"family":"Peterson","given":"Derick R."},{"family":"Benhorin","given":"Jesaia"},{"family":"Lopes","given":"Coeli"},{"family":"Towbin","given":"Jeffrey A."},{"family":"Spazzolini","given":"Carla"},{"family":"Crotti","given":"Lia"},{"family":"Zareba","given":"Wojciech"},{"family":"Goldenberg","given":"Ilan"},{"family":"Kanters","given":"Jørgen K."},{"family":"Robinson","given":"Jennifer L."},{"family":"Qi","given":"Ming"},{"family":"Hofman","given":"Nynke"},{"family":"Tester","given":"David J."},{"family":"Bezzina","given":"Connie R."},{"family":"Alders","given":"Marielle"},{"family":"Aiba","given":"Takeshi"},{"family":"Kamakura","given":"Shiro"},{"family":"Miyamoto","given":"Yoshihiro"},{"family":"Andrews","given":"Mark L."},{"family":"McNitt","given":"Scott"},{"family":"Polonsky","given":"Bronislava"},{"family":"Schwartz","given":"Peter J."},{"family":"Ackerman","given":"Michael J."}],"issued":{"date-parts":[["2016",9,20]]}}}],"schema":"https://github.com/citation-style-language/schema/raw/master/csl-citation.json"} </w:instrText>
      </w:r>
      <w:r w:rsidR="00514339" w:rsidRPr="00013B65">
        <w:rPr>
          <w:rFonts w:ascii="Times New Roman" w:hAnsi="Times New Roman" w:cs="Times New Roman"/>
        </w:rPr>
        <w:fldChar w:fldCharType="separate"/>
      </w:r>
      <w:r w:rsidR="000C5B71" w:rsidRPr="00013B65">
        <w:rPr>
          <w:rFonts w:ascii="Times New Roman" w:hAnsi="Times New Roman" w:cs="Times New Roman"/>
          <w:vertAlign w:val="superscript"/>
        </w:rPr>
        <w:t>27</w:t>
      </w:r>
      <w:r w:rsidR="00514339" w:rsidRPr="00013B65">
        <w:rPr>
          <w:rFonts w:ascii="Times New Roman" w:hAnsi="Times New Roman" w:cs="Times New Roman"/>
        </w:rPr>
        <w:fldChar w:fldCharType="end"/>
      </w:r>
      <w:r w:rsidR="00514339" w:rsidRPr="00013B65">
        <w:rPr>
          <w:rFonts w:ascii="Times New Roman" w:hAnsi="Times New Roman" w:cs="Times New Roman"/>
        </w:rPr>
        <w:t xml:space="preserve"> </w:t>
      </w:r>
      <w:r w:rsidR="005E3522" w:rsidRPr="00013B65">
        <w:rPr>
          <w:rFonts w:ascii="Times New Roman" w:hAnsi="Times New Roman" w:cs="Times New Roman"/>
        </w:rPr>
        <w:t>However, t</w:t>
      </w:r>
      <w:r w:rsidR="00F335F2" w:rsidRPr="00013B65">
        <w:rPr>
          <w:rFonts w:ascii="Times New Roman" w:hAnsi="Times New Roman" w:cs="Times New Roman"/>
        </w:rPr>
        <w:t xml:space="preserve">he burden of events </w:t>
      </w:r>
      <w:r w:rsidR="005E3522" w:rsidRPr="00013B65">
        <w:rPr>
          <w:rFonts w:ascii="Times New Roman" w:hAnsi="Times New Roman" w:cs="Times New Roman"/>
        </w:rPr>
        <w:t>was</w:t>
      </w:r>
      <w:r w:rsidR="00927D47" w:rsidRPr="00013B65">
        <w:rPr>
          <w:rFonts w:ascii="Times New Roman" w:hAnsi="Times New Roman" w:cs="Times New Roman"/>
        </w:rPr>
        <w:t xml:space="preserve"> higher than reported </w:t>
      </w:r>
      <w:r w:rsidR="00827918" w:rsidRPr="00013B65">
        <w:rPr>
          <w:rFonts w:ascii="Times New Roman" w:hAnsi="Times New Roman" w:cs="Times New Roman"/>
        </w:rPr>
        <w:t xml:space="preserve">by </w:t>
      </w:r>
      <w:r w:rsidR="00927D47" w:rsidRPr="00013B65">
        <w:rPr>
          <w:rFonts w:ascii="Times New Roman" w:hAnsi="Times New Roman" w:cs="Times New Roman"/>
        </w:rPr>
        <w:t>other LQT3 or BrS series in the past</w:t>
      </w:r>
      <w:r w:rsidR="00363CD4" w:rsidRPr="00013B65">
        <w:rPr>
          <w:rFonts w:ascii="Times New Roman" w:hAnsi="Times New Roman" w:cs="Times New Roman"/>
        </w:rPr>
        <w:t>.</w:t>
      </w:r>
      <w:r w:rsidR="00514339"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{"citationID":"2QBoccNa","properties":{"formattedCitation":"{\\rtf \\super 31,37,38\\nosupersub{}}","plainCitation":"31,37,38"},"citationItems":[{"id":538,"uris":["http://zotero.org/users/local/N21x6fGk/items/4N2CKXP2"],"uri":["http://zotero.org/users/local/N21x6fGk/items/4N2CKXP2"],"itemData":{"id":538,"type":"article-journal","title":"Clinical aspects and prognosis of Brugada syndrome in children","container-title":"Circulation","page":"2042-2048","volume":"115","issue":"15","source":"PubMed","abstract":"BACKGROUND: Brugada syndrome is an arrhythmogenic disease characterized by an ECG pattern of ST-segment elevation in the right precordial leads and augmented risk of sudden cardiac death. Little is known about the clinical presentation and prognosis of this disease in children.\nMETHODS AND RESULTS: Thirty children affected by Brugada syndrome who were &lt;16 years of age (mean, 8+/-4 years) were included. All patients displayed a type I ECG pattern before or after drug provocation challenge. Diagnosis of Brugada syndrome was made under the following circumstances: aborted sudden death (n=1), syncope of unexplained origin (n=10), symptomatic supraventricular tachycardia (n=1), suspicious ECG (n=1), and family screening for Brugada syndrome (n=17). Syncope was precipitated by fever in 5 cases. Ten of 11 symptomatic patients displayed a spontaneous type I ECG. An implantable cardioverter-defibrillator was implanted in 5 children; 4 children were treated with hydroquinidine; and 1 child received a pacemaker because of symptomatic sick sinus syndrome. During a mean follow-up of 37+/-23 months, 1 child experienced sudden cardiac death, and 2 children received an appropriate implantable cardioverter-defibrillator shock; all of them were symptomatic and had manifested a type I ECG spontaneously. One child had a cardioverter-defibrillator infection that required explantation of the defibrillator.\nCONCLUSIONS: In the largest population of children affected by Brugada syndrome described to date, fever represented the most important precipitating factor for arrhythmic events, and as in the adult population, the risk of arrhythmic events was higher in previously symptomatic patients and in those displaying a spontaneous type I ECG.","DOI":"10.1161/CIRCULATIONAHA.106.664219","ISSN":"1524-4539","note":"PMID: 17404158","journalAbbreviation":"Circulation","language":"eng","author":[{"family":"Probst","given":"Vincent"},{"family":"Denjoy","given":"Isabelle"},{"family":"Meregalli","given":"Paola G."},{"family":"Amirault","given":"Jean-Christophe"},{"family":"Sacher","given":"Fréderic"},{"family":"Mansourati","given":"Jacques"},{"family":"Babuty","given":"Dominique"},{"family":"Villain","given":"Elisabeth"},{"family":"Victor","given":"Jacques"},{"family":"Schott","given":"Jean-Jacques"},{"family":"Lupoglazoff","given":"Jean-Marc"},{"family":"Mabo","given":"Philippe"},{"family":"Veltmann","given":"Christian"},{"family":"Jesel","given":"Laurence"},{"family":"Chevalier","given":"Philippe"},{"family":"Clur","given":"Sally-Ann B."},{"family":"Haissaguerre","given":"Michel"},{"family":"Wolpert","given":"Christian"},{"family":"Le Marec","given":"Hervé"},{"family":"Wilde","given":"Arthur A. M."}],"issued":{"date-parts":[["2007",4,17]]}}},{"id":795,"uris":["http://zotero.org/users/local/N21x6fGk/items/PK4SXAFB"],"uri":["http://zotero.org/users/local/N21x6fGk/items/PK4SXAFB"],"itemData":{"id":795,"type":"article-journal","title":"Association of long QT syndrome loci and cardiac events among patients treated with beta-blockers","container-title":"JAMA","page":"1341-1344","volume":"292","issue":"11","source":"PubMed","abstract":"CONTEXT: Data on the efficacy of beta-blockers in the 3 most common genetic long QT syndrome (LQTS) loci are limited.\nOBJECTIVE: To describe and assess outcome in a large systematically genotyped population of beta-blocker-treated LQTS patients.\nDESIGN, SETTING, AND PATIENTS: Consecutive LQTS-genotyped patients (n = 335) in Italy treated with beta-blockers for an average of 5 years.\nMAIN OUTCOME MEASURES: Cardiac events (syncope, ventricular tachycardia/torsades de pointes, cardiac arrest, and sudden cardiac death) while patients received beta-blocker therapy according to genotype.\nRESULTS: Cardiac events among patients receiving beta-blocker therapy occurred in 19 of 187 (10%) LQT1 patients, 27 of 120 (23%) LQT2 patients, and 9 of 28 (32%) LQT3 patients (P&lt;.001). The risk of cardiac events was higher among LQT2 (adjusted relative risk, 2.81; 95% confidence interval [CI], 1.50-5.27; P =.001) and LQT3 (adjusted relative risk, 4.00; 95% CI, 2.45-8.03; P&lt;.001) patients than among LQT1 patients, suggesting inadequate protection from beta-blocker therapy. Other important predictors of risk were a QT interval corrected for heart rate that was more than 500 ms in patients receiving therapy (adjusted relative risk, 2.01; 95% CI, 1.16-3.51; P =.01) and occurrence of a first cardiac event before the age of 7 years (adjusted RR, 4.34; 95% CI, 2.35-8.03; P&lt;.001).\nCONCLUSION: Among patients with genetic LQTS treated with beta-blockers, there is a high rate of cardiac events, particularly among patients with LQT2 and LQT3 genotypes.","DOI":"10.1001/jama.292.11.1341","ISSN":"1538-3598","note":"PMID: 15367556","journalAbbreviation":"JAMA","language":"eng","author":[{"family":"Priori","given":"Silvia G."},{"family":"Napolitano","given":"Carlo"},{"family":"Schwartz","given":"Peter J."},{"family":"Grillo","given":"Massimiliano"},{"family":"Bloise","given":"Raffaella"},{"family":"Ronchetti","given":"Elena"},{"family":"Moncalvo","given":"Cinzia"},{"family":"Tulipani","given":"Chiara"},{"family":"Veia","given":"Alessia"},{"family":"Bottelli","given":"Georgia"},{"family":"Nastoli","given":"Janni"}],"issued":{"date-parts":[["2004",9,15]]}}},{"id":797,"uris":["http://zotero.org/users/local/N21x6fGk/items/PUMRXDPP"],"uri":["http://zotero.org/users/local/N21x6fGk/items/PUMRXDPP"],"itemData":{"id":797,"type":"article-journal","title":"Who are the long-QT syndrome patients who receive an implantable cardioverter-defibrillator and what happens to them?: data from the European Long-QT Syndrome Implantable Cardioverter-Defibrillator (LQTS ICD) Registry","container-title":"Circulation","page":"1272-1282","volume":"122","issue":"13","source":"PubMed","abstract":"BACKGROUND: A rapidly growing number of long-QT syndrome (LQTS) patients are being treated with an implantable cardioverter-defibrillator (ICD). ICDs may pose problems, especially in the young. We sought to determine the characteristics of the LQTS patients receiving an ICD, the indications, and the aftermath.\nMETHODS AND RESULTS: The study population included 233 patients. Beginning in 2002, data were collected prospectively. Female patients (77%) and LQT3 patients (22% of genotype positive) were overrepresented; mean QTc was 516±65 milliseconds; mean age at implantation was 30±17 years; and genotype was known in 59% of patients. Unexpectedly, 9% of patients were asymptomatic before implantation. Asymptomatic patients, almost absent among LQT1 and LQT2 patients, represented 45% of LQT3 patients. Patients with cardiac symptoms made up 91% of all study participants, but only 44% had cardiac arrest before ICD implantation. In addition, 41% of patients received an ICD without having first been on LQTS therapy. During follow-up, 4.6±3.2 years, at least 1 appropriate shock was received by 28% of patients, and adverse events occurred in 25%. Appropriate ICD therapies were predicted by age &lt;20 years at implantation, a QTc &gt;500 milliseconds, prior cardiac arrest, and cardiac events despite therapy; within 7 years, appropriate shocks occurred in no patients with none of these factors and in 70% of those with all factors.\nCONCLUSIONS: Reflecting previous concepts, ICDs were implanted in some LQTS patients whose high risk now appears questionable. Refined criteria for implantation, reassessment of pros and cons, ICD reprogramming, and consideration for other existing therapeutic options are necessary.","DOI":"10.1161/CIRCULATIONAHA.110.950147","ISSN":"1524-4539","note":"PMID: 20837891","shortTitle":"Who are the long-QT syndrome patients who receive an implantable cardioverter-defibrillator and what happens to them?","journalAbbreviation":"Circulation","language":"eng","author":[{"family":"Schwartz","given":"Peter J."},{"family":"Spazzolini","given":"Carla"},{"family":"Priori","given":"Silvia G."},{"family":"Crotti","given":"Lia"},{"family":"Vicentini","given":"Alessandro"},{"family":"Landolina","given":"Maurizio"},{"family":"Gasparini","given":"Maurizio"},{"family":"Wilde","given":"Arthur A. M."},{"family":"Knops","given":"Reinoud E."},{"family":"Denjoy","given":"Isabelle"},{"family":"Toivonen","given":"Lauri"},{"family":"Mönnig","given":"Gerold"},{"family":"Al-Fayyadh","given":"Majid"},{"family":"Jordaens","given":"Luc"},{"family":"Borggrefe","given":"Martin"},{"family":"Holmgren","given":"Christina"},{"family":"Brugada","given":"Pedro"},{"family":"De Roy","given":"Luc"},{"family":"Hohnloser","given":"Stefan H."},{"family":"Brink","given":"Paul A."}],"issued":{"date-parts":[["2010",9,28]]}}}],"schema":"https://github.com/citation-style-language/schema/raw/master/csl-citation.json"} </w:instrText>
      </w:r>
      <w:r w:rsidR="00514339" w:rsidRPr="00013B65">
        <w:rPr>
          <w:rFonts w:ascii="Times New Roman" w:hAnsi="Times New Roman" w:cs="Times New Roman"/>
        </w:rPr>
        <w:fldChar w:fldCharType="separate"/>
      </w:r>
      <w:r w:rsidR="000C5B71" w:rsidRPr="00013B65">
        <w:rPr>
          <w:rFonts w:ascii="Times New Roman" w:hAnsi="Times New Roman" w:cs="Times New Roman"/>
          <w:vertAlign w:val="superscript"/>
        </w:rPr>
        <w:t>31,37,38</w:t>
      </w:r>
      <w:r w:rsidR="00514339" w:rsidRPr="00013B65">
        <w:rPr>
          <w:rFonts w:ascii="Times New Roman" w:hAnsi="Times New Roman" w:cs="Times New Roman"/>
        </w:rPr>
        <w:fldChar w:fldCharType="end"/>
      </w:r>
      <w:r w:rsidR="00514339" w:rsidRPr="00013B65">
        <w:rPr>
          <w:rFonts w:ascii="Times New Roman" w:hAnsi="Times New Roman" w:cs="Times New Roman"/>
        </w:rPr>
        <w:t xml:space="preserve"> </w:t>
      </w:r>
      <w:r w:rsidR="00827918" w:rsidRPr="00013B65">
        <w:rPr>
          <w:rFonts w:ascii="Times New Roman" w:hAnsi="Times New Roman" w:cs="Times New Roman"/>
        </w:rPr>
        <w:t>The</w:t>
      </w:r>
      <w:r w:rsidR="00927D47" w:rsidRPr="00013B65">
        <w:rPr>
          <w:rFonts w:ascii="Times New Roman" w:hAnsi="Times New Roman" w:cs="Times New Roman"/>
        </w:rPr>
        <w:t xml:space="preserve"> rate of SCD or ACA in our cohort was </w:t>
      </w:r>
      <w:r w:rsidR="00927D47" w:rsidRPr="005337E6">
        <w:rPr>
          <w:rFonts w:ascii="Times New Roman" w:hAnsi="Times New Roman" w:cs="Times New Roman"/>
          <w:highlight w:val="yellow"/>
        </w:rPr>
        <w:t>14%</w:t>
      </w:r>
      <w:r w:rsidR="00927D47" w:rsidRPr="00013B65">
        <w:rPr>
          <w:rFonts w:ascii="Times New Roman" w:hAnsi="Times New Roman" w:cs="Times New Roman"/>
        </w:rPr>
        <w:t xml:space="preserve">, </w:t>
      </w:r>
      <w:r w:rsidR="00827918" w:rsidRPr="00013B65">
        <w:rPr>
          <w:rFonts w:ascii="Times New Roman" w:hAnsi="Times New Roman" w:cs="Times New Roman"/>
        </w:rPr>
        <w:t>sim</w:t>
      </w:r>
      <w:r w:rsidR="00B928D8" w:rsidRPr="00013B65">
        <w:rPr>
          <w:rFonts w:ascii="Times New Roman" w:hAnsi="Times New Roman" w:cs="Times New Roman"/>
        </w:rPr>
        <w:t>il</w:t>
      </w:r>
      <w:r w:rsidR="00827918" w:rsidRPr="00013B65">
        <w:rPr>
          <w:rFonts w:ascii="Times New Roman" w:hAnsi="Times New Roman" w:cs="Times New Roman"/>
        </w:rPr>
        <w:t>ar to</w:t>
      </w:r>
      <w:r w:rsidR="00927D47" w:rsidRPr="00013B65">
        <w:rPr>
          <w:rFonts w:ascii="Times New Roman" w:hAnsi="Times New Roman" w:cs="Times New Roman"/>
        </w:rPr>
        <w:t xml:space="preserve"> other recent reports on LQT3 patients</w:t>
      </w:r>
      <w:r w:rsidR="00B928D8"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{"citationID":"1pi46b7t53","properties":{"formattedCitation":"{\\rtf \\super 26,27\\nosupersub{}}","plainCitation":"26,27"},"citationItems":[{"id":783,"uris":["http://zotero.org/users/local/N21x6fGk/items/9M65JEUC"],"uri":["http://zotero.org/users/local/N21x6fGk/items/9M65JEUC"],"itemData":{"id":783,"type":"article-journal","title":"Congenital long QT 3 in the pediatric population","container-title":"The American Journal of Cardiology","page":"1459-1465","volume":"109","issue":"10","source":"PubMed","abstract":"There is insufficient knowledge concerning long-QT (LQT) 3 in the pediatric population to determine whether recommendations for more aggressive therapy in these patients are appropriate. An international multicenter review of 43 children with cardiac sodium channel (SCN5A) mutations and clinical manifestations of LQT syndrome without overlap of other SCN5A syndromes was undertaken to describe the clinical characteristics of LQT3 in children. Patients were aged 7.6 ± 5.9 years at presentation and were followed for 4.7 ± 3.9 years. There was significant intrasubject corrected QT interval (QTc) variability on serial electrocardiography. Forty-two percent presented with severe symptoms or arrhythmia and exhibited longer QTc intervals compared to asymptomatic patients. None of the 14 patients who underwent primary prevention implantable cardioverter-defibrillator (ICD) implantation received appropriate shocks in 41 patient-years of follow-up, while 2 of 6 patients who underwent secondary prevention ICD implantation received appropriate shocks in 30 patient-years of follow-up. Half of patients who underwent ICD implantation experienced inappropriate shocks or ICD-related complications. Mexiletine significantly shortened the QTc interval, and QTc shortening was greater in patients with longer pretreated QTc intervals. Two ICD patients with frequent appropriate ICD shocks showed immediate clinical improvement, with elimination of appropriate ICD shocks after mexiletine loading. In conclusion, severe symptoms are common in children with LQT3 and are associated with longer QTc intervals. ICD implantation is associated with significant morbidity. Mexiletine shortens the QTc interval, and it may be beneficial.","DOI":"10.1016/j.amjcard.2012.01.361","ISSN":"1879-1913","note":"PMID: 22360817","journalAbbreviation":"Am. J. Cardiol.","language":"eng","author":[{"family":"Blaufox","given":"Andrew D."},{"family":"Tristani-Firouzi","given":"Martin"},{"family":"Seslar","given":"Stephen"},{"family":"Sanatani","given":"Shubhayan"},{"family":"Trivedi","given":"Bhavya"},{"family":"Fischbach","given":"Peter"},{"family":"Paul","given":"Thomas"},{"family":"Young","given":"Ming-Lon"},{"family":"Tisma-Dupanovic","given":"Svjetlana"},{"family":"Silva","given":"Jennifer"},{"family":"Cuneo","given":"Bettina"},{"family":"Fournier","given":"Anne"},{"family":"Singh","given":"Harinder"},{"family":"Tanel","given":"Ronn E."},{"family":"Etheridge","given":"Susan P."}],"issued":{"date-parts":[["2012",5,15]]}}},{"id":16,"uris":["http://zotero.org/users/local/N21x6fGk/items/TU27NGQ4"],"uri":["http://zotero.org/users/local/N21x6fGk/items/TU27NGQ4"],"itemData":{"id":16,"type":"article-journal","title":"Clinical Aspects of Type 3 Long-QT Syndrome: An International Multicenter Study","container-title":"Circulation","page":"872-882","volume":"134","issue":"12","source":"PubMed","abstract":"BACKGROUND: Risk stratification in patients with type 3 long-QT syndrome (LQT3) by clinical and genetic characteristics and effectiveness of β-blocker therapy has not been studied previously in a large LQT3 population.\nMETHODS: The study population included 406 LQT3 patients with 51 sodium channel mutations; 391 patients were known to be event free during the first year of life and were the focus of our study. Clinical, electrocardiographic, and genetic parameters were acquired for patients from 7 participating LQT3 registries. Cox regression analysis was used to evaluate the independent contribution of clinical, genetic, and therapeutic factors to the first occurrence of time-dependent cardiac events (CEs) from age 1 to 41 years.\nRESULTS: Of the 391 patients, 118 (41 males, 77 females) patients (30%) experienced at least 1 CE (syncope, aborted cardiac arrest, or long-QT syndrome-related sudden death), and 24 (20%) suffered from LQT3-related aborted cardiac arrest/sudden death. The risk of a first CE was directly related to the degree of QTc prolongation. Cox regression analysis revealed that time-dependent β-blocker therapy was associated with an 83% reduction in CEs in females (P=0.015) but not in males (who had many fewer events), with a significant sex × β-blocker interaction (P=0.04). Each 10-ms increase in QTc duration up to 500 ms was associated with a 19% increase in CEs. Prior syncope doubled the risk for life-threatening events (P&lt;0.02).\nCONCLUSIONS: Prolonged QTc and syncope predispose patients with LQT3 to life-threatening CEs. However, β-blocker therapy reduces this risk in females; efficacy in males could not be determined conclusively because of the low number of events.","DOI":"10.1161/CIRCULATIONAHA.116.021823","ISSN":"1524-4539","note":"PMID: 27566755\nPMCID: PMC5030177","shortTitle":"Clinical Aspects of Type 3 Long-QT Syndrome","journalAbbreviation":"Circulation","language":"eng","author":[{"family":"Wilde","given":"Arthur A. M."},{"family":"Moss","given":"Arthur J."},{"family":"Kaufman","given":"Elizabeth S."},{"family":"Shimizu","given":"Wataru"},{"family":"Peterson","given":"Derick R."},{"family":"Benhorin","given":"Jesaia"},{"family":"Lopes","given":"Coeli"},{"family":"Towbin","given":"Jeffrey A."},{"family":"Spazzolini","given":"Carla"},{"family":"Crotti","given":"Lia"},{"family":"Zareba","given":"Wojciech"},{"family":"Goldenberg","given":"Ilan"},{"family":"Kanters","given":"Jørgen K."},{"family":"Robinson","given":"Jennifer L."},{"family":"Qi","given":"Ming"},{"family":"Hofman","given":"Nynke"},{"family":"Tester","given":"David J."},{"family":"Bezzina","given":"Connie R."},{"family":"Alders","given":"Marielle"},{"family":"Aiba","given":"Takeshi"},{"family":"Kamakura","given":"Shiro"},{"family":"Miyamoto","given":"Yoshihiro"},{"family":"Andrews","given":"Mark L."},{"family":"McNitt","given":"Scott"},{"family":"Polonsky","given":"Bronislava"},{"family":"Schwartz","given":"Peter J."},{"family":"Ackerman","given":"Michael J."}],"issued":{"date-parts":[["2016",9,20]]}}}],"schema":"https://github.com/citation-style-language/schema/raw/master/csl-citation.json"} </w:instrText>
      </w:r>
      <w:r w:rsidR="00B928D8" w:rsidRPr="00013B65">
        <w:rPr>
          <w:rFonts w:ascii="Times New Roman" w:hAnsi="Times New Roman" w:cs="Times New Roman"/>
        </w:rPr>
        <w:fldChar w:fldCharType="separate"/>
      </w:r>
      <w:r w:rsidR="000C5B71" w:rsidRPr="00013B65">
        <w:rPr>
          <w:rFonts w:ascii="Times New Roman" w:hAnsi="Times New Roman" w:cs="Times New Roman"/>
          <w:vertAlign w:val="superscript"/>
        </w:rPr>
        <w:t>26,27</w:t>
      </w:r>
      <w:r w:rsidR="00B928D8" w:rsidRPr="00013B65">
        <w:rPr>
          <w:rFonts w:ascii="Times New Roman" w:hAnsi="Times New Roman" w:cs="Times New Roman"/>
        </w:rPr>
        <w:fldChar w:fldCharType="end"/>
      </w:r>
      <w:r w:rsidR="00B928D8" w:rsidRPr="00013B65">
        <w:rPr>
          <w:rFonts w:ascii="Times New Roman" w:hAnsi="Times New Roman" w:cs="Times New Roman"/>
        </w:rPr>
        <w:t xml:space="preserve"> </w:t>
      </w:r>
      <w:r w:rsidR="00927D47" w:rsidRPr="00013B65">
        <w:rPr>
          <w:rFonts w:ascii="Times New Roman" w:hAnsi="Times New Roman" w:cs="Times New Roman"/>
        </w:rPr>
        <w:t>but significantly higher than that reported in BrS children</w:t>
      </w:r>
      <w:r w:rsidR="00D810CD" w:rsidRPr="00013B65">
        <w:rPr>
          <w:rFonts w:ascii="Times New Roman" w:hAnsi="Times New Roman" w:cs="Times New Roman"/>
        </w:rPr>
        <w:t>.</w:t>
      </w:r>
      <w:r w:rsidR="00B928D8"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{"citationID":"ZJx5jXBy","properties":{"formattedCitation":"{\\rtf \\super 24,31,39\\nosupersub{}}","plainCitation":"24,31,39"},"citationItems":[{"id":538,"uris":["http://zotero.org/users/local/N21x6fGk/items/4N2CKXP2"],"uri":["http://zotero.org/users/local/N21x6fGk/items/4N2CKXP2"],"itemData":{"id":538,"type":"article-journal","title":"Clinical aspects and prognosis of Brugada syndrome in children","container-title":"Circulation","page":"2042-2048","volume":"115","issue":"15","source":"PubMed","abstract":"BACKGROUND: Brugada syndrome is an arrhythmogenic disease characterized by an ECG pattern of ST-segment elevation in the right precordial leads and augmented risk of sudden cardiac death. Little is known about the clinical presentation and prognosis of this disease in children.\nMETHODS AND RESULTS: Thirty children affected by Brugada syndrome who were &lt;16 years of age (mean, 8+/-4 years) were included. All patients displayed a type I ECG pattern before or after drug provocation challenge. Diagnosis of Brugada syndrome was made under the following circumstances: aborted sudden death (n=1), syncope of unexplained origin (n=10), symptomatic supraventricular tachycardia (n=1), suspicious ECG (n=1), and family screening for Brugada syndrome (n=17). Syncope was precipitated by fever in 5 cases. Ten of 11 symptomatic patients displayed a spontaneous type I ECG. An implantable cardioverter-defibrillator was implanted in 5 children; 4 children were treated with hydroquinidine; and 1 child received a pacemaker because of symptomatic sick sinus syndrome. During a mean follow-up of 37+/-23 months, 1 child experienced sudden cardiac death, and 2 children received an appropriate implantable cardioverter-defibrillator shock; all of them were symptomatic and had manifested a type I ECG spontaneously. One child had a cardioverter-defibrillator infection that required explantation of the defibrillator.\nCONCLUSIONS: In the largest population of children affected by Brugada syndrome described to date, fever represented the most important precipitating factor for arrhythmic events, and as in the adult population, the risk of arrhythmic events was higher in previously symptomatic patients and in those displaying a spontaneous type I ECG.","DOI":"10.1161/CIRCULATIONAHA.106.664219","ISSN":"1524-4539","note":"PMID: 17404158","journalAbbreviation":"Circulation","language":"eng","author":[{"family":"Probst","given":"Vincent"},{"family":"Denjoy","given":"Isabelle"},{"family":"Meregalli","given":"Paola G."},{"family":"Amirault","given":"Jean-Christophe"},{"family":"Sacher","given":"Fréderic"},{"family":"Mansourati","given":"Jacques"},{"family":"Babuty","given":"Dominique"},{"family":"Villain","given":"Elisabeth"},{"family":"Victor","given":"Jacques"},{"family":"Schott","given":"Jean-Jacques"},{"family":"Lupoglazoff","given":"Jean-Marc"},{"family":"Mabo","given":"Philippe"},{"family":"Veltmann","given":"Christian"},{"family":"Jesel","given":"Laurence"},{"family":"Chevalier","given":"Philippe"},{"family":"Clur","given":"Sally-Ann B."},{"family":"Haissaguerre","given":"Michel"},{"family":"Wolpert","given":"Christian"},{"family":"Le Marec","given":"Hervé"},{"family":"Wilde","given":"Arthur A. M."}],"issued":{"date-parts":[["2007",4,17]]}}},{"id":76,"uris":["http://zotero.org/users/local/N21x6fGk/items/3VBUV2CH"],"uri":["http://zotero.org/users/local/N21x6fGk/items/3VBUV2CH"],"itemData":{"id":76,"type":"article-journal","title":"Impact of clinical and genetic findings on the management of young patients with Brugada syndrome","container-title":"Heart Rhythm","page":"1274-1282","volume":"13","issue":"6","source":"PubMed","abstract":"BACKGROUND: Brugada syndrome (BrS) is an arrhythmogenic disease associated with sudden cardiac death (SCD) that seldom manifests or is recognized in childhood.\nOBJECTIVES: The objectives of this study were to describe the clinical presentation of pediatric BrS to identify prognostic factors for risk stratification and to propose a data-based approach management.\nMETHODS: We studied 106 patients younger than 19 years at diagnosis of BrS enrolled from 16 European hospitals.\nRESULTS: At diagnosis, BrS was spontaneous (n = 36, 34%) or drug-induced (n = 70, 66%). The mean age was 11.1 ± 5.7 years, and most patients were asymptomatic (family screening, (n = 67, 63%; incidental, n = 13, 12%), while 15 (14%) experienced syncope, 6(6%) aborted SCD or symptomatic ventricular tachycardia, and 5 (5%) other symptoms. During follow-up (median 54 months), 10 (9%) patients had life-threatening arrhythmias (LTA), including 3 (3%) deaths. Six (6%) experienced syncope and 4 (4%) supraventricular tachycardia. Fever triggered 27% of LTA events. An implantable cardioverter-defibrillator was implanted in 22 (21%), with major adverse events in 41%. Of the 11 (10%) patients treated with hydroquinidine, 8 remained asymptomatic. Genetic testing was performed in 75 (71%) patients, and SCN5A rare variants were identified in 58 (55%); 15 of 32 tested probands (47%) were genotype positive. Nine of 10 patients with LTA underwent genetic testing, and all were genotype positive, whereas the 17 SCN5A-negative patients remained asymptomatic. Spontaneous Brugada type 1 electrocardiographic (ECG) pattern (P = .005) and symptoms at diagnosis (P = .001) were predictors of LTA. Time to the first LTA event was shorter in patients with both symptoms at diagnosis and spontaneous Brugada type 1 ECG pattern (P = .006).\nCONCLUSION: Spontaneous Brugada type 1 ECG pattern and symptoms at diagnosis are predictors of LTA events in the young affected by BrS. The management of BrS should become age-specific, and prevention of SCD may involve genetic testing and aggressive use of antipyretics and quinidine, with risk-specific consideration for the implantable cardioverter-defibrillator.","DOI":"10.1016/j.hrthm.2016.02.013","ISSN":"1556-3871","note":"PMID: 26921764","journalAbbreviation":"Heart Rhythm","language":"eng","author":[{"family":"Andorin","given":"Antoine"},{"family":"Behr","given":"Elijah R."},{"family":"Denjoy","given":"Isabelle"},{"family":"Crotti","given":"Lia"},{"family":"Dagradi","given":"Federica"},{"family":"Jesel","given":"Laurence"},{"family":"Sacher","given":"Fréderic"},{"family":"Petit","given":"Bertrand"},{"family":"Mabo","given":"Philippe"},{"family":"Maltret","given":"Alice"},{"family":"Wong","given":"Leonie C. H."},{"family":"Degand","given":"Bruno"},{"family":"Bertaux","given":"Géraldine"},{"family":"Maury","given":"Philippe"},{"family":"Dulac","given":"Yves"},{"family":"Delasalle","given":"Béatrice"},{"family":"Gourraud","given":"Jean-Baptiste"},{"family":"Babuty","given":"Dominique"},{"family":"Blom","given":"Nico A."},{"family":"Schwartz","given":"Peter J."},{"family":"Wilde","given":"Arthur A."},{"family":"Probst","given":"Vincent"}],"issued":{"date-parts":[["2016",6]]}}},{"id":801,"uris":["http://zotero.org/users/local/N21x6fGk/items/38TIG4I2"],"uri":["http://zotero.org/users/local/N21x6fGk/items/38TIG4I2"],"itemData":{"id":801,"type":"article-journal","title":"Drug-induced brugada syndrome in children: clinical features, device-based management, and long-term follow-up","container-title":"Journal of the American College of Cardiology","page":"2272-2279","volume":"63","issue":"21","source":"PubMed","abstract":"OBJECTIVES: The goal of this study was to investigate the clinical features, management, and long-term follow-up of children with drug-induced Brugada syndrome (BS).\nBACKGROUND: Patients with BS &lt;12 years of age with a spontaneous type I electrocardiogram have a higher risk of arrhythmic events. Data on drug-induced BS in patients &lt;12 years of age are lacking.\nMETHODS: Among 505 patients with ajmaline-induced BS, subjects ≤12 years of age at the time of diagnosis were considered as children and eligible for this study.\nRESULTS: Forty children (60% male; age 8 ± 2.8 years) were included. Twenty-four children (60%) had a family history of sudden death. Two (5%) had a previous episode of aborted sudden death, and 8 (20%) had syncope. Children experienced more frequent episodes of sinus node dysfunction (SND) compared with older subjects (7.5% vs. 1.5%; p = 0.04) and had a comparable incidence of atrial tachyarrhythmias. Children more frequently experienced episodes of ajmaline-induced sustained ventricular arrhythmias (VAs) compared with older patients (10.0% vs. 1.3%; p = 0.005). Twelve children (30%) received an implantable cardioverter-defibrillator (ICD). After a mean follow-up time of 83 ± 51 months, none of the children died suddenly. Spontaneous sustained VAs were documented in 1 child (2%). Among children with ICD, 1 (8%) experienced an appropriate shock, 4 (33%) had inappropriate ICD shocks, and 4 (33%) experienced device-related complications.\nCONCLUSIONS: Drug-induced BS is associated with atrial arrhythmias and SND. Children are at higher risk of ajmaline-induced VAs. The rate of device-related complications, leading to lead replacement or inappropriate shocks, is considerable and even higher than with appropriate interventions. Based on these findings, the optimal management of BS in childhood should remain individualized, taking into consideration the patient's clinical history and family's wishes.","DOI":"10.1016/j.jacc.2014.02.574","ISSN":"1558-3597","note":"PMID: 24681144","shortTitle":"Drug-induced brugada syndrome in children","journalAbbreviation":"J. Am. Coll. Cardiol.","language":"eng","author":[{"family":"Conte","given":"Giulio"},{"family":"Dewals","given":"Wendy"},{"family":"Sieira","given":"Juan"},{"family":"Asmundis","given":"Carlo","non-dropping-particle":"de"},{"family":"Ciconte","given":"Giuseppe"},{"family":"Chierchia","given":"Gian-Battista"},{"family":"Di Giovanni","given":"Giacomo"},{"family":"Baltogiannis","given":"Giannis"},{"family":"Saitoh","given":"Yukio"},{"family":"Levinstein","given":"Moises"},{"family":"La Meir","given":"Mark"},{"family":"Wellens","given":"Francis"},{"family":"Pappaert","given":"Gudrun"},{"family":"Brugada","given":"Pedro"}],"issued":{"date-parts":[["2014",6,3]]}}}],"schema":"https://github.com/citation-style-language/schema/raw/master/csl-citation.json"} </w:instrText>
      </w:r>
      <w:r w:rsidR="00B928D8" w:rsidRPr="00013B65">
        <w:rPr>
          <w:rFonts w:ascii="Times New Roman" w:hAnsi="Times New Roman" w:cs="Times New Roman"/>
        </w:rPr>
        <w:fldChar w:fldCharType="separate"/>
      </w:r>
      <w:r w:rsidR="000C5B71" w:rsidRPr="00013B65">
        <w:rPr>
          <w:rFonts w:ascii="Times New Roman" w:hAnsi="Times New Roman" w:cs="Times New Roman"/>
          <w:vertAlign w:val="superscript"/>
        </w:rPr>
        <w:t>24,31,39</w:t>
      </w:r>
      <w:r w:rsidR="00B928D8" w:rsidRPr="00013B65">
        <w:rPr>
          <w:rFonts w:ascii="Times New Roman" w:hAnsi="Times New Roman" w:cs="Times New Roman"/>
        </w:rPr>
        <w:fldChar w:fldCharType="end"/>
      </w:r>
      <w:r w:rsidR="00B928D8" w:rsidRPr="00013B65">
        <w:rPr>
          <w:rFonts w:ascii="Times New Roman" w:hAnsi="Times New Roman" w:cs="Times New Roman"/>
        </w:rPr>
        <w:t xml:space="preserve"> </w:t>
      </w:r>
      <w:r w:rsidR="00927D47" w:rsidRPr="00013B65">
        <w:rPr>
          <w:rFonts w:ascii="Times New Roman" w:hAnsi="Times New Roman" w:cs="Times New Roman"/>
        </w:rPr>
        <w:t xml:space="preserve">This may reflect </w:t>
      </w:r>
      <w:r w:rsidR="007E730C" w:rsidRPr="00013B65">
        <w:rPr>
          <w:rFonts w:ascii="Times New Roman" w:hAnsi="Times New Roman" w:cs="Times New Roman"/>
        </w:rPr>
        <w:t xml:space="preserve">an </w:t>
      </w:r>
      <w:r w:rsidR="00927D47" w:rsidRPr="00013B65">
        <w:rPr>
          <w:rFonts w:ascii="Times New Roman" w:hAnsi="Times New Roman" w:cs="Times New Roman"/>
        </w:rPr>
        <w:t xml:space="preserve">overrepresentation of LQT3 phenotypes in our cohort, as LQT3 patients </w:t>
      </w:r>
      <w:r w:rsidR="00864100" w:rsidRPr="00013B65">
        <w:rPr>
          <w:rFonts w:ascii="Times New Roman" w:hAnsi="Times New Roman" w:cs="Times New Roman"/>
        </w:rPr>
        <w:t>who experience MCE during the first year of life are at high risk for subsequent MCEs</w:t>
      </w:r>
      <w:r w:rsidR="00C8238A" w:rsidRPr="00013B65">
        <w:rPr>
          <w:rFonts w:ascii="Times New Roman" w:hAnsi="Times New Roman" w:cs="Times New Roman"/>
        </w:rPr>
        <w:t>.</w:t>
      </w:r>
      <w:r w:rsidR="00C8238A"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{"citationID":"1VNCWadd","properties":{"formattedCitation":"{\\rtf \\super 37,40,41\\nosupersub{}}","plainCitation":"37,40,41"},"citationItems":[{"id":803,"uris":["http://zotero.org/users/local/N21x6fGk/items/TWX5QS38"],"uri":["http://zotero.org/users/local/N21x6fGk/items/TWX5QS38"],"itemData":{"id":803,"type":"article-journal","title":"Genotype-phenotype correlation in the long-QT syndrome: gene-specific triggers for life-threatening arrhythmias","container-title":"Circulation","page":"89-95","volume":"103","issue":"1","source":"PubMed","abstract":"BACKGROUND: The congenital long-QT syndrome (LQTS) is caused by mutations on several genes, all of which encode cardiac ion channels. The progressive understanding of the electrophysiological consequences of these mutations opens unforeseen possibilities for genotype-phenotype correlation studies. Preliminary observations suggested that the conditions (\"triggers\") associated with cardiac events may in large part be gene specific.\nMETHODS AND RESULTS: We identified 670 LQTS patients of known genotype (LQT1, n=371; LQT2, n=234; LQT3, n=65) who had symptoms (syncope, cardiac arrest, sudden death) and examined whether 3 specific triggers (exercise, emotion, and sleep/rest without arousal) differed according to genotype. LQT1 patients experienced the majority of their events (62%) during exercise, and only 3% occurred during rest/sleep. These percentages were almost reversed among LQT2 and LQT3 patients, who were less likely to have events during exercise (13%) and more likely to have events during rest/sleep (29% and 39%). Lethal and nonlethal events followed the same pattern. Corrected QT interval did not differ among LQT1, LQT2, and LQT3 patients (498, 497, and 506 ms, respectively). The percent of patients who were free of recurrence with ss-blocker therapy was higher and the death rate was lower among LQT1 patients (81% and 4%, respectively) than among LQT2 (59% and 4%, respectively) and LQT3 (50% and 17%, respectively) patients.\nCONCLUSIONS: Life-threatening arrhythmias in LQTS patients tend to occur under specific circumstances in a gene-specific manner. These data allow new insights into the mechanisms that relate the electrophysiological consequences of mutations on specific genes to clinical manifestations and offer the possibility of complementing traditional therapy with gene-specific approaches.","ISSN":"1524-4539","note":"PMID: 11136691","shortTitle":"Genotype-phenotype correlation in the long-QT syndrome","journalAbbreviation":"Circulation","language":"eng","author":[{"family":"Schwartz","given":"P. J."},{"family":"Priori","given":"S. G."},{"family":"Spazzolini","given":"C."},{"family":"Moss","given":"A. J."},{"family":"Vincent","given":"G. M."},{"family":"Napolitano","given":"C."},{"family":"Denjoy","given":"I."},{"family":"Guicheney","given":"P."},{"family":"Breithardt","given":"G."},{"family":"Keating","given":"M. T."},{"family":"Towbin","given":"J. A."},{"family":"Beggs","given":"A. H."},{"family":"Brink","given":"P."},{"family":"Wilde","given":"A. A."},{"family":"Toivonen","given":"L."},{"family":"Zareba","given":"W."},{"family":"Robinson","given":"J. L."},{"family":"Timothy","given":"K. W."},{"family":"Corfield","given":"V."},{"family":"Wattanasirichaigoon","given":"D."},{"family":"Corbett","given":"C."},{"family":"Haverkamp","given":"W."},{"family":"Schulze-Bahr","given":"E."},{"family":"Lehmann","given":"M. H."},{"family":"Schwartz","given":"K."},{"family":"Coumel","given":"P."},{"family":"Bloise","given":"R."}],"issued":{"date-parts":[["2001",1,2]]}}},{"id":805,"uris":["http://zotero.org/users/local/N21x6fGk/items/GPN2IMD2"],"uri":["http://zotero.org/users/local/N21x6fGk/items/GPN2IMD2"],"itemData":{"id":805,"type":"article-journal","title":"All LQT3 patients need an ICD: true or false?","container-title":"Heart Rhythm","page":"113-120","volume":"6","issue":"1","source":"PubMed","DOI":"10.1016/j.hrthm.2008.10.017","ISSN":"1556-3871","note":"PMID: 19121811","shortTitle":"All LQT3 patients need an ICD","journalAbbreviation":"Heart Rhythm","language":"eng","author":[{"family":"Schwartz","given":"Peter J."},{"family":"Spazzolini","given":"Carla"},{"family":"Crotti","given":"Lia"}],"issued":{"date-parts":[["2009",1]]}}},{"id":795,"uris":["http://zotero.org/users/local/N21x6fGk/items/PK4SXAFB"],"uri":["http://zotero.org/users/local/N21x6fGk/items/PK4SXAFB"],"itemData":{"id":795,"type":"article-journal","title":"Association of long QT syndrome loci and cardiac events among patients treated with beta-blockers","container-title":"JAMA","page":"1341-1344","volume":"292","issue":"11","source":"PubMed","abstract":"CONTEXT: Data on the efficacy of beta-blockers in the 3 most common genetic long QT syndrome (LQTS) loci are limited.\nOBJECTIVE: To describe and assess outcome in a large systematically genotyped population of beta-blocker-treated LQTS patients.\nDESIGN, SETTING, AND PATIENTS: Consecutive LQTS-genotyped patients (n = 335) in Italy treated with beta-blockers for an average of 5 years.\nMAIN OUTCOME MEASURES: Cardiac events (syncope, ventricular tachycardia/torsades de pointes, cardiac arrest, and sudden cardiac death) while patients received beta-blocker therapy according to genotype.\nRESULTS: Cardiac events among patients receiving beta-blocker therapy occurred in 19 of 187 (10%) LQT1 patients, 27 of 120 (23%) LQT2 patients, and 9 of 28 (32%) LQT3 patients (P&lt;.001). The risk of cardiac events was higher among LQT2 (adjusted relative risk, 2.81; 95% confidence interval [CI], 1.50-5.27; P =.001) and LQT3 (adjusted relative risk, 4.00; 95% CI, 2.45-8.03; P&lt;.001) patients than among LQT1 patients, suggesting inadequate protection from beta-blocker therapy. Other important predictors of risk were a QT interval corrected for heart rate that was more than 500 ms in patients receiving therapy (adjusted relative risk, 2.01; 95% CI, 1.16-3.51; P =.01) and occurrence of a first cardiac event before the age of 7 years (adjusted RR, 4.34; 95% CI, 2.35-8.03; P&lt;.001).\nCONCLUSION: Among patients with genetic LQTS treated with beta-blockers, there is a high rate of cardiac events, particularly among patients with LQT2 and LQT3 genotypes.","DOI":"10.1001/jama.292.11.1341","ISSN":"1538-3598","note":"PMID: 15367556","journalAbbreviation":"JAMA","language":"eng","author":[{"family":"Priori","given":"Silvia G."},{"family":"Napolitano","given":"Carlo"},{"family":"Schwartz","given":"Peter J."},{"family":"Grillo","given":"Massimiliano"},{"family":"Bloise","given":"Raffaella"},{"family":"Ronchetti","given":"Elena"},{"family":"Moncalvo","given":"Cinzia"},{"family":"Tulipani","given":"Chiara"},{"family":"Veia","given":"Alessia"},{"family":"Bottelli","given":"Georgia"},{"family":"Nastoli","given":"Janni"}],"issued":{"date-parts":[["2004",9,15]]}}}],"schema":"https://github.com/citation-style-language/schema/raw/master/csl-citation.json"} </w:instrText>
      </w:r>
      <w:r w:rsidR="00C8238A" w:rsidRPr="00013B65">
        <w:rPr>
          <w:rFonts w:ascii="Times New Roman" w:hAnsi="Times New Roman" w:cs="Times New Roman"/>
        </w:rPr>
        <w:fldChar w:fldCharType="separate"/>
      </w:r>
      <w:r w:rsidR="000C5B71" w:rsidRPr="00013B65">
        <w:rPr>
          <w:rFonts w:ascii="Times New Roman" w:hAnsi="Times New Roman" w:cs="Times New Roman"/>
          <w:vertAlign w:val="superscript"/>
        </w:rPr>
        <w:t>37,40,41</w:t>
      </w:r>
      <w:r w:rsidR="00C8238A" w:rsidRPr="00013B65">
        <w:rPr>
          <w:rFonts w:ascii="Times New Roman" w:hAnsi="Times New Roman" w:cs="Times New Roman"/>
        </w:rPr>
        <w:fldChar w:fldCharType="end"/>
      </w:r>
      <w:r w:rsidR="00C8238A" w:rsidRPr="00013B65">
        <w:rPr>
          <w:rFonts w:ascii="Times New Roman" w:hAnsi="Times New Roman" w:cs="Times New Roman"/>
        </w:rPr>
        <w:t xml:space="preserve"> </w:t>
      </w:r>
      <w:r w:rsidRPr="00013B65">
        <w:rPr>
          <w:rFonts w:ascii="Times New Roman" w:hAnsi="Times New Roman" w:cs="Times New Roman"/>
        </w:rPr>
        <w:t xml:space="preserve">Indeed, </w:t>
      </w:r>
      <w:r w:rsidR="005E3522" w:rsidRPr="00013B65">
        <w:rPr>
          <w:rFonts w:ascii="Times New Roman" w:hAnsi="Times New Roman" w:cs="Times New Roman"/>
        </w:rPr>
        <w:t xml:space="preserve">we found that </w:t>
      </w:r>
      <w:r w:rsidR="00827918" w:rsidRPr="00013B65">
        <w:rPr>
          <w:rFonts w:ascii="Times New Roman" w:hAnsi="Times New Roman" w:cs="Times New Roman"/>
        </w:rPr>
        <w:t>ACA</w:t>
      </w:r>
      <w:r w:rsidR="00C44A17" w:rsidRPr="00013B65">
        <w:rPr>
          <w:rFonts w:ascii="Times New Roman" w:hAnsi="Times New Roman" w:cs="Times New Roman"/>
        </w:rPr>
        <w:t xml:space="preserve"> </w:t>
      </w:r>
      <w:r w:rsidR="00927D47" w:rsidRPr="00013B65">
        <w:rPr>
          <w:rFonts w:ascii="Times New Roman" w:hAnsi="Times New Roman" w:cs="Times New Roman"/>
        </w:rPr>
        <w:t xml:space="preserve">was the first symptom in </w:t>
      </w:r>
      <w:r w:rsidR="00927D47" w:rsidRPr="005337E6">
        <w:rPr>
          <w:rFonts w:ascii="Times New Roman" w:hAnsi="Times New Roman" w:cs="Times New Roman"/>
          <w:highlight w:val="yellow"/>
        </w:rPr>
        <w:t>23%</w:t>
      </w:r>
      <w:r w:rsidR="00927D47" w:rsidRPr="00013B65">
        <w:rPr>
          <w:rFonts w:ascii="Times New Roman" w:hAnsi="Times New Roman" w:cs="Times New Roman"/>
        </w:rPr>
        <w:t xml:space="preserve"> of the 47 isolated LQT3 children who </w:t>
      </w:r>
      <w:r w:rsidR="00827918" w:rsidRPr="00013B65">
        <w:rPr>
          <w:rFonts w:ascii="Times New Roman" w:hAnsi="Times New Roman" w:cs="Times New Roman"/>
        </w:rPr>
        <w:t xml:space="preserve">exhibited </w:t>
      </w:r>
      <w:r w:rsidR="00927D47" w:rsidRPr="00013B65">
        <w:rPr>
          <w:rFonts w:ascii="Times New Roman" w:hAnsi="Times New Roman" w:cs="Times New Roman"/>
        </w:rPr>
        <w:t xml:space="preserve">a 7% </w:t>
      </w:r>
      <w:r w:rsidR="00827918" w:rsidRPr="00013B65">
        <w:rPr>
          <w:rFonts w:ascii="Times New Roman" w:hAnsi="Times New Roman" w:cs="Times New Roman"/>
        </w:rPr>
        <w:t xml:space="preserve">annual </w:t>
      </w:r>
      <w:r w:rsidR="00927D47" w:rsidRPr="00013B65">
        <w:rPr>
          <w:rFonts w:ascii="Times New Roman" w:hAnsi="Times New Roman" w:cs="Times New Roman"/>
        </w:rPr>
        <w:t xml:space="preserve">rate of </w:t>
      </w:r>
      <w:r w:rsidR="00827918" w:rsidRPr="00013B65">
        <w:rPr>
          <w:rFonts w:ascii="Times New Roman" w:hAnsi="Times New Roman" w:cs="Times New Roman"/>
        </w:rPr>
        <w:t>CE</w:t>
      </w:r>
      <w:r w:rsidR="00927D47" w:rsidRPr="00013B65">
        <w:rPr>
          <w:rFonts w:ascii="Times New Roman" w:hAnsi="Times New Roman" w:cs="Times New Roman"/>
        </w:rPr>
        <w:t xml:space="preserve"> per year throughout follow-up</w:t>
      </w:r>
      <w:r w:rsidR="009E554A" w:rsidRPr="00013B65">
        <w:rPr>
          <w:rFonts w:ascii="Times New Roman" w:hAnsi="Times New Roman" w:cs="Times New Roman"/>
        </w:rPr>
        <w:t>, although only 1 (</w:t>
      </w:r>
      <w:r w:rsidR="009E554A" w:rsidRPr="005337E6">
        <w:rPr>
          <w:rFonts w:ascii="Times New Roman" w:hAnsi="Times New Roman" w:cs="Times New Roman"/>
          <w:highlight w:val="yellow"/>
        </w:rPr>
        <w:t>4%</w:t>
      </w:r>
      <w:r w:rsidR="009E554A" w:rsidRPr="00013B65">
        <w:rPr>
          <w:rFonts w:ascii="Times New Roman" w:hAnsi="Times New Roman" w:cs="Times New Roman"/>
        </w:rPr>
        <w:t>) was on beta-blocker at the time of the first MCE</w:t>
      </w:r>
      <w:r w:rsidR="00927D47" w:rsidRPr="00013B65">
        <w:rPr>
          <w:rFonts w:ascii="Times New Roman" w:hAnsi="Times New Roman" w:cs="Times New Roman"/>
        </w:rPr>
        <w:t>. Moreover</w:t>
      </w:r>
      <w:r w:rsidR="00FF5C6C" w:rsidRPr="00013B65">
        <w:rPr>
          <w:rFonts w:ascii="Times New Roman" w:hAnsi="Times New Roman" w:cs="Times New Roman"/>
        </w:rPr>
        <w:t>,</w:t>
      </w:r>
      <w:r w:rsidR="00927D47" w:rsidRPr="00013B65">
        <w:rPr>
          <w:rFonts w:ascii="Times New Roman" w:hAnsi="Times New Roman" w:cs="Times New Roman"/>
        </w:rPr>
        <w:t xml:space="preserve"> the two </w:t>
      </w:r>
      <w:r w:rsidR="00927D47" w:rsidRPr="00013B65">
        <w:rPr>
          <w:rFonts w:ascii="Times New Roman" w:hAnsi="Times New Roman" w:cs="Times New Roman"/>
          <w:i/>
        </w:rPr>
        <w:t>SCN5A</w:t>
      </w:r>
      <w:r w:rsidR="00927D47" w:rsidRPr="00013B65">
        <w:rPr>
          <w:rFonts w:ascii="Times New Roman" w:hAnsi="Times New Roman" w:cs="Times New Roman"/>
        </w:rPr>
        <w:t xml:space="preserve"> mutations associated with an increased risk of </w:t>
      </w:r>
      <w:r w:rsidR="00DA64E1" w:rsidRPr="00013B65">
        <w:rPr>
          <w:rFonts w:ascii="Times New Roman" w:hAnsi="Times New Roman" w:cs="Times New Roman"/>
        </w:rPr>
        <w:t>MCE</w:t>
      </w:r>
      <w:r w:rsidR="00927D47" w:rsidRPr="00013B65">
        <w:rPr>
          <w:rFonts w:ascii="Times New Roman" w:hAnsi="Times New Roman" w:cs="Times New Roman"/>
        </w:rPr>
        <w:t>s in our series, namely p</w:t>
      </w:r>
      <w:r w:rsidR="005E3522" w:rsidRPr="00013B65">
        <w:rPr>
          <w:rFonts w:ascii="Times New Roman" w:hAnsi="Times New Roman" w:cs="Times New Roman"/>
        </w:rPr>
        <w:t>.</w:t>
      </w:r>
      <w:r w:rsidR="00927D47" w:rsidRPr="00013B65">
        <w:rPr>
          <w:rFonts w:ascii="Times New Roman" w:hAnsi="Times New Roman" w:cs="Times New Roman"/>
        </w:rPr>
        <w:t xml:space="preserve">Val411Met and </w:t>
      </w:r>
      <w:r w:rsidR="005E3522" w:rsidRPr="00013B65">
        <w:rPr>
          <w:rFonts w:ascii="Times New Roman" w:hAnsi="Times New Roman" w:cs="Times New Roman"/>
        </w:rPr>
        <w:t>p.</w:t>
      </w:r>
      <w:r w:rsidR="00927D47" w:rsidRPr="00013B65">
        <w:rPr>
          <w:rFonts w:ascii="Times New Roman" w:hAnsi="Times New Roman" w:cs="Times New Roman"/>
        </w:rPr>
        <w:t xml:space="preserve">Val1763Met were both gain-of-function mutations. </w:t>
      </w:r>
    </w:p>
    <w:p w14:paraId="30328965" w14:textId="0AC14F90" w:rsidR="00157068" w:rsidRPr="00013B65" w:rsidRDefault="00157068" w:rsidP="00157068">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i/>
        </w:rPr>
        <w:t>SCN5A</w:t>
      </w:r>
      <w:r w:rsidRPr="00013B65">
        <w:rPr>
          <w:rFonts w:ascii="Times New Roman" w:hAnsi="Times New Roman" w:cs="Times New Roman"/>
        </w:rPr>
        <w:t xml:space="preserve"> mutations localizing </w:t>
      </w:r>
      <w:r w:rsidR="008C05FB" w:rsidRPr="00013B65">
        <w:rPr>
          <w:rFonts w:ascii="Times New Roman" w:hAnsi="Times New Roman" w:cs="Times New Roman"/>
        </w:rPr>
        <w:t xml:space="preserve">to </w:t>
      </w:r>
      <w:r w:rsidRPr="00013B65">
        <w:rPr>
          <w:rFonts w:ascii="Times New Roman" w:hAnsi="Times New Roman" w:cs="Times New Roman"/>
        </w:rPr>
        <w:t xml:space="preserve">the transmembrane regions or the N-terminus were </w:t>
      </w:r>
      <w:r w:rsidR="008C05FB" w:rsidRPr="00013B65">
        <w:rPr>
          <w:rFonts w:ascii="Times New Roman" w:hAnsi="Times New Roman" w:cs="Times New Roman"/>
        </w:rPr>
        <w:t>associated with</w:t>
      </w:r>
      <w:r w:rsidR="005E3522" w:rsidRPr="00013B65">
        <w:rPr>
          <w:rFonts w:ascii="Times New Roman" w:hAnsi="Times New Roman" w:cs="Times New Roman"/>
        </w:rPr>
        <w:t xml:space="preserve"> a higher risk for </w:t>
      </w:r>
      <w:r w:rsidR="008C05FB" w:rsidRPr="00013B65">
        <w:rPr>
          <w:rFonts w:ascii="Times New Roman" w:hAnsi="Times New Roman" w:cs="Times New Roman"/>
        </w:rPr>
        <w:t>CE</w:t>
      </w:r>
      <w:r w:rsidR="005E3522" w:rsidRPr="00013B65">
        <w:rPr>
          <w:rFonts w:ascii="Times New Roman" w:hAnsi="Times New Roman" w:cs="Times New Roman"/>
        </w:rPr>
        <w:t xml:space="preserve"> compared to </w:t>
      </w:r>
      <w:r w:rsidRPr="00013B65">
        <w:rPr>
          <w:rFonts w:ascii="Times New Roman" w:hAnsi="Times New Roman" w:cs="Times New Roman"/>
        </w:rPr>
        <w:t>the C-terminus</w:t>
      </w:r>
      <w:r w:rsidR="005E3522" w:rsidRPr="00013B65">
        <w:rPr>
          <w:rFonts w:ascii="Times New Roman" w:hAnsi="Times New Roman" w:cs="Times New Roman"/>
        </w:rPr>
        <w:t>.</w:t>
      </w:r>
      <w:r w:rsidRPr="00013B65">
        <w:rPr>
          <w:rFonts w:ascii="Times New Roman" w:hAnsi="Times New Roman" w:cs="Times New Roman"/>
        </w:rPr>
        <w:t xml:space="preserve"> </w:t>
      </w:r>
      <w:r w:rsidR="00EC28A2" w:rsidRPr="00013B65">
        <w:rPr>
          <w:rFonts w:ascii="Times New Roman" w:hAnsi="Times New Roman" w:cs="Times New Roman"/>
        </w:rPr>
        <w:t>This is a</w:t>
      </w:r>
      <w:r w:rsidR="005A6BE6" w:rsidRPr="00013B65">
        <w:rPr>
          <w:rFonts w:ascii="Times New Roman" w:hAnsi="Times New Roman" w:cs="Times New Roman"/>
        </w:rPr>
        <w:t>n</w:t>
      </w:r>
      <w:r w:rsidR="00EC28A2" w:rsidRPr="00013B65">
        <w:rPr>
          <w:rFonts w:ascii="Times New Roman" w:hAnsi="Times New Roman" w:cs="Times New Roman"/>
        </w:rPr>
        <w:t xml:space="preserve"> im</w:t>
      </w:r>
      <w:r w:rsidR="005A6BE6" w:rsidRPr="00013B65">
        <w:rPr>
          <w:rFonts w:ascii="Times New Roman" w:hAnsi="Times New Roman" w:cs="Times New Roman"/>
        </w:rPr>
        <w:t>portant finding</w:t>
      </w:r>
      <w:r w:rsidR="008C05FB" w:rsidRPr="00013B65">
        <w:rPr>
          <w:rFonts w:ascii="Times New Roman" w:hAnsi="Times New Roman" w:cs="Times New Roman"/>
        </w:rPr>
        <w:t xml:space="preserve"> that</w:t>
      </w:r>
      <w:r w:rsidR="005A6BE6" w:rsidRPr="00013B65">
        <w:rPr>
          <w:rFonts w:ascii="Times New Roman" w:hAnsi="Times New Roman" w:cs="Times New Roman"/>
        </w:rPr>
        <w:t xml:space="preserve"> may help geneticists and physicians counseling young affected individuals and their families. </w:t>
      </w:r>
    </w:p>
    <w:p w14:paraId="0C57E316" w14:textId="1871C240" w:rsidR="000D04F2" w:rsidRPr="00013B65" w:rsidRDefault="00927D47" w:rsidP="002A1467">
      <w:pPr>
        <w:spacing w:line="480" w:lineRule="auto"/>
        <w:jc w:val="both"/>
        <w:rPr>
          <w:rFonts w:ascii="Times New Roman" w:hAnsi="Times New Roman" w:cs="Times New Roman"/>
        </w:rPr>
      </w:pPr>
      <w:r w:rsidRPr="00013B65">
        <w:rPr>
          <w:rFonts w:ascii="Times New Roman" w:hAnsi="Times New Roman" w:cs="Times New Roman"/>
        </w:rPr>
        <w:t xml:space="preserve">It </w:t>
      </w:r>
      <w:r w:rsidR="008C05FB" w:rsidRPr="00013B65">
        <w:rPr>
          <w:rFonts w:ascii="Times New Roman" w:hAnsi="Times New Roman" w:cs="Times New Roman"/>
        </w:rPr>
        <w:t xml:space="preserve">is recognised </w:t>
      </w:r>
      <w:r w:rsidRPr="00013B65">
        <w:rPr>
          <w:rFonts w:ascii="Times New Roman" w:hAnsi="Times New Roman" w:cs="Times New Roman"/>
        </w:rPr>
        <w:t xml:space="preserve">that double </w:t>
      </w:r>
      <w:r w:rsidRPr="00013B65">
        <w:rPr>
          <w:rFonts w:ascii="Times New Roman" w:hAnsi="Times New Roman" w:cs="Times New Roman"/>
          <w:i/>
        </w:rPr>
        <w:t xml:space="preserve">SCN5A </w:t>
      </w:r>
      <w:r w:rsidRPr="00013B65">
        <w:rPr>
          <w:rFonts w:ascii="Times New Roman" w:hAnsi="Times New Roman" w:cs="Times New Roman"/>
        </w:rPr>
        <w:t xml:space="preserve">mutation carriers </w:t>
      </w:r>
      <w:r w:rsidR="008C05FB" w:rsidRPr="00013B65">
        <w:rPr>
          <w:rFonts w:ascii="Times New Roman" w:hAnsi="Times New Roman" w:cs="Times New Roman"/>
        </w:rPr>
        <w:t xml:space="preserve">have </w:t>
      </w:r>
      <w:r w:rsidRPr="00013B65">
        <w:rPr>
          <w:rFonts w:ascii="Times New Roman" w:hAnsi="Times New Roman" w:cs="Times New Roman"/>
        </w:rPr>
        <w:t>a more severe phenotype with longer QT</w:t>
      </w:r>
      <w:r w:rsidR="008C05FB" w:rsidRPr="00013B65">
        <w:rPr>
          <w:rFonts w:ascii="Times New Roman" w:hAnsi="Times New Roman" w:cs="Times New Roman"/>
        </w:rPr>
        <w:t>c</w:t>
      </w:r>
      <w:r w:rsidRPr="00013B65">
        <w:rPr>
          <w:rFonts w:ascii="Times New Roman" w:hAnsi="Times New Roman" w:cs="Times New Roman"/>
        </w:rPr>
        <w:t xml:space="preserve"> interval</w:t>
      </w:r>
      <w:r w:rsidR="008C05FB" w:rsidRPr="00013B65">
        <w:rPr>
          <w:rFonts w:ascii="Times New Roman" w:hAnsi="Times New Roman" w:cs="Times New Roman"/>
        </w:rPr>
        <w:t>s</w:t>
      </w:r>
      <w:r w:rsidRPr="00013B65">
        <w:rPr>
          <w:rFonts w:ascii="Times New Roman" w:hAnsi="Times New Roman" w:cs="Times New Roman"/>
        </w:rPr>
        <w:t xml:space="preserve">, a younger age at diagnosis and more </w:t>
      </w:r>
      <w:r w:rsidR="008C05FB" w:rsidRPr="00013B65">
        <w:rPr>
          <w:rFonts w:ascii="Times New Roman" w:hAnsi="Times New Roman" w:cs="Times New Roman"/>
        </w:rPr>
        <w:t>CE</w:t>
      </w:r>
      <w:r w:rsidRPr="00013B65">
        <w:rPr>
          <w:rFonts w:ascii="Times New Roman" w:hAnsi="Times New Roman" w:cs="Times New Roman"/>
        </w:rPr>
        <w:t>s despite therapy</w:t>
      </w:r>
      <w:r w:rsidR="00785F7A" w:rsidRPr="00013B65">
        <w:rPr>
          <w:rFonts w:ascii="Times New Roman" w:hAnsi="Times New Roman" w:cs="Times New Roman"/>
        </w:rPr>
        <w:t>.</w:t>
      </w:r>
      <w:r w:rsidR="009C635B"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{"citationID":"833blq2sc","properties":{"formattedCitation":"{\\rtf \\super 38\\nosupersub{}}","plainCitation":"38"},"citationItems":[{"id":797,"uris":["http://zotero.org/users/local/N21x6fGk/items/PUMRXDPP"],"uri":["http://zotero.org/users/local/N21x6fGk/items/PUMRXDPP"],"itemData":{"id":797,"type":"article-journal","title":"Who are the long-QT syndrome patients who receive an implantable cardioverter-defibrillator and what happens to them?: data from the European Long-QT Syndrome Implantable Cardioverter-Defibrillator (LQTS ICD) Registry","container-title":"Circulation","page":"1272-1282","volume":"122","issue":"13","source":"PubMed","abstract":"BACKGROUND: A rapidly growing number of long-QT syndrome (LQTS) patients are being treated with an implantable cardioverter-defibrillator (ICD). ICDs may pose problems, especially in the young. We sought to determine the characteristics of the LQTS patients receiving an ICD, the indications, and the aftermath.\nMETHODS AND RESULTS: The study population included 233 patients. Beginning in 2002, data were collected prospectively. Female patients (77%) and LQT3 patients (22% of genotype positive) were overrepresented; mean QTc was 516±65 milliseconds; mean age at implantation was 30±17 years; and genotype was known in 59% of patients. Unexpectedly, 9% of patients were asymptomatic before implantation. Asymptomatic patients, almost absent among LQT1 and LQT2 patients, represented 45% of LQT3 patients. Patients with cardiac symptoms made up 91% of all study participants, but only 44% had cardiac arrest before ICD implantation. In addition, 41% of patients received an ICD without having first been on LQTS therapy. During follow-up, 4.6±3.2 years, at least 1 appropriate shock was received by 28% of patients, and adverse events occurred in 25%. Appropriate ICD therapies were predicted by age &lt;20 years at implantation, a QTc &gt;500 milliseconds, prior cardiac arrest, and cardiac events despite therapy; within 7 years, appropriate shocks occurred in no patients with none of these factors and in 70% of those with all factors.\nCONCLUSIONS: Reflecting previous concepts, ICDs were implanted in some LQTS patients whose high risk now appears questionable. Refined criteria for implantation, reassessment of pros and cons, ICD reprogramming, and consideration for other existing therapeutic options are necessary.","DOI":"10.1161/CIRCULATIONAHA.110.950147","ISSN":"1524-4539","note":"PMID: 20837891","shortTitle":"Who are the long-QT syndrome patients who receive an implantable cardioverter-defibrillator and what happens to them?","journalAbbreviation":"Circulation","language":"eng","author":[{"family":"Schwartz","given":"Peter J."},{"family":"Spazzolini","given":"Carla"},{"family":"Priori","given":"Silvia G."},{"family":"Crotti","given":"Lia"},{"family":"Vicentini","given":"Alessandro"},{"family":"Landolina","given":"Maurizio"},{"family":"Gasparini","given":"Maurizio"},{"family":"Wilde","given":"Arthur A. M."},{"family":"Knops","given":"Reinoud E."},{"family":"Denjoy","given":"Isabelle"},{"family":"Toivonen","given":"Lauri"},{"family":"Mönnig","given":"Gerold"},{"family":"Al-Fayyadh","given":"Majid"},{"family":"Jordaens","given":"Luc"},{"family":"Borggrefe","given":"Martin"},{"family":"Holmgren","given":"Christina"},{"family":"Brugada","given":"Pedro"},{"family":"De Roy","given":"Luc"},{"family":"Hohnloser","given":"Stefan H."},{"family":"Brink","given":"Paul A."}],"issued":{"date-parts":[["2010",9,28]]}}}],"schema":"https://github.com/citation-style-language/schema/raw/master/csl-citation.json"} </w:instrText>
      </w:r>
      <w:r w:rsidR="009C635B" w:rsidRPr="00013B65">
        <w:rPr>
          <w:rFonts w:ascii="Times New Roman" w:hAnsi="Times New Roman" w:cs="Times New Roman"/>
        </w:rPr>
        <w:fldChar w:fldCharType="separate"/>
      </w:r>
      <w:r w:rsidR="000C5B71" w:rsidRPr="00013B65">
        <w:rPr>
          <w:rFonts w:ascii="Times New Roman" w:hAnsi="Times New Roman" w:cs="Times New Roman"/>
          <w:vertAlign w:val="superscript"/>
        </w:rPr>
        <w:t>38</w:t>
      </w:r>
      <w:r w:rsidR="009C635B" w:rsidRPr="00013B65">
        <w:rPr>
          <w:rFonts w:ascii="Times New Roman" w:hAnsi="Times New Roman" w:cs="Times New Roman"/>
        </w:rPr>
        <w:fldChar w:fldCharType="end"/>
      </w:r>
      <w:r w:rsidR="009C635B" w:rsidRPr="00013B65">
        <w:rPr>
          <w:rFonts w:ascii="Times New Roman" w:hAnsi="Times New Roman" w:cs="Times New Roman"/>
        </w:rPr>
        <w:t xml:space="preserve"> </w:t>
      </w:r>
    </w:p>
    <w:p w14:paraId="239D3234" w14:textId="09359DB1" w:rsidR="00927D47" w:rsidRPr="00013B65" w:rsidRDefault="00217DDC" w:rsidP="002A1467">
      <w:pPr>
        <w:spacing w:line="480" w:lineRule="auto"/>
        <w:jc w:val="both"/>
        <w:rPr>
          <w:rFonts w:ascii="Times New Roman" w:hAnsi="Times New Roman" w:cs="Times New Roman"/>
        </w:rPr>
      </w:pPr>
      <w:r w:rsidRPr="00013B65">
        <w:rPr>
          <w:rFonts w:ascii="Times New Roman" w:hAnsi="Times New Roman" w:cs="Times New Roman"/>
        </w:rPr>
        <w:t xml:space="preserve">Schwartz et al. first raised the issue of different response of LQT3 patients to beta-blockers and/or LCSD between infants with MCEs in the first year of life and </w:t>
      </w:r>
      <w:r w:rsidR="001769C8" w:rsidRPr="00013B65">
        <w:rPr>
          <w:rFonts w:ascii="Times New Roman" w:hAnsi="Times New Roman" w:cs="Times New Roman"/>
        </w:rPr>
        <w:t>those presenting later</w:t>
      </w:r>
      <w:r w:rsidRPr="00013B65">
        <w:rPr>
          <w:rFonts w:ascii="Times New Roman" w:hAnsi="Times New Roman" w:cs="Times New Roman"/>
        </w:rPr>
        <w:t>.</w:t>
      </w:r>
      <w:r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{"citationID":"a1hibl4u6qn","properties":{"formattedCitation":"{\\rtf \\super 41\\nosupersub{}}","plainCitation":"41"},"citationItems":[{"id":805,"uris":["http://zotero.org/users/local/N21x6fGk/items/GPN2IMD2"],"uri":["http://zotero.org/users/local/N21x6fGk/items/GPN2IMD2"],"itemData":{"id":805,"type":"article-journal","title":"All LQT3 patients need an ICD: true or false?","container-title":"Heart Rhythm","page":"113-120","volume":"6","issue":"1","source":"PubMed","DOI":"10.1016/j.hrthm.2008.10.017","ISSN":"1556-3871","note":"PMID: 19121811","shortTitle":"All LQT3 patients need an ICD","journalAbbreviation":"Heart Rhythm","language":"eng","author":[{"family":"Schwartz","given":"Peter J."},{"family":"Spazzolini","given":"Carla"},{"family":"Crotti","given":"Lia"}],"issued":{"date-parts":[["2009",1]]}}}],"schema":"https://github.com/citation-style-language/schema/raw/master/csl-citation.json"} </w:instrText>
      </w:r>
      <w:r w:rsidRPr="00013B65">
        <w:rPr>
          <w:rFonts w:ascii="Times New Roman" w:hAnsi="Times New Roman" w:cs="Times New Roman"/>
        </w:rPr>
        <w:fldChar w:fldCharType="separate"/>
      </w:r>
      <w:r w:rsidR="000C5B71" w:rsidRPr="00013B65">
        <w:rPr>
          <w:rFonts w:ascii="Times New Roman" w:hAnsi="Times New Roman" w:cs="Times New Roman"/>
          <w:vertAlign w:val="superscript"/>
        </w:rPr>
        <w:t>41</w:t>
      </w:r>
      <w:r w:rsidRPr="00013B65">
        <w:rPr>
          <w:rFonts w:ascii="Times New Roman" w:hAnsi="Times New Roman" w:cs="Times New Roman"/>
        </w:rPr>
        <w:fldChar w:fldCharType="end"/>
      </w:r>
      <w:r w:rsidRPr="00013B65">
        <w:rPr>
          <w:rFonts w:ascii="Times New Roman" w:hAnsi="Times New Roman" w:cs="Times New Roman"/>
        </w:rPr>
        <w:t xml:space="preserve"> This concept was then confirmed by d</w:t>
      </w:r>
      <w:r w:rsidR="008C05FB" w:rsidRPr="00013B65">
        <w:rPr>
          <w:rFonts w:ascii="Times New Roman" w:hAnsi="Times New Roman" w:cs="Times New Roman"/>
        </w:rPr>
        <w:t>ata</w:t>
      </w:r>
      <w:r w:rsidR="00927D47" w:rsidRPr="00013B65">
        <w:rPr>
          <w:rFonts w:ascii="Times New Roman" w:hAnsi="Times New Roman" w:cs="Times New Roman"/>
        </w:rPr>
        <w:t xml:space="preserve"> from the International LQTS Registry </w:t>
      </w:r>
      <w:r w:rsidRPr="00013B65">
        <w:rPr>
          <w:rFonts w:ascii="Times New Roman" w:hAnsi="Times New Roman" w:cs="Times New Roman"/>
        </w:rPr>
        <w:t xml:space="preserve">showing </w:t>
      </w:r>
      <w:r w:rsidR="00927D47" w:rsidRPr="00013B65">
        <w:rPr>
          <w:rFonts w:ascii="Times New Roman" w:hAnsi="Times New Roman" w:cs="Times New Roman"/>
        </w:rPr>
        <w:t xml:space="preserve">that </w:t>
      </w:r>
      <w:r w:rsidR="00331BEF" w:rsidRPr="00013B65">
        <w:rPr>
          <w:rFonts w:ascii="Times New Roman" w:hAnsi="Times New Roman" w:cs="Times New Roman"/>
        </w:rPr>
        <w:t>patients with an</w:t>
      </w:r>
      <w:r w:rsidR="00927D47" w:rsidRPr="00013B65">
        <w:rPr>
          <w:rFonts w:ascii="Times New Roman" w:hAnsi="Times New Roman" w:cs="Times New Roman"/>
        </w:rPr>
        <w:t xml:space="preserve"> ACA during their first year of life </w:t>
      </w:r>
      <w:r w:rsidR="00331BEF" w:rsidRPr="00013B65">
        <w:rPr>
          <w:rFonts w:ascii="Times New Roman" w:hAnsi="Times New Roman" w:cs="Times New Roman"/>
        </w:rPr>
        <w:t xml:space="preserve">had a </w:t>
      </w:r>
      <w:r w:rsidR="00927D47" w:rsidRPr="00013B65">
        <w:rPr>
          <w:rFonts w:ascii="Times New Roman" w:hAnsi="Times New Roman" w:cs="Times New Roman"/>
        </w:rPr>
        <w:t>very high risk for subsequent ACA or SCD during their next 10 years of life</w:t>
      </w:r>
      <w:r w:rsidRPr="00013B65">
        <w:rPr>
          <w:rFonts w:ascii="Times New Roman" w:hAnsi="Times New Roman" w:cs="Times New Roman"/>
        </w:rPr>
        <w:t xml:space="preserve"> and that b</w:t>
      </w:r>
      <w:r w:rsidR="00927D47" w:rsidRPr="00013B65">
        <w:rPr>
          <w:rFonts w:ascii="Times New Roman" w:hAnsi="Times New Roman" w:cs="Times New Roman"/>
        </w:rPr>
        <w:t xml:space="preserve">eta-blockers might not be effective in preventing fatal </w:t>
      </w:r>
      <w:r w:rsidR="00DA64E1" w:rsidRPr="00013B65">
        <w:rPr>
          <w:rFonts w:ascii="Times New Roman" w:hAnsi="Times New Roman" w:cs="Times New Roman"/>
        </w:rPr>
        <w:t>MCE</w:t>
      </w:r>
      <w:r w:rsidR="00927D47" w:rsidRPr="00013B65">
        <w:rPr>
          <w:rFonts w:ascii="Times New Roman" w:hAnsi="Times New Roman" w:cs="Times New Roman"/>
        </w:rPr>
        <w:t>s in this high-risk subset</w:t>
      </w:r>
      <w:r w:rsidR="003774AD" w:rsidRPr="00013B65">
        <w:rPr>
          <w:rFonts w:ascii="Times New Roman" w:hAnsi="Times New Roman" w:cs="Times New Roman"/>
        </w:rPr>
        <w:t>.</w:t>
      </w:r>
      <w:r w:rsidR="009C635B"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{"citationID":"29spi479ck","properties":{"formattedCitation":"{\\rtf \\super 42\\nosupersub{}}","plainCitation":"42"},"citationItems":[{"id":536,"uris":["http://zotero.org/users/local/N21x6fGk/items/IQF6SV5F"],"uri":["http://zotero.org/users/local/N21x6fGk/items/IQF6SV5F"],"itemData":{"id":536,"type":"article-journal","title":"Clinical implications for patients with long QT syndrome who experience a cardiac event during infancy","container-title":"Journal of the American College of Cardiology","page":"832-837","volume":"54","issue":"9","source":"PubMed","abstract":"OBJECTIVES: This study was designed to evaluate the clinical and prognostic aspects of long QT syndrome (LQTS)-related cardiac events that occur in the first year of life (infancy).\nBACKGROUND: The clinical implications for patients with long QT syndrome who experience cardiac events in infancy have not been studied previously.\nMETHODS: The study population of 3,323 patients with QT interval corrected for heart rate (QTc) &gt; or =450 ms enrolled in the International LQTS Registry involved 20 patients with sudden cardiac death (SCD), 16 patients with aborted cardiac arrest (ACA), 34 patients with syncope, and 3,253 patients who were asymptomatic during the first year of life.\nRESULTS: The risk factors for a cardiac event among 212 patients who had an electrocardiogram recorded in the first year of life included QTc &gt; or =500 ms, heart rate &lt; or =100 beats/min, and female sex. An ACA before age 1 year was associated with a hazard ratio of 23.4 (p &lt; 0.01) for ACA or SCD during ages 1 to 10 years. During the 10-year follow-up after infancy, beta-blocker therapy was associated with a significant reduction in ACA/SCD only in those with a syncopal episode within 2 years before ACA/SCD but not for those who survived ACA in infancy.\nCONCLUSIONS: Patients with LQTS who experience ACA during the first year of life are at very high risk for subsequent ACA or death during their next 10 years of life, and beta-blockers might not be effective in preventing fatal or near-fatal cardiac events in this small but high-risk subset.","DOI":"10.1016/j.jacc.2009.05.029","ISSN":"1558-3597","note":"PMID: 19695463\nPMCID: PMC3517782","journalAbbreviation":"J. Am. Coll. Cardiol.","language":"eng","author":[{"family":"Spazzolini","given":"Carla"},{"family":"Mullally","given":"Jamie"},{"family":"Moss","given":"Arthur J."},{"family":"Schwartz","given":"Peter J."},{"family":"McNitt","given":"Scott"},{"family":"Ouellet","given":"Gregory"},{"family":"Fugate","given":"Thomas"},{"family":"Goldenberg","given":"Ilan"},{"family":"Jons","given":"Christian"},{"family":"Zareba","given":"Wojciech"},{"family":"Robinson","given":"Jennifer L."},{"family":"Ackerman","given":"Michael J."},{"family":"Benhorin","given":"Jesaia"},{"family":"Crotti","given":"Lia"},{"family":"Kaufman","given":"Elizabeth S."},{"family":"Locati","given":"Emanuela H."},{"family":"Qi","given":"Ming"},{"family":"Napolitano","given":"Carlo"},{"family":"Priori","given":"Silvia G."},{"family":"Towbin","given":"Jeffrey A."},{"family":"Vincent","given":"G. Michael"}],"issued":{"date-parts":[["2009",8,25]]}}}],"schema":"https://github.com/citation-style-language/schema/raw/master/csl-citation.json"} </w:instrText>
      </w:r>
      <w:r w:rsidR="009C635B" w:rsidRPr="00013B65">
        <w:rPr>
          <w:rFonts w:ascii="Times New Roman" w:hAnsi="Times New Roman" w:cs="Times New Roman"/>
        </w:rPr>
        <w:fldChar w:fldCharType="separate"/>
      </w:r>
      <w:r w:rsidR="000C5B71" w:rsidRPr="00013B65">
        <w:rPr>
          <w:rFonts w:ascii="Times New Roman" w:hAnsi="Times New Roman" w:cs="Times New Roman"/>
          <w:vertAlign w:val="superscript"/>
        </w:rPr>
        <w:t>42</w:t>
      </w:r>
      <w:r w:rsidR="009C635B" w:rsidRPr="00013B65">
        <w:rPr>
          <w:rFonts w:ascii="Times New Roman" w:hAnsi="Times New Roman" w:cs="Times New Roman"/>
        </w:rPr>
        <w:fldChar w:fldCharType="end"/>
      </w:r>
      <w:r w:rsidR="009C635B" w:rsidRPr="00013B65">
        <w:rPr>
          <w:rFonts w:ascii="Times New Roman" w:hAnsi="Times New Roman" w:cs="Times New Roman"/>
        </w:rPr>
        <w:t xml:space="preserve"> </w:t>
      </w:r>
      <w:r w:rsidR="00927D47" w:rsidRPr="00013B65">
        <w:rPr>
          <w:rFonts w:ascii="Times New Roman" w:hAnsi="Times New Roman" w:cs="Times New Roman"/>
        </w:rPr>
        <w:t xml:space="preserve">Our results extend this observation to all </w:t>
      </w:r>
      <w:r w:rsidR="008C05FB" w:rsidRPr="00013B65">
        <w:rPr>
          <w:rFonts w:ascii="Times New Roman" w:hAnsi="Times New Roman" w:cs="Times New Roman"/>
        </w:rPr>
        <w:t xml:space="preserve">pediatric </w:t>
      </w:r>
      <w:r w:rsidR="00927D47" w:rsidRPr="00013B65">
        <w:rPr>
          <w:rFonts w:ascii="Times New Roman" w:hAnsi="Times New Roman" w:cs="Times New Roman"/>
          <w:i/>
        </w:rPr>
        <w:t>SCN5A</w:t>
      </w:r>
      <w:r w:rsidR="00927D47" w:rsidRPr="00013B65">
        <w:rPr>
          <w:rFonts w:ascii="Times New Roman" w:hAnsi="Times New Roman" w:cs="Times New Roman"/>
        </w:rPr>
        <w:t xml:space="preserve"> </w:t>
      </w:r>
      <w:r w:rsidR="00FF5C6C" w:rsidRPr="00013B65">
        <w:rPr>
          <w:rFonts w:ascii="Times New Roman" w:hAnsi="Times New Roman" w:cs="Times New Roman"/>
        </w:rPr>
        <w:t>genotype positive subjects</w:t>
      </w:r>
      <w:r w:rsidR="001274A5">
        <w:rPr>
          <w:rFonts w:ascii="Times New Roman" w:hAnsi="Times New Roman" w:cs="Times New Roman"/>
        </w:rPr>
        <w:t xml:space="preserve">, </w:t>
      </w:r>
      <w:r w:rsidR="001274A5" w:rsidRPr="005337E6">
        <w:rPr>
          <w:rFonts w:ascii="Times New Roman" w:hAnsi="Times New Roman" w:cs="Times New Roman"/>
          <w:highlight w:val="yellow"/>
        </w:rPr>
        <w:t>whatever their ECG phenotype, as we found that both age ≤1 year at diagnosis in probands and age ≤1 year at diagnosis in non probands were independent risk factors for first CE</w:t>
      </w:r>
      <w:r w:rsidR="00927D47" w:rsidRPr="005337E6">
        <w:rPr>
          <w:rFonts w:ascii="Times New Roman" w:hAnsi="Times New Roman" w:cs="Times New Roman"/>
          <w:highlight w:val="yellow"/>
        </w:rPr>
        <w:t>.</w:t>
      </w:r>
      <w:r w:rsidR="00D4559C" w:rsidRPr="005337E6">
        <w:rPr>
          <w:rFonts w:ascii="Times New Roman" w:hAnsi="Times New Roman" w:cs="Times New Roman"/>
          <w:highlight w:val="yellow"/>
        </w:rPr>
        <w:t xml:space="preserve"> </w:t>
      </w:r>
      <w:r w:rsidR="00D4559C" w:rsidRPr="00013B65">
        <w:rPr>
          <w:rFonts w:ascii="Times New Roman" w:hAnsi="Times New Roman" w:cs="Times New Roman"/>
        </w:rPr>
        <w:t xml:space="preserve">A significant subset of these </w:t>
      </w:r>
      <w:r w:rsidR="008C05FB" w:rsidRPr="00013B65">
        <w:rPr>
          <w:rFonts w:ascii="Times New Roman" w:hAnsi="Times New Roman" w:cs="Times New Roman"/>
        </w:rPr>
        <w:t>p</w:t>
      </w:r>
      <w:r w:rsidR="00D4559C" w:rsidRPr="00013B65">
        <w:rPr>
          <w:rFonts w:ascii="Times New Roman" w:hAnsi="Times New Roman" w:cs="Times New Roman"/>
        </w:rPr>
        <w:t>atients</w:t>
      </w:r>
      <w:r w:rsidR="00927D47" w:rsidRPr="00013B65">
        <w:rPr>
          <w:rFonts w:ascii="Times New Roman" w:hAnsi="Times New Roman" w:cs="Times New Roman"/>
        </w:rPr>
        <w:t xml:space="preserve"> might represent </w:t>
      </w:r>
      <w:r w:rsidR="00927D47" w:rsidRPr="00013B65">
        <w:rPr>
          <w:rFonts w:ascii="Times New Roman" w:hAnsi="Times New Roman" w:cs="Times New Roman"/>
          <w:i/>
        </w:rPr>
        <w:t>de novo</w:t>
      </w:r>
      <w:r w:rsidR="00927D47" w:rsidRPr="00013B65">
        <w:rPr>
          <w:rFonts w:ascii="Times New Roman" w:hAnsi="Times New Roman" w:cs="Times New Roman"/>
        </w:rPr>
        <w:t xml:space="preserve"> mutations, </w:t>
      </w:r>
      <w:r w:rsidR="00C85A76" w:rsidRPr="00013B65">
        <w:rPr>
          <w:rFonts w:ascii="Times New Roman" w:hAnsi="Times New Roman" w:cs="Times New Roman"/>
        </w:rPr>
        <w:t>which</w:t>
      </w:r>
      <w:r w:rsidR="00927D47" w:rsidRPr="00013B65">
        <w:rPr>
          <w:rFonts w:ascii="Times New Roman" w:hAnsi="Times New Roman" w:cs="Times New Roman"/>
        </w:rPr>
        <w:t xml:space="preserve"> </w:t>
      </w:r>
      <w:r w:rsidR="007E730C" w:rsidRPr="00013B65">
        <w:rPr>
          <w:rFonts w:ascii="Times New Roman" w:hAnsi="Times New Roman" w:cs="Times New Roman"/>
        </w:rPr>
        <w:t>are usually associated with greater physico-chemical difference and</w:t>
      </w:r>
      <w:r w:rsidR="00C85A76" w:rsidRPr="00013B65">
        <w:rPr>
          <w:rFonts w:ascii="Times New Roman" w:hAnsi="Times New Roman" w:cs="Times New Roman"/>
        </w:rPr>
        <w:t xml:space="preserve"> are</w:t>
      </w:r>
      <w:r w:rsidR="00927D47" w:rsidRPr="00013B65">
        <w:rPr>
          <w:rFonts w:ascii="Times New Roman" w:hAnsi="Times New Roman" w:cs="Times New Roman"/>
        </w:rPr>
        <w:t xml:space="preserve"> more </w:t>
      </w:r>
      <w:r w:rsidR="007E730C" w:rsidRPr="00013B65">
        <w:rPr>
          <w:rFonts w:ascii="Times New Roman" w:hAnsi="Times New Roman" w:cs="Times New Roman"/>
        </w:rPr>
        <w:t xml:space="preserve">likely to be more severe in effect than </w:t>
      </w:r>
      <w:r w:rsidR="00FD7B7B" w:rsidRPr="00013B65">
        <w:rPr>
          <w:rFonts w:ascii="Times New Roman" w:hAnsi="Times New Roman" w:cs="Times New Roman"/>
        </w:rPr>
        <w:t>inherited mutations</w:t>
      </w:r>
      <w:r w:rsidR="006768CE" w:rsidRPr="00013B65">
        <w:rPr>
          <w:rFonts w:ascii="Times New Roman" w:hAnsi="Times New Roman" w:cs="Times New Roman"/>
        </w:rPr>
        <w:t>.</w:t>
      </w:r>
      <w:r w:rsidR="009C635B" w:rsidRPr="00013B65">
        <w:rPr>
          <w:rFonts w:ascii="Times New Roman" w:hAnsi="Times New Roman" w:cs="Times New Roman"/>
        </w:rPr>
        <w:fldChar w:fldCharType="begin"/>
      </w:r>
      <w:r w:rsidR="004A29BB" w:rsidRPr="00013B65">
        <w:rPr>
          <w:rFonts w:ascii="Times New Roman" w:hAnsi="Times New Roman" w:cs="Times New Roman"/>
        </w:rPr>
        <w:instrText xml:space="preserve"> ADDIN ZOTERO_ITEM CSL_CITATION {"citationID":"2knll2u2ft","properties":{"formattedCitation":"{\\rtf \\super 43\\nosupersub{}}","plainCitation":"43"},"citationItems":[{"id":811,"uris":["http://zotero.org/users/local/N21x6fGk/items/JEAQRAJB"],"uri":["http://zotero.org/users/local/N21x6fGk/items/JEAQRAJB"],"itemData":{"id":811,"type":"article-journal","title":"Genotype phenotype associations across the voltage-gated sodium channel family","container-title":"Journal of Medical Genetics","page":"650-658","volume":"51","issue":"10","source":"PubMed","abstract":"Mutations in genes encoding voltage-gated sodium channels have emerged as the most clinically relevant genes associated with epilepsy, cardiac conduction defects, skeletal muscle channelopathies and peripheral pain disorders. Geneticists in partnership with neurologists and cardiologists are often asked to comment on the clinical significance of specific mutations. We have reviewed the evidence relating to genotype phenotype associations among the best known voltage-gated sodium channel related disorders. Comparing over 1300 sodium channel mutations in central and peripheral nervous system, heart and muscle, we have identified many similarities in the genetic and clinical characteristics across the voltage-gated sodium channel family. There is evidence, that the level of impairment a specific mutation causes can be anticipated by the underlying physico-chemical property change of that mutation. Across missense mutations those with higher Grantham scores are associated with more severe phenotypes and truncating mutations underlie the most severe phenotypes. Missense mutations are clustered in specific areas and are associated with distinct phenotypes according to their position in the protein. Inherited mutations tend to be less severe than de novo mutations which are usually associated with greater physico-chemical difference. These findings should lead to a better understanding of the clinical significance of specific voltage-gated sodium channel mutations, aiding geneticists and physicians in the interpretation of genetic variants and counselling individuals and their families.","DOI":"10.1136/jmedgenet-2014-102608","ISSN":"1468-6244","note":"PMID: 25163687","journalAbbreviation":"J. Med. Genet.","language":"eng","author":[{"family":"Brunklaus","given":"Andreas"},{"family":"Ellis","given":"Rachael"},{"family":"Reavey","given":"Eleanor"},{"family":"Semsarian","given":"Christopher"},{"family":"Zuberi","given":"Sameer M."}],"issued":{"date-parts":[["2014",10]]}}}],"schema":"https://github.com/citation-style-language/schema/raw/master/csl-citation.json"} </w:instrText>
      </w:r>
      <w:r w:rsidR="009C635B" w:rsidRPr="00013B65">
        <w:rPr>
          <w:rFonts w:ascii="Times New Roman" w:hAnsi="Times New Roman" w:cs="Times New Roman"/>
        </w:rPr>
        <w:fldChar w:fldCharType="separate"/>
      </w:r>
      <w:r w:rsidR="000C5B71" w:rsidRPr="00013B65">
        <w:rPr>
          <w:rFonts w:ascii="Times New Roman" w:hAnsi="Times New Roman" w:cs="Times New Roman"/>
          <w:vertAlign w:val="superscript"/>
        </w:rPr>
        <w:t>43</w:t>
      </w:r>
      <w:r w:rsidR="009C635B" w:rsidRPr="00013B65">
        <w:rPr>
          <w:rFonts w:ascii="Times New Roman" w:hAnsi="Times New Roman" w:cs="Times New Roman"/>
        </w:rPr>
        <w:fldChar w:fldCharType="end"/>
      </w:r>
      <w:r w:rsidR="00FD7B7B" w:rsidRPr="00013B65">
        <w:rPr>
          <w:rFonts w:ascii="Times New Roman" w:hAnsi="Times New Roman" w:cs="Times New Roman"/>
        </w:rPr>
        <w:t xml:space="preserve"> </w:t>
      </w:r>
      <w:r w:rsidR="007E730C" w:rsidRPr="00013B65">
        <w:rPr>
          <w:rFonts w:ascii="Times New Roman" w:hAnsi="Times New Roman" w:cs="Times New Roman"/>
        </w:rPr>
        <w:t>This is in keeping with</w:t>
      </w:r>
      <w:r w:rsidR="00C85A76" w:rsidRPr="00013B65">
        <w:rPr>
          <w:rFonts w:ascii="Times New Roman" w:hAnsi="Times New Roman" w:cs="Times New Roman"/>
        </w:rPr>
        <w:t xml:space="preserve"> the observation of</w:t>
      </w:r>
      <w:r w:rsidR="00927D47" w:rsidRPr="00013B65">
        <w:rPr>
          <w:rFonts w:ascii="Times New Roman" w:hAnsi="Times New Roman" w:cs="Times New Roman"/>
        </w:rPr>
        <w:t xml:space="preserve"> </w:t>
      </w:r>
      <w:r w:rsidR="00927D47" w:rsidRPr="00013B65">
        <w:rPr>
          <w:rFonts w:ascii="Times New Roman" w:hAnsi="Times New Roman" w:cs="Times New Roman"/>
          <w:i/>
        </w:rPr>
        <w:t>de novo</w:t>
      </w:r>
      <w:r w:rsidR="00927D47" w:rsidRPr="00013B65">
        <w:rPr>
          <w:rFonts w:ascii="Times New Roman" w:hAnsi="Times New Roman" w:cs="Times New Roman"/>
        </w:rPr>
        <w:t xml:space="preserve"> mutation</w:t>
      </w:r>
      <w:r w:rsidR="00C85A76" w:rsidRPr="00013B65">
        <w:rPr>
          <w:rFonts w:ascii="Times New Roman" w:hAnsi="Times New Roman" w:cs="Times New Roman"/>
        </w:rPr>
        <w:t>s</w:t>
      </w:r>
      <w:r w:rsidR="00927D47" w:rsidRPr="00013B65">
        <w:rPr>
          <w:rFonts w:ascii="Times New Roman" w:hAnsi="Times New Roman" w:cs="Times New Roman"/>
        </w:rPr>
        <w:t xml:space="preserve"> in the </w:t>
      </w:r>
      <w:r w:rsidR="00927D47" w:rsidRPr="00013B65">
        <w:rPr>
          <w:rFonts w:ascii="Times New Roman" w:hAnsi="Times New Roman" w:cs="Times New Roman"/>
          <w:i/>
        </w:rPr>
        <w:t>SCN5A</w:t>
      </w:r>
      <w:r w:rsidR="00927D47" w:rsidRPr="00013B65">
        <w:rPr>
          <w:rFonts w:ascii="Times New Roman" w:hAnsi="Times New Roman" w:cs="Times New Roman"/>
        </w:rPr>
        <w:t xml:space="preserve"> gene associated with early onset of sudden infant death</w:t>
      </w:r>
      <w:r w:rsidR="006768CE" w:rsidRPr="00013B65">
        <w:rPr>
          <w:rFonts w:ascii="Times New Roman" w:hAnsi="Times New Roman" w:cs="Times New Roman"/>
        </w:rPr>
        <w:t>.</w:t>
      </w:r>
      <w:r w:rsidR="009C635B" w:rsidRPr="00013B65">
        <w:rPr>
          <w:rFonts w:ascii="Times New Roman" w:hAnsi="Times New Roman" w:cs="Times New Roman"/>
        </w:rPr>
        <w:fldChar w:fldCharType="begin"/>
      </w:r>
      <w:r w:rsidR="009713B6" w:rsidRPr="00013B65">
        <w:rPr>
          <w:rFonts w:ascii="Times New Roman" w:hAnsi="Times New Roman" w:cs="Times New Roman"/>
        </w:rPr>
        <w:instrText xml:space="preserve"> ADDIN ZOTERO_ITEM CSL_CITATION {"citationID":"lHUlCTMO","properties":{"formattedCitation":"{\\rtf \\super 9,10,44\\nosupersub{}}","plainCitation":"9,10,44"},"citationItems":[{"id":64,"uris":["http://zotero.org/users/local/N21x6fGk/items/6DBAK5EC"],"uri":["http://zotero.org/users/local/N21x6fGk/items/6DBAK5EC"],"itemData":{"id":64,"type":"article-journal","title":"De novo mutation in the SCN5A gene associated with early onset of sudden infant death","container-title":"Circulation","page":"1158-1164","volume":"104","issue":"10","source":"PubMed","abstract":"BACKGROUND: Congenital long QT syndrome (LQTS), a cardiac ion channel disease, is an important cause of sudden cardiac death. Prolongation of the QT interval has recently been associated with sudden infant death syndrome, which is the leading cause of death among infants between 1 week and 1 year of age. Available data suggest that early onset of congenital LQTS may contribute to premature sudden cardiac death in otherwise healthy infants.\nMETHODS AND RESULTS: In an infant who died suddenly at the age of 9 weeks, we performed mutation screening in all known LQTS genes. In the surface ECG soon after birth, a prolonged QTc interval (600 ms(1/2)) and polymorphic ventricular tachyarrhythmias were documented. Mutational analysis identified a missense mutation (Ala1330Pro) in the cardiac sodium channel gene SCN5A, which was absent in both parents. Subsequent genetic testing confirmed paternity, thus suggesting a de novo origin. Voltage-clamp recordings of recombinant A1330P mutant channel expressed in HEK-293 cells showed a positive shift in voltage dependence of inactivation, a slowing of the time course of inactivation, and a faster recovery from inactivation.\nCONCLUSIONS: In this study, we report a de novo mutation in the sodium channel gene SCN5A, which is associated with sudden infant death. The altered functional characteristics of the mutant channel was different from previously reported LQTS3 mutants and caused a delay in final repolarization. Even in families without a history of LQTS, de novo mutations in cardiac ion channel genes may lead to sudden cardiac death in very young infants.","ISSN":"1524-4539","note":"PMID: 11535573","journalAbbreviation":"Circulation","language":"eng","author":[{"family":"Wedekind","given":"H."},{"family":"Smits","given":"J. P."},{"family":"Schulze-Bahr","given":"E."},{"family":"Arnold","given":"R."},{"family":"Veldkamp","given":"M. W."},{"family":"Bajanowski","given":"T."},{"family":"Borggrefe","given":"M."},{"family":"Brinkmann","given":"B."},{"family":"Warnecke","given":"I."},{"family":"Funke","given":"H."},{"family":"Bhuiyan","given":"Z. A."},{"family":"Wilde","given":"A. A."},{"family":"Breithardt","given":"G."},{"family":"Haverkamp","given":"W."}],"issued":{"date-parts":[["2001",9,4]]}}},{"id":62,"uris":["http://zotero.org/users/local/N21x6fGk/items/DK6K94EF"],"uri":["http://zotero.org/users/local/N21x6fGk/items/DK6K94EF"],"itemData":{"id":62,"type":"article-journal","title":"A molecular link between the sudden infant death syndrome and the long-QT syndrome","container-title":"The New England Journal of Medicine","page":"262-267","volume":"343","issue":"4","source":"PubMed","DOI":"10.1056/NEJM200007273430405","ISSN":"0028-4793","note":"PMID: 10911008","journalAbbreviation":"N. Engl. J. Med.","language":"eng","author":[{"family":"Schwartz","given":"P. J."},{"family":"Priori","given":"S. G."},{"family":"Dumaine","given":"R."},{"family":"Napolitano","given":"C."},{"family":"Antzelevitch","given":"C."},{"family":"Stramba-Badiale","given":"M."},{"family":"Richard","given":"T. A."},{"family":"Berti","given":"M. R."},{"family":"Bloise","given":"R."}],"issued":{"date-parts":[["2000",7,27]]}}},{"id":68,"uris":["http://zotero.org/users/local/N21x6fGk/items/G7DV5HBF"],"uri":["http://zotero.org/users/local/N21x6fGk/items/G7DV5HBF"],"itemData":{"id":68,"type":"article-journal","title":"Postmortem molecular analysis of SCN5A defects in sudden infant death syndrome","container-title":"JAMA","page":"2264-2269","volume":"286","issue":"18","source":"PubMed","abstract":"CONTEXT: Fatal arrhythmias from occult long QT syndrome may be responsible for some cases of sudden infant death syndrome (SIDS). Because patients who have long QT syndrome with sodium channel gene (SCN5A) defects have an increased frequency of cardiac events during sleep, and a recent case is reported of a sporadic SCN5A mutation in an infant with near SIDS, SCN5A has emerged as the leading candidate ion channel gene for SIDS.\nOBJECTIVE: To determine the prevalence and functional properties of SCN5A mutations in SIDS.\nDESIGN, SETTING, AND SUBJECTS: Postmortem molecular analysis of 93 cases of SIDS or undetermined infant death identified by the Medical Examiner's Office of the Arkansas State Crime Laboratory between September 1997 and August 1999. Genomic DNA was extracted from frozen myocardium and subjected to SCN5A mutational analyses. Missense mutations were incorporated into the human heart sodium channel alpha subunit by mutagenesis, transiently transfected into human embryonic kidney cells, and characterized electrophysiologically.\nMAIN OUTCOME MEASURES: Molecular and functional characterization of SCN5A defects.\nRESULTS: Two of the 93 cases of SIDS possessed SCN5A mutations: a 6-week-old white male with an A997S missense mutation in exon 17 and a 1-month old white male with an R1826H mutation in exon 28. These 2 distinct mutations occurred in highly conserved regions of the sodium channel and were absent in 400 control patients (800 alleles). Functionally, the A997S and R1826H mutant channels expressed a sodium current characterized by slower decay and a 2- to 3-fold increase in late sodium current.\nCONCLUSION: Approximately 2% of this prospective, population-based cohort of SIDS cases had an identifiable SCN5A channel defect, suggesting that mutations in cardiac ion channels may provide a lethal arrhythmogenic substrate in some infants at risk for SIDS.","ISSN":"0098-7484","note":"PMID: 11710892","journalAbbreviation":"JAMA","language":"eng","author":[{"family":"Ackerman","given":"M. J."},{"family":"Siu","given":"B. L."},{"family":"Sturner","given":"W. Q."},{"family":"Tester","given":"D. J."},{"family":"Valdivia","given":"C. R."},{"family":"Makielski","given":"J. C."},{"family":"Towbin","given":"J. A."}],"issued":{"date-parts":[["2001",11,14]]}}}],"schema":"https://github.com/citation-style-language/schema/raw/master/csl-citation.json"} </w:instrText>
      </w:r>
      <w:r w:rsidR="009C635B" w:rsidRPr="00013B65">
        <w:rPr>
          <w:rFonts w:ascii="Times New Roman" w:hAnsi="Times New Roman" w:cs="Times New Roman"/>
        </w:rPr>
        <w:fldChar w:fldCharType="separate"/>
      </w:r>
      <w:r w:rsidR="000C5B71" w:rsidRPr="00013B65">
        <w:rPr>
          <w:rFonts w:ascii="Times New Roman" w:hAnsi="Times New Roman" w:cs="Times New Roman"/>
          <w:vertAlign w:val="superscript"/>
        </w:rPr>
        <w:t>9,10,44</w:t>
      </w:r>
      <w:r w:rsidR="009C635B" w:rsidRPr="00013B65">
        <w:rPr>
          <w:rFonts w:ascii="Times New Roman" w:hAnsi="Times New Roman" w:cs="Times New Roman"/>
        </w:rPr>
        <w:fldChar w:fldCharType="end"/>
      </w:r>
      <w:r w:rsidR="009C635B" w:rsidRPr="00013B65">
        <w:rPr>
          <w:rFonts w:ascii="Times New Roman" w:hAnsi="Times New Roman" w:cs="Times New Roman"/>
        </w:rPr>
        <w:t xml:space="preserve"> </w:t>
      </w:r>
      <w:r w:rsidR="00C71AC7" w:rsidRPr="00013B65">
        <w:rPr>
          <w:rFonts w:ascii="Times New Roman" w:hAnsi="Times New Roman" w:cs="Times New Roman"/>
        </w:rPr>
        <w:t>Our observation m</w:t>
      </w:r>
      <w:r w:rsidR="00C85A76" w:rsidRPr="00013B65">
        <w:rPr>
          <w:rFonts w:ascii="Times New Roman" w:hAnsi="Times New Roman" w:cs="Times New Roman"/>
        </w:rPr>
        <w:t>ay</w:t>
      </w:r>
      <w:r w:rsidR="00C71AC7" w:rsidRPr="00013B65">
        <w:rPr>
          <w:rFonts w:ascii="Times New Roman" w:hAnsi="Times New Roman" w:cs="Times New Roman"/>
        </w:rPr>
        <w:t xml:space="preserve"> </w:t>
      </w:r>
      <w:r w:rsidR="00C85A76" w:rsidRPr="00013B65">
        <w:rPr>
          <w:rFonts w:ascii="Times New Roman" w:hAnsi="Times New Roman" w:cs="Times New Roman"/>
        </w:rPr>
        <w:t xml:space="preserve">therefore </w:t>
      </w:r>
      <w:r w:rsidR="00C71AC7" w:rsidRPr="00013B65">
        <w:rPr>
          <w:rFonts w:ascii="Times New Roman" w:hAnsi="Times New Roman" w:cs="Times New Roman"/>
        </w:rPr>
        <w:t xml:space="preserve">be due to </w:t>
      </w:r>
      <w:r w:rsidR="00C85A76" w:rsidRPr="00013B65">
        <w:rPr>
          <w:rFonts w:ascii="Times New Roman" w:hAnsi="Times New Roman" w:cs="Times New Roman"/>
        </w:rPr>
        <w:t xml:space="preserve">a </w:t>
      </w:r>
      <w:r w:rsidR="00C71AC7" w:rsidRPr="00013B65">
        <w:rPr>
          <w:rFonts w:ascii="Times New Roman" w:hAnsi="Times New Roman" w:cs="Times New Roman"/>
        </w:rPr>
        <w:t>cluster</w:t>
      </w:r>
      <w:r w:rsidR="00C85A76" w:rsidRPr="00013B65">
        <w:rPr>
          <w:rFonts w:ascii="Times New Roman" w:hAnsi="Times New Roman" w:cs="Times New Roman"/>
        </w:rPr>
        <w:t xml:space="preserve">ing </w:t>
      </w:r>
      <w:r w:rsidR="00C71AC7" w:rsidRPr="00013B65">
        <w:rPr>
          <w:rFonts w:ascii="Times New Roman" w:hAnsi="Times New Roman" w:cs="Times New Roman"/>
        </w:rPr>
        <w:t>of de novo mutations</w:t>
      </w:r>
      <w:r w:rsidR="009C635B" w:rsidRPr="00013B65">
        <w:rPr>
          <w:rFonts w:ascii="Times New Roman" w:hAnsi="Times New Roman" w:cs="Times New Roman"/>
          <w:vertAlign w:val="superscript"/>
        </w:rPr>
        <w:fldChar w:fldCharType="begin"/>
      </w:r>
      <w:r w:rsidR="004A29BB" w:rsidRPr="00013B65">
        <w:rPr>
          <w:rFonts w:ascii="Times New Roman" w:hAnsi="Times New Roman" w:cs="Times New Roman"/>
          <w:vertAlign w:val="superscript"/>
        </w:rPr>
        <w:instrText xml:space="preserve"> ADDIN ZOTERO_ITEM CSL_CITATION {"citationID":"2c1ct2ulkr","properties":{"formattedCitation":"{\\rtf \\super 45\\nosupersub{}}","plainCitation":"45"},"citationItems":[{"id":813,"uris":["http://zotero.org/users/local/N21x6fGk/items/T69QD636"],"uri":["http://zotero.org/users/local/N21x6fGk/items/T69QD636"],"itemData":{"id":813,"type":"article-journal","title":"Genome-wide patterns and properties of de novo mutations in humans","container-title":"Nature Genetics","page":"822-826","volume":"47","issue":"7","source":"PubMed","abstract":"Mutations create variation in the population, fuel evolution and cause genetic diseases. Current knowledge about de novo mutations is incomplete and mostly indirect. Here we analyze 11,020 de novo mutations from the whole genomes of 250 families. We show that de novo mutations in the offspring of older fathers are not only more numerous but also occur more frequently in early-replicating, genic regions. Functional regions exhibit higher mutation rates due to CpG dinucleotides and show signatures of transcription-coupled repair, whereas mutation clusters with a unique signature point to a new mutational mechanism. Mutation and recombination rates independently associate with nucleotide diversity, and regional variation in human-chimpanzee divergence is only partly explained by heterogeneity in mutation rate. Finally, we provide a genome-wide mutation rate map for medical and population genetics applications. Our results provide new insights and refine long-standing hypotheses about human mutagenesis.","DOI":"10.1038/ng.3292","ISSN":"1546-1718","note":"PMID: 25985141\nPMCID: PMC4485564","journalAbbreviation":"Nat. Genet.","language":"eng","author":[{"family":"Francioli","given":"Laurent C."},{"family":"Polak","given":"Paz P."},{"family":"Koren","given":"Amnon"},{"family":"Menelaou","given":"Androniki"},{"family":"Chun","given":"Sung"},{"family":"Renkens","given":"Ivo"},{"literal":"Genome of the Netherlands Consortium"},{"family":"Duijn","given":"Cornelia M.","non-dropping-particle":"van"},{"family":"Swertz","given":"Morris"},{"family":"Wijmenga","given":"Cisca"},{"family":"Ommen","given":"Gertjan","non-dropping-particle":"van"},{"family":"Slagboom","given":"P. Eline"},{"family":"Boomsma","given":"Dorret I."},{"family":"Ye","given":"Kai"},{"family":"Guryev","given":"Victor"},{"family":"Arndt","given":"Peter F."},{"family":"Kloosterman","given":"Wigard P."},{"family":"Bakker","given":"Paul I. W.","non-dropping-particle":"de"},{"family":"Sunyaev","given":"Shamil R."}],"issued":{"date-parts":[["2015",7]]}}}],"schema":"https://github.com/citation-style-language/schema/raw/master/csl-citation.json"} </w:instrText>
      </w:r>
      <w:r w:rsidR="009C635B" w:rsidRPr="00013B65">
        <w:rPr>
          <w:rFonts w:ascii="Times New Roman" w:hAnsi="Times New Roman" w:cs="Times New Roman"/>
          <w:vertAlign w:val="superscript"/>
        </w:rPr>
        <w:fldChar w:fldCharType="separate"/>
      </w:r>
      <w:r w:rsidR="000C5B71" w:rsidRPr="00013B65">
        <w:rPr>
          <w:rFonts w:ascii="Times New Roman" w:hAnsi="Times New Roman" w:cs="Times New Roman"/>
          <w:vertAlign w:val="superscript"/>
        </w:rPr>
        <w:t>45</w:t>
      </w:r>
      <w:r w:rsidR="009C635B" w:rsidRPr="00013B65">
        <w:rPr>
          <w:rFonts w:ascii="Times New Roman" w:hAnsi="Times New Roman" w:cs="Times New Roman"/>
          <w:vertAlign w:val="superscript"/>
        </w:rPr>
        <w:fldChar w:fldCharType="end"/>
      </w:r>
      <w:r w:rsidR="00C71AC7" w:rsidRPr="00013B65">
        <w:rPr>
          <w:rFonts w:ascii="Times New Roman" w:hAnsi="Times New Roman" w:cs="Times New Roman"/>
        </w:rPr>
        <w:t xml:space="preserve"> </w:t>
      </w:r>
      <w:r w:rsidR="00C85A76" w:rsidRPr="00013B65">
        <w:rPr>
          <w:rFonts w:ascii="Times New Roman" w:hAnsi="Times New Roman" w:cs="Times New Roman"/>
        </w:rPr>
        <w:t>and</w:t>
      </w:r>
      <w:r w:rsidR="00927D47" w:rsidRPr="00013B65">
        <w:rPr>
          <w:rFonts w:ascii="Times New Roman" w:hAnsi="Times New Roman" w:cs="Times New Roman"/>
        </w:rPr>
        <w:t xml:space="preserve"> </w:t>
      </w:r>
      <w:r w:rsidR="00927D47" w:rsidRPr="00013B65">
        <w:rPr>
          <w:rFonts w:ascii="Times New Roman" w:hAnsi="Times New Roman" w:cs="Times New Roman"/>
          <w:i/>
        </w:rPr>
        <w:t>SCN5A</w:t>
      </w:r>
      <w:r w:rsidR="00927D47" w:rsidRPr="00013B65">
        <w:rPr>
          <w:rFonts w:ascii="Times New Roman" w:hAnsi="Times New Roman" w:cs="Times New Roman"/>
        </w:rPr>
        <w:t xml:space="preserve"> mutation-positive patients with no family history constitute a subgroup at high-risk of </w:t>
      </w:r>
      <w:r w:rsidR="006A0B2B" w:rsidRPr="00013B65">
        <w:rPr>
          <w:rFonts w:ascii="Times New Roman" w:hAnsi="Times New Roman" w:cs="Times New Roman"/>
        </w:rPr>
        <w:t>ACA</w:t>
      </w:r>
      <w:r w:rsidR="00927D47" w:rsidRPr="00013B65">
        <w:rPr>
          <w:rFonts w:ascii="Times New Roman" w:hAnsi="Times New Roman" w:cs="Times New Roman"/>
        </w:rPr>
        <w:t xml:space="preserve"> and arrhythmic event</w:t>
      </w:r>
      <w:r w:rsidR="00C85A76" w:rsidRPr="00013B65">
        <w:rPr>
          <w:rFonts w:ascii="Times New Roman" w:hAnsi="Times New Roman" w:cs="Times New Roman"/>
        </w:rPr>
        <w:t>s</w:t>
      </w:r>
      <w:r w:rsidR="00927D47" w:rsidRPr="00013B65">
        <w:rPr>
          <w:rFonts w:ascii="Times New Roman" w:hAnsi="Times New Roman" w:cs="Times New Roman"/>
        </w:rPr>
        <w:t xml:space="preserve"> and should be treated accordingly. </w:t>
      </w:r>
    </w:p>
    <w:p w14:paraId="609BBFE4" w14:textId="77777777" w:rsidR="00927D47" w:rsidRPr="00013B65" w:rsidRDefault="00927D47" w:rsidP="00927D47">
      <w:pPr>
        <w:spacing w:line="480" w:lineRule="auto"/>
        <w:jc w:val="both"/>
        <w:rPr>
          <w:rFonts w:ascii="Times New Roman" w:hAnsi="Times New Roman" w:cs="Times New Roman"/>
        </w:rPr>
      </w:pPr>
    </w:p>
    <w:p w14:paraId="521D8736" w14:textId="77777777" w:rsidR="00927D47" w:rsidRPr="00013B65" w:rsidRDefault="00927D47" w:rsidP="00927D47">
      <w:pPr>
        <w:spacing w:line="480" w:lineRule="auto"/>
        <w:jc w:val="both"/>
        <w:rPr>
          <w:rFonts w:ascii="Times New Roman" w:hAnsi="Times New Roman" w:cs="Times New Roman"/>
          <w:b/>
        </w:rPr>
      </w:pPr>
    </w:p>
    <w:p w14:paraId="0DD5551C" w14:textId="0BD76887" w:rsidR="00927D47" w:rsidRPr="00013B65" w:rsidRDefault="00927D47" w:rsidP="00927D47">
      <w:pPr>
        <w:spacing w:line="480" w:lineRule="auto"/>
        <w:jc w:val="both"/>
        <w:rPr>
          <w:rFonts w:ascii="Times New Roman" w:hAnsi="Times New Roman" w:cs="Times New Roman"/>
          <w:b/>
        </w:rPr>
      </w:pPr>
      <w:r w:rsidRPr="00013B65">
        <w:rPr>
          <w:rFonts w:ascii="Times New Roman" w:hAnsi="Times New Roman" w:cs="Times New Roman"/>
          <w:b/>
        </w:rPr>
        <w:t>CONCLUSIONS</w:t>
      </w:r>
    </w:p>
    <w:p w14:paraId="57978C93" w14:textId="418694AD" w:rsidR="00622638" w:rsidRPr="00013B65" w:rsidRDefault="00124AE7" w:rsidP="0038073D">
      <w:pPr>
        <w:widowControl w:val="0"/>
        <w:autoSpaceDE w:val="0"/>
        <w:autoSpaceDN w:val="0"/>
        <w:adjustRightInd w:val="0"/>
        <w:spacing w:line="480" w:lineRule="auto"/>
        <w:jc w:val="both"/>
        <w:rPr>
          <w:rFonts w:ascii="Times New Roman" w:hAnsi="Times New Roman" w:cs="Times New Roman"/>
        </w:rPr>
      </w:pPr>
      <w:r w:rsidRPr="00013B65">
        <w:rPr>
          <w:rFonts w:ascii="Times New Roman" w:hAnsi="Times New Roman" w:cs="Times New Roman"/>
        </w:rPr>
        <w:t xml:space="preserve">In </w:t>
      </w:r>
      <w:r w:rsidR="005351C6" w:rsidRPr="00013B65">
        <w:rPr>
          <w:rFonts w:ascii="Times New Roman" w:hAnsi="Times New Roman" w:cs="Times New Roman"/>
        </w:rPr>
        <w:t xml:space="preserve">this large pediatric cohort of </w:t>
      </w:r>
      <w:r w:rsidR="005351C6" w:rsidRPr="00013B65">
        <w:rPr>
          <w:rFonts w:ascii="Times New Roman" w:hAnsi="Times New Roman" w:cs="Times New Roman"/>
          <w:i/>
        </w:rPr>
        <w:t>SCN5A</w:t>
      </w:r>
      <w:r w:rsidR="005351C6" w:rsidRPr="00013B65">
        <w:rPr>
          <w:rFonts w:ascii="Times New Roman" w:hAnsi="Times New Roman" w:cs="Times New Roman"/>
        </w:rPr>
        <w:t xml:space="preserve"> </w:t>
      </w:r>
      <w:r w:rsidR="00951ADE" w:rsidRPr="00013B65">
        <w:rPr>
          <w:rFonts w:ascii="Times New Roman" w:hAnsi="Times New Roman" w:cs="Times New Roman"/>
        </w:rPr>
        <w:t>genotype positive patients</w:t>
      </w:r>
      <w:r w:rsidR="005351C6" w:rsidRPr="00013B65">
        <w:rPr>
          <w:rFonts w:ascii="Times New Roman" w:hAnsi="Times New Roman" w:cs="Times New Roman"/>
        </w:rPr>
        <w:t>, cardiac</w:t>
      </w:r>
      <w:r w:rsidR="006438BC" w:rsidRPr="00013B65">
        <w:rPr>
          <w:rFonts w:ascii="Times New Roman" w:hAnsi="Times New Roman" w:cs="Times New Roman"/>
        </w:rPr>
        <w:t xml:space="preserve"> </w:t>
      </w:r>
      <w:r w:rsidR="005F69DE" w:rsidRPr="00013B65">
        <w:rPr>
          <w:rFonts w:ascii="Times New Roman" w:hAnsi="Times New Roman" w:cs="Times New Roman"/>
        </w:rPr>
        <w:t xml:space="preserve">conduction disorders </w:t>
      </w:r>
      <w:r w:rsidR="005351C6" w:rsidRPr="00013B65">
        <w:rPr>
          <w:rFonts w:ascii="Times New Roman" w:hAnsi="Times New Roman" w:cs="Times New Roman"/>
        </w:rPr>
        <w:t>we</w:t>
      </w:r>
      <w:r w:rsidR="006438BC" w:rsidRPr="00013B65">
        <w:rPr>
          <w:rFonts w:ascii="Times New Roman" w:hAnsi="Times New Roman" w:cs="Times New Roman"/>
        </w:rPr>
        <w:t>re the most</w:t>
      </w:r>
      <w:r w:rsidR="005F69DE" w:rsidRPr="00013B65">
        <w:rPr>
          <w:rFonts w:ascii="Times New Roman" w:hAnsi="Times New Roman" w:cs="Times New Roman"/>
        </w:rPr>
        <w:t xml:space="preserve"> prevalent </w:t>
      </w:r>
      <w:r w:rsidR="006438BC" w:rsidRPr="00013B65">
        <w:rPr>
          <w:rFonts w:ascii="Times New Roman" w:hAnsi="Times New Roman" w:cs="Times New Roman"/>
        </w:rPr>
        <w:t>phenotype</w:t>
      </w:r>
      <w:r w:rsidR="00640C39" w:rsidRPr="00013B65">
        <w:rPr>
          <w:rFonts w:ascii="Times New Roman" w:hAnsi="Times New Roman" w:cs="Times New Roman"/>
        </w:rPr>
        <w:t>.</w:t>
      </w:r>
      <w:r w:rsidR="00363D2F" w:rsidRPr="00013B65">
        <w:rPr>
          <w:rFonts w:ascii="Times New Roman" w:hAnsi="Times New Roman" w:cs="Times New Roman"/>
        </w:rPr>
        <w:t xml:space="preserve"> </w:t>
      </w:r>
      <w:r w:rsidR="00640C39" w:rsidRPr="00013B65">
        <w:rPr>
          <w:rFonts w:ascii="Times New Roman" w:hAnsi="Times New Roman" w:cs="Times New Roman"/>
        </w:rPr>
        <w:t>S</w:t>
      </w:r>
      <w:r w:rsidR="00363D2F" w:rsidRPr="00013B65">
        <w:rPr>
          <w:rFonts w:ascii="Times New Roman" w:hAnsi="Times New Roman" w:cs="Times New Roman"/>
        </w:rPr>
        <w:t xml:space="preserve">ymptomatic individuals and LQT3 </w:t>
      </w:r>
      <w:r w:rsidR="00640C39" w:rsidRPr="00013B65">
        <w:rPr>
          <w:rFonts w:ascii="Times New Roman" w:hAnsi="Times New Roman" w:cs="Times New Roman"/>
        </w:rPr>
        <w:t xml:space="preserve">patients </w:t>
      </w:r>
      <w:r w:rsidR="00FF195A" w:rsidRPr="00013B65">
        <w:rPr>
          <w:rFonts w:ascii="Times New Roman" w:hAnsi="Times New Roman" w:cs="Times New Roman"/>
        </w:rPr>
        <w:t xml:space="preserve">had </w:t>
      </w:r>
      <w:r w:rsidR="00363D2F" w:rsidRPr="00013B65">
        <w:rPr>
          <w:rFonts w:ascii="Times New Roman" w:hAnsi="Times New Roman" w:cs="Times New Roman"/>
        </w:rPr>
        <w:t>the worst prognosis</w:t>
      </w:r>
      <w:r w:rsidR="006438BC" w:rsidRPr="00013B65">
        <w:rPr>
          <w:rFonts w:ascii="Times New Roman" w:hAnsi="Times New Roman" w:cs="Times New Roman"/>
        </w:rPr>
        <w:t xml:space="preserve">. </w:t>
      </w:r>
      <w:r w:rsidR="00A90D52" w:rsidRPr="00013B65">
        <w:rPr>
          <w:rFonts w:ascii="Times New Roman" w:hAnsi="Times New Roman" w:cs="Times New Roman"/>
        </w:rPr>
        <w:t xml:space="preserve">Age ≤1 year at diagnosis in probands was associated with the highest risk. </w:t>
      </w:r>
      <w:r w:rsidR="00640C39" w:rsidRPr="00013B65">
        <w:rPr>
          <w:rFonts w:ascii="Times New Roman" w:hAnsi="Times New Roman" w:cs="Times New Roman"/>
        </w:rPr>
        <w:t>However</w:t>
      </w:r>
      <w:r w:rsidR="00FF195A" w:rsidRPr="00013B65">
        <w:rPr>
          <w:rFonts w:ascii="Times New Roman" w:hAnsi="Times New Roman" w:cs="Times New Roman"/>
        </w:rPr>
        <w:t>,</w:t>
      </w:r>
      <w:r w:rsidR="00640C39" w:rsidRPr="00013B65">
        <w:rPr>
          <w:rFonts w:ascii="Times New Roman" w:hAnsi="Times New Roman" w:cs="Times New Roman"/>
        </w:rPr>
        <w:t xml:space="preserve"> both negative</w:t>
      </w:r>
      <w:r w:rsidR="005213C2" w:rsidRPr="00013B65">
        <w:rPr>
          <w:rFonts w:ascii="Times New Roman" w:hAnsi="Times New Roman" w:cs="Times New Roman"/>
        </w:rPr>
        <w:t xml:space="preserve"> ECG </w:t>
      </w:r>
      <w:r w:rsidR="00640C39" w:rsidRPr="00013B65">
        <w:rPr>
          <w:rFonts w:ascii="Times New Roman" w:hAnsi="Times New Roman" w:cs="Times New Roman"/>
        </w:rPr>
        <w:t xml:space="preserve">phenotype children and isolated PCCD children can also present with symptoms and these patients need to be accurately treated and followed. </w:t>
      </w:r>
      <w:r w:rsidR="00363D2F" w:rsidRPr="00013B65">
        <w:rPr>
          <w:rFonts w:ascii="Times New Roman" w:hAnsi="Times New Roman" w:cs="Times New Roman"/>
        </w:rPr>
        <w:t>C</w:t>
      </w:r>
      <w:r w:rsidR="00927D47" w:rsidRPr="00013B65">
        <w:rPr>
          <w:rFonts w:ascii="Times New Roman" w:hAnsi="Times New Roman" w:cs="Times New Roman"/>
        </w:rPr>
        <w:t xml:space="preserve">ompound genotype with associated mutation in another gene and </w:t>
      </w:r>
      <w:r w:rsidR="00363D2F" w:rsidRPr="00013B65">
        <w:rPr>
          <w:rFonts w:ascii="Times New Roman" w:hAnsi="Times New Roman" w:cs="Times New Roman"/>
        </w:rPr>
        <w:t>for the first time variant</w:t>
      </w:r>
      <w:r w:rsidR="00D4559C" w:rsidRPr="00013B65">
        <w:rPr>
          <w:rFonts w:ascii="Times New Roman" w:hAnsi="Times New Roman" w:cs="Times New Roman"/>
        </w:rPr>
        <w:t xml:space="preserve"> topological location</w:t>
      </w:r>
      <w:r w:rsidR="00927D47" w:rsidRPr="00013B65">
        <w:rPr>
          <w:rFonts w:ascii="Times New Roman" w:hAnsi="Times New Roman" w:cs="Times New Roman"/>
        </w:rPr>
        <w:t xml:space="preserve"> were</w:t>
      </w:r>
      <w:r w:rsidR="00363D2F" w:rsidRPr="00013B65">
        <w:rPr>
          <w:rFonts w:ascii="Times New Roman" w:hAnsi="Times New Roman" w:cs="Times New Roman"/>
        </w:rPr>
        <w:t xml:space="preserve"> independent</w:t>
      </w:r>
      <w:r w:rsidR="00927D47" w:rsidRPr="00013B65">
        <w:rPr>
          <w:rFonts w:ascii="Times New Roman" w:hAnsi="Times New Roman" w:cs="Times New Roman"/>
        </w:rPr>
        <w:t xml:space="preserve"> risk factors for </w:t>
      </w:r>
      <w:r w:rsidR="00363D2F" w:rsidRPr="00013B65">
        <w:rPr>
          <w:rFonts w:ascii="Times New Roman" w:hAnsi="Times New Roman" w:cs="Times New Roman"/>
        </w:rPr>
        <w:t>CEs</w:t>
      </w:r>
      <w:r w:rsidR="00927D47" w:rsidRPr="00013B65">
        <w:rPr>
          <w:rFonts w:ascii="Times New Roman" w:hAnsi="Times New Roman" w:cs="Times New Roman"/>
        </w:rPr>
        <w:t>.</w:t>
      </w:r>
      <w:r w:rsidR="00363D2F" w:rsidRPr="00013B65">
        <w:rPr>
          <w:rFonts w:ascii="Times New Roman" w:hAnsi="Times New Roman" w:cs="Times New Roman"/>
        </w:rPr>
        <w:t xml:space="preserve"> These findings offer ther</w:t>
      </w:r>
      <w:r w:rsidR="00396DDC" w:rsidRPr="00013B65">
        <w:rPr>
          <w:rFonts w:ascii="Times New Roman" w:hAnsi="Times New Roman" w:cs="Times New Roman"/>
        </w:rPr>
        <w:t>apeutic opportunity</w:t>
      </w:r>
      <w:r w:rsidR="00EA583D" w:rsidRPr="00013B65">
        <w:rPr>
          <w:rFonts w:ascii="Times New Roman" w:hAnsi="Times New Roman" w:cs="Times New Roman"/>
        </w:rPr>
        <w:t xml:space="preserve"> for determ</w:t>
      </w:r>
      <w:r w:rsidR="000F6A8E" w:rsidRPr="00013B65">
        <w:rPr>
          <w:rFonts w:ascii="Times New Roman" w:hAnsi="Times New Roman" w:cs="Times New Roman"/>
        </w:rPr>
        <w:t>in</w:t>
      </w:r>
      <w:r w:rsidR="00EA583D" w:rsidRPr="00013B65">
        <w:rPr>
          <w:rFonts w:ascii="Times New Roman" w:hAnsi="Times New Roman" w:cs="Times New Roman"/>
        </w:rPr>
        <w:t>ing risk in these vulne</w:t>
      </w:r>
      <w:r w:rsidR="00396DDC" w:rsidRPr="00013B65">
        <w:rPr>
          <w:rFonts w:ascii="Times New Roman" w:hAnsi="Times New Roman" w:cs="Times New Roman"/>
        </w:rPr>
        <w:t>rable young patients.</w:t>
      </w:r>
    </w:p>
    <w:p w14:paraId="331BE528" w14:textId="77777777" w:rsidR="00205200" w:rsidRDefault="00205200" w:rsidP="008077DB">
      <w:pPr>
        <w:rPr>
          <w:rFonts w:ascii="Times New Roman" w:hAnsi="Times New Roman" w:cs="Times New Roman"/>
          <w:b/>
        </w:rPr>
        <w:sectPr w:rsidR="00205200" w:rsidSect="00A9129E">
          <w:footerReference w:type="default" r:id="rId17"/>
          <w:pgSz w:w="11901" w:h="16817" w:code="9"/>
          <w:pgMar w:top="1276" w:right="1276" w:bottom="1134" w:left="567" w:header="57" w:footer="660" w:gutter="851"/>
          <w:lnNumType w:countBy="1"/>
          <w:pgNumType w:start="1"/>
          <w:cols w:space="708"/>
          <w:titlePg/>
          <w:docGrid w:linePitch="360"/>
        </w:sectPr>
      </w:pPr>
    </w:p>
    <w:p w14:paraId="5482C873" w14:textId="77777777" w:rsidR="00205200" w:rsidRPr="00013B65" w:rsidRDefault="00205200" w:rsidP="00205200">
      <w:pPr>
        <w:spacing w:line="480" w:lineRule="auto"/>
        <w:rPr>
          <w:rFonts w:ascii="Times New Roman" w:hAnsi="Times New Roman" w:cs="Times New Roman"/>
          <w:b/>
        </w:rPr>
      </w:pPr>
      <w:r>
        <w:rPr>
          <w:rFonts w:ascii="Times New Roman" w:hAnsi="Times New Roman" w:cs="Times New Roman"/>
          <w:b/>
        </w:rPr>
        <w:t xml:space="preserve">TAKE-HOME FIGURE AND ONE-SENTENCE SUMMARY </w:t>
      </w:r>
    </w:p>
    <w:p w14:paraId="3850BA9F" w14:textId="77777777" w:rsidR="00205200" w:rsidRPr="00013B65" w:rsidRDefault="00205200" w:rsidP="00205200">
      <w:pPr>
        <w:spacing w:line="480" w:lineRule="auto"/>
        <w:rPr>
          <w:rFonts w:ascii="Times New Roman" w:hAnsi="Times New Roman" w:cs="Times New Roman"/>
          <w:b/>
        </w:rPr>
      </w:pPr>
    </w:p>
    <w:p w14:paraId="0C142D3F" w14:textId="77777777" w:rsidR="00205200" w:rsidRDefault="00205200" w:rsidP="00205200">
      <w:pPr>
        <w:spacing w:line="480" w:lineRule="auto"/>
        <w:jc w:val="both"/>
        <w:rPr>
          <w:rFonts w:ascii="Times New Roman" w:hAnsi="Times New Roman" w:cs="Times New Roman"/>
        </w:rPr>
      </w:pPr>
      <w:r w:rsidRPr="005337E6">
        <w:rPr>
          <w:rFonts w:ascii="Times New Roman" w:hAnsi="Times New Roman" w:cs="Times New Roman"/>
          <w:b/>
          <w:highlight w:val="yellow"/>
        </w:rPr>
        <w:t>Take-home figure</w:t>
      </w:r>
      <w:r w:rsidRPr="00177716">
        <w:rPr>
          <w:rFonts w:ascii="Times New Roman" w:hAnsi="Times New Roman" w:cs="Times New Roman"/>
        </w:rPr>
        <w:t xml:space="preserve"> </w:t>
      </w:r>
    </w:p>
    <w:p w14:paraId="7D18884C" w14:textId="630298EC" w:rsidR="00205200" w:rsidRDefault="00934002" w:rsidP="00205200">
      <w:pPr>
        <w:spacing w:line="480" w:lineRule="auto"/>
        <w:jc w:val="both"/>
        <w:rPr>
          <w:rFonts w:ascii="Times New Roman" w:hAnsi="Times New Roman" w:cs="Times New Roman"/>
        </w:rPr>
      </w:pPr>
      <w:r w:rsidRPr="005337E6">
        <w:rPr>
          <w:rFonts w:ascii="Times New Roman" w:hAnsi="Times New Roman" w:cs="Times New Roman"/>
          <w:noProof/>
          <w:lang w:val="fr-FR" w:eastAsia="fr-FR"/>
        </w:rPr>
        <w:drawing>
          <wp:inline distT="0" distB="0" distL="0" distR="0" wp14:anchorId="466E138A" wp14:editId="4FD346BA">
            <wp:extent cx="5846445" cy="4071085"/>
            <wp:effectExtent l="25400" t="25400" r="20955" b="1841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6445" cy="4071085"/>
                    </a:xfrm>
                    <a:prstGeom prst="rect">
                      <a:avLst/>
                    </a:prstGeom>
                    <a:noFill/>
                    <a:ln>
                      <a:solidFill>
                        <a:schemeClr val="tx1"/>
                      </a:solidFill>
                    </a:ln>
                    <a:effectLst/>
                  </pic:spPr>
                </pic:pic>
              </a:graphicData>
            </a:graphic>
          </wp:inline>
        </w:drawing>
      </w:r>
    </w:p>
    <w:p w14:paraId="602807EE" w14:textId="77777777" w:rsidR="00205200" w:rsidRDefault="00205200" w:rsidP="00205200">
      <w:pPr>
        <w:spacing w:line="480" w:lineRule="auto"/>
        <w:jc w:val="both"/>
        <w:rPr>
          <w:rFonts w:ascii="Times New Roman" w:hAnsi="Times New Roman" w:cs="Times New Roman"/>
          <w:b/>
        </w:rPr>
      </w:pPr>
    </w:p>
    <w:p w14:paraId="7AC51404" w14:textId="77777777" w:rsidR="00205200" w:rsidRPr="00177716" w:rsidRDefault="00205200" w:rsidP="00205200">
      <w:pPr>
        <w:spacing w:line="480" w:lineRule="auto"/>
        <w:jc w:val="both"/>
        <w:rPr>
          <w:rFonts w:ascii="Times New Roman" w:hAnsi="Times New Roman" w:cs="Times New Roman"/>
          <w:b/>
        </w:rPr>
      </w:pPr>
      <w:r w:rsidRPr="00177716">
        <w:rPr>
          <w:rFonts w:ascii="Times New Roman" w:hAnsi="Times New Roman" w:cs="Times New Roman"/>
          <w:b/>
        </w:rPr>
        <w:t xml:space="preserve">One-sentence summary </w:t>
      </w:r>
    </w:p>
    <w:p w14:paraId="759DE67E" w14:textId="77777777" w:rsidR="00205200" w:rsidRDefault="00205200" w:rsidP="00205200">
      <w:pPr>
        <w:spacing w:line="480" w:lineRule="auto"/>
        <w:jc w:val="both"/>
        <w:rPr>
          <w:rFonts w:ascii="Times New Roman" w:hAnsi="Times New Roman" w:cs="Times New Roman"/>
        </w:rPr>
      </w:pPr>
      <w:r>
        <w:rPr>
          <w:rFonts w:ascii="Times New Roman" w:hAnsi="Times New Roman" w:cs="Times New Roman"/>
        </w:rPr>
        <w:t>Analysing</w:t>
      </w:r>
      <w:r w:rsidRPr="00177716">
        <w:rPr>
          <w:rFonts w:ascii="Times New Roman" w:hAnsi="Times New Roman" w:cs="Times New Roman"/>
        </w:rPr>
        <w:t xml:space="preserve"> 442 </w:t>
      </w:r>
      <w:r w:rsidRPr="00177716">
        <w:rPr>
          <w:rFonts w:ascii="Times New Roman" w:hAnsi="Times New Roman" w:cs="Times New Roman"/>
          <w:i/>
        </w:rPr>
        <w:t>SCN5A</w:t>
      </w:r>
      <w:r>
        <w:rPr>
          <w:rFonts w:ascii="Times New Roman" w:hAnsi="Times New Roman" w:cs="Times New Roman"/>
        </w:rPr>
        <w:t xml:space="preserve"> mutation-</w:t>
      </w:r>
      <w:r w:rsidRPr="00177716">
        <w:rPr>
          <w:rFonts w:ascii="Times New Roman" w:hAnsi="Times New Roman" w:cs="Times New Roman"/>
        </w:rPr>
        <w:t>positive children</w:t>
      </w:r>
      <w:r>
        <w:rPr>
          <w:rFonts w:ascii="Times New Roman" w:hAnsi="Times New Roman" w:cs="Times New Roman"/>
        </w:rPr>
        <w:t xml:space="preserve">, this multicenter, international retrospective cohort study provides a better understanding of clinical characteristics, clinical outcomes and risk factors for major cardiac events in </w:t>
      </w:r>
      <w:r w:rsidRPr="00F147E4">
        <w:rPr>
          <w:rFonts w:ascii="Times New Roman" w:hAnsi="Times New Roman" w:cs="Times New Roman"/>
          <w:i/>
        </w:rPr>
        <w:t>SCN5A</w:t>
      </w:r>
      <w:r>
        <w:rPr>
          <w:rFonts w:ascii="Times New Roman" w:hAnsi="Times New Roman" w:cs="Times New Roman"/>
        </w:rPr>
        <w:t>-associated diseases in the paediatric population.</w:t>
      </w:r>
    </w:p>
    <w:p w14:paraId="45A07884" w14:textId="77777777" w:rsidR="00205200" w:rsidRDefault="00205200" w:rsidP="00205200">
      <w:pPr>
        <w:spacing w:line="480" w:lineRule="auto"/>
        <w:jc w:val="both"/>
        <w:rPr>
          <w:rFonts w:ascii="Times New Roman" w:hAnsi="Times New Roman" w:cs="Times New Roman"/>
        </w:rPr>
      </w:pPr>
    </w:p>
    <w:p w14:paraId="70081ED8" w14:textId="233493EE" w:rsidR="008077DB" w:rsidRPr="00013B65" w:rsidRDefault="008077DB" w:rsidP="008077DB">
      <w:pPr>
        <w:rPr>
          <w:rFonts w:ascii="Times New Roman" w:hAnsi="Times New Roman" w:cs="Times New Roman"/>
          <w:b/>
        </w:rPr>
        <w:sectPr w:rsidR="008077DB" w:rsidRPr="00013B65" w:rsidSect="00A9129E">
          <w:pgSz w:w="11901" w:h="16817" w:code="9"/>
          <w:pgMar w:top="1276" w:right="1276" w:bottom="1134" w:left="567" w:header="57" w:footer="660" w:gutter="851"/>
          <w:lnNumType w:countBy="1"/>
          <w:pgNumType w:start="1"/>
          <w:cols w:space="708"/>
          <w:titlePg/>
          <w:docGrid w:linePitch="360"/>
        </w:sectPr>
      </w:pPr>
    </w:p>
    <w:p w14:paraId="57E66D64" w14:textId="77777777" w:rsidR="00F005E5" w:rsidRPr="00013B65" w:rsidRDefault="001E55F9" w:rsidP="00F005E5">
      <w:pPr>
        <w:widowControl w:val="0"/>
        <w:autoSpaceDE w:val="0"/>
        <w:autoSpaceDN w:val="0"/>
        <w:adjustRightInd w:val="0"/>
        <w:spacing w:line="480" w:lineRule="auto"/>
        <w:jc w:val="center"/>
        <w:rPr>
          <w:rFonts w:ascii="Times New Roman" w:hAnsi="Times New Roman" w:cs="Times New Roman"/>
          <w:b/>
        </w:rPr>
      </w:pPr>
      <w:r w:rsidRPr="00013B65">
        <w:rPr>
          <w:rFonts w:ascii="Times New Roman" w:hAnsi="Times New Roman" w:cs="Times New Roman"/>
          <w:b/>
        </w:rPr>
        <w:t>ACKNOWLEDGEMENTS</w:t>
      </w:r>
    </w:p>
    <w:p w14:paraId="237CCCB0" w14:textId="74950DC3" w:rsidR="001E55F9" w:rsidRPr="00013B65" w:rsidRDefault="003D7DE3" w:rsidP="00283E83">
      <w:pPr>
        <w:widowControl w:val="0"/>
        <w:autoSpaceDE w:val="0"/>
        <w:autoSpaceDN w:val="0"/>
        <w:adjustRightInd w:val="0"/>
        <w:spacing w:line="480" w:lineRule="auto"/>
        <w:jc w:val="both"/>
        <w:rPr>
          <w:rFonts w:ascii="Times New Roman" w:hAnsi="Times New Roman" w:cs="Times New Roman"/>
          <w:sz w:val="22"/>
          <w:szCs w:val="22"/>
        </w:rPr>
      </w:pPr>
      <w:r w:rsidRPr="00013B65">
        <w:rPr>
          <w:rFonts w:ascii="Times New Roman" w:hAnsi="Times New Roman" w:cs="Times New Roman"/>
        </w:rPr>
        <w:t>The authors gratefully acknowledge the European Reference Network on Rare and Complex Diseases of the Heart (ERN GUARD-HEART)</w:t>
      </w:r>
    </w:p>
    <w:p w14:paraId="05C54AFE" w14:textId="77777777" w:rsidR="001E55F9" w:rsidRPr="00013B65" w:rsidRDefault="001E55F9" w:rsidP="00283E83">
      <w:pPr>
        <w:spacing w:line="480" w:lineRule="auto"/>
        <w:jc w:val="both"/>
        <w:rPr>
          <w:rFonts w:ascii="Times New Roman" w:hAnsi="Times New Roman" w:cs="Times New Roman"/>
          <w:b/>
          <w:lang w:eastAsia="ja-JP"/>
        </w:rPr>
      </w:pPr>
    </w:p>
    <w:p w14:paraId="0B4FF6AF" w14:textId="77777777" w:rsidR="00F005E5" w:rsidRPr="00013B65" w:rsidRDefault="001E55F9" w:rsidP="00F005E5">
      <w:pPr>
        <w:spacing w:line="480" w:lineRule="auto"/>
        <w:jc w:val="center"/>
        <w:rPr>
          <w:rFonts w:ascii="Times New Roman" w:hAnsi="Times New Roman" w:cs="Times New Roman"/>
          <w:b/>
          <w:lang w:eastAsia="ja-JP"/>
        </w:rPr>
      </w:pPr>
      <w:r w:rsidRPr="00013B65">
        <w:rPr>
          <w:rFonts w:ascii="Times New Roman" w:hAnsi="Times New Roman" w:cs="Times New Roman"/>
          <w:b/>
          <w:lang w:eastAsia="ja-JP"/>
        </w:rPr>
        <w:t>SOURCES OF FUNDING</w:t>
      </w:r>
    </w:p>
    <w:p w14:paraId="7E6E0D59" w14:textId="02FDB210" w:rsidR="00DB6D39" w:rsidRPr="00013B65" w:rsidRDefault="003D7DE3" w:rsidP="003D7DE3">
      <w:pPr>
        <w:spacing w:line="480" w:lineRule="auto"/>
        <w:jc w:val="both"/>
        <w:rPr>
          <w:rFonts w:ascii="Times New Roman" w:hAnsi="Times New Roman" w:cs="Times New Roman"/>
          <w:b/>
          <w:lang w:eastAsia="ja-JP"/>
        </w:rPr>
      </w:pPr>
      <w:r w:rsidRPr="00013B65">
        <w:rPr>
          <w:rFonts w:ascii="Times New Roman" w:hAnsi="Times New Roman" w:cs="Times New Roman"/>
          <w:lang w:eastAsia="ja-JP"/>
        </w:rPr>
        <w:t xml:space="preserve">This </w:t>
      </w:r>
      <w:r w:rsidR="008F1E6C">
        <w:rPr>
          <w:rFonts w:ascii="Times New Roman" w:hAnsi="Times New Roman" w:cs="Times New Roman"/>
          <w:lang w:eastAsia="ja-JP"/>
        </w:rPr>
        <w:t xml:space="preserve">work was supported by </w:t>
      </w:r>
      <w:r w:rsidRPr="00013B65">
        <w:rPr>
          <w:rFonts w:ascii="Times New Roman" w:hAnsi="Times New Roman" w:cs="Times New Roman"/>
          <w:lang w:eastAsia="ja-JP"/>
        </w:rPr>
        <w:t xml:space="preserve">a research grant from the </w:t>
      </w:r>
      <w:r w:rsidR="00861D7D" w:rsidRPr="00013B65">
        <w:rPr>
          <w:rFonts w:ascii="Times New Roman" w:hAnsi="Times New Roman" w:cs="Times New Roman"/>
          <w:lang w:eastAsia="ja-JP"/>
        </w:rPr>
        <w:t>French Society of Cardiology</w:t>
      </w:r>
      <w:r w:rsidRPr="00013B65">
        <w:rPr>
          <w:rFonts w:ascii="Times New Roman" w:hAnsi="Times New Roman" w:cs="Times New Roman"/>
          <w:lang w:eastAsia="ja-JP"/>
        </w:rPr>
        <w:t xml:space="preserve"> (to Dr Baruteau) </w:t>
      </w:r>
      <w:r w:rsidR="00204348">
        <w:rPr>
          <w:rFonts w:ascii="Times New Roman" w:hAnsi="Times New Roman" w:cs="Times New Roman"/>
          <w:lang w:eastAsia="ja-JP"/>
        </w:rPr>
        <w:t xml:space="preserve">a research grant the Fondation Bettencourt-Schueller (to Dr Baruteau) </w:t>
      </w:r>
      <w:r w:rsidRPr="00013B65">
        <w:rPr>
          <w:rFonts w:ascii="Times New Roman" w:hAnsi="Times New Roman" w:cs="Times New Roman"/>
          <w:lang w:eastAsia="ja-JP"/>
        </w:rPr>
        <w:t>and by research funds from Cardiac Risk in the Young (</w:t>
      </w:r>
      <w:r w:rsidR="00861D7D" w:rsidRPr="00013B65">
        <w:rPr>
          <w:rFonts w:ascii="Times New Roman" w:hAnsi="Times New Roman" w:cs="Times New Roman"/>
          <w:lang w:eastAsia="ja-JP"/>
        </w:rPr>
        <w:t>t</w:t>
      </w:r>
      <w:r w:rsidRPr="00013B65">
        <w:rPr>
          <w:rFonts w:ascii="Times New Roman" w:hAnsi="Times New Roman" w:cs="Times New Roman"/>
          <w:lang w:eastAsia="ja-JP"/>
        </w:rPr>
        <w:t>o Drs Baruteau, Wong and Behr);</w:t>
      </w:r>
      <w:r w:rsidR="001E55F9" w:rsidRPr="00013B65">
        <w:rPr>
          <w:rFonts w:ascii="Times New Roman" w:hAnsi="Times New Roman" w:cs="Times New Roman"/>
          <w:lang w:eastAsia="ja-JP"/>
        </w:rPr>
        <w:t xml:space="preserve"> by the National Institute for Health Research Biomedical Research Centre at Great Ormond Street Hospital for Children NHS Foundation Trust and University College London</w:t>
      </w:r>
      <w:r w:rsidRPr="00013B65">
        <w:rPr>
          <w:rFonts w:ascii="Times New Roman" w:hAnsi="Times New Roman" w:cs="Times New Roman"/>
          <w:lang w:eastAsia="ja-JP"/>
        </w:rPr>
        <w:t xml:space="preserve"> (to Dr Kaski); </w:t>
      </w:r>
      <w:r w:rsidR="00E23DFE" w:rsidRPr="00013B65">
        <w:rPr>
          <w:rFonts w:ascii="Times New Roman" w:hAnsi="Times New Roman" w:cs="Times New Roman"/>
          <w:lang w:eastAsia="ja-JP"/>
        </w:rPr>
        <w:t xml:space="preserve">by the Mayo Clinic Windland Smith Rice Comprehensive Sudden Cardiac Death Program (to Dr Ackerman); </w:t>
      </w:r>
      <w:r w:rsidRPr="00013B65">
        <w:rPr>
          <w:rFonts w:ascii="Times New Roman" w:hAnsi="Times New Roman" w:cs="Times New Roman"/>
          <w:lang w:eastAsia="ja-JP"/>
        </w:rPr>
        <w:t>by</w:t>
      </w:r>
      <w:r w:rsidR="00DB6D39" w:rsidRPr="00013B65">
        <w:rPr>
          <w:rFonts w:eastAsia="Times New Roman" w:cs="Times New Roman"/>
        </w:rPr>
        <w:t xml:space="preserve"> the Netherlands CardioVascular Research Initiative: the Dutch Heart Foundation, Dutch Federation of University Medical Centres, the Netherlands Organisation for Health Research and Development and the Royal Netherlands Academy of Sciences (</w:t>
      </w:r>
      <w:r w:rsidR="00454033" w:rsidRPr="00013B65">
        <w:rPr>
          <w:rFonts w:eastAsia="Times New Roman" w:cs="Times New Roman"/>
        </w:rPr>
        <w:t xml:space="preserve">CVON Predict </w:t>
      </w:r>
      <w:r w:rsidRPr="00013B65">
        <w:rPr>
          <w:rFonts w:eastAsia="Times New Roman" w:cs="Times New Roman"/>
        </w:rPr>
        <w:t>to Dr Wilde)</w:t>
      </w:r>
      <w:r w:rsidR="00DB6D39" w:rsidRPr="00013B65">
        <w:rPr>
          <w:rFonts w:eastAsia="Times New Roman" w:cs="Times New Roman"/>
        </w:rPr>
        <w:t>.</w:t>
      </w:r>
    </w:p>
    <w:p w14:paraId="68F640DD" w14:textId="77777777" w:rsidR="001E55F9" w:rsidRPr="00013B65" w:rsidRDefault="001E55F9" w:rsidP="00283E83">
      <w:pPr>
        <w:spacing w:line="480" w:lineRule="auto"/>
        <w:jc w:val="both"/>
        <w:rPr>
          <w:rFonts w:ascii="Times New Roman" w:hAnsi="Times New Roman" w:cs="Times New Roman"/>
          <w:b/>
          <w:lang w:eastAsia="ja-JP"/>
        </w:rPr>
      </w:pPr>
    </w:p>
    <w:p w14:paraId="35900ED5" w14:textId="77777777" w:rsidR="00F005E5" w:rsidRPr="00013B65" w:rsidRDefault="001E55F9" w:rsidP="00F005E5">
      <w:pPr>
        <w:spacing w:line="480" w:lineRule="auto"/>
        <w:jc w:val="center"/>
        <w:rPr>
          <w:rFonts w:ascii="Times New Roman" w:hAnsi="Times New Roman" w:cs="Times New Roman"/>
          <w:b/>
          <w:lang w:eastAsia="ja-JP"/>
        </w:rPr>
      </w:pPr>
      <w:r w:rsidRPr="00013B65">
        <w:rPr>
          <w:rFonts w:ascii="Times New Roman" w:hAnsi="Times New Roman" w:cs="Times New Roman"/>
          <w:b/>
          <w:lang w:eastAsia="ja-JP"/>
        </w:rPr>
        <w:t>DISCLOSURES</w:t>
      </w:r>
    </w:p>
    <w:p w14:paraId="5CBB3530" w14:textId="57B9C3AE" w:rsidR="00EE0DDF" w:rsidRPr="00013B65" w:rsidRDefault="00E27EE0" w:rsidP="00283E83">
      <w:pPr>
        <w:spacing w:line="480" w:lineRule="auto"/>
        <w:jc w:val="both"/>
        <w:rPr>
          <w:rFonts w:ascii="Times New Roman" w:hAnsi="Times New Roman" w:cs="Times New Roman"/>
          <w:b/>
        </w:rPr>
      </w:pPr>
      <w:r w:rsidRPr="00013B65">
        <w:rPr>
          <w:rFonts w:ascii="Times New Roman" w:hAnsi="Times New Roman" w:cs="Times New Roman"/>
          <w:lang w:eastAsia="ja-JP"/>
        </w:rPr>
        <w:t xml:space="preserve">MJA is consultant for Audentes Therapeutics, Boston Scientific, Gilead Sciences, Invitae, Medtronic, MyoKardia, and St. Jude Medical.  MJA and Mayo Clinic have an equity/royalty relationship with AliveCor, Blue Ox Health Corporation, and StemoniX.  However, none of these entities were involved in this study in any manner. </w:t>
      </w:r>
      <w:r w:rsidR="001E55F9" w:rsidRPr="00013B65">
        <w:rPr>
          <w:rFonts w:ascii="Times New Roman" w:hAnsi="Times New Roman" w:cs="Times New Roman"/>
          <w:lang w:eastAsia="ja-JP"/>
        </w:rPr>
        <w:t>None of the authors has any financial relationships relevant to this article to disclose.</w:t>
      </w:r>
    </w:p>
    <w:p w14:paraId="7980AB17" w14:textId="77777777" w:rsidR="00F005E5" w:rsidRPr="00013B65" w:rsidRDefault="00F005E5" w:rsidP="00283E83">
      <w:pPr>
        <w:spacing w:line="480" w:lineRule="auto"/>
        <w:jc w:val="both"/>
        <w:rPr>
          <w:rFonts w:ascii="Times New Roman" w:hAnsi="Times New Roman" w:cs="Times New Roman"/>
          <w:b/>
        </w:rPr>
        <w:sectPr w:rsidR="00F005E5" w:rsidRPr="00013B65" w:rsidSect="00B231E8">
          <w:footerReference w:type="default" r:id="rId19"/>
          <w:pgSz w:w="11906" w:h="16838" w:code="9"/>
          <w:pgMar w:top="1276" w:right="1274" w:bottom="1135" w:left="567" w:header="57" w:footer="57" w:gutter="851"/>
          <w:cols w:space="708"/>
          <w:docGrid w:linePitch="360"/>
        </w:sectPr>
      </w:pPr>
    </w:p>
    <w:p w14:paraId="3918C93A" w14:textId="1E392D35" w:rsidR="009E4D16" w:rsidRPr="00013B65" w:rsidRDefault="009E4D16" w:rsidP="009E4D16">
      <w:pPr>
        <w:jc w:val="center"/>
        <w:rPr>
          <w:rFonts w:ascii="Times New Roman" w:hAnsi="Times New Roman" w:cs="Times New Roman"/>
          <w:b/>
        </w:rPr>
      </w:pPr>
      <w:r w:rsidRPr="00013B65">
        <w:rPr>
          <w:rFonts w:ascii="Times New Roman" w:hAnsi="Times New Roman" w:cs="Times New Roman"/>
          <w:b/>
        </w:rPr>
        <w:t>FIGURE</w:t>
      </w:r>
      <w:r w:rsidR="008C4051" w:rsidRPr="00013B65">
        <w:rPr>
          <w:rFonts w:ascii="Times New Roman" w:hAnsi="Times New Roman" w:cs="Times New Roman"/>
          <w:b/>
        </w:rPr>
        <w:t xml:space="preserve"> LEGEND</w:t>
      </w:r>
      <w:r w:rsidRPr="00013B65">
        <w:rPr>
          <w:rFonts w:ascii="Times New Roman" w:hAnsi="Times New Roman" w:cs="Times New Roman"/>
          <w:b/>
        </w:rPr>
        <w:t>S</w:t>
      </w:r>
    </w:p>
    <w:p w14:paraId="3B319CA3" w14:textId="77777777" w:rsidR="009E4D16" w:rsidRPr="00013B65" w:rsidRDefault="009E4D16" w:rsidP="00051D8E">
      <w:pPr>
        <w:spacing w:line="480" w:lineRule="auto"/>
        <w:rPr>
          <w:rFonts w:ascii="Times New Roman" w:hAnsi="Times New Roman" w:cs="Times New Roman"/>
          <w:b/>
        </w:rPr>
      </w:pPr>
    </w:p>
    <w:p w14:paraId="54E730C7" w14:textId="174C71A4" w:rsidR="004A544D" w:rsidRPr="00013B65" w:rsidRDefault="009E4D16" w:rsidP="00051D8E">
      <w:pPr>
        <w:widowControl w:val="0"/>
        <w:autoSpaceDE w:val="0"/>
        <w:autoSpaceDN w:val="0"/>
        <w:adjustRightInd w:val="0"/>
        <w:spacing w:line="480" w:lineRule="auto"/>
        <w:rPr>
          <w:rFonts w:ascii="Times New Roman" w:hAnsi="Times New Roman" w:cs="Times New Roman"/>
          <w:b/>
        </w:rPr>
      </w:pPr>
      <w:r w:rsidRPr="00013B65">
        <w:rPr>
          <w:rFonts w:ascii="Times New Roman" w:hAnsi="Times New Roman" w:cs="Times New Roman"/>
          <w:b/>
        </w:rPr>
        <w:t>Figure 1</w:t>
      </w:r>
      <w:r w:rsidRPr="00013B65">
        <w:rPr>
          <w:rFonts w:ascii="Times New Roman" w:hAnsi="Times New Roman" w:cs="Times New Roman"/>
        </w:rPr>
        <w:t xml:space="preserve"> </w:t>
      </w:r>
      <w:r w:rsidRPr="00013B65">
        <w:rPr>
          <w:rFonts w:ascii="Times New Roman" w:hAnsi="Times New Roman" w:cs="Times New Roman"/>
        </w:rPr>
        <w:tab/>
      </w:r>
      <w:r w:rsidR="000F6329" w:rsidRPr="00013B65">
        <w:rPr>
          <w:rFonts w:ascii="Times New Roman" w:hAnsi="Times New Roman" w:cs="Times New Roman"/>
          <w:b/>
        </w:rPr>
        <w:t>Venn diagram of baseline ECG phenotypes</w:t>
      </w:r>
    </w:p>
    <w:p w14:paraId="16FE66B1" w14:textId="664220C7" w:rsidR="000F6329" w:rsidRPr="00013B65" w:rsidRDefault="004A544D" w:rsidP="00051D8E">
      <w:pPr>
        <w:widowControl w:val="0"/>
        <w:autoSpaceDE w:val="0"/>
        <w:autoSpaceDN w:val="0"/>
        <w:adjustRightInd w:val="0"/>
        <w:spacing w:line="480" w:lineRule="auto"/>
        <w:ind w:left="1416" w:hanging="1416"/>
        <w:rPr>
          <w:rFonts w:ascii="Times New Roman" w:hAnsi="Times New Roman" w:cs="Times New Roman"/>
          <w:b/>
        </w:rPr>
      </w:pPr>
      <w:r w:rsidRPr="00013B65">
        <w:rPr>
          <w:rFonts w:ascii="Times New Roman" w:hAnsi="Times New Roman" w:cs="Times New Roman"/>
          <w:b/>
        </w:rPr>
        <w:t>Figure 2</w:t>
      </w:r>
      <w:r w:rsidRPr="00013B65">
        <w:rPr>
          <w:rFonts w:ascii="Times New Roman" w:hAnsi="Times New Roman" w:cs="Times New Roman"/>
          <w:b/>
        </w:rPr>
        <w:tab/>
        <w:t xml:space="preserve">Freedom from </w:t>
      </w:r>
      <w:r w:rsidR="00DA64E1" w:rsidRPr="00013B65">
        <w:rPr>
          <w:rFonts w:ascii="Times New Roman" w:hAnsi="Times New Roman" w:cs="Times New Roman"/>
          <w:b/>
        </w:rPr>
        <w:t xml:space="preserve">major </w:t>
      </w:r>
      <w:r w:rsidRPr="00013B65">
        <w:rPr>
          <w:rFonts w:ascii="Times New Roman" w:hAnsi="Times New Roman" w:cs="Times New Roman"/>
          <w:b/>
        </w:rPr>
        <w:t xml:space="preserve">cardiac event according to </w:t>
      </w:r>
      <w:r w:rsidRPr="00013B65">
        <w:rPr>
          <w:rFonts w:ascii="Times New Roman" w:hAnsi="Times New Roman" w:cs="Times New Roman"/>
          <w:b/>
          <w:i/>
        </w:rPr>
        <w:t>SCN5A</w:t>
      </w:r>
      <w:r w:rsidRPr="00013B65">
        <w:rPr>
          <w:rFonts w:ascii="Times New Roman" w:hAnsi="Times New Roman" w:cs="Times New Roman"/>
          <w:b/>
        </w:rPr>
        <w:t xml:space="preserve"> mutation location (domains) </w:t>
      </w:r>
    </w:p>
    <w:p w14:paraId="7E90CE43" w14:textId="11F04FBB" w:rsidR="009E4D16" w:rsidRPr="00013B65" w:rsidRDefault="004A544D" w:rsidP="00051D8E">
      <w:pPr>
        <w:widowControl w:val="0"/>
        <w:autoSpaceDE w:val="0"/>
        <w:autoSpaceDN w:val="0"/>
        <w:adjustRightInd w:val="0"/>
        <w:spacing w:line="480" w:lineRule="auto"/>
        <w:rPr>
          <w:rFonts w:ascii="Times New Roman" w:hAnsi="Times New Roman" w:cs="Times New Roman"/>
          <w:b/>
        </w:rPr>
      </w:pPr>
      <w:r w:rsidRPr="00013B65">
        <w:rPr>
          <w:rFonts w:ascii="Times New Roman" w:hAnsi="Times New Roman" w:cs="Times New Roman"/>
          <w:b/>
        </w:rPr>
        <w:t>Figure 3</w:t>
      </w:r>
      <w:r w:rsidR="000F6329" w:rsidRPr="00013B65">
        <w:rPr>
          <w:rFonts w:ascii="Times New Roman" w:hAnsi="Times New Roman" w:cs="Times New Roman"/>
          <w:b/>
        </w:rPr>
        <w:tab/>
        <w:t xml:space="preserve">Freedom from </w:t>
      </w:r>
      <w:r w:rsidR="00DA64E1" w:rsidRPr="00013B65">
        <w:rPr>
          <w:rFonts w:ascii="Times New Roman" w:hAnsi="Times New Roman" w:cs="Times New Roman"/>
          <w:b/>
        </w:rPr>
        <w:t xml:space="preserve">major </w:t>
      </w:r>
      <w:r w:rsidR="000F6329" w:rsidRPr="00013B65">
        <w:rPr>
          <w:rFonts w:ascii="Times New Roman" w:hAnsi="Times New Roman" w:cs="Times New Roman"/>
          <w:b/>
        </w:rPr>
        <w:t>cardiac event in probands and non-probands</w:t>
      </w:r>
    </w:p>
    <w:p w14:paraId="5362924A" w14:textId="4DED8764" w:rsidR="00C96FC6" w:rsidRPr="005337E6" w:rsidRDefault="009E4D16" w:rsidP="005337E6">
      <w:pPr>
        <w:spacing w:line="480" w:lineRule="auto"/>
        <w:ind w:left="1416" w:hanging="1416"/>
        <w:jc w:val="both"/>
        <w:rPr>
          <w:rFonts w:ascii="Times New Roman" w:hAnsi="Times New Roman" w:cs="Times New Roman"/>
          <w:b/>
          <w:highlight w:val="yellow"/>
        </w:rPr>
      </w:pPr>
      <w:r w:rsidRPr="005337E6">
        <w:rPr>
          <w:rFonts w:ascii="Times New Roman" w:hAnsi="Times New Roman" w:cs="Times New Roman"/>
          <w:b/>
          <w:highlight w:val="yellow"/>
        </w:rPr>
        <w:t xml:space="preserve">Figure </w:t>
      </w:r>
      <w:r w:rsidR="004A544D" w:rsidRPr="005337E6">
        <w:rPr>
          <w:rFonts w:ascii="Times New Roman" w:hAnsi="Times New Roman" w:cs="Times New Roman"/>
          <w:b/>
          <w:highlight w:val="yellow"/>
        </w:rPr>
        <w:t>4</w:t>
      </w:r>
      <w:r w:rsidRPr="005337E6">
        <w:rPr>
          <w:rFonts w:ascii="Times New Roman" w:hAnsi="Times New Roman" w:cs="Times New Roman"/>
          <w:highlight w:val="yellow"/>
        </w:rPr>
        <w:t xml:space="preserve"> </w:t>
      </w:r>
      <w:r w:rsidR="000F6329" w:rsidRPr="005337E6">
        <w:rPr>
          <w:rFonts w:ascii="Times New Roman" w:hAnsi="Times New Roman" w:cs="Times New Roman"/>
          <w:highlight w:val="yellow"/>
        </w:rPr>
        <w:tab/>
      </w:r>
      <w:r w:rsidR="00EE2066" w:rsidRPr="005337E6">
        <w:rPr>
          <w:rFonts w:ascii="Times New Roman" w:hAnsi="Times New Roman" w:cs="Times New Roman"/>
          <w:b/>
          <w:highlight w:val="yellow"/>
        </w:rPr>
        <w:t xml:space="preserve">Mean event rate per year according to risk factors identified on multivariate analysis </w:t>
      </w:r>
    </w:p>
    <w:p w14:paraId="74963FD9" w14:textId="4F4F0178" w:rsidR="003E1DDA" w:rsidRPr="003E1DDA" w:rsidRDefault="003E1DDA" w:rsidP="005337E6">
      <w:pPr>
        <w:spacing w:line="480" w:lineRule="auto"/>
        <w:ind w:left="1416" w:hanging="1416"/>
        <w:jc w:val="both"/>
        <w:rPr>
          <w:rFonts w:ascii="Times New Roman" w:hAnsi="Times New Roman" w:cs="Times New Roman"/>
        </w:rPr>
      </w:pPr>
      <w:r w:rsidRPr="005337E6">
        <w:rPr>
          <w:rFonts w:ascii="Times New Roman" w:hAnsi="Times New Roman" w:cs="Times New Roman"/>
          <w:b/>
          <w:highlight w:val="yellow"/>
        </w:rPr>
        <w:tab/>
      </w:r>
      <w:r w:rsidRPr="005337E6">
        <w:rPr>
          <w:rFonts w:ascii="Times New Roman" w:hAnsi="Times New Roman" w:cs="Times New Roman"/>
          <w:highlight w:val="yellow"/>
        </w:rPr>
        <w:t>FU: follow-up, %: mean event rate per year</w:t>
      </w:r>
    </w:p>
    <w:p w14:paraId="66D75FDA" w14:textId="654D99E3" w:rsidR="009E4D16" w:rsidRPr="00013B65" w:rsidRDefault="009E4D16" w:rsidP="00051D8E">
      <w:pPr>
        <w:widowControl w:val="0"/>
        <w:autoSpaceDE w:val="0"/>
        <w:autoSpaceDN w:val="0"/>
        <w:adjustRightInd w:val="0"/>
        <w:spacing w:line="480" w:lineRule="auto"/>
        <w:ind w:firstLine="708"/>
        <w:rPr>
          <w:rFonts w:ascii="Times New Roman" w:hAnsi="Times New Roman" w:cs="Times New Roman"/>
        </w:rPr>
      </w:pPr>
    </w:p>
    <w:p w14:paraId="55EBC11E" w14:textId="77777777" w:rsidR="009E4D16" w:rsidRPr="00013B65" w:rsidRDefault="009E4D16" w:rsidP="00051D8E">
      <w:pPr>
        <w:spacing w:line="480" w:lineRule="auto"/>
        <w:jc w:val="center"/>
        <w:rPr>
          <w:rFonts w:ascii="Times New Roman" w:hAnsi="Times New Roman" w:cs="Times New Roman"/>
          <w:b/>
        </w:rPr>
        <w:sectPr w:rsidR="009E4D16" w:rsidRPr="00013B65" w:rsidSect="00A42CAE">
          <w:pgSz w:w="11900" w:h="16820"/>
          <w:pgMar w:top="1417" w:right="1417" w:bottom="1417" w:left="1417" w:header="708" w:footer="708" w:gutter="0"/>
          <w:cols w:space="708"/>
          <w:docGrid w:linePitch="360"/>
        </w:sectPr>
      </w:pPr>
    </w:p>
    <w:p w14:paraId="24A28F8F" w14:textId="593F143D" w:rsidR="00E157E6" w:rsidRPr="00013B65" w:rsidRDefault="00C03CA7" w:rsidP="00C03CA7">
      <w:pPr>
        <w:spacing w:line="480" w:lineRule="auto"/>
        <w:jc w:val="center"/>
        <w:rPr>
          <w:rFonts w:ascii="Times New Roman" w:hAnsi="Times New Roman" w:cs="Times New Roman"/>
          <w:b/>
        </w:rPr>
      </w:pPr>
      <w:r w:rsidRPr="00013B65">
        <w:rPr>
          <w:rFonts w:ascii="Times New Roman" w:hAnsi="Times New Roman" w:cs="Times New Roman"/>
          <w:b/>
        </w:rPr>
        <w:t>TABLE</w:t>
      </w:r>
    </w:p>
    <w:p w14:paraId="40671ADA" w14:textId="04840EF9" w:rsidR="00E22642" w:rsidRPr="00013B65" w:rsidRDefault="00C03CA7" w:rsidP="00C03CA7">
      <w:pPr>
        <w:spacing w:line="480" w:lineRule="auto"/>
        <w:jc w:val="center"/>
        <w:rPr>
          <w:rFonts w:ascii="Times New Roman" w:hAnsi="Times New Roman" w:cs="Times New Roman"/>
          <w:b/>
        </w:rPr>
      </w:pPr>
      <w:r w:rsidRPr="00013B65">
        <w:rPr>
          <w:rFonts w:ascii="Times New Roman" w:hAnsi="Times New Roman" w:cs="Times New Roman"/>
          <w:b/>
        </w:rPr>
        <w:t>Table 1</w:t>
      </w:r>
      <w:r w:rsidR="00E22642" w:rsidRPr="00013B65">
        <w:rPr>
          <w:rFonts w:ascii="Times New Roman" w:hAnsi="Times New Roman" w:cs="Times New Roman"/>
          <w:b/>
        </w:rPr>
        <w:t xml:space="preserve">: Risk analysis for </w:t>
      </w:r>
      <w:r w:rsidR="006C3988" w:rsidRPr="00013B65">
        <w:rPr>
          <w:rFonts w:ascii="Times New Roman" w:hAnsi="Times New Roman" w:cs="Times New Roman"/>
          <w:b/>
        </w:rPr>
        <w:t xml:space="preserve">major </w:t>
      </w:r>
      <w:r w:rsidR="00E22642" w:rsidRPr="00013B65">
        <w:rPr>
          <w:rFonts w:ascii="Times New Roman" w:hAnsi="Times New Roman" w:cs="Times New Roman"/>
          <w:b/>
        </w:rPr>
        <w:t>cardiac event (</w:t>
      </w:r>
      <w:r w:rsidR="005435AC" w:rsidRPr="00013B65">
        <w:rPr>
          <w:rFonts w:ascii="Times New Roman" w:hAnsi="Times New Roman" w:cs="Times New Roman"/>
          <w:b/>
        </w:rPr>
        <w:t>N</w:t>
      </w:r>
      <w:r w:rsidR="00E22642" w:rsidRPr="00013B65">
        <w:rPr>
          <w:rFonts w:ascii="Times New Roman" w:hAnsi="Times New Roman" w:cs="Times New Roman"/>
          <w:b/>
        </w:rPr>
        <w:t>=442)</w:t>
      </w:r>
    </w:p>
    <w:p w14:paraId="4E7DEC9E" w14:textId="77777777" w:rsidR="00E22642" w:rsidRPr="00013B65" w:rsidRDefault="00E22642" w:rsidP="00E22642">
      <w:pPr>
        <w:tabs>
          <w:tab w:val="left" w:pos="5790"/>
        </w:tabs>
        <w:rPr>
          <w:rFonts w:ascii="Times New Roman" w:hAnsi="Times New Roman" w:cs="Times New Roman"/>
          <w:sz w:val="22"/>
          <w:szCs w:val="22"/>
        </w:rPr>
      </w:pPr>
    </w:p>
    <w:tbl>
      <w:tblPr>
        <w:tblStyle w:val="Ombrageclair"/>
        <w:tblW w:w="0" w:type="auto"/>
        <w:tblLook w:val="06A0" w:firstRow="1" w:lastRow="0" w:firstColumn="1" w:lastColumn="0" w:noHBand="1" w:noVBand="1"/>
      </w:tblPr>
      <w:tblGrid>
        <w:gridCol w:w="2714"/>
        <w:gridCol w:w="1234"/>
        <w:gridCol w:w="1173"/>
        <w:gridCol w:w="1651"/>
        <w:gridCol w:w="1307"/>
        <w:gridCol w:w="1203"/>
      </w:tblGrid>
      <w:tr w:rsidR="00E22642" w:rsidRPr="00013B65" w14:paraId="15A519C6" w14:textId="77777777" w:rsidTr="00DB20D7">
        <w:trPr>
          <w:cnfStyle w:val="100000000000" w:firstRow="1" w:lastRow="0" w:firstColumn="0" w:lastColumn="0" w:oddVBand="0" w:evenVBand="0" w:oddHBand="0"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4545" w:type="dxa"/>
          </w:tcPr>
          <w:p w14:paraId="4FEB57EB" w14:textId="77777777" w:rsidR="00E22642" w:rsidRPr="00013B65" w:rsidRDefault="00E22642" w:rsidP="00DB20D7">
            <w:pPr>
              <w:tabs>
                <w:tab w:val="left" w:pos="5790"/>
              </w:tabs>
              <w:spacing w:after="120"/>
              <w:rPr>
                <w:rFonts w:asciiTheme="majorHAnsi" w:hAnsiTheme="majorHAnsi" w:cs="Times New Roman"/>
                <w:color w:val="auto"/>
                <w:sz w:val="20"/>
                <w:szCs w:val="20"/>
              </w:rPr>
            </w:pPr>
          </w:p>
        </w:tc>
        <w:tc>
          <w:tcPr>
            <w:tcW w:w="1597" w:type="dxa"/>
          </w:tcPr>
          <w:p w14:paraId="1298A924" w14:textId="5C324388" w:rsidR="00E22642" w:rsidRPr="00013B65" w:rsidRDefault="00E22642" w:rsidP="00DB20D7">
            <w:pPr>
              <w:tabs>
                <w:tab w:val="left" w:pos="579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 xml:space="preserve">no </w:t>
            </w:r>
            <w:r w:rsidR="006C3988" w:rsidRPr="00013B65">
              <w:rPr>
                <w:rFonts w:asciiTheme="majorHAnsi" w:hAnsiTheme="majorHAnsi" w:cs="Times New Roman"/>
                <w:color w:val="auto"/>
                <w:sz w:val="20"/>
                <w:szCs w:val="20"/>
              </w:rPr>
              <w:t>M</w:t>
            </w:r>
            <w:r w:rsidRPr="00013B65">
              <w:rPr>
                <w:rFonts w:asciiTheme="majorHAnsi" w:hAnsiTheme="majorHAnsi" w:cs="Times New Roman"/>
                <w:color w:val="auto"/>
                <w:sz w:val="20"/>
                <w:szCs w:val="20"/>
              </w:rPr>
              <w:t>CE</w:t>
            </w:r>
          </w:p>
          <w:p w14:paraId="059D8A98" w14:textId="77777777" w:rsidR="00E22642" w:rsidRPr="00013B65" w:rsidRDefault="00E22642" w:rsidP="00DB20D7">
            <w:pPr>
              <w:tabs>
                <w:tab w:val="left" w:pos="579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(n=303)</w:t>
            </w:r>
          </w:p>
        </w:tc>
        <w:tc>
          <w:tcPr>
            <w:tcW w:w="1597" w:type="dxa"/>
          </w:tcPr>
          <w:p w14:paraId="07DAABC2" w14:textId="0F55A522" w:rsidR="00E22642" w:rsidRPr="00013B65" w:rsidRDefault="006C3988" w:rsidP="00DB20D7">
            <w:pPr>
              <w:tabs>
                <w:tab w:val="left" w:pos="579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M</w:t>
            </w:r>
            <w:r w:rsidR="00E22642" w:rsidRPr="00013B65">
              <w:rPr>
                <w:rFonts w:asciiTheme="majorHAnsi" w:hAnsiTheme="majorHAnsi" w:cs="Times New Roman"/>
                <w:color w:val="auto"/>
                <w:sz w:val="20"/>
                <w:szCs w:val="20"/>
              </w:rPr>
              <w:t>CE</w:t>
            </w:r>
          </w:p>
          <w:p w14:paraId="6AFBF057" w14:textId="77777777" w:rsidR="00E22642" w:rsidRPr="00013B65" w:rsidRDefault="00E22642" w:rsidP="00DB20D7">
            <w:pPr>
              <w:tabs>
                <w:tab w:val="left" w:pos="579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(n=139)</w:t>
            </w:r>
          </w:p>
        </w:tc>
        <w:tc>
          <w:tcPr>
            <w:tcW w:w="2636" w:type="dxa"/>
          </w:tcPr>
          <w:p w14:paraId="5E4022A7" w14:textId="77777777" w:rsidR="00E22642" w:rsidRPr="00013B65" w:rsidRDefault="00E22642" w:rsidP="00DB20D7">
            <w:pPr>
              <w:tabs>
                <w:tab w:val="left" w:pos="579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Analysis</w:t>
            </w:r>
          </w:p>
        </w:tc>
        <w:tc>
          <w:tcPr>
            <w:tcW w:w="1707" w:type="dxa"/>
          </w:tcPr>
          <w:p w14:paraId="5D7E53FB" w14:textId="77777777" w:rsidR="00E22642" w:rsidRPr="00013B65" w:rsidRDefault="00E22642" w:rsidP="00DB20D7">
            <w:pPr>
              <w:tabs>
                <w:tab w:val="left" w:pos="579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HR (95%IC)</w:t>
            </w:r>
          </w:p>
        </w:tc>
        <w:tc>
          <w:tcPr>
            <w:tcW w:w="1701" w:type="dxa"/>
          </w:tcPr>
          <w:p w14:paraId="5268B2ED" w14:textId="77777777" w:rsidR="00E22642" w:rsidRPr="00013B65" w:rsidRDefault="00E22642" w:rsidP="00DB20D7">
            <w:pPr>
              <w:tabs>
                <w:tab w:val="left" w:pos="5790"/>
              </w:tabs>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p value</w:t>
            </w:r>
          </w:p>
        </w:tc>
      </w:tr>
      <w:tr w:rsidR="00E22642" w:rsidRPr="00013B65" w14:paraId="45207F29"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9DA7514" w14:textId="77777777" w:rsidR="00E22642" w:rsidRPr="00013B65" w:rsidRDefault="00E22642" w:rsidP="00DB20D7">
            <w:pPr>
              <w:tabs>
                <w:tab w:val="left" w:pos="5790"/>
              </w:tabs>
              <w:rPr>
                <w:rFonts w:asciiTheme="majorHAnsi" w:hAnsiTheme="majorHAnsi" w:cs="Times New Roman"/>
                <w:color w:val="auto"/>
                <w:sz w:val="20"/>
                <w:szCs w:val="20"/>
              </w:rPr>
            </w:pPr>
            <w:r w:rsidRPr="00013B65">
              <w:rPr>
                <w:rFonts w:asciiTheme="majorHAnsi" w:hAnsiTheme="majorHAnsi" w:cs="Times New Roman"/>
                <w:color w:val="auto"/>
                <w:sz w:val="20"/>
                <w:szCs w:val="20"/>
              </w:rPr>
              <w:t>Clinical characteristics</w:t>
            </w:r>
          </w:p>
        </w:tc>
        <w:tc>
          <w:tcPr>
            <w:tcW w:w="1597" w:type="dxa"/>
          </w:tcPr>
          <w:p w14:paraId="4CCA6A4A"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97" w:type="dxa"/>
          </w:tcPr>
          <w:p w14:paraId="0C5C73A0"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636" w:type="dxa"/>
          </w:tcPr>
          <w:p w14:paraId="51CC7354"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7" w:type="dxa"/>
          </w:tcPr>
          <w:p w14:paraId="2B712BD1"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1" w:type="dxa"/>
          </w:tcPr>
          <w:p w14:paraId="2FAAC3A6"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333462F9"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0ABB2928"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Male, n (%)</w:t>
            </w:r>
          </w:p>
        </w:tc>
        <w:tc>
          <w:tcPr>
            <w:tcW w:w="1597" w:type="dxa"/>
          </w:tcPr>
          <w:p w14:paraId="49268E2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169 (55.8)</w:t>
            </w:r>
          </w:p>
        </w:tc>
        <w:tc>
          <w:tcPr>
            <w:tcW w:w="1597" w:type="dxa"/>
          </w:tcPr>
          <w:p w14:paraId="6728C8A8"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77 (55.4)</w:t>
            </w:r>
          </w:p>
        </w:tc>
        <w:tc>
          <w:tcPr>
            <w:tcW w:w="2636" w:type="dxa"/>
          </w:tcPr>
          <w:p w14:paraId="22A6C859"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7360C6B6"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 (0.7-1.5)</w:t>
            </w:r>
          </w:p>
        </w:tc>
        <w:tc>
          <w:tcPr>
            <w:tcW w:w="1701" w:type="dxa"/>
          </w:tcPr>
          <w:p w14:paraId="62B41FC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0.87</w:t>
            </w:r>
          </w:p>
        </w:tc>
      </w:tr>
      <w:tr w:rsidR="00E22642" w:rsidRPr="00013B65" w14:paraId="6A4C4B8D"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BC5B515"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Proband, n (%)</w:t>
            </w:r>
          </w:p>
        </w:tc>
        <w:tc>
          <w:tcPr>
            <w:tcW w:w="1597" w:type="dxa"/>
          </w:tcPr>
          <w:p w14:paraId="6AC0E388"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75 (24.8)</w:t>
            </w:r>
          </w:p>
        </w:tc>
        <w:tc>
          <w:tcPr>
            <w:tcW w:w="1597" w:type="dxa"/>
          </w:tcPr>
          <w:p w14:paraId="04E5D0D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103 (74.1)</w:t>
            </w:r>
          </w:p>
        </w:tc>
        <w:tc>
          <w:tcPr>
            <w:tcW w:w="2636" w:type="dxa"/>
          </w:tcPr>
          <w:p w14:paraId="7F88B7C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3AFFC6B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7.8 (5.1-12.1)</w:t>
            </w:r>
          </w:p>
        </w:tc>
        <w:tc>
          <w:tcPr>
            <w:tcW w:w="1701" w:type="dxa"/>
          </w:tcPr>
          <w:p w14:paraId="0177C1A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013B65">
              <w:rPr>
                <w:rFonts w:asciiTheme="majorHAnsi" w:hAnsiTheme="majorHAnsi" w:cs="Times New Roman"/>
                <w:b/>
                <w:color w:val="auto"/>
                <w:sz w:val="20"/>
                <w:szCs w:val="20"/>
              </w:rPr>
              <w:t>&lt;0.0001</w:t>
            </w:r>
          </w:p>
        </w:tc>
      </w:tr>
      <w:tr w:rsidR="00E22642" w:rsidRPr="00013B65" w14:paraId="51A227A0"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0BFB490D"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Age ≤1 year at diagnosis, n (%)</w:t>
            </w:r>
          </w:p>
        </w:tc>
        <w:tc>
          <w:tcPr>
            <w:tcW w:w="1597" w:type="dxa"/>
          </w:tcPr>
          <w:p w14:paraId="422E3B1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34 (11.2)</w:t>
            </w:r>
          </w:p>
        </w:tc>
        <w:tc>
          <w:tcPr>
            <w:tcW w:w="1597" w:type="dxa"/>
          </w:tcPr>
          <w:p w14:paraId="029D79C9"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41 (29.5)</w:t>
            </w:r>
          </w:p>
        </w:tc>
        <w:tc>
          <w:tcPr>
            <w:tcW w:w="2636" w:type="dxa"/>
          </w:tcPr>
          <w:p w14:paraId="6E55CFBC"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6D0F569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11.3 (6.7-18.9)</w:t>
            </w:r>
          </w:p>
        </w:tc>
        <w:tc>
          <w:tcPr>
            <w:tcW w:w="1701" w:type="dxa"/>
          </w:tcPr>
          <w:p w14:paraId="007989A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013B65">
              <w:rPr>
                <w:rFonts w:asciiTheme="majorHAnsi" w:hAnsiTheme="majorHAnsi" w:cs="Times New Roman"/>
                <w:b/>
                <w:color w:val="auto"/>
                <w:sz w:val="20"/>
                <w:szCs w:val="20"/>
              </w:rPr>
              <w:t>&lt;0.0001</w:t>
            </w:r>
          </w:p>
        </w:tc>
      </w:tr>
      <w:tr w:rsidR="00E22642" w:rsidRPr="00013B65" w14:paraId="7E9A0CF0"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54D7172B" w14:textId="77777777" w:rsidR="00E22642" w:rsidRPr="00013B65" w:rsidRDefault="00E22642" w:rsidP="00DB20D7">
            <w:pPr>
              <w:tabs>
                <w:tab w:val="left" w:pos="5790"/>
              </w:tabs>
              <w:rPr>
                <w:rFonts w:asciiTheme="majorHAnsi" w:hAnsiTheme="majorHAnsi" w:cs="Times New Roman"/>
                <w:i/>
                <w:color w:val="auto"/>
                <w:sz w:val="20"/>
                <w:szCs w:val="20"/>
              </w:rPr>
            </w:pPr>
            <w:r w:rsidRPr="00013B65">
              <w:rPr>
                <w:rFonts w:asciiTheme="majorHAnsi" w:hAnsiTheme="majorHAnsi" w:cs="Times New Roman"/>
                <w:i/>
                <w:color w:val="auto"/>
                <w:sz w:val="20"/>
                <w:szCs w:val="20"/>
              </w:rPr>
              <w:t>Baseline ECG phenotype</w:t>
            </w:r>
          </w:p>
        </w:tc>
        <w:tc>
          <w:tcPr>
            <w:tcW w:w="1597" w:type="dxa"/>
          </w:tcPr>
          <w:p w14:paraId="5AA09D18"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color w:val="auto"/>
                <w:sz w:val="20"/>
                <w:szCs w:val="20"/>
              </w:rPr>
            </w:pPr>
          </w:p>
        </w:tc>
        <w:tc>
          <w:tcPr>
            <w:tcW w:w="1597" w:type="dxa"/>
          </w:tcPr>
          <w:p w14:paraId="5EB77EB4"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color w:val="auto"/>
                <w:sz w:val="20"/>
                <w:szCs w:val="20"/>
              </w:rPr>
            </w:pPr>
          </w:p>
        </w:tc>
        <w:tc>
          <w:tcPr>
            <w:tcW w:w="2636" w:type="dxa"/>
          </w:tcPr>
          <w:p w14:paraId="4084A931"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color w:val="auto"/>
                <w:sz w:val="20"/>
                <w:szCs w:val="20"/>
              </w:rPr>
            </w:pPr>
          </w:p>
        </w:tc>
        <w:tc>
          <w:tcPr>
            <w:tcW w:w="1707" w:type="dxa"/>
          </w:tcPr>
          <w:p w14:paraId="3C5B828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color w:val="auto"/>
                <w:sz w:val="20"/>
                <w:szCs w:val="20"/>
              </w:rPr>
            </w:pPr>
          </w:p>
        </w:tc>
        <w:tc>
          <w:tcPr>
            <w:tcW w:w="1701" w:type="dxa"/>
          </w:tcPr>
          <w:p w14:paraId="1DAC85E9"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color w:val="auto"/>
                <w:sz w:val="20"/>
                <w:szCs w:val="20"/>
              </w:rPr>
            </w:pPr>
          </w:p>
        </w:tc>
      </w:tr>
      <w:tr w:rsidR="00E22642" w:rsidRPr="00013B65" w14:paraId="7CDB0AB6"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6EF5675"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Isolated LQT3, n (%)</w:t>
            </w:r>
          </w:p>
        </w:tc>
        <w:tc>
          <w:tcPr>
            <w:tcW w:w="1597" w:type="dxa"/>
          </w:tcPr>
          <w:p w14:paraId="56D4CFB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22 (7.3)</w:t>
            </w:r>
          </w:p>
        </w:tc>
        <w:tc>
          <w:tcPr>
            <w:tcW w:w="1597" w:type="dxa"/>
          </w:tcPr>
          <w:p w14:paraId="3D30CFF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25 (18.0)</w:t>
            </w:r>
          </w:p>
        </w:tc>
        <w:tc>
          <w:tcPr>
            <w:tcW w:w="2636" w:type="dxa"/>
          </w:tcPr>
          <w:p w14:paraId="14A7B4BE"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00CD875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1.9 (1.1-3.1)</w:t>
            </w:r>
          </w:p>
        </w:tc>
        <w:tc>
          <w:tcPr>
            <w:tcW w:w="1701" w:type="dxa"/>
          </w:tcPr>
          <w:p w14:paraId="67CE9FF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013B65">
              <w:rPr>
                <w:rFonts w:asciiTheme="majorHAnsi" w:hAnsiTheme="majorHAnsi" w:cs="Times New Roman"/>
                <w:b/>
                <w:color w:val="auto"/>
                <w:sz w:val="20"/>
                <w:szCs w:val="20"/>
              </w:rPr>
              <w:t>0.01</w:t>
            </w:r>
          </w:p>
        </w:tc>
      </w:tr>
      <w:tr w:rsidR="00E22642" w:rsidRPr="00013B65" w14:paraId="7D786314"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A36E0D3"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Isolated BrS-1, n (%)</w:t>
            </w:r>
          </w:p>
        </w:tc>
        <w:tc>
          <w:tcPr>
            <w:tcW w:w="1597" w:type="dxa"/>
          </w:tcPr>
          <w:p w14:paraId="265BF078"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5 (2.0)</w:t>
            </w:r>
          </w:p>
        </w:tc>
        <w:tc>
          <w:tcPr>
            <w:tcW w:w="1597" w:type="dxa"/>
          </w:tcPr>
          <w:p w14:paraId="3025022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 (2.2)</w:t>
            </w:r>
          </w:p>
        </w:tc>
        <w:tc>
          <w:tcPr>
            <w:tcW w:w="2636" w:type="dxa"/>
          </w:tcPr>
          <w:p w14:paraId="16CFCAB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3C9F90D6"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1.2 (0.3-4.4)</w:t>
            </w:r>
          </w:p>
        </w:tc>
        <w:tc>
          <w:tcPr>
            <w:tcW w:w="1701" w:type="dxa"/>
          </w:tcPr>
          <w:p w14:paraId="508445D8"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0.69</w:t>
            </w:r>
          </w:p>
        </w:tc>
      </w:tr>
      <w:tr w:rsidR="00E22642" w:rsidRPr="00013B65" w14:paraId="7FCA753E"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0E7E00E3"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Isolated PCCD, n (%)</w:t>
            </w:r>
          </w:p>
        </w:tc>
        <w:tc>
          <w:tcPr>
            <w:tcW w:w="1597" w:type="dxa"/>
          </w:tcPr>
          <w:p w14:paraId="12F4B97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75 (24.7)</w:t>
            </w:r>
          </w:p>
        </w:tc>
        <w:tc>
          <w:tcPr>
            <w:tcW w:w="1597" w:type="dxa"/>
          </w:tcPr>
          <w:p w14:paraId="517AE7A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38 (27.3)</w:t>
            </w:r>
          </w:p>
        </w:tc>
        <w:tc>
          <w:tcPr>
            <w:tcW w:w="2636" w:type="dxa"/>
          </w:tcPr>
          <w:p w14:paraId="73152BE8"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0E425F5E"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1.2 (0.8-1.8)</w:t>
            </w:r>
          </w:p>
        </w:tc>
        <w:tc>
          <w:tcPr>
            <w:tcW w:w="1701" w:type="dxa"/>
          </w:tcPr>
          <w:p w14:paraId="235144D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0.29</w:t>
            </w:r>
          </w:p>
        </w:tc>
      </w:tr>
      <w:tr w:rsidR="00E22642" w:rsidRPr="00013B65" w14:paraId="23219CCD"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1500D1DF"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Isolated DCM, n (%)</w:t>
            </w:r>
          </w:p>
        </w:tc>
        <w:tc>
          <w:tcPr>
            <w:tcW w:w="1597" w:type="dxa"/>
          </w:tcPr>
          <w:p w14:paraId="5B8025B6"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 (0.9)</w:t>
            </w:r>
          </w:p>
        </w:tc>
        <w:tc>
          <w:tcPr>
            <w:tcW w:w="1597" w:type="dxa"/>
          </w:tcPr>
          <w:p w14:paraId="5E339ED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 (0.0)</w:t>
            </w:r>
          </w:p>
        </w:tc>
        <w:tc>
          <w:tcPr>
            <w:tcW w:w="2636" w:type="dxa"/>
          </w:tcPr>
          <w:p w14:paraId="7D60A0B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7F03C40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Not applicable</w:t>
            </w:r>
          </w:p>
        </w:tc>
        <w:tc>
          <w:tcPr>
            <w:tcW w:w="1701" w:type="dxa"/>
          </w:tcPr>
          <w:p w14:paraId="4E836E0C"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0.32*</w:t>
            </w:r>
          </w:p>
        </w:tc>
      </w:tr>
      <w:tr w:rsidR="00E22642" w:rsidRPr="00013B65" w14:paraId="37E8E1CB"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5B89212A"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Isolated SSS, n (%)</w:t>
            </w:r>
          </w:p>
        </w:tc>
        <w:tc>
          <w:tcPr>
            <w:tcW w:w="1597" w:type="dxa"/>
          </w:tcPr>
          <w:p w14:paraId="36CA270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 (1.3)</w:t>
            </w:r>
          </w:p>
        </w:tc>
        <w:tc>
          <w:tcPr>
            <w:tcW w:w="1597" w:type="dxa"/>
          </w:tcPr>
          <w:p w14:paraId="0448A239"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 (1.4)</w:t>
            </w:r>
          </w:p>
        </w:tc>
        <w:tc>
          <w:tcPr>
            <w:tcW w:w="2636" w:type="dxa"/>
          </w:tcPr>
          <w:p w14:paraId="71841449"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730B1B78"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0.9 (0.2-4.3)</w:t>
            </w:r>
          </w:p>
        </w:tc>
        <w:tc>
          <w:tcPr>
            <w:tcW w:w="1701" w:type="dxa"/>
          </w:tcPr>
          <w:p w14:paraId="0C29BA9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0.84</w:t>
            </w:r>
          </w:p>
        </w:tc>
      </w:tr>
      <w:tr w:rsidR="00E22642" w:rsidRPr="00013B65" w14:paraId="4FAA0EAF"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C2AEA88"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Overlap phenotype, n (%)</w:t>
            </w:r>
          </w:p>
        </w:tc>
        <w:tc>
          <w:tcPr>
            <w:tcW w:w="1597" w:type="dxa"/>
          </w:tcPr>
          <w:p w14:paraId="15744FAE"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38 (12.5)</w:t>
            </w:r>
          </w:p>
        </w:tc>
        <w:tc>
          <w:tcPr>
            <w:tcW w:w="1597" w:type="dxa"/>
          </w:tcPr>
          <w:p w14:paraId="2A218BD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31 (22.3)</w:t>
            </w:r>
          </w:p>
        </w:tc>
        <w:tc>
          <w:tcPr>
            <w:tcW w:w="2636" w:type="dxa"/>
          </w:tcPr>
          <w:p w14:paraId="63FDC75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19D4219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1.9 (1.2-3.1)</w:t>
            </w:r>
          </w:p>
        </w:tc>
        <w:tc>
          <w:tcPr>
            <w:tcW w:w="1701" w:type="dxa"/>
          </w:tcPr>
          <w:p w14:paraId="7A19ED1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013B65">
              <w:rPr>
                <w:rFonts w:asciiTheme="majorHAnsi" w:hAnsiTheme="majorHAnsi" w:cs="Times New Roman"/>
                <w:b/>
                <w:color w:val="auto"/>
                <w:sz w:val="20"/>
                <w:szCs w:val="20"/>
              </w:rPr>
              <w:t>0.004</w:t>
            </w:r>
          </w:p>
        </w:tc>
      </w:tr>
      <w:tr w:rsidR="00E22642" w:rsidRPr="00013B65" w14:paraId="7BA698B8"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4A021C60" w14:textId="350DE9E3"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 xml:space="preserve">Negative </w:t>
            </w:r>
            <w:r w:rsidR="00410DD4" w:rsidRPr="00013B65">
              <w:rPr>
                <w:rFonts w:asciiTheme="majorHAnsi" w:hAnsiTheme="majorHAnsi" w:cs="Times New Roman"/>
                <w:color w:val="auto"/>
                <w:sz w:val="20"/>
                <w:szCs w:val="20"/>
              </w:rPr>
              <w:t xml:space="preserve">ECG </w:t>
            </w:r>
            <w:r w:rsidRPr="00013B65">
              <w:rPr>
                <w:rFonts w:asciiTheme="majorHAnsi" w:hAnsiTheme="majorHAnsi" w:cs="Times New Roman"/>
                <w:color w:val="auto"/>
                <w:sz w:val="20"/>
                <w:szCs w:val="20"/>
              </w:rPr>
              <w:t>phenotype, n (%)</w:t>
            </w:r>
          </w:p>
        </w:tc>
        <w:tc>
          <w:tcPr>
            <w:tcW w:w="1597" w:type="dxa"/>
          </w:tcPr>
          <w:p w14:paraId="4E076FA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156 (51.5)</w:t>
            </w:r>
          </w:p>
        </w:tc>
        <w:tc>
          <w:tcPr>
            <w:tcW w:w="1597" w:type="dxa"/>
          </w:tcPr>
          <w:p w14:paraId="0E545A2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40 (28.8)</w:t>
            </w:r>
          </w:p>
        </w:tc>
        <w:tc>
          <w:tcPr>
            <w:tcW w:w="2636" w:type="dxa"/>
          </w:tcPr>
          <w:p w14:paraId="5512576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3BAF6208"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0.4(0.3-0.6)</w:t>
            </w:r>
          </w:p>
        </w:tc>
        <w:tc>
          <w:tcPr>
            <w:tcW w:w="1701" w:type="dxa"/>
          </w:tcPr>
          <w:p w14:paraId="5250AA6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013B65">
              <w:rPr>
                <w:rFonts w:asciiTheme="majorHAnsi" w:hAnsiTheme="majorHAnsi" w:cs="Times New Roman"/>
                <w:b/>
                <w:color w:val="auto"/>
                <w:sz w:val="20"/>
                <w:szCs w:val="20"/>
              </w:rPr>
              <w:t>&lt;0.001</w:t>
            </w:r>
          </w:p>
        </w:tc>
      </w:tr>
      <w:tr w:rsidR="00E22642" w:rsidRPr="00013B65" w14:paraId="1A08ECDC"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413DC07B" w14:textId="77777777" w:rsidR="00E22642" w:rsidRPr="00013B65" w:rsidRDefault="00E22642" w:rsidP="00DB20D7">
            <w:pPr>
              <w:tabs>
                <w:tab w:val="left" w:pos="5790"/>
              </w:tabs>
              <w:rPr>
                <w:rFonts w:asciiTheme="majorHAnsi" w:hAnsiTheme="majorHAnsi" w:cs="Times New Roman"/>
                <w:i/>
                <w:color w:val="auto"/>
                <w:sz w:val="20"/>
                <w:szCs w:val="20"/>
              </w:rPr>
            </w:pPr>
            <w:r w:rsidRPr="00013B65">
              <w:rPr>
                <w:rFonts w:asciiTheme="majorHAnsi" w:hAnsiTheme="majorHAnsi" w:cs="Times New Roman"/>
                <w:i/>
                <w:color w:val="auto"/>
                <w:sz w:val="20"/>
                <w:szCs w:val="20"/>
              </w:rPr>
              <w:t>First available ECG characteristics*</w:t>
            </w:r>
          </w:p>
        </w:tc>
        <w:tc>
          <w:tcPr>
            <w:tcW w:w="1597" w:type="dxa"/>
          </w:tcPr>
          <w:p w14:paraId="790E0F6A"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color w:val="auto"/>
                <w:sz w:val="20"/>
                <w:szCs w:val="20"/>
              </w:rPr>
            </w:pPr>
          </w:p>
        </w:tc>
        <w:tc>
          <w:tcPr>
            <w:tcW w:w="1597" w:type="dxa"/>
          </w:tcPr>
          <w:p w14:paraId="2B724275"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color w:val="auto"/>
                <w:sz w:val="20"/>
                <w:szCs w:val="20"/>
              </w:rPr>
            </w:pPr>
          </w:p>
        </w:tc>
        <w:tc>
          <w:tcPr>
            <w:tcW w:w="2636" w:type="dxa"/>
          </w:tcPr>
          <w:p w14:paraId="596C3A2D"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color w:val="auto"/>
                <w:sz w:val="20"/>
                <w:szCs w:val="20"/>
              </w:rPr>
            </w:pPr>
          </w:p>
        </w:tc>
        <w:tc>
          <w:tcPr>
            <w:tcW w:w="1707" w:type="dxa"/>
          </w:tcPr>
          <w:p w14:paraId="2800A89D"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color w:val="auto"/>
                <w:sz w:val="20"/>
                <w:szCs w:val="20"/>
              </w:rPr>
            </w:pPr>
          </w:p>
        </w:tc>
        <w:tc>
          <w:tcPr>
            <w:tcW w:w="1701" w:type="dxa"/>
          </w:tcPr>
          <w:p w14:paraId="3C5167D3"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color w:val="auto"/>
                <w:sz w:val="20"/>
                <w:szCs w:val="20"/>
              </w:rPr>
            </w:pPr>
          </w:p>
        </w:tc>
      </w:tr>
      <w:tr w:rsidR="00E22642" w:rsidRPr="00013B65" w14:paraId="4E862847"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63737A47" w14:textId="77E7BB8A"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Median age at ECG, yrs (</w:t>
            </w:r>
            <w:r w:rsidR="003C1AE2" w:rsidRPr="00013B65">
              <w:rPr>
                <w:rFonts w:asciiTheme="majorHAnsi" w:hAnsiTheme="majorHAnsi" w:cs="Times New Roman"/>
                <w:color w:val="auto"/>
                <w:sz w:val="20"/>
                <w:szCs w:val="20"/>
              </w:rPr>
              <w:t>I</w:t>
            </w:r>
            <w:r w:rsidRPr="00013B65">
              <w:rPr>
                <w:rFonts w:asciiTheme="majorHAnsi" w:hAnsiTheme="majorHAnsi" w:cs="Times New Roman"/>
                <w:color w:val="auto"/>
                <w:sz w:val="20"/>
                <w:szCs w:val="20"/>
              </w:rPr>
              <w:t>Q</w:t>
            </w:r>
            <w:r w:rsidR="003C1AE2" w:rsidRPr="00013B65">
              <w:rPr>
                <w:rFonts w:asciiTheme="majorHAnsi" w:hAnsiTheme="majorHAnsi" w:cs="Times New Roman"/>
                <w:color w:val="auto"/>
                <w:sz w:val="20"/>
                <w:szCs w:val="20"/>
              </w:rPr>
              <w:t>R</w:t>
            </w:r>
            <w:r w:rsidRPr="00013B65">
              <w:rPr>
                <w:rFonts w:asciiTheme="majorHAnsi" w:hAnsiTheme="majorHAnsi" w:cs="Times New Roman"/>
                <w:color w:val="auto"/>
                <w:sz w:val="20"/>
                <w:szCs w:val="20"/>
              </w:rPr>
              <w:t>)</w:t>
            </w:r>
          </w:p>
        </w:tc>
        <w:tc>
          <w:tcPr>
            <w:tcW w:w="1597" w:type="dxa"/>
          </w:tcPr>
          <w:p w14:paraId="6026E523"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8.2 (8.4)</w:t>
            </w:r>
          </w:p>
        </w:tc>
        <w:tc>
          <w:tcPr>
            <w:tcW w:w="1597" w:type="dxa"/>
          </w:tcPr>
          <w:p w14:paraId="4F314668"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7.6 (12.8)</w:t>
            </w:r>
          </w:p>
        </w:tc>
        <w:tc>
          <w:tcPr>
            <w:tcW w:w="2636" w:type="dxa"/>
          </w:tcPr>
          <w:p w14:paraId="3066E3B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unit=2</w:t>
            </w:r>
          </w:p>
        </w:tc>
        <w:tc>
          <w:tcPr>
            <w:tcW w:w="1707" w:type="dxa"/>
          </w:tcPr>
          <w:p w14:paraId="7639C3F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0.8 (0.7-0.9)</w:t>
            </w:r>
          </w:p>
        </w:tc>
        <w:tc>
          <w:tcPr>
            <w:tcW w:w="1701" w:type="dxa"/>
          </w:tcPr>
          <w:p w14:paraId="211F72DC"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b/>
                <w:color w:val="auto"/>
                <w:sz w:val="20"/>
                <w:szCs w:val="20"/>
              </w:rPr>
              <w:t>&lt;0.0001</w:t>
            </w:r>
          </w:p>
        </w:tc>
      </w:tr>
      <w:tr w:rsidR="00E22642" w:rsidRPr="00013B65" w14:paraId="17F8A166"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0BC41B24" w14:textId="6F7178F6" w:rsidR="00E22642" w:rsidRPr="00013B65" w:rsidRDefault="00E22642" w:rsidP="003C1AE2">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Heart rate, bpm (</w:t>
            </w:r>
            <w:r w:rsidR="00A37FC5" w:rsidRPr="00013B65">
              <w:rPr>
                <w:rFonts w:asciiTheme="majorHAnsi" w:hAnsiTheme="majorHAnsi" w:cs="Times New Roman"/>
                <w:color w:val="auto"/>
                <w:sz w:val="20"/>
                <w:szCs w:val="20"/>
              </w:rPr>
              <w:t>IQ</w:t>
            </w:r>
            <w:r w:rsidR="003C1AE2" w:rsidRPr="00013B65">
              <w:rPr>
                <w:rFonts w:asciiTheme="majorHAnsi" w:hAnsiTheme="majorHAnsi" w:cs="Times New Roman"/>
                <w:color w:val="auto"/>
                <w:sz w:val="20"/>
                <w:szCs w:val="20"/>
              </w:rPr>
              <w:t>R</w:t>
            </w:r>
            <w:r w:rsidRPr="00013B65">
              <w:rPr>
                <w:rFonts w:asciiTheme="majorHAnsi" w:hAnsiTheme="majorHAnsi" w:cs="Times New Roman"/>
                <w:color w:val="auto"/>
                <w:sz w:val="20"/>
                <w:szCs w:val="20"/>
              </w:rPr>
              <w:t>)</w:t>
            </w:r>
          </w:p>
        </w:tc>
        <w:tc>
          <w:tcPr>
            <w:tcW w:w="1597" w:type="dxa"/>
          </w:tcPr>
          <w:p w14:paraId="7D51E467"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79 (26.7)</w:t>
            </w:r>
          </w:p>
        </w:tc>
        <w:tc>
          <w:tcPr>
            <w:tcW w:w="1597" w:type="dxa"/>
          </w:tcPr>
          <w:p w14:paraId="49B449B0"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77 (47.1)</w:t>
            </w:r>
          </w:p>
        </w:tc>
        <w:tc>
          <w:tcPr>
            <w:tcW w:w="2636" w:type="dxa"/>
          </w:tcPr>
          <w:p w14:paraId="247BD1F6"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unit=20</w:t>
            </w:r>
          </w:p>
        </w:tc>
        <w:tc>
          <w:tcPr>
            <w:tcW w:w="1707" w:type="dxa"/>
          </w:tcPr>
          <w:p w14:paraId="3D3288DC"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1.1 (1.0-1.3)</w:t>
            </w:r>
          </w:p>
        </w:tc>
        <w:tc>
          <w:tcPr>
            <w:tcW w:w="1701" w:type="dxa"/>
          </w:tcPr>
          <w:p w14:paraId="56B9262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b/>
                <w:color w:val="auto"/>
                <w:sz w:val="20"/>
                <w:szCs w:val="20"/>
              </w:rPr>
              <w:t>0.005</w:t>
            </w:r>
          </w:p>
        </w:tc>
      </w:tr>
      <w:tr w:rsidR="00E22642" w:rsidRPr="00013B65" w14:paraId="03FC7109"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38547EA0" w14:textId="4D846940" w:rsidR="00E22642" w:rsidRPr="00013B65" w:rsidRDefault="003C1AE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PR interval, ms (</w:t>
            </w:r>
            <w:r w:rsidR="00A37FC5" w:rsidRPr="00013B65">
              <w:rPr>
                <w:rFonts w:asciiTheme="majorHAnsi" w:hAnsiTheme="majorHAnsi" w:cs="Times New Roman"/>
                <w:color w:val="auto"/>
                <w:sz w:val="20"/>
                <w:szCs w:val="20"/>
              </w:rPr>
              <w:t>IQ</w:t>
            </w:r>
            <w:r w:rsidRPr="00013B65">
              <w:rPr>
                <w:rFonts w:asciiTheme="majorHAnsi" w:hAnsiTheme="majorHAnsi" w:cs="Times New Roman"/>
                <w:color w:val="auto"/>
                <w:sz w:val="20"/>
                <w:szCs w:val="20"/>
              </w:rPr>
              <w:t>R</w:t>
            </w:r>
            <w:r w:rsidR="00E22642" w:rsidRPr="00013B65">
              <w:rPr>
                <w:rFonts w:asciiTheme="majorHAnsi" w:hAnsiTheme="majorHAnsi" w:cs="Times New Roman"/>
                <w:color w:val="auto"/>
                <w:sz w:val="20"/>
                <w:szCs w:val="20"/>
              </w:rPr>
              <w:t>)</w:t>
            </w:r>
          </w:p>
        </w:tc>
        <w:tc>
          <w:tcPr>
            <w:tcW w:w="1597" w:type="dxa"/>
          </w:tcPr>
          <w:p w14:paraId="1C8A9F49"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160 (42)</w:t>
            </w:r>
          </w:p>
        </w:tc>
        <w:tc>
          <w:tcPr>
            <w:tcW w:w="1597" w:type="dxa"/>
          </w:tcPr>
          <w:p w14:paraId="0D0D8139"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160 (41)</w:t>
            </w:r>
          </w:p>
        </w:tc>
        <w:tc>
          <w:tcPr>
            <w:tcW w:w="2636" w:type="dxa"/>
          </w:tcPr>
          <w:p w14:paraId="5A23290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unit=20</w:t>
            </w:r>
          </w:p>
        </w:tc>
        <w:tc>
          <w:tcPr>
            <w:tcW w:w="1707" w:type="dxa"/>
          </w:tcPr>
          <w:p w14:paraId="11EA73D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1.0 (0.9-1.1)</w:t>
            </w:r>
          </w:p>
        </w:tc>
        <w:tc>
          <w:tcPr>
            <w:tcW w:w="1701" w:type="dxa"/>
          </w:tcPr>
          <w:p w14:paraId="6A6A1D8C"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0.52</w:t>
            </w:r>
          </w:p>
        </w:tc>
      </w:tr>
      <w:tr w:rsidR="00E22642" w:rsidRPr="00013B65" w14:paraId="38DA6053"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06890C56" w14:textId="541A1A4E" w:rsidR="00E22642" w:rsidRPr="00013B65" w:rsidRDefault="003C1AE2" w:rsidP="003C1AE2">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QRS complex, ms (</w:t>
            </w:r>
            <w:r w:rsidR="00A37FC5" w:rsidRPr="00013B65">
              <w:rPr>
                <w:rFonts w:asciiTheme="majorHAnsi" w:hAnsiTheme="majorHAnsi" w:cs="Times New Roman"/>
                <w:color w:val="auto"/>
                <w:sz w:val="20"/>
                <w:szCs w:val="20"/>
              </w:rPr>
              <w:t>IQ</w:t>
            </w:r>
            <w:r w:rsidRPr="00013B65">
              <w:rPr>
                <w:rFonts w:asciiTheme="majorHAnsi" w:hAnsiTheme="majorHAnsi" w:cs="Times New Roman"/>
                <w:color w:val="auto"/>
                <w:sz w:val="20"/>
                <w:szCs w:val="20"/>
              </w:rPr>
              <w:t>R</w:t>
            </w:r>
            <w:r w:rsidR="00E22642" w:rsidRPr="00013B65">
              <w:rPr>
                <w:rFonts w:asciiTheme="majorHAnsi" w:hAnsiTheme="majorHAnsi" w:cs="Times New Roman"/>
                <w:color w:val="auto"/>
                <w:sz w:val="20"/>
                <w:szCs w:val="20"/>
              </w:rPr>
              <w:t>)</w:t>
            </w:r>
          </w:p>
        </w:tc>
        <w:tc>
          <w:tcPr>
            <w:tcW w:w="1597" w:type="dxa"/>
          </w:tcPr>
          <w:p w14:paraId="52AAFD35"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80 (24)</w:t>
            </w:r>
          </w:p>
        </w:tc>
        <w:tc>
          <w:tcPr>
            <w:tcW w:w="1597" w:type="dxa"/>
          </w:tcPr>
          <w:p w14:paraId="04C0BC6A"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80 (40)</w:t>
            </w:r>
          </w:p>
        </w:tc>
        <w:tc>
          <w:tcPr>
            <w:tcW w:w="2636" w:type="dxa"/>
          </w:tcPr>
          <w:p w14:paraId="7108E008"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unit=20</w:t>
            </w:r>
          </w:p>
        </w:tc>
        <w:tc>
          <w:tcPr>
            <w:tcW w:w="1707" w:type="dxa"/>
          </w:tcPr>
          <w:p w14:paraId="7C879594"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1.0 (0.8-1.2)</w:t>
            </w:r>
          </w:p>
        </w:tc>
        <w:tc>
          <w:tcPr>
            <w:tcW w:w="1701" w:type="dxa"/>
          </w:tcPr>
          <w:p w14:paraId="7882469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0.97</w:t>
            </w:r>
          </w:p>
        </w:tc>
      </w:tr>
      <w:tr w:rsidR="00E22642" w:rsidRPr="00013B65" w14:paraId="44579244"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2CAE31C9" w14:textId="660D6481" w:rsidR="00E22642" w:rsidRPr="00013B65" w:rsidRDefault="003C1AE2" w:rsidP="003C1AE2">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QT interval, ms (</w:t>
            </w:r>
            <w:r w:rsidR="00266586" w:rsidRPr="00013B65">
              <w:rPr>
                <w:rFonts w:asciiTheme="majorHAnsi" w:hAnsiTheme="majorHAnsi" w:cs="Times New Roman"/>
                <w:color w:val="auto"/>
                <w:sz w:val="20"/>
                <w:szCs w:val="20"/>
              </w:rPr>
              <w:t>IQ</w:t>
            </w:r>
            <w:r w:rsidRPr="00013B65">
              <w:rPr>
                <w:rFonts w:asciiTheme="majorHAnsi" w:hAnsiTheme="majorHAnsi" w:cs="Times New Roman"/>
                <w:color w:val="auto"/>
                <w:sz w:val="20"/>
                <w:szCs w:val="20"/>
              </w:rPr>
              <w:t>R</w:t>
            </w:r>
            <w:r w:rsidR="00E22642" w:rsidRPr="00013B65">
              <w:rPr>
                <w:rFonts w:asciiTheme="majorHAnsi" w:hAnsiTheme="majorHAnsi" w:cs="Times New Roman"/>
                <w:color w:val="auto"/>
                <w:sz w:val="20"/>
                <w:szCs w:val="20"/>
              </w:rPr>
              <w:t>)</w:t>
            </w:r>
          </w:p>
        </w:tc>
        <w:tc>
          <w:tcPr>
            <w:tcW w:w="1597" w:type="dxa"/>
          </w:tcPr>
          <w:p w14:paraId="31B8B97F"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360 (100)</w:t>
            </w:r>
          </w:p>
        </w:tc>
        <w:tc>
          <w:tcPr>
            <w:tcW w:w="1597" w:type="dxa"/>
          </w:tcPr>
          <w:p w14:paraId="16B10FEF"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380 (110)</w:t>
            </w:r>
          </w:p>
        </w:tc>
        <w:tc>
          <w:tcPr>
            <w:tcW w:w="2636" w:type="dxa"/>
          </w:tcPr>
          <w:p w14:paraId="21BD12A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unit=20</w:t>
            </w:r>
          </w:p>
        </w:tc>
        <w:tc>
          <w:tcPr>
            <w:tcW w:w="1707" w:type="dxa"/>
          </w:tcPr>
          <w:p w14:paraId="6D81477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1.0 (0.9-1.1)</w:t>
            </w:r>
          </w:p>
        </w:tc>
        <w:tc>
          <w:tcPr>
            <w:tcW w:w="1701" w:type="dxa"/>
          </w:tcPr>
          <w:p w14:paraId="139E8B6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0.17</w:t>
            </w:r>
          </w:p>
        </w:tc>
      </w:tr>
      <w:tr w:rsidR="00E22642" w:rsidRPr="00013B65" w14:paraId="7393C8BE"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6E9300FC" w14:textId="1E696DC0" w:rsidR="00E22642" w:rsidRPr="00013B65" w:rsidRDefault="003C1AE2" w:rsidP="003C1AE2">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QTc interval, ms (</w:t>
            </w:r>
            <w:r w:rsidR="00266586" w:rsidRPr="00013B65">
              <w:rPr>
                <w:rFonts w:asciiTheme="majorHAnsi" w:hAnsiTheme="majorHAnsi" w:cs="Times New Roman"/>
                <w:color w:val="auto"/>
                <w:sz w:val="20"/>
                <w:szCs w:val="20"/>
              </w:rPr>
              <w:t>IQ</w:t>
            </w:r>
            <w:r w:rsidRPr="00013B65">
              <w:rPr>
                <w:rFonts w:asciiTheme="majorHAnsi" w:hAnsiTheme="majorHAnsi" w:cs="Times New Roman"/>
                <w:color w:val="auto"/>
                <w:sz w:val="20"/>
                <w:szCs w:val="20"/>
              </w:rPr>
              <w:t>R</w:t>
            </w:r>
            <w:r w:rsidR="00E22642" w:rsidRPr="00013B65">
              <w:rPr>
                <w:rFonts w:asciiTheme="majorHAnsi" w:hAnsiTheme="majorHAnsi" w:cs="Times New Roman"/>
                <w:color w:val="auto"/>
                <w:sz w:val="20"/>
                <w:szCs w:val="20"/>
              </w:rPr>
              <w:t>)</w:t>
            </w:r>
          </w:p>
        </w:tc>
        <w:tc>
          <w:tcPr>
            <w:tcW w:w="1597" w:type="dxa"/>
          </w:tcPr>
          <w:p w14:paraId="1899ABED"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430 (68)</w:t>
            </w:r>
          </w:p>
        </w:tc>
        <w:tc>
          <w:tcPr>
            <w:tcW w:w="1597" w:type="dxa"/>
          </w:tcPr>
          <w:p w14:paraId="5A65579F" w14:textId="77777777" w:rsidR="00E22642" w:rsidRPr="00013B65" w:rsidRDefault="00E22642" w:rsidP="00DB20D7">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452 (88)</w:t>
            </w:r>
          </w:p>
        </w:tc>
        <w:tc>
          <w:tcPr>
            <w:tcW w:w="2636" w:type="dxa"/>
          </w:tcPr>
          <w:p w14:paraId="7CDF554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unit=20</w:t>
            </w:r>
          </w:p>
        </w:tc>
        <w:tc>
          <w:tcPr>
            <w:tcW w:w="1707" w:type="dxa"/>
          </w:tcPr>
          <w:p w14:paraId="1ED6D7C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1.1 (1.1-1.2)</w:t>
            </w:r>
          </w:p>
        </w:tc>
        <w:tc>
          <w:tcPr>
            <w:tcW w:w="1701" w:type="dxa"/>
          </w:tcPr>
          <w:p w14:paraId="3320276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b/>
                <w:color w:val="auto"/>
                <w:sz w:val="20"/>
                <w:szCs w:val="20"/>
              </w:rPr>
              <w:t>&lt;0.0001</w:t>
            </w:r>
          </w:p>
        </w:tc>
      </w:tr>
      <w:tr w:rsidR="00E22642" w:rsidRPr="00013B65" w14:paraId="678194A2"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078921AE"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QTc ≥500 ms</w:t>
            </w:r>
          </w:p>
        </w:tc>
        <w:tc>
          <w:tcPr>
            <w:tcW w:w="1597" w:type="dxa"/>
          </w:tcPr>
          <w:p w14:paraId="32DDBF0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37 (12.7)</w:t>
            </w:r>
          </w:p>
        </w:tc>
        <w:tc>
          <w:tcPr>
            <w:tcW w:w="1597" w:type="dxa"/>
          </w:tcPr>
          <w:p w14:paraId="7FF6D0A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41 (30.8)</w:t>
            </w:r>
          </w:p>
        </w:tc>
        <w:tc>
          <w:tcPr>
            <w:tcW w:w="2636" w:type="dxa"/>
          </w:tcPr>
          <w:p w14:paraId="3AAE7CD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52F8218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2.2 (1.4-3.4)</w:t>
            </w:r>
          </w:p>
        </w:tc>
        <w:tc>
          <w:tcPr>
            <w:tcW w:w="1701" w:type="dxa"/>
          </w:tcPr>
          <w:p w14:paraId="142B986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b/>
                <w:color w:val="auto"/>
                <w:sz w:val="20"/>
                <w:szCs w:val="20"/>
              </w:rPr>
              <w:t>0.0002</w:t>
            </w:r>
          </w:p>
        </w:tc>
      </w:tr>
      <w:tr w:rsidR="00E22642" w:rsidRPr="00013B65" w14:paraId="63C9D207"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12FEB0F"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Diagnosis of LQT3, n (%)</w:t>
            </w:r>
          </w:p>
        </w:tc>
        <w:tc>
          <w:tcPr>
            <w:tcW w:w="1597" w:type="dxa"/>
          </w:tcPr>
          <w:p w14:paraId="565980F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70 (23.1)</w:t>
            </w:r>
          </w:p>
        </w:tc>
        <w:tc>
          <w:tcPr>
            <w:tcW w:w="1597" w:type="dxa"/>
          </w:tcPr>
          <w:p w14:paraId="42B5F1A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57 (41.0)</w:t>
            </w:r>
          </w:p>
        </w:tc>
        <w:tc>
          <w:tcPr>
            <w:tcW w:w="2636" w:type="dxa"/>
          </w:tcPr>
          <w:p w14:paraId="59037C29"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75BF2674"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1.8 (1.2-2.7)</w:t>
            </w:r>
          </w:p>
        </w:tc>
        <w:tc>
          <w:tcPr>
            <w:tcW w:w="1701" w:type="dxa"/>
          </w:tcPr>
          <w:p w14:paraId="4133301E"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b/>
                <w:color w:val="auto"/>
                <w:sz w:val="20"/>
                <w:szCs w:val="20"/>
              </w:rPr>
              <w:t>0.001</w:t>
            </w:r>
          </w:p>
        </w:tc>
      </w:tr>
      <w:tr w:rsidR="00E22642" w:rsidRPr="00013B65" w14:paraId="4D87BA73"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508B3C4B"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Diagnosis of sinus node dysfunction, n (%)</w:t>
            </w:r>
          </w:p>
        </w:tc>
        <w:tc>
          <w:tcPr>
            <w:tcW w:w="1597" w:type="dxa"/>
          </w:tcPr>
          <w:p w14:paraId="0894FCB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12 (4.0)</w:t>
            </w:r>
          </w:p>
        </w:tc>
        <w:tc>
          <w:tcPr>
            <w:tcW w:w="1597" w:type="dxa"/>
          </w:tcPr>
          <w:p w14:paraId="56AFA86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11 (7.9)</w:t>
            </w:r>
          </w:p>
        </w:tc>
        <w:tc>
          <w:tcPr>
            <w:tcW w:w="2636" w:type="dxa"/>
          </w:tcPr>
          <w:p w14:paraId="2BDD8DC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6D94006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1.5 (0.7-3.1)</w:t>
            </w:r>
          </w:p>
        </w:tc>
        <w:tc>
          <w:tcPr>
            <w:tcW w:w="1701" w:type="dxa"/>
          </w:tcPr>
          <w:p w14:paraId="61DF45D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0.18</w:t>
            </w:r>
          </w:p>
        </w:tc>
      </w:tr>
      <w:tr w:rsidR="00E22642" w:rsidRPr="00013B65" w14:paraId="093F6325"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6B08AA16"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Diagnosis of AV block (any grade), n (%)</w:t>
            </w:r>
          </w:p>
        </w:tc>
        <w:tc>
          <w:tcPr>
            <w:tcW w:w="1597" w:type="dxa"/>
          </w:tcPr>
          <w:p w14:paraId="467205C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93 (30.8)</w:t>
            </w:r>
          </w:p>
        </w:tc>
        <w:tc>
          <w:tcPr>
            <w:tcW w:w="1597" w:type="dxa"/>
          </w:tcPr>
          <w:p w14:paraId="1F557466"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59 (42.4)</w:t>
            </w:r>
          </w:p>
        </w:tc>
        <w:tc>
          <w:tcPr>
            <w:tcW w:w="2636" w:type="dxa"/>
          </w:tcPr>
          <w:p w14:paraId="2C5F284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5997E5C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1.7 (1.2-2.6)</w:t>
            </w:r>
          </w:p>
        </w:tc>
        <w:tc>
          <w:tcPr>
            <w:tcW w:w="1701" w:type="dxa"/>
          </w:tcPr>
          <w:p w14:paraId="33561A6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b/>
                <w:color w:val="auto"/>
                <w:sz w:val="20"/>
                <w:szCs w:val="20"/>
              </w:rPr>
              <w:t>0.003</w:t>
            </w:r>
          </w:p>
        </w:tc>
      </w:tr>
      <w:tr w:rsidR="00E22642" w:rsidRPr="00013B65" w14:paraId="29F18A41"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5FCB3CBC"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Diagnosis of RBBB (any grade), n (%)</w:t>
            </w:r>
          </w:p>
        </w:tc>
        <w:tc>
          <w:tcPr>
            <w:tcW w:w="1597" w:type="dxa"/>
          </w:tcPr>
          <w:p w14:paraId="12E5DE4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122 (40.4)</w:t>
            </w:r>
          </w:p>
        </w:tc>
        <w:tc>
          <w:tcPr>
            <w:tcW w:w="1597" w:type="dxa"/>
          </w:tcPr>
          <w:p w14:paraId="178D057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66 (47.5)</w:t>
            </w:r>
          </w:p>
        </w:tc>
        <w:tc>
          <w:tcPr>
            <w:tcW w:w="2636" w:type="dxa"/>
          </w:tcPr>
          <w:p w14:paraId="181663A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2DF96F2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1.5 (1.0-2.1)</w:t>
            </w:r>
          </w:p>
        </w:tc>
        <w:tc>
          <w:tcPr>
            <w:tcW w:w="1701" w:type="dxa"/>
          </w:tcPr>
          <w:p w14:paraId="55293C0C"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b/>
                <w:color w:val="auto"/>
                <w:sz w:val="20"/>
                <w:szCs w:val="20"/>
              </w:rPr>
              <w:t>0.03</w:t>
            </w:r>
          </w:p>
        </w:tc>
      </w:tr>
      <w:tr w:rsidR="00E22642" w:rsidRPr="00013B65" w14:paraId="21B9B6DF"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325196B0"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Diagnosis of LBBB (any grade), n (%)</w:t>
            </w:r>
          </w:p>
        </w:tc>
        <w:tc>
          <w:tcPr>
            <w:tcW w:w="1597" w:type="dxa"/>
          </w:tcPr>
          <w:p w14:paraId="7F0EA4D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9 (3.0)</w:t>
            </w:r>
          </w:p>
        </w:tc>
        <w:tc>
          <w:tcPr>
            <w:tcW w:w="1597" w:type="dxa"/>
          </w:tcPr>
          <w:p w14:paraId="6FD5DFA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8 (5.8)</w:t>
            </w:r>
          </w:p>
        </w:tc>
        <w:tc>
          <w:tcPr>
            <w:tcW w:w="2636" w:type="dxa"/>
          </w:tcPr>
          <w:p w14:paraId="7AF31CD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5BA6E72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2.2 (0.9-4.9)</w:t>
            </w:r>
          </w:p>
        </w:tc>
        <w:tc>
          <w:tcPr>
            <w:tcW w:w="1701" w:type="dxa"/>
          </w:tcPr>
          <w:p w14:paraId="2CFDDAA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0.05</w:t>
            </w:r>
          </w:p>
        </w:tc>
      </w:tr>
      <w:tr w:rsidR="00E22642" w:rsidRPr="00013B65" w14:paraId="6ED535A2"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6CA95510"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Diagnosis of SVT, n (%)</w:t>
            </w:r>
          </w:p>
        </w:tc>
        <w:tc>
          <w:tcPr>
            <w:tcW w:w="1597" w:type="dxa"/>
          </w:tcPr>
          <w:p w14:paraId="37312EA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 (1.3)</w:t>
            </w:r>
          </w:p>
        </w:tc>
        <w:tc>
          <w:tcPr>
            <w:tcW w:w="1597" w:type="dxa"/>
          </w:tcPr>
          <w:p w14:paraId="74D8004E"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11 (7.9)</w:t>
            </w:r>
          </w:p>
        </w:tc>
        <w:tc>
          <w:tcPr>
            <w:tcW w:w="2636" w:type="dxa"/>
          </w:tcPr>
          <w:p w14:paraId="1D90944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4E95C0B6"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 (1.9-8.9)</w:t>
            </w:r>
          </w:p>
        </w:tc>
        <w:tc>
          <w:tcPr>
            <w:tcW w:w="1701" w:type="dxa"/>
          </w:tcPr>
          <w:p w14:paraId="620EDA2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b/>
                <w:color w:val="auto"/>
                <w:sz w:val="20"/>
                <w:szCs w:val="20"/>
              </w:rPr>
              <w:t>0.0002</w:t>
            </w:r>
          </w:p>
        </w:tc>
      </w:tr>
      <w:tr w:rsidR="00E22642" w:rsidRPr="00013B65" w14:paraId="6030D77A"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04776BA9"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Diagnosis of spontaneous BrS1, n (%)</w:t>
            </w:r>
          </w:p>
        </w:tc>
        <w:tc>
          <w:tcPr>
            <w:tcW w:w="1597" w:type="dxa"/>
          </w:tcPr>
          <w:p w14:paraId="7469E3C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24 (7.9)</w:t>
            </w:r>
          </w:p>
        </w:tc>
        <w:tc>
          <w:tcPr>
            <w:tcW w:w="1597" w:type="dxa"/>
          </w:tcPr>
          <w:p w14:paraId="1D53F14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14 (10.1)</w:t>
            </w:r>
          </w:p>
        </w:tc>
        <w:tc>
          <w:tcPr>
            <w:tcW w:w="2636" w:type="dxa"/>
          </w:tcPr>
          <w:p w14:paraId="385D172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yes vs no</w:t>
            </w:r>
          </w:p>
        </w:tc>
        <w:tc>
          <w:tcPr>
            <w:tcW w:w="1707" w:type="dxa"/>
          </w:tcPr>
          <w:p w14:paraId="664EEB04"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1.2 (0.7-2.3)</w:t>
            </w:r>
          </w:p>
        </w:tc>
        <w:tc>
          <w:tcPr>
            <w:tcW w:w="1701" w:type="dxa"/>
          </w:tcPr>
          <w:p w14:paraId="7C9AF834"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0.42</w:t>
            </w:r>
          </w:p>
        </w:tc>
      </w:tr>
      <w:tr w:rsidR="00E22642" w:rsidRPr="00013B65" w14:paraId="458C633D"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4CC75570" w14:textId="77777777" w:rsidR="00E22642" w:rsidRPr="00013B65" w:rsidRDefault="00E22642" w:rsidP="00DB20D7">
            <w:pPr>
              <w:tabs>
                <w:tab w:val="left" w:pos="5790"/>
              </w:tabs>
              <w:spacing w:after="120"/>
              <w:rPr>
                <w:rFonts w:asciiTheme="majorHAnsi" w:hAnsiTheme="majorHAnsi" w:cs="Times New Roman"/>
                <w:color w:val="auto"/>
                <w:sz w:val="20"/>
                <w:szCs w:val="20"/>
              </w:rPr>
            </w:pPr>
          </w:p>
        </w:tc>
        <w:tc>
          <w:tcPr>
            <w:tcW w:w="1597" w:type="dxa"/>
          </w:tcPr>
          <w:p w14:paraId="162575AB"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97" w:type="dxa"/>
          </w:tcPr>
          <w:p w14:paraId="361FDBA4"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636" w:type="dxa"/>
          </w:tcPr>
          <w:p w14:paraId="7F39F718"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7" w:type="dxa"/>
          </w:tcPr>
          <w:p w14:paraId="6DC94FB9"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1" w:type="dxa"/>
          </w:tcPr>
          <w:p w14:paraId="5F045DB9"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76BC4701"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35C7FD9E" w14:textId="77777777" w:rsidR="00E22642" w:rsidRPr="00013B65" w:rsidRDefault="00E22642" w:rsidP="00DB20D7">
            <w:pPr>
              <w:tabs>
                <w:tab w:val="left" w:pos="5790"/>
              </w:tabs>
              <w:rPr>
                <w:rFonts w:asciiTheme="majorHAnsi" w:hAnsiTheme="majorHAnsi" w:cs="Times New Roman"/>
                <w:color w:val="auto"/>
                <w:sz w:val="20"/>
                <w:szCs w:val="20"/>
              </w:rPr>
            </w:pPr>
            <w:r w:rsidRPr="00013B65">
              <w:rPr>
                <w:rFonts w:asciiTheme="majorHAnsi" w:hAnsiTheme="majorHAnsi" w:cs="Times New Roman"/>
                <w:color w:val="auto"/>
                <w:sz w:val="20"/>
                <w:szCs w:val="20"/>
              </w:rPr>
              <w:t>Genetic characteristics</w:t>
            </w:r>
          </w:p>
        </w:tc>
        <w:tc>
          <w:tcPr>
            <w:tcW w:w="1597" w:type="dxa"/>
          </w:tcPr>
          <w:p w14:paraId="545963CC"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97" w:type="dxa"/>
          </w:tcPr>
          <w:p w14:paraId="04567B4E"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636" w:type="dxa"/>
          </w:tcPr>
          <w:p w14:paraId="04C50BEC"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7" w:type="dxa"/>
          </w:tcPr>
          <w:p w14:paraId="16671323"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1" w:type="dxa"/>
          </w:tcPr>
          <w:p w14:paraId="0B55D440"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6FC5B87D"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2FFCF490" w14:textId="77777777" w:rsidR="00E22642" w:rsidRPr="00013B65" w:rsidRDefault="00E22642" w:rsidP="00DB20D7">
            <w:pPr>
              <w:tabs>
                <w:tab w:val="left" w:pos="5790"/>
              </w:tabs>
              <w:rPr>
                <w:rFonts w:asciiTheme="majorHAnsi" w:hAnsiTheme="majorHAnsi" w:cs="Times New Roman"/>
                <w:i/>
                <w:color w:val="auto"/>
                <w:sz w:val="20"/>
                <w:szCs w:val="20"/>
              </w:rPr>
            </w:pPr>
            <w:r w:rsidRPr="00013B65">
              <w:rPr>
                <w:rFonts w:asciiTheme="majorHAnsi" w:hAnsiTheme="majorHAnsi" w:cs="Times New Roman"/>
                <w:i/>
                <w:color w:val="auto"/>
                <w:sz w:val="20"/>
                <w:szCs w:val="20"/>
              </w:rPr>
              <w:t>Genotype</w:t>
            </w:r>
          </w:p>
        </w:tc>
        <w:tc>
          <w:tcPr>
            <w:tcW w:w="1597" w:type="dxa"/>
          </w:tcPr>
          <w:p w14:paraId="163F1441"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97" w:type="dxa"/>
          </w:tcPr>
          <w:p w14:paraId="0CF8B039"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636" w:type="dxa"/>
          </w:tcPr>
          <w:p w14:paraId="3B8D2D6F"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7" w:type="dxa"/>
          </w:tcPr>
          <w:p w14:paraId="3214D40A"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1" w:type="dxa"/>
          </w:tcPr>
          <w:p w14:paraId="64175FDE"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b/>
                <w:color w:val="auto"/>
                <w:sz w:val="20"/>
                <w:szCs w:val="20"/>
              </w:rPr>
              <w:t>0.004</w:t>
            </w:r>
          </w:p>
        </w:tc>
      </w:tr>
      <w:tr w:rsidR="00E22642" w:rsidRPr="00013B65" w14:paraId="11B461B4"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0F438262"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 xml:space="preserve">Single </w:t>
            </w:r>
            <w:r w:rsidRPr="00013B65">
              <w:rPr>
                <w:rFonts w:asciiTheme="majorHAnsi" w:hAnsiTheme="majorHAnsi" w:cs="Times New Roman"/>
                <w:i/>
                <w:color w:val="auto"/>
                <w:sz w:val="20"/>
                <w:szCs w:val="20"/>
              </w:rPr>
              <w:t>SCN5A</w:t>
            </w:r>
            <w:r w:rsidRPr="00013B65">
              <w:rPr>
                <w:rFonts w:asciiTheme="majorHAnsi" w:hAnsiTheme="majorHAnsi" w:cs="Times New Roman"/>
                <w:color w:val="auto"/>
                <w:sz w:val="20"/>
                <w:szCs w:val="20"/>
              </w:rPr>
              <w:t xml:space="preserve"> mutation, n (%)</w:t>
            </w:r>
          </w:p>
        </w:tc>
        <w:tc>
          <w:tcPr>
            <w:tcW w:w="1597" w:type="dxa"/>
          </w:tcPr>
          <w:p w14:paraId="2BED9D8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299 (98.7)</w:t>
            </w:r>
          </w:p>
        </w:tc>
        <w:tc>
          <w:tcPr>
            <w:tcW w:w="1597" w:type="dxa"/>
          </w:tcPr>
          <w:p w14:paraId="55C11929"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131 (94.2)</w:t>
            </w:r>
          </w:p>
        </w:tc>
        <w:tc>
          <w:tcPr>
            <w:tcW w:w="2636" w:type="dxa"/>
          </w:tcPr>
          <w:p w14:paraId="6BEF20EB" w14:textId="620FD82B" w:rsidR="00E22642" w:rsidRPr="00013B65" w:rsidRDefault="00A32B5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reference</w:t>
            </w:r>
          </w:p>
        </w:tc>
        <w:tc>
          <w:tcPr>
            <w:tcW w:w="1707" w:type="dxa"/>
          </w:tcPr>
          <w:p w14:paraId="4FCECE3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w:t>
            </w:r>
          </w:p>
        </w:tc>
        <w:tc>
          <w:tcPr>
            <w:tcW w:w="1701" w:type="dxa"/>
          </w:tcPr>
          <w:p w14:paraId="4BC9A464"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5114D39F"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5014F3E8"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 xml:space="preserve">Double </w:t>
            </w:r>
            <w:r w:rsidRPr="00013B65">
              <w:rPr>
                <w:rFonts w:asciiTheme="majorHAnsi" w:hAnsiTheme="majorHAnsi" w:cs="Times New Roman"/>
                <w:i/>
                <w:color w:val="auto"/>
                <w:sz w:val="20"/>
                <w:szCs w:val="20"/>
              </w:rPr>
              <w:t>SCN5A</w:t>
            </w:r>
            <w:r w:rsidRPr="00013B65">
              <w:rPr>
                <w:rFonts w:asciiTheme="majorHAnsi" w:hAnsiTheme="majorHAnsi" w:cs="Times New Roman"/>
                <w:color w:val="auto"/>
                <w:sz w:val="20"/>
                <w:szCs w:val="20"/>
              </w:rPr>
              <w:t xml:space="preserve"> mutation, n (%)</w:t>
            </w:r>
          </w:p>
        </w:tc>
        <w:tc>
          <w:tcPr>
            <w:tcW w:w="1597" w:type="dxa"/>
          </w:tcPr>
          <w:p w14:paraId="4EDDE9F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 (0.3)</w:t>
            </w:r>
          </w:p>
        </w:tc>
        <w:tc>
          <w:tcPr>
            <w:tcW w:w="1597" w:type="dxa"/>
          </w:tcPr>
          <w:p w14:paraId="32667F8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 (1.4)</w:t>
            </w:r>
          </w:p>
        </w:tc>
        <w:tc>
          <w:tcPr>
            <w:tcW w:w="2636" w:type="dxa"/>
          </w:tcPr>
          <w:p w14:paraId="2137381C" w14:textId="65EE9906" w:rsidR="00E22642" w:rsidRPr="00013B65" w:rsidRDefault="00A32B5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single</w:t>
            </w:r>
            <w:r w:rsidR="00E22642" w:rsidRPr="00013B65">
              <w:rPr>
                <w:rFonts w:asciiTheme="majorHAnsi" w:hAnsiTheme="majorHAnsi" w:cs="Times New Roman"/>
                <w:color w:val="auto"/>
                <w:sz w:val="20"/>
                <w:szCs w:val="20"/>
              </w:rPr>
              <w:t xml:space="preserve"> </w:t>
            </w:r>
          </w:p>
        </w:tc>
        <w:tc>
          <w:tcPr>
            <w:tcW w:w="1707" w:type="dxa"/>
          </w:tcPr>
          <w:p w14:paraId="5E704A6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10.3 (1.8-58.7)</w:t>
            </w:r>
          </w:p>
        </w:tc>
        <w:tc>
          <w:tcPr>
            <w:tcW w:w="1701" w:type="dxa"/>
          </w:tcPr>
          <w:p w14:paraId="14E284FE"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181EC7A1"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27076251"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Compound mutation, n (%)</w:t>
            </w:r>
          </w:p>
        </w:tc>
        <w:tc>
          <w:tcPr>
            <w:tcW w:w="1597" w:type="dxa"/>
          </w:tcPr>
          <w:p w14:paraId="615371F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 (1.0)</w:t>
            </w:r>
          </w:p>
        </w:tc>
        <w:tc>
          <w:tcPr>
            <w:tcW w:w="1597" w:type="dxa"/>
          </w:tcPr>
          <w:p w14:paraId="59475DC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6 (4.3)</w:t>
            </w:r>
          </w:p>
        </w:tc>
        <w:tc>
          <w:tcPr>
            <w:tcW w:w="2636" w:type="dxa"/>
          </w:tcPr>
          <w:p w14:paraId="21E587B7" w14:textId="391EC77D" w:rsidR="00E22642" w:rsidRPr="00013B65" w:rsidRDefault="00A32B52" w:rsidP="00A32B52">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single</w:t>
            </w:r>
            <w:r w:rsidR="00E22642" w:rsidRPr="00013B65">
              <w:rPr>
                <w:rFonts w:asciiTheme="majorHAnsi" w:hAnsiTheme="majorHAnsi" w:cs="Times New Roman"/>
                <w:color w:val="auto"/>
                <w:sz w:val="20"/>
                <w:szCs w:val="20"/>
              </w:rPr>
              <w:t xml:space="preserve"> </w:t>
            </w:r>
          </w:p>
        </w:tc>
        <w:tc>
          <w:tcPr>
            <w:tcW w:w="1707" w:type="dxa"/>
          </w:tcPr>
          <w:p w14:paraId="7D944AF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2.2 (0.8-6.2)</w:t>
            </w:r>
          </w:p>
        </w:tc>
        <w:tc>
          <w:tcPr>
            <w:tcW w:w="1701" w:type="dxa"/>
          </w:tcPr>
          <w:p w14:paraId="3D0C3374"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378E599A"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6FDD20D6" w14:textId="77777777" w:rsidR="00E22642" w:rsidRPr="00013B65" w:rsidRDefault="00E22642" w:rsidP="00DB20D7">
            <w:pPr>
              <w:tabs>
                <w:tab w:val="left" w:pos="5790"/>
              </w:tabs>
              <w:rPr>
                <w:rFonts w:asciiTheme="majorHAnsi" w:hAnsiTheme="majorHAnsi" w:cs="Times New Roman"/>
                <w:i/>
                <w:color w:val="auto"/>
                <w:sz w:val="20"/>
                <w:szCs w:val="20"/>
              </w:rPr>
            </w:pPr>
            <w:r w:rsidRPr="00013B65">
              <w:rPr>
                <w:rFonts w:asciiTheme="majorHAnsi" w:hAnsiTheme="majorHAnsi" w:cs="Times New Roman"/>
                <w:i/>
                <w:color w:val="auto"/>
                <w:sz w:val="20"/>
                <w:szCs w:val="20"/>
              </w:rPr>
              <w:t>Mutation type</w:t>
            </w:r>
          </w:p>
        </w:tc>
        <w:tc>
          <w:tcPr>
            <w:tcW w:w="1597" w:type="dxa"/>
          </w:tcPr>
          <w:p w14:paraId="1141982C"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97" w:type="dxa"/>
          </w:tcPr>
          <w:p w14:paraId="1C778F27"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636" w:type="dxa"/>
          </w:tcPr>
          <w:p w14:paraId="31BB835E"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7" w:type="dxa"/>
          </w:tcPr>
          <w:p w14:paraId="01AB6978"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1" w:type="dxa"/>
          </w:tcPr>
          <w:p w14:paraId="27F9DC8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 xml:space="preserve">0.52 </w:t>
            </w:r>
          </w:p>
        </w:tc>
      </w:tr>
      <w:tr w:rsidR="00E22642" w:rsidRPr="00013B65" w14:paraId="20411231"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6B102DA7"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Non missense pathogenic mutation, n (%)</w:t>
            </w:r>
          </w:p>
        </w:tc>
        <w:tc>
          <w:tcPr>
            <w:tcW w:w="1597" w:type="dxa"/>
          </w:tcPr>
          <w:p w14:paraId="66B44F29"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74 (24.4)</w:t>
            </w:r>
          </w:p>
        </w:tc>
        <w:tc>
          <w:tcPr>
            <w:tcW w:w="1597" w:type="dxa"/>
          </w:tcPr>
          <w:p w14:paraId="2E4DBC86"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39 (28.1)</w:t>
            </w:r>
          </w:p>
        </w:tc>
        <w:tc>
          <w:tcPr>
            <w:tcW w:w="2636" w:type="dxa"/>
          </w:tcPr>
          <w:p w14:paraId="77463858" w14:textId="7C82A8C2" w:rsidR="00E22642" w:rsidRPr="00013B65" w:rsidRDefault="00A32B52" w:rsidP="00A32B52">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reference</w:t>
            </w:r>
          </w:p>
        </w:tc>
        <w:tc>
          <w:tcPr>
            <w:tcW w:w="1707" w:type="dxa"/>
          </w:tcPr>
          <w:p w14:paraId="5BEC75B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w:t>
            </w:r>
          </w:p>
        </w:tc>
        <w:tc>
          <w:tcPr>
            <w:tcW w:w="1701" w:type="dxa"/>
          </w:tcPr>
          <w:p w14:paraId="196DB18C"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78C309BE"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B639C77"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Missense pathogenic mutation, n (%)</w:t>
            </w:r>
          </w:p>
        </w:tc>
        <w:tc>
          <w:tcPr>
            <w:tcW w:w="1597" w:type="dxa"/>
          </w:tcPr>
          <w:p w14:paraId="37768A0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200 (66.0)</w:t>
            </w:r>
          </w:p>
        </w:tc>
        <w:tc>
          <w:tcPr>
            <w:tcW w:w="1597" w:type="dxa"/>
          </w:tcPr>
          <w:p w14:paraId="599AE246"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83 (59.7)</w:t>
            </w:r>
          </w:p>
        </w:tc>
        <w:tc>
          <w:tcPr>
            <w:tcW w:w="2636" w:type="dxa"/>
          </w:tcPr>
          <w:p w14:paraId="25E77132" w14:textId="18FC5BCF"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 xml:space="preserve"> </w:t>
            </w:r>
            <w:r w:rsidR="00A32B52" w:rsidRPr="00013B65">
              <w:rPr>
                <w:rFonts w:asciiTheme="majorHAnsi" w:hAnsiTheme="majorHAnsi" w:cs="Times New Roman"/>
                <w:color w:val="auto"/>
                <w:sz w:val="20"/>
                <w:szCs w:val="20"/>
              </w:rPr>
              <w:t>versus non-</w:t>
            </w:r>
            <w:r w:rsidRPr="00013B65">
              <w:rPr>
                <w:rFonts w:asciiTheme="majorHAnsi" w:hAnsiTheme="majorHAnsi" w:cs="Times New Roman"/>
                <w:color w:val="auto"/>
                <w:sz w:val="20"/>
                <w:szCs w:val="20"/>
              </w:rPr>
              <w:t>missense</w:t>
            </w:r>
          </w:p>
        </w:tc>
        <w:tc>
          <w:tcPr>
            <w:tcW w:w="1707" w:type="dxa"/>
          </w:tcPr>
          <w:p w14:paraId="3AEE55DE"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 xml:space="preserve"> 0.84 (0.54-1.31)</w:t>
            </w:r>
          </w:p>
        </w:tc>
        <w:tc>
          <w:tcPr>
            <w:tcW w:w="1701" w:type="dxa"/>
          </w:tcPr>
          <w:p w14:paraId="64610328"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1D474351"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6D59B3A9"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Unknown functional effect, n (%)</w:t>
            </w:r>
          </w:p>
        </w:tc>
        <w:tc>
          <w:tcPr>
            <w:tcW w:w="1597" w:type="dxa"/>
          </w:tcPr>
          <w:p w14:paraId="254E3B2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29 (9.6)</w:t>
            </w:r>
          </w:p>
        </w:tc>
        <w:tc>
          <w:tcPr>
            <w:tcW w:w="1597" w:type="dxa"/>
          </w:tcPr>
          <w:p w14:paraId="453F27A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17 (12.2)</w:t>
            </w:r>
          </w:p>
        </w:tc>
        <w:tc>
          <w:tcPr>
            <w:tcW w:w="2636" w:type="dxa"/>
          </w:tcPr>
          <w:p w14:paraId="22E0C9CC" w14:textId="086ECFAE" w:rsidR="00E22642" w:rsidRPr="00013B65" w:rsidRDefault="00A32B5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non-missense</w:t>
            </w:r>
          </w:p>
        </w:tc>
        <w:tc>
          <w:tcPr>
            <w:tcW w:w="1707" w:type="dxa"/>
          </w:tcPr>
          <w:p w14:paraId="24AA5D5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1.03 (0.53-2.00)</w:t>
            </w:r>
          </w:p>
        </w:tc>
        <w:tc>
          <w:tcPr>
            <w:tcW w:w="1701" w:type="dxa"/>
          </w:tcPr>
          <w:p w14:paraId="36CACDD5"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41257EC5"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51EE3338" w14:textId="77777777" w:rsidR="00E22642" w:rsidRPr="00013B65" w:rsidRDefault="00E22642" w:rsidP="00DB20D7">
            <w:pPr>
              <w:tabs>
                <w:tab w:val="left" w:pos="5790"/>
              </w:tabs>
              <w:rPr>
                <w:rFonts w:asciiTheme="majorHAnsi" w:hAnsiTheme="majorHAnsi" w:cs="Times New Roman"/>
                <w:i/>
                <w:color w:val="auto"/>
                <w:sz w:val="20"/>
                <w:szCs w:val="20"/>
              </w:rPr>
            </w:pPr>
            <w:r w:rsidRPr="00013B65">
              <w:rPr>
                <w:rFonts w:asciiTheme="majorHAnsi" w:hAnsiTheme="majorHAnsi" w:cs="Times New Roman"/>
                <w:i/>
                <w:color w:val="auto"/>
                <w:sz w:val="20"/>
                <w:szCs w:val="20"/>
              </w:rPr>
              <w:t>Mutation location (domains)</w:t>
            </w:r>
          </w:p>
        </w:tc>
        <w:tc>
          <w:tcPr>
            <w:tcW w:w="1597" w:type="dxa"/>
          </w:tcPr>
          <w:p w14:paraId="3A2FDF69"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97" w:type="dxa"/>
          </w:tcPr>
          <w:p w14:paraId="599A807B"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636" w:type="dxa"/>
          </w:tcPr>
          <w:p w14:paraId="173FD783"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7" w:type="dxa"/>
          </w:tcPr>
          <w:p w14:paraId="073B747D"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1" w:type="dxa"/>
          </w:tcPr>
          <w:p w14:paraId="0EF0A639"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b/>
                <w:color w:val="auto"/>
                <w:sz w:val="20"/>
                <w:szCs w:val="20"/>
              </w:rPr>
              <w:t>&lt;0.0001</w:t>
            </w:r>
          </w:p>
        </w:tc>
      </w:tr>
      <w:tr w:rsidR="00E22642" w:rsidRPr="00013B65" w14:paraId="6AD14506"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567D2FE5"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N-terminus location, n (%)</w:t>
            </w:r>
          </w:p>
        </w:tc>
        <w:tc>
          <w:tcPr>
            <w:tcW w:w="1597" w:type="dxa"/>
          </w:tcPr>
          <w:p w14:paraId="1BA3465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 (1.3)</w:t>
            </w:r>
          </w:p>
        </w:tc>
        <w:tc>
          <w:tcPr>
            <w:tcW w:w="1597" w:type="dxa"/>
          </w:tcPr>
          <w:p w14:paraId="61CE9C39"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 (2.2)</w:t>
            </w:r>
          </w:p>
        </w:tc>
        <w:tc>
          <w:tcPr>
            <w:tcW w:w="2636" w:type="dxa"/>
          </w:tcPr>
          <w:p w14:paraId="4E4C1305" w14:textId="0D969B87" w:rsidR="00E22642" w:rsidRPr="00013B65" w:rsidRDefault="00A32B5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DI domain</w:t>
            </w:r>
          </w:p>
        </w:tc>
        <w:tc>
          <w:tcPr>
            <w:tcW w:w="1707" w:type="dxa"/>
          </w:tcPr>
          <w:p w14:paraId="5782784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1.3 (0.3-5.6)</w:t>
            </w:r>
          </w:p>
        </w:tc>
        <w:tc>
          <w:tcPr>
            <w:tcW w:w="1701" w:type="dxa"/>
          </w:tcPr>
          <w:p w14:paraId="434C8D30"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28EA48D5"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951E82B"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 domain, n (%)</w:t>
            </w:r>
          </w:p>
        </w:tc>
        <w:tc>
          <w:tcPr>
            <w:tcW w:w="1597" w:type="dxa"/>
          </w:tcPr>
          <w:p w14:paraId="5644B68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37 (12.2)</w:t>
            </w:r>
          </w:p>
        </w:tc>
        <w:tc>
          <w:tcPr>
            <w:tcW w:w="1597" w:type="dxa"/>
          </w:tcPr>
          <w:p w14:paraId="251B2B1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27 (19.4)</w:t>
            </w:r>
          </w:p>
        </w:tc>
        <w:tc>
          <w:tcPr>
            <w:tcW w:w="2636" w:type="dxa"/>
          </w:tcPr>
          <w:p w14:paraId="1E50E73A" w14:textId="3540E1CC" w:rsidR="00E22642" w:rsidRPr="00013B65" w:rsidRDefault="00E22642" w:rsidP="00A32B52">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 xml:space="preserve"> </w:t>
            </w:r>
            <w:r w:rsidR="00A32B52" w:rsidRPr="00013B65">
              <w:rPr>
                <w:rFonts w:asciiTheme="majorHAnsi" w:hAnsiTheme="majorHAnsi" w:cs="Times New Roman"/>
                <w:color w:val="auto"/>
                <w:sz w:val="20"/>
                <w:szCs w:val="20"/>
              </w:rPr>
              <w:t>reference</w:t>
            </w:r>
          </w:p>
        </w:tc>
        <w:tc>
          <w:tcPr>
            <w:tcW w:w="1707" w:type="dxa"/>
          </w:tcPr>
          <w:p w14:paraId="20C355B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w:t>
            </w:r>
          </w:p>
        </w:tc>
        <w:tc>
          <w:tcPr>
            <w:tcW w:w="1701" w:type="dxa"/>
          </w:tcPr>
          <w:p w14:paraId="00BB34EE"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3C0D9EAE"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3EF8D9F7"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DI/DII interdomain linker, n (%)</w:t>
            </w:r>
          </w:p>
        </w:tc>
        <w:tc>
          <w:tcPr>
            <w:tcW w:w="1597" w:type="dxa"/>
          </w:tcPr>
          <w:p w14:paraId="6BCE9BC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18 (5.9)</w:t>
            </w:r>
          </w:p>
        </w:tc>
        <w:tc>
          <w:tcPr>
            <w:tcW w:w="1597" w:type="dxa"/>
          </w:tcPr>
          <w:p w14:paraId="703A142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8 (5.8)</w:t>
            </w:r>
          </w:p>
        </w:tc>
        <w:tc>
          <w:tcPr>
            <w:tcW w:w="2636" w:type="dxa"/>
          </w:tcPr>
          <w:p w14:paraId="7F2307BB" w14:textId="017F1D19" w:rsidR="00E22642" w:rsidRPr="00013B65" w:rsidRDefault="00A32B5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DI domain</w:t>
            </w:r>
          </w:p>
        </w:tc>
        <w:tc>
          <w:tcPr>
            <w:tcW w:w="1707" w:type="dxa"/>
          </w:tcPr>
          <w:p w14:paraId="7DEC97B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0.7 (0.3-1.9)</w:t>
            </w:r>
          </w:p>
        </w:tc>
        <w:tc>
          <w:tcPr>
            <w:tcW w:w="1701" w:type="dxa"/>
          </w:tcPr>
          <w:p w14:paraId="7885B214"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41E04637"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18D44F6"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DII domain, n (%)</w:t>
            </w:r>
          </w:p>
        </w:tc>
        <w:tc>
          <w:tcPr>
            <w:tcW w:w="1597" w:type="dxa"/>
          </w:tcPr>
          <w:p w14:paraId="539B83B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29 (9.6)</w:t>
            </w:r>
          </w:p>
        </w:tc>
        <w:tc>
          <w:tcPr>
            <w:tcW w:w="1597" w:type="dxa"/>
          </w:tcPr>
          <w:p w14:paraId="101897C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9 (6.5)</w:t>
            </w:r>
          </w:p>
        </w:tc>
        <w:tc>
          <w:tcPr>
            <w:tcW w:w="2636" w:type="dxa"/>
          </w:tcPr>
          <w:p w14:paraId="1A83DC7A" w14:textId="0AF07B19" w:rsidR="00E22642" w:rsidRPr="00013B65" w:rsidRDefault="00A32B5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DI domain</w:t>
            </w:r>
          </w:p>
        </w:tc>
        <w:tc>
          <w:tcPr>
            <w:tcW w:w="1707" w:type="dxa"/>
          </w:tcPr>
          <w:p w14:paraId="4FAE01B8"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0.5 (0.2-1.1)</w:t>
            </w:r>
          </w:p>
        </w:tc>
        <w:tc>
          <w:tcPr>
            <w:tcW w:w="1701" w:type="dxa"/>
          </w:tcPr>
          <w:p w14:paraId="6184E208"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097FFFC8"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53F288BE"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DII/DIII interdomain linker, n (%)</w:t>
            </w:r>
          </w:p>
        </w:tc>
        <w:tc>
          <w:tcPr>
            <w:tcW w:w="1597" w:type="dxa"/>
          </w:tcPr>
          <w:p w14:paraId="1A74B5EB"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22 (7.3)</w:t>
            </w:r>
          </w:p>
        </w:tc>
        <w:tc>
          <w:tcPr>
            <w:tcW w:w="1597" w:type="dxa"/>
          </w:tcPr>
          <w:p w14:paraId="0A73CA7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8 (5.8)</w:t>
            </w:r>
          </w:p>
        </w:tc>
        <w:tc>
          <w:tcPr>
            <w:tcW w:w="2636" w:type="dxa"/>
          </w:tcPr>
          <w:p w14:paraId="172C209D" w14:textId="480A3A2C" w:rsidR="00E22642" w:rsidRPr="00013B65" w:rsidRDefault="00A32B5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DI domain</w:t>
            </w:r>
          </w:p>
        </w:tc>
        <w:tc>
          <w:tcPr>
            <w:tcW w:w="1707" w:type="dxa"/>
          </w:tcPr>
          <w:p w14:paraId="12EBDC89"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0.5 (0.2-1.2)</w:t>
            </w:r>
          </w:p>
        </w:tc>
        <w:tc>
          <w:tcPr>
            <w:tcW w:w="1701" w:type="dxa"/>
          </w:tcPr>
          <w:p w14:paraId="7D7841C4"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2FCE9B97"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0E844DA3"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DIII domain, n (%)</w:t>
            </w:r>
          </w:p>
        </w:tc>
        <w:tc>
          <w:tcPr>
            <w:tcW w:w="1597" w:type="dxa"/>
          </w:tcPr>
          <w:p w14:paraId="04A31F9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49 (16.2)</w:t>
            </w:r>
          </w:p>
        </w:tc>
        <w:tc>
          <w:tcPr>
            <w:tcW w:w="1597" w:type="dxa"/>
          </w:tcPr>
          <w:p w14:paraId="010082C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19 (13.7)</w:t>
            </w:r>
          </w:p>
        </w:tc>
        <w:tc>
          <w:tcPr>
            <w:tcW w:w="2636" w:type="dxa"/>
          </w:tcPr>
          <w:p w14:paraId="0BA51336" w14:textId="653895B2" w:rsidR="00E22642" w:rsidRPr="00013B65" w:rsidRDefault="00A32B52" w:rsidP="00A32B52">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DI domain</w:t>
            </w:r>
          </w:p>
        </w:tc>
        <w:tc>
          <w:tcPr>
            <w:tcW w:w="1707" w:type="dxa"/>
          </w:tcPr>
          <w:p w14:paraId="56DEC41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0.5 (0.2-1.0)</w:t>
            </w:r>
          </w:p>
        </w:tc>
        <w:tc>
          <w:tcPr>
            <w:tcW w:w="1701" w:type="dxa"/>
          </w:tcPr>
          <w:p w14:paraId="3B1500DB"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3B298034"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2433B504"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DIII/DIV interdomain linker, n (%)</w:t>
            </w:r>
          </w:p>
        </w:tc>
        <w:tc>
          <w:tcPr>
            <w:tcW w:w="1597" w:type="dxa"/>
          </w:tcPr>
          <w:p w14:paraId="6EB4270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15 (5.0)</w:t>
            </w:r>
          </w:p>
        </w:tc>
        <w:tc>
          <w:tcPr>
            <w:tcW w:w="1597" w:type="dxa"/>
          </w:tcPr>
          <w:p w14:paraId="104A29D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13 (9.4)</w:t>
            </w:r>
          </w:p>
        </w:tc>
        <w:tc>
          <w:tcPr>
            <w:tcW w:w="2636" w:type="dxa"/>
          </w:tcPr>
          <w:p w14:paraId="0832C431" w14:textId="4645B28E" w:rsidR="00E22642" w:rsidRPr="00013B65" w:rsidRDefault="00A32B5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DI domain</w:t>
            </w:r>
          </w:p>
        </w:tc>
        <w:tc>
          <w:tcPr>
            <w:tcW w:w="1707" w:type="dxa"/>
          </w:tcPr>
          <w:p w14:paraId="1E9D450C"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1.3 (0.5-3.2)</w:t>
            </w:r>
          </w:p>
        </w:tc>
        <w:tc>
          <w:tcPr>
            <w:tcW w:w="1701" w:type="dxa"/>
          </w:tcPr>
          <w:p w14:paraId="126EAE83"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206EB6E2"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42280F9A"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DIV domain, n (%)</w:t>
            </w:r>
          </w:p>
        </w:tc>
        <w:tc>
          <w:tcPr>
            <w:tcW w:w="1597" w:type="dxa"/>
          </w:tcPr>
          <w:p w14:paraId="15EB5014"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40 (13.2)</w:t>
            </w:r>
          </w:p>
        </w:tc>
        <w:tc>
          <w:tcPr>
            <w:tcW w:w="1597" w:type="dxa"/>
          </w:tcPr>
          <w:p w14:paraId="7F6BCD8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31 (22.3)</w:t>
            </w:r>
          </w:p>
        </w:tc>
        <w:tc>
          <w:tcPr>
            <w:tcW w:w="2636" w:type="dxa"/>
          </w:tcPr>
          <w:p w14:paraId="65B8B212" w14:textId="74ABDBDD" w:rsidR="00E22642" w:rsidRPr="00013B65" w:rsidRDefault="00A32B5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DI domain</w:t>
            </w:r>
          </w:p>
        </w:tc>
        <w:tc>
          <w:tcPr>
            <w:tcW w:w="1707" w:type="dxa"/>
          </w:tcPr>
          <w:p w14:paraId="79944A7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1.4 (0.7-2.8)</w:t>
            </w:r>
          </w:p>
        </w:tc>
        <w:tc>
          <w:tcPr>
            <w:tcW w:w="1701" w:type="dxa"/>
          </w:tcPr>
          <w:p w14:paraId="48F95640"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63F0A31C"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526AC994"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C-terminus, n (%)</w:t>
            </w:r>
          </w:p>
        </w:tc>
        <w:tc>
          <w:tcPr>
            <w:tcW w:w="1597" w:type="dxa"/>
          </w:tcPr>
          <w:p w14:paraId="65C4058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89 (29.4)</w:t>
            </w:r>
          </w:p>
        </w:tc>
        <w:tc>
          <w:tcPr>
            <w:tcW w:w="1597" w:type="dxa"/>
          </w:tcPr>
          <w:p w14:paraId="2C16342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21 (15.1)</w:t>
            </w:r>
          </w:p>
        </w:tc>
        <w:tc>
          <w:tcPr>
            <w:tcW w:w="2636" w:type="dxa"/>
          </w:tcPr>
          <w:p w14:paraId="6ADAFFD9" w14:textId="338AEAD0" w:rsidR="00E22642" w:rsidRPr="00013B65" w:rsidRDefault="00A32B5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DI domain</w:t>
            </w:r>
          </w:p>
        </w:tc>
        <w:tc>
          <w:tcPr>
            <w:tcW w:w="1707" w:type="dxa"/>
          </w:tcPr>
          <w:p w14:paraId="6E961F91"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0.3 (0.1-0.5)</w:t>
            </w:r>
          </w:p>
        </w:tc>
        <w:tc>
          <w:tcPr>
            <w:tcW w:w="1701" w:type="dxa"/>
          </w:tcPr>
          <w:p w14:paraId="1045E1B5"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3D1C6FDE"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21AE5884" w14:textId="77777777" w:rsidR="00E22642" w:rsidRPr="00013B65" w:rsidRDefault="00E22642" w:rsidP="00DB20D7">
            <w:pPr>
              <w:tabs>
                <w:tab w:val="left" w:pos="5790"/>
              </w:tabs>
              <w:rPr>
                <w:rFonts w:asciiTheme="majorHAnsi" w:hAnsiTheme="majorHAnsi" w:cs="Times New Roman"/>
                <w:i/>
                <w:color w:val="auto"/>
                <w:sz w:val="20"/>
                <w:szCs w:val="20"/>
              </w:rPr>
            </w:pPr>
            <w:r w:rsidRPr="00013B65">
              <w:rPr>
                <w:rFonts w:asciiTheme="majorHAnsi" w:hAnsiTheme="majorHAnsi" w:cs="Times New Roman"/>
                <w:i/>
                <w:color w:val="auto"/>
                <w:sz w:val="20"/>
                <w:szCs w:val="20"/>
              </w:rPr>
              <w:t>Mutation location (segments, n=241)</w:t>
            </w:r>
          </w:p>
        </w:tc>
        <w:tc>
          <w:tcPr>
            <w:tcW w:w="1597" w:type="dxa"/>
          </w:tcPr>
          <w:p w14:paraId="388696A5"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97" w:type="dxa"/>
          </w:tcPr>
          <w:p w14:paraId="1E4E17DA"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636" w:type="dxa"/>
          </w:tcPr>
          <w:p w14:paraId="34F5CCDB"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7" w:type="dxa"/>
          </w:tcPr>
          <w:p w14:paraId="54C0AC0C"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1" w:type="dxa"/>
          </w:tcPr>
          <w:p w14:paraId="7E9534E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0.52</w:t>
            </w:r>
          </w:p>
        </w:tc>
      </w:tr>
      <w:tr w:rsidR="00E22642" w:rsidRPr="00013B65" w14:paraId="3A2697D4"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06FC7696"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S1-S4, n (%)</w:t>
            </w:r>
          </w:p>
        </w:tc>
        <w:tc>
          <w:tcPr>
            <w:tcW w:w="1597" w:type="dxa"/>
          </w:tcPr>
          <w:p w14:paraId="1E5E114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51 (32.9)</w:t>
            </w:r>
          </w:p>
        </w:tc>
        <w:tc>
          <w:tcPr>
            <w:tcW w:w="1597" w:type="dxa"/>
          </w:tcPr>
          <w:p w14:paraId="19CA1196"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29 (33.7)</w:t>
            </w:r>
          </w:p>
        </w:tc>
        <w:tc>
          <w:tcPr>
            <w:tcW w:w="2636" w:type="dxa"/>
          </w:tcPr>
          <w:p w14:paraId="781168D4" w14:textId="60050A8F" w:rsidR="00E22642" w:rsidRPr="00013B65" w:rsidRDefault="00223631"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reference</w:t>
            </w:r>
          </w:p>
        </w:tc>
        <w:tc>
          <w:tcPr>
            <w:tcW w:w="1707" w:type="dxa"/>
          </w:tcPr>
          <w:p w14:paraId="4EEF75D7"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w:t>
            </w:r>
          </w:p>
        </w:tc>
        <w:tc>
          <w:tcPr>
            <w:tcW w:w="1701" w:type="dxa"/>
          </w:tcPr>
          <w:p w14:paraId="53889770"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4CD33A7D"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59B6852"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S5-S6, n (%)</w:t>
            </w:r>
          </w:p>
        </w:tc>
        <w:tc>
          <w:tcPr>
            <w:tcW w:w="1597" w:type="dxa"/>
          </w:tcPr>
          <w:p w14:paraId="65FDF67E"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104 (67.1)</w:t>
            </w:r>
          </w:p>
        </w:tc>
        <w:tc>
          <w:tcPr>
            <w:tcW w:w="1597" w:type="dxa"/>
          </w:tcPr>
          <w:p w14:paraId="5AE61E68"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57 (66.3)</w:t>
            </w:r>
          </w:p>
        </w:tc>
        <w:tc>
          <w:tcPr>
            <w:tcW w:w="2636" w:type="dxa"/>
          </w:tcPr>
          <w:p w14:paraId="4929656E" w14:textId="00A4C7F6" w:rsidR="00E22642" w:rsidRPr="00013B65" w:rsidRDefault="00223631" w:rsidP="00223631">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S1-S4</w:t>
            </w:r>
          </w:p>
        </w:tc>
        <w:tc>
          <w:tcPr>
            <w:tcW w:w="1707" w:type="dxa"/>
          </w:tcPr>
          <w:p w14:paraId="54250B2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1.1 (0.7-1.9)</w:t>
            </w:r>
          </w:p>
        </w:tc>
        <w:tc>
          <w:tcPr>
            <w:tcW w:w="1701" w:type="dxa"/>
          </w:tcPr>
          <w:p w14:paraId="2C2970A5"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6997B26C"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5E77B15D"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i/>
                <w:color w:val="auto"/>
                <w:sz w:val="20"/>
                <w:szCs w:val="20"/>
              </w:rPr>
              <w:t>Mutation functional effect</w:t>
            </w:r>
          </w:p>
        </w:tc>
        <w:tc>
          <w:tcPr>
            <w:tcW w:w="1597" w:type="dxa"/>
          </w:tcPr>
          <w:p w14:paraId="30DC2277"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597" w:type="dxa"/>
          </w:tcPr>
          <w:p w14:paraId="0822F55E"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2636" w:type="dxa"/>
          </w:tcPr>
          <w:p w14:paraId="402BCB39"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7" w:type="dxa"/>
          </w:tcPr>
          <w:p w14:paraId="6B202CC3"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c>
          <w:tcPr>
            <w:tcW w:w="1701" w:type="dxa"/>
          </w:tcPr>
          <w:p w14:paraId="4C6213A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color w:val="auto"/>
                <w:sz w:val="20"/>
                <w:szCs w:val="20"/>
              </w:rPr>
            </w:pPr>
            <w:r w:rsidRPr="00013B65">
              <w:rPr>
                <w:rFonts w:asciiTheme="majorHAnsi" w:hAnsiTheme="majorHAnsi" w:cs="Times New Roman"/>
                <w:b/>
                <w:color w:val="auto"/>
                <w:sz w:val="20"/>
                <w:szCs w:val="20"/>
              </w:rPr>
              <w:t>&lt;0.0001</w:t>
            </w:r>
          </w:p>
        </w:tc>
      </w:tr>
      <w:tr w:rsidR="00E22642" w:rsidRPr="00013B65" w14:paraId="7D8CA2BE"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BA4B624"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Loss of function, n (%)</w:t>
            </w:r>
          </w:p>
        </w:tc>
        <w:tc>
          <w:tcPr>
            <w:tcW w:w="1597" w:type="dxa"/>
          </w:tcPr>
          <w:p w14:paraId="78EC8C45"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126(41.6)</w:t>
            </w:r>
          </w:p>
        </w:tc>
        <w:tc>
          <w:tcPr>
            <w:tcW w:w="1597" w:type="dxa"/>
          </w:tcPr>
          <w:p w14:paraId="25CE236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52(37.4)</w:t>
            </w:r>
          </w:p>
        </w:tc>
        <w:tc>
          <w:tcPr>
            <w:tcW w:w="2636" w:type="dxa"/>
          </w:tcPr>
          <w:p w14:paraId="70304B3A" w14:textId="231792AC" w:rsidR="00E22642" w:rsidRPr="00013B65" w:rsidRDefault="00223631"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reference</w:t>
            </w:r>
          </w:p>
        </w:tc>
        <w:tc>
          <w:tcPr>
            <w:tcW w:w="1707" w:type="dxa"/>
          </w:tcPr>
          <w:p w14:paraId="07C2EE1A"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w:t>
            </w:r>
          </w:p>
        </w:tc>
        <w:tc>
          <w:tcPr>
            <w:tcW w:w="1701" w:type="dxa"/>
          </w:tcPr>
          <w:p w14:paraId="5C352300"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3DB8DB63"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174C5ADF"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Gain of function, n (%)</w:t>
            </w:r>
          </w:p>
        </w:tc>
        <w:tc>
          <w:tcPr>
            <w:tcW w:w="1597" w:type="dxa"/>
          </w:tcPr>
          <w:p w14:paraId="6746DCA0"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46(15.2)</w:t>
            </w:r>
          </w:p>
        </w:tc>
        <w:tc>
          <w:tcPr>
            <w:tcW w:w="1597" w:type="dxa"/>
          </w:tcPr>
          <w:p w14:paraId="248AC822"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41(29.5)</w:t>
            </w:r>
          </w:p>
        </w:tc>
        <w:tc>
          <w:tcPr>
            <w:tcW w:w="2636" w:type="dxa"/>
          </w:tcPr>
          <w:p w14:paraId="7B2C8A4D" w14:textId="18EB7BC5" w:rsidR="00E22642" w:rsidRPr="00013B65" w:rsidRDefault="00223631"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loss</w:t>
            </w:r>
            <w:r w:rsidR="00E22642" w:rsidRPr="00013B65">
              <w:rPr>
                <w:rFonts w:asciiTheme="majorHAnsi" w:hAnsiTheme="majorHAnsi" w:cs="Times New Roman"/>
                <w:color w:val="auto"/>
                <w:sz w:val="20"/>
                <w:szCs w:val="20"/>
              </w:rPr>
              <w:t>-of-function</w:t>
            </w:r>
          </w:p>
        </w:tc>
        <w:tc>
          <w:tcPr>
            <w:tcW w:w="1707" w:type="dxa"/>
          </w:tcPr>
          <w:p w14:paraId="76C2B6E3"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2.3(1.4-3.9)</w:t>
            </w:r>
          </w:p>
        </w:tc>
        <w:tc>
          <w:tcPr>
            <w:tcW w:w="1701" w:type="dxa"/>
          </w:tcPr>
          <w:p w14:paraId="26EF19AD"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5847A685"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77C54120"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Gain and loss, n (%)</w:t>
            </w:r>
          </w:p>
        </w:tc>
        <w:tc>
          <w:tcPr>
            <w:tcW w:w="1597" w:type="dxa"/>
          </w:tcPr>
          <w:p w14:paraId="6560527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71(23.4)</w:t>
            </w:r>
          </w:p>
        </w:tc>
        <w:tc>
          <w:tcPr>
            <w:tcW w:w="1597" w:type="dxa"/>
          </w:tcPr>
          <w:p w14:paraId="3B49C54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14(10.1)</w:t>
            </w:r>
          </w:p>
        </w:tc>
        <w:tc>
          <w:tcPr>
            <w:tcW w:w="2636" w:type="dxa"/>
          </w:tcPr>
          <w:p w14:paraId="1822FBC8" w14:textId="3B5918AA" w:rsidR="00E22642" w:rsidRPr="00013B65" w:rsidRDefault="00223631"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loss-of-function</w:t>
            </w:r>
          </w:p>
        </w:tc>
        <w:tc>
          <w:tcPr>
            <w:tcW w:w="1707" w:type="dxa"/>
          </w:tcPr>
          <w:p w14:paraId="1121F536"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0.4(0.2-0.8)</w:t>
            </w:r>
          </w:p>
        </w:tc>
        <w:tc>
          <w:tcPr>
            <w:tcW w:w="1701" w:type="dxa"/>
          </w:tcPr>
          <w:p w14:paraId="5EC8CC04"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r w:rsidR="00E22642" w:rsidRPr="00013B65" w14:paraId="3A8279B9" w14:textId="77777777" w:rsidTr="00DB20D7">
        <w:tc>
          <w:tcPr>
            <w:cnfStyle w:val="001000000000" w:firstRow="0" w:lastRow="0" w:firstColumn="1" w:lastColumn="0" w:oddVBand="0" w:evenVBand="0" w:oddHBand="0" w:evenHBand="0" w:firstRowFirstColumn="0" w:firstRowLastColumn="0" w:lastRowFirstColumn="0" w:lastRowLastColumn="0"/>
            <w:tcW w:w="4545" w:type="dxa"/>
          </w:tcPr>
          <w:p w14:paraId="4FCC19D4" w14:textId="77777777" w:rsidR="00E22642" w:rsidRPr="00013B65" w:rsidRDefault="00E22642" w:rsidP="00DB20D7">
            <w:pPr>
              <w:tabs>
                <w:tab w:val="left" w:pos="5790"/>
              </w:tabs>
              <w:rPr>
                <w:rFonts w:asciiTheme="majorHAnsi" w:hAnsiTheme="majorHAnsi" w:cs="Times New Roman"/>
                <w:b w:val="0"/>
                <w:color w:val="auto"/>
                <w:sz w:val="20"/>
                <w:szCs w:val="20"/>
              </w:rPr>
            </w:pPr>
            <w:r w:rsidRPr="00013B65">
              <w:rPr>
                <w:rFonts w:asciiTheme="majorHAnsi" w:hAnsiTheme="majorHAnsi" w:cs="Times New Roman"/>
                <w:color w:val="auto"/>
                <w:sz w:val="20"/>
                <w:szCs w:val="20"/>
              </w:rPr>
              <w:t>Unknown functional effect, n (%)</w:t>
            </w:r>
          </w:p>
        </w:tc>
        <w:tc>
          <w:tcPr>
            <w:tcW w:w="1597" w:type="dxa"/>
          </w:tcPr>
          <w:p w14:paraId="6407A7D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60(19.8</w:t>
            </w:r>
          </w:p>
        </w:tc>
        <w:tc>
          <w:tcPr>
            <w:tcW w:w="1597" w:type="dxa"/>
          </w:tcPr>
          <w:p w14:paraId="14BFBEED"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32(23.0)</w:t>
            </w:r>
          </w:p>
        </w:tc>
        <w:tc>
          <w:tcPr>
            <w:tcW w:w="2636" w:type="dxa"/>
          </w:tcPr>
          <w:p w14:paraId="1B0C4452" w14:textId="6F24E8BA" w:rsidR="00E22642" w:rsidRPr="00013B65" w:rsidRDefault="00223631"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versus loss-of-function</w:t>
            </w:r>
          </w:p>
        </w:tc>
        <w:tc>
          <w:tcPr>
            <w:tcW w:w="1707" w:type="dxa"/>
          </w:tcPr>
          <w:p w14:paraId="40A5B66F" w14:textId="77777777" w:rsidR="00E22642" w:rsidRPr="00013B65" w:rsidRDefault="00E22642" w:rsidP="00DB20D7">
            <w:pPr>
              <w:tabs>
                <w:tab w:val="left" w:pos="5790"/>
              </w:tabs>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r w:rsidRPr="00013B65">
              <w:rPr>
                <w:rFonts w:asciiTheme="majorHAnsi" w:hAnsiTheme="majorHAnsi" w:cs="Times New Roman"/>
                <w:color w:val="auto"/>
                <w:sz w:val="20"/>
                <w:szCs w:val="20"/>
              </w:rPr>
              <w:t>1.2(0.7-2.1)</w:t>
            </w:r>
          </w:p>
        </w:tc>
        <w:tc>
          <w:tcPr>
            <w:tcW w:w="1701" w:type="dxa"/>
          </w:tcPr>
          <w:p w14:paraId="3054A674" w14:textId="77777777" w:rsidR="00E22642" w:rsidRPr="00013B65" w:rsidRDefault="00E22642" w:rsidP="00DB20D7">
            <w:pPr>
              <w:tabs>
                <w:tab w:val="left" w:pos="5790"/>
              </w:tabs>
              <w:spacing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color w:val="auto"/>
                <w:sz w:val="20"/>
                <w:szCs w:val="20"/>
              </w:rPr>
            </w:pPr>
          </w:p>
        </w:tc>
      </w:tr>
    </w:tbl>
    <w:p w14:paraId="3A846FEB" w14:textId="77777777" w:rsidR="00E22642" w:rsidRPr="00013B65" w:rsidRDefault="00E22642" w:rsidP="00E22642">
      <w:pPr>
        <w:tabs>
          <w:tab w:val="left" w:pos="5790"/>
        </w:tabs>
        <w:rPr>
          <w:rFonts w:ascii="Times New Roman" w:hAnsi="Times New Roman" w:cs="Times New Roman"/>
          <w:sz w:val="22"/>
          <w:szCs w:val="22"/>
        </w:rPr>
      </w:pPr>
    </w:p>
    <w:p w14:paraId="05C66FAE" w14:textId="77777777" w:rsidR="00E22642" w:rsidRPr="00013B65" w:rsidRDefault="00E22642" w:rsidP="00E22642">
      <w:pPr>
        <w:widowControl w:val="0"/>
        <w:autoSpaceDE w:val="0"/>
        <w:autoSpaceDN w:val="0"/>
        <w:adjustRightInd w:val="0"/>
        <w:jc w:val="both"/>
        <w:rPr>
          <w:rFonts w:ascii="Times New Roman" w:hAnsi="Times New Roman" w:cs="Times New Roman"/>
          <w:sz w:val="18"/>
          <w:szCs w:val="18"/>
        </w:rPr>
      </w:pPr>
      <w:r w:rsidRPr="00013B65">
        <w:rPr>
          <w:rFonts w:ascii="Times New Roman" w:hAnsi="Times New Roman" w:cs="Times New Roman"/>
          <w:sz w:val="18"/>
          <w:szCs w:val="18"/>
        </w:rPr>
        <w:t>CE: cardiac event; FH: family history; PCCD: progressive cardiac conduction defect; PM: pacemaker; SCD: sudden cardiac death; ICD: implantable cardioverter defibrillator; FU: follow-up; LQT3: long QT syndrome type 3; BrS-1: Brugada syndrome type 1; SSS: sick sinus syndrome; DCM: dilated cardiomyopathy; QTc: corrected QT value; AV block: atrioventricular block; RBBB: right bundle branch block; LBBB: left bundle branch block; SVT: supraventricular tachycardia.</w:t>
      </w:r>
      <w:r w:rsidRPr="00013B65">
        <w:rPr>
          <w:rFonts w:ascii="Times New Roman" w:hAnsi="Times New Roman" w:cs="Times New Roman"/>
          <w:bCs/>
          <w:noProof/>
          <w:sz w:val="18"/>
          <w:szCs w:val="18"/>
          <w:lang w:eastAsia="fr-FR"/>
        </w:rPr>
        <w:t xml:space="preserve"> </w:t>
      </w:r>
    </w:p>
    <w:p w14:paraId="53F16A31" w14:textId="2F423608" w:rsidR="00E157E6" w:rsidRPr="00013B65" w:rsidRDefault="00E22642" w:rsidP="00681BA0">
      <w:pPr>
        <w:tabs>
          <w:tab w:val="left" w:pos="5790"/>
        </w:tabs>
        <w:jc w:val="both"/>
        <w:rPr>
          <w:rFonts w:ascii="Times New Roman" w:hAnsi="Times New Roman" w:cs="Times New Roman"/>
          <w:sz w:val="18"/>
          <w:szCs w:val="18"/>
        </w:rPr>
      </w:pPr>
      <w:r w:rsidRPr="00013B65">
        <w:rPr>
          <w:rFonts w:ascii="Times New Roman" w:hAnsi="Times New Roman" w:cs="Times New Roman"/>
          <w:sz w:val="18"/>
          <w:szCs w:val="18"/>
        </w:rPr>
        <w:t>*Cox model is not applicable when subgroups contain no event. In this later case, we presented log-rank test.</w:t>
      </w:r>
    </w:p>
    <w:p w14:paraId="1A1F9CD0" w14:textId="77777777" w:rsidR="00681BA0" w:rsidRPr="00013B65" w:rsidRDefault="00681BA0" w:rsidP="00681BA0">
      <w:pPr>
        <w:tabs>
          <w:tab w:val="left" w:pos="5790"/>
        </w:tabs>
        <w:jc w:val="both"/>
        <w:rPr>
          <w:rFonts w:ascii="Times New Roman" w:hAnsi="Times New Roman" w:cs="Times New Roman"/>
          <w:sz w:val="22"/>
          <w:szCs w:val="22"/>
          <w:u w:val="single"/>
        </w:rPr>
      </w:pPr>
    </w:p>
    <w:sectPr w:rsidR="00681BA0" w:rsidRPr="00013B65" w:rsidSect="00D9348B">
      <w:pgSz w:w="11900" w:h="16820"/>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6A042E" w15:done="0"/>
  <w15:commentEx w15:paraId="266528C5" w15:done="0"/>
  <w15:commentEx w15:paraId="3429312F" w15:done="0"/>
  <w15:commentEx w15:paraId="61BE79D7" w15:done="0"/>
  <w15:commentEx w15:paraId="7FFAB161" w15:done="0"/>
  <w15:commentEx w15:paraId="42CDE0AF" w15:done="0"/>
  <w15:commentEx w15:paraId="6E24FD4A" w15:done="0"/>
  <w15:commentEx w15:paraId="5B4C889C" w15:done="0"/>
  <w15:commentEx w15:paraId="0AB4AD08" w15:done="0"/>
  <w15:commentEx w15:paraId="2A59399F" w15:done="0"/>
  <w15:commentEx w15:paraId="3012BA46" w15:done="0"/>
  <w15:commentEx w15:paraId="584AA37F" w15:done="0"/>
  <w15:commentEx w15:paraId="0567887E" w15:done="0"/>
  <w15:commentEx w15:paraId="511AF655" w15:done="0"/>
  <w15:commentEx w15:paraId="6AB68B6B" w15:done="0"/>
  <w15:commentEx w15:paraId="0E00BBCD" w15:done="0"/>
  <w15:commentEx w15:paraId="0C0729E4" w15:done="0"/>
  <w15:commentEx w15:paraId="581E05D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6374D" w14:textId="77777777" w:rsidR="00832AA9" w:rsidRDefault="00832AA9">
      <w:r>
        <w:separator/>
      </w:r>
    </w:p>
  </w:endnote>
  <w:endnote w:type="continuationSeparator" w:id="0">
    <w:p w14:paraId="315BE74E" w14:textId="77777777" w:rsidR="00832AA9" w:rsidRDefault="0083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4ED7B" w14:textId="77777777" w:rsidR="00832AA9" w:rsidRDefault="00832AA9" w:rsidP="00A912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1D774E0B" w14:textId="77777777" w:rsidR="00832AA9" w:rsidRDefault="00832AA9" w:rsidP="006A3BA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8182" w14:textId="77777777" w:rsidR="00832AA9" w:rsidRDefault="00832AA9" w:rsidP="006F70EC">
    <w:pPr>
      <w:pStyle w:val="Pieddepage"/>
    </w:pPr>
  </w:p>
  <w:p w14:paraId="7DA35E7F" w14:textId="77777777" w:rsidR="00832AA9" w:rsidRPr="006F70EC" w:rsidRDefault="00832AA9" w:rsidP="006F70EC">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0D49A" w14:textId="3758D9C6" w:rsidR="00832AA9" w:rsidRDefault="00832AA9">
    <w:pPr>
      <w:pStyle w:val="Pieddepage"/>
    </w:pPr>
    <w:r>
      <w:t>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64FE9" w14:textId="35D48E67" w:rsidR="00832AA9" w:rsidRPr="006F70EC" w:rsidRDefault="00832AA9" w:rsidP="00530D8C">
    <w:pPr>
      <w:pStyle w:val="Pieddepage"/>
      <w:ind w:right="360"/>
    </w:pPr>
    <w:r>
      <w:rPr>
        <w:rStyle w:val="Numrodepage"/>
      </w:rPr>
      <w:fldChar w:fldCharType="begin"/>
    </w:r>
    <w:r>
      <w:rPr>
        <w:rStyle w:val="Numrodepage"/>
      </w:rPr>
      <w:instrText xml:space="preserve"> PAGE </w:instrText>
    </w:r>
    <w:r>
      <w:rPr>
        <w:rStyle w:val="Numrodepage"/>
      </w:rPr>
      <w:fldChar w:fldCharType="separate"/>
    </w:r>
    <w:r w:rsidR="00E257F2">
      <w:rPr>
        <w:rStyle w:val="Numrodepage"/>
        <w:noProof/>
      </w:rPr>
      <w:t>14</w:t>
    </w:r>
    <w:r>
      <w:rPr>
        <w:rStyle w:val="Numrodepage"/>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A4D0A" w14:textId="3EB4BAC6" w:rsidR="00832AA9" w:rsidRPr="006F70EC" w:rsidRDefault="00832AA9" w:rsidP="00530D8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CF3E5" w14:textId="77777777" w:rsidR="00832AA9" w:rsidRDefault="00832AA9">
      <w:r>
        <w:separator/>
      </w:r>
    </w:p>
  </w:footnote>
  <w:footnote w:type="continuationSeparator" w:id="0">
    <w:p w14:paraId="404F1669" w14:textId="77777777" w:rsidR="00832AA9" w:rsidRDefault="00832A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EB332" w14:textId="77777777" w:rsidR="00832AA9" w:rsidRDefault="00832AA9">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FB1DF" w14:textId="77777777" w:rsidR="00832AA9" w:rsidRDefault="00832AA9">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708A6" w14:textId="77777777" w:rsidR="00832AA9" w:rsidRDefault="00832AA9">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D1D35"/>
    <w:multiLevelType w:val="multilevel"/>
    <w:tmpl w:val="5F6C5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C0178E"/>
    <w:multiLevelType w:val="multilevel"/>
    <w:tmpl w:val="B81E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235217"/>
    <w:multiLevelType w:val="hybridMultilevel"/>
    <w:tmpl w:val="E7AC6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E57419"/>
    <w:multiLevelType w:val="hybridMultilevel"/>
    <w:tmpl w:val="4246E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65279"/>
    <w:multiLevelType w:val="hybridMultilevel"/>
    <w:tmpl w:val="93F8FB24"/>
    <w:lvl w:ilvl="0" w:tplc="D23AB7DA">
      <w:start w:val="1"/>
      <w:numFmt w:val="bullet"/>
      <w:lvlText w:val=""/>
      <w:lvlJc w:val="left"/>
      <w:pPr>
        <w:ind w:left="1080" w:hanging="360"/>
      </w:pPr>
      <w:rPr>
        <w:rFonts w:ascii="Symbol" w:eastAsiaTheme="minorEastAsia"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4DFD2D93"/>
    <w:multiLevelType w:val="hybridMultilevel"/>
    <w:tmpl w:val="2A38F394"/>
    <w:lvl w:ilvl="0" w:tplc="14C0578A">
      <w:start w:val="8"/>
      <w:numFmt w:val="upperLetter"/>
      <w:lvlText w:val="%1."/>
      <w:lvlJc w:val="left"/>
      <w:pPr>
        <w:ind w:left="117" w:hanging="296"/>
      </w:pPr>
      <w:rPr>
        <w:rFonts w:ascii="Times New Roman" w:eastAsia="Times New Roman" w:hAnsi="Times New Roman" w:hint="default"/>
        <w:w w:val="100"/>
        <w:sz w:val="24"/>
        <w:szCs w:val="24"/>
      </w:rPr>
    </w:lvl>
    <w:lvl w:ilvl="1" w:tplc="CF0C89D0">
      <w:start w:val="1"/>
      <w:numFmt w:val="bullet"/>
      <w:lvlText w:val="-"/>
      <w:lvlJc w:val="left"/>
      <w:pPr>
        <w:ind w:left="117" w:hanging="168"/>
      </w:pPr>
      <w:rPr>
        <w:rFonts w:ascii="Times New Roman" w:eastAsia="Times New Roman" w:hAnsi="Times New Roman" w:hint="default"/>
        <w:w w:val="100"/>
        <w:sz w:val="24"/>
        <w:szCs w:val="24"/>
      </w:rPr>
    </w:lvl>
    <w:lvl w:ilvl="2" w:tplc="78E800F4">
      <w:start w:val="1"/>
      <w:numFmt w:val="bullet"/>
      <w:lvlText w:val="•"/>
      <w:lvlJc w:val="left"/>
      <w:pPr>
        <w:ind w:left="2024" w:hanging="168"/>
      </w:pPr>
      <w:rPr>
        <w:rFonts w:hint="default"/>
      </w:rPr>
    </w:lvl>
    <w:lvl w:ilvl="3" w:tplc="E916B35C">
      <w:start w:val="1"/>
      <w:numFmt w:val="bullet"/>
      <w:lvlText w:val="•"/>
      <w:lvlJc w:val="left"/>
      <w:pPr>
        <w:ind w:left="2976" w:hanging="168"/>
      </w:pPr>
      <w:rPr>
        <w:rFonts w:hint="default"/>
      </w:rPr>
    </w:lvl>
    <w:lvl w:ilvl="4" w:tplc="81CE477A">
      <w:start w:val="1"/>
      <w:numFmt w:val="bullet"/>
      <w:lvlText w:val="•"/>
      <w:lvlJc w:val="left"/>
      <w:pPr>
        <w:ind w:left="3928" w:hanging="168"/>
      </w:pPr>
      <w:rPr>
        <w:rFonts w:hint="default"/>
      </w:rPr>
    </w:lvl>
    <w:lvl w:ilvl="5" w:tplc="6E7019CC">
      <w:start w:val="1"/>
      <w:numFmt w:val="bullet"/>
      <w:lvlText w:val="•"/>
      <w:lvlJc w:val="left"/>
      <w:pPr>
        <w:ind w:left="4880" w:hanging="168"/>
      </w:pPr>
      <w:rPr>
        <w:rFonts w:hint="default"/>
      </w:rPr>
    </w:lvl>
    <w:lvl w:ilvl="6" w:tplc="17DCB940">
      <w:start w:val="1"/>
      <w:numFmt w:val="bullet"/>
      <w:lvlText w:val="•"/>
      <w:lvlJc w:val="left"/>
      <w:pPr>
        <w:ind w:left="5832" w:hanging="168"/>
      </w:pPr>
      <w:rPr>
        <w:rFonts w:hint="default"/>
      </w:rPr>
    </w:lvl>
    <w:lvl w:ilvl="7" w:tplc="4D9E00FC">
      <w:start w:val="1"/>
      <w:numFmt w:val="bullet"/>
      <w:lvlText w:val="•"/>
      <w:lvlJc w:val="left"/>
      <w:pPr>
        <w:ind w:left="6784" w:hanging="168"/>
      </w:pPr>
      <w:rPr>
        <w:rFonts w:hint="default"/>
      </w:rPr>
    </w:lvl>
    <w:lvl w:ilvl="8" w:tplc="374497C6">
      <w:start w:val="1"/>
      <w:numFmt w:val="bullet"/>
      <w:lvlText w:val="•"/>
      <w:lvlJc w:val="left"/>
      <w:pPr>
        <w:ind w:left="7736" w:hanging="168"/>
      </w:pPr>
      <w:rPr>
        <w:rFonts w:hint="default"/>
      </w:rPr>
    </w:lvl>
  </w:abstractNum>
  <w:abstractNum w:abstractNumId="7">
    <w:nsid w:val="56D60D4C"/>
    <w:multiLevelType w:val="hybridMultilevel"/>
    <w:tmpl w:val="A79CB48A"/>
    <w:lvl w:ilvl="0" w:tplc="014AE382">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8451A00"/>
    <w:multiLevelType w:val="hybridMultilevel"/>
    <w:tmpl w:val="48401280"/>
    <w:lvl w:ilvl="0" w:tplc="EF6E188E">
      <w:start w:val="5"/>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08635C4"/>
    <w:multiLevelType w:val="multilevel"/>
    <w:tmpl w:val="FB8478D2"/>
    <w:lvl w:ilvl="0">
      <w:start w:val="1"/>
      <w:numFmt w:val="upperRoman"/>
      <w:lvlText w:val="%1"/>
      <w:lvlJc w:val="left"/>
      <w:pPr>
        <w:ind w:left="1568" w:hanging="1417"/>
      </w:pPr>
      <w:rPr>
        <w:rFonts w:hint="default"/>
      </w:rPr>
    </w:lvl>
    <w:lvl w:ilvl="1">
      <w:start w:val="1"/>
      <w:numFmt w:val="decimal"/>
      <w:lvlText w:val="%1.%2"/>
      <w:lvlJc w:val="left"/>
      <w:pPr>
        <w:ind w:left="1568" w:hanging="1417"/>
      </w:pPr>
      <w:rPr>
        <w:rFonts w:ascii="Arial" w:eastAsia="Arial" w:hAnsi="Arial" w:hint="default"/>
        <w:b/>
        <w:bCs/>
        <w:spacing w:val="-5"/>
        <w:w w:val="100"/>
        <w:sz w:val="24"/>
        <w:szCs w:val="24"/>
      </w:rPr>
    </w:lvl>
    <w:lvl w:ilvl="2">
      <w:start w:val="1"/>
      <w:numFmt w:val="decimal"/>
      <w:lvlText w:val="%1.%2.%3"/>
      <w:lvlJc w:val="left"/>
      <w:pPr>
        <w:ind w:left="1568" w:hanging="1057"/>
      </w:pPr>
      <w:rPr>
        <w:rFonts w:ascii="Arial" w:eastAsia="Arial" w:hAnsi="Arial" w:hint="default"/>
        <w:b/>
        <w:bCs/>
        <w:spacing w:val="-4"/>
        <w:w w:val="100"/>
        <w:sz w:val="22"/>
        <w:szCs w:val="22"/>
      </w:rPr>
    </w:lvl>
    <w:lvl w:ilvl="3">
      <w:start w:val="1"/>
      <w:numFmt w:val="bullet"/>
      <w:lvlText w:val="•"/>
      <w:lvlJc w:val="left"/>
      <w:pPr>
        <w:ind w:left="3985" w:hanging="1057"/>
      </w:pPr>
      <w:rPr>
        <w:rFonts w:hint="default"/>
      </w:rPr>
    </w:lvl>
    <w:lvl w:ilvl="4">
      <w:start w:val="1"/>
      <w:numFmt w:val="bullet"/>
      <w:lvlText w:val="•"/>
      <w:lvlJc w:val="left"/>
      <w:pPr>
        <w:ind w:left="4793" w:hanging="1057"/>
      </w:pPr>
      <w:rPr>
        <w:rFonts w:hint="default"/>
      </w:rPr>
    </w:lvl>
    <w:lvl w:ilvl="5">
      <w:start w:val="1"/>
      <w:numFmt w:val="bullet"/>
      <w:lvlText w:val="•"/>
      <w:lvlJc w:val="left"/>
      <w:pPr>
        <w:ind w:left="5602" w:hanging="1057"/>
      </w:pPr>
      <w:rPr>
        <w:rFonts w:hint="default"/>
      </w:rPr>
    </w:lvl>
    <w:lvl w:ilvl="6">
      <w:start w:val="1"/>
      <w:numFmt w:val="bullet"/>
      <w:lvlText w:val="•"/>
      <w:lvlJc w:val="left"/>
      <w:pPr>
        <w:ind w:left="6410" w:hanging="1057"/>
      </w:pPr>
      <w:rPr>
        <w:rFonts w:hint="default"/>
      </w:rPr>
    </w:lvl>
    <w:lvl w:ilvl="7">
      <w:start w:val="1"/>
      <w:numFmt w:val="bullet"/>
      <w:lvlText w:val="•"/>
      <w:lvlJc w:val="left"/>
      <w:pPr>
        <w:ind w:left="7218" w:hanging="1057"/>
      </w:pPr>
      <w:rPr>
        <w:rFonts w:hint="default"/>
      </w:rPr>
    </w:lvl>
    <w:lvl w:ilvl="8">
      <w:start w:val="1"/>
      <w:numFmt w:val="bullet"/>
      <w:lvlText w:val="•"/>
      <w:lvlJc w:val="left"/>
      <w:pPr>
        <w:ind w:left="8027" w:hanging="1057"/>
      </w:pPr>
      <w:rPr>
        <w:rFonts w:hint="default"/>
      </w:rPr>
    </w:lvl>
  </w:abstractNum>
  <w:abstractNum w:abstractNumId="10">
    <w:nsid w:val="6A675185"/>
    <w:multiLevelType w:val="hybridMultilevel"/>
    <w:tmpl w:val="85A476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0"/>
  </w:num>
  <w:num w:numId="6">
    <w:abstractNumId w:val="8"/>
  </w:num>
  <w:num w:numId="7">
    <w:abstractNumId w:val="7"/>
  </w:num>
  <w:num w:numId="8">
    <w:abstractNumId w:val="5"/>
  </w:num>
  <w:num w:numId="9">
    <w:abstractNumId w:val="3"/>
  </w:num>
  <w:num w:numId="10">
    <w:abstractNumId w:val="4"/>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ijah Behr">
    <w15:presenceInfo w15:providerId="Windows Live" w15:userId="97586d8b25771e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D9"/>
    <w:rsid w:val="00001A9C"/>
    <w:rsid w:val="00002AFB"/>
    <w:rsid w:val="00004C55"/>
    <w:rsid w:val="00005031"/>
    <w:rsid w:val="00005892"/>
    <w:rsid w:val="00005CC6"/>
    <w:rsid w:val="000060BB"/>
    <w:rsid w:val="0000616A"/>
    <w:rsid w:val="00006589"/>
    <w:rsid w:val="0000671F"/>
    <w:rsid w:val="00006E73"/>
    <w:rsid w:val="00006EE7"/>
    <w:rsid w:val="000071E5"/>
    <w:rsid w:val="00007A58"/>
    <w:rsid w:val="00007DDF"/>
    <w:rsid w:val="0001094E"/>
    <w:rsid w:val="00011132"/>
    <w:rsid w:val="00011705"/>
    <w:rsid w:val="00011B52"/>
    <w:rsid w:val="0001231D"/>
    <w:rsid w:val="000127FF"/>
    <w:rsid w:val="00012F6F"/>
    <w:rsid w:val="00013458"/>
    <w:rsid w:val="00013B65"/>
    <w:rsid w:val="000143F8"/>
    <w:rsid w:val="00015136"/>
    <w:rsid w:val="00015E73"/>
    <w:rsid w:val="000165D8"/>
    <w:rsid w:val="00020468"/>
    <w:rsid w:val="00020640"/>
    <w:rsid w:val="00020DB7"/>
    <w:rsid w:val="00020EE1"/>
    <w:rsid w:val="00020FBF"/>
    <w:rsid w:val="00021ECD"/>
    <w:rsid w:val="00022214"/>
    <w:rsid w:val="00022428"/>
    <w:rsid w:val="00022F6B"/>
    <w:rsid w:val="00025AE6"/>
    <w:rsid w:val="00025B88"/>
    <w:rsid w:val="000265A8"/>
    <w:rsid w:val="00027991"/>
    <w:rsid w:val="00027996"/>
    <w:rsid w:val="00027CF9"/>
    <w:rsid w:val="0003032B"/>
    <w:rsid w:val="00030685"/>
    <w:rsid w:val="000308AC"/>
    <w:rsid w:val="000312D6"/>
    <w:rsid w:val="00032BCA"/>
    <w:rsid w:val="00032D04"/>
    <w:rsid w:val="000335E6"/>
    <w:rsid w:val="00033934"/>
    <w:rsid w:val="00034895"/>
    <w:rsid w:val="00034A65"/>
    <w:rsid w:val="0003602C"/>
    <w:rsid w:val="00036970"/>
    <w:rsid w:val="00036F3E"/>
    <w:rsid w:val="000371DB"/>
    <w:rsid w:val="00037F44"/>
    <w:rsid w:val="00037F47"/>
    <w:rsid w:val="0004005C"/>
    <w:rsid w:val="0004086B"/>
    <w:rsid w:val="00040BF7"/>
    <w:rsid w:val="0004129B"/>
    <w:rsid w:val="00041C2E"/>
    <w:rsid w:val="0004221B"/>
    <w:rsid w:val="0004298D"/>
    <w:rsid w:val="00042B45"/>
    <w:rsid w:val="00042BAF"/>
    <w:rsid w:val="000438C8"/>
    <w:rsid w:val="00043D28"/>
    <w:rsid w:val="000444AB"/>
    <w:rsid w:val="000445FC"/>
    <w:rsid w:val="00044C83"/>
    <w:rsid w:val="000451D9"/>
    <w:rsid w:val="0004521F"/>
    <w:rsid w:val="000454A5"/>
    <w:rsid w:val="000472B7"/>
    <w:rsid w:val="00047337"/>
    <w:rsid w:val="00047B69"/>
    <w:rsid w:val="00047BE3"/>
    <w:rsid w:val="00047FCC"/>
    <w:rsid w:val="00050C12"/>
    <w:rsid w:val="00051D8E"/>
    <w:rsid w:val="00051E28"/>
    <w:rsid w:val="00053656"/>
    <w:rsid w:val="00054D56"/>
    <w:rsid w:val="00055100"/>
    <w:rsid w:val="000552DA"/>
    <w:rsid w:val="00055662"/>
    <w:rsid w:val="00055EBE"/>
    <w:rsid w:val="00056425"/>
    <w:rsid w:val="000574A9"/>
    <w:rsid w:val="0006069D"/>
    <w:rsid w:val="00061989"/>
    <w:rsid w:val="00061A79"/>
    <w:rsid w:val="00061B76"/>
    <w:rsid w:val="0006301F"/>
    <w:rsid w:val="00064C14"/>
    <w:rsid w:val="00064CD4"/>
    <w:rsid w:val="0006525E"/>
    <w:rsid w:val="000655D7"/>
    <w:rsid w:val="00065F31"/>
    <w:rsid w:val="00067CB1"/>
    <w:rsid w:val="0007020A"/>
    <w:rsid w:val="000704E6"/>
    <w:rsid w:val="00070581"/>
    <w:rsid w:val="00070AC5"/>
    <w:rsid w:val="00071CA1"/>
    <w:rsid w:val="00072092"/>
    <w:rsid w:val="00073943"/>
    <w:rsid w:val="00076210"/>
    <w:rsid w:val="0007681C"/>
    <w:rsid w:val="0007691D"/>
    <w:rsid w:val="00077529"/>
    <w:rsid w:val="00077681"/>
    <w:rsid w:val="00077E7A"/>
    <w:rsid w:val="00080541"/>
    <w:rsid w:val="00080AEB"/>
    <w:rsid w:val="0008260D"/>
    <w:rsid w:val="000830FD"/>
    <w:rsid w:val="00083A8E"/>
    <w:rsid w:val="00083D86"/>
    <w:rsid w:val="00084995"/>
    <w:rsid w:val="0008516F"/>
    <w:rsid w:val="00085D05"/>
    <w:rsid w:val="00086D9F"/>
    <w:rsid w:val="00086E69"/>
    <w:rsid w:val="0008779F"/>
    <w:rsid w:val="000902F1"/>
    <w:rsid w:val="000903E5"/>
    <w:rsid w:val="00090C90"/>
    <w:rsid w:val="000917FE"/>
    <w:rsid w:val="00093208"/>
    <w:rsid w:val="00093E44"/>
    <w:rsid w:val="0009436F"/>
    <w:rsid w:val="00094668"/>
    <w:rsid w:val="00095A30"/>
    <w:rsid w:val="00095AEF"/>
    <w:rsid w:val="00096E75"/>
    <w:rsid w:val="000A08F4"/>
    <w:rsid w:val="000A0F81"/>
    <w:rsid w:val="000A102A"/>
    <w:rsid w:val="000A16B0"/>
    <w:rsid w:val="000A1FC9"/>
    <w:rsid w:val="000A2448"/>
    <w:rsid w:val="000A3F7E"/>
    <w:rsid w:val="000A404E"/>
    <w:rsid w:val="000A48F8"/>
    <w:rsid w:val="000A52C2"/>
    <w:rsid w:val="000A6390"/>
    <w:rsid w:val="000A796F"/>
    <w:rsid w:val="000A7A3A"/>
    <w:rsid w:val="000B1C07"/>
    <w:rsid w:val="000B245B"/>
    <w:rsid w:val="000B25E8"/>
    <w:rsid w:val="000B26BA"/>
    <w:rsid w:val="000B2F7D"/>
    <w:rsid w:val="000B3230"/>
    <w:rsid w:val="000B6D7E"/>
    <w:rsid w:val="000C183B"/>
    <w:rsid w:val="000C1A23"/>
    <w:rsid w:val="000C25FB"/>
    <w:rsid w:val="000C2811"/>
    <w:rsid w:val="000C3F91"/>
    <w:rsid w:val="000C3FAD"/>
    <w:rsid w:val="000C546B"/>
    <w:rsid w:val="000C5B71"/>
    <w:rsid w:val="000C5BE4"/>
    <w:rsid w:val="000C5CB0"/>
    <w:rsid w:val="000C6970"/>
    <w:rsid w:val="000C7863"/>
    <w:rsid w:val="000D04F2"/>
    <w:rsid w:val="000D080B"/>
    <w:rsid w:val="000D0C8E"/>
    <w:rsid w:val="000D0F90"/>
    <w:rsid w:val="000D1E67"/>
    <w:rsid w:val="000D231C"/>
    <w:rsid w:val="000D25F9"/>
    <w:rsid w:val="000D2ED7"/>
    <w:rsid w:val="000D3204"/>
    <w:rsid w:val="000D4E1A"/>
    <w:rsid w:val="000D594A"/>
    <w:rsid w:val="000D6456"/>
    <w:rsid w:val="000D6952"/>
    <w:rsid w:val="000D74F1"/>
    <w:rsid w:val="000D75EB"/>
    <w:rsid w:val="000D7896"/>
    <w:rsid w:val="000D7A28"/>
    <w:rsid w:val="000E099E"/>
    <w:rsid w:val="000E143D"/>
    <w:rsid w:val="000E1F60"/>
    <w:rsid w:val="000E2DCB"/>
    <w:rsid w:val="000E2F7B"/>
    <w:rsid w:val="000E352D"/>
    <w:rsid w:val="000E3D4E"/>
    <w:rsid w:val="000E493F"/>
    <w:rsid w:val="000E6153"/>
    <w:rsid w:val="000E673B"/>
    <w:rsid w:val="000E789E"/>
    <w:rsid w:val="000E7D6A"/>
    <w:rsid w:val="000E7F5C"/>
    <w:rsid w:val="000F0099"/>
    <w:rsid w:val="000F0156"/>
    <w:rsid w:val="000F0198"/>
    <w:rsid w:val="000F020E"/>
    <w:rsid w:val="000F06AD"/>
    <w:rsid w:val="000F0A1F"/>
    <w:rsid w:val="000F0A85"/>
    <w:rsid w:val="000F12E8"/>
    <w:rsid w:val="000F1F48"/>
    <w:rsid w:val="000F2863"/>
    <w:rsid w:val="000F3479"/>
    <w:rsid w:val="000F429D"/>
    <w:rsid w:val="000F47EF"/>
    <w:rsid w:val="000F4ABC"/>
    <w:rsid w:val="000F4D42"/>
    <w:rsid w:val="000F5E89"/>
    <w:rsid w:val="000F60EB"/>
    <w:rsid w:val="000F6270"/>
    <w:rsid w:val="000F6329"/>
    <w:rsid w:val="000F640E"/>
    <w:rsid w:val="000F6A8E"/>
    <w:rsid w:val="000F79C3"/>
    <w:rsid w:val="00100596"/>
    <w:rsid w:val="00100C0B"/>
    <w:rsid w:val="0010116E"/>
    <w:rsid w:val="00101279"/>
    <w:rsid w:val="00101683"/>
    <w:rsid w:val="00102ED9"/>
    <w:rsid w:val="00104836"/>
    <w:rsid w:val="00105115"/>
    <w:rsid w:val="0010529C"/>
    <w:rsid w:val="00105495"/>
    <w:rsid w:val="00105907"/>
    <w:rsid w:val="00105ED6"/>
    <w:rsid w:val="00106A2A"/>
    <w:rsid w:val="00107623"/>
    <w:rsid w:val="001077CF"/>
    <w:rsid w:val="00107811"/>
    <w:rsid w:val="00107C14"/>
    <w:rsid w:val="00107D3B"/>
    <w:rsid w:val="00110383"/>
    <w:rsid w:val="00110DE1"/>
    <w:rsid w:val="001111E2"/>
    <w:rsid w:val="00112077"/>
    <w:rsid w:val="001128EA"/>
    <w:rsid w:val="00113AE2"/>
    <w:rsid w:val="00113BDE"/>
    <w:rsid w:val="001148EE"/>
    <w:rsid w:val="00114F58"/>
    <w:rsid w:val="00115E90"/>
    <w:rsid w:val="001163CD"/>
    <w:rsid w:val="0011673B"/>
    <w:rsid w:val="0011688F"/>
    <w:rsid w:val="00116E2A"/>
    <w:rsid w:val="00117614"/>
    <w:rsid w:val="00117ADC"/>
    <w:rsid w:val="00117CDD"/>
    <w:rsid w:val="0012032B"/>
    <w:rsid w:val="00120C96"/>
    <w:rsid w:val="00120E4A"/>
    <w:rsid w:val="001225A2"/>
    <w:rsid w:val="001227D7"/>
    <w:rsid w:val="0012293D"/>
    <w:rsid w:val="00122F13"/>
    <w:rsid w:val="00123570"/>
    <w:rsid w:val="001238C1"/>
    <w:rsid w:val="0012430A"/>
    <w:rsid w:val="00124AE7"/>
    <w:rsid w:val="00124C31"/>
    <w:rsid w:val="00125CA1"/>
    <w:rsid w:val="001266C2"/>
    <w:rsid w:val="00126823"/>
    <w:rsid w:val="001268B1"/>
    <w:rsid w:val="00126B53"/>
    <w:rsid w:val="00126F5C"/>
    <w:rsid w:val="001274A5"/>
    <w:rsid w:val="001314AB"/>
    <w:rsid w:val="001316D9"/>
    <w:rsid w:val="00131800"/>
    <w:rsid w:val="00132611"/>
    <w:rsid w:val="00133528"/>
    <w:rsid w:val="001340F5"/>
    <w:rsid w:val="00134747"/>
    <w:rsid w:val="00134813"/>
    <w:rsid w:val="00134997"/>
    <w:rsid w:val="00136AAA"/>
    <w:rsid w:val="00136C8C"/>
    <w:rsid w:val="00136F1F"/>
    <w:rsid w:val="0013738E"/>
    <w:rsid w:val="001374C0"/>
    <w:rsid w:val="00137B75"/>
    <w:rsid w:val="00140BC1"/>
    <w:rsid w:val="00141A98"/>
    <w:rsid w:val="00142102"/>
    <w:rsid w:val="001428B8"/>
    <w:rsid w:val="00142E51"/>
    <w:rsid w:val="001438C9"/>
    <w:rsid w:val="00143F86"/>
    <w:rsid w:val="00144132"/>
    <w:rsid w:val="001451AD"/>
    <w:rsid w:val="001469D1"/>
    <w:rsid w:val="0014740E"/>
    <w:rsid w:val="00147C5E"/>
    <w:rsid w:val="001507A3"/>
    <w:rsid w:val="00150CAF"/>
    <w:rsid w:val="00150D56"/>
    <w:rsid w:val="00150DFD"/>
    <w:rsid w:val="00152A62"/>
    <w:rsid w:val="001536E3"/>
    <w:rsid w:val="001537A4"/>
    <w:rsid w:val="0015427B"/>
    <w:rsid w:val="00154A07"/>
    <w:rsid w:val="00155C9B"/>
    <w:rsid w:val="00155DCB"/>
    <w:rsid w:val="00156074"/>
    <w:rsid w:val="00157068"/>
    <w:rsid w:val="00157691"/>
    <w:rsid w:val="0016023E"/>
    <w:rsid w:val="001606EF"/>
    <w:rsid w:val="0016089C"/>
    <w:rsid w:val="00160E9F"/>
    <w:rsid w:val="001614B9"/>
    <w:rsid w:val="00161559"/>
    <w:rsid w:val="00161B63"/>
    <w:rsid w:val="001625EF"/>
    <w:rsid w:val="001635B5"/>
    <w:rsid w:val="001636BE"/>
    <w:rsid w:val="00163C10"/>
    <w:rsid w:val="00163CD2"/>
    <w:rsid w:val="00163FBA"/>
    <w:rsid w:val="00164305"/>
    <w:rsid w:val="00164C0C"/>
    <w:rsid w:val="00164C3E"/>
    <w:rsid w:val="0016594E"/>
    <w:rsid w:val="00165D64"/>
    <w:rsid w:val="00165D85"/>
    <w:rsid w:val="00165E7A"/>
    <w:rsid w:val="00165EFC"/>
    <w:rsid w:val="0016691C"/>
    <w:rsid w:val="00167188"/>
    <w:rsid w:val="00167589"/>
    <w:rsid w:val="00167867"/>
    <w:rsid w:val="001709C1"/>
    <w:rsid w:val="00171273"/>
    <w:rsid w:val="00171BC6"/>
    <w:rsid w:val="00173187"/>
    <w:rsid w:val="00173FF2"/>
    <w:rsid w:val="00174265"/>
    <w:rsid w:val="00174741"/>
    <w:rsid w:val="00176573"/>
    <w:rsid w:val="0017694F"/>
    <w:rsid w:val="001769C8"/>
    <w:rsid w:val="00177716"/>
    <w:rsid w:val="0018063B"/>
    <w:rsid w:val="00180C8D"/>
    <w:rsid w:val="00180E17"/>
    <w:rsid w:val="00181D17"/>
    <w:rsid w:val="0018212A"/>
    <w:rsid w:val="00182223"/>
    <w:rsid w:val="001825E0"/>
    <w:rsid w:val="0018391C"/>
    <w:rsid w:val="00183BA1"/>
    <w:rsid w:val="00183D10"/>
    <w:rsid w:val="001848AF"/>
    <w:rsid w:val="00185071"/>
    <w:rsid w:val="00185566"/>
    <w:rsid w:val="001857D8"/>
    <w:rsid w:val="001858D3"/>
    <w:rsid w:val="00186136"/>
    <w:rsid w:val="00187BBC"/>
    <w:rsid w:val="00187C31"/>
    <w:rsid w:val="00187D2F"/>
    <w:rsid w:val="001909E5"/>
    <w:rsid w:val="00192044"/>
    <w:rsid w:val="001930BF"/>
    <w:rsid w:val="0019438F"/>
    <w:rsid w:val="001947FF"/>
    <w:rsid w:val="0019499E"/>
    <w:rsid w:val="00194A46"/>
    <w:rsid w:val="00194FC5"/>
    <w:rsid w:val="00195B08"/>
    <w:rsid w:val="00195EA3"/>
    <w:rsid w:val="001964BC"/>
    <w:rsid w:val="0019722D"/>
    <w:rsid w:val="00197D85"/>
    <w:rsid w:val="001A03FF"/>
    <w:rsid w:val="001A0827"/>
    <w:rsid w:val="001A0D48"/>
    <w:rsid w:val="001A1390"/>
    <w:rsid w:val="001A1C72"/>
    <w:rsid w:val="001A258A"/>
    <w:rsid w:val="001A3A6F"/>
    <w:rsid w:val="001A3BD2"/>
    <w:rsid w:val="001A4745"/>
    <w:rsid w:val="001A4C00"/>
    <w:rsid w:val="001A5363"/>
    <w:rsid w:val="001A6356"/>
    <w:rsid w:val="001A675A"/>
    <w:rsid w:val="001A67F3"/>
    <w:rsid w:val="001A6BE6"/>
    <w:rsid w:val="001A78AD"/>
    <w:rsid w:val="001A79AA"/>
    <w:rsid w:val="001A7E0F"/>
    <w:rsid w:val="001B0037"/>
    <w:rsid w:val="001B077B"/>
    <w:rsid w:val="001B0D99"/>
    <w:rsid w:val="001B1141"/>
    <w:rsid w:val="001B1816"/>
    <w:rsid w:val="001B194D"/>
    <w:rsid w:val="001B19B2"/>
    <w:rsid w:val="001B270A"/>
    <w:rsid w:val="001B2BCC"/>
    <w:rsid w:val="001B344F"/>
    <w:rsid w:val="001B359E"/>
    <w:rsid w:val="001B3C19"/>
    <w:rsid w:val="001B3D3B"/>
    <w:rsid w:val="001B4047"/>
    <w:rsid w:val="001B410D"/>
    <w:rsid w:val="001B4858"/>
    <w:rsid w:val="001B493B"/>
    <w:rsid w:val="001B4D54"/>
    <w:rsid w:val="001B558B"/>
    <w:rsid w:val="001B708D"/>
    <w:rsid w:val="001B7BE4"/>
    <w:rsid w:val="001C0056"/>
    <w:rsid w:val="001C068F"/>
    <w:rsid w:val="001C0ED3"/>
    <w:rsid w:val="001C13EF"/>
    <w:rsid w:val="001C1C5C"/>
    <w:rsid w:val="001C245E"/>
    <w:rsid w:val="001C26ED"/>
    <w:rsid w:val="001C2F1A"/>
    <w:rsid w:val="001C3300"/>
    <w:rsid w:val="001C4670"/>
    <w:rsid w:val="001C4C77"/>
    <w:rsid w:val="001C53EA"/>
    <w:rsid w:val="001C5843"/>
    <w:rsid w:val="001C589B"/>
    <w:rsid w:val="001C5C4C"/>
    <w:rsid w:val="001C5CE9"/>
    <w:rsid w:val="001C63B4"/>
    <w:rsid w:val="001D0D9D"/>
    <w:rsid w:val="001D1236"/>
    <w:rsid w:val="001D1447"/>
    <w:rsid w:val="001D1535"/>
    <w:rsid w:val="001D155B"/>
    <w:rsid w:val="001D2EE0"/>
    <w:rsid w:val="001D3552"/>
    <w:rsid w:val="001D39F0"/>
    <w:rsid w:val="001D3DF6"/>
    <w:rsid w:val="001D42C2"/>
    <w:rsid w:val="001D4C3F"/>
    <w:rsid w:val="001D4E80"/>
    <w:rsid w:val="001D5A31"/>
    <w:rsid w:val="001D5E16"/>
    <w:rsid w:val="001D63F3"/>
    <w:rsid w:val="001D7A9F"/>
    <w:rsid w:val="001E2919"/>
    <w:rsid w:val="001E31C5"/>
    <w:rsid w:val="001E3598"/>
    <w:rsid w:val="001E3698"/>
    <w:rsid w:val="001E3EF5"/>
    <w:rsid w:val="001E41B7"/>
    <w:rsid w:val="001E5263"/>
    <w:rsid w:val="001E55F9"/>
    <w:rsid w:val="001E6737"/>
    <w:rsid w:val="001E7C0C"/>
    <w:rsid w:val="001E7CD0"/>
    <w:rsid w:val="001F0D9D"/>
    <w:rsid w:val="001F1A61"/>
    <w:rsid w:val="001F22E0"/>
    <w:rsid w:val="001F3205"/>
    <w:rsid w:val="001F3B8B"/>
    <w:rsid w:val="001F3EBB"/>
    <w:rsid w:val="001F42A1"/>
    <w:rsid w:val="001F4B22"/>
    <w:rsid w:val="001F4C0F"/>
    <w:rsid w:val="001F4C3E"/>
    <w:rsid w:val="001F510C"/>
    <w:rsid w:val="001F5335"/>
    <w:rsid w:val="001F6CC3"/>
    <w:rsid w:val="001F7B78"/>
    <w:rsid w:val="002002F1"/>
    <w:rsid w:val="0020117A"/>
    <w:rsid w:val="00201291"/>
    <w:rsid w:val="0020196F"/>
    <w:rsid w:val="00201EE4"/>
    <w:rsid w:val="00202206"/>
    <w:rsid w:val="002025EB"/>
    <w:rsid w:val="00202794"/>
    <w:rsid w:val="0020340F"/>
    <w:rsid w:val="0020410F"/>
    <w:rsid w:val="00204348"/>
    <w:rsid w:val="00204CD9"/>
    <w:rsid w:val="00205200"/>
    <w:rsid w:val="002052BE"/>
    <w:rsid w:val="002055D4"/>
    <w:rsid w:val="002059E1"/>
    <w:rsid w:val="00205FC7"/>
    <w:rsid w:val="00206714"/>
    <w:rsid w:val="00206B2D"/>
    <w:rsid w:val="00207DCD"/>
    <w:rsid w:val="0021043C"/>
    <w:rsid w:val="00210EB1"/>
    <w:rsid w:val="0021199C"/>
    <w:rsid w:val="002119FF"/>
    <w:rsid w:val="00211A89"/>
    <w:rsid w:val="00211DDC"/>
    <w:rsid w:val="0021361A"/>
    <w:rsid w:val="0021377B"/>
    <w:rsid w:val="00213ABF"/>
    <w:rsid w:val="00214075"/>
    <w:rsid w:val="00214646"/>
    <w:rsid w:val="00214FEF"/>
    <w:rsid w:val="00216036"/>
    <w:rsid w:val="002167A3"/>
    <w:rsid w:val="00216C76"/>
    <w:rsid w:val="00216E50"/>
    <w:rsid w:val="00217503"/>
    <w:rsid w:val="00217B4D"/>
    <w:rsid w:val="00217DDC"/>
    <w:rsid w:val="00217EAD"/>
    <w:rsid w:val="002202A3"/>
    <w:rsid w:val="00220524"/>
    <w:rsid w:val="00220637"/>
    <w:rsid w:val="0022151C"/>
    <w:rsid w:val="00221744"/>
    <w:rsid w:val="002217C5"/>
    <w:rsid w:val="002217DB"/>
    <w:rsid w:val="00221FBD"/>
    <w:rsid w:val="00222163"/>
    <w:rsid w:val="00222F8B"/>
    <w:rsid w:val="00223418"/>
    <w:rsid w:val="00223631"/>
    <w:rsid w:val="0022421F"/>
    <w:rsid w:val="002243CE"/>
    <w:rsid w:val="0022508E"/>
    <w:rsid w:val="00225668"/>
    <w:rsid w:val="002264CB"/>
    <w:rsid w:val="00226B95"/>
    <w:rsid w:val="002301FF"/>
    <w:rsid w:val="00231125"/>
    <w:rsid w:val="00231570"/>
    <w:rsid w:val="00231584"/>
    <w:rsid w:val="002318CC"/>
    <w:rsid w:val="00231EC2"/>
    <w:rsid w:val="002322AC"/>
    <w:rsid w:val="00232558"/>
    <w:rsid w:val="002331EB"/>
    <w:rsid w:val="00233526"/>
    <w:rsid w:val="00234010"/>
    <w:rsid w:val="0023456E"/>
    <w:rsid w:val="002349C3"/>
    <w:rsid w:val="00234CD2"/>
    <w:rsid w:val="00234E71"/>
    <w:rsid w:val="00237537"/>
    <w:rsid w:val="0023753E"/>
    <w:rsid w:val="0024090B"/>
    <w:rsid w:val="00240F95"/>
    <w:rsid w:val="00241915"/>
    <w:rsid w:val="00241B90"/>
    <w:rsid w:val="002421BF"/>
    <w:rsid w:val="00242479"/>
    <w:rsid w:val="002428F4"/>
    <w:rsid w:val="00242CCB"/>
    <w:rsid w:val="00243718"/>
    <w:rsid w:val="00245404"/>
    <w:rsid w:val="00245BA7"/>
    <w:rsid w:val="00245C52"/>
    <w:rsid w:val="0024682C"/>
    <w:rsid w:val="0024696D"/>
    <w:rsid w:val="00247426"/>
    <w:rsid w:val="002476E5"/>
    <w:rsid w:val="002476EC"/>
    <w:rsid w:val="0025095E"/>
    <w:rsid w:val="00250CED"/>
    <w:rsid w:val="00250E81"/>
    <w:rsid w:val="00250F13"/>
    <w:rsid w:val="00250FEC"/>
    <w:rsid w:val="0025173F"/>
    <w:rsid w:val="002529F4"/>
    <w:rsid w:val="002537E2"/>
    <w:rsid w:val="00253EFE"/>
    <w:rsid w:val="002541FD"/>
    <w:rsid w:val="0025423A"/>
    <w:rsid w:val="002544B2"/>
    <w:rsid w:val="00254E5C"/>
    <w:rsid w:val="00254F39"/>
    <w:rsid w:val="00255649"/>
    <w:rsid w:val="002556E6"/>
    <w:rsid w:val="00256351"/>
    <w:rsid w:val="00257BFF"/>
    <w:rsid w:val="00257EED"/>
    <w:rsid w:val="00260548"/>
    <w:rsid w:val="0026076C"/>
    <w:rsid w:val="00260AAF"/>
    <w:rsid w:val="00261542"/>
    <w:rsid w:val="00261957"/>
    <w:rsid w:val="00261ACD"/>
    <w:rsid w:val="002625CE"/>
    <w:rsid w:val="0026287C"/>
    <w:rsid w:val="00262E6E"/>
    <w:rsid w:val="00263C8F"/>
    <w:rsid w:val="0026461B"/>
    <w:rsid w:val="0026470F"/>
    <w:rsid w:val="00264BA3"/>
    <w:rsid w:val="00264EA7"/>
    <w:rsid w:val="002656CA"/>
    <w:rsid w:val="00266586"/>
    <w:rsid w:val="00266967"/>
    <w:rsid w:val="002674FF"/>
    <w:rsid w:val="00267515"/>
    <w:rsid w:val="0026783C"/>
    <w:rsid w:val="00267C12"/>
    <w:rsid w:val="00267F0C"/>
    <w:rsid w:val="00271B0A"/>
    <w:rsid w:val="00271EB0"/>
    <w:rsid w:val="002726D4"/>
    <w:rsid w:val="00273185"/>
    <w:rsid w:val="002732A7"/>
    <w:rsid w:val="0027392D"/>
    <w:rsid w:val="00273F32"/>
    <w:rsid w:val="0027547F"/>
    <w:rsid w:val="00275666"/>
    <w:rsid w:val="002762C5"/>
    <w:rsid w:val="002764E8"/>
    <w:rsid w:val="00276A1C"/>
    <w:rsid w:val="00277456"/>
    <w:rsid w:val="002774E5"/>
    <w:rsid w:val="00277CB0"/>
    <w:rsid w:val="00280601"/>
    <w:rsid w:val="00280EA4"/>
    <w:rsid w:val="002817C3"/>
    <w:rsid w:val="00281ED2"/>
    <w:rsid w:val="0028249B"/>
    <w:rsid w:val="0028305C"/>
    <w:rsid w:val="00283E83"/>
    <w:rsid w:val="00284301"/>
    <w:rsid w:val="00284367"/>
    <w:rsid w:val="00284C4E"/>
    <w:rsid w:val="002851D5"/>
    <w:rsid w:val="00285DF8"/>
    <w:rsid w:val="00286724"/>
    <w:rsid w:val="0028718D"/>
    <w:rsid w:val="0028795A"/>
    <w:rsid w:val="00287E82"/>
    <w:rsid w:val="00290023"/>
    <w:rsid w:val="00291544"/>
    <w:rsid w:val="00292B7C"/>
    <w:rsid w:val="00292B9E"/>
    <w:rsid w:val="002930DA"/>
    <w:rsid w:val="002938B3"/>
    <w:rsid w:val="00295720"/>
    <w:rsid w:val="00295DF8"/>
    <w:rsid w:val="0029615B"/>
    <w:rsid w:val="00296F9C"/>
    <w:rsid w:val="00297134"/>
    <w:rsid w:val="00297BE6"/>
    <w:rsid w:val="00297DBC"/>
    <w:rsid w:val="002A0065"/>
    <w:rsid w:val="002A0782"/>
    <w:rsid w:val="002A0DA0"/>
    <w:rsid w:val="002A1467"/>
    <w:rsid w:val="002A1837"/>
    <w:rsid w:val="002A1943"/>
    <w:rsid w:val="002A2374"/>
    <w:rsid w:val="002A26BF"/>
    <w:rsid w:val="002A2F77"/>
    <w:rsid w:val="002A2FE9"/>
    <w:rsid w:val="002A32C4"/>
    <w:rsid w:val="002A3C01"/>
    <w:rsid w:val="002A4E4C"/>
    <w:rsid w:val="002A5319"/>
    <w:rsid w:val="002A59F1"/>
    <w:rsid w:val="002A65A9"/>
    <w:rsid w:val="002A68C1"/>
    <w:rsid w:val="002A6C4C"/>
    <w:rsid w:val="002A7761"/>
    <w:rsid w:val="002A784A"/>
    <w:rsid w:val="002A7FAF"/>
    <w:rsid w:val="002B17BF"/>
    <w:rsid w:val="002B19E6"/>
    <w:rsid w:val="002B287D"/>
    <w:rsid w:val="002B29E8"/>
    <w:rsid w:val="002B3139"/>
    <w:rsid w:val="002B33AD"/>
    <w:rsid w:val="002B425F"/>
    <w:rsid w:val="002B466B"/>
    <w:rsid w:val="002B49B9"/>
    <w:rsid w:val="002B4F58"/>
    <w:rsid w:val="002B54A1"/>
    <w:rsid w:val="002B61B6"/>
    <w:rsid w:val="002B61B9"/>
    <w:rsid w:val="002B7659"/>
    <w:rsid w:val="002B77C0"/>
    <w:rsid w:val="002B7B5F"/>
    <w:rsid w:val="002C04EA"/>
    <w:rsid w:val="002C0CC2"/>
    <w:rsid w:val="002C1735"/>
    <w:rsid w:val="002C1C29"/>
    <w:rsid w:val="002C245F"/>
    <w:rsid w:val="002C2817"/>
    <w:rsid w:val="002C2BAC"/>
    <w:rsid w:val="002C2D43"/>
    <w:rsid w:val="002C3BB8"/>
    <w:rsid w:val="002C3C97"/>
    <w:rsid w:val="002C3E0B"/>
    <w:rsid w:val="002C613E"/>
    <w:rsid w:val="002C6447"/>
    <w:rsid w:val="002C6460"/>
    <w:rsid w:val="002C69A0"/>
    <w:rsid w:val="002D018F"/>
    <w:rsid w:val="002D02A8"/>
    <w:rsid w:val="002D0424"/>
    <w:rsid w:val="002D0450"/>
    <w:rsid w:val="002D0C8E"/>
    <w:rsid w:val="002D1539"/>
    <w:rsid w:val="002D1A16"/>
    <w:rsid w:val="002D1C66"/>
    <w:rsid w:val="002D1E6A"/>
    <w:rsid w:val="002D1F7A"/>
    <w:rsid w:val="002D2339"/>
    <w:rsid w:val="002D2673"/>
    <w:rsid w:val="002D4288"/>
    <w:rsid w:val="002D46C7"/>
    <w:rsid w:val="002D49D9"/>
    <w:rsid w:val="002D50E9"/>
    <w:rsid w:val="002D56FA"/>
    <w:rsid w:val="002D5852"/>
    <w:rsid w:val="002D5F13"/>
    <w:rsid w:val="002D6B69"/>
    <w:rsid w:val="002D72C9"/>
    <w:rsid w:val="002E0707"/>
    <w:rsid w:val="002E1188"/>
    <w:rsid w:val="002E144F"/>
    <w:rsid w:val="002E1A1F"/>
    <w:rsid w:val="002E267A"/>
    <w:rsid w:val="002E2E20"/>
    <w:rsid w:val="002E3633"/>
    <w:rsid w:val="002E4208"/>
    <w:rsid w:val="002E4D3D"/>
    <w:rsid w:val="002E594D"/>
    <w:rsid w:val="002E59F7"/>
    <w:rsid w:val="002E5DD1"/>
    <w:rsid w:val="002E73D0"/>
    <w:rsid w:val="002E7C0D"/>
    <w:rsid w:val="002F0F22"/>
    <w:rsid w:val="002F2A9F"/>
    <w:rsid w:val="002F2AE9"/>
    <w:rsid w:val="002F33D6"/>
    <w:rsid w:val="002F4166"/>
    <w:rsid w:val="002F45C3"/>
    <w:rsid w:val="002F48A2"/>
    <w:rsid w:val="002F55EF"/>
    <w:rsid w:val="002F6020"/>
    <w:rsid w:val="002F6866"/>
    <w:rsid w:val="002F6E9F"/>
    <w:rsid w:val="002F7165"/>
    <w:rsid w:val="002F7169"/>
    <w:rsid w:val="002F7491"/>
    <w:rsid w:val="002F7C28"/>
    <w:rsid w:val="00302FAE"/>
    <w:rsid w:val="003035F6"/>
    <w:rsid w:val="00303B00"/>
    <w:rsid w:val="00304445"/>
    <w:rsid w:val="0030455C"/>
    <w:rsid w:val="0030599F"/>
    <w:rsid w:val="0030637D"/>
    <w:rsid w:val="00306469"/>
    <w:rsid w:val="00307064"/>
    <w:rsid w:val="00310130"/>
    <w:rsid w:val="003106A3"/>
    <w:rsid w:val="0031244C"/>
    <w:rsid w:val="00313626"/>
    <w:rsid w:val="0031377E"/>
    <w:rsid w:val="003138C6"/>
    <w:rsid w:val="00314403"/>
    <w:rsid w:val="0031450B"/>
    <w:rsid w:val="00314553"/>
    <w:rsid w:val="003151AB"/>
    <w:rsid w:val="0031527D"/>
    <w:rsid w:val="00315C67"/>
    <w:rsid w:val="00316035"/>
    <w:rsid w:val="00316A46"/>
    <w:rsid w:val="00316ED7"/>
    <w:rsid w:val="00317158"/>
    <w:rsid w:val="00317BE6"/>
    <w:rsid w:val="00320851"/>
    <w:rsid w:val="00320876"/>
    <w:rsid w:val="00321784"/>
    <w:rsid w:val="00321C58"/>
    <w:rsid w:val="00321FD9"/>
    <w:rsid w:val="003239A9"/>
    <w:rsid w:val="00325773"/>
    <w:rsid w:val="00326633"/>
    <w:rsid w:val="00326E32"/>
    <w:rsid w:val="0033035D"/>
    <w:rsid w:val="003314D2"/>
    <w:rsid w:val="00331A78"/>
    <w:rsid w:val="00331BEF"/>
    <w:rsid w:val="00331FEB"/>
    <w:rsid w:val="00332230"/>
    <w:rsid w:val="003327EC"/>
    <w:rsid w:val="00332B06"/>
    <w:rsid w:val="00333600"/>
    <w:rsid w:val="003337D2"/>
    <w:rsid w:val="00334C71"/>
    <w:rsid w:val="00334D9B"/>
    <w:rsid w:val="00334DE1"/>
    <w:rsid w:val="00334E6B"/>
    <w:rsid w:val="0033501C"/>
    <w:rsid w:val="00335CB4"/>
    <w:rsid w:val="003360F2"/>
    <w:rsid w:val="003372F8"/>
    <w:rsid w:val="00337A97"/>
    <w:rsid w:val="003400A7"/>
    <w:rsid w:val="00340BD5"/>
    <w:rsid w:val="00340BF6"/>
    <w:rsid w:val="00341C2A"/>
    <w:rsid w:val="00342182"/>
    <w:rsid w:val="003421F4"/>
    <w:rsid w:val="00343FEE"/>
    <w:rsid w:val="003448A3"/>
    <w:rsid w:val="0034599F"/>
    <w:rsid w:val="00345F15"/>
    <w:rsid w:val="003463C8"/>
    <w:rsid w:val="003472F4"/>
    <w:rsid w:val="003501DB"/>
    <w:rsid w:val="00350214"/>
    <w:rsid w:val="00350B7A"/>
    <w:rsid w:val="0035120E"/>
    <w:rsid w:val="003513C1"/>
    <w:rsid w:val="00351883"/>
    <w:rsid w:val="00351DD0"/>
    <w:rsid w:val="00352EEA"/>
    <w:rsid w:val="0035387D"/>
    <w:rsid w:val="00353E4A"/>
    <w:rsid w:val="00354259"/>
    <w:rsid w:val="003542A2"/>
    <w:rsid w:val="003542BD"/>
    <w:rsid w:val="003549D7"/>
    <w:rsid w:val="003552FC"/>
    <w:rsid w:val="003554F0"/>
    <w:rsid w:val="0035579A"/>
    <w:rsid w:val="00356EC1"/>
    <w:rsid w:val="00357ADE"/>
    <w:rsid w:val="00357B8B"/>
    <w:rsid w:val="00360346"/>
    <w:rsid w:val="00360ACB"/>
    <w:rsid w:val="00362597"/>
    <w:rsid w:val="003625C6"/>
    <w:rsid w:val="003630A7"/>
    <w:rsid w:val="00363400"/>
    <w:rsid w:val="00363480"/>
    <w:rsid w:val="0036386F"/>
    <w:rsid w:val="00363974"/>
    <w:rsid w:val="00363CD4"/>
    <w:rsid w:val="00363D04"/>
    <w:rsid w:val="00363D2F"/>
    <w:rsid w:val="00363E3B"/>
    <w:rsid w:val="00364272"/>
    <w:rsid w:val="003650A6"/>
    <w:rsid w:val="003653F4"/>
    <w:rsid w:val="0036559D"/>
    <w:rsid w:val="00365CAA"/>
    <w:rsid w:val="003663E1"/>
    <w:rsid w:val="0036641A"/>
    <w:rsid w:val="00366EAC"/>
    <w:rsid w:val="00367017"/>
    <w:rsid w:val="003671E4"/>
    <w:rsid w:val="00367675"/>
    <w:rsid w:val="003678CD"/>
    <w:rsid w:val="00367C88"/>
    <w:rsid w:val="003706EF"/>
    <w:rsid w:val="0037079E"/>
    <w:rsid w:val="00371839"/>
    <w:rsid w:val="003722B8"/>
    <w:rsid w:val="00372630"/>
    <w:rsid w:val="00372D6A"/>
    <w:rsid w:val="00372E4D"/>
    <w:rsid w:val="00373107"/>
    <w:rsid w:val="00373285"/>
    <w:rsid w:val="003738E1"/>
    <w:rsid w:val="0037435C"/>
    <w:rsid w:val="003749BF"/>
    <w:rsid w:val="00374A79"/>
    <w:rsid w:val="0037568B"/>
    <w:rsid w:val="00376A7C"/>
    <w:rsid w:val="00376E36"/>
    <w:rsid w:val="003774AD"/>
    <w:rsid w:val="003776F3"/>
    <w:rsid w:val="0038073D"/>
    <w:rsid w:val="00380798"/>
    <w:rsid w:val="0038139D"/>
    <w:rsid w:val="0038142F"/>
    <w:rsid w:val="00381A9B"/>
    <w:rsid w:val="003828B0"/>
    <w:rsid w:val="0038374D"/>
    <w:rsid w:val="00384020"/>
    <w:rsid w:val="00384C9A"/>
    <w:rsid w:val="00384DE1"/>
    <w:rsid w:val="00385227"/>
    <w:rsid w:val="003852D6"/>
    <w:rsid w:val="00385A0A"/>
    <w:rsid w:val="00386DFE"/>
    <w:rsid w:val="00387F6D"/>
    <w:rsid w:val="0039004C"/>
    <w:rsid w:val="00390268"/>
    <w:rsid w:val="00391195"/>
    <w:rsid w:val="0039137A"/>
    <w:rsid w:val="00391658"/>
    <w:rsid w:val="0039252D"/>
    <w:rsid w:val="00392A4A"/>
    <w:rsid w:val="00392BB5"/>
    <w:rsid w:val="00392C93"/>
    <w:rsid w:val="00392C99"/>
    <w:rsid w:val="003941AB"/>
    <w:rsid w:val="0039451D"/>
    <w:rsid w:val="003949C9"/>
    <w:rsid w:val="00395C67"/>
    <w:rsid w:val="00396006"/>
    <w:rsid w:val="003960A7"/>
    <w:rsid w:val="00396403"/>
    <w:rsid w:val="003969FC"/>
    <w:rsid w:val="00396A51"/>
    <w:rsid w:val="00396DDC"/>
    <w:rsid w:val="00397444"/>
    <w:rsid w:val="00397749"/>
    <w:rsid w:val="00397919"/>
    <w:rsid w:val="003A0D5D"/>
    <w:rsid w:val="003A12BA"/>
    <w:rsid w:val="003A15A3"/>
    <w:rsid w:val="003A1F86"/>
    <w:rsid w:val="003A2108"/>
    <w:rsid w:val="003A529D"/>
    <w:rsid w:val="003A6A1F"/>
    <w:rsid w:val="003A6A7F"/>
    <w:rsid w:val="003A6B39"/>
    <w:rsid w:val="003A6E99"/>
    <w:rsid w:val="003B091D"/>
    <w:rsid w:val="003B1940"/>
    <w:rsid w:val="003B220A"/>
    <w:rsid w:val="003B2F48"/>
    <w:rsid w:val="003B2F6A"/>
    <w:rsid w:val="003B3CA3"/>
    <w:rsid w:val="003B43D4"/>
    <w:rsid w:val="003B4937"/>
    <w:rsid w:val="003B5646"/>
    <w:rsid w:val="003B5B61"/>
    <w:rsid w:val="003B5F72"/>
    <w:rsid w:val="003B5FD3"/>
    <w:rsid w:val="003B5FE1"/>
    <w:rsid w:val="003B63AF"/>
    <w:rsid w:val="003B6425"/>
    <w:rsid w:val="003C113A"/>
    <w:rsid w:val="003C168D"/>
    <w:rsid w:val="003C1917"/>
    <w:rsid w:val="003C1AE2"/>
    <w:rsid w:val="003C215C"/>
    <w:rsid w:val="003C2A64"/>
    <w:rsid w:val="003C2D58"/>
    <w:rsid w:val="003C2E81"/>
    <w:rsid w:val="003C457E"/>
    <w:rsid w:val="003C5B01"/>
    <w:rsid w:val="003C5F72"/>
    <w:rsid w:val="003C68FF"/>
    <w:rsid w:val="003C72B3"/>
    <w:rsid w:val="003C7971"/>
    <w:rsid w:val="003C7C3A"/>
    <w:rsid w:val="003D03C9"/>
    <w:rsid w:val="003D1027"/>
    <w:rsid w:val="003D11F7"/>
    <w:rsid w:val="003D13F2"/>
    <w:rsid w:val="003D16BD"/>
    <w:rsid w:val="003D1C20"/>
    <w:rsid w:val="003D3CE3"/>
    <w:rsid w:val="003D3DA4"/>
    <w:rsid w:val="003D41A7"/>
    <w:rsid w:val="003D41CB"/>
    <w:rsid w:val="003D43A4"/>
    <w:rsid w:val="003D44DB"/>
    <w:rsid w:val="003D457D"/>
    <w:rsid w:val="003D4731"/>
    <w:rsid w:val="003D581F"/>
    <w:rsid w:val="003D5DF1"/>
    <w:rsid w:val="003D6239"/>
    <w:rsid w:val="003D66EA"/>
    <w:rsid w:val="003D6EE4"/>
    <w:rsid w:val="003D7A9B"/>
    <w:rsid w:val="003D7B76"/>
    <w:rsid w:val="003D7DE3"/>
    <w:rsid w:val="003E0E06"/>
    <w:rsid w:val="003E0FB7"/>
    <w:rsid w:val="003E113B"/>
    <w:rsid w:val="003E140F"/>
    <w:rsid w:val="003E18BE"/>
    <w:rsid w:val="003E1906"/>
    <w:rsid w:val="003E195E"/>
    <w:rsid w:val="003E1DDA"/>
    <w:rsid w:val="003E225E"/>
    <w:rsid w:val="003E27F7"/>
    <w:rsid w:val="003E2B0A"/>
    <w:rsid w:val="003E2F83"/>
    <w:rsid w:val="003E3AE9"/>
    <w:rsid w:val="003E3B65"/>
    <w:rsid w:val="003E5274"/>
    <w:rsid w:val="003E5DC2"/>
    <w:rsid w:val="003E5DF8"/>
    <w:rsid w:val="003E60B2"/>
    <w:rsid w:val="003E67FB"/>
    <w:rsid w:val="003E732F"/>
    <w:rsid w:val="003E7E8A"/>
    <w:rsid w:val="003F045B"/>
    <w:rsid w:val="003F0641"/>
    <w:rsid w:val="003F0B8B"/>
    <w:rsid w:val="003F0F17"/>
    <w:rsid w:val="003F0F63"/>
    <w:rsid w:val="003F1A7B"/>
    <w:rsid w:val="003F1FA1"/>
    <w:rsid w:val="003F209C"/>
    <w:rsid w:val="003F27DF"/>
    <w:rsid w:val="003F29B6"/>
    <w:rsid w:val="003F2EBA"/>
    <w:rsid w:val="003F3C74"/>
    <w:rsid w:val="003F4281"/>
    <w:rsid w:val="003F44B6"/>
    <w:rsid w:val="003F49D6"/>
    <w:rsid w:val="003F52EA"/>
    <w:rsid w:val="003F588D"/>
    <w:rsid w:val="003F5D4B"/>
    <w:rsid w:val="003F6746"/>
    <w:rsid w:val="003F7CC0"/>
    <w:rsid w:val="00400AC4"/>
    <w:rsid w:val="00401206"/>
    <w:rsid w:val="00401611"/>
    <w:rsid w:val="00401869"/>
    <w:rsid w:val="0040194C"/>
    <w:rsid w:val="00401AD8"/>
    <w:rsid w:val="004020A0"/>
    <w:rsid w:val="00402762"/>
    <w:rsid w:val="00402B62"/>
    <w:rsid w:val="00403DC9"/>
    <w:rsid w:val="00404668"/>
    <w:rsid w:val="004046FF"/>
    <w:rsid w:val="00404920"/>
    <w:rsid w:val="00405429"/>
    <w:rsid w:val="004055B7"/>
    <w:rsid w:val="00406016"/>
    <w:rsid w:val="00407082"/>
    <w:rsid w:val="00410DD4"/>
    <w:rsid w:val="00411A2D"/>
    <w:rsid w:val="00411CDA"/>
    <w:rsid w:val="00413DBC"/>
    <w:rsid w:val="00415846"/>
    <w:rsid w:val="00415ECF"/>
    <w:rsid w:val="00416F64"/>
    <w:rsid w:val="004179A7"/>
    <w:rsid w:val="00420366"/>
    <w:rsid w:val="00420FC7"/>
    <w:rsid w:val="004210AC"/>
    <w:rsid w:val="004218A6"/>
    <w:rsid w:val="00422055"/>
    <w:rsid w:val="00422547"/>
    <w:rsid w:val="00422637"/>
    <w:rsid w:val="00422EA0"/>
    <w:rsid w:val="00423231"/>
    <w:rsid w:val="00423AC0"/>
    <w:rsid w:val="00424B1E"/>
    <w:rsid w:val="00424E18"/>
    <w:rsid w:val="00424E26"/>
    <w:rsid w:val="00425350"/>
    <w:rsid w:val="00425562"/>
    <w:rsid w:val="0042593F"/>
    <w:rsid w:val="00425A85"/>
    <w:rsid w:val="00425FAC"/>
    <w:rsid w:val="004264E9"/>
    <w:rsid w:val="004269AA"/>
    <w:rsid w:val="00427173"/>
    <w:rsid w:val="00427737"/>
    <w:rsid w:val="00427B43"/>
    <w:rsid w:val="0043068E"/>
    <w:rsid w:val="0043076A"/>
    <w:rsid w:val="00431B18"/>
    <w:rsid w:val="00432843"/>
    <w:rsid w:val="00432CB4"/>
    <w:rsid w:val="00432EA4"/>
    <w:rsid w:val="004334C3"/>
    <w:rsid w:val="004335DF"/>
    <w:rsid w:val="0043403F"/>
    <w:rsid w:val="004345F5"/>
    <w:rsid w:val="004366A1"/>
    <w:rsid w:val="00436AA7"/>
    <w:rsid w:val="004370E5"/>
    <w:rsid w:val="0043716A"/>
    <w:rsid w:val="004401D1"/>
    <w:rsid w:val="00440A0A"/>
    <w:rsid w:val="004410DC"/>
    <w:rsid w:val="0044166D"/>
    <w:rsid w:val="00441C89"/>
    <w:rsid w:val="00441D52"/>
    <w:rsid w:val="00441F48"/>
    <w:rsid w:val="0044235B"/>
    <w:rsid w:val="0044239F"/>
    <w:rsid w:val="004425C2"/>
    <w:rsid w:val="00442AAD"/>
    <w:rsid w:val="00442AC2"/>
    <w:rsid w:val="00443354"/>
    <w:rsid w:val="00443A54"/>
    <w:rsid w:val="0044468A"/>
    <w:rsid w:val="00444741"/>
    <w:rsid w:val="004459B2"/>
    <w:rsid w:val="004469DF"/>
    <w:rsid w:val="00446D67"/>
    <w:rsid w:val="004472AE"/>
    <w:rsid w:val="004479BB"/>
    <w:rsid w:val="00447BC8"/>
    <w:rsid w:val="00447F39"/>
    <w:rsid w:val="00450130"/>
    <w:rsid w:val="00450469"/>
    <w:rsid w:val="0045117F"/>
    <w:rsid w:val="00453490"/>
    <w:rsid w:val="00453817"/>
    <w:rsid w:val="004538E2"/>
    <w:rsid w:val="00454033"/>
    <w:rsid w:val="004544BF"/>
    <w:rsid w:val="00454B35"/>
    <w:rsid w:val="00454DB8"/>
    <w:rsid w:val="004558B0"/>
    <w:rsid w:val="00456AD7"/>
    <w:rsid w:val="00456ADB"/>
    <w:rsid w:val="00457248"/>
    <w:rsid w:val="00457A71"/>
    <w:rsid w:val="00457BCE"/>
    <w:rsid w:val="00457C87"/>
    <w:rsid w:val="00457E74"/>
    <w:rsid w:val="00460269"/>
    <w:rsid w:val="0046050D"/>
    <w:rsid w:val="00461504"/>
    <w:rsid w:val="00461551"/>
    <w:rsid w:val="00461D04"/>
    <w:rsid w:val="0046237F"/>
    <w:rsid w:val="00466933"/>
    <w:rsid w:val="00466FD5"/>
    <w:rsid w:val="00467C5A"/>
    <w:rsid w:val="0047027D"/>
    <w:rsid w:val="00471884"/>
    <w:rsid w:val="00471C89"/>
    <w:rsid w:val="00471D7F"/>
    <w:rsid w:val="004743E3"/>
    <w:rsid w:val="004747F7"/>
    <w:rsid w:val="0047489C"/>
    <w:rsid w:val="00474A98"/>
    <w:rsid w:val="00474E8F"/>
    <w:rsid w:val="00475269"/>
    <w:rsid w:val="004758C7"/>
    <w:rsid w:val="00476257"/>
    <w:rsid w:val="004768C2"/>
    <w:rsid w:val="00477660"/>
    <w:rsid w:val="00477966"/>
    <w:rsid w:val="0048039A"/>
    <w:rsid w:val="00481306"/>
    <w:rsid w:val="0048170D"/>
    <w:rsid w:val="0048327B"/>
    <w:rsid w:val="0048440E"/>
    <w:rsid w:val="00484F9A"/>
    <w:rsid w:val="00485059"/>
    <w:rsid w:val="00485BD0"/>
    <w:rsid w:val="004864ED"/>
    <w:rsid w:val="004865C7"/>
    <w:rsid w:val="004871A4"/>
    <w:rsid w:val="004874E9"/>
    <w:rsid w:val="00487570"/>
    <w:rsid w:val="00490354"/>
    <w:rsid w:val="00490D28"/>
    <w:rsid w:val="00491171"/>
    <w:rsid w:val="00491706"/>
    <w:rsid w:val="00491B2D"/>
    <w:rsid w:val="00491E5B"/>
    <w:rsid w:val="00492CE4"/>
    <w:rsid w:val="00493BE7"/>
    <w:rsid w:val="00493D23"/>
    <w:rsid w:val="00494116"/>
    <w:rsid w:val="00494ADF"/>
    <w:rsid w:val="00494FC9"/>
    <w:rsid w:val="00496712"/>
    <w:rsid w:val="0049682F"/>
    <w:rsid w:val="00496EB0"/>
    <w:rsid w:val="00496F3B"/>
    <w:rsid w:val="004970FC"/>
    <w:rsid w:val="00497D8B"/>
    <w:rsid w:val="004A13DB"/>
    <w:rsid w:val="004A165A"/>
    <w:rsid w:val="004A2197"/>
    <w:rsid w:val="004A23E6"/>
    <w:rsid w:val="004A29BB"/>
    <w:rsid w:val="004A2E4B"/>
    <w:rsid w:val="004A3E97"/>
    <w:rsid w:val="004A45A9"/>
    <w:rsid w:val="004A4C00"/>
    <w:rsid w:val="004A544D"/>
    <w:rsid w:val="004A55A3"/>
    <w:rsid w:val="004A6BC3"/>
    <w:rsid w:val="004A70E6"/>
    <w:rsid w:val="004B13D7"/>
    <w:rsid w:val="004B2B44"/>
    <w:rsid w:val="004B4C25"/>
    <w:rsid w:val="004B535C"/>
    <w:rsid w:val="004B5D04"/>
    <w:rsid w:val="004B5DE4"/>
    <w:rsid w:val="004B70E0"/>
    <w:rsid w:val="004B70E8"/>
    <w:rsid w:val="004B7B7F"/>
    <w:rsid w:val="004C0C04"/>
    <w:rsid w:val="004C0D16"/>
    <w:rsid w:val="004C13FB"/>
    <w:rsid w:val="004C17FF"/>
    <w:rsid w:val="004C1A64"/>
    <w:rsid w:val="004C219F"/>
    <w:rsid w:val="004C2C28"/>
    <w:rsid w:val="004C3050"/>
    <w:rsid w:val="004C31E9"/>
    <w:rsid w:val="004C38BB"/>
    <w:rsid w:val="004C4782"/>
    <w:rsid w:val="004C5939"/>
    <w:rsid w:val="004C5E55"/>
    <w:rsid w:val="004C601F"/>
    <w:rsid w:val="004C609F"/>
    <w:rsid w:val="004C6559"/>
    <w:rsid w:val="004C6588"/>
    <w:rsid w:val="004C6851"/>
    <w:rsid w:val="004C70A6"/>
    <w:rsid w:val="004C729E"/>
    <w:rsid w:val="004D02FF"/>
    <w:rsid w:val="004D0CFC"/>
    <w:rsid w:val="004D2289"/>
    <w:rsid w:val="004D2446"/>
    <w:rsid w:val="004D2E30"/>
    <w:rsid w:val="004D3A6F"/>
    <w:rsid w:val="004D3D58"/>
    <w:rsid w:val="004D5211"/>
    <w:rsid w:val="004D5F1B"/>
    <w:rsid w:val="004D5F3C"/>
    <w:rsid w:val="004D62FB"/>
    <w:rsid w:val="004D64CD"/>
    <w:rsid w:val="004D6F96"/>
    <w:rsid w:val="004D7B7A"/>
    <w:rsid w:val="004D7B85"/>
    <w:rsid w:val="004E08D8"/>
    <w:rsid w:val="004E0B4B"/>
    <w:rsid w:val="004E17AD"/>
    <w:rsid w:val="004E1B3E"/>
    <w:rsid w:val="004E20C1"/>
    <w:rsid w:val="004E2301"/>
    <w:rsid w:val="004E25FD"/>
    <w:rsid w:val="004E2B8D"/>
    <w:rsid w:val="004E2DF2"/>
    <w:rsid w:val="004E2F29"/>
    <w:rsid w:val="004E4CDB"/>
    <w:rsid w:val="004E5079"/>
    <w:rsid w:val="004E5F87"/>
    <w:rsid w:val="004E60FE"/>
    <w:rsid w:val="004E664E"/>
    <w:rsid w:val="004E6F3F"/>
    <w:rsid w:val="004E7B0D"/>
    <w:rsid w:val="004E7B1F"/>
    <w:rsid w:val="004F0038"/>
    <w:rsid w:val="004F0251"/>
    <w:rsid w:val="004F0ADB"/>
    <w:rsid w:val="004F1F9A"/>
    <w:rsid w:val="004F216C"/>
    <w:rsid w:val="004F33DA"/>
    <w:rsid w:val="004F3A54"/>
    <w:rsid w:val="004F3EF0"/>
    <w:rsid w:val="004F49A3"/>
    <w:rsid w:val="004F4FFE"/>
    <w:rsid w:val="004F5387"/>
    <w:rsid w:val="004F5776"/>
    <w:rsid w:val="004F6114"/>
    <w:rsid w:val="004F65B1"/>
    <w:rsid w:val="004F6AA3"/>
    <w:rsid w:val="0050014E"/>
    <w:rsid w:val="005002A0"/>
    <w:rsid w:val="0050063A"/>
    <w:rsid w:val="00500F98"/>
    <w:rsid w:val="005011AD"/>
    <w:rsid w:val="005014D5"/>
    <w:rsid w:val="00502182"/>
    <w:rsid w:val="0050660B"/>
    <w:rsid w:val="00506907"/>
    <w:rsid w:val="00507EA6"/>
    <w:rsid w:val="00510309"/>
    <w:rsid w:val="005103A3"/>
    <w:rsid w:val="00510D18"/>
    <w:rsid w:val="00511483"/>
    <w:rsid w:val="00511896"/>
    <w:rsid w:val="00511BFA"/>
    <w:rsid w:val="00511D18"/>
    <w:rsid w:val="00511E9B"/>
    <w:rsid w:val="005125BF"/>
    <w:rsid w:val="00513153"/>
    <w:rsid w:val="00513CE3"/>
    <w:rsid w:val="00513E71"/>
    <w:rsid w:val="00514282"/>
    <w:rsid w:val="00514339"/>
    <w:rsid w:val="00514397"/>
    <w:rsid w:val="0051440F"/>
    <w:rsid w:val="005144E0"/>
    <w:rsid w:val="00514644"/>
    <w:rsid w:val="005148D8"/>
    <w:rsid w:val="00514EAF"/>
    <w:rsid w:val="0051596E"/>
    <w:rsid w:val="00515991"/>
    <w:rsid w:val="00515C56"/>
    <w:rsid w:val="005166D5"/>
    <w:rsid w:val="005171B0"/>
    <w:rsid w:val="00517227"/>
    <w:rsid w:val="005213C2"/>
    <w:rsid w:val="00521FB6"/>
    <w:rsid w:val="00522399"/>
    <w:rsid w:val="00522847"/>
    <w:rsid w:val="00522879"/>
    <w:rsid w:val="00523A7C"/>
    <w:rsid w:val="0052458C"/>
    <w:rsid w:val="0052468D"/>
    <w:rsid w:val="005258D5"/>
    <w:rsid w:val="00525CB6"/>
    <w:rsid w:val="00526986"/>
    <w:rsid w:val="00526E88"/>
    <w:rsid w:val="00526F02"/>
    <w:rsid w:val="00527446"/>
    <w:rsid w:val="005300E3"/>
    <w:rsid w:val="00530D8C"/>
    <w:rsid w:val="00530EE3"/>
    <w:rsid w:val="005311AC"/>
    <w:rsid w:val="00531556"/>
    <w:rsid w:val="0053186A"/>
    <w:rsid w:val="005337E6"/>
    <w:rsid w:val="005351C6"/>
    <w:rsid w:val="005354C5"/>
    <w:rsid w:val="00535881"/>
    <w:rsid w:val="00535A5C"/>
    <w:rsid w:val="005361B7"/>
    <w:rsid w:val="005365D0"/>
    <w:rsid w:val="0053682A"/>
    <w:rsid w:val="0053685C"/>
    <w:rsid w:val="00536EA7"/>
    <w:rsid w:val="0053705B"/>
    <w:rsid w:val="00537792"/>
    <w:rsid w:val="005403F2"/>
    <w:rsid w:val="00541174"/>
    <w:rsid w:val="0054228B"/>
    <w:rsid w:val="00542B95"/>
    <w:rsid w:val="00542D63"/>
    <w:rsid w:val="005435AC"/>
    <w:rsid w:val="005442E9"/>
    <w:rsid w:val="005449D2"/>
    <w:rsid w:val="005452A2"/>
    <w:rsid w:val="00545A2E"/>
    <w:rsid w:val="00546025"/>
    <w:rsid w:val="0054628E"/>
    <w:rsid w:val="0054635C"/>
    <w:rsid w:val="00546899"/>
    <w:rsid w:val="0054719A"/>
    <w:rsid w:val="00547839"/>
    <w:rsid w:val="00547FF4"/>
    <w:rsid w:val="0055135E"/>
    <w:rsid w:val="00552197"/>
    <w:rsid w:val="00552D48"/>
    <w:rsid w:val="0055339A"/>
    <w:rsid w:val="005540DD"/>
    <w:rsid w:val="00554650"/>
    <w:rsid w:val="00554A3B"/>
    <w:rsid w:val="00555B36"/>
    <w:rsid w:val="00556565"/>
    <w:rsid w:val="0055678C"/>
    <w:rsid w:val="00556B7C"/>
    <w:rsid w:val="00557286"/>
    <w:rsid w:val="005577AF"/>
    <w:rsid w:val="00560178"/>
    <w:rsid w:val="00560408"/>
    <w:rsid w:val="00560F8D"/>
    <w:rsid w:val="00561798"/>
    <w:rsid w:val="00562245"/>
    <w:rsid w:val="005624D2"/>
    <w:rsid w:val="00562981"/>
    <w:rsid w:val="00562D46"/>
    <w:rsid w:val="00563E24"/>
    <w:rsid w:val="005645C5"/>
    <w:rsid w:val="00564FF2"/>
    <w:rsid w:val="0056538A"/>
    <w:rsid w:val="00565744"/>
    <w:rsid w:val="005657FF"/>
    <w:rsid w:val="00565AD0"/>
    <w:rsid w:val="0056609E"/>
    <w:rsid w:val="005676D8"/>
    <w:rsid w:val="00570883"/>
    <w:rsid w:val="0057098B"/>
    <w:rsid w:val="005713B8"/>
    <w:rsid w:val="005714E3"/>
    <w:rsid w:val="00571618"/>
    <w:rsid w:val="00571A0C"/>
    <w:rsid w:val="00571F6D"/>
    <w:rsid w:val="0057248C"/>
    <w:rsid w:val="00572AE9"/>
    <w:rsid w:val="00572E98"/>
    <w:rsid w:val="0057367C"/>
    <w:rsid w:val="00573BD7"/>
    <w:rsid w:val="005742D8"/>
    <w:rsid w:val="00574530"/>
    <w:rsid w:val="005763EF"/>
    <w:rsid w:val="005769DA"/>
    <w:rsid w:val="005769DF"/>
    <w:rsid w:val="00577532"/>
    <w:rsid w:val="00577674"/>
    <w:rsid w:val="00577EBF"/>
    <w:rsid w:val="005804EB"/>
    <w:rsid w:val="00580F60"/>
    <w:rsid w:val="00581001"/>
    <w:rsid w:val="00581509"/>
    <w:rsid w:val="00581F3B"/>
    <w:rsid w:val="005823D3"/>
    <w:rsid w:val="005828C5"/>
    <w:rsid w:val="00583275"/>
    <w:rsid w:val="005832FE"/>
    <w:rsid w:val="00583BDA"/>
    <w:rsid w:val="00584B14"/>
    <w:rsid w:val="00585526"/>
    <w:rsid w:val="00585711"/>
    <w:rsid w:val="00585918"/>
    <w:rsid w:val="005866A9"/>
    <w:rsid w:val="00587438"/>
    <w:rsid w:val="00590F6C"/>
    <w:rsid w:val="005910E5"/>
    <w:rsid w:val="0059157F"/>
    <w:rsid w:val="005931FC"/>
    <w:rsid w:val="00594A3A"/>
    <w:rsid w:val="0059534E"/>
    <w:rsid w:val="005957B0"/>
    <w:rsid w:val="00596024"/>
    <w:rsid w:val="005969F0"/>
    <w:rsid w:val="00596CCB"/>
    <w:rsid w:val="00597863"/>
    <w:rsid w:val="005A0173"/>
    <w:rsid w:val="005A031C"/>
    <w:rsid w:val="005A1032"/>
    <w:rsid w:val="005A135B"/>
    <w:rsid w:val="005A139B"/>
    <w:rsid w:val="005A1755"/>
    <w:rsid w:val="005A3989"/>
    <w:rsid w:val="005A479F"/>
    <w:rsid w:val="005A4EAF"/>
    <w:rsid w:val="005A5E3F"/>
    <w:rsid w:val="005A6BE6"/>
    <w:rsid w:val="005A724F"/>
    <w:rsid w:val="005A7400"/>
    <w:rsid w:val="005A7687"/>
    <w:rsid w:val="005A7880"/>
    <w:rsid w:val="005B0149"/>
    <w:rsid w:val="005B05CB"/>
    <w:rsid w:val="005B06B3"/>
    <w:rsid w:val="005B1A76"/>
    <w:rsid w:val="005B205F"/>
    <w:rsid w:val="005B27CF"/>
    <w:rsid w:val="005B2ED6"/>
    <w:rsid w:val="005B398E"/>
    <w:rsid w:val="005B5395"/>
    <w:rsid w:val="005B5523"/>
    <w:rsid w:val="005B563B"/>
    <w:rsid w:val="005B73C5"/>
    <w:rsid w:val="005B76BD"/>
    <w:rsid w:val="005B7ABB"/>
    <w:rsid w:val="005B7B67"/>
    <w:rsid w:val="005B7D68"/>
    <w:rsid w:val="005C0B5E"/>
    <w:rsid w:val="005C28BA"/>
    <w:rsid w:val="005C2920"/>
    <w:rsid w:val="005C3098"/>
    <w:rsid w:val="005C31D5"/>
    <w:rsid w:val="005C35EE"/>
    <w:rsid w:val="005C3823"/>
    <w:rsid w:val="005C4A5A"/>
    <w:rsid w:val="005C4BC9"/>
    <w:rsid w:val="005C5812"/>
    <w:rsid w:val="005C59D6"/>
    <w:rsid w:val="005C5E33"/>
    <w:rsid w:val="005C6AF3"/>
    <w:rsid w:val="005C722B"/>
    <w:rsid w:val="005C75AE"/>
    <w:rsid w:val="005D0265"/>
    <w:rsid w:val="005D046D"/>
    <w:rsid w:val="005D07FF"/>
    <w:rsid w:val="005D0AD5"/>
    <w:rsid w:val="005D25B5"/>
    <w:rsid w:val="005D36C9"/>
    <w:rsid w:val="005D3BA1"/>
    <w:rsid w:val="005D4CCD"/>
    <w:rsid w:val="005D4DFB"/>
    <w:rsid w:val="005D5300"/>
    <w:rsid w:val="005D5FAE"/>
    <w:rsid w:val="005E06B0"/>
    <w:rsid w:val="005E081A"/>
    <w:rsid w:val="005E1547"/>
    <w:rsid w:val="005E1840"/>
    <w:rsid w:val="005E28F1"/>
    <w:rsid w:val="005E290D"/>
    <w:rsid w:val="005E32B0"/>
    <w:rsid w:val="005E3522"/>
    <w:rsid w:val="005E3FA0"/>
    <w:rsid w:val="005E4E3E"/>
    <w:rsid w:val="005E57F9"/>
    <w:rsid w:val="005E5AD0"/>
    <w:rsid w:val="005E6AAE"/>
    <w:rsid w:val="005E6E58"/>
    <w:rsid w:val="005E75F7"/>
    <w:rsid w:val="005F06BF"/>
    <w:rsid w:val="005F12D2"/>
    <w:rsid w:val="005F153A"/>
    <w:rsid w:val="005F2C76"/>
    <w:rsid w:val="005F2EE9"/>
    <w:rsid w:val="005F3640"/>
    <w:rsid w:val="005F39BB"/>
    <w:rsid w:val="005F42AB"/>
    <w:rsid w:val="005F4557"/>
    <w:rsid w:val="005F47DD"/>
    <w:rsid w:val="005F4B42"/>
    <w:rsid w:val="005F4CA7"/>
    <w:rsid w:val="005F4FDB"/>
    <w:rsid w:val="005F57AF"/>
    <w:rsid w:val="005F6260"/>
    <w:rsid w:val="005F64F8"/>
    <w:rsid w:val="005F6552"/>
    <w:rsid w:val="005F69DE"/>
    <w:rsid w:val="005F6F10"/>
    <w:rsid w:val="005F75E9"/>
    <w:rsid w:val="005F7E9C"/>
    <w:rsid w:val="00600B14"/>
    <w:rsid w:val="00601861"/>
    <w:rsid w:val="0060194A"/>
    <w:rsid w:val="00601F52"/>
    <w:rsid w:val="00602E7A"/>
    <w:rsid w:val="00603EAD"/>
    <w:rsid w:val="00603F7E"/>
    <w:rsid w:val="006047BD"/>
    <w:rsid w:val="00605289"/>
    <w:rsid w:val="0060593B"/>
    <w:rsid w:val="006059B5"/>
    <w:rsid w:val="006063F9"/>
    <w:rsid w:val="00606FE2"/>
    <w:rsid w:val="00607024"/>
    <w:rsid w:val="00607D39"/>
    <w:rsid w:val="00610352"/>
    <w:rsid w:val="0061087D"/>
    <w:rsid w:val="00610D13"/>
    <w:rsid w:val="00610D3A"/>
    <w:rsid w:val="006113DB"/>
    <w:rsid w:val="0061182B"/>
    <w:rsid w:val="00612189"/>
    <w:rsid w:val="00613146"/>
    <w:rsid w:val="006132D2"/>
    <w:rsid w:val="0061346D"/>
    <w:rsid w:val="0061402E"/>
    <w:rsid w:val="00615ADD"/>
    <w:rsid w:val="00615B13"/>
    <w:rsid w:val="006164A5"/>
    <w:rsid w:val="0061661E"/>
    <w:rsid w:val="0061663E"/>
    <w:rsid w:val="006175A4"/>
    <w:rsid w:val="006217F3"/>
    <w:rsid w:val="00621802"/>
    <w:rsid w:val="00621B8A"/>
    <w:rsid w:val="006224D1"/>
    <w:rsid w:val="00622638"/>
    <w:rsid w:val="006232D1"/>
    <w:rsid w:val="00623A7D"/>
    <w:rsid w:val="006243AA"/>
    <w:rsid w:val="006252AF"/>
    <w:rsid w:val="00625531"/>
    <w:rsid w:val="00627971"/>
    <w:rsid w:val="006310C4"/>
    <w:rsid w:val="006323AA"/>
    <w:rsid w:val="00632447"/>
    <w:rsid w:val="00632D87"/>
    <w:rsid w:val="0063357C"/>
    <w:rsid w:val="00633758"/>
    <w:rsid w:val="00633C86"/>
    <w:rsid w:val="0063499C"/>
    <w:rsid w:val="00635C32"/>
    <w:rsid w:val="00636BC8"/>
    <w:rsid w:val="00636E8B"/>
    <w:rsid w:val="00637100"/>
    <w:rsid w:val="006378B3"/>
    <w:rsid w:val="00637B4E"/>
    <w:rsid w:val="00637E69"/>
    <w:rsid w:val="0064037D"/>
    <w:rsid w:val="00640C39"/>
    <w:rsid w:val="0064143E"/>
    <w:rsid w:val="006420E0"/>
    <w:rsid w:val="006425E8"/>
    <w:rsid w:val="006437B3"/>
    <w:rsid w:val="006438BC"/>
    <w:rsid w:val="006445FE"/>
    <w:rsid w:val="006446E8"/>
    <w:rsid w:val="00644797"/>
    <w:rsid w:val="00644A4A"/>
    <w:rsid w:val="00644A99"/>
    <w:rsid w:val="00644AD7"/>
    <w:rsid w:val="00644F8E"/>
    <w:rsid w:val="00645E0C"/>
    <w:rsid w:val="006462C1"/>
    <w:rsid w:val="00646D49"/>
    <w:rsid w:val="006477B8"/>
    <w:rsid w:val="00647BA7"/>
    <w:rsid w:val="0065123B"/>
    <w:rsid w:val="00651E19"/>
    <w:rsid w:val="00651E57"/>
    <w:rsid w:val="00652190"/>
    <w:rsid w:val="006525EF"/>
    <w:rsid w:val="00652979"/>
    <w:rsid w:val="00652D38"/>
    <w:rsid w:val="00653887"/>
    <w:rsid w:val="00654F23"/>
    <w:rsid w:val="006550DB"/>
    <w:rsid w:val="00655E35"/>
    <w:rsid w:val="006565AA"/>
    <w:rsid w:val="0065750D"/>
    <w:rsid w:val="00660562"/>
    <w:rsid w:val="00660688"/>
    <w:rsid w:val="006606D8"/>
    <w:rsid w:val="006609A3"/>
    <w:rsid w:val="006618D2"/>
    <w:rsid w:val="00662062"/>
    <w:rsid w:val="00662A62"/>
    <w:rsid w:val="00663ADE"/>
    <w:rsid w:val="00664800"/>
    <w:rsid w:val="00665CA9"/>
    <w:rsid w:val="006660F9"/>
    <w:rsid w:val="00666FC8"/>
    <w:rsid w:val="0066703B"/>
    <w:rsid w:val="0066756D"/>
    <w:rsid w:val="0067089B"/>
    <w:rsid w:val="00670CB9"/>
    <w:rsid w:val="0067113B"/>
    <w:rsid w:val="00671EF0"/>
    <w:rsid w:val="006720C4"/>
    <w:rsid w:val="00672201"/>
    <w:rsid w:val="0067254A"/>
    <w:rsid w:val="00672C24"/>
    <w:rsid w:val="00673419"/>
    <w:rsid w:val="00673475"/>
    <w:rsid w:val="00673C5F"/>
    <w:rsid w:val="00673CC5"/>
    <w:rsid w:val="00674D9B"/>
    <w:rsid w:val="006754FF"/>
    <w:rsid w:val="00676556"/>
    <w:rsid w:val="006768CE"/>
    <w:rsid w:val="00676BAE"/>
    <w:rsid w:val="00676C9E"/>
    <w:rsid w:val="0067753C"/>
    <w:rsid w:val="00677971"/>
    <w:rsid w:val="00680527"/>
    <w:rsid w:val="00680F42"/>
    <w:rsid w:val="00681BA0"/>
    <w:rsid w:val="006820C3"/>
    <w:rsid w:val="0068230D"/>
    <w:rsid w:val="006826BE"/>
    <w:rsid w:val="00682EED"/>
    <w:rsid w:val="00683F8C"/>
    <w:rsid w:val="00683FA8"/>
    <w:rsid w:val="006843CF"/>
    <w:rsid w:val="00684E84"/>
    <w:rsid w:val="006859CC"/>
    <w:rsid w:val="006861F2"/>
    <w:rsid w:val="006866CC"/>
    <w:rsid w:val="00686CF2"/>
    <w:rsid w:val="00686F7A"/>
    <w:rsid w:val="00687CAA"/>
    <w:rsid w:val="0069137E"/>
    <w:rsid w:val="006914A3"/>
    <w:rsid w:val="0069263E"/>
    <w:rsid w:val="00692799"/>
    <w:rsid w:val="00692D88"/>
    <w:rsid w:val="00694373"/>
    <w:rsid w:val="006958FC"/>
    <w:rsid w:val="00696DB2"/>
    <w:rsid w:val="00696DE7"/>
    <w:rsid w:val="00697EE1"/>
    <w:rsid w:val="006A0B2B"/>
    <w:rsid w:val="006A15CF"/>
    <w:rsid w:val="006A16D9"/>
    <w:rsid w:val="006A1E91"/>
    <w:rsid w:val="006A1FEE"/>
    <w:rsid w:val="006A2666"/>
    <w:rsid w:val="006A2B0E"/>
    <w:rsid w:val="006A2E89"/>
    <w:rsid w:val="006A33A2"/>
    <w:rsid w:val="006A37B5"/>
    <w:rsid w:val="006A3BA4"/>
    <w:rsid w:val="006A41D8"/>
    <w:rsid w:val="006A41DC"/>
    <w:rsid w:val="006A4C32"/>
    <w:rsid w:val="006A4DDF"/>
    <w:rsid w:val="006A4E8A"/>
    <w:rsid w:val="006A6F27"/>
    <w:rsid w:val="006A70E6"/>
    <w:rsid w:val="006A712A"/>
    <w:rsid w:val="006A7344"/>
    <w:rsid w:val="006A7832"/>
    <w:rsid w:val="006A7BEF"/>
    <w:rsid w:val="006B2359"/>
    <w:rsid w:val="006B2C8F"/>
    <w:rsid w:val="006B2F85"/>
    <w:rsid w:val="006B31A2"/>
    <w:rsid w:val="006B37A0"/>
    <w:rsid w:val="006B39D5"/>
    <w:rsid w:val="006B3BC0"/>
    <w:rsid w:val="006B464B"/>
    <w:rsid w:val="006B49D8"/>
    <w:rsid w:val="006B4ECB"/>
    <w:rsid w:val="006B57BB"/>
    <w:rsid w:val="006B5FA8"/>
    <w:rsid w:val="006B657E"/>
    <w:rsid w:val="006B65BA"/>
    <w:rsid w:val="006C05FE"/>
    <w:rsid w:val="006C0B28"/>
    <w:rsid w:val="006C1FD1"/>
    <w:rsid w:val="006C2569"/>
    <w:rsid w:val="006C30E4"/>
    <w:rsid w:val="006C3988"/>
    <w:rsid w:val="006C3FC5"/>
    <w:rsid w:val="006C4461"/>
    <w:rsid w:val="006C4ACD"/>
    <w:rsid w:val="006C59C6"/>
    <w:rsid w:val="006C5C3A"/>
    <w:rsid w:val="006C66DA"/>
    <w:rsid w:val="006C6B34"/>
    <w:rsid w:val="006C7435"/>
    <w:rsid w:val="006C76E5"/>
    <w:rsid w:val="006D0557"/>
    <w:rsid w:val="006D06FA"/>
    <w:rsid w:val="006D0768"/>
    <w:rsid w:val="006D0AB4"/>
    <w:rsid w:val="006D21F2"/>
    <w:rsid w:val="006D25D5"/>
    <w:rsid w:val="006D2C56"/>
    <w:rsid w:val="006D3C4E"/>
    <w:rsid w:val="006D4688"/>
    <w:rsid w:val="006D5C1C"/>
    <w:rsid w:val="006D5E17"/>
    <w:rsid w:val="006D63E4"/>
    <w:rsid w:val="006D7940"/>
    <w:rsid w:val="006E0443"/>
    <w:rsid w:val="006E08AC"/>
    <w:rsid w:val="006E0F03"/>
    <w:rsid w:val="006E13C4"/>
    <w:rsid w:val="006E259C"/>
    <w:rsid w:val="006E2B30"/>
    <w:rsid w:val="006E2BAA"/>
    <w:rsid w:val="006E2E8B"/>
    <w:rsid w:val="006E30B3"/>
    <w:rsid w:val="006E3F0D"/>
    <w:rsid w:val="006E4738"/>
    <w:rsid w:val="006E47AA"/>
    <w:rsid w:val="006E49CD"/>
    <w:rsid w:val="006E50CB"/>
    <w:rsid w:val="006E6C88"/>
    <w:rsid w:val="006E7038"/>
    <w:rsid w:val="006E717E"/>
    <w:rsid w:val="006E78D3"/>
    <w:rsid w:val="006E792E"/>
    <w:rsid w:val="006F1770"/>
    <w:rsid w:val="006F253A"/>
    <w:rsid w:val="006F2A54"/>
    <w:rsid w:val="006F39A7"/>
    <w:rsid w:val="006F428C"/>
    <w:rsid w:val="006F5235"/>
    <w:rsid w:val="006F5482"/>
    <w:rsid w:val="006F656A"/>
    <w:rsid w:val="006F6CB7"/>
    <w:rsid w:val="006F70EC"/>
    <w:rsid w:val="006F738E"/>
    <w:rsid w:val="006F7769"/>
    <w:rsid w:val="006F7C98"/>
    <w:rsid w:val="0070056B"/>
    <w:rsid w:val="007007F6"/>
    <w:rsid w:val="007008C4"/>
    <w:rsid w:val="00701D7A"/>
    <w:rsid w:val="00702EF4"/>
    <w:rsid w:val="00703E78"/>
    <w:rsid w:val="0070540D"/>
    <w:rsid w:val="00705532"/>
    <w:rsid w:val="007056E2"/>
    <w:rsid w:val="00705DD7"/>
    <w:rsid w:val="00706A67"/>
    <w:rsid w:val="00706EF1"/>
    <w:rsid w:val="0070710E"/>
    <w:rsid w:val="007073D2"/>
    <w:rsid w:val="0070742C"/>
    <w:rsid w:val="00707860"/>
    <w:rsid w:val="00707F36"/>
    <w:rsid w:val="00710311"/>
    <w:rsid w:val="007109B7"/>
    <w:rsid w:val="00710B2B"/>
    <w:rsid w:val="007120BF"/>
    <w:rsid w:val="007132B9"/>
    <w:rsid w:val="007149C1"/>
    <w:rsid w:val="00714CB3"/>
    <w:rsid w:val="00716C80"/>
    <w:rsid w:val="00717031"/>
    <w:rsid w:val="00717C82"/>
    <w:rsid w:val="00717E53"/>
    <w:rsid w:val="00721034"/>
    <w:rsid w:val="00721309"/>
    <w:rsid w:val="00721CE5"/>
    <w:rsid w:val="00722676"/>
    <w:rsid w:val="00722920"/>
    <w:rsid w:val="00722B52"/>
    <w:rsid w:val="00724FA8"/>
    <w:rsid w:val="007251E6"/>
    <w:rsid w:val="007252A5"/>
    <w:rsid w:val="007274C4"/>
    <w:rsid w:val="00727B01"/>
    <w:rsid w:val="00727C44"/>
    <w:rsid w:val="0073108C"/>
    <w:rsid w:val="00731237"/>
    <w:rsid w:val="00731E5E"/>
    <w:rsid w:val="007321AB"/>
    <w:rsid w:val="00732A18"/>
    <w:rsid w:val="00732EC1"/>
    <w:rsid w:val="007330F7"/>
    <w:rsid w:val="00733931"/>
    <w:rsid w:val="007341AD"/>
    <w:rsid w:val="00734D1A"/>
    <w:rsid w:val="0073514C"/>
    <w:rsid w:val="007352F9"/>
    <w:rsid w:val="0073694A"/>
    <w:rsid w:val="00737557"/>
    <w:rsid w:val="007378E3"/>
    <w:rsid w:val="00740CC5"/>
    <w:rsid w:val="00740EC4"/>
    <w:rsid w:val="007413F8"/>
    <w:rsid w:val="0074215A"/>
    <w:rsid w:val="007429A6"/>
    <w:rsid w:val="00742AD3"/>
    <w:rsid w:val="00742CCD"/>
    <w:rsid w:val="007430B2"/>
    <w:rsid w:val="007433EE"/>
    <w:rsid w:val="0074369C"/>
    <w:rsid w:val="00743824"/>
    <w:rsid w:val="00744008"/>
    <w:rsid w:val="00744129"/>
    <w:rsid w:val="007455B5"/>
    <w:rsid w:val="00745AED"/>
    <w:rsid w:val="00746543"/>
    <w:rsid w:val="00746E47"/>
    <w:rsid w:val="00747190"/>
    <w:rsid w:val="00747241"/>
    <w:rsid w:val="00747E1C"/>
    <w:rsid w:val="00750093"/>
    <w:rsid w:val="0075178E"/>
    <w:rsid w:val="00751BF4"/>
    <w:rsid w:val="0075321A"/>
    <w:rsid w:val="00753269"/>
    <w:rsid w:val="00753325"/>
    <w:rsid w:val="00753FC9"/>
    <w:rsid w:val="00754F8C"/>
    <w:rsid w:val="0075596D"/>
    <w:rsid w:val="00755FC1"/>
    <w:rsid w:val="007568BC"/>
    <w:rsid w:val="00757465"/>
    <w:rsid w:val="007574D3"/>
    <w:rsid w:val="007600C4"/>
    <w:rsid w:val="00760538"/>
    <w:rsid w:val="0076073E"/>
    <w:rsid w:val="00760AA2"/>
    <w:rsid w:val="00761497"/>
    <w:rsid w:val="00761BED"/>
    <w:rsid w:val="00762882"/>
    <w:rsid w:val="007628D7"/>
    <w:rsid w:val="00762F7F"/>
    <w:rsid w:val="00763CD5"/>
    <w:rsid w:val="00764022"/>
    <w:rsid w:val="007648F0"/>
    <w:rsid w:val="00770D49"/>
    <w:rsid w:val="00771003"/>
    <w:rsid w:val="00771174"/>
    <w:rsid w:val="0077200C"/>
    <w:rsid w:val="0077258E"/>
    <w:rsid w:val="00773CE0"/>
    <w:rsid w:val="00774AED"/>
    <w:rsid w:val="00774B79"/>
    <w:rsid w:val="00774C68"/>
    <w:rsid w:val="00775699"/>
    <w:rsid w:val="00777528"/>
    <w:rsid w:val="00777C98"/>
    <w:rsid w:val="007807E3"/>
    <w:rsid w:val="00780F7C"/>
    <w:rsid w:val="007825BF"/>
    <w:rsid w:val="0078350E"/>
    <w:rsid w:val="00783CFB"/>
    <w:rsid w:val="00783E09"/>
    <w:rsid w:val="0078400C"/>
    <w:rsid w:val="00784243"/>
    <w:rsid w:val="00784341"/>
    <w:rsid w:val="0078498D"/>
    <w:rsid w:val="00784CBE"/>
    <w:rsid w:val="00785F7A"/>
    <w:rsid w:val="00786620"/>
    <w:rsid w:val="00787228"/>
    <w:rsid w:val="0078732B"/>
    <w:rsid w:val="00787791"/>
    <w:rsid w:val="0078788B"/>
    <w:rsid w:val="00790412"/>
    <w:rsid w:val="00790420"/>
    <w:rsid w:val="00790461"/>
    <w:rsid w:val="007913FA"/>
    <w:rsid w:val="00791C7E"/>
    <w:rsid w:val="007921C2"/>
    <w:rsid w:val="00792455"/>
    <w:rsid w:val="007932E7"/>
    <w:rsid w:val="0079366A"/>
    <w:rsid w:val="00796BBB"/>
    <w:rsid w:val="00797057"/>
    <w:rsid w:val="007A01B2"/>
    <w:rsid w:val="007A0672"/>
    <w:rsid w:val="007A3622"/>
    <w:rsid w:val="007A41B2"/>
    <w:rsid w:val="007A4F9F"/>
    <w:rsid w:val="007A5499"/>
    <w:rsid w:val="007A5C8C"/>
    <w:rsid w:val="007A5F57"/>
    <w:rsid w:val="007A63F7"/>
    <w:rsid w:val="007A70B9"/>
    <w:rsid w:val="007A7D39"/>
    <w:rsid w:val="007B0919"/>
    <w:rsid w:val="007B1CDB"/>
    <w:rsid w:val="007B2E11"/>
    <w:rsid w:val="007B30A2"/>
    <w:rsid w:val="007B39D5"/>
    <w:rsid w:val="007B3EEF"/>
    <w:rsid w:val="007B46C4"/>
    <w:rsid w:val="007B7BB0"/>
    <w:rsid w:val="007B7D1E"/>
    <w:rsid w:val="007C01D0"/>
    <w:rsid w:val="007C039E"/>
    <w:rsid w:val="007C0524"/>
    <w:rsid w:val="007C0B84"/>
    <w:rsid w:val="007C0D1C"/>
    <w:rsid w:val="007C1775"/>
    <w:rsid w:val="007C1EE9"/>
    <w:rsid w:val="007C258B"/>
    <w:rsid w:val="007C2E59"/>
    <w:rsid w:val="007C36DA"/>
    <w:rsid w:val="007C41E8"/>
    <w:rsid w:val="007C4F14"/>
    <w:rsid w:val="007C54FB"/>
    <w:rsid w:val="007C7599"/>
    <w:rsid w:val="007C7C70"/>
    <w:rsid w:val="007D0739"/>
    <w:rsid w:val="007D090D"/>
    <w:rsid w:val="007D0DFC"/>
    <w:rsid w:val="007D18C0"/>
    <w:rsid w:val="007D19E1"/>
    <w:rsid w:val="007D1C25"/>
    <w:rsid w:val="007D1D27"/>
    <w:rsid w:val="007D2CF4"/>
    <w:rsid w:val="007D3432"/>
    <w:rsid w:val="007D453E"/>
    <w:rsid w:val="007D465C"/>
    <w:rsid w:val="007D6C9A"/>
    <w:rsid w:val="007E021E"/>
    <w:rsid w:val="007E0D33"/>
    <w:rsid w:val="007E1E3F"/>
    <w:rsid w:val="007E2130"/>
    <w:rsid w:val="007E27A5"/>
    <w:rsid w:val="007E3545"/>
    <w:rsid w:val="007E3CE7"/>
    <w:rsid w:val="007E40B0"/>
    <w:rsid w:val="007E413C"/>
    <w:rsid w:val="007E4492"/>
    <w:rsid w:val="007E5D76"/>
    <w:rsid w:val="007E639C"/>
    <w:rsid w:val="007E66C8"/>
    <w:rsid w:val="007E730C"/>
    <w:rsid w:val="007E7892"/>
    <w:rsid w:val="007F0952"/>
    <w:rsid w:val="007F13C1"/>
    <w:rsid w:val="007F28EA"/>
    <w:rsid w:val="007F2ACC"/>
    <w:rsid w:val="007F35FF"/>
    <w:rsid w:val="007F3A8B"/>
    <w:rsid w:val="007F3C0A"/>
    <w:rsid w:val="007F482C"/>
    <w:rsid w:val="007F4E2F"/>
    <w:rsid w:val="007F4F76"/>
    <w:rsid w:val="007F534E"/>
    <w:rsid w:val="007F5852"/>
    <w:rsid w:val="007F5C44"/>
    <w:rsid w:val="007F69C5"/>
    <w:rsid w:val="007F7891"/>
    <w:rsid w:val="007F78F2"/>
    <w:rsid w:val="007F7A33"/>
    <w:rsid w:val="00800691"/>
    <w:rsid w:val="00800B43"/>
    <w:rsid w:val="00801294"/>
    <w:rsid w:val="008018D4"/>
    <w:rsid w:val="0080204D"/>
    <w:rsid w:val="00803108"/>
    <w:rsid w:val="00804578"/>
    <w:rsid w:val="00804666"/>
    <w:rsid w:val="00804CD3"/>
    <w:rsid w:val="00805127"/>
    <w:rsid w:val="008066B0"/>
    <w:rsid w:val="00806CC0"/>
    <w:rsid w:val="00807087"/>
    <w:rsid w:val="00807406"/>
    <w:rsid w:val="008077DB"/>
    <w:rsid w:val="00807D76"/>
    <w:rsid w:val="00807E30"/>
    <w:rsid w:val="008104BD"/>
    <w:rsid w:val="00810602"/>
    <w:rsid w:val="00810AEC"/>
    <w:rsid w:val="00811658"/>
    <w:rsid w:val="0081226F"/>
    <w:rsid w:val="00812386"/>
    <w:rsid w:val="00812A0A"/>
    <w:rsid w:val="00812AAF"/>
    <w:rsid w:val="00814510"/>
    <w:rsid w:val="008150AA"/>
    <w:rsid w:val="00815277"/>
    <w:rsid w:val="00816907"/>
    <w:rsid w:val="0081754D"/>
    <w:rsid w:val="00817D62"/>
    <w:rsid w:val="00821CAC"/>
    <w:rsid w:val="00822ED9"/>
    <w:rsid w:val="00823E08"/>
    <w:rsid w:val="008240EE"/>
    <w:rsid w:val="008243F2"/>
    <w:rsid w:val="00825313"/>
    <w:rsid w:val="0082604F"/>
    <w:rsid w:val="00826572"/>
    <w:rsid w:val="008265F2"/>
    <w:rsid w:val="00826809"/>
    <w:rsid w:val="00826BD6"/>
    <w:rsid w:val="00827660"/>
    <w:rsid w:val="00827918"/>
    <w:rsid w:val="00827984"/>
    <w:rsid w:val="00827C7B"/>
    <w:rsid w:val="00827FAA"/>
    <w:rsid w:val="00830076"/>
    <w:rsid w:val="008300FD"/>
    <w:rsid w:val="00830B47"/>
    <w:rsid w:val="008310A0"/>
    <w:rsid w:val="00831217"/>
    <w:rsid w:val="00831F9F"/>
    <w:rsid w:val="008323ED"/>
    <w:rsid w:val="00832745"/>
    <w:rsid w:val="00832AA9"/>
    <w:rsid w:val="00833EA4"/>
    <w:rsid w:val="00833F66"/>
    <w:rsid w:val="00834304"/>
    <w:rsid w:val="00835010"/>
    <w:rsid w:val="0083596E"/>
    <w:rsid w:val="00835B24"/>
    <w:rsid w:val="008361D8"/>
    <w:rsid w:val="008368A8"/>
    <w:rsid w:val="00836BFE"/>
    <w:rsid w:val="00836DFA"/>
    <w:rsid w:val="00836F6F"/>
    <w:rsid w:val="00837A1A"/>
    <w:rsid w:val="00840047"/>
    <w:rsid w:val="0084041F"/>
    <w:rsid w:val="0084057C"/>
    <w:rsid w:val="00841145"/>
    <w:rsid w:val="008411D1"/>
    <w:rsid w:val="008415C3"/>
    <w:rsid w:val="00841721"/>
    <w:rsid w:val="00842C32"/>
    <w:rsid w:val="00842DB0"/>
    <w:rsid w:val="008430BD"/>
    <w:rsid w:val="00843B2F"/>
    <w:rsid w:val="00844DE8"/>
    <w:rsid w:val="00845CA1"/>
    <w:rsid w:val="00845D3B"/>
    <w:rsid w:val="008462CB"/>
    <w:rsid w:val="00847C57"/>
    <w:rsid w:val="00850521"/>
    <w:rsid w:val="00850D6E"/>
    <w:rsid w:val="008528B2"/>
    <w:rsid w:val="008531BB"/>
    <w:rsid w:val="008537AF"/>
    <w:rsid w:val="00853AD1"/>
    <w:rsid w:val="00853B10"/>
    <w:rsid w:val="00855255"/>
    <w:rsid w:val="00856376"/>
    <w:rsid w:val="00856A67"/>
    <w:rsid w:val="00856CE5"/>
    <w:rsid w:val="00856F1B"/>
    <w:rsid w:val="008575CC"/>
    <w:rsid w:val="00857F1D"/>
    <w:rsid w:val="008612D1"/>
    <w:rsid w:val="00861344"/>
    <w:rsid w:val="008616F5"/>
    <w:rsid w:val="00861D7D"/>
    <w:rsid w:val="00864100"/>
    <w:rsid w:val="008641A7"/>
    <w:rsid w:val="00864285"/>
    <w:rsid w:val="00864E58"/>
    <w:rsid w:val="00865E47"/>
    <w:rsid w:val="0086761E"/>
    <w:rsid w:val="008676E0"/>
    <w:rsid w:val="00867795"/>
    <w:rsid w:val="00867C8E"/>
    <w:rsid w:val="008704A9"/>
    <w:rsid w:val="00870612"/>
    <w:rsid w:val="00870775"/>
    <w:rsid w:val="0087092D"/>
    <w:rsid w:val="00870D95"/>
    <w:rsid w:val="008716E3"/>
    <w:rsid w:val="008718C2"/>
    <w:rsid w:val="0087213C"/>
    <w:rsid w:val="00872FA1"/>
    <w:rsid w:val="00873996"/>
    <w:rsid w:val="008739F7"/>
    <w:rsid w:val="00873EB4"/>
    <w:rsid w:val="00874286"/>
    <w:rsid w:val="008743DD"/>
    <w:rsid w:val="00874A4F"/>
    <w:rsid w:val="00874DFD"/>
    <w:rsid w:val="008759FF"/>
    <w:rsid w:val="00875B7C"/>
    <w:rsid w:val="00875D51"/>
    <w:rsid w:val="0087614D"/>
    <w:rsid w:val="00877C73"/>
    <w:rsid w:val="00880486"/>
    <w:rsid w:val="008807F6"/>
    <w:rsid w:val="00880B59"/>
    <w:rsid w:val="008816B8"/>
    <w:rsid w:val="00881AC7"/>
    <w:rsid w:val="00881F11"/>
    <w:rsid w:val="00882C97"/>
    <w:rsid w:val="008830F1"/>
    <w:rsid w:val="00883DDD"/>
    <w:rsid w:val="00884144"/>
    <w:rsid w:val="008841B3"/>
    <w:rsid w:val="00884A9A"/>
    <w:rsid w:val="008863AD"/>
    <w:rsid w:val="00886E80"/>
    <w:rsid w:val="00886ED6"/>
    <w:rsid w:val="008874C1"/>
    <w:rsid w:val="00887BFF"/>
    <w:rsid w:val="008905AF"/>
    <w:rsid w:val="00890B70"/>
    <w:rsid w:val="008912D3"/>
    <w:rsid w:val="008921B5"/>
    <w:rsid w:val="00892486"/>
    <w:rsid w:val="008936F5"/>
    <w:rsid w:val="00894BBE"/>
    <w:rsid w:val="00895C59"/>
    <w:rsid w:val="00896045"/>
    <w:rsid w:val="008960C9"/>
    <w:rsid w:val="00896575"/>
    <w:rsid w:val="00897B5E"/>
    <w:rsid w:val="008A0928"/>
    <w:rsid w:val="008A252E"/>
    <w:rsid w:val="008A26DE"/>
    <w:rsid w:val="008A2F86"/>
    <w:rsid w:val="008A35A8"/>
    <w:rsid w:val="008A3C88"/>
    <w:rsid w:val="008A4902"/>
    <w:rsid w:val="008A4D21"/>
    <w:rsid w:val="008A517A"/>
    <w:rsid w:val="008A5AEF"/>
    <w:rsid w:val="008A5B20"/>
    <w:rsid w:val="008A5D8D"/>
    <w:rsid w:val="008A5E75"/>
    <w:rsid w:val="008A61BD"/>
    <w:rsid w:val="008A6CEA"/>
    <w:rsid w:val="008A716C"/>
    <w:rsid w:val="008A751B"/>
    <w:rsid w:val="008A78B3"/>
    <w:rsid w:val="008B067C"/>
    <w:rsid w:val="008B1869"/>
    <w:rsid w:val="008B19B3"/>
    <w:rsid w:val="008B19F3"/>
    <w:rsid w:val="008B1A35"/>
    <w:rsid w:val="008B391A"/>
    <w:rsid w:val="008B3B62"/>
    <w:rsid w:val="008B43CD"/>
    <w:rsid w:val="008B5688"/>
    <w:rsid w:val="008B575E"/>
    <w:rsid w:val="008B75EE"/>
    <w:rsid w:val="008B7672"/>
    <w:rsid w:val="008B7910"/>
    <w:rsid w:val="008B79CB"/>
    <w:rsid w:val="008C05FB"/>
    <w:rsid w:val="008C0F03"/>
    <w:rsid w:val="008C1097"/>
    <w:rsid w:val="008C1569"/>
    <w:rsid w:val="008C1C34"/>
    <w:rsid w:val="008C1F7D"/>
    <w:rsid w:val="008C28DB"/>
    <w:rsid w:val="008C2CC3"/>
    <w:rsid w:val="008C2F85"/>
    <w:rsid w:val="008C3C40"/>
    <w:rsid w:val="008C4051"/>
    <w:rsid w:val="008C4502"/>
    <w:rsid w:val="008C48F3"/>
    <w:rsid w:val="008C5654"/>
    <w:rsid w:val="008C578E"/>
    <w:rsid w:val="008C5E87"/>
    <w:rsid w:val="008C5FDE"/>
    <w:rsid w:val="008C6516"/>
    <w:rsid w:val="008C6D7F"/>
    <w:rsid w:val="008C78B0"/>
    <w:rsid w:val="008C7F0D"/>
    <w:rsid w:val="008D0290"/>
    <w:rsid w:val="008D086B"/>
    <w:rsid w:val="008D1219"/>
    <w:rsid w:val="008D138F"/>
    <w:rsid w:val="008D141C"/>
    <w:rsid w:val="008D1BA9"/>
    <w:rsid w:val="008D27E6"/>
    <w:rsid w:val="008D2ABD"/>
    <w:rsid w:val="008D3804"/>
    <w:rsid w:val="008D4D4A"/>
    <w:rsid w:val="008D604F"/>
    <w:rsid w:val="008D6487"/>
    <w:rsid w:val="008D68BC"/>
    <w:rsid w:val="008D6944"/>
    <w:rsid w:val="008D69D5"/>
    <w:rsid w:val="008E05AA"/>
    <w:rsid w:val="008E066A"/>
    <w:rsid w:val="008E0EDC"/>
    <w:rsid w:val="008E12D5"/>
    <w:rsid w:val="008E1DC2"/>
    <w:rsid w:val="008E21DE"/>
    <w:rsid w:val="008E25B9"/>
    <w:rsid w:val="008E2841"/>
    <w:rsid w:val="008E40E0"/>
    <w:rsid w:val="008E416A"/>
    <w:rsid w:val="008E44D0"/>
    <w:rsid w:val="008E6A7F"/>
    <w:rsid w:val="008E71A2"/>
    <w:rsid w:val="008E7290"/>
    <w:rsid w:val="008E73CA"/>
    <w:rsid w:val="008F0477"/>
    <w:rsid w:val="008F0DA6"/>
    <w:rsid w:val="008F0F9A"/>
    <w:rsid w:val="008F10CA"/>
    <w:rsid w:val="008F1A97"/>
    <w:rsid w:val="008F1CA6"/>
    <w:rsid w:val="008F1E6C"/>
    <w:rsid w:val="008F4577"/>
    <w:rsid w:val="008F4F86"/>
    <w:rsid w:val="008F60E5"/>
    <w:rsid w:val="008F64EF"/>
    <w:rsid w:val="008F652F"/>
    <w:rsid w:val="008F7032"/>
    <w:rsid w:val="008F7235"/>
    <w:rsid w:val="008F728C"/>
    <w:rsid w:val="009005A4"/>
    <w:rsid w:val="00901895"/>
    <w:rsid w:val="00902400"/>
    <w:rsid w:val="00903862"/>
    <w:rsid w:val="00903D0D"/>
    <w:rsid w:val="009044F0"/>
    <w:rsid w:val="009048B0"/>
    <w:rsid w:val="00904EE3"/>
    <w:rsid w:val="00905290"/>
    <w:rsid w:val="0090568B"/>
    <w:rsid w:val="00905CC2"/>
    <w:rsid w:val="00906588"/>
    <w:rsid w:val="00906E73"/>
    <w:rsid w:val="00907774"/>
    <w:rsid w:val="00907F14"/>
    <w:rsid w:val="00911071"/>
    <w:rsid w:val="00913152"/>
    <w:rsid w:val="00913915"/>
    <w:rsid w:val="00913AE6"/>
    <w:rsid w:val="009140FF"/>
    <w:rsid w:val="00914535"/>
    <w:rsid w:val="00914C4B"/>
    <w:rsid w:val="00915034"/>
    <w:rsid w:val="009152F2"/>
    <w:rsid w:val="00915778"/>
    <w:rsid w:val="0091598F"/>
    <w:rsid w:val="00915DA3"/>
    <w:rsid w:val="009160D2"/>
    <w:rsid w:val="009160DB"/>
    <w:rsid w:val="00916762"/>
    <w:rsid w:val="0091681D"/>
    <w:rsid w:val="009176BF"/>
    <w:rsid w:val="00917B2F"/>
    <w:rsid w:val="00917CB6"/>
    <w:rsid w:val="00917E7C"/>
    <w:rsid w:val="0092025D"/>
    <w:rsid w:val="00920272"/>
    <w:rsid w:val="00920399"/>
    <w:rsid w:val="009214CA"/>
    <w:rsid w:val="00921B19"/>
    <w:rsid w:val="00922A70"/>
    <w:rsid w:val="00922F16"/>
    <w:rsid w:val="00923644"/>
    <w:rsid w:val="00925028"/>
    <w:rsid w:val="00925F1D"/>
    <w:rsid w:val="00926489"/>
    <w:rsid w:val="0092669A"/>
    <w:rsid w:val="00926726"/>
    <w:rsid w:val="00926BE6"/>
    <w:rsid w:val="0092729F"/>
    <w:rsid w:val="00927395"/>
    <w:rsid w:val="00927D47"/>
    <w:rsid w:val="00927DEA"/>
    <w:rsid w:val="00930E3C"/>
    <w:rsid w:val="00931499"/>
    <w:rsid w:val="009319B8"/>
    <w:rsid w:val="00931BFC"/>
    <w:rsid w:val="00932695"/>
    <w:rsid w:val="00932858"/>
    <w:rsid w:val="00933910"/>
    <w:rsid w:val="00934002"/>
    <w:rsid w:val="00935036"/>
    <w:rsid w:val="009357C1"/>
    <w:rsid w:val="00935ABF"/>
    <w:rsid w:val="00936057"/>
    <w:rsid w:val="00936C0D"/>
    <w:rsid w:val="00936D9E"/>
    <w:rsid w:val="00936EF1"/>
    <w:rsid w:val="00941590"/>
    <w:rsid w:val="009417F5"/>
    <w:rsid w:val="00941F23"/>
    <w:rsid w:val="00941F44"/>
    <w:rsid w:val="00941F50"/>
    <w:rsid w:val="0094247C"/>
    <w:rsid w:val="009427A9"/>
    <w:rsid w:val="009435AE"/>
    <w:rsid w:val="00943CD5"/>
    <w:rsid w:val="00943F0A"/>
    <w:rsid w:val="009460CA"/>
    <w:rsid w:val="0094622D"/>
    <w:rsid w:val="009473B0"/>
    <w:rsid w:val="0095075F"/>
    <w:rsid w:val="00950AC6"/>
    <w:rsid w:val="00951ADE"/>
    <w:rsid w:val="00951F3F"/>
    <w:rsid w:val="009520AF"/>
    <w:rsid w:val="009522FB"/>
    <w:rsid w:val="009540B0"/>
    <w:rsid w:val="00954143"/>
    <w:rsid w:val="00954FB2"/>
    <w:rsid w:val="0095511A"/>
    <w:rsid w:val="009555F5"/>
    <w:rsid w:val="00955CFF"/>
    <w:rsid w:val="00956A04"/>
    <w:rsid w:val="00957935"/>
    <w:rsid w:val="00960874"/>
    <w:rsid w:val="009608F4"/>
    <w:rsid w:val="0096097A"/>
    <w:rsid w:val="00961669"/>
    <w:rsid w:val="00961BF6"/>
    <w:rsid w:val="00961E95"/>
    <w:rsid w:val="00962585"/>
    <w:rsid w:val="00963215"/>
    <w:rsid w:val="00963917"/>
    <w:rsid w:val="00963A05"/>
    <w:rsid w:val="009640D3"/>
    <w:rsid w:val="00965F40"/>
    <w:rsid w:val="009660B5"/>
    <w:rsid w:val="009672E0"/>
    <w:rsid w:val="00967624"/>
    <w:rsid w:val="00967DBF"/>
    <w:rsid w:val="00967F81"/>
    <w:rsid w:val="009704FE"/>
    <w:rsid w:val="00970E62"/>
    <w:rsid w:val="009713B6"/>
    <w:rsid w:val="00971661"/>
    <w:rsid w:val="00971F4F"/>
    <w:rsid w:val="00972D71"/>
    <w:rsid w:val="0097312F"/>
    <w:rsid w:val="009739B7"/>
    <w:rsid w:val="009740FA"/>
    <w:rsid w:val="00974687"/>
    <w:rsid w:val="00974993"/>
    <w:rsid w:val="00974D57"/>
    <w:rsid w:val="00974FEF"/>
    <w:rsid w:val="009752CC"/>
    <w:rsid w:val="00975483"/>
    <w:rsid w:val="00977730"/>
    <w:rsid w:val="00980447"/>
    <w:rsid w:val="00981350"/>
    <w:rsid w:val="00981C96"/>
    <w:rsid w:val="00981CA3"/>
    <w:rsid w:val="00981F7D"/>
    <w:rsid w:val="0098298D"/>
    <w:rsid w:val="00983028"/>
    <w:rsid w:val="00983046"/>
    <w:rsid w:val="009839DE"/>
    <w:rsid w:val="0098429C"/>
    <w:rsid w:val="0098457E"/>
    <w:rsid w:val="009852FF"/>
    <w:rsid w:val="0098628D"/>
    <w:rsid w:val="009866A4"/>
    <w:rsid w:val="00986F28"/>
    <w:rsid w:val="00987A8C"/>
    <w:rsid w:val="00992F48"/>
    <w:rsid w:val="00992F68"/>
    <w:rsid w:val="00992F8F"/>
    <w:rsid w:val="00993923"/>
    <w:rsid w:val="00994BB0"/>
    <w:rsid w:val="00994C96"/>
    <w:rsid w:val="00995287"/>
    <w:rsid w:val="00995E5F"/>
    <w:rsid w:val="00995F25"/>
    <w:rsid w:val="00996A4C"/>
    <w:rsid w:val="009974C0"/>
    <w:rsid w:val="009A0435"/>
    <w:rsid w:val="009A09CD"/>
    <w:rsid w:val="009A11CC"/>
    <w:rsid w:val="009A11E4"/>
    <w:rsid w:val="009A209F"/>
    <w:rsid w:val="009A26DD"/>
    <w:rsid w:val="009A27B2"/>
    <w:rsid w:val="009A27E7"/>
    <w:rsid w:val="009A2FAD"/>
    <w:rsid w:val="009A3033"/>
    <w:rsid w:val="009A3C32"/>
    <w:rsid w:val="009A44AA"/>
    <w:rsid w:val="009A4A88"/>
    <w:rsid w:val="009A539E"/>
    <w:rsid w:val="009A53F9"/>
    <w:rsid w:val="009A57C2"/>
    <w:rsid w:val="009A594A"/>
    <w:rsid w:val="009A5D8B"/>
    <w:rsid w:val="009A675B"/>
    <w:rsid w:val="009A7194"/>
    <w:rsid w:val="009A7AE6"/>
    <w:rsid w:val="009B0049"/>
    <w:rsid w:val="009B0064"/>
    <w:rsid w:val="009B107A"/>
    <w:rsid w:val="009B18C9"/>
    <w:rsid w:val="009B1F4C"/>
    <w:rsid w:val="009B2444"/>
    <w:rsid w:val="009B250B"/>
    <w:rsid w:val="009B2B5D"/>
    <w:rsid w:val="009B34E7"/>
    <w:rsid w:val="009B3689"/>
    <w:rsid w:val="009B3B23"/>
    <w:rsid w:val="009B3DDA"/>
    <w:rsid w:val="009B40B5"/>
    <w:rsid w:val="009B505F"/>
    <w:rsid w:val="009B50F9"/>
    <w:rsid w:val="009B51AE"/>
    <w:rsid w:val="009B5A3D"/>
    <w:rsid w:val="009B5C74"/>
    <w:rsid w:val="009B6219"/>
    <w:rsid w:val="009B72FB"/>
    <w:rsid w:val="009B764E"/>
    <w:rsid w:val="009B7A54"/>
    <w:rsid w:val="009C0404"/>
    <w:rsid w:val="009C048B"/>
    <w:rsid w:val="009C05BE"/>
    <w:rsid w:val="009C0D98"/>
    <w:rsid w:val="009C0DBA"/>
    <w:rsid w:val="009C11EC"/>
    <w:rsid w:val="009C193C"/>
    <w:rsid w:val="009C257F"/>
    <w:rsid w:val="009C2D17"/>
    <w:rsid w:val="009C3254"/>
    <w:rsid w:val="009C4AA7"/>
    <w:rsid w:val="009C602E"/>
    <w:rsid w:val="009C635B"/>
    <w:rsid w:val="009C6AEE"/>
    <w:rsid w:val="009C6D0F"/>
    <w:rsid w:val="009C7BFB"/>
    <w:rsid w:val="009D0523"/>
    <w:rsid w:val="009D0A01"/>
    <w:rsid w:val="009D1F31"/>
    <w:rsid w:val="009D1F76"/>
    <w:rsid w:val="009D236D"/>
    <w:rsid w:val="009D26CB"/>
    <w:rsid w:val="009D3EA1"/>
    <w:rsid w:val="009D3FEB"/>
    <w:rsid w:val="009D410B"/>
    <w:rsid w:val="009D42DE"/>
    <w:rsid w:val="009D58F9"/>
    <w:rsid w:val="009D7139"/>
    <w:rsid w:val="009E09EB"/>
    <w:rsid w:val="009E0E0D"/>
    <w:rsid w:val="009E10BF"/>
    <w:rsid w:val="009E1245"/>
    <w:rsid w:val="009E2528"/>
    <w:rsid w:val="009E2BF9"/>
    <w:rsid w:val="009E2E26"/>
    <w:rsid w:val="009E2FC5"/>
    <w:rsid w:val="009E3562"/>
    <w:rsid w:val="009E3603"/>
    <w:rsid w:val="009E3E03"/>
    <w:rsid w:val="009E3F73"/>
    <w:rsid w:val="009E4D16"/>
    <w:rsid w:val="009E4F2A"/>
    <w:rsid w:val="009E515E"/>
    <w:rsid w:val="009E5378"/>
    <w:rsid w:val="009E554A"/>
    <w:rsid w:val="009E55E4"/>
    <w:rsid w:val="009E64A9"/>
    <w:rsid w:val="009E64AD"/>
    <w:rsid w:val="009E70DA"/>
    <w:rsid w:val="009F1CC4"/>
    <w:rsid w:val="009F2D01"/>
    <w:rsid w:val="009F41A4"/>
    <w:rsid w:val="009F4300"/>
    <w:rsid w:val="009F4925"/>
    <w:rsid w:val="009F66C5"/>
    <w:rsid w:val="009F6D84"/>
    <w:rsid w:val="00A0002B"/>
    <w:rsid w:val="00A00280"/>
    <w:rsid w:val="00A0050E"/>
    <w:rsid w:val="00A006B3"/>
    <w:rsid w:val="00A00D98"/>
    <w:rsid w:val="00A0240E"/>
    <w:rsid w:val="00A0413B"/>
    <w:rsid w:val="00A04B62"/>
    <w:rsid w:val="00A06CDE"/>
    <w:rsid w:val="00A073A9"/>
    <w:rsid w:val="00A10725"/>
    <w:rsid w:val="00A132DE"/>
    <w:rsid w:val="00A133D5"/>
    <w:rsid w:val="00A136D3"/>
    <w:rsid w:val="00A13B7F"/>
    <w:rsid w:val="00A13D17"/>
    <w:rsid w:val="00A14614"/>
    <w:rsid w:val="00A147A5"/>
    <w:rsid w:val="00A148B1"/>
    <w:rsid w:val="00A1531F"/>
    <w:rsid w:val="00A15B90"/>
    <w:rsid w:val="00A15F8C"/>
    <w:rsid w:val="00A1643A"/>
    <w:rsid w:val="00A16495"/>
    <w:rsid w:val="00A168D6"/>
    <w:rsid w:val="00A16F73"/>
    <w:rsid w:val="00A176EA"/>
    <w:rsid w:val="00A17845"/>
    <w:rsid w:val="00A20121"/>
    <w:rsid w:val="00A205B6"/>
    <w:rsid w:val="00A20D91"/>
    <w:rsid w:val="00A20DA1"/>
    <w:rsid w:val="00A21285"/>
    <w:rsid w:val="00A2198B"/>
    <w:rsid w:val="00A2249C"/>
    <w:rsid w:val="00A22905"/>
    <w:rsid w:val="00A233A2"/>
    <w:rsid w:val="00A2438D"/>
    <w:rsid w:val="00A24C44"/>
    <w:rsid w:val="00A255AB"/>
    <w:rsid w:val="00A25BD1"/>
    <w:rsid w:val="00A26787"/>
    <w:rsid w:val="00A26941"/>
    <w:rsid w:val="00A272BD"/>
    <w:rsid w:val="00A27602"/>
    <w:rsid w:val="00A27BBD"/>
    <w:rsid w:val="00A306FA"/>
    <w:rsid w:val="00A30B16"/>
    <w:rsid w:val="00A30C64"/>
    <w:rsid w:val="00A30DEF"/>
    <w:rsid w:val="00A30E54"/>
    <w:rsid w:val="00A31C95"/>
    <w:rsid w:val="00A31F4C"/>
    <w:rsid w:val="00A32079"/>
    <w:rsid w:val="00A321FF"/>
    <w:rsid w:val="00A3265C"/>
    <w:rsid w:val="00A32B52"/>
    <w:rsid w:val="00A342A4"/>
    <w:rsid w:val="00A34A72"/>
    <w:rsid w:val="00A34C75"/>
    <w:rsid w:val="00A35016"/>
    <w:rsid w:val="00A35DE0"/>
    <w:rsid w:val="00A363FA"/>
    <w:rsid w:val="00A36E63"/>
    <w:rsid w:val="00A373D1"/>
    <w:rsid w:val="00A37511"/>
    <w:rsid w:val="00A37643"/>
    <w:rsid w:val="00A37A80"/>
    <w:rsid w:val="00A37CB2"/>
    <w:rsid w:val="00A37FC5"/>
    <w:rsid w:val="00A40362"/>
    <w:rsid w:val="00A4042B"/>
    <w:rsid w:val="00A417CB"/>
    <w:rsid w:val="00A41C1C"/>
    <w:rsid w:val="00A425E6"/>
    <w:rsid w:val="00A42C58"/>
    <w:rsid w:val="00A42CAE"/>
    <w:rsid w:val="00A4416D"/>
    <w:rsid w:val="00A4539C"/>
    <w:rsid w:val="00A453B7"/>
    <w:rsid w:val="00A46B4E"/>
    <w:rsid w:val="00A46CC3"/>
    <w:rsid w:val="00A4756C"/>
    <w:rsid w:val="00A476E2"/>
    <w:rsid w:val="00A50438"/>
    <w:rsid w:val="00A50659"/>
    <w:rsid w:val="00A50C4A"/>
    <w:rsid w:val="00A511B7"/>
    <w:rsid w:val="00A513D7"/>
    <w:rsid w:val="00A51734"/>
    <w:rsid w:val="00A51E87"/>
    <w:rsid w:val="00A51FBF"/>
    <w:rsid w:val="00A52180"/>
    <w:rsid w:val="00A52360"/>
    <w:rsid w:val="00A525FF"/>
    <w:rsid w:val="00A54A53"/>
    <w:rsid w:val="00A5593F"/>
    <w:rsid w:val="00A571CB"/>
    <w:rsid w:val="00A57A4C"/>
    <w:rsid w:val="00A57F9D"/>
    <w:rsid w:val="00A601BA"/>
    <w:rsid w:val="00A60519"/>
    <w:rsid w:val="00A607A5"/>
    <w:rsid w:val="00A6081E"/>
    <w:rsid w:val="00A60BE7"/>
    <w:rsid w:val="00A60E19"/>
    <w:rsid w:val="00A617DA"/>
    <w:rsid w:val="00A61A73"/>
    <w:rsid w:val="00A62209"/>
    <w:rsid w:val="00A6302F"/>
    <w:rsid w:val="00A637B0"/>
    <w:rsid w:val="00A639E4"/>
    <w:rsid w:val="00A63D75"/>
    <w:rsid w:val="00A6482E"/>
    <w:rsid w:val="00A64C2F"/>
    <w:rsid w:val="00A64E39"/>
    <w:rsid w:val="00A6588E"/>
    <w:rsid w:val="00A65F4E"/>
    <w:rsid w:val="00A661D4"/>
    <w:rsid w:val="00A667BE"/>
    <w:rsid w:val="00A66A1F"/>
    <w:rsid w:val="00A66A87"/>
    <w:rsid w:val="00A66C8B"/>
    <w:rsid w:val="00A70A58"/>
    <w:rsid w:val="00A70CED"/>
    <w:rsid w:val="00A70E22"/>
    <w:rsid w:val="00A71ECD"/>
    <w:rsid w:val="00A71FFA"/>
    <w:rsid w:val="00A727A9"/>
    <w:rsid w:val="00A72A42"/>
    <w:rsid w:val="00A72B8F"/>
    <w:rsid w:val="00A73065"/>
    <w:rsid w:val="00A7321A"/>
    <w:rsid w:val="00A73D60"/>
    <w:rsid w:val="00A740DA"/>
    <w:rsid w:val="00A74C18"/>
    <w:rsid w:val="00A75446"/>
    <w:rsid w:val="00A756C3"/>
    <w:rsid w:val="00A76607"/>
    <w:rsid w:val="00A77049"/>
    <w:rsid w:val="00A777FB"/>
    <w:rsid w:val="00A77C5F"/>
    <w:rsid w:val="00A81041"/>
    <w:rsid w:val="00A814FB"/>
    <w:rsid w:val="00A81B6F"/>
    <w:rsid w:val="00A82899"/>
    <w:rsid w:val="00A82ACB"/>
    <w:rsid w:val="00A83489"/>
    <w:rsid w:val="00A846D3"/>
    <w:rsid w:val="00A8477E"/>
    <w:rsid w:val="00A847A0"/>
    <w:rsid w:val="00A84AC6"/>
    <w:rsid w:val="00A85DD3"/>
    <w:rsid w:val="00A860BB"/>
    <w:rsid w:val="00A864E1"/>
    <w:rsid w:val="00A8657F"/>
    <w:rsid w:val="00A868F4"/>
    <w:rsid w:val="00A86B69"/>
    <w:rsid w:val="00A86CCB"/>
    <w:rsid w:val="00A86E80"/>
    <w:rsid w:val="00A90A87"/>
    <w:rsid w:val="00A90D52"/>
    <w:rsid w:val="00A90F53"/>
    <w:rsid w:val="00A9129E"/>
    <w:rsid w:val="00A9221B"/>
    <w:rsid w:val="00A92620"/>
    <w:rsid w:val="00A9315E"/>
    <w:rsid w:val="00A93AEA"/>
    <w:rsid w:val="00A93C03"/>
    <w:rsid w:val="00A93F99"/>
    <w:rsid w:val="00A947EA"/>
    <w:rsid w:val="00A94AFF"/>
    <w:rsid w:val="00A94B58"/>
    <w:rsid w:val="00A95353"/>
    <w:rsid w:val="00A9543C"/>
    <w:rsid w:val="00A96B9C"/>
    <w:rsid w:val="00A9791A"/>
    <w:rsid w:val="00A97CF9"/>
    <w:rsid w:val="00AA0341"/>
    <w:rsid w:val="00AA1777"/>
    <w:rsid w:val="00AA1BBB"/>
    <w:rsid w:val="00AA1FA7"/>
    <w:rsid w:val="00AA259B"/>
    <w:rsid w:val="00AA25AB"/>
    <w:rsid w:val="00AA29BF"/>
    <w:rsid w:val="00AA37DA"/>
    <w:rsid w:val="00AA3DB4"/>
    <w:rsid w:val="00AA3E89"/>
    <w:rsid w:val="00AA3FF7"/>
    <w:rsid w:val="00AA584A"/>
    <w:rsid w:val="00AA5EC9"/>
    <w:rsid w:val="00AA5ECC"/>
    <w:rsid w:val="00AA5F5A"/>
    <w:rsid w:val="00AA5F80"/>
    <w:rsid w:val="00AA61EB"/>
    <w:rsid w:val="00AA7A2C"/>
    <w:rsid w:val="00AA7BFA"/>
    <w:rsid w:val="00AB0204"/>
    <w:rsid w:val="00AB09E3"/>
    <w:rsid w:val="00AB1EA3"/>
    <w:rsid w:val="00AB2165"/>
    <w:rsid w:val="00AB26EC"/>
    <w:rsid w:val="00AB3B2E"/>
    <w:rsid w:val="00AB3E01"/>
    <w:rsid w:val="00AB4B71"/>
    <w:rsid w:val="00AB4F21"/>
    <w:rsid w:val="00AB5677"/>
    <w:rsid w:val="00AB5DA7"/>
    <w:rsid w:val="00AB5E4A"/>
    <w:rsid w:val="00AB7B8D"/>
    <w:rsid w:val="00AB7C18"/>
    <w:rsid w:val="00AC0118"/>
    <w:rsid w:val="00AC0140"/>
    <w:rsid w:val="00AC01B6"/>
    <w:rsid w:val="00AC0CA5"/>
    <w:rsid w:val="00AC0D97"/>
    <w:rsid w:val="00AC0DCD"/>
    <w:rsid w:val="00AC1445"/>
    <w:rsid w:val="00AC1A41"/>
    <w:rsid w:val="00AC1AC7"/>
    <w:rsid w:val="00AC1E45"/>
    <w:rsid w:val="00AC1FFA"/>
    <w:rsid w:val="00AC2457"/>
    <w:rsid w:val="00AC25B5"/>
    <w:rsid w:val="00AC3C05"/>
    <w:rsid w:val="00AC3EDA"/>
    <w:rsid w:val="00AC4535"/>
    <w:rsid w:val="00AC4AD9"/>
    <w:rsid w:val="00AC4C86"/>
    <w:rsid w:val="00AC6642"/>
    <w:rsid w:val="00AC769C"/>
    <w:rsid w:val="00AC78D9"/>
    <w:rsid w:val="00AD0C76"/>
    <w:rsid w:val="00AD0D3B"/>
    <w:rsid w:val="00AD101A"/>
    <w:rsid w:val="00AD14B4"/>
    <w:rsid w:val="00AD1A5D"/>
    <w:rsid w:val="00AD2372"/>
    <w:rsid w:val="00AD36B2"/>
    <w:rsid w:val="00AD3DFD"/>
    <w:rsid w:val="00AD4645"/>
    <w:rsid w:val="00AD4842"/>
    <w:rsid w:val="00AD485B"/>
    <w:rsid w:val="00AD4E01"/>
    <w:rsid w:val="00AD52CF"/>
    <w:rsid w:val="00AD6391"/>
    <w:rsid w:val="00AD7170"/>
    <w:rsid w:val="00AD73B5"/>
    <w:rsid w:val="00AD7792"/>
    <w:rsid w:val="00AE0E4D"/>
    <w:rsid w:val="00AE13E1"/>
    <w:rsid w:val="00AE2D31"/>
    <w:rsid w:val="00AE4C4D"/>
    <w:rsid w:val="00AE5083"/>
    <w:rsid w:val="00AE5A3F"/>
    <w:rsid w:val="00AE60E0"/>
    <w:rsid w:val="00AE6377"/>
    <w:rsid w:val="00AE6A32"/>
    <w:rsid w:val="00AE6C61"/>
    <w:rsid w:val="00AE6C75"/>
    <w:rsid w:val="00AF0644"/>
    <w:rsid w:val="00AF14A1"/>
    <w:rsid w:val="00AF22AC"/>
    <w:rsid w:val="00AF27E4"/>
    <w:rsid w:val="00AF2A98"/>
    <w:rsid w:val="00AF33A3"/>
    <w:rsid w:val="00AF36DE"/>
    <w:rsid w:val="00AF37E3"/>
    <w:rsid w:val="00AF3A42"/>
    <w:rsid w:val="00AF417A"/>
    <w:rsid w:val="00AF4B9F"/>
    <w:rsid w:val="00AF5809"/>
    <w:rsid w:val="00AF6F09"/>
    <w:rsid w:val="00AF7854"/>
    <w:rsid w:val="00AF7DE7"/>
    <w:rsid w:val="00B00FD9"/>
    <w:rsid w:val="00B0152D"/>
    <w:rsid w:val="00B02EDA"/>
    <w:rsid w:val="00B03FB0"/>
    <w:rsid w:val="00B053EB"/>
    <w:rsid w:val="00B05B09"/>
    <w:rsid w:val="00B06F3C"/>
    <w:rsid w:val="00B10084"/>
    <w:rsid w:val="00B104D2"/>
    <w:rsid w:val="00B11209"/>
    <w:rsid w:val="00B11C1E"/>
    <w:rsid w:val="00B11C8A"/>
    <w:rsid w:val="00B122C7"/>
    <w:rsid w:val="00B13468"/>
    <w:rsid w:val="00B13ED0"/>
    <w:rsid w:val="00B13FE6"/>
    <w:rsid w:val="00B14591"/>
    <w:rsid w:val="00B146D1"/>
    <w:rsid w:val="00B147E6"/>
    <w:rsid w:val="00B14F90"/>
    <w:rsid w:val="00B15221"/>
    <w:rsid w:val="00B16378"/>
    <w:rsid w:val="00B16440"/>
    <w:rsid w:val="00B17A92"/>
    <w:rsid w:val="00B17EBF"/>
    <w:rsid w:val="00B20AC8"/>
    <w:rsid w:val="00B20D1A"/>
    <w:rsid w:val="00B218DE"/>
    <w:rsid w:val="00B231E8"/>
    <w:rsid w:val="00B23278"/>
    <w:rsid w:val="00B23372"/>
    <w:rsid w:val="00B2382F"/>
    <w:rsid w:val="00B23F59"/>
    <w:rsid w:val="00B25529"/>
    <w:rsid w:val="00B259B0"/>
    <w:rsid w:val="00B25A8D"/>
    <w:rsid w:val="00B26140"/>
    <w:rsid w:val="00B2621D"/>
    <w:rsid w:val="00B26674"/>
    <w:rsid w:val="00B26B21"/>
    <w:rsid w:val="00B26EC2"/>
    <w:rsid w:val="00B27366"/>
    <w:rsid w:val="00B2793A"/>
    <w:rsid w:val="00B279B2"/>
    <w:rsid w:val="00B27B63"/>
    <w:rsid w:val="00B27BE9"/>
    <w:rsid w:val="00B27CFE"/>
    <w:rsid w:val="00B30322"/>
    <w:rsid w:val="00B306BD"/>
    <w:rsid w:val="00B30A88"/>
    <w:rsid w:val="00B3139B"/>
    <w:rsid w:val="00B315C9"/>
    <w:rsid w:val="00B31634"/>
    <w:rsid w:val="00B31C8A"/>
    <w:rsid w:val="00B3305C"/>
    <w:rsid w:val="00B331C5"/>
    <w:rsid w:val="00B33CA0"/>
    <w:rsid w:val="00B341BE"/>
    <w:rsid w:val="00B35066"/>
    <w:rsid w:val="00B35357"/>
    <w:rsid w:val="00B3563B"/>
    <w:rsid w:val="00B35712"/>
    <w:rsid w:val="00B35C8D"/>
    <w:rsid w:val="00B378CC"/>
    <w:rsid w:val="00B4068F"/>
    <w:rsid w:val="00B41A3C"/>
    <w:rsid w:val="00B427FF"/>
    <w:rsid w:val="00B428F6"/>
    <w:rsid w:val="00B42B9F"/>
    <w:rsid w:val="00B42F69"/>
    <w:rsid w:val="00B43DA4"/>
    <w:rsid w:val="00B44A5D"/>
    <w:rsid w:val="00B45A35"/>
    <w:rsid w:val="00B45A3B"/>
    <w:rsid w:val="00B45B79"/>
    <w:rsid w:val="00B464F3"/>
    <w:rsid w:val="00B47A93"/>
    <w:rsid w:val="00B47D44"/>
    <w:rsid w:val="00B47D4B"/>
    <w:rsid w:val="00B50A54"/>
    <w:rsid w:val="00B51B2A"/>
    <w:rsid w:val="00B51DA1"/>
    <w:rsid w:val="00B53170"/>
    <w:rsid w:val="00B536B5"/>
    <w:rsid w:val="00B53BE5"/>
    <w:rsid w:val="00B563D0"/>
    <w:rsid w:val="00B565A8"/>
    <w:rsid w:val="00B56804"/>
    <w:rsid w:val="00B57426"/>
    <w:rsid w:val="00B60AD3"/>
    <w:rsid w:val="00B61DCA"/>
    <w:rsid w:val="00B61EAF"/>
    <w:rsid w:val="00B61F55"/>
    <w:rsid w:val="00B6290D"/>
    <w:rsid w:val="00B63919"/>
    <w:rsid w:val="00B646EA"/>
    <w:rsid w:val="00B646F9"/>
    <w:rsid w:val="00B64B61"/>
    <w:rsid w:val="00B65181"/>
    <w:rsid w:val="00B65E84"/>
    <w:rsid w:val="00B664C7"/>
    <w:rsid w:val="00B665C0"/>
    <w:rsid w:val="00B66682"/>
    <w:rsid w:val="00B666A3"/>
    <w:rsid w:val="00B668A1"/>
    <w:rsid w:val="00B67953"/>
    <w:rsid w:val="00B67BD1"/>
    <w:rsid w:val="00B67DDA"/>
    <w:rsid w:val="00B7077D"/>
    <w:rsid w:val="00B71033"/>
    <w:rsid w:val="00B711A3"/>
    <w:rsid w:val="00B7145D"/>
    <w:rsid w:val="00B71A20"/>
    <w:rsid w:val="00B72266"/>
    <w:rsid w:val="00B72CFB"/>
    <w:rsid w:val="00B72F43"/>
    <w:rsid w:val="00B73103"/>
    <w:rsid w:val="00B733CA"/>
    <w:rsid w:val="00B73521"/>
    <w:rsid w:val="00B736AD"/>
    <w:rsid w:val="00B73B1D"/>
    <w:rsid w:val="00B73D33"/>
    <w:rsid w:val="00B73ED7"/>
    <w:rsid w:val="00B750EF"/>
    <w:rsid w:val="00B75E7B"/>
    <w:rsid w:val="00B760F8"/>
    <w:rsid w:val="00B7631F"/>
    <w:rsid w:val="00B7651F"/>
    <w:rsid w:val="00B76867"/>
    <w:rsid w:val="00B7713A"/>
    <w:rsid w:val="00B775DD"/>
    <w:rsid w:val="00B7778D"/>
    <w:rsid w:val="00B82E25"/>
    <w:rsid w:val="00B82FE9"/>
    <w:rsid w:val="00B8375F"/>
    <w:rsid w:val="00B83D79"/>
    <w:rsid w:val="00B84C38"/>
    <w:rsid w:val="00B85317"/>
    <w:rsid w:val="00B85CB5"/>
    <w:rsid w:val="00B860C0"/>
    <w:rsid w:val="00B87944"/>
    <w:rsid w:val="00B879A0"/>
    <w:rsid w:val="00B87AEB"/>
    <w:rsid w:val="00B90DBB"/>
    <w:rsid w:val="00B928D8"/>
    <w:rsid w:val="00B93214"/>
    <w:rsid w:val="00B9462C"/>
    <w:rsid w:val="00B94821"/>
    <w:rsid w:val="00B95957"/>
    <w:rsid w:val="00B95E8C"/>
    <w:rsid w:val="00B97B5B"/>
    <w:rsid w:val="00BA0121"/>
    <w:rsid w:val="00BA071B"/>
    <w:rsid w:val="00BA0EDA"/>
    <w:rsid w:val="00BA1886"/>
    <w:rsid w:val="00BA1C0F"/>
    <w:rsid w:val="00BA210F"/>
    <w:rsid w:val="00BA2ABF"/>
    <w:rsid w:val="00BA3A08"/>
    <w:rsid w:val="00BA3A8B"/>
    <w:rsid w:val="00BA6ABF"/>
    <w:rsid w:val="00BA6CA1"/>
    <w:rsid w:val="00BA7743"/>
    <w:rsid w:val="00BA79B0"/>
    <w:rsid w:val="00BB154E"/>
    <w:rsid w:val="00BB1C3C"/>
    <w:rsid w:val="00BB2AA4"/>
    <w:rsid w:val="00BB2E0A"/>
    <w:rsid w:val="00BB38CF"/>
    <w:rsid w:val="00BB3EBC"/>
    <w:rsid w:val="00BB4034"/>
    <w:rsid w:val="00BB47E5"/>
    <w:rsid w:val="00BB4C31"/>
    <w:rsid w:val="00BB51C5"/>
    <w:rsid w:val="00BB5871"/>
    <w:rsid w:val="00BB5C1D"/>
    <w:rsid w:val="00BB5C2D"/>
    <w:rsid w:val="00BB64C5"/>
    <w:rsid w:val="00BB72C4"/>
    <w:rsid w:val="00BC0109"/>
    <w:rsid w:val="00BC186C"/>
    <w:rsid w:val="00BC2589"/>
    <w:rsid w:val="00BC2975"/>
    <w:rsid w:val="00BC303D"/>
    <w:rsid w:val="00BC540C"/>
    <w:rsid w:val="00BC57B2"/>
    <w:rsid w:val="00BC5B9D"/>
    <w:rsid w:val="00BC63CA"/>
    <w:rsid w:val="00BC6CA1"/>
    <w:rsid w:val="00BC6E39"/>
    <w:rsid w:val="00BC6FF5"/>
    <w:rsid w:val="00BC7001"/>
    <w:rsid w:val="00BD2B49"/>
    <w:rsid w:val="00BD2C59"/>
    <w:rsid w:val="00BD2D91"/>
    <w:rsid w:val="00BD3022"/>
    <w:rsid w:val="00BD4605"/>
    <w:rsid w:val="00BD47C2"/>
    <w:rsid w:val="00BD49B1"/>
    <w:rsid w:val="00BD4A0B"/>
    <w:rsid w:val="00BD53D1"/>
    <w:rsid w:val="00BD55CF"/>
    <w:rsid w:val="00BD579A"/>
    <w:rsid w:val="00BD634A"/>
    <w:rsid w:val="00BD733F"/>
    <w:rsid w:val="00BE1A3B"/>
    <w:rsid w:val="00BE1EBA"/>
    <w:rsid w:val="00BE2211"/>
    <w:rsid w:val="00BE2549"/>
    <w:rsid w:val="00BE28E7"/>
    <w:rsid w:val="00BE4833"/>
    <w:rsid w:val="00BE548F"/>
    <w:rsid w:val="00BE6103"/>
    <w:rsid w:val="00BE6838"/>
    <w:rsid w:val="00BE725B"/>
    <w:rsid w:val="00BF00FD"/>
    <w:rsid w:val="00BF01BC"/>
    <w:rsid w:val="00BF0531"/>
    <w:rsid w:val="00BF159E"/>
    <w:rsid w:val="00BF1DF9"/>
    <w:rsid w:val="00BF23CF"/>
    <w:rsid w:val="00BF2DD1"/>
    <w:rsid w:val="00BF2EF4"/>
    <w:rsid w:val="00BF2FBD"/>
    <w:rsid w:val="00BF2FEF"/>
    <w:rsid w:val="00BF30F1"/>
    <w:rsid w:val="00BF3A0B"/>
    <w:rsid w:val="00BF428B"/>
    <w:rsid w:val="00BF43A1"/>
    <w:rsid w:val="00BF51D6"/>
    <w:rsid w:val="00BF6016"/>
    <w:rsid w:val="00BF6266"/>
    <w:rsid w:val="00BF713F"/>
    <w:rsid w:val="00BF7165"/>
    <w:rsid w:val="00C00398"/>
    <w:rsid w:val="00C00948"/>
    <w:rsid w:val="00C00AA8"/>
    <w:rsid w:val="00C00D9D"/>
    <w:rsid w:val="00C02069"/>
    <w:rsid w:val="00C02420"/>
    <w:rsid w:val="00C0250B"/>
    <w:rsid w:val="00C025BF"/>
    <w:rsid w:val="00C02E44"/>
    <w:rsid w:val="00C033B3"/>
    <w:rsid w:val="00C033E8"/>
    <w:rsid w:val="00C03CA7"/>
    <w:rsid w:val="00C0419C"/>
    <w:rsid w:val="00C041D4"/>
    <w:rsid w:val="00C04204"/>
    <w:rsid w:val="00C04235"/>
    <w:rsid w:val="00C0446B"/>
    <w:rsid w:val="00C04544"/>
    <w:rsid w:val="00C057A1"/>
    <w:rsid w:val="00C057EB"/>
    <w:rsid w:val="00C0655B"/>
    <w:rsid w:val="00C06604"/>
    <w:rsid w:val="00C06666"/>
    <w:rsid w:val="00C06BA4"/>
    <w:rsid w:val="00C06BC7"/>
    <w:rsid w:val="00C06C74"/>
    <w:rsid w:val="00C06E66"/>
    <w:rsid w:val="00C071BC"/>
    <w:rsid w:val="00C07248"/>
    <w:rsid w:val="00C1025A"/>
    <w:rsid w:val="00C103CE"/>
    <w:rsid w:val="00C11714"/>
    <w:rsid w:val="00C11D2F"/>
    <w:rsid w:val="00C121EF"/>
    <w:rsid w:val="00C129CD"/>
    <w:rsid w:val="00C12C13"/>
    <w:rsid w:val="00C12D55"/>
    <w:rsid w:val="00C12EA8"/>
    <w:rsid w:val="00C14731"/>
    <w:rsid w:val="00C14A19"/>
    <w:rsid w:val="00C155F2"/>
    <w:rsid w:val="00C15757"/>
    <w:rsid w:val="00C158FE"/>
    <w:rsid w:val="00C15B56"/>
    <w:rsid w:val="00C16456"/>
    <w:rsid w:val="00C17BFD"/>
    <w:rsid w:val="00C17FB6"/>
    <w:rsid w:val="00C20F94"/>
    <w:rsid w:val="00C22670"/>
    <w:rsid w:val="00C2279A"/>
    <w:rsid w:val="00C22935"/>
    <w:rsid w:val="00C22AE6"/>
    <w:rsid w:val="00C22C5D"/>
    <w:rsid w:val="00C2331C"/>
    <w:rsid w:val="00C23351"/>
    <w:rsid w:val="00C23C51"/>
    <w:rsid w:val="00C23FD3"/>
    <w:rsid w:val="00C2430E"/>
    <w:rsid w:val="00C244B8"/>
    <w:rsid w:val="00C24C7E"/>
    <w:rsid w:val="00C24D97"/>
    <w:rsid w:val="00C251C5"/>
    <w:rsid w:val="00C25386"/>
    <w:rsid w:val="00C2580C"/>
    <w:rsid w:val="00C2583D"/>
    <w:rsid w:val="00C25D2B"/>
    <w:rsid w:val="00C264E2"/>
    <w:rsid w:val="00C26FEE"/>
    <w:rsid w:val="00C2793D"/>
    <w:rsid w:val="00C30A8D"/>
    <w:rsid w:val="00C30B7C"/>
    <w:rsid w:val="00C30D65"/>
    <w:rsid w:val="00C329F1"/>
    <w:rsid w:val="00C3379A"/>
    <w:rsid w:val="00C3380E"/>
    <w:rsid w:val="00C33B5B"/>
    <w:rsid w:val="00C33B65"/>
    <w:rsid w:val="00C34084"/>
    <w:rsid w:val="00C34328"/>
    <w:rsid w:val="00C34940"/>
    <w:rsid w:val="00C34B09"/>
    <w:rsid w:val="00C35200"/>
    <w:rsid w:val="00C36DC5"/>
    <w:rsid w:val="00C400FE"/>
    <w:rsid w:val="00C402BB"/>
    <w:rsid w:val="00C406A4"/>
    <w:rsid w:val="00C40B67"/>
    <w:rsid w:val="00C40F58"/>
    <w:rsid w:val="00C41DE4"/>
    <w:rsid w:val="00C41F2D"/>
    <w:rsid w:val="00C42BAC"/>
    <w:rsid w:val="00C43EAF"/>
    <w:rsid w:val="00C43FED"/>
    <w:rsid w:val="00C44A17"/>
    <w:rsid w:val="00C45551"/>
    <w:rsid w:val="00C458D9"/>
    <w:rsid w:val="00C4643E"/>
    <w:rsid w:val="00C4690E"/>
    <w:rsid w:val="00C46A18"/>
    <w:rsid w:val="00C46A77"/>
    <w:rsid w:val="00C4722B"/>
    <w:rsid w:val="00C47777"/>
    <w:rsid w:val="00C47CA9"/>
    <w:rsid w:val="00C50347"/>
    <w:rsid w:val="00C5080B"/>
    <w:rsid w:val="00C5140B"/>
    <w:rsid w:val="00C51893"/>
    <w:rsid w:val="00C5364C"/>
    <w:rsid w:val="00C539DC"/>
    <w:rsid w:val="00C540B6"/>
    <w:rsid w:val="00C54526"/>
    <w:rsid w:val="00C5471B"/>
    <w:rsid w:val="00C54E46"/>
    <w:rsid w:val="00C55107"/>
    <w:rsid w:val="00C5594B"/>
    <w:rsid w:val="00C56772"/>
    <w:rsid w:val="00C56D10"/>
    <w:rsid w:val="00C5701B"/>
    <w:rsid w:val="00C57523"/>
    <w:rsid w:val="00C60828"/>
    <w:rsid w:val="00C60F94"/>
    <w:rsid w:val="00C61047"/>
    <w:rsid w:val="00C615F0"/>
    <w:rsid w:val="00C61AD2"/>
    <w:rsid w:val="00C623CF"/>
    <w:rsid w:val="00C62A71"/>
    <w:rsid w:val="00C6302D"/>
    <w:rsid w:val="00C63345"/>
    <w:rsid w:val="00C6390A"/>
    <w:rsid w:val="00C65C69"/>
    <w:rsid w:val="00C662F6"/>
    <w:rsid w:val="00C6688E"/>
    <w:rsid w:val="00C71034"/>
    <w:rsid w:val="00C718F4"/>
    <w:rsid w:val="00C71AC7"/>
    <w:rsid w:val="00C71D2F"/>
    <w:rsid w:val="00C71E05"/>
    <w:rsid w:val="00C7286C"/>
    <w:rsid w:val="00C73AD4"/>
    <w:rsid w:val="00C73B75"/>
    <w:rsid w:val="00C75DA7"/>
    <w:rsid w:val="00C75F4C"/>
    <w:rsid w:val="00C7636D"/>
    <w:rsid w:val="00C76770"/>
    <w:rsid w:val="00C76A26"/>
    <w:rsid w:val="00C76A73"/>
    <w:rsid w:val="00C76E61"/>
    <w:rsid w:val="00C76EE2"/>
    <w:rsid w:val="00C77072"/>
    <w:rsid w:val="00C770D6"/>
    <w:rsid w:val="00C775A7"/>
    <w:rsid w:val="00C804BD"/>
    <w:rsid w:val="00C8060B"/>
    <w:rsid w:val="00C8081E"/>
    <w:rsid w:val="00C813B5"/>
    <w:rsid w:val="00C81476"/>
    <w:rsid w:val="00C81D27"/>
    <w:rsid w:val="00C81DAE"/>
    <w:rsid w:val="00C8238A"/>
    <w:rsid w:val="00C836E5"/>
    <w:rsid w:val="00C84D03"/>
    <w:rsid w:val="00C8513A"/>
    <w:rsid w:val="00C8529F"/>
    <w:rsid w:val="00C85A76"/>
    <w:rsid w:val="00C85B4E"/>
    <w:rsid w:val="00C867B7"/>
    <w:rsid w:val="00C86F02"/>
    <w:rsid w:val="00C87731"/>
    <w:rsid w:val="00C87FF7"/>
    <w:rsid w:val="00C9026C"/>
    <w:rsid w:val="00C90A80"/>
    <w:rsid w:val="00C91854"/>
    <w:rsid w:val="00C94903"/>
    <w:rsid w:val="00C94DF9"/>
    <w:rsid w:val="00C9580E"/>
    <w:rsid w:val="00C95AFE"/>
    <w:rsid w:val="00C95B7D"/>
    <w:rsid w:val="00C95CED"/>
    <w:rsid w:val="00C961E0"/>
    <w:rsid w:val="00C96FC6"/>
    <w:rsid w:val="00C97330"/>
    <w:rsid w:val="00C979E9"/>
    <w:rsid w:val="00C97F4B"/>
    <w:rsid w:val="00CA0F6C"/>
    <w:rsid w:val="00CA1450"/>
    <w:rsid w:val="00CA263A"/>
    <w:rsid w:val="00CA2B73"/>
    <w:rsid w:val="00CA4006"/>
    <w:rsid w:val="00CA4022"/>
    <w:rsid w:val="00CA405F"/>
    <w:rsid w:val="00CA44F9"/>
    <w:rsid w:val="00CA522E"/>
    <w:rsid w:val="00CA5B62"/>
    <w:rsid w:val="00CA76C8"/>
    <w:rsid w:val="00CA779D"/>
    <w:rsid w:val="00CB0183"/>
    <w:rsid w:val="00CB01CE"/>
    <w:rsid w:val="00CB0969"/>
    <w:rsid w:val="00CB18FD"/>
    <w:rsid w:val="00CB1C41"/>
    <w:rsid w:val="00CB286E"/>
    <w:rsid w:val="00CB4FD2"/>
    <w:rsid w:val="00CB5BCA"/>
    <w:rsid w:val="00CB6037"/>
    <w:rsid w:val="00CB6343"/>
    <w:rsid w:val="00CB66DE"/>
    <w:rsid w:val="00CC0A6D"/>
    <w:rsid w:val="00CC0AF8"/>
    <w:rsid w:val="00CC14C5"/>
    <w:rsid w:val="00CC3418"/>
    <w:rsid w:val="00CC3588"/>
    <w:rsid w:val="00CC3A23"/>
    <w:rsid w:val="00CC505E"/>
    <w:rsid w:val="00CC5DA0"/>
    <w:rsid w:val="00CC6E41"/>
    <w:rsid w:val="00CC7692"/>
    <w:rsid w:val="00CC7B26"/>
    <w:rsid w:val="00CD158E"/>
    <w:rsid w:val="00CD1A4E"/>
    <w:rsid w:val="00CD2753"/>
    <w:rsid w:val="00CD36EF"/>
    <w:rsid w:val="00CD3B56"/>
    <w:rsid w:val="00CD5499"/>
    <w:rsid w:val="00CD5B2A"/>
    <w:rsid w:val="00CD5DD5"/>
    <w:rsid w:val="00CD5E94"/>
    <w:rsid w:val="00CD601C"/>
    <w:rsid w:val="00CD6D1E"/>
    <w:rsid w:val="00CD796E"/>
    <w:rsid w:val="00CD7BFA"/>
    <w:rsid w:val="00CE0383"/>
    <w:rsid w:val="00CE042D"/>
    <w:rsid w:val="00CE0899"/>
    <w:rsid w:val="00CE3672"/>
    <w:rsid w:val="00CE404D"/>
    <w:rsid w:val="00CE4451"/>
    <w:rsid w:val="00CE476A"/>
    <w:rsid w:val="00CE47EA"/>
    <w:rsid w:val="00CE4A16"/>
    <w:rsid w:val="00CE5002"/>
    <w:rsid w:val="00CE5D27"/>
    <w:rsid w:val="00CE5E24"/>
    <w:rsid w:val="00CE605F"/>
    <w:rsid w:val="00CE6193"/>
    <w:rsid w:val="00CE61F0"/>
    <w:rsid w:val="00CE6D49"/>
    <w:rsid w:val="00CE6EBF"/>
    <w:rsid w:val="00CE7B1E"/>
    <w:rsid w:val="00CE7B77"/>
    <w:rsid w:val="00CF0C0C"/>
    <w:rsid w:val="00CF0E04"/>
    <w:rsid w:val="00CF23FC"/>
    <w:rsid w:val="00CF27F7"/>
    <w:rsid w:val="00CF4920"/>
    <w:rsid w:val="00CF5B11"/>
    <w:rsid w:val="00CF5EAD"/>
    <w:rsid w:val="00CF6C40"/>
    <w:rsid w:val="00CF77FD"/>
    <w:rsid w:val="00CF7D48"/>
    <w:rsid w:val="00CF7DD4"/>
    <w:rsid w:val="00D00105"/>
    <w:rsid w:val="00D00A9E"/>
    <w:rsid w:val="00D016C2"/>
    <w:rsid w:val="00D01F1A"/>
    <w:rsid w:val="00D0368B"/>
    <w:rsid w:val="00D055C6"/>
    <w:rsid w:val="00D05793"/>
    <w:rsid w:val="00D067B3"/>
    <w:rsid w:val="00D07076"/>
    <w:rsid w:val="00D07C5A"/>
    <w:rsid w:val="00D07C69"/>
    <w:rsid w:val="00D106A7"/>
    <w:rsid w:val="00D12AFE"/>
    <w:rsid w:val="00D1308F"/>
    <w:rsid w:val="00D13722"/>
    <w:rsid w:val="00D13A90"/>
    <w:rsid w:val="00D14382"/>
    <w:rsid w:val="00D158C7"/>
    <w:rsid w:val="00D15DB9"/>
    <w:rsid w:val="00D15F2B"/>
    <w:rsid w:val="00D15F97"/>
    <w:rsid w:val="00D16604"/>
    <w:rsid w:val="00D16693"/>
    <w:rsid w:val="00D167D6"/>
    <w:rsid w:val="00D1750C"/>
    <w:rsid w:val="00D178D7"/>
    <w:rsid w:val="00D2052D"/>
    <w:rsid w:val="00D2117A"/>
    <w:rsid w:val="00D219B6"/>
    <w:rsid w:val="00D21A49"/>
    <w:rsid w:val="00D22C56"/>
    <w:rsid w:val="00D22C80"/>
    <w:rsid w:val="00D2327B"/>
    <w:rsid w:val="00D23C2F"/>
    <w:rsid w:val="00D2447C"/>
    <w:rsid w:val="00D252CF"/>
    <w:rsid w:val="00D253B4"/>
    <w:rsid w:val="00D268DE"/>
    <w:rsid w:val="00D26C45"/>
    <w:rsid w:val="00D26D82"/>
    <w:rsid w:val="00D27ED0"/>
    <w:rsid w:val="00D30246"/>
    <w:rsid w:val="00D3052B"/>
    <w:rsid w:val="00D3157A"/>
    <w:rsid w:val="00D31FED"/>
    <w:rsid w:val="00D330D4"/>
    <w:rsid w:val="00D33ED5"/>
    <w:rsid w:val="00D343A6"/>
    <w:rsid w:val="00D34B0F"/>
    <w:rsid w:val="00D351F1"/>
    <w:rsid w:val="00D36334"/>
    <w:rsid w:val="00D3649A"/>
    <w:rsid w:val="00D368EB"/>
    <w:rsid w:val="00D36FC6"/>
    <w:rsid w:val="00D37C30"/>
    <w:rsid w:val="00D409AF"/>
    <w:rsid w:val="00D409BE"/>
    <w:rsid w:val="00D418EC"/>
    <w:rsid w:val="00D41E39"/>
    <w:rsid w:val="00D4214F"/>
    <w:rsid w:val="00D42CF9"/>
    <w:rsid w:val="00D43240"/>
    <w:rsid w:val="00D4339B"/>
    <w:rsid w:val="00D438F9"/>
    <w:rsid w:val="00D45273"/>
    <w:rsid w:val="00D4559A"/>
    <w:rsid w:val="00D4559C"/>
    <w:rsid w:val="00D45D9D"/>
    <w:rsid w:val="00D46F6B"/>
    <w:rsid w:val="00D508F5"/>
    <w:rsid w:val="00D52496"/>
    <w:rsid w:val="00D5256A"/>
    <w:rsid w:val="00D5266A"/>
    <w:rsid w:val="00D527D7"/>
    <w:rsid w:val="00D52E40"/>
    <w:rsid w:val="00D52EB3"/>
    <w:rsid w:val="00D53A53"/>
    <w:rsid w:val="00D53CEE"/>
    <w:rsid w:val="00D53FC4"/>
    <w:rsid w:val="00D557DA"/>
    <w:rsid w:val="00D560C2"/>
    <w:rsid w:val="00D57EF9"/>
    <w:rsid w:val="00D60148"/>
    <w:rsid w:val="00D60B1B"/>
    <w:rsid w:val="00D614E0"/>
    <w:rsid w:val="00D61EBB"/>
    <w:rsid w:val="00D62B8A"/>
    <w:rsid w:val="00D633E9"/>
    <w:rsid w:val="00D639BA"/>
    <w:rsid w:val="00D63A8B"/>
    <w:rsid w:val="00D64777"/>
    <w:rsid w:val="00D6507E"/>
    <w:rsid w:val="00D6536B"/>
    <w:rsid w:val="00D65B42"/>
    <w:rsid w:val="00D65CA3"/>
    <w:rsid w:val="00D66259"/>
    <w:rsid w:val="00D66FC4"/>
    <w:rsid w:val="00D67573"/>
    <w:rsid w:val="00D67767"/>
    <w:rsid w:val="00D67EC8"/>
    <w:rsid w:val="00D716C0"/>
    <w:rsid w:val="00D716D7"/>
    <w:rsid w:val="00D71C22"/>
    <w:rsid w:val="00D72242"/>
    <w:rsid w:val="00D72EEB"/>
    <w:rsid w:val="00D74736"/>
    <w:rsid w:val="00D74C36"/>
    <w:rsid w:val="00D75221"/>
    <w:rsid w:val="00D769FB"/>
    <w:rsid w:val="00D774DB"/>
    <w:rsid w:val="00D776FE"/>
    <w:rsid w:val="00D77D29"/>
    <w:rsid w:val="00D810CD"/>
    <w:rsid w:val="00D8124C"/>
    <w:rsid w:val="00D8248D"/>
    <w:rsid w:val="00D82E04"/>
    <w:rsid w:val="00D83163"/>
    <w:rsid w:val="00D84350"/>
    <w:rsid w:val="00D84474"/>
    <w:rsid w:val="00D863C9"/>
    <w:rsid w:val="00D86A3E"/>
    <w:rsid w:val="00D90877"/>
    <w:rsid w:val="00D90F2F"/>
    <w:rsid w:val="00D91072"/>
    <w:rsid w:val="00D91616"/>
    <w:rsid w:val="00D9348B"/>
    <w:rsid w:val="00D935F9"/>
    <w:rsid w:val="00D93ED5"/>
    <w:rsid w:val="00D941AD"/>
    <w:rsid w:val="00D9655D"/>
    <w:rsid w:val="00D96D97"/>
    <w:rsid w:val="00D9723D"/>
    <w:rsid w:val="00D97537"/>
    <w:rsid w:val="00D9774E"/>
    <w:rsid w:val="00DA03AE"/>
    <w:rsid w:val="00DA2EA3"/>
    <w:rsid w:val="00DA304B"/>
    <w:rsid w:val="00DA32A8"/>
    <w:rsid w:val="00DA4606"/>
    <w:rsid w:val="00DA4821"/>
    <w:rsid w:val="00DA4F48"/>
    <w:rsid w:val="00DA54D1"/>
    <w:rsid w:val="00DA59D4"/>
    <w:rsid w:val="00DA64E1"/>
    <w:rsid w:val="00DA6735"/>
    <w:rsid w:val="00DA6C40"/>
    <w:rsid w:val="00DB00B9"/>
    <w:rsid w:val="00DB119C"/>
    <w:rsid w:val="00DB1D47"/>
    <w:rsid w:val="00DB20D7"/>
    <w:rsid w:val="00DB3F74"/>
    <w:rsid w:val="00DB5243"/>
    <w:rsid w:val="00DB6229"/>
    <w:rsid w:val="00DB62CD"/>
    <w:rsid w:val="00DB66AB"/>
    <w:rsid w:val="00DB67F1"/>
    <w:rsid w:val="00DB68B5"/>
    <w:rsid w:val="00DB6D39"/>
    <w:rsid w:val="00DC026D"/>
    <w:rsid w:val="00DC1269"/>
    <w:rsid w:val="00DC315B"/>
    <w:rsid w:val="00DC3408"/>
    <w:rsid w:val="00DC48B8"/>
    <w:rsid w:val="00DC4D30"/>
    <w:rsid w:val="00DC576F"/>
    <w:rsid w:val="00DC59C5"/>
    <w:rsid w:val="00DC60C8"/>
    <w:rsid w:val="00DC621B"/>
    <w:rsid w:val="00DC651F"/>
    <w:rsid w:val="00DC6520"/>
    <w:rsid w:val="00DC68C8"/>
    <w:rsid w:val="00DC693E"/>
    <w:rsid w:val="00DC7141"/>
    <w:rsid w:val="00DC71D1"/>
    <w:rsid w:val="00DC7E1D"/>
    <w:rsid w:val="00DD057C"/>
    <w:rsid w:val="00DD1628"/>
    <w:rsid w:val="00DD24A8"/>
    <w:rsid w:val="00DD259D"/>
    <w:rsid w:val="00DD2EF4"/>
    <w:rsid w:val="00DD35AE"/>
    <w:rsid w:val="00DD4454"/>
    <w:rsid w:val="00DD46B0"/>
    <w:rsid w:val="00DD4F64"/>
    <w:rsid w:val="00DD5177"/>
    <w:rsid w:val="00DD558F"/>
    <w:rsid w:val="00DD7528"/>
    <w:rsid w:val="00DD7B87"/>
    <w:rsid w:val="00DD7F2D"/>
    <w:rsid w:val="00DE085A"/>
    <w:rsid w:val="00DE0B42"/>
    <w:rsid w:val="00DE1654"/>
    <w:rsid w:val="00DE2B69"/>
    <w:rsid w:val="00DE3309"/>
    <w:rsid w:val="00DE470C"/>
    <w:rsid w:val="00DE4FA7"/>
    <w:rsid w:val="00DE5742"/>
    <w:rsid w:val="00DE57A3"/>
    <w:rsid w:val="00DE5DCC"/>
    <w:rsid w:val="00DE61C1"/>
    <w:rsid w:val="00DE6527"/>
    <w:rsid w:val="00DE6587"/>
    <w:rsid w:val="00DE6747"/>
    <w:rsid w:val="00DE7012"/>
    <w:rsid w:val="00DE7041"/>
    <w:rsid w:val="00DE716E"/>
    <w:rsid w:val="00DE78F5"/>
    <w:rsid w:val="00DE7A30"/>
    <w:rsid w:val="00DF0505"/>
    <w:rsid w:val="00DF105B"/>
    <w:rsid w:val="00DF16F6"/>
    <w:rsid w:val="00DF1728"/>
    <w:rsid w:val="00DF1731"/>
    <w:rsid w:val="00DF182D"/>
    <w:rsid w:val="00DF2758"/>
    <w:rsid w:val="00DF2D10"/>
    <w:rsid w:val="00DF3326"/>
    <w:rsid w:val="00DF344B"/>
    <w:rsid w:val="00DF3627"/>
    <w:rsid w:val="00DF3C03"/>
    <w:rsid w:val="00DF3EF5"/>
    <w:rsid w:val="00DF5048"/>
    <w:rsid w:val="00DF505B"/>
    <w:rsid w:val="00DF56BA"/>
    <w:rsid w:val="00DF61F0"/>
    <w:rsid w:val="00DF66E8"/>
    <w:rsid w:val="00E0189B"/>
    <w:rsid w:val="00E01CAA"/>
    <w:rsid w:val="00E0247A"/>
    <w:rsid w:val="00E03703"/>
    <w:rsid w:val="00E037C1"/>
    <w:rsid w:val="00E04259"/>
    <w:rsid w:val="00E05C7E"/>
    <w:rsid w:val="00E05D12"/>
    <w:rsid w:val="00E07AD0"/>
    <w:rsid w:val="00E1053C"/>
    <w:rsid w:val="00E10B32"/>
    <w:rsid w:val="00E116C8"/>
    <w:rsid w:val="00E125BF"/>
    <w:rsid w:val="00E12E3E"/>
    <w:rsid w:val="00E13457"/>
    <w:rsid w:val="00E13C63"/>
    <w:rsid w:val="00E13EE8"/>
    <w:rsid w:val="00E14A98"/>
    <w:rsid w:val="00E157E6"/>
    <w:rsid w:val="00E1627F"/>
    <w:rsid w:val="00E17778"/>
    <w:rsid w:val="00E17ADE"/>
    <w:rsid w:val="00E2110C"/>
    <w:rsid w:val="00E21841"/>
    <w:rsid w:val="00E22642"/>
    <w:rsid w:val="00E2271B"/>
    <w:rsid w:val="00E22BE5"/>
    <w:rsid w:val="00E2376F"/>
    <w:rsid w:val="00E23DFE"/>
    <w:rsid w:val="00E257F2"/>
    <w:rsid w:val="00E25B9F"/>
    <w:rsid w:val="00E264E5"/>
    <w:rsid w:val="00E2661A"/>
    <w:rsid w:val="00E271FF"/>
    <w:rsid w:val="00E27EE0"/>
    <w:rsid w:val="00E30BD8"/>
    <w:rsid w:val="00E31901"/>
    <w:rsid w:val="00E31AEB"/>
    <w:rsid w:val="00E32707"/>
    <w:rsid w:val="00E32846"/>
    <w:rsid w:val="00E32AFF"/>
    <w:rsid w:val="00E331B0"/>
    <w:rsid w:val="00E3360E"/>
    <w:rsid w:val="00E34463"/>
    <w:rsid w:val="00E34684"/>
    <w:rsid w:val="00E34D4D"/>
    <w:rsid w:val="00E34F4F"/>
    <w:rsid w:val="00E35286"/>
    <w:rsid w:val="00E354D5"/>
    <w:rsid w:val="00E35B22"/>
    <w:rsid w:val="00E36E99"/>
    <w:rsid w:val="00E3713C"/>
    <w:rsid w:val="00E37B61"/>
    <w:rsid w:val="00E40122"/>
    <w:rsid w:val="00E405B7"/>
    <w:rsid w:val="00E40A76"/>
    <w:rsid w:val="00E40F3A"/>
    <w:rsid w:val="00E41999"/>
    <w:rsid w:val="00E41A17"/>
    <w:rsid w:val="00E42CA0"/>
    <w:rsid w:val="00E43352"/>
    <w:rsid w:val="00E434A0"/>
    <w:rsid w:val="00E4370A"/>
    <w:rsid w:val="00E44BEA"/>
    <w:rsid w:val="00E456FB"/>
    <w:rsid w:val="00E46422"/>
    <w:rsid w:val="00E468F3"/>
    <w:rsid w:val="00E46A47"/>
    <w:rsid w:val="00E478B2"/>
    <w:rsid w:val="00E47C8B"/>
    <w:rsid w:val="00E501D7"/>
    <w:rsid w:val="00E50627"/>
    <w:rsid w:val="00E50A56"/>
    <w:rsid w:val="00E518A9"/>
    <w:rsid w:val="00E51C3F"/>
    <w:rsid w:val="00E51D98"/>
    <w:rsid w:val="00E528B9"/>
    <w:rsid w:val="00E52C68"/>
    <w:rsid w:val="00E53A2D"/>
    <w:rsid w:val="00E542BB"/>
    <w:rsid w:val="00E54F73"/>
    <w:rsid w:val="00E553A9"/>
    <w:rsid w:val="00E567B6"/>
    <w:rsid w:val="00E567F7"/>
    <w:rsid w:val="00E5714D"/>
    <w:rsid w:val="00E57961"/>
    <w:rsid w:val="00E6005A"/>
    <w:rsid w:val="00E60784"/>
    <w:rsid w:val="00E60DF5"/>
    <w:rsid w:val="00E6137E"/>
    <w:rsid w:val="00E6316C"/>
    <w:rsid w:val="00E6379D"/>
    <w:rsid w:val="00E644AD"/>
    <w:rsid w:val="00E6495C"/>
    <w:rsid w:val="00E64D9C"/>
    <w:rsid w:val="00E65CBF"/>
    <w:rsid w:val="00E66CD2"/>
    <w:rsid w:val="00E673B9"/>
    <w:rsid w:val="00E67CB6"/>
    <w:rsid w:val="00E67E29"/>
    <w:rsid w:val="00E67E32"/>
    <w:rsid w:val="00E70BA9"/>
    <w:rsid w:val="00E71BFE"/>
    <w:rsid w:val="00E71FAA"/>
    <w:rsid w:val="00E72F34"/>
    <w:rsid w:val="00E73228"/>
    <w:rsid w:val="00E738FC"/>
    <w:rsid w:val="00E73C05"/>
    <w:rsid w:val="00E73DEC"/>
    <w:rsid w:val="00E73F6A"/>
    <w:rsid w:val="00E74EA3"/>
    <w:rsid w:val="00E7572D"/>
    <w:rsid w:val="00E766E1"/>
    <w:rsid w:val="00E76C41"/>
    <w:rsid w:val="00E7759A"/>
    <w:rsid w:val="00E779F3"/>
    <w:rsid w:val="00E77ADD"/>
    <w:rsid w:val="00E77C8C"/>
    <w:rsid w:val="00E800B1"/>
    <w:rsid w:val="00E80942"/>
    <w:rsid w:val="00E80E2B"/>
    <w:rsid w:val="00E81522"/>
    <w:rsid w:val="00E81BCA"/>
    <w:rsid w:val="00E81DF2"/>
    <w:rsid w:val="00E82A72"/>
    <w:rsid w:val="00E82D48"/>
    <w:rsid w:val="00E834E5"/>
    <w:rsid w:val="00E83661"/>
    <w:rsid w:val="00E83B1D"/>
    <w:rsid w:val="00E849A3"/>
    <w:rsid w:val="00E84DDA"/>
    <w:rsid w:val="00E853BE"/>
    <w:rsid w:val="00E854AB"/>
    <w:rsid w:val="00E85611"/>
    <w:rsid w:val="00E85C9B"/>
    <w:rsid w:val="00E86376"/>
    <w:rsid w:val="00E863A5"/>
    <w:rsid w:val="00E86D8E"/>
    <w:rsid w:val="00E87A74"/>
    <w:rsid w:val="00E87E1C"/>
    <w:rsid w:val="00E905B5"/>
    <w:rsid w:val="00E90DEA"/>
    <w:rsid w:val="00E910A8"/>
    <w:rsid w:val="00E91B53"/>
    <w:rsid w:val="00E929F6"/>
    <w:rsid w:val="00E9322C"/>
    <w:rsid w:val="00E93376"/>
    <w:rsid w:val="00E9363E"/>
    <w:rsid w:val="00E9552C"/>
    <w:rsid w:val="00E955A9"/>
    <w:rsid w:val="00E96743"/>
    <w:rsid w:val="00E972BB"/>
    <w:rsid w:val="00E97514"/>
    <w:rsid w:val="00E97A33"/>
    <w:rsid w:val="00E97C12"/>
    <w:rsid w:val="00E97FFC"/>
    <w:rsid w:val="00EA0DD4"/>
    <w:rsid w:val="00EA1C3C"/>
    <w:rsid w:val="00EA267A"/>
    <w:rsid w:val="00EA3296"/>
    <w:rsid w:val="00EA41CB"/>
    <w:rsid w:val="00EA4475"/>
    <w:rsid w:val="00EA51D2"/>
    <w:rsid w:val="00EA583D"/>
    <w:rsid w:val="00EA6791"/>
    <w:rsid w:val="00EA6AD7"/>
    <w:rsid w:val="00EA7DD9"/>
    <w:rsid w:val="00EB1AD7"/>
    <w:rsid w:val="00EB20B0"/>
    <w:rsid w:val="00EB2334"/>
    <w:rsid w:val="00EB2706"/>
    <w:rsid w:val="00EB282D"/>
    <w:rsid w:val="00EB2CE8"/>
    <w:rsid w:val="00EB2FE1"/>
    <w:rsid w:val="00EB3DA9"/>
    <w:rsid w:val="00EB43F1"/>
    <w:rsid w:val="00EB4DC9"/>
    <w:rsid w:val="00EB511D"/>
    <w:rsid w:val="00EB5692"/>
    <w:rsid w:val="00EB576E"/>
    <w:rsid w:val="00EB5B7E"/>
    <w:rsid w:val="00EB65ED"/>
    <w:rsid w:val="00EC00C8"/>
    <w:rsid w:val="00EC0960"/>
    <w:rsid w:val="00EC15BC"/>
    <w:rsid w:val="00EC1A4B"/>
    <w:rsid w:val="00EC1D7A"/>
    <w:rsid w:val="00EC1DFC"/>
    <w:rsid w:val="00EC22E0"/>
    <w:rsid w:val="00EC24E6"/>
    <w:rsid w:val="00EC28A2"/>
    <w:rsid w:val="00EC29D3"/>
    <w:rsid w:val="00EC33AA"/>
    <w:rsid w:val="00EC3B4D"/>
    <w:rsid w:val="00EC3C8F"/>
    <w:rsid w:val="00EC5564"/>
    <w:rsid w:val="00EC65A7"/>
    <w:rsid w:val="00EC724E"/>
    <w:rsid w:val="00EC732B"/>
    <w:rsid w:val="00EC738B"/>
    <w:rsid w:val="00EC7D17"/>
    <w:rsid w:val="00ED07B8"/>
    <w:rsid w:val="00ED08E8"/>
    <w:rsid w:val="00ED1273"/>
    <w:rsid w:val="00ED17AD"/>
    <w:rsid w:val="00ED19E6"/>
    <w:rsid w:val="00ED1BFE"/>
    <w:rsid w:val="00ED22CA"/>
    <w:rsid w:val="00ED2468"/>
    <w:rsid w:val="00ED4011"/>
    <w:rsid w:val="00ED5390"/>
    <w:rsid w:val="00ED577F"/>
    <w:rsid w:val="00ED611A"/>
    <w:rsid w:val="00ED618D"/>
    <w:rsid w:val="00ED680D"/>
    <w:rsid w:val="00ED68A2"/>
    <w:rsid w:val="00ED6DCD"/>
    <w:rsid w:val="00ED7280"/>
    <w:rsid w:val="00ED75CA"/>
    <w:rsid w:val="00ED7792"/>
    <w:rsid w:val="00ED7D91"/>
    <w:rsid w:val="00EE0DDF"/>
    <w:rsid w:val="00EE10D4"/>
    <w:rsid w:val="00EE18AE"/>
    <w:rsid w:val="00EE1F6C"/>
    <w:rsid w:val="00EE2066"/>
    <w:rsid w:val="00EE20E8"/>
    <w:rsid w:val="00EE2C9C"/>
    <w:rsid w:val="00EE3C08"/>
    <w:rsid w:val="00EE427C"/>
    <w:rsid w:val="00EE5177"/>
    <w:rsid w:val="00EE54FF"/>
    <w:rsid w:val="00EE5606"/>
    <w:rsid w:val="00EE57B6"/>
    <w:rsid w:val="00EE5D35"/>
    <w:rsid w:val="00EE7948"/>
    <w:rsid w:val="00EF01E3"/>
    <w:rsid w:val="00EF072F"/>
    <w:rsid w:val="00EF0852"/>
    <w:rsid w:val="00EF1166"/>
    <w:rsid w:val="00EF1497"/>
    <w:rsid w:val="00EF21A6"/>
    <w:rsid w:val="00EF2521"/>
    <w:rsid w:val="00EF284E"/>
    <w:rsid w:val="00EF37A2"/>
    <w:rsid w:val="00EF38F9"/>
    <w:rsid w:val="00EF3FBC"/>
    <w:rsid w:val="00EF4F52"/>
    <w:rsid w:val="00EF522E"/>
    <w:rsid w:val="00EF5BE0"/>
    <w:rsid w:val="00F00224"/>
    <w:rsid w:val="00F003B4"/>
    <w:rsid w:val="00F005E5"/>
    <w:rsid w:val="00F0074A"/>
    <w:rsid w:val="00F00F5E"/>
    <w:rsid w:val="00F022F6"/>
    <w:rsid w:val="00F02AEF"/>
    <w:rsid w:val="00F0352E"/>
    <w:rsid w:val="00F03D78"/>
    <w:rsid w:val="00F043CE"/>
    <w:rsid w:val="00F043F7"/>
    <w:rsid w:val="00F0469D"/>
    <w:rsid w:val="00F046F1"/>
    <w:rsid w:val="00F04D6E"/>
    <w:rsid w:val="00F04FD6"/>
    <w:rsid w:val="00F05532"/>
    <w:rsid w:val="00F05C59"/>
    <w:rsid w:val="00F05FC4"/>
    <w:rsid w:val="00F067D5"/>
    <w:rsid w:val="00F0718D"/>
    <w:rsid w:val="00F105D2"/>
    <w:rsid w:val="00F106B4"/>
    <w:rsid w:val="00F109FF"/>
    <w:rsid w:val="00F10ECC"/>
    <w:rsid w:val="00F115F1"/>
    <w:rsid w:val="00F12BDD"/>
    <w:rsid w:val="00F12C8A"/>
    <w:rsid w:val="00F132B7"/>
    <w:rsid w:val="00F140FD"/>
    <w:rsid w:val="00F147E4"/>
    <w:rsid w:val="00F154C2"/>
    <w:rsid w:val="00F15D6B"/>
    <w:rsid w:val="00F16D7C"/>
    <w:rsid w:val="00F16E3B"/>
    <w:rsid w:val="00F17793"/>
    <w:rsid w:val="00F17EFC"/>
    <w:rsid w:val="00F204F7"/>
    <w:rsid w:val="00F20C99"/>
    <w:rsid w:val="00F21F1E"/>
    <w:rsid w:val="00F22A2A"/>
    <w:rsid w:val="00F22D92"/>
    <w:rsid w:val="00F24263"/>
    <w:rsid w:val="00F25379"/>
    <w:rsid w:val="00F25613"/>
    <w:rsid w:val="00F25715"/>
    <w:rsid w:val="00F25CA0"/>
    <w:rsid w:val="00F25DC3"/>
    <w:rsid w:val="00F269C2"/>
    <w:rsid w:val="00F26E5E"/>
    <w:rsid w:val="00F271DC"/>
    <w:rsid w:val="00F275DD"/>
    <w:rsid w:val="00F278D4"/>
    <w:rsid w:val="00F3055C"/>
    <w:rsid w:val="00F305AC"/>
    <w:rsid w:val="00F305DA"/>
    <w:rsid w:val="00F311E5"/>
    <w:rsid w:val="00F31AE1"/>
    <w:rsid w:val="00F31ECA"/>
    <w:rsid w:val="00F32CE1"/>
    <w:rsid w:val="00F32CFA"/>
    <w:rsid w:val="00F335F2"/>
    <w:rsid w:val="00F346E0"/>
    <w:rsid w:val="00F34FED"/>
    <w:rsid w:val="00F356BD"/>
    <w:rsid w:val="00F358B4"/>
    <w:rsid w:val="00F36093"/>
    <w:rsid w:val="00F36119"/>
    <w:rsid w:val="00F370FB"/>
    <w:rsid w:val="00F37810"/>
    <w:rsid w:val="00F37880"/>
    <w:rsid w:val="00F403B4"/>
    <w:rsid w:val="00F40792"/>
    <w:rsid w:val="00F41156"/>
    <w:rsid w:val="00F4126E"/>
    <w:rsid w:val="00F412B9"/>
    <w:rsid w:val="00F41743"/>
    <w:rsid w:val="00F4266F"/>
    <w:rsid w:val="00F42F1F"/>
    <w:rsid w:val="00F44AB4"/>
    <w:rsid w:val="00F44BEF"/>
    <w:rsid w:val="00F460EC"/>
    <w:rsid w:val="00F4714D"/>
    <w:rsid w:val="00F5077D"/>
    <w:rsid w:val="00F50B93"/>
    <w:rsid w:val="00F51CFF"/>
    <w:rsid w:val="00F52BCB"/>
    <w:rsid w:val="00F53605"/>
    <w:rsid w:val="00F547D3"/>
    <w:rsid w:val="00F54A44"/>
    <w:rsid w:val="00F555B5"/>
    <w:rsid w:val="00F55A0E"/>
    <w:rsid w:val="00F55A4A"/>
    <w:rsid w:val="00F56710"/>
    <w:rsid w:val="00F56A18"/>
    <w:rsid w:val="00F56B18"/>
    <w:rsid w:val="00F573B1"/>
    <w:rsid w:val="00F5768C"/>
    <w:rsid w:val="00F579D0"/>
    <w:rsid w:val="00F600B1"/>
    <w:rsid w:val="00F60422"/>
    <w:rsid w:val="00F61177"/>
    <w:rsid w:val="00F6121E"/>
    <w:rsid w:val="00F6164F"/>
    <w:rsid w:val="00F61C34"/>
    <w:rsid w:val="00F6299D"/>
    <w:rsid w:val="00F62D66"/>
    <w:rsid w:val="00F63C20"/>
    <w:rsid w:val="00F6404B"/>
    <w:rsid w:val="00F64490"/>
    <w:rsid w:val="00F64CBB"/>
    <w:rsid w:val="00F654BD"/>
    <w:rsid w:val="00F656CD"/>
    <w:rsid w:val="00F65EAB"/>
    <w:rsid w:val="00F65F72"/>
    <w:rsid w:val="00F66163"/>
    <w:rsid w:val="00F66304"/>
    <w:rsid w:val="00F66EF8"/>
    <w:rsid w:val="00F67259"/>
    <w:rsid w:val="00F6775E"/>
    <w:rsid w:val="00F677B9"/>
    <w:rsid w:val="00F67B55"/>
    <w:rsid w:val="00F700CB"/>
    <w:rsid w:val="00F701BB"/>
    <w:rsid w:val="00F70E04"/>
    <w:rsid w:val="00F71114"/>
    <w:rsid w:val="00F71308"/>
    <w:rsid w:val="00F71750"/>
    <w:rsid w:val="00F72912"/>
    <w:rsid w:val="00F72F0C"/>
    <w:rsid w:val="00F73761"/>
    <w:rsid w:val="00F739F7"/>
    <w:rsid w:val="00F754C0"/>
    <w:rsid w:val="00F75ADD"/>
    <w:rsid w:val="00F75D82"/>
    <w:rsid w:val="00F76358"/>
    <w:rsid w:val="00F7649D"/>
    <w:rsid w:val="00F764A3"/>
    <w:rsid w:val="00F768D6"/>
    <w:rsid w:val="00F778E3"/>
    <w:rsid w:val="00F77C79"/>
    <w:rsid w:val="00F8085D"/>
    <w:rsid w:val="00F81C66"/>
    <w:rsid w:val="00F82040"/>
    <w:rsid w:val="00F826D7"/>
    <w:rsid w:val="00F829AE"/>
    <w:rsid w:val="00F83549"/>
    <w:rsid w:val="00F83FC0"/>
    <w:rsid w:val="00F86CCF"/>
    <w:rsid w:val="00F87233"/>
    <w:rsid w:val="00F90F29"/>
    <w:rsid w:val="00F9134B"/>
    <w:rsid w:val="00F91821"/>
    <w:rsid w:val="00F91E9C"/>
    <w:rsid w:val="00F92B83"/>
    <w:rsid w:val="00F92DD8"/>
    <w:rsid w:val="00F932F0"/>
    <w:rsid w:val="00F934B4"/>
    <w:rsid w:val="00F935C6"/>
    <w:rsid w:val="00F93C92"/>
    <w:rsid w:val="00F93FC6"/>
    <w:rsid w:val="00F94515"/>
    <w:rsid w:val="00F94707"/>
    <w:rsid w:val="00F948BD"/>
    <w:rsid w:val="00F95131"/>
    <w:rsid w:val="00F968AE"/>
    <w:rsid w:val="00FA0D34"/>
    <w:rsid w:val="00FA13F0"/>
    <w:rsid w:val="00FA1C94"/>
    <w:rsid w:val="00FA257F"/>
    <w:rsid w:val="00FA28C8"/>
    <w:rsid w:val="00FA3159"/>
    <w:rsid w:val="00FA4CD4"/>
    <w:rsid w:val="00FA4D6D"/>
    <w:rsid w:val="00FA561C"/>
    <w:rsid w:val="00FA60EC"/>
    <w:rsid w:val="00FA6AC3"/>
    <w:rsid w:val="00FA6EC2"/>
    <w:rsid w:val="00FA7129"/>
    <w:rsid w:val="00FA773F"/>
    <w:rsid w:val="00FA7754"/>
    <w:rsid w:val="00FA7ADF"/>
    <w:rsid w:val="00FB0B28"/>
    <w:rsid w:val="00FB17DD"/>
    <w:rsid w:val="00FB34B8"/>
    <w:rsid w:val="00FB3772"/>
    <w:rsid w:val="00FB3B19"/>
    <w:rsid w:val="00FB4103"/>
    <w:rsid w:val="00FB4A8F"/>
    <w:rsid w:val="00FB4F5B"/>
    <w:rsid w:val="00FB6F50"/>
    <w:rsid w:val="00FB73AE"/>
    <w:rsid w:val="00FB7D60"/>
    <w:rsid w:val="00FC021B"/>
    <w:rsid w:val="00FC0997"/>
    <w:rsid w:val="00FC0F14"/>
    <w:rsid w:val="00FC12D2"/>
    <w:rsid w:val="00FC169E"/>
    <w:rsid w:val="00FC18AD"/>
    <w:rsid w:val="00FC1AFA"/>
    <w:rsid w:val="00FC4E3E"/>
    <w:rsid w:val="00FC50CA"/>
    <w:rsid w:val="00FC575B"/>
    <w:rsid w:val="00FC6368"/>
    <w:rsid w:val="00FC6580"/>
    <w:rsid w:val="00FC75E4"/>
    <w:rsid w:val="00FD03F4"/>
    <w:rsid w:val="00FD062B"/>
    <w:rsid w:val="00FD06AC"/>
    <w:rsid w:val="00FD1040"/>
    <w:rsid w:val="00FD130B"/>
    <w:rsid w:val="00FD2854"/>
    <w:rsid w:val="00FD3D5D"/>
    <w:rsid w:val="00FD3FFE"/>
    <w:rsid w:val="00FD4666"/>
    <w:rsid w:val="00FD4914"/>
    <w:rsid w:val="00FD572A"/>
    <w:rsid w:val="00FD680A"/>
    <w:rsid w:val="00FD6CA0"/>
    <w:rsid w:val="00FD6FDA"/>
    <w:rsid w:val="00FD7B7B"/>
    <w:rsid w:val="00FE0216"/>
    <w:rsid w:val="00FE026A"/>
    <w:rsid w:val="00FE09F5"/>
    <w:rsid w:val="00FE0D22"/>
    <w:rsid w:val="00FE10C1"/>
    <w:rsid w:val="00FE168E"/>
    <w:rsid w:val="00FE180E"/>
    <w:rsid w:val="00FE2B1A"/>
    <w:rsid w:val="00FE2CE2"/>
    <w:rsid w:val="00FE336F"/>
    <w:rsid w:val="00FE3515"/>
    <w:rsid w:val="00FE39CF"/>
    <w:rsid w:val="00FE3E73"/>
    <w:rsid w:val="00FE4085"/>
    <w:rsid w:val="00FE4421"/>
    <w:rsid w:val="00FE75F4"/>
    <w:rsid w:val="00FF02C1"/>
    <w:rsid w:val="00FF02DE"/>
    <w:rsid w:val="00FF05E7"/>
    <w:rsid w:val="00FF0FFB"/>
    <w:rsid w:val="00FF14F8"/>
    <w:rsid w:val="00FF154D"/>
    <w:rsid w:val="00FF195A"/>
    <w:rsid w:val="00FF28F1"/>
    <w:rsid w:val="00FF2D60"/>
    <w:rsid w:val="00FF2EA9"/>
    <w:rsid w:val="00FF2F91"/>
    <w:rsid w:val="00FF4CB6"/>
    <w:rsid w:val="00FF5C6C"/>
    <w:rsid w:val="00FF5E92"/>
    <w:rsid w:val="00FF75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8DA0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D9"/>
    <w:rPr>
      <w:lang w:val="en-US" w:eastAsia="en-US"/>
    </w:rPr>
  </w:style>
  <w:style w:type="paragraph" w:styleId="Titre1">
    <w:name w:val="heading 1"/>
    <w:basedOn w:val="Normal"/>
    <w:next w:val="Normal"/>
    <w:link w:val="Titre1Car"/>
    <w:qFormat/>
    <w:rsid w:val="002C0CC2"/>
    <w:pPr>
      <w:keepNext/>
      <w:outlineLvl w:val="0"/>
    </w:pPr>
    <w:rPr>
      <w:rFonts w:ascii="Arial" w:eastAsia="Times New Roman" w:hAnsi="Arial" w:cs="Arial"/>
      <w:b/>
      <w:bCs/>
      <w:lang w:val="fr-FR" w:eastAsia="fr-FR"/>
    </w:rPr>
  </w:style>
  <w:style w:type="paragraph" w:styleId="Titre3">
    <w:name w:val="heading 3"/>
    <w:basedOn w:val="Normal"/>
    <w:next w:val="Normal"/>
    <w:link w:val="Titre3Car"/>
    <w:uiPriority w:val="9"/>
    <w:semiHidden/>
    <w:unhideWhenUsed/>
    <w:qFormat/>
    <w:rsid w:val="00C6104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1A9C"/>
    <w:pPr>
      <w:ind w:left="720"/>
      <w:contextualSpacing/>
    </w:pPr>
  </w:style>
  <w:style w:type="character" w:styleId="Lienhypertexte">
    <w:name w:val="Hyperlink"/>
    <w:basedOn w:val="Policepardfaut"/>
    <w:uiPriority w:val="99"/>
    <w:unhideWhenUsed/>
    <w:rsid w:val="00943F0A"/>
    <w:rPr>
      <w:color w:val="0000FF" w:themeColor="hyperlink"/>
      <w:u w:val="single"/>
    </w:rPr>
  </w:style>
  <w:style w:type="paragraph" w:styleId="Textedebulles">
    <w:name w:val="Balloon Text"/>
    <w:basedOn w:val="Normal"/>
    <w:link w:val="TextedebullesCar"/>
    <w:uiPriority w:val="99"/>
    <w:semiHidden/>
    <w:unhideWhenUsed/>
    <w:rsid w:val="009672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72E0"/>
    <w:rPr>
      <w:rFonts w:ascii="Lucida Grande" w:hAnsi="Lucida Grande" w:cs="Lucida Grande"/>
      <w:sz w:val="18"/>
      <w:szCs w:val="18"/>
      <w:lang w:val="en-US" w:eastAsia="en-US"/>
    </w:rPr>
  </w:style>
  <w:style w:type="paragraph" w:styleId="Corpsdetexte2">
    <w:name w:val="Body Text 2"/>
    <w:basedOn w:val="Normal"/>
    <w:link w:val="Corpsdetexte2Car"/>
    <w:rsid w:val="0091598F"/>
    <w:pPr>
      <w:jc w:val="both"/>
    </w:pPr>
    <w:rPr>
      <w:rFonts w:ascii="Times New Roman" w:eastAsia="Times New Roman" w:hAnsi="Times New Roman" w:cs="Times New Roman"/>
      <w:lang w:val="fr-FR" w:eastAsia="fr-FR"/>
    </w:rPr>
  </w:style>
  <w:style w:type="character" w:customStyle="1" w:styleId="Corpsdetexte2Car">
    <w:name w:val="Corps de texte 2 Car"/>
    <w:basedOn w:val="Policepardfaut"/>
    <w:link w:val="Corpsdetexte2"/>
    <w:rsid w:val="0091598F"/>
    <w:rPr>
      <w:rFonts w:ascii="Times New Roman" w:eastAsia="Times New Roman" w:hAnsi="Times New Roman" w:cs="Times New Roman"/>
      <w:lang w:val="fr-FR"/>
    </w:rPr>
  </w:style>
  <w:style w:type="table" w:styleId="Trameclaire-Accent1">
    <w:name w:val="Light Shading Accent 1"/>
    <w:basedOn w:val="TableauNormal"/>
    <w:uiPriority w:val="60"/>
    <w:rsid w:val="00FF0FFB"/>
    <w:rPr>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ieddepage">
    <w:name w:val="footer"/>
    <w:basedOn w:val="Normal"/>
    <w:link w:val="PieddepageCar"/>
    <w:uiPriority w:val="99"/>
    <w:rsid w:val="00352EEA"/>
    <w:pPr>
      <w:tabs>
        <w:tab w:val="center" w:pos="4320"/>
        <w:tab w:val="right" w:pos="8640"/>
      </w:tabs>
    </w:pPr>
    <w:rPr>
      <w:rFonts w:ascii="Times New Roman" w:eastAsia="Times New Roman" w:hAnsi="Times New Roman" w:cs="Times New Roman"/>
      <w:lang w:val="fr-FR" w:eastAsia="fr-FR"/>
    </w:rPr>
  </w:style>
  <w:style w:type="character" w:customStyle="1" w:styleId="PieddepageCar">
    <w:name w:val="Pied de page Car"/>
    <w:basedOn w:val="Policepardfaut"/>
    <w:link w:val="Pieddepage"/>
    <w:uiPriority w:val="99"/>
    <w:rsid w:val="00352EEA"/>
    <w:rPr>
      <w:rFonts w:ascii="Times New Roman" w:eastAsia="Times New Roman" w:hAnsi="Times New Roman" w:cs="Times New Roman"/>
      <w:lang w:val="fr-FR"/>
    </w:rPr>
  </w:style>
  <w:style w:type="paragraph" w:styleId="Corpsdetexte3">
    <w:name w:val="Body Text 3"/>
    <w:basedOn w:val="Normal"/>
    <w:link w:val="Corpsdetexte3Car"/>
    <w:uiPriority w:val="99"/>
    <w:unhideWhenUsed/>
    <w:rsid w:val="002B33AD"/>
    <w:pPr>
      <w:spacing w:after="120"/>
    </w:pPr>
    <w:rPr>
      <w:sz w:val="16"/>
      <w:szCs w:val="16"/>
    </w:rPr>
  </w:style>
  <w:style w:type="character" w:customStyle="1" w:styleId="Corpsdetexte3Car">
    <w:name w:val="Corps de texte 3 Car"/>
    <w:basedOn w:val="Policepardfaut"/>
    <w:link w:val="Corpsdetexte3"/>
    <w:uiPriority w:val="99"/>
    <w:rsid w:val="002B33AD"/>
    <w:rPr>
      <w:sz w:val="16"/>
      <w:szCs w:val="16"/>
      <w:lang w:val="en-US" w:eastAsia="en-US"/>
    </w:rPr>
  </w:style>
  <w:style w:type="character" w:customStyle="1" w:styleId="Titre1Car">
    <w:name w:val="Titre 1 Car"/>
    <w:basedOn w:val="Policepardfaut"/>
    <w:link w:val="Titre1"/>
    <w:rsid w:val="002C0CC2"/>
    <w:rPr>
      <w:rFonts w:ascii="Arial" w:eastAsia="Times New Roman" w:hAnsi="Arial" w:cs="Arial"/>
      <w:b/>
      <w:bCs/>
      <w:lang w:val="fr-FR"/>
    </w:rPr>
  </w:style>
  <w:style w:type="table" w:styleId="Grille">
    <w:name w:val="Table Grid"/>
    <w:basedOn w:val="TableauNormal"/>
    <w:uiPriority w:val="59"/>
    <w:rsid w:val="008E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unhideWhenUsed/>
    <w:rsid w:val="00F25613"/>
    <w:pPr>
      <w:spacing w:after="120"/>
    </w:pPr>
  </w:style>
  <w:style w:type="character" w:customStyle="1" w:styleId="CorpsdetexteCar">
    <w:name w:val="Corps de texte Car"/>
    <w:basedOn w:val="Policepardfaut"/>
    <w:link w:val="Corpsdetexte"/>
    <w:uiPriority w:val="99"/>
    <w:rsid w:val="00F25613"/>
    <w:rPr>
      <w:lang w:val="en-US" w:eastAsia="en-US"/>
    </w:rPr>
  </w:style>
  <w:style w:type="paragraph" w:styleId="Lgende">
    <w:name w:val="caption"/>
    <w:basedOn w:val="Normal"/>
    <w:next w:val="Normal"/>
    <w:link w:val="LgendeCar"/>
    <w:autoRedefine/>
    <w:uiPriority w:val="35"/>
    <w:unhideWhenUsed/>
    <w:qFormat/>
    <w:rsid w:val="00B00FD9"/>
    <w:pPr>
      <w:spacing w:before="240"/>
      <w:jc w:val="center"/>
    </w:pPr>
    <w:rPr>
      <w:rFonts w:ascii="Arial" w:eastAsia="Calibri" w:hAnsi="Arial" w:cs="Times New Roman"/>
      <w:b/>
      <w:bCs/>
      <w:sz w:val="22"/>
      <w:szCs w:val="22"/>
      <w:lang w:val="fr-FR"/>
    </w:rPr>
  </w:style>
  <w:style w:type="character" w:customStyle="1" w:styleId="LgendeCar">
    <w:name w:val="Légende Car"/>
    <w:link w:val="Lgende"/>
    <w:uiPriority w:val="35"/>
    <w:rsid w:val="00B00FD9"/>
    <w:rPr>
      <w:rFonts w:ascii="Arial" w:eastAsia="Calibri" w:hAnsi="Arial" w:cs="Times New Roman"/>
      <w:b/>
      <w:bCs/>
      <w:sz w:val="22"/>
      <w:szCs w:val="22"/>
      <w:lang w:val="fr-FR" w:eastAsia="en-US"/>
    </w:rPr>
  </w:style>
  <w:style w:type="table" w:styleId="Ombrageclair">
    <w:name w:val="Light Shading"/>
    <w:basedOn w:val="TableauNormal"/>
    <w:uiPriority w:val="60"/>
    <w:rsid w:val="00F37880"/>
    <w:rPr>
      <w:rFonts w:eastAsiaTheme="minorHAns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1">
    <w:name w:val="Medium List 1 Accent 1"/>
    <w:basedOn w:val="TableauNormal"/>
    <w:uiPriority w:val="65"/>
    <w:rsid w:val="002002F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69137E"/>
    <w:pPr>
      <w:widowControl w:val="0"/>
      <w:autoSpaceDE w:val="0"/>
      <w:autoSpaceDN w:val="0"/>
      <w:adjustRightInd w:val="0"/>
    </w:pPr>
    <w:rPr>
      <w:rFonts w:ascii="Times New Roman" w:hAnsi="Times New Roman" w:cs="Times New Roman"/>
      <w:color w:val="000000"/>
      <w:lang w:val="fr-FR"/>
    </w:rPr>
  </w:style>
  <w:style w:type="paragraph" w:styleId="NormalWeb">
    <w:name w:val="Normal (Web)"/>
    <w:basedOn w:val="Normal"/>
    <w:uiPriority w:val="99"/>
    <w:unhideWhenUsed/>
    <w:rsid w:val="002D50E9"/>
    <w:pPr>
      <w:spacing w:before="100" w:beforeAutospacing="1" w:after="100" w:afterAutospacing="1"/>
    </w:pPr>
    <w:rPr>
      <w:rFonts w:ascii="Times" w:hAnsi="Times" w:cs="Times New Roman"/>
      <w:sz w:val="20"/>
      <w:szCs w:val="20"/>
      <w:lang w:val="fr-FR" w:eastAsia="fr-FR"/>
    </w:rPr>
  </w:style>
  <w:style w:type="paragraph" w:customStyle="1" w:styleId="Titre71">
    <w:name w:val="Titre 71"/>
    <w:basedOn w:val="Normal"/>
    <w:uiPriority w:val="1"/>
    <w:qFormat/>
    <w:rsid w:val="00A740DA"/>
    <w:pPr>
      <w:widowControl w:val="0"/>
      <w:spacing w:before="69"/>
      <w:ind w:left="1568" w:hanging="1417"/>
      <w:outlineLvl w:val="7"/>
    </w:pPr>
    <w:rPr>
      <w:rFonts w:ascii="Arial" w:eastAsia="Arial" w:hAnsi="Arial"/>
      <w:b/>
      <w:bCs/>
    </w:rPr>
  </w:style>
  <w:style w:type="paragraph" w:styleId="En-tte">
    <w:name w:val="header"/>
    <w:basedOn w:val="Normal"/>
    <w:link w:val="En-tteCar"/>
    <w:uiPriority w:val="99"/>
    <w:unhideWhenUsed/>
    <w:rsid w:val="00A740DA"/>
    <w:pPr>
      <w:tabs>
        <w:tab w:val="center" w:pos="4536"/>
        <w:tab w:val="right" w:pos="9072"/>
      </w:tabs>
    </w:pPr>
  </w:style>
  <w:style w:type="character" w:customStyle="1" w:styleId="En-tteCar">
    <w:name w:val="En-tête Car"/>
    <w:basedOn w:val="Policepardfaut"/>
    <w:link w:val="En-tte"/>
    <w:uiPriority w:val="99"/>
    <w:rsid w:val="00A740DA"/>
    <w:rPr>
      <w:lang w:val="en-US" w:eastAsia="en-US"/>
    </w:rPr>
  </w:style>
  <w:style w:type="character" w:customStyle="1" w:styleId="Titre3Car">
    <w:name w:val="Titre 3 Car"/>
    <w:basedOn w:val="Policepardfaut"/>
    <w:link w:val="Titre3"/>
    <w:uiPriority w:val="9"/>
    <w:semiHidden/>
    <w:rsid w:val="00C61047"/>
    <w:rPr>
      <w:rFonts w:asciiTheme="majorHAnsi" w:eastAsiaTheme="majorEastAsia" w:hAnsiTheme="majorHAnsi" w:cstheme="majorBidi"/>
      <w:b/>
      <w:bCs/>
      <w:color w:val="4F81BD" w:themeColor="accent1"/>
      <w:lang w:val="en-US" w:eastAsia="en-US"/>
    </w:rPr>
  </w:style>
  <w:style w:type="character" w:styleId="Numrodepage">
    <w:name w:val="page number"/>
    <w:basedOn w:val="Policepardfaut"/>
    <w:unhideWhenUsed/>
    <w:rsid w:val="006A3BA4"/>
  </w:style>
  <w:style w:type="character" w:customStyle="1" w:styleId="A2">
    <w:name w:val="A2"/>
    <w:uiPriority w:val="99"/>
    <w:rsid w:val="006A3BA4"/>
    <w:rPr>
      <w:rFonts w:cs="Times"/>
      <w:color w:val="000000"/>
      <w:sz w:val="11"/>
      <w:szCs w:val="11"/>
    </w:rPr>
  </w:style>
  <w:style w:type="character" w:styleId="Marquedannotation">
    <w:name w:val="annotation reference"/>
    <w:basedOn w:val="Policepardfaut"/>
    <w:uiPriority w:val="99"/>
    <w:semiHidden/>
    <w:unhideWhenUsed/>
    <w:rsid w:val="004743E3"/>
    <w:rPr>
      <w:sz w:val="18"/>
      <w:szCs w:val="18"/>
    </w:rPr>
  </w:style>
  <w:style w:type="paragraph" w:styleId="Commentaire">
    <w:name w:val="annotation text"/>
    <w:basedOn w:val="Normal"/>
    <w:link w:val="CommentaireCar"/>
    <w:uiPriority w:val="99"/>
    <w:semiHidden/>
    <w:unhideWhenUsed/>
    <w:rsid w:val="004743E3"/>
  </w:style>
  <w:style w:type="character" w:customStyle="1" w:styleId="CommentaireCar">
    <w:name w:val="Commentaire Car"/>
    <w:basedOn w:val="Policepardfaut"/>
    <w:link w:val="Commentaire"/>
    <w:uiPriority w:val="99"/>
    <w:semiHidden/>
    <w:rsid w:val="004743E3"/>
    <w:rPr>
      <w:lang w:val="en-US" w:eastAsia="en-US"/>
    </w:rPr>
  </w:style>
  <w:style w:type="paragraph" w:styleId="Objetducommentaire">
    <w:name w:val="annotation subject"/>
    <w:basedOn w:val="Commentaire"/>
    <w:next w:val="Commentaire"/>
    <w:link w:val="ObjetducommentaireCar"/>
    <w:uiPriority w:val="99"/>
    <w:semiHidden/>
    <w:unhideWhenUsed/>
    <w:rsid w:val="004743E3"/>
    <w:rPr>
      <w:b/>
      <w:bCs/>
      <w:sz w:val="20"/>
      <w:szCs w:val="20"/>
    </w:rPr>
  </w:style>
  <w:style w:type="character" w:customStyle="1" w:styleId="ObjetducommentaireCar">
    <w:name w:val="Objet du commentaire Car"/>
    <w:basedOn w:val="CommentaireCar"/>
    <w:link w:val="Objetducommentaire"/>
    <w:uiPriority w:val="99"/>
    <w:semiHidden/>
    <w:rsid w:val="004743E3"/>
    <w:rPr>
      <w:b/>
      <w:bCs/>
      <w:sz w:val="20"/>
      <w:szCs w:val="20"/>
      <w:lang w:val="en-US" w:eastAsia="en-US"/>
    </w:rPr>
  </w:style>
  <w:style w:type="paragraph" w:styleId="Rvision">
    <w:name w:val="Revision"/>
    <w:hidden/>
    <w:uiPriority w:val="99"/>
    <w:semiHidden/>
    <w:rsid w:val="00911071"/>
    <w:rPr>
      <w:lang w:val="en-US" w:eastAsia="en-US"/>
    </w:rPr>
  </w:style>
  <w:style w:type="paragraph" w:styleId="HTMLprformat">
    <w:name w:val="HTML Preformatted"/>
    <w:basedOn w:val="Normal"/>
    <w:link w:val="HTMLprformatCar"/>
    <w:uiPriority w:val="99"/>
    <w:unhideWhenUsed/>
    <w:rsid w:val="00F1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prformatCar">
    <w:name w:val="HTML préformaté Car"/>
    <w:basedOn w:val="Policepardfaut"/>
    <w:link w:val="HTMLprformat"/>
    <w:uiPriority w:val="99"/>
    <w:rsid w:val="00F115F1"/>
    <w:rPr>
      <w:rFonts w:ascii="Courier New" w:eastAsia="Times New Roman" w:hAnsi="Courier New" w:cs="Courier New"/>
      <w:sz w:val="20"/>
      <w:szCs w:val="20"/>
      <w:lang w:val="nl-NL" w:eastAsia="nl-NL"/>
    </w:rPr>
  </w:style>
  <w:style w:type="character" w:styleId="Accentuation">
    <w:name w:val="Emphasis"/>
    <w:basedOn w:val="Policepardfaut"/>
    <w:uiPriority w:val="20"/>
    <w:qFormat/>
    <w:rsid w:val="00E50627"/>
    <w:rPr>
      <w:i/>
      <w:iCs/>
    </w:rPr>
  </w:style>
  <w:style w:type="character" w:customStyle="1" w:styleId="apple-converted-space">
    <w:name w:val="apple-converted-space"/>
    <w:basedOn w:val="Policepardfaut"/>
    <w:rsid w:val="00E50627"/>
  </w:style>
  <w:style w:type="paragraph" w:customStyle="1" w:styleId="Titre10">
    <w:name w:val="Titre1"/>
    <w:basedOn w:val="Normal"/>
    <w:rsid w:val="00583275"/>
    <w:pPr>
      <w:spacing w:before="100" w:beforeAutospacing="1" w:after="100" w:afterAutospacing="1"/>
    </w:pPr>
    <w:rPr>
      <w:rFonts w:ascii="Times New Roman" w:eastAsia="Times New Roman" w:hAnsi="Times New Roman" w:cs="Times New Roman"/>
      <w:lang w:val="fr-FR" w:eastAsia="fr-FR"/>
    </w:rPr>
  </w:style>
  <w:style w:type="paragraph" w:customStyle="1" w:styleId="desc">
    <w:name w:val="desc"/>
    <w:basedOn w:val="Normal"/>
    <w:rsid w:val="00583275"/>
    <w:pPr>
      <w:spacing w:before="100" w:beforeAutospacing="1" w:after="100" w:afterAutospacing="1"/>
    </w:pPr>
    <w:rPr>
      <w:rFonts w:ascii="Times New Roman" w:eastAsia="Times New Roman" w:hAnsi="Times New Roman" w:cs="Times New Roman"/>
      <w:lang w:val="fr-FR" w:eastAsia="fr-FR"/>
    </w:rPr>
  </w:style>
  <w:style w:type="paragraph" w:customStyle="1" w:styleId="details">
    <w:name w:val="details"/>
    <w:basedOn w:val="Normal"/>
    <w:rsid w:val="00583275"/>
    <w:pPr>
      <w:spacing w:before="100" w:beforeAutospacing="1" w:after="100" w:afterAutospacing="1"/>
    </w:pPr>
    <w:rPr>
      <w:rFonts w:ascii="Times New Roman" w:eastAsia="Times New Roman" w:hAnsi="Times New Roman" w:cs="Times New Roman"/>
      <w:lang w:val="fr-FR" w:eastAsia="fr-FR"/>
    </w:rPr>
  </w:style>
  <w:style w:type="character" w:customStyle="1" w:styleId="jrnl">
    <w:name w:val="jrnl"/>
    <w:basedOn w:val="Policepardfaut"/>
    <w:rsid w:val="00583275"/>
  </w:style>
  <w:style w:type="paragraph" w:customStyle="1" w:styleId="Bibliographie1">
    <w:name w:val="Bibliographie1"/>
    <w:basedOn w:val="Normal"/>
    <w:rsid w:val="00622638"/>
    <w:pPr>
      <w:widowControl w:val="0"/>
      <w:tabs>
        <w:tab w:val="left" w:pos="500"/>
      </w:tabs>
      <w:autoSpaceDE w:val="0"/>
      <w:autoSpaceDN w:val="0"/>
      <w:adjustRightInd w:val="0"/>
      <w:spacing w:after="240"/>
      <w:ind w:left="504" w:hanging="504"/>
      <w:jc w:val="both"/>
    </w:pPr>
    <w:rPr>
      <w:rFonts w:ascii="Times New Roman" w:hAnsi="Times New Roman" w:cs="Times New Roman"/>
      <w:color w:val="3366FF"/>
      <w:sz w:val="22"/>
      <w:szCs w:val="22"/>
    </w:rPr>
  </w:style>
  <w:style w:type="character" w:styleId="Lienhypertextesuivi">
    <w:name w:val="FollowedHyperlink"/>
    <w:basedOn w:val="Policepardfaut"/>
    <w:uiPriority w:val="99"/>
    <w:semiHidden/>
    <w:unhideWhenUsed/>
    <w:rsid w:val="00EC724E"/>
    <w:rPr>
      <w:color w:val="800080" w:themeColor="followedHyperlink"/>
      <w:u w:val="single"/>
    </w:rPr>
  </w:style>
  <w:style w:type="character" w:styleId="Numrodeligne">
    <w:name w:val="line number"/>
    <w:basedOn w:val="Policepardfaut"/>
    <w:uiPriority w:val="99"/>
    <w:semiHidden/>
    <w:unhideWhenUsed/>
    <w:rsid w:val="005166D5"/>
  </w:style>
  <w:style w:type="paragraph" w:styleId="Sansinterligne">
    <w:name w:val="No Spacing"/>
    <w:link w:val="SansinterligneCar"/>
    <w:qFormat/>
    <w:rsid w:val="00037F47"/>
    <w:rPr>
      <w:rFonts w:ascii="PMingLiU" w:hAnsi="PMingLiU"/>
      <w:sz w:val="22"/>
      <w:szCs w:val="22"/>
      <w:lang w:val="fr-FR"/>
    </w:rPr>
  </w:style>
  <w:style w:type="character" w:customStyle="1" w:styleId="SansinterligneCar">
    <w:name w:val="Sans interligne Car"/>
    <w:basedOn w:val="Policepardfaut"/>
    <w:link w:val="Sansinterligne"/>
    <w:rsid w:val="00037F47"/>
    <w:rPr>
      <w:rFonts w:ascii="PMingLiU" w:hAnsi="PMingLiU"/>
      <w:sz w:val="22"/>
      <w:szCs w:val="22"/>
      <w:lang w:val="fr-FR"/>
    </w:rPr>
  </w:style>
  <w:style w:type="paragraph" w:customStyle="1" w:styleId="Bibliographie2">
    <w:name w:val="Bibliographie2"/>
    <w:basedOn w:val="Normal"/>
    <w:rsid w:val="000C5B71"/>
    <w:pPr>
      <w:tabs>
        <w:tab w:val="left" w:pos="500"/>
      </w:tabs>
      <w:spacing w:after="240"/>
      <w:ind w:left="504" w:hanging="504"/>
      <w:jc w:val="both"/>
    </w:pPr>
    <w:rPr>
      <w:rFonts w:ascii="Times New Roman" w:hAnsi="Times New Roman" w:cs="Times New Roman"/>
      <w:b/>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CD9"/>
    <w:rPr>
      <w:lang w:val="en-US" w:eastAsia="en-US"/>
    </w:rPr>
  </w:style>
  <w:style w:type="paragraph" w:styleId="Titre1">
    <w:name w:val="heading 1"/>
    <w:basedOn w:val="Normal"/>
    <w:next w:val="Normal"/>
    <w:link w:val="Titre1Car"/>
    <w:qFormat/>
    <w:rsid w:val="002C0CC2"/>
    <w:pPr>
      <w:keepNext/>
      <w:outlineLvl w:val="0"/>
    </w:pPr>
    <w:rPr>
      <w:rFonts w:ascii="Arial" w:eastAsia="Times New Roman" w:hAnsi="Arial" w:cs="Arial"/>
      <w:b/>
      <w:bCs/>
      <w:lang w:val="fr-FR" w:eastAsia="fr-FR"/>
    </w:rPr>
  </w:style>
  <w:style w:type="paragraph" w:styleId="Titre3">
    <w:name w:val="heading 3"/>
    <w:basedOn w:val="Normal"/>
    <w:next w:val="Normal"/>
    <w:link w:val="Titre3Car"/>
    <w:uiPriority w:val="9"/>
    <w:semiHidden/>
    <w:unhideWhenUsed/>
    <w:qFormat/>
    <w:rsid w:val="00C6104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1A9C"/>
    <w:pPr>
      <w:ind w:left="720"/>
      <w:contextualSpacing/>
    </w:pPr>
  </w:style>
  <w:style w:type="character" w:styleId="Lienhypertexte">
    <w:name w:val="Hyperlink"/>
    <w:basedOn w:val="Policepardfaut"/>
    <w:uiPriority w:val="99"/>
    <w:unhideWhenUsed/>
    <w:rsid w:val="00943F0A"/>
    <w:rPr>
      <w:color w:val="0000FF" w:themeColor="hyperlink"/>
      <w:u w:val="single"/>
    </w:rPr>
  </w:style>
  <w:style w:type="paragraph" w:styleId="Textedebulles">
    <w:name w:val="Balloon Text"/>
    <w:basedOn w:val="Normal"/>
    <w:link w:val="TextedebullesCar"/>
    <w:uiPriority w:val="99"/>
    <w:semiHidden/>
    <w:unhideWhenUsed/>
    <w:rsid w:val="009672E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72E0"/>
    <w:rPr>
      <w:rFonts w:ascii="Lucida Grande" w:hAnsi="Lucida Grande" w:cs="Lucida Grande"/>
      <w:sz w:val="18"/>
      <w:szCs w:val="18"/>
      <w:lang w:val="en-US" w:eastAsia="en-US"/>
    </w:rPr>
  </w:style>
  <w:style w:type="paragraph" w:styleId="Corpsdetexte2">
    <w:name w:val="Body Text 2"/>
    <w:basedOn w:val="Normal"/>
    <w:link w:val="Corpsdetexte2Car"/>
    <w:rsid w:val="0091598F"/>
    <w:pPr>
      <w:jc w:val="both"/>
    </w:pPr>
    <w:rPr>
      <w:rFonts w:ascii="Times New Roman" w:eastAsia="Times New Roman" w:hAnsi="Times New Roman" w:cs="Times New Roman"/>
      <w:lang w:val="fr-FR" w:eastAsia="fr-FR"/>
    </w:rPr>
  </w:style>
  <w:style w:type="character" w:customStyle="1" w:styleId="Corpsdetexte2Car">
    <w:name w:val="Corps de texte 2 Car"/>
    <w:basedOn w:val="Policepardfaut"/>
    <w:link w:val="Corpsdetexte2"/>
    <w:rsid w:val="0091598F"/>
    <w:rPr>
      <w:rFonts w:ascii="Times New Roman" w:eastAsia="Times New Roman" w:hAnsi="Times New Roman" w:cs="Times New Roman"/>
      <w:lang w:val="fr-FR"/>
    </w:rPr>
  </w:style>
  <w:style w:type="table" w:styleId="Trameclaire-Accent1">
    <w:name w:val="Light Shading Accent 1"/>
    <w:basedOn w:val="TableauNormal"/>
    <w:uiPriority w:val="60"/>
    <w:rsid w:val="00FF0FFB"/>
    <w:rPr>
      <w:color w:val="365F91" w:themeColor="accent1" w:themeShade="BF"/>
      <w:lang w:val="en-US"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ieddepage">
    <w:name w:val="footer"/>
    <w:basedOn w:val="Normal"/>
    <w:link w:val="PieddepageCar"/>
    <w:uiPriority w:val="99"/>
    <w:rsid w:val="00352EEA"/>
    <w:pPr>
      <w:tabs>
        <w:tab w:val="center" w:pos="4320"/>
        <w:tab w:val="right" w:pos="8640"/>
      </w:tabs>
    </w:pPr>
    <w:rPr>
      <w:rFonts w:ascii="Times New Roman" w:eastAsia="Times New Roman" w:hAnsi="Times New Roman" w:cs="Times New Roman"/>
      <w:lang w:val="fr-FR" w:eastAsia="fr-FR"/>
    </w:rPr>
  </w:style>
  <w:style w:type="character" w:customStyle="1" w:styleId="PieddepageCar">
    <w:name w:val="Pied de page Car"/>
    <w:basedOn w:val="Policepardfaut"/>
    <w:link w:val="Pieddepage"/>
    <w:uiPriority w:val="99"/>
    <w:rsid w:val="00352EEA"/>
    <w:rPr>
      <w:rFonts w:ascii="Times New Roman" w:eastAsia="Times New Roman" w:hAnsi="Times New Roman" w:cs="Times New Roman"/>
      <w:lang w:val="fr-FR"/>
    </w:rPr>
  </w:style>
  <w:style w:type="paragraph" w:styleId="Corpsdetexte3">
    <w:name w:val="Body Text 3"/>
    <w:basedOn w:val="Normal"/>
    <w:link w:val="Corpsdetexte3Car"/>
    <w:uiPriority w:val="99"/>
    <w:unhideWhenUsed/>
    <w:rsid w:val="002B33AD"/>
    <w:pPr>
      <w:spacing w:after="120"/>
    </w:pPr>
    <w:rPr>
      <w:sz w:val="16"/>
      <w:szCs w:val="16"/>
    </w:rPr>
  </w:style>
  <w:style w:type="character" w:customStyle="1" w:styleId="Corpsdetexte3Car">
    <w:name w:val="Corps de texte 3 Car"/>
    <w:basedOn w:val="Policepardfaut"/>
    <w:link w:val="Corpsdetexte3"/>
    <w:uiPriority w:val="99"/>
    <w:rsid w:val="002B33AD"/>
    <w:rPr>
      <w:sz w:val="16"/>
      <w:szCs w:val="16"/>
      <w:lang w:val="en-US" w:eastAsia="en-US"/>
    </w:rPr>
  </w:style>
  <w:style w:type="character" w:customStyle="1" w:styleId="Titre1Car">
    <w:name w:val="Titre 1 Car"/>
    <w:basedOn w:val="Policepardfaut"/>
    <w:link w:val="Titre1"/>
    <w:rsid w:val="002C0CC2"/>
    <w:rPr>
      <w:rFonts w:ascii="Arial" w:eastAsia="Times New Roman" w:hAnsi="Arial" w:cs="Arial"/>
      <w:b/>
      <w:bCs/>
      <w:lang w:val="fr-FR"/>
    </w:rPr>
  </w:style>
  <w:style w:type="table" w:styleId="Grille">
    <w:name w:val="Table Grid"/>
    <w:basedOn w:val="TableauNormal"/>
    <w:uiPriority w:val="59"/>
    <w:rsid w:val="008E0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uiPriority w:val="99"/>
    <w:unhideWhenUsed/>
    <w:rsid w:val="00F25613"/>
    <w:pPr>
      <w:spacing w:after="120"/>
    </w:pPr>
  </w:style>
  <w:style w:type="character" w:customStyle="1" w:styleId="CorpsdetexteCar">
    <w:name w:val="Corps de texte Car"/>
    <w:basedOn w:val="Policepardfaut"/>
    <w:link w:val="Corpsdetexte"/>
    <w:uiPriority w:val="99"/>
    <w:rsid w:val="00F25613"/>
    <w:rPr>
      <w:lang w:val="en-US" w:eastAsia="en-US"/>
    </w:rPr>
  </w:style>
  <w:style w:type="paragraph" w:styleId="Lgende">
    <w:name w:val="caption"/>
    <w:basedOn w:val="Normal"/>
    <w:next w:val="Normal"/>
    <w:link w:val="LgendeCar"/>
    <w:autoRedefine/>
    <w:uiPriority w:val="35"/>
    <w:unhideWhenUsed/>
    <w:qFormat/>
    <w:rsid w:val="00B00FD9"/>
    <w:pPr>
      <w:spacing w:before="240"/>
      <w:jc w:val="center"/>
    </w:pPr>
    <w:rPr>
      <w:rFonts w:ascii="Arial" w:eastAsia="Calibri" w:hAnsi="Arial" w:cs="Times New Roman"/>
      <w:b/>
      <w:bCs/>
      <w:sz w:val="22"/>
      <w:szCs w:val="22"/>
      <w:lang w:val="fr-FR"/>
    </w:rPr>
  </w:style>
  <w:style w:type="character" w:customStyle="1" w:styleId="LgendeCar">
    <w:name w:val="Légende Car"/>
    <w:link w:val="Lgende"/>
    <w:uiPriority w:val="35"/>
    <w:rsid w:val="00B00FD9"/>
    <w:rPr>
      <w:rFonts w:ascii="Arial" w:eastAsia="Calibri" w:hAnsi="Arial" w:cs="Times New Roman"/>
      <w:b/>
      <w:bCs/>
      <w:sz w:val="22"/>
      <w:szCs w:val="22"/>
      <w:lang w:val="fr-FR" w:eastAsia="en-US"/>
    </w:rPr>
  </w:style>
  <w:style w:type="table" w:styleId="Ombrageclair">
    <w:name w:val="Light Shading"/>
    <w:basedOn w:val="TableauNormal"/>
    <w:uiPriority w:val="60"/>
    <w:rsid w:val="00F37880"/>
    <w:rPr>
      <w:rFonts w:eastAsiaTheme="minorHAnsi"/>
      <w:color w:val="000000" w:themeColor="text1" w:themeShade="BF"/>
      <w:sz w:val="22"/>
      <w:szCs w:val="22"/>
      <w:lang w:val="fr-FR"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1-Accent1">
    <w:name w:val="Medium List 1 Accent 1"/>
    <w:basedOn w:val="TableauNormal"/>
    <w:uiPriority w:val="65"/>
    <w:rsid w:val="002002F1"/>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69137E"/>
    <w:pPr>
      <w:widowControl w:val="0"/>
      <w:autoSpaceDE w:val="0"/>
      <w:autoSpaceDN w:val="0"/>
      <w:adjustRightInd w:val="0"/>
    </w:pPr>
    <w:rPr>
      <w:rFonts w:ascii="Times New Roman" w:hAnsi="Times New Roman" w:cs="Times New Roman"/>
      <w:color w:val="000000"/>
      <w:lang w:val="fr-FR"/>
    </w:rPr>
  </w:style>
  <w:style w:type="paragraph" w:styleId="NormalWeb">
    <w:name w:val="Normal (Web)"/>
    <w:basedOn w:val="Normal"/>
    <w:uiPriority w:val="99"/>
    <w:unhideWhenUsed/>
    <w:rsid w:val="002D50E9"/>
    <w:pPr>
      <w:spacing w:before="100" w:beforeAutospacing="1" w:after="100" w:afterAutospacing="1"/>
    </w:pPr>
    <w:rPr>
      <w:rFonts w:ascii="Times" w:hAnsi="Times" w:cs="Times New Roman"/>
      <w:sz w:val="20"/>
      <w:szCs w:val="20"/>
      <w:lang w:val="fr-FR" w:eastAsia="fr-FR"/>
    </w:rPr>
  </w:style>
  <w:style w:type="paragraph" w:customStyle="1" w:styleId="Titre71">
    <w:name w:val="Titre 71"/>
    <w:basedOn w:val="Normal"/>
    <w:uiPriority w:val="1"/>
    <w:qFormat/>
    <w:rsid w:val="00A740DA"/>
    <w:pPr>
      <w:widowControl w:val="0"/>
      <w:spacing w:before="69"/>
      <w:ind w:left="1568" w:hanging="1417"/>
      <w:outlineLvl w:val="7"/>
    </w:pPr>
    <w:rPr>
      <w:rFonts w:ascii="Arial" w:eastAsia="Arial" w:hAnsi="Arial"/>
      <w:b/>
      <w:bCs/>
    </w:rPr>
  </w:style>
  <w:style w:type="paragraph" w:styleId="En-tte">
    <w:name w:val="header"/>
    <w:basedOn w:val="Normal"/>
    <w:link w:val="En-tteCar"/>
    <w:uiPriority w:val="99"/>
    <w:unhideWhenUsed/>
    <w:rsid w:val="00A740DA"/>
    <w:pPr>
      <w:tabs>
        <w:tab w:val="center" w:pos="4536"/>
        <w:tab w:val="right" w:pos="9072"/>
      </w:tabs>
    </w:pPr>
  </w:style>
  <w:style w:type="character" w:customStyle="1" w:styleId="En-tteCar">
    <w:name w:val="En-tête Car"/>
    <w:basedOn w:val="Policepardfaut"/>
    <w:link w:val="En-tte"/>
    <w:uiPriority w:val="99"/>
    <w:rsid w:val="00A740DA"/>
    <w:rPr>
      <w:lang w:val="en-US" w:eastAsia="en-US"/>
    </w:rPr>
  </w:style>
  <w:style w:type="character" w:customStyle="1" w:styleId="Titre3Car">
    <w:name w:val="Titre 3 Car"/>
    <w:basedOn w:val="Policepardfaut"/>
    <w:link w:val="Titre3"/>
    <w:uiPriority w:val="9"/>
    <w:semiHidden/>
    <w:rsid w:val="00C61047"/>
    <w:rPr>
      <w:rFonts w:asciiTheme="majorHAnsi" w:eastAsiaTheme="majorEastAsia" w:hAnsiTheme="majorHAnsi" w:cstheme="majorBidi"/>
      <w:b/>
      <w:bCs/>
      <w:color w:val="4F81BD" w:themeColor="accent1"/>
      <w:lang w:val="en-US" w:eastAsia="en-US"/>
    </w:rPr>
  </w:style>
  <w:style w:type="character" w:styleId="Numrodepage">
    <w:name w:val="page number"/>
    <w:basedOn w:val="Policepardfaut"/>
    <w:unhideWhenUsed/>
    <w:rsid w:val="006A3BA4"/>
  </w:style>
  <w:style w:type="character" w:customStyle="1" w:styleId="A2">
    <w:name w:val="A2"/>
    <w:uiPriority w:val="99"/>
    <w:rsid w:val="006A3BA4"/>
    <w:rPr>
      <w:rFonts w:cs="Times"/>
      <w:color w:val="000000"/>
      <w:sz w:val="11"/>
      <w:szCs w:val="11"/>
    </w:rPr>
  </w:style>
  <w:style w:type="character" w:styleId="Marquedannotation">
    <w:name w:val="annotation reference"/>
    <w:basedOn w:val="Policepardfaut"/>
    <w:uiPriority w:val="99"/>
    <w:semiHidden/>
    <w:unhideWhenUsed/>
    <w:rsid w:val="004743E3"/>
    <w:rPr>
      <w:sz w:val="18"/>
      <w:szCs w:val="18"/>
    </w:rPr>
  </w:style>
  <w:style w:type="paragraph" w:styleId="Commentaire">
    <w:name w:val="annotation text"/>
    <w:basedOn w:val="Normal"/>
    <w:link w:val="CommentaireCar"/>
    <w:uiPriority w:val="99"/>
    <w:semiHidden/>
    <w:unhideWhenUsed/>
    <w:rsid w:val="004743E3"/>
  </w:style>
  <w:style w:type="character" w:customStyle="1" w:styleId="CommentaireCar">
    <w:name w:val="Commentaire Car"/>
    <w:basedOn w:val="Policepardfaut"/>
    <w:link w:val="Commentaire"/>
    <w:uiPriority w:val="99"/>
    <w:semiHidden/>
    <w:rsid w:val="004743E3"/>
    <w:rPr>
      <w:lang w:val="en-US" w:eastAsia="en-US"/>
    </w:rPr>
  </w:style>
  <w:style w:type="paragraph" w:styleId="Objetducommentaire">
    <w:name w:val="annotation subject"/>
    <w:basedOn w:val="Commentaire"/>
    <w:next w:val="Commentaire"/>
    <w:link w:val="ObjetducommentaireCar"/>
    <w:uiPriority w:val="99"/>
    <w:semiHidden/>
    <w:unhideWhenUsed/>
    <w:rsid w:val="004743E3"/>
    <w:rPr>
      <w:b/>
      <w:bCs/>
      <w:sz w:val="20"/>
      <w:szCs w:val="20"/>
    </w:rPr>
  </w:style>
  <w:style w:type="character" w:customStyle="1" w:styleId="ObjetducommentaireCar">
    <w:name w:val="Objet du commentaire Car"/>
    <w:basedOn w:val="CommentaireCar"/>
    <w:link w:val="Objetducommentaire"/>
    <w:uiPriority w:val="99"/>
    <w:semiHidden/>
    <w:rsid w:val="004743E3"/>
    <w:rPr>
      <w:b/>
      <w:bCs/>
      <w:sz w:val="20"/>
      <w:szCs w:val="20"/>
      <w:lang w:val="en-US" w:eastAsia="en-US"/>
    </w:rPr>
  </w:style>
  <w:style w:type="paragraph" w:styleId="Rvision">
    <w:name w:val="Revision"/>
    <w:hidden/>
    <w:uiPriority w:val="99"/>
    <w:semiHidden/>
    <w:rsid w:val="00911071"/>
    <w:rPr>
      <w:lang w:val="en-US" w:eastAsia="en-US"/>
    </w:rPr>
  </w:style>
  <w:style w:type="paragraph" w:styleId="HTMLprformat">
    <w:name w:val="HTML Preformatted"/>
    <w:basedOn w:val="Normal"/>
    <w:link w:val="HTMLprformatCar"/>
    <w:uiPriority w:val="99"/>
    <w:unhideWhenUsed/>
    <w:rsid w:val="00F11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prformatCar">
    <w:name w:val="HTML préformaté Car"/>
    <w:basedOn w:val="Policepardfaut"/>
    <w:link w:val="HTMLprformat"/>
    <w:uiPriority w:val="99"/>
    <w:rsid w:val="00F115F1"/>
    <w:rPr>
      <w:rFonts w:ascii="Courier New" w:eastAsia="Times New Roman" w:hAnsi="Courier New" w:cs="Courier New"/>
      <w:sz w:val="20"/>
      <w:szCs w:val="20"/>
      <w:lang w:val="nl-NL" w:eastAsia="nl-NL"/>
    </w:rPr>
  </w:style>
  <w:style w:type="character" w:styleId="Accentuation">
    <w:name w:val="Emphasis"/>
    <w:basedOn w:val="Policepardfaut"/>
    <w:uiPriority w:val="20"/>
    <w:qFormat/>
    <w:rsid w:val="00E50627"/>
    <w:rPr>
      <w:i/>
      <w:iCs/>
    </w:rPr>
  </w:style>
  <w:style w:type="character" w:customStyle="1" w:styleId="apple-converted-space">
    <w:name w:val="apple-converted-space"/>
    <w:basedOn w:val="Policepardfaut"/>
    <w:rsid w:val="00E50627"/>
  </w:style>
  <w:style w:type="paragraph" w:customStyle="1" w:styleId="Titre10">
    <w:name w:val="Titre1"/>
    <w:basedOn w:val="Normal"/>
    <w:rsid w:val="00583275"/>
    <w:pPr>
      <w:spacing w:before="100" w:beforeAutospacing="1" w:after="100" w:afterAutospacing="1"/>
    </w:pPr>
    <w:rPr>
      <w:rFonts w:ascii="Times New Roman" w:eastAsia="Times New Roman" w:hAnsi="Times New Roman" w:cs="Times New Roman"/>
      <w:lang w:val="fr-FR" w:eastAsia="fr-FR"/>
    </w:rPr>
  </w:style>
  <w:style w:type="paragraph" w:customStyle="1" w:styleId="desc">
    <w:name w:val="desc"/>
    <w:basedOn w:val="Normal"/>
    <w:rsid w:val="00583275"/>
    <w:pPr>
      <w:spacing w:before="100" w:beforeAutospacing="1" w:after="100" w:afterAutospacing="1"/>
    </w:pPr>
    <w:rPr>
      <w:rFonts w:ascii="Times New Roman" w:eastAsia="Times New Roman" w:hAnsi="Times New Roman" w:cs="Times New Roman"/>
      <w:lang w:val="fr-FR" w:eastAsia="fr-FR"/>
    </w:rPr>
  </w:style>
  <w:style w:type="paragraph" w:customStyle="1" w:styleId="details">
    <w:name w:val="details"/>
    <w:basedOn w:val="Normal"/>
    <w:rsid w:val="00583275"/>
    <w:pPr>
      <w:spacing w:before="100" w:beforeAutospacing="1" w:after="100" w:afterAutospacing="1"/>
    </w:pPr>
    <w:rPr>
      <w:rFonts w:ascii="Times New Roman" w:eastAsia="Times New Roman" w:hAnsi="Times New Roman" w:cs="Times New Roman"/>
      <w:lang w:val="fr-FR" w:eastAsia="fr-FR"/>
    </w:rPr>
  </w:style>
  <w:style w:type="character" w:customStyle="1" w:styleId="jrnl">
    <w:name w:val="jrnl"/>
    <w:basedOn w:val="Policepardfaut"/>
    <w:rsid w:val="00583275"/>
  </w:style>
  <w:style w:type="paragraph" w:customStyle="1" w:styleId="Bibliographie1">
    <w:name w:val="Bibliographie1"/>
    <w:basedOn w:val="Normal"/>
    <w:rsid w:val="00622638"/>
    <w:pPr>
      <w:widowControl w:val="0"/>
      <w:tabs>
        <w:tab w:val="left" w:pos="500"/>
      </w:tabs>
      <w:autoSpaceDE w:val="0"/>
      <w:autoSpaceDN w:val="0"/>
      <w:adjustRightInd w:val="0"/>
      <w:spacing w:after="240"/>
      <w:ind w:left="504" w:hanging="504"/>
      <w:jc w:val="both"/>
    </w:pPr>
    <w:rPr>
      <w:rFonts w:ascii="Times New Roman" w:hAnsi="Times New Roman" w:cs="Times New Roman"/>
      <w:color w:val="3366FF"/>
      <w:sz w:val="22"/>
      <w:szCs w:val="22"/>
    </w:rPr>
  </w:style>
  <w:style w:type="character" w:styleId="Lienhypertextesuivi">
    <w:name w:val="FollowedHyperlink"/>
    <w:basedOn w:val="Policepardfaut"/>
    <w:uiPriority w:val="99"/>
    <w:semiHidden/>
    <w:unhideWhenUsed/>
    <w:rsid w:val="00EC724E"/>
    <w:rPr>
      <w:color w:val="800080" w:themeColor="followedHyperlink"/>
      <w:u w:val="single"/>
    </w:rPr>
  </w:style>
  <w:style w:type="character" w:styleId="Numrodeligne">
    <w:name w:val="line number"/>
    <w:basedOn w:val="Policepardfaut"/>
    <w:uiPriority w:val="99"/>
    <w:semiHidden/>
    <w:unhideWhenUsed/>
    <w:rsid w:val="005166D5"/>
  </w:style>
  <w:style w:type="paragraph" w:styleId="Sansinterligne">
    <w:name w:val="No Spacing"/>
    <w:link w:val="SansinterligneCar"/>
    <w:qFormat/>
    <w:rsid w:val="00037F47"/>
    <w:rPr>
      <w:rFonts w:ascii="PMingLiU" w:hAnsi="PMingLiU"/>
      <w:sz w:val="22"/>
      <w:szCs w:val="22"/>
      <w:lang w:val="fr-FR"/>
    </w:rPr>
  </w:style>
  <w:style w:type="character" w:customStyle="1" w:styleId="SansinterligneCar">
    <w:name w:val="Sans interligne Car"/>
    <w:basedOn w:val="Policepardfaut"/>
    <w:link w:val="Sansinterligne"/>
    <w:rsid w:val="00037F47"/>
    <w:rPr>
      <w:rFonts w:ascii="PMingLiU" w:hAnsi="PMingLiU"/>
      <w:sz w:val="22"/>
      <w:szCs w:val="22"/>
      <w:lang w:val="fr-FR"/>
    </w:rPr>
  </w:style>
  <w:style w:type="paragraph" w:customStyle="1" w:styleId="Bibliographie2">
    <w:name w:val="Bibliographie2"/>
    <w:basedOn w:val="Normal"/>
    <w:rsid w:val="000C5B71"/>
    <w:pPr>
      <w:tabs>
        <w:tab w:val="left" w:pos="500"/>
      </w:tabs>
      <w:spacing w:after="240"/>
      <w:ind w:left="504" w:hanging="504"/>
      <w:jc w:val="both"/>
    </w:pPr>
    <w:rPr>
      <w:rFonts w:ascii="Times New Roman" w:hAnsi="Times New Roman" w:cs="Times New Roman"/>
      <w:b/>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8184">
      <w:bodyDiv w:val="1"/>
      <w:marLeft w:val="0"/>
      <w:marRight w:val="0"/>
      <w:marTop w:val="0"/>
      <w:marBottom w:val="0"/>
      <w:divBdr>
        <w:top w:val="none" w:sz="0" w:space="0" w:color="auto"/>
        <w:left w:val="none" w:sz="0" w:space="0" w:color="auto"/>
        <w:bottom w:val="none" w:sz="0" w:space="0" w:color="auto"/>
        <w:right w:val="none" w:sz="0" w:space="0" w:color="auto"/>
      </w:divBdr>
      <w:divsChild>
        <w:div w:id="240019210">
          <w:marLeft w:val="0"/>
          <w:marRight w:val="0"/>
          <w:marTop w:val="0"/>
          <w:marBottom w:val="0"/>
          <w:divBdr>
            <w:top w:val="none" w:sz="0" w:space="0" w:color="auto"/>
            <w:left w:val="none" w:sz="0" w:space="0" w:color="auto"/>
            <w:bottom w:val="none" w:sz="0" w:space="0" w:color="auto"/>
            <w:right w:val="none" w:sz="0" w:space="0" w:color="auto"/>
          </w:divBdr>
        </w:div>
        <w:div w:id="267858875">
          <w:marLeft w:val="0"/>
          <w:marRight w:val="0"/>
          <w:marTop w:val="0"/>
          <w:marBottom w:val="0"/>
          <w:divBdr>
            <w:top w:val="none" w:sz="0" w:space="0" w:color="auto"/>
            <w:left w:val="none" w:sz="0" w:space="0" w:color="auto"/>
            <w:bottom w:val="none" w:sz="0" w:space="0" w:color="auto"/>
            <w:right w:val="none" w:sz="0" w:space="0" w:color="auto"/>
          </w:divBdr>
        </w:div>
        <w:div w:id="365564860">
          <w:marLeft w:val="0"/>
          <w:marRight w:val="0"/>
          <w:marTop w:val="0"/>
          <w:marBottom w:val="0"/>
          <w:divBdr>
            <w:top w:val="none" w:sz="0" w:space="0" w:color="auto"/>
            <w:left w:val="none" w:sz="0" w:space="0" w:color="auto"/>
            <w:bottom w:val="none" w:sz="0" w:space="0" w:color="auto"/>
            <w:right w:val="none" w:sz="0" w:space="0" w:color="auto"/>
          </w:divBdr>
        </w:div>
        <w:div w:id="761413688">
          <w:marLeft w:val="0"/>
          <w:marRight w:val="0"/>
          <w:marTop w:val="0"/>
          <w:marBottom w:val="0"/>
          <w:divBdr>
            <w:top w:val="none" w:sz="0" w:space="0" w:color="auto"/>
            <w:left w:val="none" w:sz="0" w:space="0" w:color="auto"/>
            <w:bottom w:val="none" w:sz="0" w:space="0" w:color="auto"/>
            <w:right w:val="none" w:sz="0" w:space="0" w:color="auto"/>
          </w:divBdr>
        </w:div>
        <w:div w:id="823621938">
          <w:marLeft w:val="0"/>
          <w:marRight w:val="0"/>
          <w:marTop w:val="0"/>
          <w:marBottom w:val="0"/>
          <w:divBdr>
            <w:top w:val="none" w:sz="0" w:space="0" w:color="auto"/>
            <w:left w:val="none" w:sz="0" w:space="0" w:color="auto"/>
            <w:bottom w:val="none" w:sz="0" w:space="0" w:color="auto"/>
            <w:right w:val="none" w:sz="0" w:space="0" w:color="auto"/>
          </w:divBdr>
        </w:div>
        <w:div w:id="1659306935">
          <w:marLeft w:val="0"/>
          <w:marRight w:val="0"/>
          <w:marTop w:val="0"/>
          <w:marBottom w:val="0"/>
          <w:divBdr>
            <w:top w:val="none" w:sz="0" w:space="0" w:color="auto"/>
            <w:left w:val="none" w:sz="0" w:space="0" w:color="auto"/>
            <w:bottom w:val="none" w:sz="0" w:space="0" w:color="auto"/>
            <w:right w:val="none" w:sz="0" w:space="0" w:color="auto"/>
          </w:divBdr>
        </w:div>
        <w:div w:id="1719549485">
          <w:marLeft w:val="0"/>
          <w:marRight w:val="0"/>
          <w:marTop w:val="0"/>
          <w:marBottom w:val="0"/>
          <w:divBdr>
            <w:top w:val="none" w:sz="0" w:space="0" w:color="auto"/>
            <w:left w:val="none" w:sz="0" w:space="0" w:color="auto"/>
            <w:bottom w:val="none" w:sz="0" w:space="0" w:color="auto"/>
            <w:right w:val="none" w:sz="0" w:space="0" w:color="auto"/>
          </w:divBdr>
        </w:div>
      </w:divsChild>
    </w:div>
    <w:div w:id="277103267">
      <w:bodyDiv w:val="1"/>
      <w:marLeft w:val="0"/>
      <w:marRight w:val="0"/>
      <w:marTop w:val="0"/>
      <w:marBottom w:val="0"/>
      <w:divBdr>
        <w:top w:val="none" w:sz="0" w:space="0" w:color="auto"/>
        <w:left w:val="none" w:sz="0" w:space="0" w:color="auto"/>
        <w:bottom w:val="none" w:sz="0" w:space="0" w:color="auto"/>
        <w:right w:val="none" w:sz="0" w:space="0" w:color="auto"/>
      </w:divBdr>
      <w:divsChild>
        <w:div w:id="561910629">
          <w:marLeft w:val="0"/>
          <w:marRight w:val="0"/>
          <w:marTop w:val="0"/>
          <w:marBottom w:val="0"/>
          <w:divBdr>
            <w:top w:val="none" w:sz="0" w:space="0" w:color="auto"/>
            <w:left w:val="none" w:sz="0" w:space="0" w:color="auto"/>
            <w:bottom w:val="none" w:sz="0" w:space="0" w:color="auto"/>
            <w:right w:val="none" w:sz="0" w:space="0" w:color="auto"/>
          </w:divBdr>
          <w:divsChild>
            <w:div w:id="1518275442">
              <w:marLeft w:val="0"/>
              <w:marRight w:val="0"/>
              <w:marTop w:val="0"/>
              <w:marBottom w:val="0"/>
              <w:divBdr>
                <w:top w:val="none" w:sz="0" w:space="0" w:color="auto"/>
                <w:left w:val="none" w:sz="0" w:space="0" w:color="auto"/>
                <w:bottom w:val="none" w:sz="0" w:space="0" w:color="auto"/>
                <w:right w:val="none" w:sz="0" w:space="0" w:color="auto"/>
              </w:divBdr>
              <w:divsChild>
                <w:div w:id="14710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447244">
      <w:bodyDiv w:val="1"/>
      <w:marLeft w:val="0"/>
      <w:marRight w:val="0"/>
      <w:marTop w:val="0"/>
      <w:marBottom w:val="0"/>
      <w:divBdr>
        <w:top w:val="none" w:sz="0" w:space="0" w:color="auto"/>
        <w:left w:val="none" w:sz="0" w:space="0" w:color="auto"/>
        <w:bottom w:val="none" w:sz="0" w:space="0" w:color="auto"/>
        <w:right w:val="none" w:sz="0" w:space="0" w:color="auto"/>
      </w:divBdr>
      <w:divsChild>
        <w:div w:id="1996913967">
          <w:marLeft w:val="0"/>
          <w:marRight w:val="0"/>
          <w:marTop w:val="0"/>
          <w:marBottom w:val="0"/>
          <w:divBdr>
            <w:top w:val="none" w:sz="0" w:space="0" w:color="auto"/>
            <w:left w:val="none" w:sz="0" w:space="0" w:color="auto"/>
            <w:bottom w:val="none" w:sz="0" w:space="0" w:color="auto"/>
            <w:right w:val="none" w:sz="0" w:space="0" w:color="auto"/>
          </w:divBdr>
          <w:divsChild>
            <w:div w:id="1684092127">
              <w:marLeft w:val="0"/>
              <w:marRight w:val="0"/>
              <w:marTop w:val="0"/>
              <w:marBottom w:val="0"/>
              <w:divBdr>
                <w:top w:val="none" w:sz="0" w:space="0" w:color="auto"/>
                <w:left w:val="none" w:sz="0" w:space="0" w:color="auto"/>
                <w:bottom w:val="none" w:sz="0" w:space="0" w:color="auto"/>
                <w:right w:val="none" w:sz="0" w:space="0" w:color="auto"/>
              </w:divBdr>
              <w:divsChild>
                <w:div w:id="204991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99265">
      <w:bodyDiv w:val="1"/>
      <w:marLeft w:val="0"/>
      <w:marRight w:val="0"/>
      <w:marTop w:val="0"/>
      <w:marBottom w:val="0"/>
      <w:divBdr>
        <w:top w:val="none" w:sz="0" w:space="0" w:color="auto"/>
        <w:left w:val="none" w:sz="0" w:space="0" w:color="auto"/>
        <w:bottom w:val="none" w:sz="0" w:space="0" w:color="auto"/>
        <w:right w:val="none" w:sz="0" w:space="0" w:color="auto"/>
      </w:divBdr>
      <w:divsChild>
        <w:div w:id="35737239">
          <w:marLeft w:val="0"/>
          <w:marRight w:val="0"/>
          <w:marTop w:val="0"/>
          <w:marBottom w:val="0"/>
          <w:divBdr>
            <w:top w:val="none" w:sz="0" w:space="0" w:color="auto"/>
            <w:left w:val="none" w:sz="0" w:space="0" w:color="auto"/>
            <w:bottom w:val="none" w:sz="0" w:space="0" w:color="auto"/>
            <w:right w:val="none" w:sz="0" w:space="0" w:color="auto"/>
          </w:divBdr>
          <w:divsChild>
            <w:div w:id="1503159366">
              <w:marLeft w:val="0"/>
              <w:marRight w:val="0"/>
              <w:marTop w:val="0"/>
              <w:marBottom w:val="0"/>
              <w:divBdr>
                <w:top w:val="none" w:sz="0" w:space="0" w:color="auto"/>
                <w:left w:val="none" w:sz="0" w:space="0" w:color="auto"/>
                <w:bottom w:val="none" w:sz="0" w:space="0" w:color="auto"/>
                <w:right w:val="none" w:sz="0" w:space="0" w:color="auto"/>
              </w:divBdr>
              <w:divsChild>
                <w:div w:id="40980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17294">
      <w:bodyDiv w:val="1"/>
      <w:marLeft w:val="0"/>
      <w:marRight w:val="0"/>
      <w:marTop w:val="0"/>
      <w:marBottom w:val="0"/>
      <w:divBdr>
        <w:top w:val="none" w:sz="0" w:space="0" w:color="auto"/>
        <w:left w:val="none" w:sz="0" w:space="0" w:color="auto"/>
        <w:bottom w:val="none" w:sz="0" w:space="0" w:color="auto"/>
        <w:right w:val="none" w:sz="0" w:space="0" w:color="auto"/>
      </w:divBdr>
      <w:divsChild>
        <w:div w:id="28142040">
          <w:marLeft w:val="0"/>
          <w:marRight w:val="0"/>
          <w:marTop w:val="0"/>
          <w:marBottom w:val="0"/>
          <w:divBdr>
            <w:top w:val="none" w:sz="0" w:space="0" w:color="auto"/>
            <w:left w:val="none" w:sz="0" w:space="0" w:color="auto"/>
            <w:bottom w:val="none" w:sz="0" w:space="0" w:color="auto"/>
            <w:right w:val="none" w:sz="0" w:space="0" w:color="auto"/>
          </w:divBdr>
          <w:divsChild>
            <w:div w:id="1435323307">
              <w:marLeft w:val="0"/>
              <w:marRight w:val="0"/>
              <w:marTop w:val="0"/>
              <w:marBottom w:val="0"/>
              <w:divBdr>
                <w:top w:val="none" w:sz="0" w:space="0" w:color="auto"/>
                <w:left w:val="none" w:sz="0" w:space="0" w:color="auto"/>
                <w:bottom w:val="none" w:sz="0" w:space="0" w:color="auto"/>
                <w:right w:val="none" w:sz="0" w:space="0" w:color="auto"/>
              </w:divBdr>
              <w:divsChild>
                <w:div w:id="88198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955999">
      <w:bodyDiv w:val="1"/>
      <w:marLeft w:val="0"/>
      <w:marRight w:val="0"/>
      <w:marTop w:val="0"/>
      <w:marBottom w:val="0"/>
      <w:divBdr>
        <w:top w:val="none" w:sz="0" w:space="0" w:color="auto"/>
        <w:left w:val="none" w:sz="0" w:space="0" w:color="auto"/>
        <w:bottom w:val="none" w:sz="0" w:space="0" w:color="auto"/>
        <w:right w:val="none" w:sz="0" w:space="0" w:color="auto"/>
      </w:divBdr>
      <w:divsChild>
        <w:div w:id="1701316332">
          <w:marLeft w:val="0"/>
          <w:marRight w:val="0"/>
          <w:marTop w:val="0"/>
          <w:marBottom w:val="0"/>
          <w:divBdr>
            <w:top w:val="none" w:sz="0" w:space="0" w:color="auto"/>
            <w:left w:val="none" w:sz="0" w:space="0" w:color="auto"/>
            <w:bottom w:val="none" w:sz="0" w:space="0" w:color="auto"/>
            <w:right w:val="none" w:sz="0" w:space="0" w:color="auto"/>
          </w:divBdr>
          <w:divsChild>
            <w:div w:id="641545326">
              <w:marLeft w:val="0"/>
              <w:marRight w:val="0"/>
              <w:marTop w:val="0"/>
              <w:marBottom w:val="0"/>
              <w:divBdr>
                <w:top w:val="none" w:sz="0" w:space="0" w:color="auto"/>
                <w:left w:val="none" w:sz="0" w:space="0" w:color="auto"/>
                <w:bottom w:val="none" w:sz="0" w:space="0" w:color="auto"/>
                <w:right w:val="none" w:sz="0" w:space="0" w:color="auto"/>
              </w:divBdr>
              <w:divsChild>
                <w:div w:id="13408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527427">
      <w:bodyDiv w:val="1"/>
      <w:marLeft w:val="0"/>
      <w:marRight w:val="0"/>
      <w:marTop w:val="0"/>
      <w:marBottom w:val="0"/>
      <w:divBdr>
        <w:top w:val="none" w:sz="0" w:space="0" w:color="auto"/>
        <w:left w:val="none" w:sz="0" w:space="0" w:color="auto"/>
        <w:bottom w:val="none" w:sz="0" w:space="0" w:color="auto"/>
        <w:right w:val="none" w:sz="0" w:space="0" w:color="auto"/>
      </w:divBdr>
    </w:div>
    <w:div w:id="742917687">
      <w:bodyDiv w:val="1"/>
      <w:marLeft w:val="0"/>
      <w:marRight w:val="0"/>
      <w:marTop w:val="0"/>
      <w:marBottom w:val="0"/>
      <w:divBdr>
        <w:top w:val="none" w:sz="0" w:space="0" w:color="auto"/>
        <w:left w:val="none" w:sz="0" w:space="0" w:color="auto"/>
        <w:bottom w:val="none" w:sz="0" w:space="0" w:color="auto"/>
        <w:right w:val="none" w:sz="0" w:space="0" w:color="auto"/>
      </w:divBdr>
    </w:div>
    <w:div w:id="850026073">
      <w:bodyDiv w:val="1"/>
      <w:marLeft w:val="0"/>
      <w:marRight w:val="0"/>
      <w:marTop w:val="0"/>
      <w:marBottom w:val="0"/>
      <w:divBdr>
        <w:top w:val="none" w:sz="0" w:space="0" w:color="auto"/>
        <w:left w:val="none" w:sz="0" w:space="0" w:color="auto"/>
        <w:bottom w:val="none" w:sz="0" w:space="0" w:color="auto"/>
        <w:right w:val="none" w:sz="0" w:space="0" w:color="auto"/>
      </w:divBdr>
      <w:divsChild>
        <w:div w:id="391926237">
          <w:marLeft w:val="0"/>
          <w:marRight w:val="0"/>
          <w:marTop w:val="0"/>
          <w:marBottom w:val="0"/>
          <w:divBdr>
            <w:top w:val="none" w:sz="0" w:space="0" w:color="auto"/>
            <w:left w:val="none" w:sz="0" w:space="0" w:color="auto"/>
            <w:bottom w:val="none" w:sz="0" w:space="0" w:color="auto"/>
            <w:right w:val="none" w:sz="0" w:space="0" w:color="auto"/>
          </w:divBdr>
          <w:divsChild>
            <w:div w:id="1255088244">
              <w:marLeft w:val="0"/>
              <w:marRight w:val="0"/>
              <w:marTop w:val="0"/>
              <w:marBottom w:val="0"/>
              <w:divBdr>
                <w:top w:val="none" w:sz="0" w:space="0" w:color="auto"/>
                <w:left w:val="none" w:sz="0" w:space="0" w:color="auto"/>
                <w:bottom w:val="none" w:sz="0" w:space="0" w:color="auto"/>
                <w:right w:val="none" w:sz="0" w:space="0" w:color="auto"/>
              </w:divBdr>
              <w:divsChild>
                <w:div w:id="17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2983">
      <w:bodyDiv w:val="1"/>
      <w:marLeft w:val="0"/>
      <w:marRight w:val="0"/>
      <w:marTop w:val="0"/>
      <w:marBottom w:val="0"/>
      <w:divBdr>
        <w:top w:val="none" w:sz="0" w:space="0" w:color="auto"/>
        <w:left w:val="none" w:sz="0" w:space="0" w:color="auto"/>
        <w:bottom w:val="none" w:sz="0" w:space="0" w:color="auto"/>
        <w:right w:val="none" w:sz="0" w:space="0" w:color="auto"/>
      </w:divBdr>
      <w:divsChild>
        <w:div w:id="244194030">
          <w:marLeft w:val="0"/>
          <w:marRight w:val="0"/>
          <w:marTop w:val="0"/>
          <w:marBottom w:val="0"/>
          <w:divBdr>
            <w:top w:val="none" w:sz="0" w:space="0" w:color="auto"/>
            <w:left w:val="none" w:sz="0" w:space="0" w:color="auto"/>
            <w:bottom w:val="none" w:sz="0" w:space="0" w:color="auto"/>
            <w:right w:val="none" w:sz="0" w:space="0" w:color="auto"/>
          </w:divBdr>
          <w:divsChild>
            <w:div w:id="1472094208">
              <w:marLeft w:val="0"/>
              <w:marRight w:val="0"/>
              <w:marTop w:val="0"/>
              <w:marBottom w:val="0"/>
              <w:divBdr>
                <w:top w:val="none" w:sz="0" w:space="0" w:color="auto"/>
                <w:left w:val="none" w:sz="0" w:space="0" w:color="auto"/>
                <w:bottom w:val="none" w:sz="0" w:space="0" w:color="auto"/>
                <w:right w:val="none" w:sz="0" w:space="0" w:color="auto"/>
              </w:divBdr>
              <w:divsChild>
                <w:div w:id="14601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7620">
      <w:bodyDiv w:val="1"/>
      <w:marLeft w:val="0"/>
      <w:marRight w:val="0"/>
      <w:marTop w:val="0"/>
      <w:marBottom w:val="0"/>
      <w:divBdr>
        <w:top w:val="none" w:sz="0" w:space="0" w:color="auto"/>
        <w:left w:val="none" w:sz="0" w:space="0" w:color="auto"/>
        <w:bottom w:val="none" w:sz="0" w:space="0" w:color="auto"/>
        <w:right w:val="none" w:sz="0" w:space="0" w:color="auto"/>
      </w:divBdr>
      <w:divsChild>
        <w:div w:id="1288049326">
          <w:marLeft w:val="0"/>
          <w:marRight w:val="0"/>
          <w:marTop w:val="0"/>
          <w:marBottom w:val="0"/>
          <w:divBdr>
            <w:top w:val="none" w:sz="0" w:space="0" w:color="auto"/>
            <w:left w:val="none" w:sz="0" w:space="0" w:color="auto"/>
            <w:bottom w:val="none" w:sz="0" w:space="0" w:color="auto"/>
            <w:right w:val="none" w:sz="0" w:space="0" w:color="auto"/>
          </w:divBdr>
          <w:divsChild>
            <w:div w:id="1811052204">
              <w:marLeft w:val="0"/>
              <w:marRight w:val="0"/>
              <w:marTop w:val="0"/>
              <w:marBottom w:val="0"/>
              <w:divBdr>
                <w:top w:val="none" w:sz="0" w:space="0" w:color="auto"/>
                <w:left w:val="none" w:sz="0" w:space="0" w:color="auto"/>
                <w:bottom w:val="none" w:sz="0" w:space="0" w:color="auto"/>
                <w:right w:val="none" w:sz="0" w:space="0" w:color="auto"/>
              </w:divBdr>
              <w:divsChild>
                <w:div w:id="455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064803">
      <w:bodyDiv w:val="1"/>
      <w:marLeft w:val="0"/>
      <w:marRight w:val="0"/>
      <w:marTop w:val="0"/>
      <w:marBottom w:val="0"/>
      <w:divBdr>
        <w:top w:val="none" w:sz="0" w:space="0" w:color="auto"/>
        <w:left w:val="none" w:sz="0" w:space="0" w:color="auto"/>
        <w:bottom w:val="none" w:sz="0" w:space="0" w:color="auto"/>
        <w:right w:val="none" w:sz="0" w:space="0" w:color="auto"/>
      </w:divBdr>
      <w:divsChild>
        <w:div w:id="1314871691">
          <w:marLeft w:val="0"/>
          <w:marRight w:val="0"/>
          <w:marTop w:val="0"/>
          <w:marBottom w:val="0"/>
          <w:divBdr>
            <w:top w:val="none" w:sz="0" w:space="0" w:color="auto"/>
            <w:left w:val="none" w:sz="0" w:space="0" w:color="auto"/>
            <w:bottom w:val="none" w:sz="0" w:space="0" w:color="auto"/>
            <w:right w:val="none" w:sz="0" w:space="0" w:color="auto"/>
          </w:divBdr>
          <w:divsChild>
            <w:div w:id="1703894658">
              <w:marLeft w:val="0"/>
              <w:marRight w:val="0"/>
              <w:marTop w:val="0"/>
              <w:marBottom w:val="0"/>
              <w:divBdr>
                <w:top w:val="none" w:sz="0" w:space="0" w:color="auto"/>
                <w:left w:val="none" w:sz="0" w:space="0" w:color="auto"/>
                <w:bottom w:val="none" w:sz="0" w:space="0" w:color="auto"/>
                <w:right w:val="none" w:sz="0" w:space="0" w:color="auto"/>
              </w:divBdr>
              <w:divsChild>
                <w:div w:id="10094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95007">
      <w:bodyDiv w:val="1"/>
      <w:marLeft w:val="0"/>
      <w:marRight w:val="0"/>
      <w:marTop w:val="0"/>
      <w:marBottom w:val="0"/>
      <w:divBdr>
        <w:top w:val="none" w:sz="0" w:space="0" w:color="auto"/>
        <w:left w:val="none" w:sz="0" w:space="0" w:color="auto"/>
        <w:bottom w:val="none" w:sz="0" w:space="0" w:color="auto"/>
        <w:right w:val="none" w:sz="0" w:space="0" w:color="auto"/>
      </w:divBdr>
      <w:divsChild>
        <w:div w:id="1305088466">
          <w:marLeft w:val="0"/>
          <w:marRight w:val="0"/>
          <w:marTop w:val="0"/>
          <w:marBottom w:val="0"/>
          <w:divBdr>
            <w:top w:val="none" w:sz="0" w:space="0" w:color="auto"/>
            <w:left w:val="none" w:sz="0" w:space="0" w:color="auto"/>
            <w:bottom w:val="none" w:sz="0" w:space="0" w:color="auto"/>
            <w:right w:val="none" w:sz="0" w:space="0" w:color="auto"/>
          </w:divBdr>
          <w:divsChild>
            <w:div w:id="1881085108">
              <w:marLeft w:val="0"/>
              <w:marRight w:val="0"/>
              <w:marTop w:val="0"/>
              <w:marBottom w:val="0"/>
              <w:divBdr>
                <w:top w:val="none" w:sz="0" w:space="0" w:color="auto"/>
                <w:left w:val="none" w:sz="0" w:space="0" w:color="auto"/>
                <w:bottom w:val="none" w:sz="0" w:space="0" w:color="auto"/>
                <w:right w:val="none" w:sz="0" w:space="0" w:color="auto"/>
              </w:divBdr>
              <w:divsChild>
                <w:div w:id="1683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709407">
      <w:bodyDiv w:val="1"/>
      <w:marLeft w:val="0"/>
      <w:marRight w:val="0"/>
      <w:marTop w:val="0"/>
      <w:marBottom w:val="0"/>
      <w:divBdr>
        <w:top w:val="none" w:sz="0" w:space="0" w:color="auto"/>
        <w:left w:val="none" w:sz="0" w:space="0" w:color="auto"/>
        <w:bottom w:val="none" w:sz="0" w:space="0" w:color="auto"/>
        <w:right w:val="none" w:sz="0" w:space="0" w:color="auto"/>
      </w:divBdr>
      <w:divsChild>
        <w:div w:id="1472866015">
          <w:marLeft w:val="0"/>
          <w:marRight w:val="0"/>
          <w:marTop w:val="0"/>
          <w:marBottom w:val="0"/>
          <w:divBdr>
            <w:top w:val="none" w:sz="0" w:space="0" w:color="auto"/>
            <w:left w:val="none" w:sz="0" w:space="0" w:color="auto"/>
            <w:bottom w:val="none" w:sz="0" w:space="0" w:color="auto"/>
            <w:right w:val="none" w:sz="0" w:space="0" w:color="auto"/>
          </w:divBdr>
          <w:divsChild>
            <w:div w:id="1598324170">
              <w:marLeft w:val="0"/>
              <w:marRight w:val="0"/>
              <w:marTop w:val="0"/>
              <w:marBottom w:val="0"/>
              <w:divBdr>
                <w:top w:val="none" w:sz="0" w:space="0" w:color="auto"/>
                <w:left w:val="none" w:sz="0" w:space="0" w:color="auto"/>
                <w:bottom w:val="none" w:sz="0" w:space="0" w:color="auto"/>
                <w:right w:val="none" w:sz="0" w:space="0" w:color="auto"/>
              </w:divBdr>
              <w:divsChild>
                <w:div w:id="2377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4219">
      <w:bodyDiv w:val="1"/>
      <w:marLeft w:val="0"/>
      <w:marRight w:val="0"/>
      <w:marTop w:val="0"/>
      <w:marBottom w:val="0"/>
      <w:divBdr>
        <w:top w:val="none" w:sz="0" w:space="0" w:color="auto"/>
        <w:left w:val="none" w:sz="0" w:space="0" w:color="auto"/>
        <w:bottom w:val="none" w:sz="0" w:space="0" w:color="auto"/>
        <w:right w:val="none" w:sz="0" w:space="0" w:color="auto"/>
      </w:divBdr>
      <w:divsChild>
        <w:div w:id="1140806167">
          <w:marLeft w:val="0"/>
          <w:marRight w:val="0"/>
          <w:marTop w:val="0"/>
          <w:marBottom w:val="0"/>
          <w:divBdr>
            <w:top w:val="none" w:sz="0" w:space="0" w:color="auto"/>
            <w:left w:val="none" w:sz="0" w:space="0" w:color="auto"/>
            <w:bottom w:val="none" w:sz="0" w:space="0" w:color="auto"/>
            <w:right w:val="none" w:sz="0" w:space="0" w:color="auto"/>
          </w:divBdr>
          <w:divsChild>
            <w:div w:id="538128839">
              <w:marLeft w:val="0"/>
              <w:marRight w:val="0"/>
              <w:marTop w:val="0"/>
              <w:marBottom w:val="0"/>
              <w:divBdr>
                <w:top w:val="none" w:sz="0" w:space="0" w:color="auto"/>
                <w:left w:val="none" w:sz="0" w:space="0" w:color="auto"/>
                <w:bottom w:val="none" w:sz="0" w:space="0" w:color="auto"/>
                <w:right w:val="none" w:sz="0" w:space="0" w:color="auto"/>
              </w:divBdr>
              <w:divsChild>
                <w:div w:id="821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76278">
      <w:bodyDiv w:val="1"/>
      <w:marLeft w:val="0"/>
      <w:marRight w:val="0"/>
      <w:marTop w:val="0"/>
      <w:marBottom w:val="0"/>
      <w:divBdr>
        <w:top w:val="none" w:sz="0" w:space="0" w:color="auto"/>
        <w:left w:val="none" w:sz="0" w:space="0" w:color="auto"/>
        <w:bottom w:val="none" w:sz="0" w:space="0" w:color="auto"/>
        <w:right w:val="none" w:sz="0" w:space="0" w:color="auto"/>
      </w:divBdr>
      <w:divsChild>
        <w:div w:id="166678522">
          <w:marLeft w:val="0"/>
          <w:marRight w:val="0"/>
          <w:marTop w:val="0"/>
          <w:marBottom w:val="0"/>
          <w:divBdr>
            <w:top w:val="none" w:sz="0" w:space="0" w:color="auto"/>
            <w:left w:val="none" w:sz="0" w:space="0" w:color="auto"/>
            <w:bottom w:val="none" w:sz="0" w:space="0" w:color="auto"/>
            <w:right w:val="none" w:sz="0" w:space="0" w:color="auto"/>
          </w:divBdr>
          <w:divsChild>
            <w:div w:id="1783379155">
              <w:marLeft w:val="0"/>
              <w:marRight w:val="0"/>
              <w:marTop w:val="0"/>
              <w:marBottom w:val="0"/>
              <w:divBdr>
                <w:top w:val="none" w:sz="0" w:space="0" w:color="auto"/>
                <w:left w:val="none" w:sz="0" w:space="0" w:color="auto"/>
                <w:bottom w:val="none" w:sz="0" w:space="0" w:color="auto"/>
                <w:right w:val="none" w:sz="0" w:space="0" w:color="auto"/>
              </w:divBdr>
              <w:divsChild>
                <w:div w:id="4818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37478">
      <w:bodyDiv w:val="1"/>
      <w:marLeft w:val="0"/>
      <w:marRight w:val="0"/>
      <w:marTop w:val="0"/>
      <w:marBottom w:val="0"/>
      <w:divBdr>
        <w:top w:val="none" w:sz="0" w:space="0" w:color="auto"/>
        <w:left w:val="none" w:sz="0" w:space="0" w:color="auto"/>
        <w:bottom w:val="none" w:sz="0" w:space="0" w:color="auto"/>
        <w:right w:val="none" w:sz="0" w:space="0" w:color="auto"/>
      </w:divBdr>
      <w:divsChild>
        <w:div w:id="233859462">
          <w:marLeft w:val="0"/>
          <w:marRight w:val="0"/>
          <w:marTop w:val="0"/>
          <w:marBottom w:val="0"/>
          <w:divBdr>
            <w:top w:val="none" w:sz="0" w:space="0" w:color="auto"/>
            <w:left w:val="none" w:sz="0" w:space="0" w:color="auto"/>
            <w:bottom w:val="none" w:sz="0" w:space="0" w:color="auto"/>
            <w:right w:val="none" w:sz="0" w:space="0" w:color="auto"/>
          </w:divBdr>
          <w:divsChild>
            <w:div w:id="1787038884">
              <w:marLeft w:val="0"/>
              <w:marRight w:val="0"/>
              <w:marTop w:val="0"/>
              <w:marBottom w:val="0"/>
              <w:divBdr>
                <w:top w:val="none" w:sz="0" w:space="0" w:color="auto"/>
                <w:left w:val="none" w:sz="0" w:space="0" w:color="auto"/>
                <w:bottom w:val="none" w:sz="0" w:space="0" w:color="auto"/>
                <w:right w:val="none" w:sz="0" w:space="0" w:color="auto"/>
              </w:divBdr>
              <w:divsChild>
                <w:div w:id="803622723">
                  <w:marLeft w:val="0"/>
                  <w:marRight w:val="0"/>
                  <w:marTop w:val="0"/>
                  <w:marBottom w:val="0"/>
                  <w:divBdr>
                    <w:top w:val="none" w:sz="0" w:space="0" w:color="auto"/>
                    <w:left w:val="none" w:sz="0" w:space="0" w:color="auto"/>
                    <w:bottom w:val="none" w:sz="0" w:space="0" w:color="auto"/>
                    <w:right w:val="none" w:sz="0" w:space="0" w:color="auto"/>
                  </w:divBdr>
                  <w:divsChild>
                    <w:div w:id="5096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082995">
      <w:bodyDiv w:val="1"/>
      <w:marLeft w:val="0"/>
      <w:marRight w:val="0"/>
      <w:marTop w:val="0"/>
      <w:marBottom w:val="0"/>
      <w:divBdr>
        <w:top w:val="none" w:sz="0" w:space="0" w:color="auto"/>
        <w:left w:val="none" w:sz="0" w:space="0" w:color="auto"/>
        <w:bottom w:val="none" w:sz="0" w:space="0" w:color="auto"/>
        <w:right w:val="none" w:sz="0" w:space="0" w:color="auto"/>
      </w:divBdr>
    </w:div>
    <w:div w:id="1734349957">
      <w:bodyDiv w:val="1"/>
      <w:marLeft w:val="0"/>
      <w:marRight w:val="0"/>
      <w:marTop w:val="0"/>
      <w:marBottom w:val="0"/>
      <w:divBdr>
        <w:top w:val="none" w:sz="0" w:space="0" w:color="auto"/>
        <w:left w:val="none" w:sz="0" w:space="0" w:color="auto"/>
        <w:bottom w:val="none" w:sz="0" w:space="0" w:color="auto"/>
        <w:right w:val="none" w:sz="0" w:space="0" w:color="auto"/>
      </w:divBdr>
      <w:divsChild>
        <w:div w:id="770317834">
          <w:marLeft w:val="0"/>
          <w:marRight w:val="0"/>
          <w:marTop w:val="0"/>
          <w:marBottom w:val="0"/>
          <w:divBdr>
            <w:top w:val="none" w:sz="0" w:space="0" w:color="auto"/>
            <w:left w:val="none" w:sz="0" w:space="0" w:color="auto"/>
            <w:bottom w:val="none" w:sz="0" w:space="0" w:color="auto"/>
            <w:right w:val="none" w:sz="0" w:space="0" w:color="auto"/>
          </w:divBdr>
          <w:divsChild>
            <w:div w:id="31462930">
              <w:marLeft w:val="0"/>
              <w:marRight w:val="0"/>
              <w:marTop w:val="0"/>
              <w:marBottom w:val="0"/>
              <w:divBdr>
                <w:top w:val="none" w:sz="0" w:space="0" w:color="auto"/>
                <w:left w:val="none" w:sz="0" w:space="0" w:color="auto"/>
                <w:bottom w:val="none" w:sz="0" w:space="0" w:color="auto"/>
                <w:right w:val="none" w:sz="0" w:space="0" w:color="auto"/>
              </w:divBdr>
              <w:divsChild>
                <w:div w:id="170263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455">
      <w:bodyDiv w:val="1"/>
      <w:marLeft w:val="0"/>
      <w:marRight w:val="0"/>
      <w:marTop w:val="0"/>
      <w:marBottom w:val="0"/>
      <w:divBdr>
        <w:top w:val="none" w:sz="0" w:space="0" w:color="auto"/>
        <w:left w:val="none" w:sz="0" w:space="0" w:color="auto"/>
        <w:bottom w:val="none" w:sz="0" w:space="0" w:color="auto"/>
        <w:right w:val="none" w:sz="0" w:space="0" w:color="auto"/>
      </w:divBdr>
      <w:divsChild>
        <w:div w:id="1372917290">
          <w:marLeft w:val="0"/>
          <w:marRight w:val="0"/>
          <w:marTop w:val="0"/>
          <w:marBottom w:val="0"/>
          <w:divBdr>
            <w:top w:val="none" w:sz="0" w:space="0" w:color="auto"/>
            <w:left w:val="none" w:sz="0" w:space="0" w:color="auto"/>
            <w:bottom w:val="none" w:sz="0" w:space="0" w:color="auto"/>
            <w:right w:val="none" w:sz="0" w:space="0" w:color="auto"/>
          </w:divBdr>
          <w:divsChild>
            <w:div w:id="1350987629">
              <w:marLeft w:val="0"/>
              <w:marRight w:val="0"/>
              <w:marTop w:val="0"/>
              <w:marBottom w:val="0"/>
              <w:divBdr>
                <w:top w:val="none" w:sz="0" w:space="0" w:color="auto"/>
                <w:left w:val="none" w:sz="0" w:space="0" w:color="auto"/>
                <w:bottom w:val="none" w:sz="0" w:space="0" w:color="auto"/>
                <w:right w:val="none" w:sz="0" w:space="0" w:color="auto"/>
              </w:divBdr>
              <w:divsChild>
                <w:div w:id="14130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0488">
      <w:bodyDiv w:val="1"/>
      <w:marLeft w:val="0"/>
      <w:marRight w:val="0"/>
      <w:marTop w:val="0"/>
      <w:marBottom w:val="0"/>
      <w:divBdr>
        <w:top w:val="none" w:sz="0" w:space="0" w:color="auto"/>
        <w:left w:val="none" w:sz="0" w:space="0" w:color="auto"/>
        <w:bottom w:val="none" w:sz="0" w:space="0" w:color="auto"/>
        <w:right w:val="none" w:sz="0" w:space="0" w:color="auto"/>
      </w:divBdr>
      <w:divsChild>
        <w:div w:id="23949263">
          <w:marLeft w:val="0"/>
          <w:marRight w:val="0"/>
          <w:marTop w:val="0"/>
          <w:marBottom w:val="0"/>
          <w:divBdr>
            <w:top w:val="none" w:sz="0" w:space="0" w:color="auto"/>
            <w:left w:val="none" w:sz="0" w:space="0" w:color="auto"/>
            <w:bottom w:val="none" w:sz="0" w:space="0" w:color="auto"/>
            <w:right w:val="none" w:sz="0" w:space="0" w:color="auto"/>
          </w:divBdr>
          <w:divsChild>
            <w:div w:id="540632675">
              <w:marLeft w:val="0"/>
              <w:marRight w:val="0"/>
              <w:marTop w:val="0"/>
              <w:marBottom w:val="0"/>
              <w:divBdr>
                <w:top w:val="none" w:sz="0" w:space="0" w:color="auto"/>
                <w:left w:val="none" w:sz="0" w:space="0" w:color="auto"/>
                <w:bottom w:val="none" w:sz="0" w:space="0" w:color="auto"/>
                <w:right w:val="none" w:sz="0" w:space="0" w:color="auto"/>
              </w:divBdr>
              <w:divsChild>
                <w:div w:id="2118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callto:+442087253416" TargetMode="External"/><Relationship Id="rId20" Type="http://schemas.openxmlformats.org/officeDocument/2006/relationships/fontTable" Target="fontTable.xml"/><Relationship Id="rId21" Type="http://schemas.openxmlformats.org/officeDocument/2006/relationships/theme" Target="theme/theme1.xml"/><Relationship Id="rId25" Type="http://schemas.microsoft.com/office/2011/relationships/people" Target="people.xml"/><Relationship Id="rId26"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yperlink" Target="http://www.ncbi.nlm.nih" TargetMode="External"/><Relationship Id="rId17" Type="http://schemas.openxmlformats.org/officeDocument/2006/relationships/footer" Target="footer4.xml"/><Relationship Id="rId18" Type="http://schemas.openxmlformats.org/officeDocument/2006/relationships/image" Target="media/image1.png"/><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693D-2055-FD4B-B8D7-767A0B65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5</Pages>
  <Words>31890</Words>
  <Characters>175395</Characters>
  <Application>Microsoft Macintosh Word</Application>
  <DocSecurity>0</DocSecurity>
  <Lines>1461</Lines>
  <Paragraphs>413</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AMC</Company>
  <LinksUpToDate>false</LinksUpToDate>
  <CharactersWithSpaces>206872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 Baruteau</dc:creator>
  <cp:lastModifiedBy>Alban Baruteau</cp:lastModifiedBy>
  <cp:revision>299</cp:revision>
  <cp:lastPrinted>2016-11-29T09:16:00Z</cp:lastPrinted>
  <dcterms:created xsi:type="dcterms:W3CDTF">2017-04-17T11:58:00Z</dcterms:created>
  <dcterms:modified xsi:type="dcterms:W3CDTF">2018-04-30T19:37:00Z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zotero-version="4.0.29.23"&gt;&lt;session id="QEG1AD0C"/&gt;&lt;style id="http://www.zotero.org/styles/european-heart-journal" hasBibliography="1" bibliographyStyleHasBeenSet="1"/&gt;&lt;prefs&gt;&lt;pref name="fieldType" value="Field"/&gt;&lt;pref name="storeRe</vt:lpwstr>
  </property>
  <property fmtid="{D5CDD505-2E9C-101B-9397-08002B2CF9AE}" pid="3" name="ZOTERO_PREF_2">
    <vt:lpwstr>ferences" value="true"/&gt;&lt;pref name="automaticJournalAbbreviations" value="true"/&gt;&lt;pref name="noteType" value=""/&gt;&lt;/prefs&gt;&lt;/data&gt;</vt:lpwstr>
  </property>
</Properties>
</file>