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F30CBC" w14:textId="585E2871" w:rsidR="002E5F02" w:rsidRPr="0031769B" w:rsidRDefault="00BE3128" w:rsidP="0031769B">
      <w:pPr>
        <w:spacing w:line="480" w:lineRule="auto"/>
        <w:jc w:val="center"/>
        <w:rPr>
          <w:b/>
          <w:color w:val="000000" w:themeColor="text1"/>
          <w:u w:val="single"/>
        </w:rPr>
      </w:pPr>
      <w:r>
        <w:rPr>
          <w:b/>
          <w:color w:val="000000" w:themeColor="text1"/>
          <w:u w:val="single"/>
        </w:rPr>
        <w:t>Title Page</w:t>
      </w:r>
    </w:p>
    <w:p w14:paraId="3A92E799" w14:textId="32EB7371" w:rsidR="002E5F02" w:rsidRPr="00E37405" w:rsidRDefault="002E5F02" w:rsidP="00E10AC2">
      <w:pPr>
        <w:spacing w:line="480" w:lineRule="auto"/>
        <w:jc w:val="both"/>
        <w:rPr>
          <w:b/>
          <w:color w:val="000000" w:themeColor="text1"/>
          <w:u w:val="single"/>
        </w:rPr>
      </w:pPr>
      <w:r w:rsidRPr="00E37405">
        <w:rPr>
          <w:b/>
          <w:color w:val="000000" w:themeColor="text1"/>
          <w:u w:val="single"/>
        </w:rPr>
        <w:t xml:space="preserve">Title: </w:t>
      </w:r>
    </w:p>
    <w:p w14:paraId="30CBB5F2" w14:textId="77777777" w:rsidR="002E5F02" w:rsidRPr="00E37405" w:rsidRDefault="002E5F02" w:rsidP="00E10AC2">
      <w:pPr>
        <w:spacing w:line="480" w:lineRule="auto"/>
        <w:jc w:val="both"/>
        <w:rPr>
          <w:b/>
          <w:color w:val="000000" w:themeColor="text1"/>
        </w:rPr>
      </w:pPr>
      <w:r w:rsidRPr="00E37405">
        <w:rPr>
          <w:b/>
          <w:color w:val="000000" w:themeColor="text1"/>
        </w:rPr>
        <w:t xml:space="preserve">Assessing Cardiovascular Risk in Chronic Kidney Disease Patients Prior to Kidney Transplantation: Clinical Usefulness of a Standardised Cardiovascular Assessment Protocol </w:t>
      </w:r>
    </w:p>
    <w:p w14:paraId="120FC4D5" w14:textId="77777777" w:rsidR="002E5F02" w:rsidRPr="00E37405" w:rsidRDefault="002E5F02" w:rsidP="00E10AC2">
      <w:pPr>
        <w:spacing w:line="480" w:lineRule="auto"/>
        <w:jc w:val="center"/>
        <w:rPr>
          <w:color w:val="000000" w:themeColor="text1"/>
        </w:rPr>
      </w:pPr>
    </w:p>
    <w:p w14:paraId="2792D13E" w14:textId="76D62EEF" w:rsidR="002E5F02" w:rsidRPr="00E37405" w:rsidRDefault="002E5F02" w:rsidP="00E10AC2">
      <w:pPr>
        <w:spacing w:line="480" w:lineRule="auto"/>
        <w:jc w:val="both"/>
        <w:rPr>
          <w:b/>
          <w:color w:val="000000" w:themeColor="text1"/>
          <w:u w:val="single"/>
        </w:rPr>
      </w:pPr>
      <w:r w:rsidRPr="00E37405">
        <w:rPr>
          <w:b/>
          <w:color w:val="000000" w:themeColor="text1"/>
          <w:u w:val="single"/>
        </w:rPr>
        <w:t xml:space="preserve">Authors: </w:t>
      </w:r>
    </w:p>
    <w:p w14:paraId="4671F737" w14:textId="52D65040" w:rsidR="002E5F02" w:rsidRPr="009005FB" w:rsidRDefault="002E5F02" w:rsidP="00E10AC2">
      <w:pPr>
        <w:spacing w:line="480" w:lineRule="auto"/>
        <w:jc w:val="both"/>
        <w:rPr>
          <w:color w:val="000000" w:themeColor="text1"/>
          <w:vertAlign w:val="superscript"/>
        </w:rPr>
      </w:pPr>
      <w:r w:rsidRPr="00E37405">
        <w:rPr>
          <w:color w:val="000000" w:themeColor="text1"/>
        </w:rPr>
        <w:t xml:space="preserve">Robin </w:t>
      </w:r>
      <w:r w:rsidR="00F34DB9">
        <w:rPr>
          <w:color w:val="000000" w:themeColor="text1"/>
        </w:rPr>
        <w:t>Ramphul</w:t>
      </w:r>
      <w:r w:rsidR="009005FB">
        <w:rPr>
          <w:color w:val="000000" w:themeColor="text1"/>
          <w:vertAlign w:val="superscript"/>
        </w:rPr>
        <w:t>1</w:t>
      </w:r>
      <w:r w:rsidR="00F34DB9">
        <w:rPr>
          <w:color w:val="000000" w:themeColor="text1"/>
        </w:rPr>
        <w:t>, Maria Fernandez</w:t>
      </w:r>
      <w:r w:rsidR="009005FB">
        <w:rPr>
          <w:color w:val="000000" w:themeColor="text1"/>
          <w:vertAlign w:val="superscript"/>
        </w:rPr>
        <w:t>1</w:t>
      </w:r>
      <w:r w:rsidR="00F34DB9">
        <w:rPr>
          <w:color w:val="000000" w:themeColor="text1"/>
        </w:rPr>
        <w:t>, Sam Fi</w:t>
      </w:r>
      <w:r w:rsidRPr="00E37405">
        <w:rPr>
          <w:color w:val="000000" w:themeColor="text1"/>
        </w:rPr>
        <w:t>roozi</w:t>
      </w:r>
      <w:r w:rsidR="009005FB">
        <w:rPr>
          <w:color w:val="000000" w:themeColor="text1"/>
          <w:vertAlign w:val="superscript"/>
        </w:rPr>
        <w:t>2</w:t>
      </w:r>
      <w:r w:rsidRPr="00E37405">
        <w:rPr>
          <w:color w:val="000000" w:themeColor="text1"/>
        </w:rPr>
        <w:t>, Juan C Kaski</w:t>
      </w:r>
      <w:r w:rsidR="009005FB">
        <w:rPr>
          <w:color w:val="000000" w:themeColor="text1"/>
          <w:vertAlign w:val="superscript"/>
        </w:rPr>
        <w:t>2</w:t>
      </w:r>
      <w:r w:rsidRPr="00E37405">
        <w:rPr>
          <w:color w:val="000000" w:themeColor="text1"/>
        </w:rPr>
        <w:t>, Rajan Sharma</w:t>
      </w:r>
      <w:r w:rsidR="009005FB">
        <w:rPr>
          <w:color w:val="000000" w:themeColor="text1"/>
          <w:vertAlign w:val="superscript"/>
        </w:rPr>
        <w:t>2</w:t>
      </w:r>
      <w:r w:rsidRPr="00E37405">
        <w:rPr>
          <w:color w:val="000000" w:themeColor="text1"/>
        </w:rPr>
        <w:t xml:space="preserve"> and Debasish Banerjee</w:t>
      </w:r>
      <w:r w:rsidR="009005FB">
        <w:rPr>
          <w:color w:val="000000" w:themeColor="text1"/>
          <w:vertAlign w:val="superscript"/>
        </w:rPr>
        <w:t>1</w:t>
      </w:r>
    </w:p>
    <w:p w14:paraId="1D25D299" w14:textId="77777777" w:rsidR="002E5F02" w:rsidRPr="00E37405" w:rsidRDefault="002E5F02" w:rsidP="00E10AC2">
      <w:pPr>
        <w:spacing w:line="480" w:lineRule="auto"/>
        <w:rPr>
          <w:color w:val="000000" w:themeColor="text1"/>
        </w:rPr>
      </w:pPr>
    </w:p>
    <w:p w14:paraId="3F06E016" w14:textId="3488809B" w:rsidR="002E5F02" w:rsidRPr="00E37405" w:rsidRDefault="002E5F02" w:rsidP="00E10AC2">
      <w:pPr>
        <w:spacing w:line="480" w:lineRule="auto"/>
        <w:jc w:val="both"/>
        <w:rPr>
          <w:b/>
          <w:color w:val="000000" w:themeColor="text1"/>
          <w:u w:val="single"/>
        </w:rPr>
      </w:pPr>
      <w:r w:rsidRPr="00E37405">
        <w:rPr>
          <w:b/>
          <w:color w:val="000000" w:themeColor="text1"/>
          <w:u w:val="single"/>
        </w:rPr>
        <w:t xml:space="preserve">Institution: </w:t>
      </w:r>
    </w:p>
    <w:p w14:paraId="05CF7919" w14:textId="57099766" w:rsidR="002E5F02" w:rsidRPr="00E37405" w:rsidRDefault="009005FB" w:rsidP="00E10AC2">
      <w:pPr>
        <w:spacing w:line="480" w:lineRule="auto"/>
        <w:jc w:val="both"/>
        <w:rPr>
          <w:color w:val="000000" w:themeColor="text1"/>
        </w:rPr>
      </w:pPr>
      <w:r>
        <w:rPr>
          <w:color w:val="000000" w:themeColor="text1"/>
          <w:vertAlign w:val="superscript"/>
        </w:rPr>
        <w:t>1</w:t>
      </w:r>
      <w:r w:rsidR="002E5F02" w:rsidRPr="00E37405">
        <w:rPr>
          <w:color w:val="000000" w:themeColor="text1"/>
        </w:rPr>
        <w:t>Ren</w:t>
      </w:r>
      <w:r w:rsidR="00BC3236">
        <w:rPr>
          <w:color w:val="000000" w:themeColor="text1"/>
        </w:rPr>
        <w:t xml:space="preserve">al and Transplantation Unit and </w:t>
      </w:r>
      <w:r>
        <w:rPr>
          <w:color w:val="000000" w:themeColor="text1"/>
          <w:vertAlign w:val="superscript"/>
        </w:rPr>
        <w:t>2</w:t>
      </w:r>
      <w:r w:rsidR="00445444" w:rsidRPr="00445444">
        <w:rPr>
          <w:color w:val="000000" w:themeColor="text1"/>
          <w:lang w:val="en-US"/>
        </w:rPr>
        <w:t>Cardiology Clinical Academic Group, Molecular and Cel</w:t>
      </w:r>
      <w:r w:rsidR="00445444">
        <w:rPr>
          <w:color w:val="000000" w:themeColor="text1"/>
          <w:lang w:val="en-US"/>
        </w:rPr>
        <w:t>l Sciences Research Centre</w:t>
      </w:r>
    </w:p>
    <w:p w14:paraId="0365640A" w14:textId="2551DEBC" w:rsidR="002E5F02" w:rsidRPr="00E37405" w:rsidRDefault="002E5F02" w:rsidP="00E10AC2">
      <w:pPr>
        <w:spacing w:line="480" w:lineRule="auto"/>
        <w:jc w:val="both"/>
        <w:rPr>
          <w:color w:val="000000" w:themeColor="text1"/>
        </w:rPr>
      </w:pPr>
      <w:r w:rsidRPr="00E37405">
        <w:rPr>
          <w:color w:val="000000" w:themeColor="text1"/>
        </w:rPr>
        <w:t>St George’s University Hospitals NHS Foundation Trust</w:t>
      </w:r>
    </w:p>
    <w:p w14:paraId="63BB90B3" w14:textId="77777777" w:rsidR="002E5F02" w:rsidRPr="00E37405" w:rsidRDefault="002E5F02" w:rsidP="00E10AC2">
      <w:pPr>
        <w:spacing w:line="480" w:lineRule="auto"/>
        <w:jc w:val="both"/>
        <w:rPr>
          <w:color w:val="000000" w:themeColor="text1"/>
        </w:rPr>
      </w:pPr>
      <w:r w:rsidRPr="00E37405">
        <w:rPr>
          <w:color w:val="000000" w:themeColor="text1"/>
        </w:rPr>
        <w:t>Blackshaw Road</w:t>
      </w:r>
    </w:p>
    <w:p w14:paraId="2DAAFE4B" w14:textId="77777777" w:rsidR="002E5F02" w:rsidRDefault="002E5F02" w:rsidP="00E10AC2">
      <w:pPr>
        <w:spacing w:line="480" w:lineRule="auto"/>
        <w:jc w:val="both"/>
        <w:rPr>
          <w:color w:val="000000" w:themeColor="text1"/>
        </w:rPr>
      </w:pPr>
      <w:r w:rsidRPr="00E37405">
        <w:rPr>
          <w:color w:val="000000" w:themeColor="text1"/>
        </w:rPr>
        <w:t>London SW17 0QT</w:t>
      </w:r>
    </w:p>
    <w:p w14:paraId="476D6180" w14:textId="12EAC83B" w:rsidR="00BC3236" w:rsidRPr="00E37405" w:rsidRDefault="00BC3236" w:rsidP="00E10AC2">
      <w:pPr>
        <w:spacing w:line="480" w:lineRule="auto"/>
        <w:jc w:val="both"/>
        <w:rPr>
          <w:color w:val="000000" w:themeColor="text1"/>
        </w:rPr>
      </w:pPr>
      <w:r>
        <w:rPr>
          <w:color w:val="000000" w:themeColor="text1"/>
        </w:rPr>
        <w:t>United Kingdom</w:t>
      </w:r>
    </w:p>
    <w:p w14:paraId="13EA3FDE" w14:textId="77777777" w:rsidR="002E5F02" w:rsidRDefault="002E5F02" w:rsidP="00E10AC2">
      <w:pPr>
        <w:spacing w:line="480" w:lineRule="auto"/>
        <w:rPr>
          <w:color w:val="000000" w:themeColor="text1"/>
        </w:rPr>
      </w:pPr>
    </w:p>
    <w:p w14:paraId="7C367E3C" w14:textId="7EC1FB76" w:rsidR="00BE3128" w:rsidRPr="009005FB" w:rsidRDefault="00BE3128" w:rsidP="00E10AC2">
      <w:pPr>
        <w:spacing w:line="480" w:lineRule="auto"/>
        <w:rPr>
          <w:b/>
          <w:color w:val="000000" w:themeColor="text1"/>
          <w:u w:val="single"/>
        </w:rPr>
      </w:pPr>
      <w:r w:rsidRPr="009005FB">
        <w:rPr>
          <w:b/>
          <w:color w:val="000000" w:themeColor="text1"/>
          <w:u w:val="single"/>
        </w:rPr>
        <w:t>Author emails:</w:t>
      </w:r>
    </w:p>
    <w:p w14:paraId="2424CE41" w14:textId="29C30741" w:rsidR="00BE3128" w:rsidRDefault="00BE3128" w:rsidP="00E10AC2">
      <w:pPr>
        <w:spacing w:line="480" w:lineRule="auto"/>
        <w:rPr>
          <w:color w:val="000000" w:themeColor="text1"/>
        </w:rPr>
      </w:pPr>
      <w:r>
        <w:rPr>
          <w:color w:val="000000" w:themeColor="text1"/>
        </w:rPr>
        <w:t>Robin Ramphul</w:t>
      </w:r>
      <w:r>
        <w:rPr>
          <w:color w:val="000000" w:themeColor="text1"/>
        </w:rPr>
        <w:tab/>
      </w:r>
      <w:hyperlink r:id="rId8" w:history="1">
        <w:r w:rsidRPr="00902295">
          <w:rPr>
            <w:rStyle w:val="Hyperlink"/>
          </w:rPr>
          <w:t>robin.ramphul@stgeorges.nhs.uk</w:t>
        </w:r>
      </w:hyperlink>
    </w:p>
    <w:p w14:paraId="6C2D39C7" w14:textId="371875C8" w:rsidR="00BE3128" w:rsidRDefault="00BE3128" w:rsidP="00E10AC2">
      <w:pPr>
        <w:spacing w:line="480" w:lineRule="auto"/>
        <w:rPr>
          <w:color w:val="000000" w:themeColor="text1"/>
        </w:rPr>
      </w:pPr>
      <w:r>
        <w:rPr>
          <w:color w:val="000000" w:themeColor="text1"/>
        </w:rPr>
        <w:t>Maria Fernandez</w:t>
      </w:r>
      <w:r>
        <w:rPr>
          <w:color w:val="000000" w:themeColor="text1"/>
        </w:rPr>
        <w:tab/>
      </w:r>
      <w:hyperlink r:id="rId9" w:history="1">
        <w:r w:rsidRPr="00902295">
          <w:rPr>
            <w:rStyle w:val="Hyperlink"/>
          </w:rPr>
          <w:t>maria.fernandez@stgeorges.nhs.uk</w:t>
        </w:r>
      </w:hyperlink>
    </w:p>
    <w:p w14:paraId="1AEE1890" w14:textId="7E115B8F" w:rsidR="00BE3128" w:rsidRDefault="00BE3128" w:rsidP="00E10AC2">
      <w:pPr>
        <w:spacing w:line="480" w:lineRule="auto"/>
        <w:rPr>
          <w:color w:val="000000" w:themeColor="text1"/>
        </w:rPr>
      </w:pPr>
      <w:r>
        <w:rPr>
          <w:color w:val="000000" w:themeColor="text1"/>
        </w:rPr>
        <w:t>Sami Firoozi</w:t>
      </w:r>
      <w:r>
        <w:rPr>
          <w:color w:val="000000" w:themeColor="text1"/>
        </w:rPr>
        <w:tab/>
      </w:r>
      <w:r>
        <w:rPr>
          <w:color w:val="000000" w:themeColor="text1"/>
        </w:rPr>
        <w:tab/>
      </w:r>
      <w:hyperlink r:id="rId10" w:history="1">
        <w:r w:rsidR="00BC3236" w:rsidRPr="00902295">
          <w:rPr>
            <w:rStyle w:val="Hyperlink"/>
          </w:rPr>
          <w:t>sami.firoozi@stgeorges.nhs.uk</w:t>
        </w:r>
      </w:hyperlink>
    </w:p>
    <w:p w14:paraId="22E0A6B4" w14:textId="2C4CAEB4" w:rsidR="00BC3236" w:rsidRDefault="00BC3236" w:rsidP="00E10AC2">
      <w:pPr>
        <w:spacing w:line="480" w:lineRule="auto"/>
        <w:rPr>
          <w:color w:val="000000" w:themeColor="text1"/>
        </w:rPr>
      </w:pPr>
      <w:r>
        <w:rPr>
          <w:color w:val="000000" w:themeColor="text1"/>
        </w:rPr>
        <w:t>Juan C Kaski</w:t>
      </w:r>
      <w:r>
        <w:rPr>
          <w:color w:val="000000" w:themeColor="text1"/>
        </w:rPr>
        <w:tab/>
      </w:r>
      <w:r>
        <w:rPr>
          <w:color w:val="000000" w:themeColor="text1"/>
        </w:rPr>
        <w:tab/>
        <w:t>jkaski@sgul.ac.uk</w:t>
      </w:r>
    </w:p>
    <w:p w14:paraId="3EC587CD" w14:textId="41CD426D" w:rsidR="00BC3236" w:rsidRDefault="00BC3236" w:rsidP="00E10AC2">
      <w:pPr>
        <w:spacing w:line="480" w:lineRule="auto"/>
        <w:rPr>
          <w:color w:val="000000" w:themeColor="text1"/>
        </w:rPr>
      </w:pPr>
      <w:r>
        <w:rPr>
          <w:color w:val="000000" w:themeColor="text1"/>
        </w:rPr>
        <w:t>Rajan Sharma</w:t>
      </w:r>
      <w:r>
        <w:rPr>
          <w:color w:val="000000" w:themeColor="text1"/>
        </w:rPr>
        <w:tab/>
      </w:r>
      <w:r>
        <w:rPr>
          <w:color w:val="000000" w:themeColor="text1"/>
        </w:rPr>
        <w:tab/>
      </w:r>
      <w:hyperlink r:id="rId11" w:history="1">
        <w:r w:rsidR="0031769B" w:rsidRPr="00902295">
          <w:rPr>
            <w:rStyle w:val="Hyperlink"/>
          </w:rPr>
          <w:t>rajan.sharma@stgeorges.nhs.uk</w:t>
        </w:r>
      </w:hyperlink>
    </w:p>
    <w:p w14:paraId="70DD31D9" w14:textId="0B4F3668" w:rsidR="0031769B" w:rsidRDefault="0031769B" w:rsidP="00E10AC2">
      <w:pPr>
        <w:spacing w:line="480" w:lineRule="auto"/>
        <w:rPr>
          <w:color w:val="000000" w:themeColor="text1"/>
        </w:rPr>
      </w:pPr>
      <w:r>
        <w:rPr>
          <w:color w:val="000000" w:themeColor="text1"/>
        </w:rPr>
        <w:t>Debasish Banerjee</w:t>
      </w:r>
      <w:r>
        <w:rPr>
          <w:color w:val="000000" w:themeColor="text1"/>
        </w:rPr>
        <w:tab/>
        <w:t>debasish.banerjee@stgeorges.nhs.uk</w:t>
      </w:r>
    </w:p>
    <w:p w14:paraId="4E299A75" w14:textId="17C0E850" w:rsidR="009005FB" w:rsidRDefault="009005FB" w:rsidP="009005FB">
      <w:pPr>
        <w:spacing w:line="480" w:lineRule="auto"/>
        <w:jc w:val="center"/>
        <w:rPr>
          <w:b/>
          <w:color w:val="000000" w:themeColor="text1"/>
          <w:u w:val="single"/>
        </w:rPr>
      </w:pPr>
      <w:r>
        <w:rPr>
          <w:b/>
          <w:color w:val="000000" w:themeColor="text1"/>
          <w:u w:val="single"/>
        </w:rPr>
        <w:lastRenderedPageBreak/>
        <w:t>Title Page</w:t>
      </w:r>
    </w:p>
    <w:p w14:paraId="44D12BAD" w14:textId="77777777" w:rsidR="009005FB" w:rsidRDefault="009005FB" w:rsidP="00E10AC2">
      <w:pPr>
        <w:spacing w:line="480" w:lineRule="auto"/>
        <w:rPr>
          <w:b/>
          <w:color w:val="000000" w:themeColor="text1"/>
          <w:u w:val="single"/>
        </w:rPr>
      </w:pPr>
    </w:p>
    <w:p w14:paraId="61B58FC9" w14:textId="33BE1EAE" w:rsidR="002E5F02" w:rsidRPr="00E37405" w:rsidRDefault="002E5F02" w:rsidP="00E10AC2">
      <w:pPr>
        <w:spacing w:line="480" w:lineRule="auto"/>
        <w:rPr>
          <w:color w:val="000000" w:themeColor="text1"/>
        </w:rPr>
      </w:pPr>
      <w:r w:rsidRPr="00E37405">
        <w:rPr>
          <w:b/>
          <w:color w:val="000000" w:themeColor="text1"/>
          <w:u w:val="single"/>
        </w:rPr>
        <w:t>Running title:</w:t>
      </w:r>
      <w:r w:rsidRPr="00E37405">
        <w:rPr>
          <w:color w:val="000000" w:themeColor="text1"/>
        </w:rPr>
        <w:t xml:space="preserve"> </w:t>
      </w:r>
    </w:p>
    <w:p w14:paraId="0D5A0DF4" w14:textId="77777777" w:rsidR="002E5F02" w:rsidRPr="00E37405" w:rsidRDefault="002E5F02" w:rsidP="00E10AC2">
      <w:pPr>
        <w:spacing w:line="480" w:lineRule="auto"/>
        <w:rPr>
          <w:color w:val="000000" w:themeColor="text1"/>
        </w:rPr>
      </w:pPr>
      <w:r w:rsidRPr="00E37405">
        <w:rPr>
          <w:color w:val="000000" w:themeColor="text1"/>
        </w:rPr>
        <w:t xml:space="preserve">CV workup pre kidney transplantation </w:t>
      </w:r>
    </w:p>
    <w:p w14:paraId="1C1CAA0E" w14:textId="77777777" w:rsidR="002E5F02" w:rsidRPr="00E37405" w:rsidRDefault="002E5F02" w:rsidP="00E10AC2">
      <w:pPr>
        <w:spacing w:line="480" w:lineRule="auto"/>
        <w:rPr>
          <w:color w:val="000000" w:themeColor="text1"/>
        </w:rPr>
      </w:pPr>
    </w:p>
    <w:p w14:paraId="36887C8F" w14:textId="6B67745D" w:rsidR="002E5F02" w:rsidRPr="009005FB" w:rsidRDefault="002E5F02" w:rsidP="00E10AC2">
      <w:pPr>
        <w:spacing w:line="480" w:lineRule="auto"/>
        <w:rPr>
          <w:b/>
          <w:color w:val="000000" w:themeColor="text1"/>
          <w:u w:val="single"/>
        </w:rPr>
      </w:pPr>
      <w:r w:rsidRPr="00E37405">
        <w:rPr>
          <w:b/>
          <w:color w:val="000000" w:themeColor="text1"/>
          <w:u w:val="single"/>
        </w:rPr>
        <w:t xml:space="preserve">Conflict of interest: </w:t>
      </w:r>
    </w:p>
    <w:p w14:paraId="2D1F4F5E" w14:textId="77777777" w:rsidR="002E5F02" w:rsidRPr="00E37405" w:rsidRDefault="002E5F02" w:rsidP="00E10AC2">
      <w:pPr>
        <w:spacing w:line="480" w:lineRule="auto"/>
        <w:rPr>
          <w:color w:val="000000" w:themeColor="text1"/>
        </w:rPr>
      </w:pPr>
      <w:r w:rsidRPr="00E37405">
        <w:rPr>
          <w:color w:val="000000" w:themeColor="text1"/>
        </w:rPr>
        <w:t>None</w:t>
      </w:r>
    </w:p>
    <w:p w14:paraId="2534A5B0" w14:textId="77777777" w:rsidR="002E5F02" w:rsidRPr="00E37405" w:rsidRDefault="002E5F02" w:rsidP="00E10AC2">
      <w:pPr>
        <w:spacing w:line="480" w:lineRule="auto"/>
        <w:rPr>
          <w:color w:val="000000" w:themeColor="text1"/>
        </w:rPr>
      </w:pPr>
    </w:p>
    <w:p w14:paraId="13C14854" w14:textId="77777777" w:rsidR="009005FB" w:rsidRDefault="009005FB" w:rsidP="00E10AC2">
      <w:pPr>
        <w:spacing w:line="480" w:lineRule="auto"/>
        <w:rPr>
          <w:color w:val="000000" w:themeColor="text1"/>
        </w:rPr>
      </w:pPr>
    </w:p>
    <w:p w14:paraId="412F17F7" w14:textId="1835FC3D" w:rsidR="002E5F02" w:rsidRPr="00BE3128" w:rsidRDefault="002E5F02" w:rsidP="00E10AC2">
      <w:pPr>
        <w:spacing w:line="480" w:lineRule="auto"/>
        <w:rPr>
          <w:b/>
          <w:color w:val="000000" w:themeColor="text1"/>
          <w:u w:val="single"/>
        </w:rPr>
      </w:pPr>
      <w:r w:rsidRPr="00BE3128">
        <w:rPr>
          <w:b/>
          <w:color w:val="000000" w:themeColor="text1"/>
          <w:u w:val="single"/>
        </w:rPr>
        <w:t>Corresponding author</w:t>
      </w:r>
      <w:r w:rsidR="009005FB">
        <w:rPr>
          <w:b/>
          <w:color w:val="000000" w:themeColor="text1"/>
          <w:u w:val="single"/>
        </w:rPr>
        <w:t xml:space="preserve"> (submitting author)</w:t>
      </w:r>
      <w:r w:rsidRPr="00BE3128">
        <w:rPr>
          <w:b/>
          <w:color w:val="000000" w:themeColor="text1"/>
          <w:u w:val="single"/>
        </w:rPr>
        <w:t>:</w:t>
      </w:r>
    </w:p>
    <w:p w14:paraId="0310AEAA" w14:textId="0F4839A5" w:rsidR="00BE3128" w:rsidRPr="00E37405" w:rsidRDefault="002E5F02" w:rsidP="00E10AC2">
      <w:pPr>
        <w:spacing w:line="480" w:lineRule="auto"/>
        <w:rPr>
          <w:color w:val="000000" w:themeColor="text1"/>
        </w:rPr>
      </w:pPr>
      <w:r w:rsidRPr="00E37405">
        <w:rPr>
          <w:color w:val="000000" w:themeColor="text1"/>
        </w:rPr>
        <w:t>Debasish Banerjee</w:t>
      </w:r>
    </w:p>
    <w:p w14:paraId="7B9AE662" w14:textId="77777777" w:rsidR="002E5F02" w:rsidRDefault="002E5F02" w:rsidP="00E10AC2">
      <w:pPr>
        <w:spacing w:line="480" w:lineRule="auto"/>
        <w:rPr>
          <w:color w:val="000000" w:themeColor="text1"/>
        </w:rPr>
      </w:pPr>
      <w:r w:rsidRPr="00E37405">
        <w:rPr>
          <w:color w:val="000000" w:themeColor="text1"/>
        </w:rPr>
        <w:t>Consultant and Reader</w:t>
      </w:r>
    </w:p>
    <w:p w14:paraId="5247824D" w14:textId="6E4C7F9D" w:rsidR="00BE3128" w:rsidRPr="00E37405" w:rsidRDefault="00BE3128" w:rsidP="00E10AC2">
      <w:pPr>
        <w:spacing w:line="480" w:lineRule="auto"/>
        <w:rPr>
          <w:color w:val="000000" w:themeColor="text1"/>
        </w:rPr>
      </w:pPr>
      <w:r>
        <w:rPr>
          <w:color w:val="000000" w:themeColor="text1"/>
        </w:rPr>
        <w:t>Address:</w:t>
      </w:r>
    </w:p>
    <w:p w14:paraId="00853CE9" w14:textId="77777777" w:rsidR="002E5F02" w:rsidRPr="00E37405" w:rsidRDefault="002E5F02" w:rsidP="00E10AC2">
      <w:pPr>
        <w:spacing w:line="480" w:lineRule="auto"/>
        <w:rPr>
          <w:color w:val="000000" w:themeColor="text1"/>
        </w:rPr>
      </w:pPr>
      <w:r w:rsidRPr="00E37405">
        <w:rPr>
          <w:color w:val="000000" w:themeColor="text1"/>
        </w:rPr>
        <w:t>Renal and Transplantation Unit</w:t>
      </w:r>
    </w:p>
    <w:p w14:paraId="127E5B23" w14:textId="77777777" w:rsidR="002E5F02" w:rsidRPr="00E37405" w:rsidRDefault="002E5F02" w:rsidP="00E10AC2">
      <w:pPr>
        <w:spacing w:line="480" w:lineRule="auto"/>
        <w:rPr>
          <w:color w:val="000000" w:themeColor="text1"/>
        </w:rPr>
      </w:pPr>
      <w:r w:rsidRPr="00E37405">
        <w:rPr>
          <w:color w:val="000000" w:themeColor="text1"/>
        </w:rPr>
        <w:t>St George’s University Hospital NHS Foundation Trust</w:t>
      </w:r>
    </w:p>
    <w:p w14:paraId="508D1395" w14:textId="5066F070" w:rsidR="002E5F02" w:rsidRPr="00E37405" w:rsidRDefault="002E5F02" w:rsidP="00E10AC2">
      <w:pPr>
        <w:spacing w:line="480" w:lineRule="auto"/>
        <w:rPr>
          <w:color w:val="000000" w:themeColor="text1"/>
        </w:rPr>
      </w:pPr>
      <w:r w:rsidRPr="00E37405">
        <w:rPr>
          <w:color w:val="000000" w:themeColor="text1"/>
        </w:rPr>
        <w:t>Blackshaw Road, Tooting, London, U</w:t>
      </w:r>
      <w:r w:rsidR="00BE3128">
        <w:rPr>
          <w:color w:val="000000" w:themeColor="text1"/>
        </w:rPr>
        <w:t xml:space="preserve">nited </w:t>
      </w:r>
      <w:r w:rsidRPr="00E37405">
        <w:rPr>
          <w:color w:val="000000" w:themeColor="text1"/>
        </w:rPr>
        <w:t>K</w:t>
      </w:r>
      <w:r w:rsidR="00BE3128">
        <w:rPr>
          <w:color w:val="000000" w:themeColor="text1"/>
        </w:rPr>
        <w:t>ingdom</w:t>
      </w:r>
      <w:r w:rsidRPr="00E37405">
        <w:rPr>
          <w:color w:val="000000" w:themeColor="text1"/>
        </w:rPr>
        <w:t>, SW17 0QT</w:t>
      </w:r>
    </w:p>
    <w:p w14:paraId="253D6179" w14:textId="60DEEDDD" w:rsidR="00BE3128" w:rsidRDefault="002E5F02" w:rsidP="00E10AC2">
      <w:pPr>
        <w:spacing w:line="480" w:lineRule="auto"/>
        <w:rPr>
          <w:color w:val="000000" w:themeColor="text1"/>
        </w:rPr>
      </w:pPr>
      <w:r w:rsidRPr="00E37405">
        <w:rPr>
          <w:color w:val="000000" w:themeColor="text1"/>
        </w:rPr>
        <w:t>Tel 44 (0) 208</w:t>
      </w:r>
      <w:r w:rsidR="009005FB">
        <w:rPr>
          <w:color w:val="000000" w:themeColor="text1"/>
        </w:rPr>
        <w:t xml:space="preserve"> </w:t>
      </w:r>
      <w:r w:rsidRPr="00E37405">
        <w:rPr>
          <w:color w:val="000000" w:themeColor="text1"/>
        </w:rPr>
        <w:t>725</w:t>
      </w:r>
      <w:r w:rsidR="009005FB">
        <w:rPr>
          <w:color w:val="000000" w:themeColor="text1"/>
        </w:rPr>
        <w:t xml:space="preserve"> </w:t>
      </w:r>
      <w:r w:rsidRPr="00E37405">
        <w:rPr>
          <w:color w:val="000000" w:themeColor="text1"/>
        </w:rPr>
        <w:t xml:space="preserve">1673, </w:t>
      </w:r>
    </w:p>
    <w:p w14:paraId="4F3519CD" w14:textId="2A8D1EEF" w:rsidR="002E5F02" w:rsidRDefault="002E5F02" w:rsidP="00E10AC2">
      <w:pPr>
        <w:spacing w:line="480" w:lineRule="auto"/>
        <w:rPr>
          <w:color w:val="000000" w:themeColor="text1"/>
          <w:u w:val="single"/>
        </w:rPr>
      </w:pPr>
      <w:r w:rsidRPr="00E37405">
        <w:rPr>
          <w:color w:val="000000" w:themeColor="text1"/>
        </w:rPr>
        <w:t xml:space="preserve">email: </w:t>
      </w:r>
      <w:hyperlink r:id="rId12" w:history="1">
        <w:r w:rsidRPr="00E37405">
          <w:rPr>
            <w:color w:val="000000" w:themeColor="text1"/>
            <w:u w:val="single"/>
          </w:rPr>
          <w:t>debasish.banerjee@stgeorges.nhs.uk</w:t>
        </w:r>
      </w:hyperlink>
    </w:p>
    <w:p w14:paraId="6E20E952" w14:textId="77777777" w:rsidR="0031769B" w:rsidRDefault="0031769B" w:rsidP="00E10AC2">
      <w:pPr>
        <w:spacing w:line="480" w:lineRule="auto"/>
        <w:rPr>
          <w:color w:val="000000" w:themeColor="text1"/>
          <w:u w:val="single"/>
        </w:rPr>
      </w:pPr>
    </w:p>
    <w:p w14:paraId="46BA1DB1" w14:textId="77777777" w:rsidR="0031769B" w:rsidRDefault="0031769B" w:rsidP="00E10AC2">
      <w:pPr>
        <w:spacing w:line="480" w:lineRule="auto"/>
        <w:rPr>
          <w:color w:val="000000" w:themeColor="text1"/>
          <w:u w:val="single"/>
        </w:rPr>
      </w:pPr>
    </w:p>
    <w:p w14:paraId="3DF1048F" w14:textId="77777777" w:rsidR="0031769B" w:rsidRDefault="0031769B" w:rsidP="00E10AC2">
      <w:pPr>
        <w:spacing w:line="480" w:lineRule="auto"/>
        <w:rPr>
          <w:color w:val="000000" w:themeColor="text1"/>
          <w:u w:val="single"/>
        </w:rPr>
      </w:pPr>
    </w:p>
    <w:p w14:paraId="0DCE3061" w14:textId="77777777" w:rsidR="0031769B" w:rsidRPr="00E37405" w:rsidRDefault="0031769B" w:rsidP="00E10AC2">
      <w:pPr>
        <w:spacing w:line="480" w:lineRule="auto"/>
        <w:rPr>
          <w:color w:val="000000" w:themeColor="text1"/>
        </w:rPr>
      </w:pPr>
    </w:p>
    <w:p w14:paraId="3FD49BF3" w14:textId="77777777" w:rsidR="008D43FC" w:rsidRDefault="008D43FC" w:rsidP="00E10AC2">
      <w:pPr>
        <w:spacing w:line="480" w:lineRule="auto"/>
        <w:rPr>
          <w:b/>
          <w:color w:val="000000" w:themeColor="text1"/>
          <w:u w:val="single"/>
        </w:rPr>
      </w:pPr>
    </w:p>
    <w:p w14:paraId="2BE6765E" w14:textId="77777777" w:rsidR="008D43FC" w:rsidRDefault="008D43FC" w:rsidP="00E10AC2">
      <w:pPr>
        <w:spacing w:line="480" w:lineRule="auto"/>
        <w:rPr>
          <w:b/>
          <w:color w:val="000000" w:themeColor="text1"/>
          <w:u w:val="single"/>
        </w:rPr>
      </w:pPr>
    </w:p>
    <w:p w14:paraId="2AA657D3" w14:textId="77777777" w:rsidR="008D43FC" w:rsidRDefault="008D43FC" w:rsidP="00E10AC2">
      <w:pPr>
        <w:spacing w:line="480" w:lineRule="auto"/>
        <w:rPr>
          <w:b/>
          <w:color w:val="000000" w:themeColor="text1"/>
          <w:u w:val="single"/>
        </w:rPr>
      </w:pPr>
    </w:p>
    <w:p w14:paraId="59838AD0" w14:textId="7095F84C" w:rsidR="002E5F02" w:rsidRDefault="0083553E" w:rsidP="00E10AC2">
      <w:pPr>
        <w:spacing w:line="480" w:lineRule="auto"/>
        <w:rPr>
          <w:b/>
          <w:color w:val="000000" w:themeColor="text1"/>
          <w:u w:val="single"/>
        </w:rPr>
      </w:pPr>
      <w:r>
        <w:rPr>
          <w:b/>
          <w:color w:val="000000" w:themeColor="text1"/>
          <w:u w:val="single"/>
        </w:rPr>
        <w:lastRenderedPageBreak/>
        <w:t>Abstract</w:t>
      </w:r>
    </w:p>
    <w:p w14:paraId="75F26EEA" w14:textId="77777777" w:rsidR="0083553E" w:rsidRDefault="0083553E" w:rsidP="00E10AC2">
      <w:pPr>
        <w:spacing w:line="480" w:lineRule="auto"/>
        <w:rPr>
          <w:b/>
          <w:color w:val="000000" w:themeColor="text1"/>
          <w:u w:val="single"/>
        </w:rPr>
      </w:pPr>
    </w:p>
    <w:p w14:paraId="3261BBC7" w14:textId="1A334030" w:rsidR="0083553E" w:rsidRPr="0083553E" w:rsidRDefault="008D43FC" w:rsidP="00E10AC2">
      <w:pPr>
        <w:spacing w:line="480" w:lineRule="auto"/>
        <w:rPr>
          <w:b/>
          <w:color w:val="000000" w:themeColor="text1"/>
        </w:rPr>
      </w:pPr>
      <w:r>
        <w:rPr>
          <w:b/>
          <w:color w:val="000000" w:themeColor="text1"/>
        </w:rPr>
        <w:t>Background</w:t>
      </w:r>
      <w:r w:rsidR="0083553E" w:rsidRPr="0083553E">
        <w:rPr>
          <w:b/>
          <w:color w:val="000000" w:themeColor="text1"/>
        </w:rPr>
        <w:t>:</w:t>
      </w:r>
    </w:p>
    <w:p w14:paraId="6A6D8BB2" w14:textId="77777777" w:rsidR="0083553E" w:rsidRPr="0083553E" w:rsidRDefault="0083553E" w:rsidP="00E10AC2">
      <w:pPr>
        <w:spacing w:line="480" w:lineRule="auto"/>
        <w:rPr>
          <w:color w:val="000000" w:themeColor="text1"/>
        </w:rPr>
      </w:pPr>
      <w:r w:rsidRPr="0083553E">
        <w:rPr>
          <w:color w:val="000000" w:themeColor="text1"/>
        </w:rPr>
        <w:t>Despite pre-kidney-transplant cardiovascular (CV) assessment being routine care to minimise perioperative risk, the utility of such assessment is not well established. The study reviewed the evaluation and outcome of a standardised CV assessment protocol.</w:t>
      </w:r>
    </w:p>
    <w:p w14:paraId="079513AB" w14:textId="77777777" w:rsidR="0083553E" w:rsidRPr="0083553E" w:rsidRDefault="0083553E" w:rsidP="00E10AC2">
      <w:pPr>
        <w:spacing w:line="480" w:lineRule="auto"/>
        <w:rPr>
          <w:color w:val="000000" w:themeColor="text1"/>
        </w:rPr>
      </w:pPr>
    </w:p>
    <w:p w14:paraId="7D203F17" w14:textId="77777777" w:rsidR="0083553E" w:rsidRPr="0083553E" w:rsidRDefault="0083553E" w:rsidP="00E10AC2">
      <w:pPr>
        <w:spacing w:line="480" w:lineRule="auto"/>
        <w:rPr>
          <w:b/>
          <w:color w:val="000000" w:themeColor="text1"/>
        </w:rPr>
      </w:pPr>
      <w:r w:rsidRPr="0083553E">
        <w:rPr>
          <w:b/>
          <w:color w:val="000000" w:themeColor="text1"/>
        </w:rPr>
        <w:t>Methods:</w:t>
      </w:r>
    </w:p>
    <w:p w14:paraId="5921497E" w14:textId="77777777" w:rsidR="0083553E" w:rsidRPr="0083553E" w:rsidRDefault="0083553E" w:rsidP="00E10AC2">
      <w:pPr>
        <w:spacing w:line="480" w:lineRule="auto"/>
        <w:rPr>
          <w:color w:val="000000" w:themeColor="text1"/>
        </w:rPr>
      </w:pPr>
      <w:r w:rsidRPr="0083553E">
        <w:rPr>
          <w:color w:val="000000" w:themeColor="text1"/>
        </w:rPr>
        <w:t>Data were analysed for 231 patients (age 53.4±12.9 years, diabetes 34.6%) referred for kidney transplantation between 1/2/2012-31/12/2014. 143 patients were high-risk (age&gt;60 years, diabetes, CV disease, heart failure, peripheral vascular disease) and offered dobutamine stress echocardiography (DSE); 88 patients were low-risk and offered ECG and echocardiography with/without exercise treadmill test.</w:t>
      </w:r>
    </w:p>
    <w:p w14:paraId="6D0D5597" w14:textId="77777777" w:rsidR="0083553E" w:rsidRPr="0083553E" w:rsidRDefault="0083553E" w:rsidP="00E10AC2">
      <w:pPr>
        <w:spacing w:line="480" w:lineRule="auto"/>
        <w:rPr>
          <w:color w:val="000000" w:themeColor="text1"/>
        </w:rPr>
      </w:pPr>
    </w:p>
    <w:p w14:paraId="3399747F" w14:textId="77777777" w:rsidR="0083553E" w:rsidRPr="0083553E" w:rsidRDefault="0083553E" w:rsidP="00E10AC2">
      <w:pPr>
        <w:spacing w:line="480" w:lineRule="auto"/>
        <w:rPr>
          <w:b/>
          <w:color w:val="000000" w:themeColor="text1"/>
        </w:rPr>
      </w:pPr>
      <w:r w:rsidRPr="0083553E">
        <w:rPr>
          <w:b/>
          <w:color w:val="000000" w:themeColor="text1"/>
        </w:rPr>
        <w:t>Results:</w:t>
      </w:r>
    </w:p>
    <w:p w14:paraId="211702AE" w14:textId="77777777" w:rsidR="0083553E" w:rsidRPr="0083553E" w:rsidRDefault="0083553E" w:rsidP="00E10AC2">
      <w:pPr>
        <w:spacing w:line="480" w:lineRule="auto"/>
        <w:rPr>
          <w:color w:val="000000" w:themeColor="text1"/>
        </w:rPr>
      </w:pPr>
      <w:r w:rsidRPr="0083553E">
        <w:rPr>
          <w:color w:val="000000" w:themeColor="text1"/>
        </w:rPr>
        <w:t xml:space="preserve">At the end of follow-up (579±289 days), 35 patients underwent kidney transplantation and 50 were active on the waitlist. There were 24 events (CV or death), none were perioperative. 115 patients had DSE with proportionally more events in DSE-positive compared to DSE-negative patients (6/34 vs. 7/81, p=0.164). In 42 patients who underwent coronary angiography due to a positive DSE or ischaemic heart disease symptoms, 13 (31%) had events, 6 were suspended, 11 removed from waitlist, 3 wait-listed, 1 transplanted and 17 still undergoing assessment. Patients with significant coronary artery disease requiring intervention had poorer event-free survival compared to those without intervention (56% vs. 83% at 2 years, p=0.044). However, </w:t>
      </w:r>
      <w:r w:rsidRPr="0083553E">
        <w:rPr>
          <w:color w:val="000000" w:themeColor="text1"/>
        </w:rPr>
        <w:lastRenderedPageBreak/>
        <w:t xml:space="preserve">the association became non-significant after correction for CV risk factors (HR=3.17, 95% CI 0.51–19.59, p=0.215). </w:t>
      </w:r>
    </w:p>
    <w:p w14:paraId="0ACE9F30" w14:textId="77777777" w:rsidR="0083553E" w:rsidRPr="0083553E" w:rsidRDefault="0083553E" w:rsidP="00E10AC2">
      <w:pPr>
        <w:spacing w:line="480" w:lineRule="auto"/>
        <w:rPr>
          <w:color w:val="000000" w:themeColor="text1"/>
        </w:rPr>
      </w:pPr>
    </w:p>
    <w:p w14:paraId="33BD9CFA" w14:textId="77777777" w:rsidR="0083553E" w:rsidRPr="0083553E" w:rsidRDefault="0083553E" w:rsidP="00E10AC2">
      <w:pPr>
        <w:spacing w:line="480" w:lineRule="auto"/>
        <w:rPr>
          <w:b/>
          <w:color w:val="000000" w:themeColor="text1"/>
        </w:rPr>
      </w:pPr>
      <w:r w:rsidRPr="0083553E">
        <w:rPr>
          <w:b/>
          <w:color w:val="000000" w:themeColor="text1"/>
        </w:rPr>
        <w:t>Conclusions:</w:t>
      </w:r>
    </w:p>
    <w:p w14:paraId="27F0172D" w14:textId="0C3BE091" w:rsidR="0083553E" w:rsidRDefault="0083553E" w:rsidP="00E10AC2">
      <w:pPr>
        <w:spacing w:line="480" w:lineRule="auto"/>
        <w:rPr>
          <w:color w:val="000000" w:themeColor="text1"/>
        </w:rPr>
      </w:pPr>
      <w:r w:rsidRPr="0083553E">
        <w:rPr>
          <w:color w:val="000000" w:themeColor="text1"/>
        </w:rPr>
        <w:t>The stratified CV risk assessment protocol using DSE in all high-risk patients was effective in identifying patients with coronary artery disease. The coronary angiograms identified the event-prone patients effectively but coronary interventions were not associated with improved survival.</w:t>
      </w:r>
    </w:p>
    <w:p w14:paraId="7022C190" w14:textId="1A26B678" w:rsidR="0083553E" w:rsidRDefault="0083553E" w:rsidP="00E10AC2">
      <w:pPr>
        <w:spacing w:line="480" w:lineRule="auto"/>
        <w:rPr>
          <w:color w:val="000000" w:themeColor="text1"/>
        </w:rPr>
      </w:pPr>
    </w:p>
    <w:p w14:paraId="49C12467" w14:textId="77777777" w:rsidR="008D43FC" w:rsidRPr="009005FB" w:rsidRDefault="008D43FC" w:rsidP="008D43FC">
      <w:pPr>
        <w:spacing w:line="480" w:lineRule="auto"/>
        <w:rPr>
          <w:b/>
          <w:color w:val="000000" w:themeColor="text1"/>
          <w:u w:val="single"/>
        </w:rPr>
      </w:pPr>
      <w:r w:rsidRPr="00E37405">
        <w:rPr>
          <w:b/>
          <w:color w:val="000000" w:themeColor="text1"/>
          <w:u w:val="single"/>
        </w:rPr>
        <w:t xml:space="preserve">Key words: </w:t>
      </w:r>
    </w:p>
    <w:p w14:paraId="119E6953" w14:textId="77777777" w:rsidR="008D43FC" w:rsidRPr="00E37405" w:rsidRDefault="008D43FC" w:rsidP="008D43FC">
      <w:pPr>
        <w:spacing w:line="480" w:lineRule="auto"/>
        <w:rPr>
          <w:color w:val="000000" w:themeColor="text1"/>
        </w:rPr>
      </w:pPr>
      <w:r w:rsidRPr="00E37405">
        <w:rPr>
          <w:color w:val="000000" w:themeColor="text1"/>
        </w:rPr>
        <w:t>Kidney Transplantation, Cardiovascular Disease, Dobutamine Stress Echocardiography, Coronary angiography, Cardiovascular events, Chronic Kidney Disease</w:t>
      </w:r>
    </w:p>
    <w:p w14:paraId="4CBEED02" w14:textId="77777777" w:rsidR="00445444" w:rsidRDefault="00445444" w:rsidP="00E10AC2">
      <w:pPr>
        <w:spacing w:line="480" w:lineRule="auto"/>
        <w:rPr>
          <w:color w:val="000000" w:themeColor="text1"/>
        </w:rPr>
      </w:pPr>
    </w:p>
    <w:p w14:paraId="2680AEF5" w14:textId="77777777" w:rsidR="00445444" w:rsidRDefault="00445444" w:rsidP="00E10AC2">
      <w:pPr>
        <w:spacing w:line="480" w:lineRule="auto"/>
        <w:rPr>
          <w:b/>
          <w:color w:val="000000" w:themeColor="text1"/>
          <w:u w:val="single"/>
        </w:rPr>
      </w:pPr>
    </w:p>
    <w:p w14:paraId="40D2621E" w14:textId="77777777" w:rsidR="00445444" w:rsidRDefault="00445444" w:rsidP="00E10AC2">
      <w:pPr>
        <w:spacing w:line="480" w:lineRule="auto"/>
        <w:rPr>
          <w:b/>
          <w:color w:val="000000" w:themeColor="text1"/>
          <w:u w:val="single"/>
        </w:rPr>
      </w:pPr>
    </w:p>
    <w:p w14:paraId="046B7374" w14:textId="77777777" w:rsidR="00445444" w:rsidRDefault="00445444" w:rsidP="00E10AC2">
      <w:pPr>
        <w:spacing w:line="480" w:lineRule="auto"/>
        <w:rPr>
          <w:b/>
          <w:color w:val="000000" w:themeColor="text1"/>
          <w:u w:val="single"/>
        </w:rPr>
      </w:pPr>
    </w:p>
    <w:p w14:paraId="22712C48" w14:textId="77777777" w:rsidR="00445444" w:rsidRDefault="00445444" w:rsidP="00E10AC2">
      <w:pPr>
        <w:spacing w:line="480" w:lineRule="auto"/>
        <w:rPr>
          <w:b/>
          <w:color w:val="000000" w:themeColor="text1"/>
          <w:u w:val="single"/>
        </w:rPr>
      </w:pPr>
    </w:p>
    <w:p w14:paraId="4C6FBE8C" w14:textId="77777777" w:rsidR="00445444" w:rsidRDefault="00445444" w:rsidP="00E10AC2">
      <w:pPr>
        <w:spacing w:line="480" w:lineRule="auto"/>
        <w:rPr>
          <w:b/>
          <w:color w:val="000000" w:themeColor="text1"/>
          <w:u w:val="single"/>
        </w:rPr>
      </w:pPr>
    </w:p>
    <w:p w14:paraId="558F0D74" w14:textId="77777777" w:rsidR="00445444" w:rsidRDefault="00445444" w:rsidP="00E10AC2">
      <w:pPr>
        <w:spacing w:line="480" w:lineRule="auto"/>
        <w:rPr>
          <w:b/>
          <w:color w:val="000000" w:themeColor="text1"/>
          <w:u w:val="single"/>
        </w:rPr>
      </w:pPr>
    </w:p>
    <w:p w14:paraId="37E00A79" w14:textId="77777777" w:rsidR="00445444" w:rsidRDefault="00445444" w:rsidP="00E10AC2">
      <w:pPr>
        <w:spacing w:line="480" w:lineRule="auto"/>
        <w:rPr>
          <w:b/>
          <w:color w:val="000000" w:themeColor="text1"/>
          <w:u w:val="single"/>
        </w:rPr>
      </w:pPr>
    </w:p>
    <w:p w14:paraId="17EEAB68" w14:textId="77777777" w:rsidR="00445444" w:rsidRDefault="00445444" w:rsidP="00E10AC2">
      <w:pPr>
        <w:spacing w:line="480" w:lineRule="auto"/>
        <w:rPr>
          <w:b/>
          <w:color w:val="000000" w:themeColor="text1"/>
          <w:u w:val="single"/>
        </w:rPr>
      </w:pPr>
    </w:p>
    <w:p w14:paraId="42B95307" w14:textId="77777777" w:rsidR="00445444" w:rsidRDefault="00445444" w:rsidP="00E10AC2">
      <w:pPr>
        <w:spacing w:line="480" w:lineRule="auto"/>
        <w:rPr>
          <w:b/>
          <w:color w:val="000000" w:themeColor="text1"/>
          <w:u w:val="single"/>
        </w:rPr>
      </w:pPr>
    </w:p>
    <w:p w14:paraId="2B357ADE" w14:textId="77777777" w:rsidR="00445444" w:rsidRDefault="00445444" w:rsidP="00E10AC2">
      <w:pPr>
        <w:spacing w:line="480" w:lineRule="auto"/>
        <w:rPr>
          <w:b/>
          <w:color w:val="000000" w:themeColor="text1"/>
          <w:u w:val="single"/>
        </w:rPr>
      </w:pPr>
    </w:p>
    <w:p w14:paraId="62DA5A9B" w14:textId="77777777" w:rsidR="00445444" w:rsidRDefault="00445444" w:rsidP="00E10AC2">
      <w:pPr>
        <w:spacing w:line="480" w:lineRule="auto"/>
        <w:rPr>
          <w:b/>
          <w:color w:val="000000" w:themeColor="text1"/>
          <w:u w:val="single"/>
        </w:rPr>
      </w:pPr>
    </w:p>
    <w:p w14:paraId="0989495B" w14:textId="77777777" w:rsidR="00445444" w:rsidRDefault="00445444" w:rsidP="00E10AC2">
      <w:pPr>
        <w:spacing w:line="480" w:lineRule="auto"/>
        <w:rPr>
          <w:b/>
          <w:color w:val="000000" w:themeColor="text1"/>
          <w:u w:val="single"/>
        </w:rPr>
      </w:pPr>
    </w:p>
    <w:p w14:paraId="29CADDC7" w14:textId="4F83F228" w:rsidR="00E84D88" w:rsidRPr="00445444" w:rsidRDefault="008D43FC" w:rsidP="00E10AC2">
      <w:pPr>
        <w:spacing w:line="480" w:lineRule="auto"/>
        <w:rPr>
          <w:b/>
          <w:color w:val="000000" w:themeColor="text1"/>
          <w:u w:val="single"/>
        </w:rPr>
      </w:pPr>
      <w:r>
        <w:rPr>
          <w:b/>
          <w:color w:val="000000" w:themeColor="text1"/>
          <w:u w:val="single"/>
        </w:rPr>
        <w:lastRenderedPageBreak/>
        <w:t>Background</w:t>
      </w:r>
    </w:p>
    <w:p w14:paraId="66AAF55B" w14:textId="77777777" w:rsidR="00E84D88" w:rsidRPr="00E37405" w:rsidRDefault="00E84D88" w:rsidP="00E10AC2">
      <w:pPr>
        <w:spacing w:line="480" w:lineRule="auto"/>
        <w:rPr>
          <w:b/>
          <w:color w:val="000000" w:themeColor="text1"/>
          <w:u w:val="single"/>
        </w:rPr>
      </w:pPr>
    </w:p>
    <w:p w14:paraId="47938AA3" w14:textId="197C5E94" w:rsidR="00E84D88" w:rsidRPr="00E37405" w:rsidRDefault="00E84D88" w:rsidP="00E10AC2">
      <w:pPr>
        <w:spacing w:line="480" w:lineRule="auto"/>
        <w:jc w:val="both"/>
        <w:rPr>
          <w:color w:val="000000" w:themeColor="text1"/>
        </w:rPr>
      </w:pPr>
      <w:r w:rsidRPr="00E37405">
        <w:rPr>
          <w:color w:val="000000" w:themeColor="text1"/>
        </w:rPr>
        <w:t>Atherosclerotic coronary artery disease is a well-documented complication of renal disease with the incidence and severity increasing as the glomerular filtration rate decreases.</w:t>
      </w:r>
      <w:r w:rsidR="00E54097">
        <w:rPr>
          <w:color w:val="000000" w:themeColor="text1"/>
        </w:rPr>
        <w:t>[1,2]</w:t>
      </w:r>
      <w:r w:rsidRPr="00E37405">
        <w:rPr>
          <w:color w:val="000000" w:themeColor="text1"/>
        </w:rPr>
        <w:t xml:space="preserve"> Coronary angiography (CA) in asymptomatic patients with end stage renal disease (ESRD) have shown coronary artery disease (defined as luminal occlusion &gt;50%) in between 37 - 58%.</w:t>
      </w:r>
      <w:r w:rsidR="00E54097">
        <w:rPr>
          <w:color w:val="000000" w:themeColor="text1"/>
        </w:rPr>
        <w:t>[3-5]</w:t>
      </w:r>
      <w:r w:rsidRPr="00E37405">
        <w:rPr>
          <w:color w:val="000000" w:themeColor="text1"/>
        </w:rPr>
        <w:t xml:space="preserve"> In the general population without renal failure, it is widely accepted that percutaneous coronary artery intervention in asymptomatic and stable coronary artery disease (CAD) does not reduce mortality and may only confer a modest improvement in quality of life that dissipates over time.</w:t>
      </w:r>
      <w:r w:rsidR="00E54097">
        <w:rPr>
          <w:color w:val="000000" w:themeColor="text1"/>
        </w:rPr>
        <w:t>[6-8]</w:t>
      </w:r>
      <w:r w:rsidRPr="00E37405">
        <w:rPr>
          <w:color w:val="000000" w:themeColor="text1"/>
        </w:rPr>
        <w:t xml:space="preserve"> These studies have largely excluded patients with severe renal failure and therefore these findings cannot be applied to these patients. </w:t>
      </w:r>
    </w:p>
    <w:p w14:paraId="023A5C3F" w14:textId="77777777" w:rsidR="00E84D88" w:rsidRPr="00E37405" w:rsidRDefault="00E84D88" w:rsidP="00E10AC2">
      <w:pPr>
        <w:spacing w:line="480" w:lineRule="auto"/>
        <w:jc w:val="both"/>
        <w:rPr>
          <w:color w:val="000000" w:themeColor="text1"/>
        </w:rPr>
      </w:pPr>
    </w:p>
    <w:p w14:paraId="13F185E0" w14:textId="2AA40FF6" w:rsidR="00E84D88" w:rsidRPr="00E37405" w:rsidRDefault="00E84D88" w:rsidP="00E10AC2">
      <w:pPr>
        <w:spacing w:line="480" w:lineRule="auto"/>
        <w:jc w:val="both"/>
        <w:rPr>
          <w:color w:val="000000" w:themeColor="text1"/>
        </w:rPr>
      </w:pPr>
      <w:r w:rsidRPr="00E37405">
        <w:rPr>
          <w:color w:val="000000" w:themeColor="text1"/>
        </w:rPr>
        <w:t>The gold standard treatment for patients with ESRD is a kidney transplantation which offers better survival and quality of life compared to other forms of renal replacement therapy.</w:t>
      </w:r>
      <w:r w:rsidR="00E54097">
        <w:rPr>
          <w:color w:val="000000" w:themeColor="text1"/>
        </w:rPr>
        <w:t>[9]</w:t>
      </w:r>
      <w:r w:rsidRPr="00E37405">
        <w:rPr>
          <w:color w:val="000000" w:themeColor="text1"/>
        </w:rPr>
        <w:t xml:space="preserve"> However there is a significant risk of cardiovascular (CV) events during transplantation and the risk continues to be high before and after kidney transplantation.</w:t>
      </w:r>
      <w:r w:rsidR="00E54097">
        <w:rPr>
          <w:color w:val="000000" w:themeColor="text1"/>
        </w:rPr>
        <w:t>[10-14]</w:t>
      </w:r>
      <w:r w:rsidRPr="00E37405">
        <w:rPr>
          <w:color w:val="000000" w:themeColor="text1"/>
        </w:rPr>
        <w:t xml:space="preserve"> Death has been reported as the leading cause of graft loss in patients aged above 40 years with cardiovascular disease and infection responsible for the majority.</w:t>
      </w:r>
      <w:r w:rsidR="00E54097">
        <w:rPr>
          <w:color w:val="000000" w:themeColor="text1"/>
        </w:rPr>
        <w:t>[15]</w:t>
      </w:r>
    </w:p>
    <w:p w14:paraId="33A9A391" w14:textId="77777777" w:rsidR="00E84D88" w:rsidRPr="00E37405" w:rsidRDefault="00E84D88" w:rsidP="00E10AC2">
      <w:pPr>
        <w:spacing w:line="480" w:lineRule="auto"/>
        <w:jc w:val="both"/>
        <w:rPr>
          <w:color w:val="000000" w:themeColor="text1"/>
        </w:rPr>
      </w:pPr>
    </w:p>
    <w:p w14:paraId="0DF4BD35" w14:textId="76FAD80E" w:rsidR="00E84D88" w:rsidRPr="00E37405" w:rsidRDefault="00E84D88" w:rsidP="00E10AC2">
      <w:pPr>
        <w:spacing w:line="480" w:lineRule="auto"/>
        <w:jc w:val="both"/>
        <w:rPr>
          <w:color w:val="000000" w:themeColor="text1"/>
        </w:rPr>
      </w:pPr>
      <w:r w:rsidRPr="00E37405">
        <w:rPr>
          <w:color w:val="000000" w:themeColor="text1"/>
        </w:rPr>
        <w:t xml:space="preserve">Most transplant centres therefore implement a screening programme to identify asymptomatic patients with coronary artery disease and treat with pharmacological therapy, percutaneous coronary artery intervention (PCI) or coronary artery bypass grafts (CABG) to reduce CV events and exclude patients with very high risk from being </w:t>
      </w:r>
      <w:r w:rsidRPr="00E37405">
        <w:rPr>
          <w:color w:val="000000" w:themeColor="text1"/>
        </w:rPr>
        <w:lastRenderedPageBreak/>
        <w:t xml:space="preserve">listed for transplantation. The ideal approach to cardiovascular screening is unknown and differs from centre to centre. Some units have adopted a risk-stratified approach using non-invasive techniques followed by coronary angiography for high risk patients only, others offer coronary angiography to all potential transplant recipients undergoing </w:t>
      </w:r>
      <w:proofErr w:type="gramStart"/>
      <w:r w:rsidRPr="00E37405">
        <w:rPr>
          <w:color w:val="000000" w:themeColor="text1"/>
        </w:rPr>
        <w:t>evaluation.</w:t>
      </w:r>
      <w:r w:rsidR="00E54097">
        <w:rPr>
          <w:color w:val="000000" w:themeColor="text1"/>
        </w:rPr>
        <w:t>[</w:t>
      </w:r>
      <w:proofErr w:type="gramEnd"/>
      <w:r w:rsidR="00E54097">
        <w:rPr>
          <w:color w:val="000000" w:themeColor="text1"/>
        </w:rPr>
        <w:t>16-20]</w:t>
      </w:r>
      <w:r w:rsidRPr="00E37405">
        <w:rPr>
          <w:color w:val="000000" w:themeColor="text1"/>
        </w:rPr>
        <w:t xml:space="preserve"> However, the benefit of cardiovascular screening is unclear, particularly if this does not result in coronary revascularisation and/or leads to delays in transplantation.</w:t>
      </w:r>
    </w:p>
    <w:p w14:paraId="010B5155" w14:textId="77777777" w:rsidR="00E84D88" w:rsidRPr="00E37405" w:rsidRDefault="00E84D88" w:rsidP="00E10AC2">
      <w:pPr>
        <w:spacing w:line="480" w:lineRule="auto"/>
        <w:jc w:val="both"/>
        <w:rPr>
          <w:color w:val="000000" w:themeColor="text1"/>
        </w:rPr>
      </w:pPr>
    </w:p>
    <w:p w14:paraId="2A3BCA66" w14:textId="30FDCA82" w:rsidR="00E84D88" w:rsidRPr="00E37405" w:rsidRDefault="00E84D88" w:rsidP="00E10AC2">
      <w:pPr>
        <w:spacing w:line="480" w:lineRule="auto"/>
        <w:jc w:val="both"/>
        <w:rPr>
          <w:color w:val="000000" w:themeColor="text1"/>
        </w:rPr>
      </w:pPr>
      <w:r w:rsidRPr="00E37405">
        <w:rPr>
          <w:color w:val="000000" w:themeColor="text1"/>
        </w:rPr>
        <w:t>The practice at our renal transplant centre is to evaluate the cardiovascular risk pre-transplantation for all potential kidney transplant recipients and offer coronary angiography only to those with symptoms of myocardial ischaemia or suggestion of cardiac ischaemia on dobutamine stress echocardiography (DSE).</w:t>
      </w:r>
      <w:r w:rsidR="00462969" w:rsidRPr="00E37405">
        <w:rPr>
          <w:color w:val="000000" w:themeColor="text1"/>
        </w:rPr>
        <w:t xml:space="preserve"> The purpose of this study was to evaluate the results of a standardised protocol, using DSE and CA, to screen prospective renal transplant recipients for coronary artery disease. Although we also examined the incidence of cardiac events among those who were screened, this study could not address whether screening and pre-emptive intervention re</w:t>
      </w:r>
      <w:r w:rsidR="00285D9A" w:rsidRPr="00E37405">
        <w:rPr>
          <w:color w:val="000000" w:themeColor="text1"/>
        </w:rPr>
        <w:t>duced the rates of those events.</w:t>
      </w:r>
      <w:r w:rsidRPr="00E37405">
        <w:rPr>
          <w:color w:val="000000" w:themeColor="text1"/>
        </w:rPr>
        <w:t xml:space="preserve"> </w:t>
      </w:r>
    </w:p>
    <w:p w14:paraId="6BA6036F" w14:textId="77777777" w:rsidR="00445444" w:rsidRDefault="00445444" w:rsidP="00E10AC2">
      <w:pPr>
        <w:spacing w:line="480" w:lineRule="auto"/>
        <w:jc w:val="both"/>
        <w:rPr>
          <w:b/>
          <w:color w:val="000000" w:themeColor="text1"/>
          <w:u w:val="single"/>
        </w:rPr>
      </w:pPr>
    </w:p>
    <w:p w14:paraId="5DF7D92F" w14:textId="77777777" w:rsidR="00445444" w:rsidRDefault="00445444" w:rsidP="00E10AC2">
      <w:pPr>
        <w:spacing w:line="480" w:lineRule="auto"/>
        <w:jc w:val="both"/>
        <w:rPr>
          <w:b/>
          <w:color w:val="000000" w:themeColor="text1"/>
          <w:u w:val="single"/>
        </w:rPr>
      </w:pPr>
    </w:p>
    <w:p w14:paraId="63969F30" w14:textId="77777777" w:rsidR="00E84D88" w:rsidRPr="00E37405" w:rsidRDefault="00E84D88" w:rsidP="00E10AC2">
      <w:pPr>
        <w:spacing w:line="480" w:lineRule="auto"/>
        <w:jc w:val="both"/>
        <w:rPr>
          <w:b/>
          <w:color w:val="000000" w:themeColor="text1"/>
          <w:u w:val="single"/>
        </w:rPr>
      </w:pPr>
      <w:r w:rsidRPr="00E37405">
        <w:rPr>
          <w:b/>
          <w:color w:val="000000" w:themeColor="text1"/>
          <w:u w:val="single"/>
        </w:rPr>
        <w:t>Methods</w:t>
      </w:r>
    </w:p>
    <w:p w14:paraId="2465D8EB" w14:textId="77777777" w:rsidR="00E84D88" w:rsidRPr="00E37405" w:rsidRDefault="00E84D88" w:rsidP="00E10AC2">
      <w:pPr>
        <w:spacing w:line="480" w:lineRule="auto"/>
        <w:jc w:val="both"/>
        <w:rPr>
          <w:b/>
          <w:color w:val="000000" w:themeColor="text1"/>
          <w:u w:val="single"/>
        </w:rPr>
      </w:pPr>
    </w:p>
    <w:p w14:paraId="723F7919" w14:textId="5F258699" w:rsidR="00E84D88" w:rsidRPr="00E37405" w:rsidRDefault="00462969" w:rsidP="00E10AC2">
      <w:pPr>
        <w:spacing w:line="480" w:lineRule="auto"/>
        <w:jc w:val="both"/>
        <w:rPr>
          <w:color w:val="000000" w:themeColor="text1"/>
        </w:rPr>
      </w:pPr>
      <w:r w:rsidRPr="00E37405">
        <w:rPr>
          <w:color w:val="000000" w:themeColor="text1"/>
        </w:rPr>
        <w:t>This study was a retrospective cohort study. Data was obtained using medical chart review. All prospective renal transplant recipients were assessed according</w:t>
      </w:r>
      <w:r w:rsidR="0062733C" w:rsidRPr="00E37405">
        <w:rPr>
          <w:color w:val="000000" w:themeColor="text1"/>
        </w:rPr>
        <w:t xml:space="preserve"> to the same work-up protocol (F</w:t>
      </w:r>
      <w:r w:rsidRPr="00E37405">
        <w:rPr>
          <w:color w:val="000000" w:themeColor="text1"/>
        </w:rPr>
        <w:t xml:space="preserve">igure 1). </w:t>
      </w:r>
      <w:r w:rsidR="00416F4D" w:rsidRPr="00E37405">
        <w:rPr>
          <w:color w:val="000000" w:themeColor="text1"/>
          <w:lang w:val="en-US"/>
        </w:rPr>
        <w:t>The clinical evaluation protocol used during the period of study was based on published recommendations</w:t>
      </w:r>
      <w:r w:rsidR="00973B29" w:rsidRPr="00E37405">
        <w:rPr>
          <w:color w:val="000000" w:themeColor="text1"/>
          <w:lang w:val="en-US"/>
        </w:rPr>
        <w:t xml:space="preserve"> from</w:t>
      </w:r>
      <w:r w:rsidR="00416F4D" w:rsidRPr="00E37405">
        <w:rPr>
          <w:color w:val="000000" w:themeColor="text1"/>
          <w:lang w:val="en-US"/>
        </w:rPr>
        <w:t xml:space="preserve"> European Renal Best Practice, UK </w:t>
      </w:r>
      <w:r w:rsidR="00416F4D" w:rsidRPr="00E37405">
        <w:rPr>
          <w:color w:val="000000" w:themeColor="text1"/>
          <w:lang w:val="en-US"/>
        </w:rPr>
        <w:lastRenderedPageBreak/>
        <w:t xml:space="preserve">Renal Association and British Transplant Society, European Association of Urology and American Society of </w:t>
      </w:r>
      <w:proofErr w:type="gramStart"/>
      <w:r w:rsidR="00416F4D" w:rsidRPr="00E37405">
        <w:rPr>
          <w:color w:val="000000" w:themeColor="text1"/>
          <w:lang w:val="en-US"/>
        </w:rPr>
        <w:t>Transplantation</w:t>
      </w:r>
      <w:r w:rsidR="00973B29" w:rsidRPr="00E37405">
        <w:rPr>
          <w:color w:val="000000" w:themeColor="text1"/>
          <w:lang w:val="en-US"/>
        </w:rPr>
        <w:t>.</w:t>
      </w:r>
      <w:r w:rsidR="006D0105">
        <w:rPr>
          <w:color w:val="000000" w:themeColor="text1"/>
          <w:lang w:val="en-US"/>
        </w:rPr>
        <w:t>[</w:t>
      </w:r>
      <w:proofErr w:type="gramEnd"/>
      <w:r w:rsidR="006D0105">
        <w:rPr>
          <w:color w:val="000000" w:themeColor="text1"/>
          <w:lang w:val="en-US"/>
        </w:rPr>
        <w:t>21-24]</w:t>
      </w:r>
      <w:r w:rsidR="00416F4D" w:rsidRPr="00E37405">
        <w:rPr>
          <w:i/>
          <w:color w:val="000000" w:themeColor="text1"/>
          <w:vertAlign w:val="superscript"/>
          <w:lang w:val="en-US"/>
        </w:rPr>
        <w:t xml:space="preserve"> </w:t>
      </w:r>
      <w:r w:rsidRPr="00E37405">
        <w:rPr>
          <w:color w:val="000000" w:themeColor="text1"/>
        </w:rPr>
        <w:t>All patients referred for evaluation for suitability for cadaveric or live-donor kidney transplantation between 1</w:t>
      </w:r>
      <w:r w:rsidRPr="00E37405">
        <w:rPr>
          <w:color w:val="000000" w:themeColor="text1"/>
          <w:vertAlign w:val="superscript"/>
        </w:rPr>
        <w:t>st</w:t>
      </w:r>
      <w:r w:rsidRPr="00E37405">
        <w:rPr>
          <w:color w:val="000000" w:themeColor="text1"/>
        </w:rPr>
        <w:t xml:space="preserve"> February 2012 and 31</w:t>
      </w:r>
      <w:r w:rsidRPr="00E37405">
        <w:rPr>
          <w:color w:val="000000" w:themeColor="text1"/>
          <w:vertAlign w:val="superscript"/>
        </w:rPr>
        <w:t>st</w:t>
      </w:r>
      <w:r w:rsidRPr="00E37405">
        <w:rPr>
          <w:color w:val="000000" w:themeColor="text1"/>
        </w:rPr>
        <w:t xml:space="preserve"> Dec 2014 were included.</w:t>
      </w:r>
      <w:r w:rsidR="00285D9A" w:rsidRPr="00E37405">
        <w:rPr>
          <w:color w:val="000000" w:themeColor="text1"/>
        </w:rPr>
        <w:t xml:space="preserve"> Each patient underwent cardiac risk stratification and was assigned to a ‘high-risk’ group, i.e. those older than 60 years of age or 60 and below with at least one of the following cardiac risk factors: diabetes, ischaemic heart disease, peripheral vascular disease, congestive cardiac failure; a ‘low-risk’ group i.e. those patients aged between 40 to 60 years old with none of the mentioned cardiac risk factors;</w:t>
      </w:r>
      <w:r w:rsidR="00110D8D" w:rsidRPr="00E37405">
        <w:rPr>
          <w:color w:val="000000" w:themeColor="text1"/>
        </w:rPr>
        <w:t xml:space="preserve"> and a ‘minimal risk’ group i.e. those </w:t>
      </w:r>
      <w:r w:rsidR="00285D9A" w:rsidRPr="00E37405">
        <w:rPr>
          <w:color w:val="000000" w:themeColor="text1"/>
        </w:rPr>
        <w:t>younger than 40 with none of these risk factors.</w:t>
      </w:r>
      <w:r w:rsidR="00813F01" w:rsidRPr="00E37405">
        <w:rPr>
          <w:color w:val="000000" w:themeColor="text1"/>
        </w:rPr>
        <w:t xml:space="preserve"> The ‘low-risk’ group adopted in the data analysis comprised patients belonging to the minimal-risk and low-risk cohorts of the protocol. </w:t>
      </w:r>
      <w:r w:rsidR="00E84D88" w:rsidRPr="00E37405">
        <w:rPr>
          <w:color w:val="000000" w:themeColor="text1"/>
        </w:rPr>
        <w:t>Other CV risk factors such as smoking history, family history of CV disease or dialysis duration were not included in the protocol. After the risk stratification, cardiac investigations were requested according to our recipient evaluation protocol (figure 1); high-risk patients requiring DSE; minimal-risk patients below age 40 years undergoing transthoracic echocardiogram (TTE); and low-risk patients between ages 40-60 years requiring an exercise treadmill test (ETT). The low-risk patients with positive or inconclusive exercise treadmill test or abnormal TTE were assessed with DSE.  The patients with positive DSE, symptomatic angina or acute coronary syndrome (ACS) underwent coronary angiography. If the coronary lesions were felt to be amenable to coronary stenting by the treating cardiologist, these were deployed at the time of coronary angiography. For more complex lesions, revascularisation strategy (i.e. coronary stenting, CABG or pharmaceutical therapy) was determined at a multidisciplinary meeting between cardiology and cardiothoracic specialties.</w:t>
      </w:r>
      <w:r w:rsidR="00347F2F" w:rsidRPr="00E37405">
        <w:rPr>
          <w:color w:val="000000" w:themeColor="text1"/>
        </w:rPr>
        <w:t xml:space="preserve"> </w:t>
      </w:r>
      <w:r w:rsidR="00E84D88" w:rsidRPr="00E37405">
        <w:rPr>
          <w:color w:val="000000" w:themeColor="text1"/>
        </w:rPr>
        <w:t xml:space="preserve">The case-records of each patient were reviewed from the date of referral to the end of the study. </w:t>
      </w:r>
    </w:p>
    <w:p w14:paraId="0815AA19" w14:textId="77777777" w:rsidR="00E84D88" w:rsidRPr="00E37405" w:rsidRDefault="00E84D88" w:rsidP="00E10AC2">
      <w:pPr>
        <w:spacing w:line="480" w:lineRule="auto"/>
        <w:jc w:val="both"/>
        <w:rPr>
          <w:color w:val="000000" w:themeColor="text1"/>
        </w:rPr>
      </w:pPr>
    </w:p>
    <w:p w14:paraId="422B37DB" w14:textId="0FD89070" w:rsidR="00E84D88" w:rsidRPr="00E37405" w:rsidRDefault="00E84D88" w:rsidP="00E10AC2">
      <w:pPr>
        <w:spacing w:line="480" w:lineRule="auto"/>
        <w:jc w:val="both"/>
        <w:rPr>
          <w:color w:val="000000" w:themeColor="text1"/>
        </w:rPr>
      </w:pPr>
      <w:r w:rsidRPr="00E37405">
        <w:rPr>
          <w:color w:val="000000" w:themeColor="text1"/>
        </w:rPr>
        <w:t xml:space="preserve">A positive DSE was defined as one with </w:t>
      </w:r>
      <w:r w:rsidRPr="00E37405">
        <w:rPr>
          <w:color w:val="000000" w:themeColor="text1"/>
        </w:rPr>
        <w:sym w:font="Symbol" w:char="F0B3"/>
      </w:r>
      <w:r w:rsidRPr="00E37405">
        <w:rPr>
          <w:color w:val="000000" w:themeColor="text1"/>
        </w:rPr>
        <w:t xml:space="preserve"> 2 ischaemic segments and significant CAD as coronary artery luminal stenosis </w:t>
      </w:r>
      <w:r w:rsidRPr="00E37405">
        <w:rPr>
          <w:color w:val="000000" w:themeColor="text1"/>
        </w:rPr>
        <w:sym w:font="Symbol" w:char="F0B3"/>
      </w:r>
      <w:r w:rsidRPr="00E37405">
        <w:rPr>
          <w:color w:val="000000" w:themeColor="text1"/>
        </w:rPr>
        <w:t xml:space="preserve"> 50%. Events</w:t>
      </w:r>
      <w:r w:rsidR="00AF1240" w:rsidRPr="00E37405">
        <w:rPr>
          <w:color w:val="000000" w:themeColor="text1"/>
        </w:rPr>
        <w:t xml:space="preserve"> included the standard definition for major adverse cardiovascular events</w:t>
      </w:r>
      <w:r w:rsidR="007621AF" w:rsidRPr="00E37405">
        <w:rPr>
          <w:color w:val="000000" w:themeColor="text1"/>
        </w:rPr>
        <w:t xml:space="preserve"> and</w:t>
      </w:r>
      <w:r w:rsidRPr="00E37405">
        <w:rPr>
          <w:color w:val="000000" w:themeColor="text1"/>
        </w:rPr>
        <w:t xml:space="preserve"> were defined as the occurrence after referral for transplant evaluation of a non-fatal cardiovascular event (myocardial infarction, unstable angina, congestive heart failure, stroke, transient ischaemic attack and amputation) and sudden cardiac death or death from any cause.</w:t>
      </w:r>
      <w:r w:rsidR="007621AF" w:rsidRPr="00E37405">
        <w:rPr>
          <w:color w:val="000000" w:themeColor="text1"/>
        </w:rPr>
        <w:t xml:space="preserve"> Events were captured by review of patient medical records and out-of-hospital events reported by the patient to the dedicated transplant coordinator who contacts the prospective transplant recipients yearly.</w:t>
      </w:r>
    </w:p>
    <w:p w14:paraId="0F0A9DEF" w14:textId="77777777" w:rsidR="00E84D88" w:rsidRPr="00E37405" w:rsidRDefault="00E84D88" w:rsidP="00E10AC2">
      <w:pPr>
        <w:spacing w:line="480" w:lineRule="auto"/>
        <w:jc w:val="both"/>
        <w:rPr>
          <w:color w:val="000000" w:themeColor="text1"/>
        </w:rPr>
      </w:pPr>
    </w:p>
    <w:p w14:paraId="25599758" w14:textId="77777777" w:rsidR="00E84D88" w:rsidRPr="00E37405" w:rsidRDefault="00E84D88" w:rsidP="00E10AC2">
      <w:pPr>
        <w:spacing w:line="480" w:lineRule="auto"/>
        <w:jc w:val="both"/>
        <w:rPr>
          <w:color w:val="000000" w:themeColor="text1"/>
        </w:rPr>
      </w:pPr>
      <w:r w:rsidRPr="00E37405">
        <w:rPr>
          <w:color w:val="000000" w:themeColor="text1"/>
        </w:rPr>
        <w:t>The pre-transplant CV assessment is only one aspect of a holistic approach to ensuring transplant candidate suitability. Hence, successful completion of the CV assessment did not result in activation on the transplant wait-list unless all aspects of the transplant candidate work-up had been completed.</w:t>
      </w:r>
    </w:p>
    <w:p w14:paraId="790FC350" w14:textId="77777777" w:rsidR="00E84D88" w:rsidRPr="00E37405" w:rsidRDefault="00E84D88" w:rsidP="00E10AC2">
      <w:pPr>
        <w:spacing w:line="480" w:lineRule="auto"/>
        <w:jc w:val="both"/>
        <w:rPr>
          <w:color w:val="000000" w:themeColor="text1"/>
        </w:rPr>
      </w:pPr>
    </w:p>
    <w:p w14:paraId="6CC4C4AD" w14:textId="43CC6266" w:rsidR="00E84D88" w:rsidRPr="00E37405" w:rsidRDefault="00E84D88" w:rsidP="00E10AC2">
      <w:pPr>
        <w:spacing w:line="480" w:lineRule="auto"/>
        <w:jc w:val="both"/>
        <w:rPr>
          <w:color w:val="000000" w:themeColor="text1"/>
        </w:rPr>
      </w:pPr>
      <w:r w:rsidRPr="00E37405">
        <w:rPr>
          <w:color w:val="000000" w:themeColor="text1"/>
        </w:rPr>
        <w:t xml:space="preserve">The results were analysed using the statistical software package IBM SPSS (version 20). Continuous variables were expressed as mean ± standard deviation except where stated. Annual event rate (AER) represents the proportion of patients having events per year. The difference between groups were analysed using chi-squared tests, event-free survival estimated by Kaplan-Meier method and the effect of DSE and coronary angiographic findings were assessed using the cox-proportional hazard model with correction for age, diabetes, ischaemic heart disease, hypertension, stroke or </w:t>
      </w:r>
      <w:r w:rsidR="00BB45A9">
        <w:rPr>
          <w:color w:val="000000" w:themeColor="text1"/>
        </w:rPr>
        <w:t>Transient Ischaemic Attack (</w:t>
      </w:r>
      <w:r w:rsidRPr="00E37405">
        <w:rPr>
          <w:color w:val="000000" w:themeColor="text1"/>
        </w:rPr>
        <w:t>TIA</w:t>
      </w:r>
      <w:r w:rsidR="00BB45A9">
        <w:rPr>
          <w:color w:val="000000" w:themeColor="text1"/>
        </w:rPr>
        <w:t>)</w:t>
      </w:r>
      <w:r w:rsidRPr="00E37405">
        <w:rPr>
          <w:color w:val="000000" w:themeColor="text1"/>
        </w:rPr>
        <w:t xml:space="preserve">, cholesterol, </w:t>
      </w:r>
      <w:r w:rsidR="00BB45A9">
        <w:rPr>
          <w:color w:val="000000" w:themeColor="text1"/>
        </w:rPr>
        <w:t>Renal Replacement Therapy (</w:t>
      </w:r>
      <w:r w:rsidRPr="00E37405">
        <w:rPr>
          <w:color w:val="000000" w:themeColor="text1"/>
        </w:rPr>
        <w:t>RRT</w:t>
      </w:r>
      <w:r w:rsidR="00BB45A9">
        <w:rPr>
          <w:color w:val="000000" w:themeColor="text1"/>
        </w:rPr>
        <w:t>)</w:t>
      </w:r>
      <w:r w:rsidRPr="00E37405">
        <w:rPr>
          <w:color w:val="000000" w:themeColor="text1"/>
        </w:rPr>
        <w:t xml:space="preserve"> modality and cardiac medication. Results with a p value less than 0.05 were considered significant. </w:t>
      </w:r>
      <w:r w:rsidRPr="00E37405">
        <w:rPr>
          <w:color w:val="000000" w:themeColor="text1"/>
        </w:rPr>
        <w:lastRenderedPageBreak/>
        <w:t xml:space="preserve">The study was approved as an audit by the St George’s Clinical Audit department and hence exempted from formal ethics approval process. </w:t>
      </w:r>
    </w:p>
    <w:p w14:paraId="53BA2159" w14:textId="77777777" w:rsidR="00E84D88" w:rsidRPr="00E37405" w:rsidRDefault="00E84D88" w:rsidP="00E10AC2">
      <w:pPr>
        <w:spacing w:line="480" w:lineRule="auto"/>
        <w:rPr>
          <w:b/>
          <w:color w:val="000000" w:themeColor="text1"/>
          <w:u w:val="single"/>
        </w:rPr>
      </w:pPr>
    </w:p>
    <w:p w14:paraId="202EA084" w14:textId="77777777" w:rsidR="00E84D88" w:rsidRPr="00E37405" w:rsidRDefault="00E84D88" w:rsidP="00E10AC2">
      <w:pPr>
        <w:spacing w:line="480" w:lineRule="auto"/>
        <w:rPr>
          <w:b/>
          <w:color w:val="000000" w:themeColor="text1"/>
          <w:u w:val="single"/>
        </w:rPr>
      </w:pPr>
    </w:p>
    <w:p w14:paraId="37D0B38E" w14:textId="77777777" w:rsidR="00E84D88" w:rsidRPr="00E37405" w:rsidRDefault="00E84D88" w:rsidP="00E10AC2">
      <w:pPr>
        <w:spacing w:line="480" w:lineRule="auto"/>
        <w:rPr>
          <w:b/>
          <w:color w:val="000000" w:themeColor="text1"/>
          <w:u w:val="single"/>
        </w:rPr>
      </w:pPr>
      <w:r w:rsidRPr="00E37405">
        <w:rPr>
          <w:b/>
          <w:color w:val="000000" w:themeColor="text1"/>
          <w:u w:val="single"/>
        </w:rPr>
        <w:t>Results</w:t>
      </w:r>
    </w:p>
    <w:p w14:paraId="5C8532FD" w14:textId="77777777" w:rsidR="00E84D88" w:rsidRPr="00E37405" w:rsidRDefault="00E84D88" w:rsidP="00E10AC2">
      <w:pPr>
        <w:spacing w:line="480" w:lineRule="auto"/>
        <w:rPr>
          <w:color w:val="000000" w:themeColor="text1"/>
        </w:rPr>
      </w:pPr>
    </w:p>
    <w:p w14:paraId="7D01FD08" w14:textId="77777777" w:rsidR="00E84D88" w:rsidRPr="00E37405" w:rsidRDefault="00E84D88" w:rsidP="00E10AC2">
      <w:pPr>
        <w:spacing w:line="480" w:lineRule="auto"/>
        <w:rPr>
          <w:b/>
          <w:color w:val="000000" w:themeColor="text1"/>
        </w:rPr>
      </w:pPr>
      <w:r w:rsidRPr="00E37405">
        <w:rPr>
          <w:b/>
          <w:color w:val="000000" w:themeColor="text1"/>
        </w:rPr>
        <w:t>Characteristics of patients screened</w:t>
      </w:r>
    </w:p>
    <w:p w14:paraId="5055160A" w14:textId="77777777" w:rsidR="00E84D88" w:rsidRPr="00E37405" w:rsidRDefault="00E84D88" w:rsidP="00E10AC2">
      <w:pPr>
        <w:spacing w:line="480" w:lineRule="auto"/>
        <w:rPr>
          <w:color w:val="000000" w:themeColor="text1"/>
        </w:rPr>
      </w:pPr>
    </w:p>
    <w:p w14:paraId="7E73BD41" w14:textId="77BB8BDB" w:rsidR="00933629" w:rsidRPr="00E37405" w:rsidRDefault="00E84D88" w:rsidP="00E10AC2">
      <w:pPr>
        <w:spacing w:line="480" w:lineRule="auto"/>
        <w:jc w:val="both"/>
        <w:rPr>
          <w:color w:val="000000" w:themeColor="text1"/>
        </w:rPr>
      </w:pPr>
      <w:r w:rsidRPr="00E37405">
        <w:rPr>
          <w:color w:val="000000" w:themeColor="text1"/>
        </w:rPr>
        <w:t xml:space="preserve">231 patients were evaluated and mean length of follow up was 579 ± 289 days. 143 patients were deemed ‘high-risk’. </w:t>
      </w:r>
      <w:r w:rsidR="000D6210" w:rsidRPr="00E37405">
        <w:rPr>
          <w:color w:val="000000" w:themeColor="text1"/>
        </w:rPr>
        <w:t>As shown in table 1, t</w:t>
      </w:r>
      <w:r w:rsidRPr="00E37405">
        <w:rPr>
          <w:color w:val="000000" w:themeColor="text1"/>
        </w:rPr>
        <w:t>hese patients were older, had a higher BMI and were more likely to have cardiovascular risk factors. In total, 115 patients underwent a DSE, 42 CA, 31 ETT and 77 TTE.</w:t>
      </w:r>
      <w:r w:rsidR="00933629" w:rsidRPr="00E37405">
        <w:rPr>
          <w:color w:val="000000" w:themeColor="text1"/>
        </w:rPr>
        <w:t xml:space="preserve"> </w:t>
      </w:r>
      <w:r w:rsidR="0064640D" w:rsidRPr="00E37405">
        <w:rPr>
          <w:color w:val="000000" w:themeColor="text1"/>
        </w:rPr>
        <w:t>Figure 2 shows the number of patients belonging to the risk stratification groups adopted for this study and their subsequent investigations</w:t>
      </w:r>
      <w:r w:rsidR="00110D8D" w:rsidRPr="00E37405">
        <w:rPr>
          <w:color w:val="000000" w:themeColor="text1"/>
        </w:rPr>
        <w:t>.</w:t>
      </w:r>
    </w:p>
    <w:p w14:paraId="1359C0D2" w14:textId="77777777" w:rsidR="00E84D88" w:rsidRPr="00E37405" w:rsidRDefault="00E84D88" w:rsidP="00E10AC2">
      <w:pPr>
        <w:spacing w:line="480" w:lineRule="auto"/>
        <w:jc w:val="both"/>
        <w:rPr>
          <w:color w:val="000000" w:themeColor="text1"/>
        </w:rPr>
      </w:pPr>
    </w:p>
    <w:p w14:paraId="7546E205" w14:textId="28FD1259" w:rsidR="00E84D88" w:rsidRPr="00E37405" w:rsidRDefault="000D6210" w:rsidP="00E10AC2">
      <w:pPr>
        <w:spacing w:line="480" w:lineRule="auto"/>
        <w:jc w:val="both"/>
        <w:rPr>
          <w:color w:val="000000" w:themeColor="text1"/>
        </w:rPr>
      </w:pPr>
      <w:r w:rsidRPr="00E37405">
        <w:rPr>
          <w:color w:val="000000" w:themeColor="text1"/>
        </w:rPr>
        <w:t>At the end of follow-up, p</w:t>
      </w:r>
      <w:r w:rsidR="00E84D88" w:rsidRPr="00E37405">
        <w:rPr>
          <w:color w:val="000000" w:themeColor="text1"/>
        </w:rPr>
        <w:t xml:space="preserve">re-transplant </w:t>
      </w:r>
      <w:r w:rsidRPr="00E37405">
        <w:rPr>
          <w:color w:val="000000" w:themeColor="text1"/>
        </w:rPr>
        <w:t>cardiac assessment was completed</w:t>
      </w:r>
      <w:r w:rsidR="0036079C" w:rsidRPr="00E37405">
        <w:rPr>
          <w:color w:val="000000" w:themeColor="text1"/>
        </w:rPr>
        <w:t xml:space="preserve"> in 181</w:t>
      </w:r>
      <w:r w:rsidR="00E84D88" w:rsidRPr="00E37405">
        <w:rPr>
          <w:color w:val="000000" w:themeColor="text1"/>
        </w:rPr>
        <w:t xml:space="preserve"> patients (70 in ‘low-risk’</w:t>
      </w:r>
      <w:r w:rsidR="0036079C" w:rsidRPr="00E37405">
        <w:rPr>
          <w:color w:val="000000" w:themeColor="text1"/>
        </w:rPr>
        <w:t xml:space="preserve"> and 111</w:t>
      </w:r>
      <w:r w:rsidRPr="00E37405">
        <w:rPr>
          <w:color w:val="000000" w:themeColor="text1"/>
        </w:rPr>
        <w:t xml:space="preserve"> in ‘high-risk’ groups);</w:t>
      </w:r>
      <w:r w:rsidR="00E84D88" w:rsidRPr="00E37405">
        <w:rPr>
          <w:color w:val="000000" w:themeColor="text1"/>
        </w:rPr>
        <w:t xml:space="preserve"> 50 patients were active on the transplant wait-list (24 ‘low-risk’ and 26 ‘high-risk’) and 35 had received a transplant. </w:t>
      </w:r>
    </w:p>
    <w:p w14:paraId="3B59E0B0" w14:textId="77777777" w:rsidR="00E84D88" w:rsidRPr="00E37405" w:rsidRDefault="00E84D88" w:rsidP="00E10AC2">
      <w:pPr>
        <w:spacing w:line="480" w:lineRule="auto"/>
        <w:rPr>
          <w:b/>
          <w:color w:val="000000" w:themeColor="text1"/>
        </w:rPr>
      </w:pPr>
    </w:p>
    <w:p w14:paraId="020D97FB" w14:textId="77777777" w:rsidR="00E84D88" w:rsidRPr="00E37405" w:rsidRDefault="00E84D88" w:rsidP="00E10AC2">
      <w:pPr>
        <w:spacing w:line="480" w:lineRule="auto"/>
        <w:rPr>
          <w:b/>
          <w:color w:val="000000" w:themeColor="text1"/>
        </w:rPr>
      </w:pPr>
      <w:r w:rsidRPr="00E37405">
        <w:rPr>
          <w:b/>
          <w:color w:val="000000" w:themeColor="text1"/>
        </w:rPr>
        <w:t>Events during follow up</w:t>
      </w:r>
    </w:p>
    <w:p w14:paraId="5E8C3C11" w14:textId="77777777" w:rsidR="00E84D88" w:rsidRPr="00E37405" w:rsidRDefault="00E84D88" w:rsidP="00E10AC2">
      <w:pPr>
        <w:spacing w:line="480" w:lineRule="auto"/>
        <w:jc w:val="both"/>
        <w:rPr>
          <w:color w:val="000000" w:themeColor="text1"/>
        </w:rPr>
      </w:pPr>
    </w:p>
    <w:p w14:paraId="44E947BF" w14:textId="07DEC521" w:rsidR="00E84D88" w:rsidRPr="00E37405" w:rsidRDefault="00E84D88" w:rsidP="00E10AC2">
      <w:pPr>
        <w:spacing w:line="480" w:lineRule="auto"/>
        <w:jc w:val="both"/>
        <w:rPr>
          <w:color w:val="000000" w:themeColor="text1"/>
        </w:rPr>
      </w:pPr>
      <w:r w:rsidRPr="00E37405">
        <w:rPr>
          <w:color w:val="000000" w:themeColor="text1"/>
        </w:rPr>
        <w:t>There were a total of 24 events in 21 (9.1%) patients - none in the perioperative period (Table 2). The mean length of time to first event was 354 ± 197 days. The overall AER was 5.7% per year.</w:t>
      </w:r>
      <w:r w:rsidR="00C31EE1" w:rsidRPr="00E37405">
        <w:rPr>
          <w:color w:val="000000" w:themeColor="text1"/>
        </w:rPr>
        <w:t xml:space="preserve"> Table 3 shows the characteristics of the patients who had and did not have events.</w:t>
      </w:r>
      <w:r w:rsidRPr="00E37405">
        <w:rPr>
          <w:color w:val="000000" w:themeColor="text1"/>
        </w:rPr>
        <w:t xml:space="preserve"> </w:t>
      </w:r>
      <w:r w:rsidR="00C31EE1" w:rsidRPr="00E37405">
        <w:rPr>
          <w:color w:val="000000" w:themeColor="text1"/>
        </w:rPr>
        <w:t>P</w:t>
      </w:r>
      <w:r w:rsidRPr="00E37405">
        <w:rPr>
          <w:color w:val="000000" w:themeColor="text1"/>
        </w:rPr>
        <w:t xml:space="preserve">atients who had events </w:t>
      </w:r>
      <w:r w:rsidR="00C31EE1" w:rsidRPr="00E37405">
        <w:rPr>
          <w:color w:val="000000" w:themeColor="text1"/>
        </w:rPr>
        <w:t>were</w:t>
      </w:r>
      <w:r w:rsidRPr="00E37405">
        <w:rPr>
          <w:color w:val="000000" w:themeColor="text1"/>
        </w:rPr>
        <w:t xml:space="preserve"> older,</w:t>
      </w:r>
      <w:r w:rsidR="00C31EE1" w:rsidRPr="00E37405">
        <w:rPr>
          <w:color w:val="000000" w:themeColor="text1"/>
        </w:rPr>
        <w:t xml:space="preserve"> more likely to have </w:t>
      </w:r>
      <w:r w:rsidRPr="00E37405">
        <w:rPr>
          <w:color w:val="000000" w:themeColor="text1"/>
        </w:rPr>
        <w:t>diabet</w:t>
      </w:r>
      <w:r w:rsidR="00C31EE1" w:rsidRPr="00E37405">
        <w:rPr>
          <w:color w:val="000000" w:themeColor="text1"/>
        </w:rPr>
        <w:t>es</w:t>
      </w:r>
      <w:r w:rsidRPr="00E37405">
        <w:rPr>
          <w:color w:val="000000" w:themeColor="text1"/>
        </w:rPr>
        <w:t>,</w:t>
      </w:r>
      <w:r w:rsidR="00C31EE1" w:rsidRPr="00E37405">
        <w:rPr>
          <w:color w:val="000000" w:themeColor="text1"/>
        </w:rPr>
        <w:t xml:space="preserve"> </w:t>
      </w:r>
      <w:r w:rsidRPr="00E37405">
        <w:rPr>
          <w:color w:val="000000" w:themeColor="text1"/>
        </w:rPr>
        <w:lastRenderedPageBreak/>
        <w:t xml:space="preserve">ischaemic heart disease and were more likely to be on </w:t>
      </w:r>
      <w:r w:rsidR="00C31EE1" w:rsidRPr="00E37405">
        <w:rPr>
          <w:color w:val="000000" w:themeColor="text1"/>
        </w:rPr>
        <w:t xml:space="preserve">typical cardiac medications. </w:t>
      </w:r>
      <w:r w:rsidRPr="00E37405">
        <w:rPr>
          <w:color w:val="000000" w:themeColor="text1"/>
        </w:rPr>
        <w:t xml:space="preserve">Unsurprisingly, all but one had been stratified as ‘high-risk’ (Table 3). </w:t>
      </w:r>
    </w:p>
    <w:p w14:paraId="447246A0" w14:textId="77777777" w:rsidR="00E84D88" w:rsidRPr="00E37405" w:rsidRDefault="00E84D88" w:rsidP="00E10AC2">
      <w:pPr>
        <w:spacing w:line="480" w:lineRule="auto"/>
        <w:jc w:val="both"/>
        <w:rPr>
          <w:i/>
          <w:color w:val="000000" w:themeColor="text1"/>
        </w:rPr>
      </w:pPr>
    </w:p>
    <w:p w14:paraId="6F0C329A" w14:textId="77777777" w:rsidR="00E84D88" w:rsidRPr="00E37405" w:rsidRDefault="00E84D88" w:rsidP="00E10AC2">
      <w:pPr>
        <w:spacing w:line="480" w:lineRule="auto"/>
        <w:jc w:val="both"/>
        <w:rPr>
          <w:color w:val="000000" w:themeColor="text1"/>
        </w:rPr>
      </w:pPr>
      <w:r w:rsidRPr="00E37405">
        <w:rPr>
          <w:color w:val="000000" w:themeColor="text1"/>
        </w:rPr>
        <w:t>A total of 9 people died during the follow-up period. 8 had been stratified as ‘high risk’. Causes of death included myocardial infarction (1), intracerebral haemorrhage (1), sepsis (2), metatstatic cancer (1), cardiac arrest of unknown cause (2) and unknown (2). One patient belonged to the ‘low-risk’ cohort and died following an intracerebral haemorrhage.</w:t>
      </w:r>
    </w:p>
    <w:p w14:paraId="41FE2CEA" w14:textId="77777777" w:rsidR="00E84D88" w:rsidRPr="00E37405" w:rsidRDefault="00E84D88" w:rsidP="00E10AC2">
      <w:pPr>
        <w:spacing w:line="480" w:lineRule="auto"/>
        <w:jc w:val="both"/>
        <w:rPr>
          <w:color w:val="000000" w:themeColor="text1"/>
        </w:rPr>
      </w:pPr>
    </w:p>
    <w:p w14:paraId="4F0DE74C" w14:textId="77777777" w:rsidR="00E84D88" w:rsidRPr="00E37405" w:rsidRDefault="00E84D88" w:rsidP="00E10AC2">
      <w:pPr>
        <w:spacing w:line="480" w:lineRule="auto"/>
        <w:jc w:val="both"/>
        <w:rPr>
          <w:color w:val="000000" w:themeColor="text1"/>
        </w:rPr>
      </w:pPr>
      <w:r w:rsidRPr="00E37405">
        <w:rPr>
          <w:color w:val="000000" w:themeColor="text1"/>
        </w:rPr>
        <w:t xml:space="preserve">There were no events in the 35 patients who received a kidney transplant during follow up. Of these, 18 were high risk, 21 had DSE, 1 had CA, none had significant CAD and none underwent preoperative coronary intervention. </w:t>
      </w:r>
    </w:p>
    <w:p w14:paraId="636F23BA" w14:textId="77777777" w:rsidR="00E84D88" w:rsidRPr="00E37405" w:rsidRDefault="00E84D88" w:rsidP="00E10AC2">
      <w:pPr>
        <w:spacing w:line="480" w:lineRule="auto"/>
        <w:jc w:val="both"/>
        <w:rPr>
          <w:color w:val="000000" w:themeColor="text1"/>
        </w:rPr>
      </w:pPr>
    </w:p>
    <w:p w14:paraId="39BA7D99" w14:textId="77777777" w:rsidR="00E84D88" w:rsidRPr="00E37405" w:rsidRDefault="00E84D88" w:rsidP="00E10AC2">
      <w:pPr>
        <w:spacing w:line="480" w:lineRule="auto"/>
        <w:rPr>
          <w:b/>
          <w:color w:val="000000" w:themeColor="text1"/>
        </w:rPr>
      </w:pPr>
      <w:r w:rsidRPr="00E37405">
        <w:rPr>
          <w:b/>
          <w:color w:val="000000" w:themeColor="text1"/>
        </w:rPr>
        <w:t>Patients undergoing Dobutamine Stress Echocardiography</w:t>
      </w:r>
    </w:p>
    <w:p w14:paraId="4271270E" w14:textId="77777777" w:rsidR="00E84D88" w:rsidRPr="00E37405" w:rsidRDefault="00E84D88" w:rsidP="00E10AC2">
      <w:pPr>
        <w:spacing w:line="480" w:lineRule="auto"/>
        <w:rPr>
          <w:b/>
          <w:color w:val="000000" w:themeColor="text1"/>
        </w:rPr>
      </w:pPr>
    </w:p>
    <w:p w14:paraId="09F42113" w14:textId="77777777" w:rsidR="00E84D88" w:rsidRPr="00E37405" w:rsidRDefault="00E84D88" w:rsidP="00E10AC2">
      <w:pPr>
        <w:spacing w:line="480" w:lineRule="auto"/>
        <w:jc w:val="both"/>
        <w:rPr>
          <w:color w:val="000000" w:themeColor="text1"/>
        </w:rPr>
      </w:pPr>
      <w:r w:rsidRPr="00E37405">
        <w:rPr>
          <w:color w:val="000000" w:themeColor="text1"/>
        </w:rPr>
        <w:t>Although there were 143 patients in the high-risk group, only 103 of these patients had a DSE. 11 patients went straight to coronary angiography thus bypassing the need for DSE. The remaining 29 did not have a DSE as they were deemed unsuitable for transplantation at this stage (outstanding medical issues; stable eGFR) or for the following reasons: patient undecided, missed appointments, transferred to other unit or died.</w:t>
      </w:r>
    </w:p>
    <w:p w14:paraId="75A59956" w14:textId="77777777" w:rsidR="00E84D88" w:rsidRPr="00E37405" w:rsidRDefault="00E84D88" w:rsidP="00E10AC2">
      <w:pPr>
        <w:spacing w:line="480" w:lineRule="auto"/>
        <w:rPr>
          <w:color w:val="000000" w:themeColor="text1"/>
        </w:rPr>
      </w:pPr>
    </w:p>
    <w:p w14:paraId="6CF8645C" w14:textId="77777777" w:rsidR="00E84D88" w:rsidRPr="00E37405" w:rsidRDefault="00E84D88" w:rsidP="00E10AC2">
      <w:pPr>
        <w:spacing w:line="480" w:lineRule="auto"/>
        <w:jc w:val="both"/>
        <w:rPr>
          <w:color w:val="000000" w:themeColor="text1"/>
        </w:rPr>
      </w:pPr>
      <w:r w:rsidRPr="00E37405">
        <w:rPr>
          <w:color w:val="000000" w:themeColor="text1"/>
        </w:rPr>
        <w:t xml:space="preserve">12 low-risk patients had a DSE following an abnormal TTE (e.g. regional wall motion abnormalities and/or left ventricular dysfunction), positive or inconclusive ETT or were unable to do an ETT (e.g. poor mobility). 3 of the 12 low-risk patients had a positive DSE </w:t>
      </w:r>
      <w:r w:rsidRPr="00E37405">
        <w:rPr>
          <w:color w:val="000000" w:themeColor="text1"/>
        </w:rPr>
        <w:lastRenderedPageBreak/>
        <w:t>of whom 2 had CA (1 awaiting CA) which did not reveal CAD and none of these 12 had events.</w:t>
      </w:r>
    </w:p>
    <w:p w14:paraId="102F21D3" w14:textId="77777777" w:rsidR="00E84D88" w:rsidRPr="00E37405" w:rsidRDefault="00E84D88" w:rsidP="00E10AC2">
      <w:pPr>
        <w:spacing w:line="480" w:lineRule="auto"/>
        <w:jc w:val="both"/>
        <w:rPr>
          <w:color w:val="000000" w:themeColor="text1"/>
        </w:rPr>
      </w:pPr>
    </w:p>
    <w:p w14:paraId="7B314DA0" w14:textId="7050DBF0" w:rsidR="00E84D88" w:rsidRPr="00E37405" w:rsidRDefault="00E84D88" w:rsidP="00E10AC2">
      <w:pPr>
        <w:spacing w:line="480" w:lineRule="auto"/>
        <w:jc w:val="both"/>
        <w:rPr>
          <w:color w:val="000000" w:themeColor="text1"/>
        </w:rPr>
      </w:pPr>
      <w:r w:rsidRPr="00E37405">
        <w:rPr>
          <w:color w:val="000000" w:themeColor="text1"/>
        </w:rPr>
        <w:t>In total, 115 patients had a DSE of whom 34 (30%) were positive (i.e. ≥ 2 ischaemic segments).</w:t>
      </w:r>
      <w:r w:rsidR="007C390D" w:rsidRPr="00E37405">
        <w:rPr>
          <w:color w:val="000000" w:themeColor="text1"/>
        </w:rPr>
        <w:t xml:space="preserve"> Table 4 shows the characteristics of patients who had a DSE.</w:t>
      </w:r>
      <w:r w:rsidRPr="00E37405">
        <w:rPr>
          <w:color w:val="000000" w:themeColor="text1"/>
        </w:rPr>
        <w:t xml:space="preserve"> Patients with a positive DSE were more likely to have diabetes</w:t>
      </w:r>
      <w:r w:rsidR="00D507AA" w:rsidRPr="00E37405">
        <w:rPr>
          <w:color w:val="000000" w:themeColor="text1"/>
        </w:rPr>
        <w:t xml:space="preserve"> and</w:t>
      </w:r>
      <w:r w:rsidR="007C390D" w:rsidRPr="00E37405">
        <w:rPr>
          <w:color w:val="000000" w:themeColor="text1"/>
        </w:rPr>
        <w:t xml:space="preserve"> </w:t>
      </w:r>
      <w:r w:rsidRPr="00E37405">
        <w:rPr>
          <w:color w:val="000000" w:themeColor="text1"/>
        </w:rPr>
        <w:t>ischaemic heart disease</w:t>
      </w:r>
      <w:r w:rsidR="00D507AA" w:rsidRPr="00E37405">
        <w:rPr>
          <w:color w:val="000000" w:themeColor="text1"/>
        </w:rPr>
        <w:t xml:space="preserve"> as well as already </w:t>
      </w:r>
      <w:r w:rsidRPr="00E37405">
        <w:rPr>
          <w:color w:val="000000" w:themeColor="text1"/>
        </w:rPr>
        <w:t>be on antiplatelet agents and HMG-CoA reductase inhibitors</w:t>
      </w:r>
      <w:r w:rsidR="00D507AA" w:rsidRPr="00E37405">
        <w:rPr>
          <w:color w:val="000000" w:themeColor="text1"/>
        </w:rPr>
        <w:t>.</w:t>
      </w:r>
    </w:p>
    <w:p w14:paraId="2D7BF940" w14:textId="77777777" w:rsidR="00E84D88" w:rsidRPr="00E37405" w:rsidRDefault="00E84D88" w:rsidP="00E10AC2">
      <w:pPr>
        <w:spacing w:line="480" w:lineRule="auto"/>
        <w:jc w:val="both"/>
        <w:rPr>
          <w:color w:val="000000" w:themeColor="text1"/>
        </w:rPr>
      </w:pPr>
    </w:p>
    <w:p w14:paraId="0815C520" w14:textId="0439586E" w:rsidR="00E84D88" w:rsidRPr="00E37405" w:rsidRDefault="00E84D88" w:rsidP="00E10AC2">
      <w:pPr>
        <w:spacing w:line="480" w:lineRule="auto"/>
        <w:jc w:val="both"/>
        <w:rPr>
          <w:color w:val="000000" w:themeColor="text1"/>
        </w:rPr>
      </w:pPr>
      <w:r w:rsidRPr="00E37405">
        <w:rPr>
          <w:color w:val="000000" w:themeColor="text1"/>
        </w:rPr>
        <w:t xml:space="preserve">30 patients had both DSE followed by CA (26 DSE positive). Out of the 26 patients with a positive DSE, 16 (62%) patients were found to have significant CAD (≥ 50% stenosis) on CA. 4 patients with negative DSE had CA for the following reasons: severely impaired left ventricular function on DSE (1), acute coronary syndrome after DSE (2) and multiple cardiovascular risk factors (1). All 4 patients were found to have significant CAD with 3 requiring PCI and </w:t>
      </w:r>
      <w:r w:rsidR="00545A86" w:rsidRPr="00E37405">
        <w:rPr>
          <w:color w:val="000000" w:themeColor="text1"/>
        </w:rPr>
        <w:t>1 referred for CABG. 3 of these</w:t>
      </w:r>
      <w:r w:rsidRPr="00E37405">
        <w:rPr>
          <w:color w:val="000000" w:themeColor="text1"/>
        </w:rPr>
        <w:t xml:space="preserve"> 4 patients had events (2 ACS and 1 death from sepsis). 1 patient who had an ACS was awaiting CABG.</w:t>
      </w:r>
    </w:p>
    <w:p w14:paraId="46380AEE" w14:textId="77777777" w:rsidR="00E84D88" w:rsidRPr="00E37405" w:rsidRDefault="00E84D88" w:rsidP="00E10AC2">
      <w:pPr>
        <w:spacing w:line="480" w:lineRule="auto"/>
        <w:jc w:val="both"/>
        <w:rPr>
          <w:color w:val="000000" w:themeColor="text1"/>
        </w:rPr>
      </w:pPr>
    </w:p>
    <w:p w14:paraId="6F08300A" w14:textId="3B33B59C" w:rsidR="00E84D88" w:rsidRPr="00E37405" w:rsidRDefault="00E84D88" w:rsidP="00E10AC2">
      <w:pPr>
        <w:spacing w:line="480" w:lineRule="auto"/>
        <w:jc w:val="both"/>
        <w:rPr>
          <w:color w:val="000000" w:themeColor="text1"/>
        </w:rPr>
      </w:pPr>
      <w:r w:rsidRPr="00E37405">
        <w:rPr>
          <w:color w:val="000000" w:themeColor="text1"/>
        </w:rPr>
        <w:t xml:space="preserve">There </w:t>
      </w:r>
      <w:r w:rsidR="00506A61" w:rsidRPr="00E37405">
        <w:rPr>
          <w:color w:val="000000" w:themeColor="text1"/>
        </w:rPr>
        <w:t>were</w:t>
      </w:r>
      <w:r w:rsidR="00271EC5" w:rsidRPr="00E37405">
        <w:rPr>
          <w:color w:val="000000" w:themeColor="text1"/>
        </w:rPr>
        <w:t xml:space="preserve"> numerically more</w:t>
      </w:r>
      <w:r w:rsidRPr="00E37405">
        <w:rPr>
          <w:color w:val="000000" w:themeColor="text1"/>
        </w:rPr>
        <w:t xml:space="preserve"> events</w:t>
      </w:r>
      <w:r w:rsidR="00271EC5" w:rsidRPr="00E37405">
        <w:rPr>
          <w:color w:val="000000" w:themeColor="text1"/>
        </w:rPr>
        <w:t xml:space="preserve"> but no statistical difference</w:t>
      </w:r>
      <w:r w:rsidRPr="00E37405">
        <w:rPr>
          <w:color w:val="000000" w:themeColor="text1"/>
        </w:rPr>
        <w:t xml:space="preserve"> in patients with a positive DSE i.e. 6 of 34 patients (AER 11.1%) compared to 7 of 81 patients (AER 5.4%) with a negative DSE (Pearsons Chi-square p=0.164). Patients who had a positive DSE had 94% and 85% event-free survival at 1 and 2 years respectively compared to 96% and 91% in those patients with a negative DSE (log rank p=0.193, Figure 3). Similarly, using a Cox proportional hazard analysis, the risk for events was not significantly different between DSE positive patients compared to DSE negative patients (HR=0.573, 95% CI 0.093 – 3.527, p=0.549).</w:t>
      </w:r>
    </w:p>
    <w:p w14:paraId="4A16F3FC" w14:textId="77777777" w:rsidR="004E493F" w:rsidRPr="00E37405" w:rsidRDefault="004E493F" w:rsidP="00E10AC2">
      <w:pPr>
        <w:spacing w:line="480" w:lineRule="auto"/>
        <w:rPr>
          <w:b/>
          <w:color w:val="000000" w:themeColor="text1"/>
        </w:rPr>
      </w:pPr>
    </w:p>
    <w:p w14:paraId="3979DD77" w14:textId="77777777" w:rsidR="00E84D88" w:rsidRPr="00E37405" w:rsidRDefault="00E84D88" w:rsidP="00E10AC2">
      <w:pPr>
        <w:spacing w:line="480" w:lineRule="auto"/>
        <w:rPr>
          <w:b/>
          <w:color w:val="000000" w:themeColor="text1"/>
        </w:rPr>
      </w:pPr>
      <w:r w:rsidRPr="00E37405">
        <w:rPr>
          <w:b/>
          <w:color w:val="000000" w:themeColor="text1"/>
        </w:rPr>
        <w:lastRenderedPageBreak/>
        <w:t>Patients undergoing Coronary Angiography</w:t>
      </w:r>
    </w:p>
    <w:p w14:paraId="7D4BF020" w14:textId="77777777" w:rsidR="00E84D88" w:rsidRPr="00E37405" w:rsidRDefault="00E84D88" w:rsidP="00E10AC2">
      <w:pPr>
        <w:spacing w:line="480" w:lineRule="auto"/>
        <w:jc w:val="both"/>
        <w:rPr>
          <w:color w:val="000000" w:themeColor="text1"/>
        </w:rPr>
      </w:pPr>
    </w:p>
    <w:p w14:paraId="6547E9D8" w14:textId="64988816" w:rsidR="00E84D88" w:rsidRPr="00E37405" w:rsidRDefault="00E84D88" w:rsidP="00E10AC2">
      <w:pPr>
        <w:spacing w:line="480" w:lineRule="auto"/>
        <w:jc w:val="both"/>
        <w:rPr>
          <w:color w:val="000000" w:themeColor="text1"/>
        </w:rPr>
      </w:pPr>
      <w:r w:rsidRPr="00E37405">
        <w:rPr>
          <w:color w:val="000000" w:themeColor="text1"/>
        </w:rPr>
        <w:t>42 patients had CA of whom 30 (71.4%) were found to have significant CAD. 18 of 42 (42.9%) patients went on to have PCI or were referred for CABG and 13 patients had events (AER 19.5%). Events were predominantl</w:t>
      </w:r>
      <w:r w:rsidR="00BB45A9">
        <w:rPr>
          <w:color w:val="000000" w:themeColor="text1"/>
        </w:rPr>
        <w:t>y ACS (8), but also included stroke</w:t>
      </w:r>
      <w:r w:rsidRPr="00E37405">
        <w:rPr>
          <w:color w:val="000000" w:themeColor="text1"/>
        </w:rPr>
        <w:t xml:space="preserve"> or TIA (1), amputation (1) and all cause deaths (4). 1 death was d</w:t>
      </w:r>
      <w:r w:rsidR="00545A86" w:rsidRPr="00E37405">
        <w:rPr>
          <w:color w:val="000000" w:themeColor="text1"/>
        </w:rPr>
        <w:t>ue to ischaemic heart disease, 2 due to sepsis and 1</w:t>
      </w:r>
      <w:r w:rsidRPr="00E37405">
        <w:rPr>
          <w:color w:val="000000" w:themeColor="text1"/>
        </w:rPr>
        <w:t xml:space="preserve"> due to </w:t>
      </w:r>
      <w:r w:rsidR="00545A86" w:rsidRPr="00E37405">
        <w:rPr>
          <w:color w:val="000000" w:themeColor="text1"/>
        </w:rPr>
        <w:t>an unidentifiable cause</w:t>
      </w:r>
      <w:r w:rsidRPr="00E37405">
        <w:rPr>
          <w:color w:val="000000" w:themeColor="text1"/>
        </w:rPr>
        <w:t xml:space="preserve">. 7 patients were referred for CABG. 3 of these 7 patients had had CABG during follow up. There were 2 events in 2 patients awaiting CABG (1 death of unknown cause and 1 ACS). Overall there were 6 ACS, 1 stroke and 1 death in the patients requiring coronary intervention. </w:t>
      </w:r>
    </w:p>
    <w:p w14:paraId="12E2E4CE" w14:textId="77777777" w:rsidR="00E84D88" w:rsidRPr="00E37405" w:rsidRDefault="00E84D88" w:rsidP="00E10AC2">
      <w:pPr>
        <w:spacing w:line="480" w:lineRule="auto"/>
        <w:jc w:val="both"/>
        <w:rPr>
          <w:color w:val="000000" w:themeColor="text1"/>
        </w:rPr>
      </w:pPr>
    </w:p>
    <w:p w14:paraId="25706471" w14:textId="7694A988" w:rsidR="00E84D88" w:rsidRPr="00E37405" w:rsidRDefault="002138B4" w:rsidP="00E10AC2">
      <w:pPr>
        <w:spacing w:before="240" w:line="480" w:lineRule="auto"/>
        <w:jc w:val="both"/>
        <w:rPr>
          <w:color w:val="000000" w:themeColor="text1"/>
        </w:rPr>
      </w:pPr>
      <w:r w:rsidRPr="00E37405">
        <w:rPr>
          <w:color w:val="000000" w:themeColor="text1"/>
        </w:rPr>
        <w:t>Event rates</w:t>
      </w:r>
      <w:r w:rsidR="00271EC5" w:rsidRPr="00E37405">
        <w:rPr>
          <w:color w:val="000000" w:themeColor="text1"/>
        </w:rPr>
        <w:t xml:space="preserve"> were numerically higher but statistically not significant </w:t>
      </w:r>
      <w:r w:rsidR="00E84D88" w:rsidRPr="00E37405">
        <w:rPr>
          <w:color w:val="000000" w:themeColor="text1"/>
        </w:rPr>
        <w:t>in patients requiring coronary artery intervention i.e. PCI or CABG (8 out of 18, AER 28.0%) compared to those who did not require intervention (5 out of 24, AER 13.1%; Pearson Chi-square p=0.101). Figure 4 shows the Kaplan-Meier event-free survival rates between the 2 groups. Patients not requiring intervention had significantly better event-free survival at 1 and 2 years when compared to those patients with significant CAD requiring coronary intervention (100% and 83% vs 67% and 56%, log rank p=0.044).  However, using a cox proportional hazard analysis, the risk for events was no longer significantly different (HR=3.17, 95% CI 0.512 – 19.591, p=0.215).</w:t>
      </w:r>
    </w:p>
    <w:p w14:paraId="63C9FFF7" w14:textId="77777777" w:rsidR="00E84D88" w:rsidRPr="00E37405" w:rsidRDefault="00E84D88" w:rsidP="00E10AC2">
      <w:pPr>
        <w:spacing w:line="480" w:lineRule="auto"/>
        <w:jc w:val="both"/>
        <w:rPr>
          <w:color w:val="000000" w:themeColor="text1"/>
        </w:rPr>
      </w:pPr>
    </w:p>
    <w:p w14:paraId="576D9A6B" w14:textId="77777777" w:rsidR="00E84D88" w:rsidRPr="00E37405" w:rsidRDefault="00E84D88" w:rsidP="00E10AC2">
      <w:pPr>
        <w:spacing w:line="480" w:lineRule="auto"/>
        <w:jc w:val="both"/>
        <w:rPr>
          <w:color w:val="000000" w:themeColor="text1"/>
        </w:rPr>
      </w:pPr>
      <w:r w:rsidRPr="00E37405">
        <w:rPr>
          <w:color w:val="000000" w:themeColor="text1"/>
        </w:rPr>
        <w:t xml:space="preserve">11 patients had CA without a prior DSE (10 for cardiac symptoms and 1 for impaired left ventricular function in association with significant cardiac risk factors) and 6 of these 11 were found to have significant CAD requiring intervention (2 PCI and 4 </w:t>
      </w:r>
      <w:r w:rsidRPr="00E37405">
        <w:rPr>
          <w:color w:val="000000" w:themeColor="text1"/>
        </w:rPr>
        <w:lastRenderedPageBreak/>
        <w:t>referred for CABG).  2 patients had acute coronary syndrome events and 1 died of an unknown cause.</w:t>
      </w:r>
    </w:p>
    <w:p w14:paraId="22C9E618" w14:textId="77777777" w:rsidR="00E84D88" w:rsidRPr="00E37405" w:rsidRDefault="00E84D88" w:rsidP="00E10AC2">
      <w:pPr>
        <w:spacing w:line="480" w:lineRule="auto"/>
        <w:jc w:val="both"/>
        <w:rPr>
          <w:color w:val="000000" w:themeColor="text1"/>
        </w:rPr>
      </w:pPr>
    </w:p>
    <w:p w14:paraId="368CFDC9" w14:textId="77777777" w:rsidR="00E84D88" w:rsidRPr="00E37405" w:rsidRDefault="00E84D88" w:rsidP="00E10AC2">
      <w:pPr>
        <w:spacing w:line="480" w:lineRule="auto"/>
        <w:jc w:val="both"/>
        <w:rPr>
          <w:color w:val="000000" w:themeColor="text1"/>
        </w:rPr>
      </w:pPr>
      <w:r w:rsidRPr="00E37405">
        <w:rPr>
          <w:color w:val="000000" w:themeColor="text1"/>
        </w:rPr>
        <w:t>In the 42 patients who had CA, only 1 patient with mild (&lt;50% stenosis) single-vessel CAD received a transplant (no events at end of the follow-up period), 3 patients were active on the transplant waitlist, 6 were suspended (1 awaiting CABG, 2 on dual-anti-platelets, 1 awaiting CA after repeat DSE was positive and 2 undergoing further medical investigations), 11 were removed from waitlist (10 medically unfit, 1 declined CABG),17 are still undergoing assessment, 1 was transferred to another centre and 4 died.</w:t>
      </w:r>
    </w:p>
    <w:p w14:paraId="59F0E468" w14:textId="77777777" w:rsidR="00E84D88" w:rsidRPr="00E37405" w:rsidRDefault="00E84D88" w:rsidP="00E10AC2">
      <w:pPr>
        <w:spacing w:line="480" w:lineRule="auto"/>
        <w:rPr>
          <w:color w:val="000000" w:themeColor="text1"/>
          <w:lang w:eastAsia="en-GB"/>
        </w:rPr>
      </w:pPr>
    </w:p>
    <w:p w14:paraId="09774233" w14:textId="77777777" w:rsidR="00E84D88" w:rsidRPr="00E37405" w:rsidRDefault="00E84D88" w:rsidP="00E10AC2">
      <w:pPr>
        <w:spacing w:line="480" w:lineRule="auto"/>
        <w:jc w:val="both"/>
        <w:rPr>
          <w:b/>
          <w:color w:val="000000" w:themeColor="text1"/>
        </w:rPr>
      </w:pPr>
      <w:r w:rsidRPr="00E37405">
        <w:rPr>
          <w:b/>
          <w:color w:val="000000" w:themeColor="text1"/>
        </w:rPr>
        <w:t>Low risk patients</w:t>
      </w:r>
    </w:p>
    <w:p w14:paraId="3F335EE4" w14:textId="77777777" w:rsidR="00E84D88" w:rsidRPr="00E37405" w:rsidRDefault="00E84D88" w:rsidP="00E10AC2">
      <w:pPr>
        <w:spacing w:line="480" w:lineRule="auto"/>
        <w:jc w:val="both"/>
        <w:rPr>
          <w:color w:val="000000" w:themeColor="text1"/>
        </w:rPr>
      </w:pPr>
    </w:p>
    <w:p w14:paraId="30CC2BCB" w14:textId="77777777" w:rsidR="00E84D88" w:rsidRPr="00E37405" w:rsidRDefault="00E84D88" w:rsidP="00E10AC2">
      <w:pPr>
        <w:spacing w:line="480" w:lineRule="auto"/>
        <w:jc w:val="both"/>
        <w:rPr>
          <w:color w:val="000000" w:themeColor="text1"/>
        </w:rPr>
      </w:pPr>
      <w:r w:rsidRPr="00E37405">
        <w:rPr>
          <w:color w:val="000000" w:themeColor="text1"/>
        </w:rPr>
        <w:t xml:space="preserve">88 patients were stratified as low-risk. 31 had ETT and 77 had TTE. 12 patients had DSE for abnormal/suboptimal ETT or abnormal TTE (7) or were unable to do an ETT (5). 3 DSEs were positive and 2 subsequently had CA which revealed no CAD (1 CA pending). None of the 5 DSEs done without a prior ETT or TTE were positive. There was only 1 event in the low-risk group which was a death caused by an intracerebral haemorrhage (AER 0.7%). 10 patients did not have an ETT or TTE (5 had DSE because of inability to perform an ETT, 1 waiting for DSE, 3 stable renal function and therefore further assessment currently postponed and 1 missed several appointments). </w:t>
      </w:r>
    </w:p>
    <w:p w14:paraId="6D9AF70A" w14:textId="77777777" w:rsidR="004E493F" w:rsidRPr="00E37405" w:rsidRDefault="004E493F" w:rsidP="00E10AC2">
      <w:pPr>
        <w:spacing w:line="480" w:lineRule="auto"/>
        <w:rPr>
          <w:b/>
          <w:color w:val="000000" w:themeColor="text1"/>
          <w:u w:val="single"/>
        </w:rPr>
      </w:pPr>
    </w:p>
    <w:p w14:paraId="5668F474" w14:textId="77777777" w:rsidR="004E493F" w:rsidRDefault="004E493F" w:rsidP="00E10AC2">
      <w:pPr>
        <w:spacing w:line="480" w:lineRule="auto"/>
        <w:rPr>
          <w:b/>
          <w:color w:val="000000" w:themeColor="text1"/>
          <w:u w:val="single"/>
        </w:rPr>
      </w:pPr>
    </w:p>
    <w:p w14:paraId="4586E66D" w14:textId="77777777" w:rsidR="0031769B" w:rsidRDefault="0031769B" w:rsidP="00E10AC2">
      <w:pPr>
        <w:spacing w:line="480" w:lineRule="auto"/>
        <w:rPr>
          <w:b/>
          <w:color w:val="000000" w:themeColor="text1"/>
          <w:u w:val="single"/>
        </w:rPr>
      </w:pPr>
    </w:p>
    <w:p w14:paraId="76C6C9BB" w14:textId="77777777" w:rsidR="0031769B" w:rsidRDefault="0031769B" w:rsidP="00E10AC2">
      <w:pPr>
        <w:spacing w:line="480" w:lineRule="auto"/>
        <w:rPr>
          <w:b/>
          <w:color w:val="000000" w:themeColor="text1"/>
          <w:u w:val="single"/>
        </w:rPr>
      </w:pPr>
    </w:p>
    <w:p w14:paraId="79716BA1" w14:textId="77777777" w:rsidR="0031769B" w:rsidRPr="00E37405" w:rsidRDefault="0031769B" w:rsidP="00E10AC2">
      <w:pPr>
        <w:spacing w:line="480" w:lineRule="auto"/>
        <w:rPr>
          <w:b/>
          <w:color w:val="000000" w:themeColor="text1"/>
          <w:u w:val="single"/>
        </w:rPr>
      </w:pPr>
    </w:p>
    <w:p w14:paraId="2BE95BFC" w14:textId="77777777" w:rsidR="00E84D88" w:rsidRPr="00E37405" w:rsidRDefault="00E84D88" w:rsidP="00E10AC2">
      <w:pPr>
        <w:spacing w:line="480" w:lineRule="auto"/>
        <w:rPr>
          <w:b/>
          <w:color w:val="000000" w:themeColor="text1"/>
          <w:u w:val="single"/>
        </w:rPr>
      </w:pPr>
      <w:r w:rsidRPr="00E37405">
        <w:rPr>
          <w:b/>
          <w:color w:val="000000" w:themeColor="text1"/>
          <w:u w:val="single"/>
        </w:rPr>
        <w:lastRenderedPageBreak/>
        <w:t>Discussion</w:t>
      </w:r>
    </w:p>
    <w:p w14:paraId="327A8FD7" w14:textId="77777777" w:rsidR="00E84D88" w:rsidRPr="00E37405" w:rsidRDefault="00E84D88" w:rsidP="00E10AC2">
      <w:pPr>
        <w:spacing w:line="480" w:lineRule="auto"/>
        <w:rPr>
          <w:b/>
          <w:color w:val="000000" w:themeColor="text1"/>
          <w:u w:val="single"/>
        </w:rPr>
      </w:pPr>
    </w:p>
    <w:p w14:paraId="22ECF4E9" w14:textId="77777777" w:rsidR="00E84D88" w:rsidRPr="00E37405" w:rsidRDefault="00E84D88" w:rsidP="00E10AC2">
      <w:pPr>
        <w:spacing w:line="480" w:lineRule="auto"/>
        <w:jc w:val="both"/>
        <w:rPr>
          <w:color w:val="000000" w:themeColor="text1"/>
        </w:rPr>
      </w:pPr>
      <w:r w:rsidRPr="00E37405">
        <w:rPr>
          <w:color w:val="000000" w:themeColor="text1"/>
        </w:rPr>
        <w:t>The major findings in this “real life” study of protocol driven CV work-up for all kidney transplant recipients were as follows. Firstly, risk stratification identified 143 (62%) potential renal transplant recipients as high-risk who underwent DSE and if necessary CA yet only 18 (12.6%) underwent coronary artery intervention or CABG. Secondly event rates in the low-risk group were minimal (AER 0.7%) indicating that clinical risk stratification was an effective tool to avoid unnecessary testing in these patients. Thirdly, 74% of cases with a positive DSE had CAD on CA suggesting a positive DSE was at least a fair predictor of CAD on CA.</w:t>
      </w:r>
    </w:p>
    <w:p w14:paraId="777C6542" w14:textId="77777777" w:rsidR="00E84D88" w:rsidRPr="00E37405" w:rsidRDefault="00E84D88" w:rsidP="00E10AC2">
      <w:pPr>
        <w:spacing w:line="480" w:lineRule="auto"/>
        <w:jc w:val="both"/>
        <w:rPr>
          <w:color w:val="000000" w:themeColor="text1"/>
        </w:rPr>
      </w:pPr>
    </w:p>
    <w:p w14:paraId="7A459447" w14:textId="4C9E773F" w:rsidR="00E84D88" w:rsidRPr="00E37405" w:rsidRDefault="00E84D88" w:rsidP="00E10AC2">
      <w:pPr>
        <w:spacing w:line="480" w:lineRule="auto"/>
        <w:jc w:val="both"/>
        <w:rPr>
          <w:color w:val="000000" w:themeColor="text1"/>
        </w:rPr>
      </w:pPr>
      <w:r w:rsidRPr="00E37405">
        <w:rPr>
          <w:color w:val="000000" w:themeColor="text1"/>
        </w:rPr>
        <w:t xml:space="preserve">The event rate amongst the low-risk patients in this study is very low (0.7% per year). Indeed, there was only one event in this group. The process of risk stratifying potential renal transplant recipients at the onset of the evaluation process correctly identifies those patients least likely to have cardiovascular events or death from any cause around the transplantation period and during follow-up. Unsurprisingly these patients are younger and less likely to have important cardiovascular risk factors such as previous ischaemic heart disease, diabetes and tend to have a lower BMI. However, we also recognise duration of follow-up for this group was 569 ± 285 days which when compared to previous studies is much shorter. Kasiske </w:t>
      </w:r>
      <w:proofErr w:type="gramStart"/>
      <w:r w:rsidRPr="00E37405">
        <w:rPr>
          <w:color w:val="000000" w:themeColor="text1"/>
        </w:rPr>
        <w:t>et al.</w:t>
      </w:r>
      <w:r w:rsidR="006D0105">
        <w:rPr>
          <w:color w:val="000000" w:themeColor="text1"/>
        </w:rPr>
        <w:t>[</w:t>
      </w:r>
      <w:proofErr w:type="gramEnd"/>
      <w:r w:rsidR="006D0105">
        <w:rPr>
          <w:color w:val="000000" w:themeColor="text1"/>
        </w:rPr>
        <w:t>16]</w:t>
      </w:r>
      <w:r w:rsidRPr="00E37405">
        <w:rPr>
          <w:color w:val="000000" w:themeColor="text1"/>
        </w:rPr>
        <w:t xml:space="preserve"> report an incidence of 0.5% in the first year for low-risk patients not screened for CV disease (13 patients had a coronary event out of 224 patients during a mean follow-up of 88 months) and Lewis et al.</w:t>
      </w:r>
      <w:r w:rsidR="00B93B4F">
        <w:rPr>
          <w:color w:val="000000" w:themeColor="text1"/>
        </w:rPr>
        <w:t>[17]</w:t>
      </w:r>
      <w:r w:rsidRPr="00E37405">
        <w:rPr>
          <w:color w:val="000000" w:themeColor="text1"/>
        </w:rPr>
        <w:t xml:space="preserve"> reported 1 of 94 patients belonging to their low-risk group having a cardiac death during a mean follow-up of 28 months. In another study of 600 patients undergoing renal transplantation, Patel et. </w:t>
      </w:r>
      <w:proofErr w:type="gramStart"/>
      <w:r w:rsidRPr="00E37405">
        <w:rPr>
          <w:color w:val="000000" w:themeColor="text1"/>
        </w:rPr>
        <w:t>al.</w:t>
      </w:r>
      <w:r w:rsidR="006D0105">
        <w:rPr>
          <w:color w:val="000000" w:themeColor="text1"/>
        </w:rPr>
        <w:t>[</w:t>
      </w:r>
      <w:proofErr w:type="gramEnd"/>
      <w:r w:rsidR="006D0105">
        <w:rPr>
          <w:color w:val="000000" w:themeColor="text1"/>
        </w:rPr>
        <w:t>18]</w:t>
      </w:r>
      <w:r w:rsidRPr="00E37405">
        <w:rPr>
          <w:color w:val="000000" w:themeColor="text1"/>
        </w:rPr>
        <w:t xml:space="preserve"> reported 19/426 patients in their </w:t>
      </w:r>
      <w:r w:rsidRPr="00E37405">
        <w:rPr>
          <w:color w:val="000000" w:themeColor="text1"/>
        </w:rPr>
        <w:lastRenderedPageBreak/>
        <w:t xml:space="preserve">low-risk group having CV events over a mean follow-up of 42 months. The mean length of follow-up for this study was 579 ± 289 days and a longer follow-up period may yield more events, but the available data suggest the event rates will remain low in a low CV risk group. Transplantation may further improve the CV risk profile for these patients thus they should be considered for activation on the kidney transplant waitlist without further delay in keeping with ACC/AHA guidelines for perioperative CV evaluation in non-cardiac surgery and European Renal Best Practice </w:t>
      </w:r>
      <w:proofErr w:type="gramStart"/>
      <w:r w:rsidRPr="00E37405">
        <w:rPr>
          <w:color w:val="000000" w:themeColor="text1"/>
        </w:rPr>
        <w:t>Guidance.</w:t>
      </w:r>
      <w:r w:rsidR="006D0105">
        <w:rPr>
          <w:color w:val="000000" w:themeColor="text1"/>
        </w:rPr>
        <w:t>[</w:t>
      </w:r>
      <w:proofErr w:type="gramEnd"/>
      <w:r w:rsidR="006D0105">
        <w:rPr>
          <w:color w:val="000000" w:themeColor="text1"/>
        </w:rPr>
        <w:t>21-25]</w:t>
      </w:r>
    </w:p>
    <w:p w14:paraId="5A565902" w14:textId="77777777" w:rsidR="00E84D88" w:rsidRPr="00E37405" w:rsidRDefault="00E84D88" w:rsidP="00E10AC2">
      <w:pPr>
        <w:spacing w:line="480" w:lineRule="auto"/>
        <w:jc w:val="both"/>
        <w:rPr>
          <w:color w:val="000000" w:themeColor="text1"/>
        </w:rPr>
      </w:pPr>
    </w:p>
    <w:p w14:paraId="3DA18D40" w14:textId="600DA8DB" w:rsidR="00E84D88" w:rsidRPr="00E37405" w:rsidRDefault="00E84D88" w:rsidP="00E10AC2">
      <w:pPr>
        <w:spacing w:line="480" w:lineRule="auto"/>
        <w:jc w:val="both"/>
        <w:rPr>
          <w:color w:val="000000" w:themeColor="text1"/>
        </w:rPr>
      </w:pPr>
      <w:r w:rsidRPr="00E37405">
        <w:rPr>
          <w:color w:val="000000" w:themeColor="text1"/>
        </w:rPr>
        <w:t xml:space="preserve">Contrary to the above, event rates occur more frequently in patients with high CV risk and in our study all but one event were in the high-risk group (23 events in 20 patients out of 143 patients; AER 8.9%). Several studies have evaluated the appropriateness of DSE in evaluation of CAD in the general </w:t>
      </w:r>
      <w:proofErr w:type="gramStart"/>
      <w:r w:rsidRPr="00E37405">
        <w:rPr>
          <w:color w:val="000000" w:themeColor="text1"/>
        </w:rPr>
        <w:t>population</w:t>
      </w:r>
      <w:r w:rsidR="006D0105">
        <w:rPr>
          <w:color w:val="000000" w:themeColor="text1"/>
        </w:rPr>
        <w:t>[</w:t>
      </w:r>
      <w:proofErr w:type="gramEnd"/>
      <w:r w:rsidR="006D0105">
        <w:rPr>
          <w:color w:val="000000" w:themeColor="text1"/>
        </w:rPr>
        <w:t>26-28]</w:t>
      </w:r>
      <w:r w:rsidRPr="00E37405">
        <w:rPr>
          <w:color w:val="000000" w:themeColor="text1"/>
        </w:rPr>
        <w:t xml:space="preserve"> and in patients with ESRD.</w:t>
      </w:r>
      <w:r w:rsidR="006D0105">
        <w:rPr>
          <w:color w:val="000000" w:themeColor="text1"/>
        </w:rPr>
        <w:t>[29-30]</w:t>
      </w:r>
      <w:r w:rsidRPr="00E37405">
        <w:rPr>
          <w:color w:val="000000" w:themeColor="text1"/>
        </w:rPr>
        <w:t xml:space="preserve"> In a </w:t>
      </w:r>
      <w:r w:rsidR="002138B4" w:rsidRPr="00E37405">
        <w:rPr>
          <w:color w:val="000000" w:themeColor="text1"/>
        </w:rPr>
        <w:t xml:space="preserve">relatively small </w:t>
      </w:r>
      <w:r w:rsidRPr="00E37405">
        <w:rPr>
          <w:color w:val="000000" w:themeColor="text1"/>
        </w:rPr>
        <w:t>study of 50 renal transplant candidates, Herzog et al.</w:t>
      </w:r>
      <w:r w:rsidR="006D0105">
        <w:rPr>
          <w:color w:val="000000" w:themeColor="text1"/>
        </w:rPr>
        <w:t>[29]</w:t>
      </w:r>
      <w:r w:rsidRPr="00E37405">
        <w:rPr>
          <w:color w:val="000000" w:themeColor="text1"/>
        </w:rPr>
        <w:t xml:space="preserve"> reported high sensitivity, specificity, positive predictive value and negative predictive value of DSE in predicting CAD; 52%, 74%, 70% and 57% respectively for coronary artery stenosis of 50%; and 75%, 71%, 45% and 90% respectively for stenosis greater than 70%.</w:t>
      </w:r>
      <w:r w:rsidRPr="00E37405">
        <w:rPr>
          <w:color w:val="000000" w:themeColor="text1"/>
          <w:vertAlign w:val="superscript"/>
        </w:rPr>
        <w:t xml:space="preserve"> </w:t>
      </w:r>
      <w:r w:rsidRPr="00E37405">
        <w:rPr>
          <w:color w:val="000000" w:themeColor="text1"/>
        </w:rPr>
        <w:t xml:space="preserve">Similarly, Sharma </w:t>
      </w:r>
      <w:proofErr w:type="gramStart"/>
      <w:r w:rsidRPr="00E37405">
        <w:rPr>
          <w:color w:val="000000" w:themeColor="text1"/>
        </w:rPr>
        <w:t>et al.</w:t>
      </w:r>
      <w:r w:rsidR="006D0105">
        <w:rPr>
          <w:color w:val="000000" w:themeColor="text1"/>
        </w:rPr>
        <w:t>[</w:t>
      </w:r>
      <w:proofErr w:type="gramEnd"/>
      <w:r w:rsidR="006D0105">
        <w:rPr>
          <w:color w:val="000000" w:themeColor="text1"/>
        </w:rPr>
        <w:t>27]</w:t>
      </w:r>
      <w:r w:rsidRPr="00E37405">
        <w:rPr>
          <w:color w:val="000000" w:themeColor="text1"/>
        </w:rPr>
        <w:t xml:space="preserve"> reported sensitivity, specificity, positive predictive value and negative predictive value of 88%, 94%, 86% and 95% respectively in detecting coronary artery disease (stenosis &gt; 70%) in patients with ESRD. </w:t>
      </w:r>
      <w:r w:rsidR="00506A61" w:rsidRPr="00E37405">
        <w:rPr>
          <w:color w:val="000000" w:themeColor="text1"/>
        </w:rPr>
        <w:t xml:space="preserve">Admittedly the two studies are small and evidence may not be generalisable. </w:t>
      </w:r>
      <w:r w:rsidRPr="00E37405">
        <w:rPr>
          <w:color w:val="000000" w:themeColor="text1"/>
        </w:rPr>
        <w:t xml:space="preserve">In this study, 62% of all patients with a positive DSE were found to have significant CAD on CA. 4 patients with a negative DSE had a CA and all were found to have significant CAD (3 requiring coronary intervention). These patients belonged to the high-risk group and the indications for CA were strongly suggestive of unstable CAD (2 ACS, 1 severely impaired left ventricular function and multiple CV risk factors with previous ACS and PCI). Thus, </w:t>
      </w:r>
      <w:r w:rsidRPr="00E37405">
        <w:rPr>
          <w:color w:val="000000" w:themeColor="text1"/>
        </w:rPr>
        <w:lastRenderedPageBreak/>
        <w:t>the occurrence of symptoms even after negative DSE merit further invasive investigations.</w:t>
      </w:r>
      <w:r w:rsidR="007856F4" w:rsidRPr="00E37405">
        <w:rPr>
          <w:color w:val="000000" w:themeColor="text1"/>
        </w:rPr>
        <w:t xml:space="preserve"> </w:t>
      </w:r>
    </w:p>
    <w:p w14:paraId="5D47CFE1" w14:textId="77777777" w:rsidR="007856F4" w:rsidRPr="00E37405" w:rsidRDefault="007856F4" w:rsidP="00E10AC2">
      <w:pPr>
        <w:spacing w:line="480" w:lineRule="auto"/>
        <w:jc w:val="both"/>
        <w:rPr>
          <w:color w:val="000000" w:themeColor="text1"/>
        </w:rPr>
      </w:pPr>
    </w:p>
    <w:p w14:paraId="17AE2918" w14:textId="3E1020F0" w:rsidR="007856F4" w:rsidRPr="00E37405" w:rsidRDefault="007856F4" w:rsidP="00E10AC2">
      <w:pPr>
        <w:spacing w:line="480" w:lineRule="auto"/>
        <w:jc w:val="both"/>
        <w:rPr>
          <w:color w:val="000000" w:themeColor="text1"/>
        </w:rPr>
      </w:pPr>
      <w:r w:rsidRPr="00E37405">
        <w:rPr>
          <w:color w:val="000000" w:themeColor="text1"/>
        </w:rPr>
        <w:t xml:space="preserve">Our </w:t>
      </w:r>
      <w:r w:rsidR="00D12862" w:rsidRPr="00E37405">
        <w:rPr>
          <w:color w:val="000000" w:themeColor="text1"/>
        </w:rPr>
        <w:t>study relies on DSE a</w:t>
      </w:r>
      <w:r w:rsidRPr="00E37405">
        <w:rPr>
          <w:color w:val="000000" w:themeColor="text1"/>
        </w:rPr>
        <w:t xml:space="preserve">s a non-invasive test, which is supervised </w:t>
      </w:r>
      <w:r w:rsidR="00D12862" w:rsidRPr="00E37405">
        <w:rPr>
          <w:color w:val="000000" w:themeColor="text1"/>
        </w:rPr>
        <w:t>by a single operator who is</w:t>
      </w:r>
      <w:r w:rsidRPr="00E37405">
        <w:rPr>
          <w:color w:val="000000" w:themeColor="text1"/>
        </w:rPr>
        <w:t xml:space="preserve"> a cardiologist with an interest in the pre-transplant population. However other non-invasive tests have been utilised such as MPS, PET a</w:t>
      </w:r>
      <w:r w:rsidR="00D12862" w:rsidRPr="00E37405">
        <w:rPr>
          <w:color w:val="000000" w:themeColor="text1"/>
        </w:rPr>
        <w:t>nd SPECT. DSE, MPS and SPECT have</w:t>
      </w:r>
      <w:r w:rsidRPr="00E37405">
        <w:rPr>
          <w:color w:val="000000" w:themeColor="text1"/>
        </w:rPr>
        <w:t xml:space="preserve"> similar sensitivities in detecting coronary artery </w:t>
      </w:r>
      <w:proofErr w:type="gramStart"/>
      <w:r w:rsidRPr="00E37405">
        <w:rPr>
          <w:color w:val="000000" w:themeColor="text1"/>
        </w:rPr>
        <w:t>disease</w:t>
      </w:r>
      <w:r w:rsidR="006A0A1A" w:rsidRPr="00E37405">
        <w:rPr>
          <w:color w:val="000000" w:themeColor="text1"/>
        </w:rPr>
        <w:t>.</w:t>
      </w:r>
      <w:r w:rsidR="006D0105">
        <w:rPr>
          <w:color w:val="000000" w:themeColor="text1"/>
        </w:rPr>
        <w:t>[</w:t>
      </w:r>
      <w:proofErr w:type="gramEnd"/>
      <w:r w:rsidR="006D0105">
        <w:rPr>
          <w:color w:val="000000" w:themeColor="text1"/>
        </w:rPr>
        <w:t>31]</w:t>
      </w:r>
      <w:r w:rsidRPr="00E37405">
        <w:rPr>
          <w:color w:val="000000" w:themeColor="text1"/>
        </w:rPr>
        <w:t xml:space="preserve"> PET scanning has </w:t>
      </w:r>
      <w:r w:rsidR="00D12862" w:rsidRPr="00E37405">
        <w:rPr>
          <w:color w:val="000000" w:themeColor="text1"/>
        </w:rPr>
        <w:t xml:space="preserve">the </w:t>
      </w:r>
      <w:r w:rsidRPr="00E37405">
        <w:rPr>
          <w:color w:val="000000" w:themeColor="text1"/>
        </w:rPr>
        <w:t>ability to show coronary flow reserve in addition to ischaemia for better prediction of adverse outcomes. However</w:t>
      </w:r>
      <w:r w:rsidR="00A128EE" w:rsidRPr="00E37405">
        <w:rPr>
          <w:color w:val="000000" w:themeColor="text1"/>
        </w:rPr>
        <w:t>,</w:t>
      </w:r>
      <w:r w:rsidRPr="00E37405">
        <w:rPr>
          <w:color w:val="000000" w:themeColor="text1"/>
        </w:rPr>
        <w:t xml:space="preserve"> most centres rely on DSE or </w:t>
      </w:r>
      <w:proofErr w:type="gramStart"/>
      <w:r w:rsidRPr="00E37405">
        <w:rPr>
          <w:color w:val="000000" w:themeColor="text1"/>
        </w:rPr>
        <w:t>MPS</w:t>
      </w:r>
      <w:r w:rsidR="006A0A1A" w:rsidRPr="00E37405">
        <w:rPr>
          <w:color w:val="000000" w:themeColor="text1"/>
        </w:rPr>
        <w:t>.</w:t>
      </w:r>
      <w:r w:rsidR="006D0105">
        <w:rPr>
          <w:color w:val="000000" w:themeColor="text1"/>
        </w:rPr>
        <w:t>[</w:t>
      </w:r>
      <w:proofErr w:type="gramEnd"/>
      <w:r w:rsidR="006D0105">
        <w:rPr>
          <w:color w:val="000000" w:themeColor="text1"/>
        </w:rPr>
        <w:t>31]</w:t>
      </w:r>
    </w:p>
    <w:p w14:paraId="79B49CD3" w14:textId="77777777" w:rsidR="00E84D88" w:rsidRPr="00E37405" w:rsidRDefault="00E84D88" w:rsidP="00E10AC2">
      <w:pPr>
        <w:spacing w:line="480" w:lineRule="auto"/>
        <w:jc w:val="both"/>
        <w:rPr>
          <w:color w:val="000000" w:themeColor="text1"/>
        </w:rPr>
      </w:pPr>
    </w:p>
    <w:p w14:paraId="20F13CEC" w14:textId="45A61F05" w:rsidR="00E84D88" w:rsidRPr="00E37405" w:rsidRDefault="00E84D88" w:rsidP="00E10AC2">
      <w:pPr>
        <w:spacing w:line="480" w:lineRule="auto"/>
        <w:jc w:val="both"/>
        <w:rPr>
          <w:color w:val="000000" w:themeColor="text1"/>
        </w:rPr>
      </w:pPr>
      <w:r w:rsidRPr="00E37405">
        <w:rPr>
          <w:color w:val="000000" w:themeColor="text1"/>
        </w:rPr>
        <w:t>In the present study, there was a non-significant trend toward worse event-free survival in patients with a positive DSE compared to patients with a negative DSE (Figure 3). This is consistent with Herzog et al.</w:t>
      </w:r>
      <w:r w:rsidRPr="00E37405">
        <w:rPr>
          <w:color w:val="000000" w:themeColor="text1"/>
          <w:vertAlign w:val="superscript"/>
        </w:rPr>
        <w:t>2</w:t>
      </w:r>
      <w:r w:rsidR="00416F4D" w:rsidRPr="00E37405">
        <w:rPr>
          <w:color w:val="000000" w:themeColor="text1"/>
          <w:vertAlign w:val="superscript"/>
        </w:rPr>
        <w:t>9</w:t>
      </w:r>
      <w:r w:rsidRPr="00E37405">
        <w:rPr>
          <w:color w:val="000000" w:themeColor="text1"/>
        </w:rPr>
        <w:t xml:space="preserve"> who reported 6 events (20%) in 30 negative DSE patients and 11 (55%) events in 20 patients with positive DSE with an average follow-up of 22 ± 10 months.</w:t>
      </w:r>
      <w:r w:rsidR="007856F4" w:rsidRPr="00E37405">
        <w:rPr>
          <w:color w:val="000000" w:themeColor="text1"/>
        </w:rPr>
        <w:t xml:space="preserve"> </w:t>
      </w:r>
    </w:p>
    <w:p w14:paraId="61BADD5C" w14:textId="77777777" w:rsidR="00E84D88" w:rsidRPr="00E37405" w:rsidRDefault="00E84D88" w:rsidP="00E10AC2">
      <w:pPr>
        <w:spacing w:line="480" w:lineRule="auto"/>
        <w:jc w:val="both"/>
        <w:rPr>
          <w:color w:val="000000" w:themeColor="text1"/>
        </w:rPr>
      </w:pPr>
    </w:p>
    <w:p w14:paraId="58CAF207" w14:textId="09F6BF76" w:rsidR="00E84D88" w:rsidRPr="00E37405" w:rsidRDefault="00E84D88" w:rsidP="00E10AC2">
      <w:pPr>
        <w:spacing w:line="480" w:lineRule="auto"/>
        <w:jc w:val="both"/>
        <w:rPr>
          <w:color w:val="000000" w:themeColor="text1"/>
        </w:rPr>
      </w:pPr>
      <w:r w:rsidRPr="00E37405">
        <w:rPr>
          <w:color w:val="000000" w:themeColor="text1"/>
        </w:rPr>
        <w:t xml:space="preserve">In the present study, CA was offered to patients with a significant ischaemic burden on DSE with the goal to identify </w:t>
      </w:r>
      <w:r w:rsidR="00506A61" w:rsidRPr="00E37405">
        <w:rPr>
          <w:color w:val="000000" w:themeColor="text1"/>
        </w:rPr>
        <w:t>angiographic</w:t>
      </w:r>
      <w:r w:rsidRPr="00E37405">
        <w:rPr>
          <w:color w:val="000000" w:themeColor="text1"/>
        </w:rPr>
        <w:t xml:space="preserve"> significant CAD lesions and offer definitive treatment as appropriate. The majority underwent PCI and a few (7) were referred and even fewer (3) had CABG during follow-up. The decision for CA intervention was taken by the interventional cardiologist at the time of angiography based on visual determination of CAD stenosis and was therefore a subjective decision. Pressure-wire studies were occasionally used in borderline cases. The goal of pre-emptive revascularisation was to reduce risk of CV events perioperatively and allow activation on the waitlist. However, there was significantly worse event-free survival in patients </w:t>
      </w:r>
      <w:r w:rsidRPr="00E37405">
        <w:rPr>
          <w:color w:val="000000" w:themeColor="text1"/>
        </w:rPr>
        <w:lastRenderedPageBreak/>
        <w:t xml:space="preserve">with significant CAD requiring intervention compared to those not requiring intervention. This observation is supported by Herzog </w:t>
      </w:r>
      <w:proofErr w:type="gramStart"/>
      <w:r w:rsidRPr="00E37405">
        <w:rPr>
          <w:color w:val="000000" w:themeColor="text1"/>
        </w:rPr>
        <w:t>et al.</w:t>
      </w:r>
      <w:r w:rsidR="006D0105">
        <w:rPr>
          <w:color w:val="000000" w:themeColor="text1"/>
        </w:rPr>
        <w:t>[</w:t>
      </w:r>
      <w:proofErr w:type="gramEnd"/>
      <w:r w:rsidR="006D0105">
        <w:rPr>
          <w:color w:val="000000" w:themeColor="text1"/>
        </w:rPr>
        <w:t>29]</w:t>
      </w:r>
      <w:r w:rsidRPr="00E37405">
        <w:rPr>
          <w:color w:val="000000" w:themeColor="text1"/>
          <w:vertAlign w:val="superscript"/>
        </w:rPr>
        <w:t>2</w:t>
      </w:r>
      <w:r w:rsidR="00416F4D" w:rsidRPr="00E37405">
        <w:rPr>
          <w:color w:val="000000" w:themeColor="text1"/>
          <w:vertAlign w:val="superscript"/>
        </w:rPr>
        <w:t>9</w:t>
      </w:r>
      <w:r w:rsidRPr="00E37405">
        <w:rPr>
          <w:color w:val="000000" w:themeColor="text1"/>
        </w:rPr>
        <w:t xml:space="preserve"> who reported significantly worse cardiac event-free survival in patients with at least one stenosis ≥ 50% and Patel et al.</w:t>
      </w:r>
      <w:r w:rsidR="006D0105">
        <w:rPr>
          <w:color w:val="000000" w:themeColor="text1"/>
        </w:rPr>
        <w:t>[19]</w:t>
      </w:r>
      <w:r w:rsidRPr="00E37405">
        <w:rPr>
          <w:color w:val="000000" w:themeColor="text1"/>
          <w:vertAlign w:val="superscript"/>
        </w:rPr>
        <w:t>19</w:t>
      </w:r>
      <w:r w:rsidRPr="00E37405">
        <w:rPr>
          <w:color w:val="000000" w:themeColor="text1"/>
        </w:rPr>
        <w:t xml:space="preserve"> who reported 99 patients undergoing CA with 17 undergoing PCI or CABG and no significant difference in mortality between those patients undergoing PCI or CABG compared to those who underwent CA without intervention or no CA. Thus the results of screening were important predictors of survival, but did not lead to event-free survival benefit with intervention and perhaps did little more than exclude some patients from transplantation. This is in keeping with trials in the non-ESRD population which have shown that prophylactic coronary artery revascularization in asymptomatic patients does not reduce all-cause mortality or improve outcomes in high-risk patients undergoing major non-cardiac </w:t>
      </w:r>
      <w:proofErr w:type="gramStart"/>
      <w:r w:rsidRPr="00E37405">
        <w:rPr>
          <w:color w:val="000000" w:themeColor="text1"/>
        </w:rPr>
        <w:t>surgery.</w:t>
      </w:r>
      <w:r w:rsidR="006D0105">
        <w:rPr>
          <w:color w:val="000000" w:themeColor="text1"/>
        </w:rPr>
        <w:t>[</w:t>
      </w:r>
      <w:proofErr w:type="gramEnd"/>
      <w:r w:rsidR="006D0105">
        <w:rPr>
          <w:color w:val="000000" w:themeColor="text1"/>
        </w:rPr>
        <w:t>6,32]</w:t>
      </w:r>
      <w:r w:rsidRPr="00E37405">
        <w:rPr>
          <w:color w:val="000000" w:themeColor="text1"/>
        </w:rPr>
        <w:t xml:space="preserve"> Overall there were 6 ACS, 1 stroke and 1 death in the patients requiring coronary intervention. This is more likely to be a reflection of high CV disease burden and coexisting comorbidity amongst these patients and suggests these most-at-risk patients were correctly identified in the pre-transplant assessment. </w:t>
      </w:r>
    </w:p>
    <w:p w14:paraId="7CB3EE0D" w14:textId="77777777" w:rsidR="00E84D88" w:rsidRPr="00E37405" w:rsidRDefault="00E84D88" w:rsidP="00E10AC2">
      <w:pPr>
        <w:spacing w:line="480" w:lineRule="auto"/>
        <w:jc w:val="both"/>
        <w:rPr>
          <w:color w:val="000000" w:themeColor="text1"/>
        </w:rPr>
      </w:pPr>
    </w:p>
    <w:p w14:paraId="77E550AB" w14:textId="34244F61" w:rsidR="00E84D88" w:rsidRPr="00E37405" w:rsidRDefault="00E84D88" w:rsidP="00E10AC2">
      <w:pPr>
        <w:spacing w:line="480" w:lineRule="auto"/>
        <w:jc w:val="both"/>
        <w:rPr>
          <w:color w:val="000000" w:themeColor="text1"/>
        </w:rPr>
      </w:pPr>
      <w:r w:rsidRPr="00E37405">
        <w:rPr>
          <w:color w:val="000000" w:themeColor="text1"/>
        </w:rPr>
        <w:t xml:space="preserve">Thus, there is little evidence in support of more invasive CV assessment with CA and coronary intervention in patients evaluated for kidney transplantation. The case for CA for all, however, has been put forward by Kumar </w:t>
      </w:r>
      <w:proofErr w:type="gramStart"/>
      <w:r w:rsidRPr="00E37405">
        <w:rPr>
          <w:color w:val="000000" w:themeColor="text1"/>
        </w:rPr>
        <w:t>et al.</w:t>
      </w:r>
      <w:r w:rsidR="006D0105">
        <w:rPr>
          <w:color w:val="000000" w:themeColor="text1"/>
        </w:rPr>
        <w:t>[</w:t>
      </w:r>
      <w:proofErr w:type="gramEnd"/>
      <w:r w:rsidR="006D0105">
        <w:rPr>
          <w:color w:val="000000" w:themeColor="text1"/>
        </w:rPr>
        <w:t>20]</w:t>
      </w:r>
      <w:r w:rsidRPr="00E37405">
        <w:rPr>
          <w:color w:val="000000" w:themeColor="text1"/>
        </w:rPr>
        <w:t xml:space="preserve"> where cardiac event-free survival amongst those who underwent intervention (n=168) was particularly high, 98% and 88% at 1 and 3 years respectively as opposed to 75% and 35% in patients who declined intervention (n=16, with similar baseline characteristics) with 10 of 16 deaths attributed to a cardiac cause. Only 1 of 20 (5%) and 1 of 30 (3.3%) of their patients died of CV causes whilst on the waitlist or after transplantation respectively. </w:t>
      </w:r>
      <w:r w:rsidRPr="00E37405">
        <w:rPr>
          <w:color w:val="000000" w:themeColor="text1"/>
        </w:rPr>
        <w:lastRenderedPageBreak/>
        <w:t>Although there were no reported complications of CA including decline in renal function requiring premature renal replacement therapy in this study, this remains a concern when considering CA.</w:t>
      </w:r>
      <w:r w:rsidR="00165E44" w:rsidRPr="00E37405">
        <w:rPr>
          <w:color w:val="000000" w:themeColor="text1"/>
        </w:rPr>
        <w:t xml:space="preserve"> W</w:t>
      </w:r>
      <w:r w:rsidR="00F22614" w:rsidRPr="00E37405">
        <w:rPr>
          <w:color w:val="000000" w:themeColor="text1"/>
        </w:rPr>
        <w:t xml:space="preserve">hether coronary intervention in CKD patients </w:t>
      </w:r>
      <w:r w:rsidR="00165E44" w:rsidRPr="00E37405">
        <w:rPr>
          <w:color w:val="000000" w:themeColor="text1"/>
        </w:rPr>
        <w:t xml:space="preserve">with moderate ischaemia on non-invasive stress testing </w:t>
      </w:r>
      <w:r w:rsidR="00F22614" w:rsidRPr="00E37405">
        <w:rPr>
          <w:color w:val="000000" w:themeColor="text1"/>
        </w:rPr>
        <w:t xml:space="preserve">is useful </w:t>
      </w:r>
      <w:r w:rsidR="00165E44" w:rsidRPr="00E37405">
        <w:rPr>
          <w:color w:val="000000" w:themeColor="text1"/>
        </w:rPr>
        <w:t>will be</w:t>
      </w:r>
      <w:r w:rsidR="00F22614" w:rsidRPr="00E37405">
        <w:rPr>
          <w:color w:val="000000" w:themeColor="text1"/>
        </w:rPr>
        <w:t xml:space="preserve"> addressed in the ongoing ISCHAEMIA- Chronic Kidney Disease trial </w:t>
      </w:r>
      <w:r w:rsidR="00165E44" w:rsidRPr="00E37405">
        <w:rPr>
          <w:color w:val="000000" w:themeColor="text1"/>
        </w:rPr>
        <w:t>(</w:t>
      </w:r>
      <w:r w:rsidR="00F22614" w:rsidRPr="00E37405">
        <w:rPr>
          <w:color w:val="000000" w:themeColor="text1"/>
        </w:rPr>
        <w:t>NCT01985360</w:t>
      </w:r>
      <w:r w:rsidR="00165E44" w:rsidRPr="00E37405">
        <w:rPr>
          <w:color w:val="000000" w:themeColor="text1"/>
        </w:rPr>
        <w:t xml:space="preserve">) due to report in 2019. </w:t>
      </w:r>
    </w:p>
    <w:p w14:paraId="184F6042" w14:textId="77777777" w:rsidR="00165E44" w:rsidRPr="00E37405" w:rsidRDefault="00165E44" w:rsidP="00E10AC2">
      <w:pPr>
        <w:spacing w:line="480" w:lineRule="auto"/>
        <w:jc w:val="both"/>
        <w:rPr>
          <w:color w:val="000000" w:themeColor="text1"/>
        </w:rPr>
      </w:pPr>
    </w:p>
    <w:p w14:paraId="32E3D06B" w14:textId="76558CE1" w:rsidR="00F1078B" w:rsidRPr="00E37405" w:rsidRDefault="00E84D88" w:rsidP="00E10AC2">
      <w:pPr>
        <w:spacing w:line="480" w:lineRule="auto"/>
        <w:jc w:val="both"/>
        <w:rPr>
          <w:color w:val="000000" w:themeColor="text1"/>
        </w:rPr>
      </w:pPr>
      <w:r w:rsidRPr="00E37405">
        <w:rPr>
          <w:color w:val="000000" w:themeColor="text1"/>
        </w:rPr>
        <w:t>The limitations of this study includes a short follow-up period resulting in fewer cardiovascular events overall. However, the main conclusions of this study are unlikely to change significantly with a longer follow-up as suggested by the available literature. Some CV risk factors such as dialysis duration and length of diabetes were not included in the data analysis as this data was not available.</w:t>
      </w:r>
      <w:r w:rsidR="00676F8C" w:rsidRPr="00E37405">
        <w:rPr>
          <w:color w:val="000000" w:themeColor="text1"/>
        </w:rPr>
        <w:t xml:space="preserve"> Although a few patients did not follow the protocol strictly, this did not alter their pathway through the CV assessment and is unlikely to have a significant impact on the results of this study. </w:t>
      </w:r>
      <w:r w:rsidR="00F1078B" w:rsidRPr="00E37405">
        <w:rPr>
          <w:color w:val="000000" w:themeColor="text1"/>
        </w:rPr>
        <w:t>A</w:t>
      </w:r>
      <w:r w:rsidR="008154AD" w:rsidRPr="00E37405">
        <w:rPr>
          <w:color w:val="000000" w:themeColor="text1"/>
        </w:rPr>
        <w:t xml:space="preserve">n observational study such as this to investigate </w:t>
      </w:r>
      <w:r w:rsidR="00F1078B" w:rsidRPr="00E37405">
        <w:rPr>
          <w:color w:val="000000" w:themeColor="text1"/>
        </w:rPr>
        <w:t xml:space="preserve">impact of </w:t>
      </w:r>
      <w:r w:rsidR="008154AD" w:rsidRPr="00E37405">
        <w:rPr>
          <w:color w:val="000000" w:themeColor="text1"/>
        </w:rPr>
        <w:t>coronary intervention in asymptomatic patients</w:t>
      </w:r>
      <w:r w:rsidR="00602151" w:rsidRPr="00E37405">
        <w:rPr>
          <w:color w:val="000000" w:themeColor="text1"/>
        </w:rPr>
        <w:t xml:space="preserve"> with CAD</w:t>
      </w:r>
      <w:r w:rsidR="00F1078B" w:rsidRPr="00E37405">
        <w:rPr>
          <w:color w:val="000000" w:themeColor="text1"/>
        </w:rPr>
        <w:t xml:space="preserve"> has significant limitations due to lack of randomisation and a parallel non-intervention group.</w:t>
      </w:r>
    </w:p>
    <w:p w14:paraId="1286CE77" w14:textId="77777777" w:rsidR="00F1078B" w:rsidRPr="00E37405" w:rsidRDefault="00F1078B" w:rsidP="00E10AC2">
      <w:pPr>
        <w:spacing w:line="480" w:lineRule="auto"/>
        <w:jc w:val="both"/>
        <w:rPr>
          <w:color w:val="000000" w:themeColor="text1"/>
        </w:rPr>
      </w:pPr>
    </w:p>
    <w:p w14:paraId="24CBBF6E" w14:textId="7D69B5A1" w:rsidR="00330B40" w:rsidRPr="00E37405" w:rsidRDefault="00602151" w:rsidP="00E10AC2">
      <w:pPr>
        <w:spacing w:line="480" w:lineRule="auto"/>
        <w:jc w:val="both"/>
        <w:rPr>
          <w:color w:val="000000" w:themeColor="text1"/>
        </w:rPr>
      </w:pPr>
      <w:r w:rsidRPr="00E37405">
        <w:rPr>
          <w:color w:val="000000" w:themeColor="text1"/>
        </w:rPr>
        <w:t xml:space="preserve">Given that, coronary artery intervention in asymptomatic individuals with CAD is not recommended in the general </w:t>
      </w:r>
      <w:proofErr w:type="gramStart"/>
      <w:r w:rsidRPr="00E37405">
        <w:rPr>
          <w:color w:val="000000" w:themeColor="text1"/>
        </w:rPr>
        <w:t>population</w:t>
      </w:r>
      <w:r w:rsidR="00C53211" w:rsidRPr="00E37405">
        <w:rPr>
          <w:color w:val="000000" w:themeColor="text1"/>
        </w:rPr>
        <w:t>,</w:t>
      </w:r>
      <w:r w:rsidR="006D0105">
        <w:rPr>
          <w:color w:val="000000" w:themeColor="text1"/>
        </w:rPr>
        <w:t>[</w:t>
      </w:r>
      <w:proofErr w:type="gramEnd"/>
      <w:r w:rsidR="006D0105">
        <w:rPr>
          <w:color w:val="000000" w:themeColor="text1"/>
        </w:rPr>
        <w:t>6-8]</w:t>
      </w:r>
      <w:r w:rsidR="00C53211" w:rsidRPr="00E37405">
        <w:rPr>
          <w:color w:val="000000" w:themeColor="text1"/>
          <w:vertAlign w:val="superscript"/>
        </w:rPr>
        <w:t xml:space="preserve"> </w:t>
      </w:r>
      <w:r w:rsidR="00C53211" w:rsidRPr="00E37405">
        <w:rPr>
          <w:color w:val="000000" w:themeColor="text1"/>
        </w:rPr>
        <w:t>the current practice for screening these asymptomatic patients prior to transplantation is questionable especially as there has been no conclusive evidence of benefit in the studies reported to date. However,</w:t>
      </w:r>
      <w:r w:rsidR="004233A2" w:rsidRPr="00E37405">
        <w:rPr>
          <w:color w:val="000000" w:themeColor="text1"/>
        </w:rPr>
        <w:t xml:space="preserve"> with cardiovascular event rates and death from cardiovascular disease a leading cause of morbidity and mortality following </w:t>
      </w:r>
      <w:proofErr w:type="gramStart"/>
      <w:r w:rsidR="004233A2" w:rsidRPr="00E37405">
        <w:rPr>
          <w:color w:val="000000" w:themeColor="text1"/>
        </w:rPr>
        <w:t>transplantation,</w:t>
      </w:r>
      <w:r w:rsidR="006D0105">
        <w:rPr>
          <w:color w:val="000000" w:themeColor="text1"/>
        </w:rPr>
        <w:t>[</w:t>
      </w:r>
      <w:proofErr w:type="gramEnd"/>
      <w:r w:rsidR="006D0105">
        <w:rPr>
          <w:color w:val="000000" w:themeColor="text1"/>
        </w:rPr>
        <w:t>10-15]</w:t>
      </w:r>
      <w:r w:rsidR="004233A2" w:rsidRPr="00E37405">
        <w:rPr>
          <w:color w:val="000000" w:themeColor="text1"/>
        </w:rPr>
        <w:t xml:space="preserve"> this practice has been widely adopted in the transplant community in the belief that recognition and intervention will result in lower cardiovascular events and death. </w:t>
      </w:r>
    </w:p>
    <w:p w14:paraId="47080AD5" w14:textId="03CB4BE3" w:rsidR="00445444" w:rsidRDefault="00462969" w:rsidP="00445444">
      <w:pPr>
        <w:pStyle w:val="NormalWeb"/>
        <w:spacing w:line="480" w:lineRule="auto"/>
        <w:jc w:val="both"/>
        <w:rPr>
          <w:rFonts w:ascii="Cambria" w:hAnsi="Cambria"/>
          <w:color w:val="000000" w:themeColor="text1"/>
        </w:rPr>
      </w:pPr>
      <w:r w:rsidRPr="00E37405">
        <w:rPr>
          <w:rFonts w:ascii="Cambria" w:hAnsi="Cambria"/>
          <w:color w:val="000000" w:themeColor="text1"/>
        </w:rPr>
        <w:lastRenderedPageBreak/>
        <w:t>The study suggests that the standardised protocol is successful in identifying the patient with high risk, and non-invasive testing identifying the patients at highest risk, however the role of intervention is not clear as these patients remained the most at risk. It is for these highest risk patients that a randomised control trial is required to identify the few patients who may benefit from intervention. Renal transplantation confers better long-term survival and quality of life compared to patients awaiting transplantation</w:t>
      </w:r>
      <w:r w:rsidRPr="00E37405">
        <w:rPr>
          <w:rFonts w:ascii="Cambria" w:hAnsi="Cambria"/>
          <w:color w:val="000000" w:themeColor="text1"/>
          <w:vertAlign w:val="superscript"/>
        </w:rPr>
        <w:t>9</w:t>
      </w:r>
      <w:r w:rsidRPr="00E37405">
        <w:rPr>
          <w:rFonts w:ascii="Cambria" w:hAnsi="Cambria"/>
          <w:color w:val="000000" w:themeColor="text1"/>
        </w:rPr>
        <w:t xml:space="preserve"> and therefore should be available to all suitable prospective recipients. Until better evidence for cardiovascular disease risk management emerges, the decision for coronary revascularisation, optimisation of medical management and transplantation should be made on a case by case basis and involve transplant and nephrology, cardiology and cardiothoracic teams</w:t>
      </w:r>
    </w:p>
    <w:p w14:paraId="6312F98E" w14:textId="77777777" w:rsidR="00445444" w:rsidRDefault="00445444" w:rsidP="00445444">
      <w:pPr>
        <w:pStyle w:val="NormalWeb"/>
        <w:spacing w:line="480" w:lineRule="auto"/>
        <w:jc w:val="both"/>
        <w:rPr>
          <w:rFonts w:ascii="Cambria" w:hAnsi="Cambria"/>
          <w:color w:val="000000" w:themeColor="text1"/>
        </w:rPr>
      </w:pPr>
    </w:p>
    <w:p w14:paraId="037CEB3F" w14:textId="77777777" w:rsidR="0031769B" w:rsidRPr="00E37405" w:rsidRDefault="0031769B" w:rsidP="00445444">
      <w:pPr>
        <w:pStyle w:val="NormalWeb"/>
        <w:spacing w:line="480" w:lineRule="auto"/>
        <w:jc w:val="both"/>
        <w:rPr>
          <w:rFonts w:ascii="Cambria" w:hAnsi="Cambria"/>
          <w:color w:val="000000" w:themeColor="text1"/>
        </w:rPr>
      </w:pPr>
    </w:p>
    <w:p w14:paraId="6645B6D4" w14:textId="77777777" w:rsidR="00E84D88" w:rsidRPr="00E37405" w:rsidRDefault="00E84D88" w:rsidP="00E10AC2">
      <w:pPr>
        <w:spacing w:line="480" w:lineRule="auto"/>
        <w:jc w:val="both"/>
        <w:rPr>
          <w:b/>
          <w:color w:val="000000" w:themeColor="text1"/>
          <w:u w:val="single"/>
        </w:rPr>
      </w:pPr>
      <w:r w:rsidRPr="00E37405">
        <w:rPr>
          <w:b/>
          <w:color w:val="000000" w:themeColor="text1"/>
          <w:u w:val="single"/>
        </w:rPr>
        <w:t>Conclusion</w:t>
      </w:r>
    </w:p>
    <w:p w14:paraId="1B83C181" w14:textId="77777777" w:rsidR="00E84D88" w:rsidRPr="00E37405" w:rsidRDefault="00E84D88" w:rsidP="00E10AC2">
      <w:pPr>
        <w:spacing w:line="480" w:lineRule="auto"/>
        <w:jc w:val="both"/>
        <w:rPr>
          <w:b/>
          <w:color w:val="000000" w:themeColor="text1"/>
          <w:u w:val="single"/>
        </w:rPr>
      </w:pPr>
    </w:p>
    <w:p w14:paraId="28A32737" w14:textId="77777777" w:rsidR="00E84D88" w:rsidRPr="00E37405" w:rsidRDefault="00E84D88" w:rsidP="00E10AC2">
      <w:pPr>
        <w:spacing w:line="480" w:lineRule="auto"/>
        <w:jc w:val="both"/>
        <w:rPr>
          <w:color w:val="000000" w:themeColor="text1"/>
        </w:rPr>
      </w:pPr>
      <w:r w:rsidRPr="00E37405">
        <w:rPr>
          <w:color w:val="000000" w:themeColor="text1"/>
        </w:rPr>
        <w:t xml:space="preserve">The study suggests that using a standardised protocol to identify high-risk patients with DSE for screening is effective at identifying those patients with coronary artery disease in a cohort referred for kidney transplantation. The coronary angiogram triggered by positive DSE or clinical symptoms, correctly identifies the patients likely to suffer from death and CV disease during follow-up but coronary intervention does not seem to alter prognosis. Given CV disease is a leading cause of morbidity and mortality in potential transplant recipients on the waitlist and after transplantation the role of coronary angiography and coronary intervention which are costly, not without risk and </w:t>
      </w:r>
      <w:r w:rsidRPr="00E37405">
        <w:rPr>
          <w:color w:val="000000" w:themeColor="text1"/>
        </w:rPr>
        <w:lastRenderedPageBreak/>
        <w:t xml:space="preserve">generously employed in this context need to be evaluated in prospective randomised trials. </w:t>
      </w:r>
    </w:p>
    <w:p w14:paraId="54475D2A" w14:textId="77777777" w:rsidR="004E493F" w:rsidRPr="00E37405" w:rsidRDefault="004E493F" w:rsidP="00E10AC2">
      <w:pPr>
        <w:spacing w:line="480" w:lineRule="auto"/>
        <w:jc w:val="both"/>
        <w:rPr>
          <w:color w:val="000000" w:themeColor="text1"/>
        </w:rPr>
      </w:pPr>
    </w:p>
    <w:p w14:paraId="45EEB87C" w14:textId="6343B8C0" w:rsidR="00545A86" w:rsidRDefault="00E54097" w:rsidP="00E10AC2">
      <w:pPr>
        <w:spacing w:line="480" w:lineRule="auto"/>
        <w:jc w:val="both"/>
        <w:rPr>
          <w:b/>
          <w:color w:val="000000" w:themeColor="text1"/>
          <w:u w:val="single"/>
        </w:rPr>
      </w:pPr>
      <w:r w:rsidRPr="00E54097">
        <w:rPr>
          <w:b/>
          <w:color w:val="000000" w:themeColor="text1"/>
          <w:u w:val="single"/>
        </w:rPr>
        <w:t>Abbreviations</w:t>
      </w:r>
    </w:p>
    <w:p w14:paraId="352F90F8" w14:textId="77777777" w:rsidR="00BB45A9" w:rsidRDefault="00BB45A9" w:rsidP="00E10AC2">
      <w:pPr>
        <w:spacing w:line="480" w:lineRule="auto"/>
        <w:jc w:val="both"/>
        <w:rPr>
          <w:color w:val="000000" w:themeColor="text1"/>
        </w:rPr>
      </w:pPr>
    </w:p>
    <w:p w14:paraId="7CD93E33" w14:textId="5FAEB783" w:rsidR="00BB45A9" w:rsidRDefault="00BB45A9" w:rsidP="00E10AC2">
      <w:pPr>
        <w:spacing w:line="480" w:lineRule="auto"/>
        <w:jc w:val="both"/>
        <w:rPr>
          <w:color w:val="000000" w:themeColor="text1"/>
        </w:rPr>
      </w:pPr>
      <w:r>
        <w:rPr>
          <w:color w:val="000000" w:themeColor="text1"/>
        </w:rPr>
        <w:t>ACS</w:t>
      </w:r>
      <w:r>
        <w:rPr>
          <w:color w:val="000000" w:themeColor="text1"/>
        </w:rPr>
        <w:tab/>
      </w:r>
      <w:r w:rsidR="006D0105">
        <w:rPr>
          <w:color w:val="000000" w:themeColor="text1"/>
        </w:rPr>
        <w:tab/>
      </w:r>
      <w:r>
        <w:rPr>
          <w:color w:val="000000" w:themeColor="text1"/>
        </w:rPr>
        <w:t>Acute Coronary Syndrome</w:t>
      </w:r>
    </w:p>
    <w:p w14:paraId="12E7BDCC" w14:textId="563F911C" w:rsidR="00BB45A9" w:rsidRDefault="00BB45A9" w:rsidP="00E10AC2">
      <w:pPr>
        <w:spacing w:line="480" w:lineRule="auto"/>
        <w:jc w:val="both"/>
        <w:rPr>
          <w:color w:val="000000" w:themeColor="text1"/>
        </w:rPr>
      </w:pPr>
      <w:r>
        <w:rPr>
          <w:color w:val="000000" w:themeColor="text1"/>
        </w:rPr>
        <w:t>AER</w:t>
      </w:r>
      <w:r>
        <w:rPr>
          <w:color w:val="000000" w:themeColor="text1"/>
        </w:rPr>
        <w:tab/>
      </w:r>
      <w:r w:rsidR="006D0105">
        <w:rPr>
          <w:color w:val="000000" w:themeColor="text1"/>
        </w:rPr>
        <w:tab/>
      </w:r>
      <w:r>
        <w:rPr>
          <w:color w:val="000000" w:themeColor="text1"/>
        </w:rPr>
        <w:t>Annual Event Rate</w:t>
      </w:r>
    </w:p>
    <w:p w14:paraId="349E3B42" w14:textId="1BF9B91F" w:rsidR="00BB45A9" w:rsidRDefault="00BB45A9" w:rsidP="00E10AC2">
      <w:pPr>
        <w:spacing w:line="480" w:lineRule="auto"/>
        <w:jc w:val="both"/>
        <w:rPr>
          <w:color w:val="000000" w:themeColor="text1"/>
        </w:rPr>
      </w:pPr>
      <w:r>
        <w:rPr>
          <w:color w:val="000000" w:themeColor="text1"/>
        </w:rPr>
        <w:t>BMI</w:t>
      </w:r>
      <w:r>
        <w:rPr>
          <w:color w:val="000000" w:themeColor="text1"/>
        </w:rPr>
        <w:tab/>
      </w:r>
      <w:r w:rsidR="006D0105">
        <w:rPr>
          <w:color w:val="000000" w:themeColor="text1"/>
        </w:rPr>
        <w:tab/>
      </w:r>
      <w:r>
        <w:rPr>
          <w:color w:val="000000" w:themeColor="text1"/>
        </w:rPr>
        <w:t>Body Mass Index</w:t>
      </w:r>
    </w:p>
    <w:p w14:paraId="38137A70" w14:textId="4913E9B6" w:rsidR="00E54097" w:rsidRDefault="00E54097" w:rsidP="00E10AC2">
      <w:pPr>
        <w:spacing w:line="480" w:lineRule="auto"/>
        <w:jc w:val="both"/>
        <w:rPr>
          <w:color w:val="000000" w:themeColor="text1"/>
        </w:rPr>
      </w:pPr>
      <w:r>
        <w:rPr>
          <w:color w:val="000000" w:themeColor="text1"/>
        </w:rPr>
        <w:t>CA</w:t>
      </w:r>
      <w:r>
        <w:rPr>
          <w:color w:val="000000" w:themeColor="text1"/>
        </w:rPr>
        <w:tab/>
      </w:r>
      <w:r w:rsidR="006D0105">
        <w:rPr>
          <w:color w:val="000000" w:themeColor="text1"/>
        </w:rPr>
        <w:tab/>
      </w:r>
      <w:r>
        <w:rPr>
          <w:color w:val="000000" w:themeColor="text1"/>
        </w:rPr>
        <w:t>Coronary Angiography</w:t>
      </w:r>
    </w:p>
    <w:p w14:paraId="3989AB3B" w14:textId="2A6D95AD" w:rsidR="00E54097" w:rsidRDefault="00E54097" w:rsidP="00E10AC2">
      <w:pPr>
        <w:spacing w:line="480" w:lineRule="auto"/>
        <w:jc w:val="both"/>
        <w:rPr>
          <w:color w:val="000000" w:themeColor="text1"/>
        </w:rPr>
      </w:pPr>
      <w:r>
        <w:rPr>
          <w:color w:val="000000" w:themeColor="text1"/>
        </w:rPr>
        <w:t>CABG</w:t>
      </w:r>
      <w:r>
        <w:rPr>
          <w:color w:val="000000" w:themeColor="text1"/>
        </w:rPr>
        <w:tab/>
      </w:r>
      <w:r w:rsidR="006D0105">
        <w:rPr>
          <w:color w:val="000000" w:themeColor="text1"/>
        </w:rPr>
        <w:tab/>
      </w:r>
      <w:r>
        <w:rPr>
          <w:color w:val="000000" w:themeColor="text1"/>
        </w:rPr>
        <w:t>Coronary Artery Bypass Graft</w:t>
      </w:r>
    </w:p>
    <w:p w14:paraId="3B2CD107" w14:textId="611980C3" w:rsidR="00E54097" w:rsidRDefault="00E54097" w:rsidP="00E10AC2">
      <w:pPr>
        <w:spacing w:line="480" w:lineRule="auto"/>
        <w:jc w:val="both"/>
        <w:rPr>
          <w:color w:val="000000" w:themeColor="text1"/>
        </w:rPr>
      </w:pPr>
      <w:r>
        <w:rPr>
          <w:color w:val="000000" w:themeColor="text1"/>
        </w:rPr>
        <w:t>CAD</w:t>
      </w:r>
      <w:r>
        <w:rPr>
          <w:color w:val="000000" w:themeColor="text1"/>
        </w:rPr>
        <w:tab/>
      </w:r>
      <w:r w:rsidR="006D0105">
        <w:rPr>
          <w:color w:val="000000" w:themeColor="text1"/>
        </w:rPr>
        <w:tab/>
      </w:r>
      <w:r>
        <w:rPr>
          <w:color w:val="000000" w:themeColor="text1"/>
        </w:rPr>
        <w:t>Coronary Artery Disease</w:t>
      </w:r>
    </w:p>
    <w:p w14:paraId="77EF091E" w14:textId="270AB6F4" w:rsidR="00E54097" w:rsidRDefault="00E54097" w:rsidP="00E10AC2">
      <w:pPr>
        <w:spacing w:line="480" w:lineRule="auto"/>
        <w:jc w:val="both"/>
        <w:rPr>
          <w:color w:val="000000" w:themeColor="text1"/>
        </w:rPr>
      </w:pPr>
      <w:r>
        <w:rPr>
          <w:color w:val="000000" w:themeColor="text1"/>
        </w:rPr>
        <w:t>CV</w:t>
      </w:r>
      <w:r>
        <w:rPr>
          <w:color w:val="000000" w:themeColor="text1"/>
        </w:rPr>
        <w:tab/>
      </w:r>
      <w:r w:rsidR="006D0105">
        <w:rPr>
          <w:color w:val="000000" w:themeColor="text1"/>
        </w:rPr>
        <w:tab/>
      </w:r>
      <w:r>
        <w:rPr>
          <w:color w:val="000000" w:themeColor="text1"/>
        </w:rPr>
        <w:t>Cardiovascular</w:t>
      </w:r>
    </w:p>
    <w:p w14:paraId="10B4522C" w14:textId="324F4B5B" w:rsidR="00E54097" w:rsidRDefault="00E54097" w:rsidP="00E10AC2">
      <w:pPr>
        <w:spacing w:line="480" w:lineRule="auto"/>
        <w:jc w:val="both"/>
        <w:rPr>
          <w:color w:val="000000" w:themeColor="text1"/>
        </w:rPr>
      </w:pPr>
      <w:r>
        <w:rPr>
          <w:color w:val="000000" w:themeColor="text1"/>
        </w:rPr>
        <w:t>DSE</w:t>
      </w:r>
      <w:r>
        <w:rPr>
          <w:color w:val="000000" w:themeColor="text1"/>
        </w:rPr>
        <w:tab/>
      </w:r>
      <w:r w:rsidR="006D0105">
        <w:rPr>
          <w:color w:val="000000" w:themeColor="text1"/>
        </w:rPr>
        <w:tab/>
      </w:r>
      <w:r>
        <w:rPr>
          <w:color w:val="000000" w:themeColor="text1"/>
        </w:rPr>
        <w:t>Dobutamine Stress Echocardiography</w:t>
      </w:r>
    </w:p>
    <w:p w14:paraId="4AA9A00A" w14:textId="747B1E88" w:rsidR="00BB45A9" w:rsidRDefault="00BB45A9" w:rsidP="00E10AC2">
      <w:pPr>
        <w:spacing w:line="480" w:lineRule="auto"/>
        <w:jc w:val="both"/>
        <w:rPr>
          <w:color w:val="000000" w:themeColor="text1"/>
        </w:rPr>
      </w:pPr>
      <w:r>
        <w:rPr>
          <w:color w:val="000000" w:themeColor="text1"/>
        </w:rPr>
        <w:t>eGFR</w:t>
      </w:r>
      <w:r>
        <w:rPr>
          <w:color w:val="000000" w:themeColor="text1"/>
        </w:rPr>
        <w:tab/>
      </w:r>
      <w:r w:rsidR="006D0105">
        <w:rPr>
          <w:color w:val="000000" w:themeColor="text1"/>
        </w:rPr>
        <w:tab/>
      </w:r>
      <w:r>
        <w:rPr>
          <w:color w:val="000000" w:themeColor="text1"/>
        </w:rPr>
        <w:t>Estimated Glomerular Filtration Rate</w:t>
      </w:r>
    </w:p>
    <w:p w14:paraId="140275B6" w14:textId="35540CC8" w:rsidR="00E54097" w:rsidRDefault="00E54097" w:rsidP="00E10AC2">
      <w:pPr>
        <w:spacing w:line="480" w:lineRule="auto"/>
        <w:jc w:val="both"/>
        <w:rPr>
          <w:color w:val="000000" w:themeColor="text1"/>
        </w:rPr>
      </w:pPr>
      <w:r>
        <w:rPr>
          <w:color w:val="000000" w:themeColor="text1"/>
        </w:rPr>
        <w:t>ETT</w:t>
      </w:r>
      <w:r>
        <w:rPr>
          <w:color w:val="000000" w:themeColor="text1"/>
        </w:rPr>
        <w:tab/>
      </w:r>
      <w:r w:rsidR="006D0105">
        <w:rPr>
          <w:color w:val="000000" w:themeColor="text1"/>
        </w:rPr>
        <w:tab/>
      </w:r>
      <w:r>
        <w:rPr>
          <w:color w:val="000000" w:themeColor="text1"/>
        </w:rPr>
        <w:t>Exercise Treadmill Test</w:t>
      </w:r>
    </w:p>
    <w:p w14:paraId="4A6CAD8B" w14:textId="3CE4EC8F" w:rsidR="00BB45A9" w:rsidRDefault="00BB45A9" w:rsidP="00E10AC2">
      <w:pPr>
        <w:spacing w:line="480" w:lineRule="auto"/>
        <w:jc w:val="both"/>
        <w:rPr>
          <w:color w:val="000000" w:themeColor="text1"/>
        </w:rPr>
      </w:pPr>
      <w:r>
        <w:rPr>
          <w:color w:val="000000" w:themeColor="text1"/>
        </w:rPr>
        <w:t>HR</w:t>
      </w:r>
      <w:r>
        <w:rPr>
          <w:color w:val="000000" w:themeColor="text1"/>
        </w:rPr>
        <w:tab/>
      </w:r>
      <w:r w:rsidR="006D0105">
        <w:rPr>
          <w:color w:val="000000" w:themeColor="text1"/>
        </w:rPr>
        <w:tab/>
      </w:r>
      <w:r>
        <w:rPr>
          <w:color w:val="000000" w:themeColor="text1"/>
        </w:rPr>
        <w:t>Hazard Ratio</w:t>
      </w:r>
    </w:p>
    <w:p w14:paraId="13FEAF32" w14:textId="7C2F47DD" w:rsidR="00BB45A9" w:rsidRDefault="00BB45A9" w:rsidP="00E10AC2">
      <w:pPr>
        <w:spacing w:line="480" w:lineRule="auto"/>
        <w:jc w:val="both"/>
        <w:rPr>
          <w:color w:val="000000" w:themeColor="text1"/>
        </w:rPr>
      </w:pPr>
      <w:r>
        <w:rPr>
          <w:color w:val="000000" w:themeColor="text1"/>
        </w:rPr>
        <w:t>MPS</w:t>
      </w:r>
      <w:r>
        <w:rPr>
          <w:color w:val="000000" w:themeColor="text1"/>
        </w:rPr>
        <w:tab/>
      </w:r>
      <w:r w:rsidR="006D0105">
        <w:rPr>
          <w:color w:val="000000" w:themeColor="text1"/>
        </w:rPr>
        <w:tab/>
      </w:r>
      <w:r>
        <w:rPr>
          <w:color w:val="000000" w:themeColor="text1"/>
        </w:rPr>
        <w:t>Myocardial Perfusion Scan</w:t>
      </w:r>
    </w:p>
    <w:p w14:paraId="3B1A6307" w14:textId="42A983BA" w:rsidR="006D0105" w:rsidRDefault="006D0105" w:rsidP="00E10AC2">
      <w:pPr>
        <w:spacing w:line="480" w:lineRule="auto"/>
        <w:jc w:val="both"/>
        <w:rPr>
          <w:color w:val="000000" w:themeColor="text1"/>
        </w:rPr>
      </w:pPr>
      <w:r>
        <w:rPr>
          <w:color w:val="000000" w:themeColor="text1"/>
        </w:rPr>
        <w:t>PET</w:t>
      </w:r>
      <w:r>
        <w:rPr>
          <w:color w:val="000000" w:themeColor="text1"/>
        </w:rPr>
        <w:tab/>
      </w:r>
      <w:r>
        <w:rPr>
          <w:color w:val="000000" w:themeColor="text1"/>
        </w:rPr>
        <w:tab/>
        <w:t>Positron Emission Tomography</w:t>
      </w:r>
    </w:p>
    <w:p w14:paraId="31E08C77" w14:textId="6148D894" w:rsidR="00BB45A9" w:rsidRDefault="00BB45A9" w:rsidP="00E10AC2">
      <w:pPr>
        <w:spacing w:line="480" w:lineRule="auto"/>
        <w:jc w:val="both"/>
        <w:rPr>
          <w:color w:val="000000" w:themeColor="text1"/>
        </w:rPr>
      </w:pPr>
      <w:r>
        <w:rPr>
          <w:color w:val="000000" w:themeColor="text1"/>
        </w:rPr>
        <w:t>RRT</w:t>
      </w:r>
      <w:r>
        <w:rPr>
          <w:color w:val="000000" w:themeColor="text1"/>
        </w:rPr>
        <w:tab/>
      </w:r>
      <w:r w:rsidR="006D0105">
        <w:rPr>
          <w:color w:val="000000" w:themeColor="text1"/>
        </w:rPr>
        <w:tab/>
      </w:r>
      <w:r>
        <w:rPr>
          <w:color w:val="000000" w:themeColor="text1"/>
        </w:rPr>
        <w:t>Renal Replacement Therapy</w:t>
      </w:r>
    </w:p>
    <w:p w14:paraId="153E479C" w14:textId="45CF5319" w:rsidR="006D0105" w:rsidRDefault="006D0105" w:rsidP="00E10AC2">
      <w:pPr>
        <w:spacing w:line="480" w:lineRule="auto"/>
        <w:jc w:val="both"/>
        <w:rPr>
          <w:color w:val="000000" w:themeColor="text1"/>
        </w:rPr>
      </w:pPr>
      <w:r>
        <w:rPr>
          <w:color w:val="000000" w:themeColor="text1"/>
        </w:rPr>
        <w:t xml:space="preserve">SPECT </w:t>
      </w:r>
      <w:r>
        <w:rPr>
          <w:color w:val="000000" w:themeColor="text1"/>
        </w:rPr>
        <w:tab/>
        <w:t>Single-Photon Emission Computed Tomography</w:t>
      </w:r>
    </w:p>
    <w:p w14:paraId="232FC116" w14:textId="3DB3C312" w:rsidR="00BB45A9" w:rsidRDefault="00BB45A9" w:rsidP="00E10AC2">
      <w:pPr>
        <w:spacing w:line="480" w:lineRule="auto"/>
        <w:jc w:val="both"/>
        <w:rPr>
          <w:color w:val="000000" w:themeColor="text1"/>
        </w:rPr>
      </w:pPr>
      <w:r>
        <w:rPr>
          <w:color w:val="000000" w:themeColor="text1"/>
        </w:rPr>
        <w:t>TIA</w:t>
      </w:r>
      <w:r>
        <w:rPr>
          <w:color w:val="000000" w:themeColor="text1"/>
        </w:rPr>
        <w:tab/>
      </w:r>
      <w:r w:rsidR="006D0105">
        <w:rPr>
          <w:color w:val="000000" w:themeColor="text1"/>
        </w:rPr>
        <w:tab/>
      </w:r>
      <w:r>
        <w:rPr>
          <w:color w:val="000000" w:themeColor="text1"/>
        </w:rPr>
        <w:t>Transit Ischaemic Attack</w:t>
      </w:r>
    </w:p>
    <w:p w14:paraId="5764E45D" w14:textId="344F4CFA" w:rsidR="00BB45A9" w:rsidRPr="00E54097" w:rsidRDefault="00BB45A9" w:rsidP="00E10AC2">
      <w:pPr>
        <w:spacing w:line="480" w:lineRule="auto"/>
        <w:jc w:val="both"/>
        <w:rPr>
          <w:color w:val="000000" w:themeColor="text1"/>
        </w:rPr>
      </w:pPr>
      <w:r>
        <w:rPr>
          <w:color w:val="000000" w:themeColor="text1"/>
        </w:rPr>
        <w:t>TTE</w:t>
      </w:r>
      <w:r>
        <w:rPr>
          <w:color w:val="000000" w:themeColor="text1"/>
        </w:rPr>
        <w:tab/>
      </w:r>
      <w:r w:rsidR="006D0105">
        <w:rPr>
          <w:color w:val="000000" w:themeColor="text1"/>
        </w:rPr>
        <w:tab/>
      </w:r>
      <w:r>
        <w:rPr>
          <w:color w:val="000000" w:themeColor="text1"/>
        </w:rPr>
        <w:t>Transthoracic Echocardiography</w:t>
      </w:r>
    </w:p>
    <w:p w14:paraId="7EA6E247" w14:textId="77777777" w:rsidR="00E54097" w:rsidRDefault="00E54097" w:rsidP="00E10AC2">
      <w:pPr>
        <w:spacing w:line="480" w:lineRule="auto"/>
        <w:jc w:val="both"/>
        <w:rPr>
          <w:color w:val="000000" w:themeColor="text1"/>
        </w:rPr>
      </w:pPr>
    </w:p>
    <w:p w14:paraId="1381BC07" w14:textId="77777777" w:rsidR="00445444" w:rsidRDefault="00445444" w:rsidP="00E10AC2">
      <w:pPr>
        <w:spacing w:line="480" w:lineRule="auto"/>
        <w:jc w:val="both"/>
        <w:rPr>
          <w:color w:val="000000" w:themeColor="text1"/>
        </w:rPr>
      </w:pPr>
    </w:p>
    <w:p w14:paraId="064A3765" w14:textId="77777777" w:rsidR="0031769B" w:rsidRPr="00E37405" w:rsidRDefault="0031769B" w:rsidP="00E10AC2">
      <w:pPr>
        <w:spacing w:line="480" w:lineRule="auto"/>
        <w:jc w:val="both"/>
        <w:rPr>
          <w:color w:val="000000" w:themeColor="text1"/>
        </w:rPr>
      </w:pPr>
    </w:p>
    <w:p w14:paraId="3F3189B2" w14:textId="26A13F04" w:rsidR="00E46F20" w:rsidRDefault="00E46F20" w:rsidP="00E10AC2">
      <w:pPr>
        <w:spacing w:line="480" w:lineRule="auto"/>
        <w:jc w:val="both"/>
        <w:rPr>
          <w:b/>
          <w:color w:val="000000" w:themeColor="text1"/>
          <w:u w:val="single"/>
        </w:rPr>
      </w:pPr>
      <w:r>
        <w:rPr>
          <w:b/>
          <w:color w:val="000000" w:themeColor="text1"/>
          <w:u w:val="single"/>
        </w:rPr>
        <w:lastRenderedPageBreak/>
        <w:t>Declarations</w:t>
      </w:r>
    </w:p>
    <w:p w14:paraId="671811F1" w14:textId="77777777" w:rsidR="005B255C" w:rsidRPr="005B255C" w:rsidRDefault="005B255C" w:rsidP="00E10AC2">
      <w:pPr>
        <w:spacing w:line="480" w:lineRule="auto"/>
        <w:jc w:val="both"/>
        <w:rPr>
          <w:b/>
          <w:color w:val="000000" w:themeColor="text1"/>
          <w:u w:val="single"/>
        </w:rPr>
      </w:pPr>
    </w:p>
    <w:p w14:paraId="4F9D2F44" w14:textId="4D8499CE" w:rsidR="00E46F20" w:rsidRDefault="00804ED4" w:rsidP="00E10AC2">
      <w:pPr>
        <w:spacing w:line="480" w:lineRule="auto"/>
        <w:jc w:val="both"/>
        <w:rPr>
          <w:color w:val="000000" w:themeColor="text1"/>
        </w:rPr>
      </w:pPr>
      <w:r w:rsidRPr="005B255C">
        <w:rPr>
          <w:b/>
          <w:color w:val="000000" w:themeColor="text1"/>
        </w:rPr>
        <w:t>Ethics approval:</w:t>
      </w:r>
      <w:r>
        <w:rPr>
          <w:color w:val="000000" w:themeColor="text1"/>
        </w:rPr>
        <w:t xml:space="preserve"> </w:t>
      </w:r>
      <w:r w:rsidR="00E46F20" w:rsidRPr="00E37405">
        <w:rPr>
          <w:color w:val="000000" w:themeColor="text1"/>
        </w:rPr>
        <w:t>The study was approved as an audit by the St George’s Clinical Audit department and hence exempted from formal ethics approval process.</w:t>
      </w:r>
    </w:p>
    <w:p w14:paraId="1C85CE56" w14:textId="187E76A7" w:rsidR="005B255C" w:rsidRDefault="005B255C" w:rsidP="00E10AC2">
      <w:pPr>
        <w:spacing w:line="480" w:lineRule="auto"/>
        <w:jc w:val="both"/>
        <w:rPr>
          <w:color w:val="000000" w:themeColor="text1"/>
        </w:rPr>
      </w:pPr>
      <w:r w:rsidRPr="005B255C">
        <w:rPr>
          <w:b/>
          <w:color w:val="000000" w:themeColor="text1"/>
        </w:rPr>
        <w:t>Consent for publication:</w:t>
      </w:r>
      <w:r>
        <w:rPr>
          <w:color w:val="000000" w:themeColor="text1"/>
        </w:rPr>
        <w:t xml:space="preserve"> Not applicable</w:t>
      </w:r>
    </w:p>
    <w:p w14:paraId="13CE8FC5" w14:textId="49D5DDFF" w:rsidR="00E46F20" w:rsidRDefault="00804ED4" w:rsidP="00E10AC2">
      <w:pPr>
        <w:spacing w:line="480" w:lineRule="auto"/>
        <w:jc w:val="both"/>
        <w:rPr>
          <w:color w:val="000000" w:themeColor="text1"/>
          <w:lang w:val="en-US"/>
        </w:rPr>
      </w:pPr>
      <w:r w:rsidRPr="005B255C">
        <w:rPr>
          <w:b/>
          <w:color w:val="000000" w:themeColor="text1"/>
          <w:lang w:val="en-US"/>
        </w:rPr>
        <w:t>Availability of data:</w:t>
      </w:r>
      <w:r>
        <w:rPr>
          <w:color w:val="000000" w:themeColor="text1"/>
          <w:lang w:val="en-US"/>
        </w:rPr>
        <w:t xml:space="preserve"> </w:t>
      </w:r>
      <w:r w:rsidR="00E46F20" w:rsidRPr="00E46F20">
        <w:rPr>
          <w:color w:val="000000" w:themeColor="text1"/>
          <w:lang w:val="en-US"/>
        </w:rPr>
        <w:t>The datasets used and/or analysed during the current study are available from the corresponding author on reasonable request.</w:t>
      </w:r>
    </w:p>
    <w:p w14:paraId="766E36D4" w14:textId="52D15B2C" w:rsidR="00E46F20" w:rsidRDefault="00804ED4" w:rsidP="00E10AC2">
      <w:pPr>
        <w:spacing w:line="480" w:lineRule="auto"/>
        <w:jc w:val="both"/>
        <w:rPr>
          <w:color w:val="000000" w:themeColor="text1"/>
          <w:lang w:val="en-US"/>
        </w:rPr>
      </w:pPr>
      <w:r w:rsidRPr="005B255C">
        <w:rPr>
          <w:b/>
          <w:color w:val="000000" w:themeColor="text1"/>
          <w:lang w:val="en-US"/>
        </w:rPr>
        <w:t>Competing Interests:</w:t>
      </w:r>
      <w:r>
        <w:rPr>
          <w:color w:val="000000" w:themeColor="text1"/>
          <w:lang w:val="en-US"/>
        </w:rPr>
        <w:t xml:space="preserve"> </w:t>
      </w:r>
      <w:r w:rsidR="00E46F20" w:rsidRPr="00E46F20">
        <w:rPr>
          <w:color w:val="000000" w:themeColor="text1"/>
          <w:lang w:val="en-US"/>
        </w:rPr>
        <w:t>The authors declare that they have no competing interests</w:t>
      </w:r>
      <w:r w:rsidR="00E46F20">
        <w:rPr>
          <w:color w:val="000000" w:themeColor="text1"/>
          <w:lang w:val="en-US"/>
        </w:rPr>
        <w:t>.</w:t>
      </w:r>
    </w:p>
    <w:p w14:paraId="70A35450" w14:textId="3A2BB269" w:rsidR="005B255C" w:rsidRPr="005B255C" w:rsidRDefault="005B255C" w:rsidP="00E10AC2">
      <w:pPr>
        <w:spacing w:line="480" w:lineRule="auto"/>
        <w:jc w:val="both"/>
        <w:rPr>
          <w:color w:val="000000" w:themeColor="text1"/>
          <w:lang w:val="en-US"/>
        </w:rPr>
      </w:pPr>
      <w:r w:rsidRPr="005B255C">
        <w:rPr>
          <w:b/>
          <w:color w:val="000000" w:themeColor="text1"/>
          <w:lang w:val="en-US"/>
        </w:rPr>
        <w:t>Funding</w:t>
      </w:r>
      <w:r>
        <w:rPr>
          <w:b/>
          <w:color w:val="000000" w:themeColor="text1"/>
          <w:lang w:val="en-US"/>
        </w:rPr>
        <w:t xml:space="preserve">: </w:t>
      </w:r>
      <w:r w:rsidR="008D43FC">
        <w:rPr>
          <w:color w:val="000000" w:themeColor="text1"/>
          <w:lang w:val="en-US"/>
        </w:rPr>
        <w:t>No funding was received for this study</w:t>
      </w:r>
    </w:p>
    <w:p w14:paraId="5983A6EA" w14:textId="789074AA" w:rsidR="005B255C" w:rsidRDefault="00E46F20" w:rsidP="00E10AC2">
      <w:pPr>
        <w:spacing w:line="480" w:lineRule="auto"/>
        <w:jc w:val="both"/>
      </w:pPr>
      <w:r w:rsidRPr="005B255C">
        <w:rPr>
          <w:b/>
        </w:rPr>
        <w:t>Author Contributions:</w:t>
      </w:r>
      <w:r>
        <w:t xml:space="preserve"> R</w:t>
      </w:r>
      <w:r w:rsidR="005B255C">
        <w:t>R</w:t>
      </w:r>
      <w:r>
        <w:t xml:space="preserve"> and D</w:t>
      </w:r>
      <w:r w:rsidR="005B255C">
        <w:t>B</w:t>
      </w:r>
      <w:r>
        <w:t xml:space="preserve"> study design, literature review,</w:t>
      </w:r>
      <w:r w:rsidR="00F81880">
        <w:t xml:space="preserve"> data analysis and interpretat</w:t>
      </w:r>
      <w:r w:rsidR="005B255C">
        <w:t>ion and manuscript preparation.</w:t>
      </w:r>
      <w:r w:rsidR="0031769B">
        <w:t xml:space="preserve"> </w:t>
      </w:r>
      <w:r w:rsidR="00F81880">
        <w:t>M</w:t>
      </w:r>
      <w:r w:rsidR="005B255C">
        <w:t>F</w:t>
      </w:r>
      <w:r w:rsidR="0031769B">
        <w:t xml:space="preserve"> d</w:t>
      </w:r>
      <w:r w:rsidR="005B255C">
        <w:t>ata collection and analysis</w:t>
      </w:r>
      <w:r w:rsidR="0031769B">
        <w:t xml:space="preserve">. </w:t>
      </w:r>
      <w:r w:rsidR="00F81880">
        <w:t>SF, J</w:t>
      </w:r>
      <w:r w:rsidR="0031769B">
        <w:t>K and RS m</w:t>
      </w:r>
      <w:r w:rsidR="00F81880">
        <w:t xml:space="preserve">anuscript review, </w:t>
      </w:r>
      <w:r>
        <w:t>critical appraisal</w:t>
      </w:r>
      <w:r w:rsidR="00F81880">
        <w:t xml:space="preserve"> and </w:t>
      </w:r>
      <w:r w:rsidR="00804ED4">
        <w:t xml:space="preserve">specialist advice </w:t>
      </w:r>
      <w:r w:rsidR="005B255C">
        <w:t>particularly regarding</w:t>
      </w:r>
      <w:r w:rsidR="00804ED4">
        <w:t xml:space="preserve"> angiography and dobutamine stress echocardiography. </w:t>
      </w:r>
    </w:p>
    <w:p w14:paraId="13E625FD" w14:textId="5B27D30B" w:rsidR="005B255C" w:rsidRDefault="00804ED4" w:rsidP="00E10AC2">
      <w:pPr>
        <w:spacing w:line="480" w:lineRule="auto"/>
        <w:jc w:val="both"/>
      </w:pPr>
      <w:r>
        <w:t>All autho</w:t>
      </w:r>
      <w:r w:rsidR="00F81880">
        <w:t>rs read and approved the manuscript</w:t>
      </w:r>
    </w:p>
    <w:p w14:paraId="18078F22" w14:textId="431609BC" w:rsidR="0031769B" w:rsidRPr="0031769B" w:rsidRDefault="0031769B" w:rsidP="00E10AC2">
      <w:pPr>
        <w:spacing w:line="480" w:lineRule="auto"/>
        <w:jc w:val="both"/>
      </w:pPr>
      <w:r w:rsidRPr="0031769B">
        <w:rPr>
          <w:b/>
        </w:rPr>
        <w:t>Acknowledgements</w:t>
      </w:r>
      <w:r>
        <w:rPr>
          <w:b/>
        </w:rPr>
        <w:t xml:space="preserve">: </w:t>
      </w:r>
      <w:r>
        <w:t>Not applicable</w:t>
      </w:r>
    </w:p>
    <w:p w14:paraId="17C571CA" w14:textId="1376F2C8" w:rsidR="00F06007" w:rsidRPr="00E37405" w:rsidRDefault="002E5F02" w:rsidP="0031769B">
      <w:pPr>
        <w:spacing w:line="480" w:lineRule="auto"/>
        <w:jc w:val="both"/>
        <w:rPr>
          <w:b/>
          <w:color w:val="000000" w:themeColor="text1"/>
          <w:u w:val="single"/>
        </w:rPr>
      </w:pPr>
      <w:r w:rsidRPr="00E37405">
        <w:rPr>
          <w:color w:val="000000" w:themeColor="text1"/>
        </w:rPr>
        <w:br w:type="page"/>
      </w:r>
      <w:r w:rsidR="00F06007" w:rsidRPr="00E37405">
        <w:rPr>
          <w:b/>
          <w:color w:val="000000" w:themeColor="text1"/>
          <w:u w:val="single"/>
        </w:rPr>
        <w:lastRenderedPageBreak/>
        <w:t>References</w:t>
      </w:r>
    </w:p>
    <w:p w14:paraId="0CAB0171" w14:textId="77777777" w:rsidR="00F06007" w:rsidRPr="00E37405" w:rsidRDefault="00F06007" w:rsidP="00E10AC2">
      <w:pPr>
        <w:spacing w:line="480" w:lineRule="auto"/>
        <w:rPr>
          <w:color w:val="000000" w:themeColor="text1"/>
        </w:rPr>
      </w:pPr>
    </w:p>
    <w:p w14:paraId="1763023A" w14:textId="613C6738" w:rsidR="00F06007" w:rsidRPr="00E54097" w:rsidRDefault="00F06007" w:rsidP="00E10AC2">
      <w:pPr>
        <w:spacing w:line="480" w:lineRule="auto"/>
        <w:jc w:val="both"/>
        <w:rPr>
          <w:color w:val="000000" w:themeColor="text1"/>
        </w:rPr>
      </w:pPr>
      <w:r w:rsidRPr="00E54097">
        <w:rPr>
          <w:color w:val="000000" w:themeColor="text1"/>
        </w:rPr>
        <w:t xml:space="preserve">1. Nakano T, Ninomiya T, Sumiyoshi S, et al. Association of kidney function with coronary atherosclerosis and calcification in autopsy samples from Japanese elders: </w:t>
      </w:r>
      <w:r w:rsidR="00274AF8" w:rsidRPr="00E54097">
        <w:rPr>
          <w:color w:val="000000" w:themeColor="text1"/>
        </w:rPr>
        <w:t>The</w:t>
      </w:r>
      <w:r w:rsidRPr="00E54097">
        <w:rPr>
          <w:color w:val="000000" w:themeColor="text1"/>
        </w:rPr>
        <w:t xml:space="preserve"> Hisayama study. Am J Kidney Dis </w:t>
      </w:r>
      <w:proofErr w:type="gramStart"/>
      <w:r w:rsidRPr="00E54097">
        <w:rPr>
          <w:color w:val="000000" w:themeColor="text1"/>
        </w:rPr>
        <w:t>2010;55</w:t>
      </w:r>
      <w:r w:rsidR="00E54097" w:rsidRPr="00E54097">
        <w:rPr>
          <w:color w:val="000000" w:themeColor="text1"/>
        </w:rPr>
        <w:t>:</w:t>
      </w:r>
      <w:r w:rsidRPr="00E54097">
        <w:rPr>
          <w:color w:val="000000" w:themeColor="text1"/>
        </w:rPr>
        <w:t>21</w:t>
      </w:r>
      <w:proofErr w:type="gramEnd"/>
      <w:r w:rsidRPr="00E54097">
        <w:rPr>
          <w:color w:val="000000" w:themeColor="text1"/>
        </w:rPr>
        <w:t>-30.</w:t>
      </w:r>
    </w:p>
    <w:p w14:paraId="4C592B0F" w14:textId="6853798F" w:rsidR="00F06007" w:rsidRPr="00E54097" w:rsidRDefault="00F06007" w:rsidP="00E10AC2">
      <w:pPr>
        <w:spacing w:line="480" w:lineRule="auto"/>
        <w:jc w:val="both"/>
        <w:rPr>
          <w:color w:val="000000" w:themeColor="text1"/>
        </w:rPr>
      </w:pPr>
      <w:r w:rsidRPr="00E54097">
        <w:rPr>
          <w:color w:val="000000" w:themeColor="text1"/>
        </w:rPr>
        <w:t xml:space="preserve">2. Chonchol M, Whittle J, Desbien A, et al. Chronic kidney disease is associated with angiographic coronary artery disease. Am J Nephrol </w:t>
      </w:r>
      <w:proofErr w:type="gramStart"/>
      <w:r w:rsidRPr="00E54097">
        <w:rPr>
          <w:color w:val="000000" w:themeColor="text1"/>
        </w:rPr>
        <w:t>2008;28</w:t>
      </w:r>
      <w:r w:rsidR="00E54097" w:rsidRPr="00E54097">
        <w:rPr>
          <w:color w:val="000000" w:themeColor="text1"/>
        </w:rPr>
        <w:t>:</w:t>
      </w:r>
      <w:r w:rsidRPr="00E54097">
        <w:rPr>
          <w:color w:val="000000" w:themeColor="text1"/>
        </w:rPr>
        <w:t>354</w:t>
      </w:r>
      <w:proofErr w:type="gramEnd"/>
      <w:r w:rsidRPr="00E54097">
        <w:rPr>
          <w:color w:val="000000" w:themeColor="text1"/>
        </w:rPr>
        <w:t>-360.</w:t>
      </w:r>
    </w:p>
    <w:p w14:paraId="13D5BCF0" w14:textId="656B5AAF" w:rsidR="00F06007" w:rsidRPr="00E54097" w:rsidRDefault="00F06007" w:rsidP="00E10AC2">
      <w:pPr>
        <w:spacing w:line="480" w:lineRule="auto"/>
        <w:jc w:val="both"/>
        <w:rPr>
          <w:color w:val="000000" w:themeColor="text1"/>
        </w:rPr>
      </w:pPr>
      <w:r w:rsidRPr="00E54097">
        <w:rPr>
          <w:color w:val="000000" w:themeColor="text1"/>
        </w:rPr>
        <w:t>3. Fishbane S. Cardiovascular risk evaluation before kidney transplantation. J Am Soc Nephrol 2005;16: 843-845.</w:t>
      </w:r>
    </w:p>
    <w:p w14:paraId="09BDF88A" w14:textId="4F323C73" w:rsidR="00F06007" w:rsidRPr="00E54097" w:rsidRDefault="00F06007" w:rsidP="00E10AC2">
      <w:pPr>
        <w:spacing w:line="480" w:lineRule="auto"/>
        <w:jc w:val="both"/>
        <w:rPr>
          <w:color w:val="000000" w:themeColor="text1"/>
        </w:rPr>
      </w:pPr>
      <w:r w:rsidRPr="00E54097">
        <w:rPr>
          <w:color w:val="000000" w:themeColor="text1"/>
        </w:rPr>
        <w:t xml:space="preserve">4. Ohtake T, Kobayashi S, Moriya H, et al. High prevalence of occult coronary artery stenosis in patients with chronic kidney disease at the initiation of renal replacement therapy: an angiographic examination. J Am Soc Nephrol </w:t>
      </w:r>
      <w:proofErr w:type="gramStart"/>
      <w:r w:rsidRPr="00E54097">
        <w:rPr>
          <w:color w:val="000000" w:themeColor="text1"/>
        </w:rPr>
        <w:t>2005;16</w:t>
      </w:r>
      <w:r w:rsidR="00E54097" w:rsidRPr="00E54097">
        <w:rPr>
          <w:color w:val="000000" w:themeColor="text1"/>
        </w:rPr>
        <w:t>:</w:t>
      </w:r>
      <w:r w:rsidRPr="00E54097">
        <w:rPr>
          <w:color w:val="000000" w:themeColor="text1"/>
        </w:rPr>
        <w:t>1141</w:t>
      </w:r>
      <w:proofErr w:type="gramEnd"/>
      <w:r w:rsidRPr="00E54097">
        <w:rPr>
          <w:color w:val="000000" w:themeColor="text1"/>
        </w:rPr>
        <w:t>-1148.</w:t>
      </w:r>
    </w:p>
    <w:p w14:paraId="57F48632" w14:textId="16F9959A" w:rsidR="00F06007" w:rsidRPr="00E54097" w:rsidRDefault="00F06007" w:rsidP="00E10AC2">
      <w:pPr>
        <w:spacing w:line="480" w:lineRule="auto"/>
        <w:jc w:val="both"/>
        <w:rPr>
          <w:color w:val="000000" w:themeColor="text1"/>
        </w:rPr>
      </w:pPr>
      <w:r w:rsidRPr="00E54097">
        <w:rPr>
          <w:color w:val="000000" w:themeColor="text1"/>
        </w:rPr>
        <w:t xml:space="preserve">5. Hayashi T, Obi Y, Kimura T, et al. Cardiac troponin T predicts occult coronary artery stenosis in patients with chronic kidney disease at the start of renal replacement therapy. Nephrol Dial Transplant </w:t>
      </w:r>
      <w:proofErr w:type="gramStart"/>
      <w:r w:rsidRPr="00E54097">
        <w:rPr>
          <w:color w:val="000000" w:themeColor="text1"/>
        </w:rPr>
        <w:t>2008;23</w:t>
      </w:r>
      <w:r w:rsidR="00E54097" w:rsidRPr="00E54097">
        <w:rPr>
          <w:color w:val="000000" w:themeColor="text1"/>
        </w:rPr>
        <w:t>:</w:t>
      </w:r>
      <w:r w:rsidRPr="00E54097">
        <w:rPr>
          <w:color w:val="000000" w:themeColor="text1"/>
        </w:rPr>
        <w:t>2936</w:t>
      </w:r>
      <w:proofErr w:type="gramEnd"/>
      <w:r w:rsidRPr="00E54097">
        <w:rPr>
          <w:color w:val="000000" w:themeColor="text1"/>
        </w:rPr>
        <w:t>-2942.</w:t>
      </w:r>
    </w:p>
    <w:p w14:paraId="5ACD119E" w14:textId="7154A525" w:rsidR="00F06007" w:rsidRPr="00E54097" w:rsidRDefault="00F06007" w:rsidP="00E10AC2">
      <w:pPr>
        <w:spacing w:line="480" w:lineRule="auto"/>
        <w:jc w:val="both"/>
        <w:rPr>
          <w:color w:val="000000" w:themeColor="text1"/>
        </w:rPr>
      </w:pPr>
      <w:r w:rsidRPr="00E54097">
        <w:rPr>
          <w:color w:val="000000" w:themeColor="text1"/>
        </w:rPr>
        <w:t xml:space="preserve">6. McFalls EO, Ward HB, Moritz TE, et al. Coronary-artery revascularization before elective major vascular surgery. N Engl J Med </w:t>
      </w:r>
      <w:proofErr w:type="gramStart"/>
      <w:r w:rsidRPr="00E54097">
        <w:rPr>
          <w:color w:val="000000" w:themeColor="text1"/>
        </w:rPr>
        <w:t>2004;351</w:t>
      </w:r>
      <w:r w:rsidR="00E54097" w:rsidRPr="00E54097">
        <w:rPr>
          <w:color w:val="000000" w:themeColor="text1"/>
        </w:rPr>
        <w:t>:</w:t>
      </w:r>
      <w:r w:rsidRPr="00E54097">
        <w:rPr>
          <w:color w:val="000000" w:themeColor="text1"/>
        </w:rPr>
        <w:t>2795</w:t>
      </w:r>
      <w:proofErr w:type="gramEnd"/>
      <w:r w:rsidRPr="00E54097">
        <w:rPr>
          <w:color w:val="000000" w:themeColor="text1"/>
        </w:rPr>
        <w:t>-2804.</w:t>
      </w:r>
    </w:p>
    <w:p w14:paraId="0829B1FE" w14:textId="67624919" w:rsidR="00F06007" w:rsidRPr="00E54097" w:rsidRDefault="00F06007" w:rsidP="00E10AC2">
      <w:pPr>
        <w:spacing w:line="480" w:lineRule="auto"/>
        <w:jc w:val="both"/>
        <w:rPr>
          <w:color w:val="000000" w:themeColor="text1"/>
        </w:rPr>
      </w:pPr>
      <w:r w:rsidRPr="00E54097">
        <w:rPr>
          <w:color w:val="000000" w:themeColor="text1"/>
        </w:rPr>
        <w:t xml:space="preserve">7. Wijeysundera HC, Ko DT. Does percutaneous coronary intervention reduce mortality in patients with stable chronic angina: are we talking about apples and </w:t>
      </w:r>
      <w:r w:rsidR="00274AF8" w:rsidRPr="00E54097">
        <w:rPr>
          <w:color w:val="000000" w:themeColor="text1"/>
        </w:rPr>
        <w:t>oranges?</w:t>
      </w:r>
      <w:r w:rsidRPr="00E54097">
        <w:rPr>
          <w:color w:val="000000" w:themeColor="text1"/>
        </w:rPr>
        <w:t xml:space="preserve"> Circ Cardiovasc Qual Outcomes </w:t>
      </w:r>
      <w:proofErr w:type="gramStart"/>
      <w:r w:rsidRPr="00E54097">
        <w:rPr>
          <w:color w:val="000000" w:themeColor="text1"/>
        </w:rPr>
        <w:t>2009;2</w:t>
      </w:r>
      <w:r w:rsidR="00E54097" w:rsidRPr="00E54097">
        <w:rPr>
          <w:color w:val="000000" w:themeColor="text1"/>
        </w:rPr>
        <w:t>:</w:t>
      </w:r>
      <w:r w:rsidRPr="00E54097">
        <w:rPr>
          <w:color w:val="000000" w:themeColor="text1"/>
        </w:rPr>
        <w:t>123</w:t>
      </w:r>
      <w:proofErr w:type="gramEnd"/>
      <w:r w:rsidRPr="00E54097">
        <w:rPr>
          <w:color w:val="000000" w:themeColor="text1"/>
        </w:rPr>
        <w:t>-126.</w:t>
      </w:r>
    </w:p>
    <w:p w14:paraId="429E1DB6" w14:textId="12192C30" w:rsidR="00F06007" w:rsidRPr="00E54097" w:rsidRDefault="00F06007" w:rsidP="00E10AC2">
      <w:pPr>
        <w:spacing w:line="480" w:lineRule="auto"/>
        <w:jc w:val="both"/>
        <w:rPr>
          <w:color w:val="000000" w:themeColor="text1"/>
        </w:rPr>
      </w:pPr>
      <w:r w:rsidRPr="00E54097">
        <w:rPr>
          <w:color w:val="000000" w:themeColor="text1"/>
        </w:rPr>
        <w:t xml:space="preserve">8. Boden WE, O'Rourke RA, Teo KK, et al. Optimal medical therapy with or without PCI for stable coronary disease. N Engl J Med </w:t>
      </w:r>
      <w:proofErr w:type="gramStart"/>
      <w:r w:rsidRPr="00E54097">
        <w:rPr>
          <w:color w:val="000000" w:themeColor="text1"/>
        </w:rPr>
        <w:t>2007;356</w:t>
      </w:r>
      <w:r w:rsidR="00E54097" w:rsidRPr="00E54097">
        <w:rPr>
          <w:color w:val="000000" w:themeColor="text1"/>
        </w:rPr>
        <w:t>:</w:t>
      </w:r>
      <w:r w:rsidRPr="00E54097">
        <w:rPr>
          <w:color w:val="000000" w:themeColor="text1"/>
        </w:rPr>
        <w:t>1503</w:t>
      </w:r>
      <w:proofErr w:type="gramEnd"/>
      <w:r w:rsidRPr="00E54097">
        <w:rPr>
          <w:color w:val="000000" w:themeColor="text1"/>
        </w:rPr>
        <w:t>-1516.</w:t>
      </w:r>
    </w:p>
    <w:p w14:paraId="46E6B10C" w14:textId="3657CBC8" w:rsidR="00F06007" w:rsidRPr="00E54097" w:rsidRDefault="00F06007" w:rsidP="00E10AC2">
      <w:pPr>
        <w:spacing w:line="480" w:lineRule="auto"/>
        <w:jc w:val="both"/>
        <w:rPr>
          <w:color w:val="000000" w:themeColor="text1"/>
        </w:rPr>
      </w:pPr>
      <w:r w:rsidRPr="00E54097">
        <w:rPr>
          <w:color w:val="000000" w:themeColor="text1"/>
        </w:rPr>
        <w:t xml:space="preserve">9. Wolfe RA, Ashby VB, Milford EL, et al. Comparison of mortality in all patients on dialysis, patients on dialysis awaiting transplantation, and recipients of a first cadaveric transplant. N Engl J Med </w:t>
      </w:r>
      <w:proofErr w:type="gramStart"/>
      <w:r w:rsidRPr="00E54097">
        <w:rPr>
          <w:color w:val="000000" w:themeColor="text1"/>
        </w:rPr>
        <w:t>1999;341</w:t>
      </w:r>
      <w:r w:rsidR="00E54097" w:rsidRPr="00E54097">
        <w:rPr>
          <w:color w:val="000000" w:themeColor="text1"/>
        </w:rPr>
        <w:t>:</w:t>
      </w:r>
      <w:r w:rsidRPr="00E54097">
        <w:rPr>
          <w:color w:val="000000" w:themeColor="text1"/>
        </w:rPr>
        <w:t>1725</w:t>
      </w:r>
      <w:proofErr w:type="gramEnd"/>
      <w:r w:rsidRPr="00E54097">
        <w:rPr>
          <w:color w:val="000000" w:themeColor="text1"/>
        </w:rPr>
        <w:t>-1730.</w:t>
      </w:r>
    </w:p>
    <w:p w14:paraId="1B2302B6" w14:textId="52D15966" w:rsidR="00F06007" w:rsidRPr="00E54097" w:rsidRDefault="00F06007" w:rsidP="00E10AC2">
      <w:pPr>
        <w:spacing w:line="480" w:lineRule="auto"/>
        <w:jc w:val="both"/>
        <w:rPr>
          <w:color w:val="000000" w:themeColor="text1"/>
        </w:rPr>
      </w:pPr>
      <w:r w:rsidRPr="00E54097">
        <w:rPr>
          <w:color w:val="000000" w:themeColor="text1"/>
        </w:rPr>
        <w:lastRenderedPageBreak/>
        <w:t xml:space="preserve">10. Lentine KL, Brennan DC, Schnitzler MA. Incidence and predictors of myocardial infarction after kidney transplantation. J Am Soc Nephrol </w:t>
      </w:r>
      <w:proofErr w:type="gramStart"/>
      <w:r w:rsidRPr="00E54097">
        <w:rPr>
          <w:color w:val="000000" w:themeColor="text1"/>
        </w:rPr>
        <w:t>2005;16</w:t>
      </w:r>
      <w:r w:rsidR="00E54097" w:rsidRPr="00E54097">
        <w:rPr>
          <w:color w:val="000000" w:themeColor="text1"/>
        </w:rPr>
        <w:t>:</w:t>
      </w:r>
      <w:r w:rsidRPr="00E54097">
        <w:rPr>
          <w:color w:val="000000" w:themeColor="text1"/>
        </w:rPr>
        <w:t>496</w:t>
      </w:r>
      <w:proofErr w:type="gramEnd"/>
      <w:r w:rsidRPr="00E54097">
        <w:rPr>
          <w:color w:val="000000" w:themeColor="text1"/>
        </w:rPr>
        <w:t>-506.</w:t>
      </w:r>
    </w:p>
    <w:p w14:paraId="292BC26E" w14:textId="70D76BB1" w:rsidR="00F06007" w:rsidRPr="00E54097" w:rsidRDefault="00F06007" w:rsidP="00E10AC2">
      <w:pPr>
        <w:spacing w:line="480" w:lineRule="auto"/>
        <w:jc w:val="both"/>
        <w:rPr>
          <w:color w:val="000000" w:themeColor="text1"/>
        </w:rPr>
      </w:pPr>
      <w:r w:rsidRPr="00E54097">
        <w:rPr>
          <w:color w:val="000000" w:themeColor="text1"/>
        </w:rPr>
        <w:t xml:space="preserve">11. Kasiske BL, Maclean JR, Snyder JJ. Acute myocardial infarction and kidney transplantation. J Am Soc Nephrol </w:t>
      </w:r>
      <w:proofErr w:type="gramStart"/>
      <w:r w:rsidRPr="00E54097">
        <w:rPr>
          <w:color w:val="000000" w:themeColor="text1"/>
        </w:rPr>
        <w:t>2006;17</w:t>
      </w:r>
      <w:r w:rsidR="00E54097" w:rsidRPr="00E54097">
        <w:rPr>
          <w:color w:val="000000" w:themeColor="text1"/>
        </w:rPr>
        <w:t>:</w:t>
      </w:r>
      <w:r w:rsidRPr="00E54097">
        <w:rPr>
          <w:color w:val="000000" w:themeColor="text1"/>
        </w:rPr>
        <w:t>900</w:t>
      </w:r>
      <w:proofErr w:type="gramEnd"/>
      <w:r w:rsidRPr="00E54097">
        <w:rPr>
          <w:color w:val="000000" w:themeColor="text1"/>
        </w:rPr>
        <w:t>-907.</w:t>
      </w:r>
    </w:p>
    <w:p w14:paraId="0ECEC64A" w14:textId="272CCE10" w:rsidR="00F06007" w:rsidRPr="00E54097" w:rsidRDefault="00F06007" w:rsidP="00E10AC2">
      <w:pPr>
        <w:spacing w:line="480" w:lineRule="auto"/>
        <w:jc w:val="both"/>
        <w:rPr>
          <w:color w:val="000000" w:themeColor="text1"/>
        </w:rPr>
      </w:pPr>
      <w:r w:rsidRPr="00E54097">
        <w:rPr>
          <w:color w:val="000000" w:themeColor="text1"/>
        </w:rPr>
        <w:t xml:space="preserve">12. Lentine KL, Schnitzler MA, Abbott KC, et al. De novo congestive heart failure after kidney transplantation: a common condition with poor prognostic implications. Am J Kidney Dis </w:t>
      </w:r>
      <w:proofErr w:type="gramStart"/>
      <w:r w:rsidRPr="00E54097">
        <w:rPr>
          <w:color w:val="000000" w:themeColor="text1"/>
        </w:rPr>
        <w:t>2005;46</w:t>
      </w:r>
      <w:r w:rsidR="00E54097" w:rsidRPr="00E54097">
        <w:rPr>
          <w:color w:val="000000" w:themeColor="text1"/>
        </w:rPr>
        <w:t>:</w:t>
      </w:r>
      <w:r w:rsidRPr="00E54097">
        <w:rPr>
          <w:color w:val="000000" w:themeColor="text1"/>
        </w:rPr>
        <w:t>720</w:t>
      </w:r>
      <w:proofErr w:type="gramEnd"/>
      <w:r w:rsidRPr="00E54097">
        <w:rPr>
          <w:color w:val="000000" w:themeColor="text1"/>
        </w:rPr>
        <w:t>-733.</w:t>
      </w:r>
    </w:p>
    <w:p w14:paraId="2D99AD92" w14:textId="75333543" w:rsidR="00F06007" w:rsidRPr="00E54097" w:rsidRDefault="00F06007" w:rsidP="00E10AC2">
      <w:pPr>
        <w:spacing w:line="480" w:lineRule="auto"/>
        <w:jc w:val="both"/>
        <w:rPr>
          <w:color w:val="000000" w:themeColor="text1"/>
        </w:rPr>
      </w:pPr>
      <w:r w:rsidRPr="00E54097">
        <w:rPr>
          <w:color w:val="000000" w:themeColor="text1"/>
        </w:rPr>
        <w:t xml:space="preserve">13. Lentine KL, Schnitzler MA, Abbott KC, et al. Incidence, predictors, and associated outcomes of atrial fibrillation after kidney transplantation. Clin J Am Soc Nephrol </w:t>
      </w:r>
      <w:proofErr w:type="gramStart"/>
      <w:r w:rsidRPr="00E54097">
        <w:rPr>
          <w:color w:val="000000" w:themeColor="text1"/>
        </w:rPr>
        <w:t>2006;1</w:t>
      </w:r>
      <w:r w:rsidR="00E54097" w:rsidRPr="00E54097">
        <w:rPr>
          <w:color w:val="000000" w:themeColor="text1"/>
        </w:rPr>
        <w:t>:</w:t>
      </w:r>
      <w:r w:rsidRPr="00E54097">
        <w:rPr>
          <w:color w:val="000000" w:themeColor="text1"/>
        </w:rPr>
        <w:t>288</w:t>
      </w:r>
      <w:proofErr w:type="gramEnd"/>
      <w:r w:rsidRPr="00E54097">
        <w:rPr>
          <w:color w:val="000000" w:themeColor="text1"/>
        </w:rPr>
        <w:t>-296.</w:t>
      </w:r>
    </w:p>
    <w:p w14:paraId="7BA485B7" w14:textId="1F29A7FD" w:rsidR="00F06007" w:rsidRPr="00E54097" w:rsidRDefault="00F06007" w:rsidP="00E10AC2">
      <w:pPr>
        <w:spacing w:line="480" w:lineRule="auto"/>
        <w:jc w:val="both"/>
        <w:rPr>
          <w:color w:val="000000" w:themeColor="text1"/>
        </w:rPr>
      </w:pPr>
      <w:r w:rsidRPr="00E54097">
        <w:rPr>
          <w:color w:val="000000" w:themeColor="text1"/>
        </w:rPr>
        <w:t xml:space="preserve">14. Ramanathan V, Goral S, Tanriover B, et al. Screening asymptomatic diabetic patients for coronary artery disease prior to renal transplantation. Transplantation </w:t>
      </w:r>
      <w:proofErr w:type="gramStart"/>
      <w:r w:rsidRPr="00E54097">
        <w:rPr>
          <w:color w:val="000000" w:themeColor="text1"/>
        </w:rPr>
        <w:t>2005;79</w:t>
      </w:r>
      <w:r w:rsidR="00E54097" w:rsidRPr="00E54097">
        <w:rPr>
          <w:color w:val="000000" w:themeColor="text1"/>
        </w:rPr>
        <w:t>:</w:t>
      </w:r>
      <w:r w:rsidRPr="00E54097">
        <w:rPr>
          <w:color w:val="000000" w:themeColor="text1"/>
        </w:rPr>
        <w:t>1453</w:t>
      </w:r>
      <w:proofErr w:type="gramEnd"/>
      <w:r w:rsidRPr="00E54097">
        <w:rPr>
          <w:color w:val="000000" w:themeColor="text1"/>
        </w:rPr>
        <w:t>-1458.</w:t>
      </w:r>
    </w:p>
    <w:p w14:paraId="71AAA8DA" w14:textId="5775C1C2" w:rsidR="00F06007" w:rsidRPr="00E54097" w:rsidRDefault="00F06007" w:rsidP="00E10AC2">
      <w:pPr>
        <w:spacing w:line="480" w:lineRule="auto"/>
        <w:jc w:val="both"/>
        <w:rPr>
          <w:color w:val="000000" w:themeColor="text1"/>
        </w:rPr>
      </w:pPr>
      <w:r w:rsidRPr="00E54097">
        <w:rPr>
          <w:color w:val="000000" w:themeColor="text1"/>
        </w:rPr>
        <w:t xml:space="preserve">15. Morales JM, Marcen R, del Castillo D, et al. Risk factors for graft loss and mortality after renal transplantation according to recipient age: a prospective multicentre study. Nephrol Dial Transplant 2012;27 Suppl </w:t>
      </w:r>
      <w:proofErr w:type="gramStart"/>
      <w:r w:rsidRPr="00E54097">
        <w:rPr>
          <w:color w:val="000000" w:themeColor="text1"/>
        </w:rPr>
        <w:t>4</w:t>
      </w:r>
      <w:r w:rsidR="00E54097" w:rsidRPr="00E54097">
        <w:rPr>
          <w:color w:val="000000" w:themeColor="text1"/>
        </w:rPr>
        <w:t>:</w:t>
      </w:r>
      <w:r w:rsidRPr="00E54097">
        <w:rPr>
          <w:color w:val="000000" w:themeColor="text1"/>
        </w:rPr>
        <w:t>iv</w:t>
      </w:r>
      <w:proofErr w:type="gramEnd"/>
      <w:r w:rsidRPr="00E54097">
        <w:rPr>
          <w:color w:val="000000" w:themeColor="text1"/>
        </w:rPr>
        <w:t>39-46.</w:t>
      </w:r>
    </w:p>
    <w:p w14:paraId="3B1C9846" w14:textId="5B9715D4" w:rsidR="00F06007" w:rsidRPr="00E54097" w:rsidRDefault="00F06007" w:rsidP="00E10AC2">
      <w:pPr>
        <w:spacing w:line="480" w:lineRule="auto"/>
        <w:jc w:val="both"/>
        <w:rPr>
          <w:color w:val="000000" w:themeColor="text1"/>
        </w:rPr>
      </w:pPr>
      <w:r w:rsidRPr="00E54097">
        <w:rPr>
          <w:color w:val="000000" w:themeColor="text1"/>
        </w:rPr>
        <w:t>16. Kasiske BL, Malik MA, Herzog CA. Risk-stratified screening for ischemic heart disease in kidney transplant candidates. Transplantation 2005;80: 815-820.</w:t>
      </w:r>
    </w:p>
    <w:p w14:paraId="530A909E" w14:textId="11EDBE36" w:rsidR="00F06007" w:rsidRPr="00E54097" w:rsidRDefault="00F06007" w:rsidP="00E10AC2">
      <w:pPr>
        <w:spacing w:line="480" w:lineRule="auto"/>
        <w:jc w:val="both"/>
        <w:rPr>
          <w:color w:val="000000" w:themeColor="text1"/>
        </w:rPr>
      </w:pPr>
      <w:r w:rsidRPr="00E54097">
        <w:rPr>
          <w:color w:val="000000" w:themeColor="text1"/>
        </w:rPr>
        <w:t xml:space="preserve">17. Lewis MS, Wilson RA, Walker KW, et al. Validation of an algorithm for predicting cardiac events in renal transplant candidates. Am J Cardiol </w:t>
      </w:r>
      <w:proofErr w:type="gramStart"/>
      <w:r w:rsidRPr="00E54097">
        <w:rPr>
          <w:color w:val="000000" w:themeColor="text1"/>
        </w:rPr>
        <w:t>2002;89</w:t>
      </w:r>
      <w:r w:rsidR="00E54097" w:rsidRPr="00E54097">
        <w:rPr>
          <w:color w:val="000000" w:themeColor="text1"/>
        </w:rPr>
        <w:t>:</w:t>
      </w:r>
      <w:r w:rsidRPr="00E54097">
        <w:rPr>
          <w:color w:val="000000" w:themeColor="text1"/>
        </w:rPr>
        <w:t>847</w:t>
      </w:r>
      <w:proofErr w:type="gramEnd"/>
      <w:r w:rsidRPr="00E54097">
        <w:rPr>
          <w:color w:val="000000" w:themeColor="text1"/>
        </w:rPr>
        <w:t>-850.</w:t>
      </w:r>
    </w:p>
    <w:p w14:paraId="575AD969" w14:textId="50778862" w:rsidR="00F06007" w:rsidRPr="00E54097" w:rsidRDefault="00F06007" w:rsidP="00E10AC2">
      <w:pPr>
        <w:spacing w:line="480" w:lineRule="auto"/>
        <w:jc w:val="both"/>
        <w:rPr>
          <w:color w:val="000000" w:themeColor="text1"/>
        </w:rPr>
      </w:pPr>
      <w:r w:rsidRPr="00E54097">
        <w:rPr>
          <w:color w:val="000000" w:themeColor="text1"/>
        </w:rPr>
        <w:t xml:space="preserve">18. Patel AD, Abo-Auda WS, Davis JM, et al. Prognostic value of myocardial perfusion imaging in predicting outcome after renal transplantation. Am J Cardiol </w:t>
      </w:r>
      <w:proofErr w:type="gramStart"/>
      <w:r w:rsidRPr="00E54097">
        <w:rPr>
          <w:color w:val="000000" w:themeColor="text1"/>
        </w:rPr>
        <w:t>2003;92</w:t>
      </w:r>
      <w:r w:rsidR="00E54097" w:rsidRPr="00E54097">
        <w:rPr>
          <w:color w:val="000000" w:themeColor="text1"/>
        </w:rPr>
        <w:t>:</w:t>
      </w:r>
      <w:r w:rsidRPr="00E54097">
        <w:rPr>
          <w:color w:val="000000" w:themeColor="text1"/>
        </w:rPr>
        <w:t>146</w:t>
      </w:r>
      <w:proofErr w:type="gramEnd"/>
      <w:r w:rsidRPr="00E54097">
        <w:rPr>
          <w:color w:val="000000" w:themeColor="text1"/>
        </w:rPr>
        <w:t>-151.</w:t>
      </w:r>
    </w:p>
    <w:p w14:paraId="53536D15" w14:textId="753B8823" w:rsidR="00F06007" w:rsidRPr="00E54097" w:rsidRDefault="00F06007" w:rsidP="00E10AC2">
      <w:pPr>
        <w:spacing w:line="480" w:lineRule="auto"/>
        <w:jc w:val="both"/>
        <w:rPr>
          <w:color w:val="000000" w:themeColor="text1"/>
        </w:rPr>
      </w:pPr>
      <w:r w:rsidRPr="00E54097">
        <w:rPr>
          <w:color w:val="000000" w:themeColor="text1"/>
        </w:rPr>
        <w:lastRenderedPageBreak/>
        <w:t xml:space="preserve">19. Patel RK, Mark PB, Johnston N, et al. Prognostic value of cardiovascular screening in potential renal transplant recipients: a single-center prospective observational study. Am J Transplant </w:t>
      </w:r>
      <w:proofErr w:type="gramStart"/>
      <w:r w:rsidRPr="00E54097">
        <w:rPr>
          <w:color w:val="000000" w:themeColor="text1"/>
        </w:rPr>
        <w:t>2008;8</w:t>
      </w:r>
      <w:r w:rsidR="00E54097" w:rsidRPr="00E54097">
        <w:rPr>
          <w:color w:val="000000" w:themeColor="text1"/>
        </w:rPr>
        <w:t>:</w:t>
      </w:r>
      <w:r w:rsidRPr="00E54097">
        <w:rPr>
          <w:color w:val="000000" w:themeColor="text1"/>
        </w:rPr>
        <w:t>1673</w:t>
      </w:r>
      <w:proofErr w:type="gramEnd"/>
      <w:r w:rsidRPr="00E54097">
        <w:rPr>
          <w:color w:val="000000" w:themeColor="text1"/>
        </w:rPr>
        <w:t>-1683.</w:t>
      </w:r>
    </w:p>
    <w:p w14:paraId="26072DAC" w14:textId="21923A29" w:rsidR="00F06007" w:rsidRPr="00E54097" w:rsidRDefault="00F06007" w:rsidP="00E10AC2">
      <w:pPr>
        <w:spacing w:line="480" w:lineRule="auto"/>
        <w:jc w:val="both"/>
        <w:rPr>
          <w:color w:val="000000" w:themeColor="text1"/>
        </w:rPr>
      </w:pPr>
      <w:r w:rsidRPr="00E54097">
        <w:rPr>
          <w:color w:val="000000" w:themeColor="text1"/>
        </w:rPr>
        <w:t xml:space="preserve">20. Kumar N, Baker CS, Chan K, et al. Cardiac survival after pre-emptive coronary angiography in transplant patients and those awaiting transplantation. Clin J Am Soc Nephrol </w:t>
      </w:r>
      <w:proofErr w:type="gramStart"/>
      <w:r w:rsidRPr="00E54097">
        <w:rPr>
          <w:color w:val="000000" w:themeColor="text1"/>
        </w:rPr>
        <w:t>2011;6</w:t>
      </w:r>
      <w:r w:rsidR="00E54097" w:rsidRPr="00E54097">
        <w:rPr>
          <w:color w:val="000000" w:themeColor="text1"/>
        </w:rPr>
        <w:t>:</w:t>
      </w:r>
      <w:r w:rsidRPr="00E54097">
        <w:rPr>
          <w:color w:val="000000" w:themeColor="text1"/>
        </w:rPr>
        <w:t>1912</w:t>
      </w:r>
      <w:proofErr w:type="gramEnd"/>
      <w:r w:rsidRPr="00E54097">
        <w:rPr>
          <w:color w:val="000000" w:themeColor="text1"/>
        </w:rPr>
        <w:t>-1919.</w:t>
      </w:r>
    </w:p>
    <w:p w14:paraId="7C6FF832" w14:textId="271768C0" w:rsidR="00F06007" w:rsidRPr="00E54097" w:rsidRDefault="009D3D38" w:rsidP="00E10AC2">
      <w:pPr>
        <w:spacing w:line="480" w:lineRule="auto"/>
        <w:jc w:val="both"/>
        <w:rPr>
          <w:color w:val="000000" w:themeColor="text1"/>
        </w:rPr>
      </w:pPr>
      <w:r w:rsidRPr="00E54097">
        <w:rPr>
          <w:color w:val="000000" w:themeColor="text1"/>
        </w:rPr>
        <w:t>21</w:t>
      </w:r>
      <w:r w:rsidR="00F06007" w:rsidRPr="00E54097">
        <w:rPr>
          <w:color w:val="000000" w:themeColor="text1"/>
        </w:rPr>
        <w:t xml:space="preserve">. European Renal Best Practice Transplantation Guideline Development Group. ERBP Guideline on the Management and Evaluation of the Kidney Donor and Recipient. Nephrol Dial Transplant 2013;28 Suppl </w:t>
      </w:r>
      <w:proofErr w:type="gramStart"/>
      <w:r w:rsidR="00F06007" w:rsidRPr="00E54097">
        <w:rPr>
          <w:color w:val="000000" w:themeColor="text1"/>
        </w:rPr>
        <w:t>2</w:t>
      </w:r>
      <w:r w:rsidR="00E54097" w:rsidRPr="00E54097">
        <w:rPr>
          <w:color w:val="000000" w:themeColor="text1"/>
        </w:rPr>
        <w:t>:</w:t>
      </w:r>
      <w:r w:rsidR="00F06007" w:rsidRPr="00E54097">
        <w:rPr>
          <w:color w:val="000000" w:themeColor="text1"/>
        </w:rPr>
        <w:t>ii</w:t>
      </w:r>
      <w:proofErr w:type="gramEnd"/>
      <w:r w:rsidR="00F06007" w:rsidRPr="00E54097">
        <w:rPr>
          <w:color w:val="000000" w:themeColor="text1"/>
        </w:rPr>
        <w:t>1-71.</w:t>
      </w:r>
    </w:p>
    <w:p w14:paraId="67400368" w14:textId="186A3969" w:rsidR="00A15AC4" w:rsidRPr="00E54097" w:rsidRDefault="009D3D38" w:rsidP="00E10AC2">
      <w:pPr>
        <w:spacing w:line="480" w:lineRule="auto"/>
        <w:jc w:val="both"/>
        <w:rPr>
          <w:color w:val="000000" w:themeColor="text1"/>
        </w:rPr>
      </w:pPr>
      <w:r w:rsidRPr="00E54097">
        <w:rPr>
          <w:color w:val="000000" w:themeColor="text1"/>
        </w:rPr>
        <w:t>22</w:t>
      </w:r>
      <w:r w:rsidR="00F06007" w:rsidRPr="00E54097">
        <w:rPr>
          <w:color w:val="000000" w:themeColor="text1"/>
        </w:rPr>
        <w:t>. Dudley C, Harden P. Renal Association Clinical Practice Guideline on the assessment of the potential kidney transplant recipient. Nephron Clin Pract 2011;118 Suppl 1</w:t>
      </w:r>
      <w:r w:rsidR="00E54097" w:rsidRPr="00E54097">
        <w:rPr>
          <w:color w:val="000000" w:themeColor="text1"/>
        </w:rPr>
        <w:t>:</w:t>
      </w:r>
      <w:r w:rsidR="00F06007" w:rsidRPr="00E54097">
        <w:rPr>
          <w:color w:val="000000" w:themeColor="text1"/>
        </w:rPr>
        <w:t>c209-</w:t>
      </w:r>
      <w:r w:rsidR="00A15AC4" w:rsidRPr="00E54097">
        <w:rPr>
          <w:color w:val="000000" w:themeColor="text1"/>
        </w:rPr>
        <w:t>24</w:t>
      </w:r>
    </w:p>
    <w:p w14:paraId="6E9198C3" w14:textId="6938379A" w:rsidR="00F06007" w:rsidRPr="00E54097" w:rsidRDefault="009D3D38" w:rsidP="00E10AC2">
      <w:pPr>
        <w:spacing w:line="480" w:lineRule="auto"/>
        <w:jc w:val="both"/>
        <w:rPr>
          <w:color w:val="000000" w:themeColor="text1"/>
          <w:lang w:val="en-US"/>
        </w:rPr>
      </w:pPr>
      <w:r w:rsidRPr="00E54097">
        <w:rPr>
          <w:color w:val="000000" w:themeColor="text1"/>
        </w:rPr>
        <w:t>23</w:t>
      </w:r>
      <w:r w:rsidR="00F06007" w:rsidRPr="00E54097">
        <w:rPr>
          <w:color w:val="000000" w:themeColor="text1"/>
        </w:rPr>
        <w:t>.</w:t>
      </w:r>
      <w:r w:rsidRPr="00E54097">
        <w:rPr>
          <w:rFonts w:asciiTheme="minorHAnsi" w:eastAsiaTheme="minorHAnsi" w:hAnsiTheme="minorHAnsi" w:cstheme="minorBidi"/>
          <w:color w:val="000000" w:themeColor="text1"/>
          <w:lang w:val="en-US"/>
        </w:rPr>
        <w:t xml:space="preserve"> </w:t>
      </w:r>
      <w:r w:rsidRPr="00E54097">
        <w:rPr>
          <w:color w:val="000000" w:themeColor="text1"/>
          <w:lang w:val="en-US"/>
        </w:rPr>
        <w:t>Kalble T, Lucan M, Nicita G</w:t>
      </w:r>
      <w:r w:rsidRPr="00E54097">
        <w:rPr>
          <w:iCs/>
          <w:color w:val="000000" w:themeColor="text1"/>
          <w:lang w:val="en-US"/>
        </w:rPr>
        <w:t>, et al</w:t>
      </w:r>
      <w:r w:rsidRPr="00E54097">
        <w:rPr>
          <w:color w:val="000000" w:themeColor="text1"/>
          <w:lang w:val="en-US"/>
        </w:rPr>
        <w:t>. EAU guidelines on renal transplantation</w:t>
      </w:r>
      <w:r w:rsidRPr="00E54097">
        <w:rPr>
          <w:iCs/>
          <w:color w:val="000000" w:themeColor="text1"/>
          <w:lang w:val="en-US"/>
        </w:rPr>
        <w:t>. Eur Urol</w:t>
      </w:r>
      <w:r w:rsidRPr="00E54097">
        <w:rPr>
          <w:color w:val="000000" w:themeColor="text1"/>
          <w:lang w:val="en-US"/>
        </w:rPr>
        <w:t xml:space="preserve"> </w:t>
      </w:r>
      <w:proofErr w:type="gramStart"/>
      <w:r w:rsidRPr="00E54097">
        <w:rPr>
          <w:color w:val="000000" w:themeColor="text1"/>
          <w:lang w:val="en-US"/>
        </w:rPr>
        <w:t>2005;</w:t>
      </w:r>
      <w:r w:rsidRPr="00E54097">
        <w:rPr>
          <w:bCs/>
          <w:color w:val="000000" w:themeColor="text1"/>
          <w:lang w:val="en-US"/>
        </w:rPr>
        <w:t>47</w:t>
      </w:r>
      <w:r w:rsidR="00E54097" w:rsidRPr="00E54097">
        <w:rPr>
          <w:color w:val="000000" w:themeColor="text1"/>
          <w:lang w:val="en-US"/>
        </w:rPr>
        <w:t>:</w:t>
      </w:r>
      <w:r w:rsidRPr="00E54097">
        <w:rPr>
          <w:color w:val="000000" w:themeColor="text1"/>
          <w:lang w:val="en-US"/>
        </w:rPr>
        <w:t>156</w:t>
      </w:r>
      <w:proofErr w:type="gramEnd"/>
      <w:r w:rsidRPr="00E54097">
        <w:rPr>
          <w:color w:val="000000" w:themeColor="text1"/>
          <w:lang w:val="en-US"/>
        </w:rPr>
        <w:t>-166.</w:t>
      </w:r>
    </w:p>
    <w:p w14:paraId="29A29A8D" w14:textId="399BE507" w:rsidR="009D3D38" w:rsidRPr="00E54097" w:rsidRDefault="009D3D38" w:rsidP="00E10AC2">
      <w:pPr>
        <w:spacing w:line="480" w:lineRule="auto"/>
        <w:jc w:val="both"/>
        <w:rPr>
          <w:color w:val="000000" w:themeColor="text1"/>
          <w:lang w:val="en-US"/>
        </w:rPr>
      </w:pPr>
      <w:r w:rsidRPr="00E54097">
        <w:rPr>
          <w:color w:val="000000" w:themeColor="text1"/>
          <w:lang w:val="en-US"/>
        </w:rPr>
        <w:t>24. Kasiske BL, Cangro CB, Hariharan S</w:t>
      </w:r>
      <w:r w:rsidRPr="00E54097">
        <w:rPr>
          <w:iCs/>
          <w:color w:val="000000" w:themeColor="text1"/>
          <w:lang w:val="en-US"/>
        </w:rPr>
        <w:t>, et al</w:t>
      </w:r>
      <w:r w:rsidRPr="00E54097">
        <w:rPr>
          <w:color w:val="000000" w:themeColor="text1"/>
          <w:lang w:val="en-US"/>
        </w:rPr>
        <w:t>. The evaluation of renal transplantation candidates: clinical practice guidelines</w:t>
      </w:r>
      <w:r w:rsidRPr="00E54097">
        <w:rPr>
          <w:iCs/>
          <w:color w:val="000000" w:themeColor="text1"/>
          <w:lang w:val="en-US"/>
        </w:rPr>
        <w:t>. Am J Transplant</w:t>
      </w:r>
      <w:r w:rsidRPr="00E54097">
        <w:rPr>
          <w:color w:val="000000" w:themeColor="text1"/>
          <w:lang w:val="en-US"/>
        </w:rPr>
        <w:t xml:space="preserve"> 2001;</w:t>
      </w:r>
      <w:r w:rsidRPr="00E54097">
        <w:rPr>
          <w:bCs/>
          <w:color w:val="000000" w:themeColor="text1"/>
          <w:lang w:val="en-US"/>
        </w:rPr>
        <w:t>1 Suppl 2</w:t>
      </w:r>
      <w:r w:rsidR="00E54097" w:rsidRPr="00E54097">
        <w:rPr>
          <w:color w:val="000000" w:themeColor="text1"/>
          <w:lang w:val="en-US"/>
        </w:rPr>
        <w:t>:</w:t>
      </w:r>
      <w:r w:rsidRPr="00E54097">
        <w:rPr>
          <w:color w:val="000000" w:themeColor="text1"/>
          <w:lang w:val="en-US"/>
        </w:rPr>
        <w:t xml:space="preserve">3-95. </w:t>
      </w:r>
    </w:p>
    <w:p w14:paraId="6DC5ADFF" w14:textId="5E164C2F" w:rsidR="009D3D38" w:rsidRPr="00E54097" w:rsidRDefault="009D3D38" w:rsidP="00E10AC2">
      <w:pPr>
        <w:spacing w:line="480" w:lineRule="auto"/>
        <w:jc w:val="both"/>
        <w:rPr>
          <w:color w:val="000000" w:themeColor="text1"/>
          <w:lang w:val="en-US"/>
        </w:rPr>
      </w:pPr>
      <w:r w:rsidRPr="00E54097">
        <w:rPr>
          <w:color w:val="000000" w:themeColor="text1"/>
          <w:lang w:val="en-US"/>
        </w:rPr>
        <w:t xml:space="preserve">25. </w:t>
      </w:r>
      <w:r w:rsidRPr="00E54097">
        <w:rPr>
          <w:color w:val="000000" w:themeColor="text1"/>
        </w:rPr>
        <w:t xml:space="preserve">Fleisher LA, Beckman JA, Brown KA, et al. ACC/AHA 2007 Guidelines on Perioperative Cardiovascular Evaluation and Care for Noncardiac Surgery: Executive Summary: A Report of the American College of Cardiology/American Heart Association Task Force on Practice Guidelines (Writing Committee to Revise the 2002 Guidelines on Perioperative Cardiovascular Evaluation for Noncardiac Surgery) Developed in Collaboration With the American Society of Echocardiography, American Society of Nuclear Cardiology, Heart Rhythm Society, Society of Cardiovascular Anesthesiologists, Society for Cardiovascular Angiography and Interventions, Society for Vascular </w:t>
      </w:r>
      <w:r w:rsidRPr="00E54097">
        <w:rPr>
          <w:color w:val="000000" w:themeColor="text1"/>
        </w:rPr>
        <w:lastRenderedPageBreak/>
        <w:t xml:space="preserve">Medicine and Biology, and Society for Vascular Surgery. J Am Coll Cardiol </w:t>
      </w:r>
      <w:proofErr w:type="gramStart"/>
      <w:r w:rsidRPr="00E54097">
        <w:rPr>
          <w:color w:val="000000" w:themeColor="text1"/>
        </w:rPr>
        <w:t>2007;50</w:t>
      </w:r>
      <w:r w:rsidR="00E54097" w:rsidRPr="00E54097">
        <w:rPr>
          <w:color w:val="000000" w:themeColor="text1"/>
        </w:rPr>
        <w:t>:</w:t>
      </w:r>
      <w:r w:rsidRPr="00E54097">
        <w:rPr>
          <w:color w:val="000000" w:themeColor="text1"/>
        </w:rPr>
        <w:t>1707</w:t>
      </w:r>
      <w:proofErr w:type="gramEnd"/>
      <w:r w:rsidRPr="00E54097">
        <w:rPr>
          <w:color w:val="000000" w:themeColor="text1"/>
        </w:rPr>
        <w:t>-1732.</w:t>
      </w:r>
    </w:p>
    <w:p w14:paraId="629E61C1" w14:textId="3DA2F070" w:rsidR="00F06007" w:rsidRPr="00E54097" w:rsidRDefault="00416F4D" w:rsidP="00E10AC2">
      <w:pPr>
        <w:spacing w:line="480" w:lineRule="auto"/>
        <w:jc w:val="both"/>
        <w:rPr>
          <w:color w:val="000000" w:themeColor="text1"/>
        </w:rPr>
      </w:pPr>
      <w:r w:rsidRPr="00E54097">
        <w:rPr>
          <w:color w:val="000000" w:themeColor="text1"/>
        </w:rPr>
        <w:t>26</w:t>
      </w:r>
      <w:r w:rsidR="00F06007" w:rsidRPr="00E54097">
        <w:rPr>
          <w:color w:val="000000" w:themeColor="text1"/>
        </w:rPr>
        <w:t xml:space="preserve">. Senior R, Monaghan M, Becher H, et al. Stress echocardiography for the diagnosis and risk stratification of patients with suspected or known coronary artery disease: a critical appraisal. Supported by the British Society of Echocardiography. Heart </w:t>
      </w:r>
      <w:proofErr w:type="gramStart"/>
      <w:r w:rsidR="00F06007" w:rsidRPr="00E54097">
        <w:rPr>
          <w:color w:val="000000" w:themeColor="text1"/>
        </w:rPr>
        <w:t>2005;91</w:t>
      </w:r>
      <w:r w:rsidR="00E54097" w:rsidRPr="00E54097">
        <w:rPr>
          <w:color w:val="000000" w:themeColor="text1"/>
        </w:rPr>
        <w:t>:</w:t>
      </w:r>
      <w:r w:rsidR="00F06007" w:rsidRPr="00E54097">
        <w:rPr>
          <w:color w:val="000000" w:themeColor="text1"/>
        </w:rPr>
        <w:t>427</w:t>
      </w:r>
      <w:proofErr w:type="gramEnd"/>
      <w:r w:rsidR="00F06007" w:rsidRPr="00E54097">
        <w:rPr>
          <w:color w:val="000000" w:themeColor="text1"/>
        </w:rPr>
        <w:t>-436.</w:t>
      </w:r>
    </w:p>
    <w:p w14:paraId="71191F1F" w14:textId="32B0BBBE" w:rsidR="00F06007" w:rsidRPr="00E54097" w:rsidRDefault="00416F4D" w:rsidP="00E10AC2">
      <w:pPr>
        <w:spacing w:line="480" w:lineRule="auto"/>
        <w:jc w:val="both"/>
        <w:rPr>
          <w:color w:val="000000" w:themeColor="text1"/>
        </w:rPr>
      </w:pPr>
      <w:r w:rsidRPr="00E54097">
        <w:rPr>
          <w:color w:val="000000" w:themeColor="text1"/>
        </w:rPr>
        <w:t>27</w:t>
      </w:r>
      <w:r w:rsidR="00F06007" w:rsidRPr="00E54097">
        <w:rPr>
          <w:color w:val="000000" w:themeColor="text1"/>
        </w:rPr>
        <w:t xml:space="preserve">. Senior R, Khattar R, Lahiri A. Value of dobutamine stress echocardiography for the detection of multivessel coronary artery disease. Am J Cardiol </w:t>
      </w:r>
      <w:proofErr w:type="gramStart"/>
      <w:r w:rsidR="00F06007" w:rsidRPr="00E54097">
        <w:rPr>
          <w:color w:val="000000" w:themeColor="text1"/>
        </w:rPr>
        <w:t>1998;81</w:t>
      </w:r>
      <w:r w:rsidR="00E54097" w:rsidRPr="00E54097">
        <w:rPr>
          <w:color w:val="000000" w:themeColor="text1"/>
        </w:rPr>
        <w:t>:</w:t>
      </w:r>
      <w:r w:rsidR="00F06007" w:rsidRPr="00E54097">
        <w:rPr>
          <w:color w:val="000000" w:themeColor="text1"/>
        </w:rPr>
        <w:t>298</w:t>
      </w:r>
      <w:proofErr w:type="gramEnd"/>
      <w:r w:rsidR="00F06007" w:rsidRPr="00E54097">
        <w:rPr>
          <w:color w:val="000000" w:themeColor="text1"/>
        </w:rPr>
        <w:t>-301.</w:t>
      </w:r>
    </w:p>
    <w:p w14:paraId="6BCBEBAF" w14:textId="350F2EB9" w:rsidR="00F06007" w:rsidRPr="00E54097" w:rsidRDefault="00416F4D" w:rsidP="00E10AC2">
      <w:pPr>
        <w:spacing w:line="480" w:lineRule="auto"/>
        <w:jc w:val="both"/>
        <w:rPr>
          <w:color w:val="000000" w:themeColor="text1"/>
        </w:rPr>
      </w:pPr>
      <w:r w:rsidRPr="00E54097">
        <w:rPr>
          <w:color w:val="000000" w:themeColor="text1"/>
        </w:rPr>
        <w:t>28</w:t>
      </w:r>
      <w:r w:rsidR="00F06007" w:rsidRPr="00E54097">
        <w:rPr>
          <w:color w:val="000000" w:themeColor="text1"/>
        </w:rPr>
        <w:t xml:space="preserve">. Marwick T, Willemart B, D'Hondt AM, et al. Selection of the optimal nonexercise stress for the evaluation of ischemic regional myocardial dysfunction and malperfusion. Comparison of dobutamine and adenosine using echocardiography and 99mTc-MIBI single photon emission computed tomography. Circulation </w:t>
      </w:r>
      <w:proofErr w:type="gramStart"/>
      <w:r w:rsidR="00F06007" w:rsidRPr="00E54097">
        <w:rPr>
          <w:color w:val="000000" w:themeColor="text1"/>
        </w:rPr>
        <w:t>1993;87</w:t>
      </w:r>
      <w:r w:rsidR="00E54097" w:rsidRPr="00E54097">
        <w:rPr>
          <w:color w:val="000000" w:themeColor="text1"/>
        </w:rPr>
        <w:t>:</w:t>
      </w:r>
      <w:r w:rsidR="00F06007" w:rsidRPr="00E54097">
        <w:rPr>
          <w:color w:val="000000" w:themeColor="text1"/>
        </w:rPr>
        <w:t>345</w:t>
      </w:r>
      <w:proofErr w:type="gramEnd"/>
      <w:r w:rsidR="00F06007" w:rsidRPr="00E54097">
        <w:rPr>
          <w:color w:val="000000" w:themeColor="text1"/>
        </w:rPr>
        <w:t>-354.</w:t>
      </w:r>
    </w:p>
    <w:p w14:paraId="091D897F" w14:textId="23AD71E3" w:rsidR="00F06007" w:rsidRPr="00E54097" w:rsidRDefault="00416F4D" w:rsidP="00E10AC2">
      <w:pPr>
        <w:spacing w:line="480" w:lineRule="auto"/>
        <w:jc w:val="both"/>
        <w:rPr>
          <w:color w:val="000000" w:themeColor="text1"/>
        </w:rPr>
      </w:pPr>
      <w:r w:rsidRPr="00E54097">
        <w:rPr>
          <w:color w:val="000000" w:themeColor="text1"/>
        </w:rPr>
        <w:t>29</w:t>
      </w:r>
      <w:r w:rsidR="00F06007" w:rsidRPr="00E54097">
        <w:rPr>
          <w:color w:val="000000" w:themeColor="text1"/>
        </w:rPr>
        <w:t xml:space="preserve">. Herzog CA, Marwick TH, Pheley AM, et al. Dobutamine stress echocardiography for the detection of significant coronary artery disease in renal transplant candidates. Am J Kidney Dis </w:t>
      </w:r>
      <w:proofErr w:type="gramStart"/>
      <w:r w:rsidR="00F06007" w:rsidRPr="00E54097">
        <w:rPr>
          <w:color w:val="000000" w:themeColor="text1"/>
        </w:rPr>
        <w:t>1999;33</w:t>
      </w:r>
      <w:r w:rsidR="00E54097" w:rsidRPr="00E54097">
        <w:rPr>
          <w:color w:val="000000" w:themeColor="text1"/>
        </w:rPr>
        <w:t>:</w:t>
      </w:r>
      <w:r w:rsidR="00F06007" w:rsidRPr="00E54097">
        <w:rPr>
          <w:color w:val="000000" w:themeColor="text1"/>
        </w:rPr>
        <w:t>1080</w:t>
      </w:r>
      <w:proofErr w:type="gramEnd"/>
      <w:r w:rsidR="00F06007" w:rsidRPr="00E54097">
        <w:rPr>
          <w:color w:val="000000" w:themeColor="text1"/>
        </w:rPr>
        <w:t>-1090.</w:t>
      </w:r>
    </w:p>
    <w:p w14:paraId="4D30766C" w14:textId="2203F705" w:rsidR="00F06007" w:rsidRPr="00E54097" w:rsidRDefault="00416F4D" w:rsidP="00E10AC2">
      <w:pPr>
        <w:spacing w:line="480" w:lineRule="auto"/>
        <w:jc w:val="both"/>
        <w:rPr>
          <w:color w:val="000000" w:themeColor="text1"/>
        </w:rPr>
      </w:pPr>
      <w:r w:rsidRPr="00E54097">
        <w:rPr>
          <w:color w:val="000000" w:themeColor="text1"/>
        </w:rPr>
        <w:t>30</w:t>
      </w:r>
      <w:r w:rsidR="00F06007" w:rsidRPr="00E54097">
        <w:rPr>
          <w:color w:val="000000" w:themeColor="text1"/>
        </w:rPr>
        <w:t xml:space="preserve">. Sharma R, Pellerin D, Gaze DC, et al. Dobutamine stress echocardiography and the resting but not exercise electrocardiograph predict severe coronary artery disease in renal transplant candidates. Nephrol Dial Transplant </w:t>
      </w:r>
      <w:proofErr w:type="gramStart"/>
      <w:r w:rsidR="00F06007" w:rsidRPr="00E54097">
        <w:rPr>
          <w:color w:val="000000" w:themeColor="text1"/>
        </w:rPr>
        <w:t>2005;20</w:t>
      </w:r>
      <w:r w:rsidR="00E54097" w:rsidRPr="00E54097">
        <w:rPr>
          <w:color w:val="000000" w:themeColor="text1"/>
        </w:rPr>
        <w:t>:</w:t>
      </w:r>
      <w:r w:rsidR="00F06007" w:rsidRPr="00E54097">
        <w:rPr>
          <w:color w:val="000000" w:themeColor="text1"/>
        </w:rPr>
        <w:t>2207</w:t>
      </w:r>
      <w:proofErr w:type="gramEnd"/>
      <w:r w:rsidR="00F06007" w:rsidRPr="00E54097">
        <w:rPr>
          <w:color w:val="000000" w:themeColor="text1"/>
        </w:rPr>
        <w:t>-2214.</w:t>
      </w:r>
    </w:p>
    <w:p w14:paraId="573BEA4B" w14:textId="09D63B58" w:rsidR="00F06007" w:rsidRPr="00E54097" w:rsidRDefault="00416F4D" w:rsidP="00E10AC2">
      <w:pPr>
        <w:spacing w:line="480" w:lineRule="auto"/>
        <w:rPr>
          <w:color w:val="000000" w:themeColor="text1"/>
        </w:rPr>
      </w:pPr>
      <w:r w:rsidRPr="00E54097">
        <w:rPr>
          <w:color w:val="000000" w:themeColor="text1"/>
        </w:rPr>
        <w:t>31</w:t>
      </w:r>
      <w:r w:rsidR="00F06007" w:rsidRPr="00E54097">
        <w:rPr>
          <w:color w:val="000000" w:themeColor="text1"/>
        </w:rPr>
        <w:t xml:space="preserve">. Bhatti NK, Karimi Galougahi K, Paz Y, et al. Diagnosis and Management of Cardiovascular Disease in Advanced and End-Stage Renal Disease. J Am Heart Assoc </w:t>
      </w:r>
      <w:proofErr w:type="gramStart"/>
      <w:r w:rsidR="00F06007" w:rsidRPr="00E54097">
        <w:rPr>
          <w:color w:val="000000" w:themeColor="text1"/>
        </w:rPr>
        <w:t>2016;5</w:t>
      </w:r>
      <w:r w:rsidR="00E54097" w:rsidRPr="00E54097">
        <w:rPr>
          <w:color w:val="000000" w:themeColor="text1"/>
        </w:rPr>
        <w:t>:</w:t>
      </w:r>
      <w:r w:rsidR="00F06007" w:rsidRPr="00E54097">
        <w:rPr>
          <w:color w:val="000000" w:themeColor="text1"/>
        </w:rPr>
        <w:t>10</w:t>
      </w:r>
      <w:proofErr w:type="gramEnd"/>
      <w:r w:rsidR="00F06007" w:rsidRPr="00E54097">
        <w:rPr>
          <w:color w:val="000000" w:themeColor="text1"/>
        </w:rPr>
        <w:t>.1161/JAHA.116.003648.</w:t>
      </w:r>
    </w:p>
    <w:p w14:paraId="30983004" w14:textId="64160639" w:rsidR="00F06007" w:rsidRPr="00E54097" w:rsidRDefault="00416F4D" w:rsidP="00E10AC2">
      <w:pPr>
        <w:spacing w:line="480" w:lineRule="auto"/>
        <w:jc w:val="both"/>
        <w:rPr>
          <w:color w:val="000000" w:themeColor="text1"/>
        </w:rPr>
      </w:pPr>
      <w:r w:rsidRPr="00E54097">
        <w:rPr>
          <w:color w:val="000000" w:themeColor="text1"/>
        </w:rPr>
        <w:t>32</w:t>
      </w:r>
      <w:r w:rsidR="00F06007" w:rsidRPr="00E54097">
        <w:rPr>
          <w:color w:val="000000" w:themeColor="text1"/>
        </w:rPr>
        <w:t xml:space="preserve">. Schouten O, van Kuijk JP, Flu WJ, et al. Long-term outcome of prophylactic coronary revascularization in cardiac high-risk patients undergoing major vascular surgery (from the randomized DECREASE-V Pilot Study). Am J Cardiol </w:t>
      </w:r>
      <w:proofErr w:type="gramStart"/>
      <w:r w:rsidR="00F06007" w:rsidRPr="00E54097">
        <w:rPr>
          <w:color w:val="000000" w:themeColor="text1"/>
        </w:rPr>
        <w:t>2009;103</w:t>
      </w:r>
      <w:r w:rsidR="00E54097" w:rsidRPr="00E54097">
        <w:rPr>
          <w:color w:val="000000" w:themeColor="text1"/>
        </w:rPr>
        <w:t>:</w:t>
      </w:r>
      <w:r w:rsidR="00F06007" w:rsidRPr="00E54097">
        <w:rPr>
          <w:color w:val="000000" w:themeColor="text1"/>
        </w:rPr>
        <w:t>897</w:t>
      </w:r>
      <w:proofErr w:type="gramEnd"/>
      <w:r w:rsidR="00F06007" w:rsidRPr="00E54097">
        <w:rPr>
          <w:color w:val="000000" w:themeColor="text1"/>
        </w:rPr>
        <w:t>-901.</w:t>
      </w:r>
    </w:p>
    <w:p w14:paraId="2C67D43B" w14:textId="77777777" w:rsidR="002E5F02" w:rsidRDefault="002E5F02" w:rsidP="00E10AC2">
      <w:pPr>
        <w:spacing w:line="480" w:lineRule="auto"/>
        <w:rPr>
          <w:b/>
        </w:rPr>
      </w:pPr>
    </w:p>
    <w:p w14:paraId="1E1D699C" w14:textId="5422D0D6" w:rsidR="009005FB" w:rsidRPr="002E5F02" w:rsidRDefault="009005FB" w:rsidP="00603375">
      <w:pPr>
        <w:spacing w:line="480" w:lineRule="auto"/>
        <w:jc w:val="center"/>
        <w:rPr>
          <w:b/>
          <w:u w:val="single"/>
        </w:rPr>
      </w:pPr>
      <w:r w:rsidRPr="002E5F02">
        <w:rPr>
          <w:b/>
          <w:u w:val="single"/>
        </w:rPr>
        <w:lastRenderedPageBreak/>
        <w:t>Figures</w:t>
      </w:r>
    </w:p>
    <w:p w14:paraId="69695744" w14:textId="2F8B77DC" w:rsidR="009005FB" w:rsidRPr="00E43722" w:rsidRDefault="009005FB" w:rsidP="00CD1DC9">
      <w:pPr>
        <w:pStyle w:val="Caption"/>
        <w:spacing w:line="480" w:lineRule="auto"/>
        <w:jc w:val="both"/>
        <w:rPr>
          <w:b w:val="0"/>
          <w:color w:val="auto"/>
          <w:sz w:val="24"/>
          <w:szCs w:val="24"/>
        </w:rPr>
      </w:pPr>
      <w:r w:rsidRPr="00E43722">
        <w:rPr>
          <w:b w:val="0"/>
          <w:color w:val="auto"/>
          <w:sz w:val="24"/>
          <w:szCs w:val="24"/>
        </w:rPr>
        <w:t xml:space="preserve">Figure </w:t>
      </w:r>
      <w:r w:rsidRPr="00E43722">
        <w:rPr>
          <w:b w:val="0"/>
          <w:color w:val="auto"/>
          <w:sz w:val="24"/>
          <w:szCs w:val="24"/>
        </w:rPr>
        <w:fldChar w:fldCharType="begin"/>
      </w:r>
      <w:r w:rsidRPr="00E43722">
        <w:rPr>
          <w:b w:val="0"/>
          <w:color w:val="auto"/>
          <w:sz w:val="24"/>
          <w:szCs w:val="24"/>
        </w:rPr>
        <w:instrText xml:space="preserve"> SEQ Figure \* ARABIC </w:instrText>
      </w:r>
      <w:r w:rsidRPr="00E43722">
        <w:rPr>
          <w:b w:val="0"/>
          <w:color w:val="auto"/>
          <w:sz w:val="24"/>
          <w:szCs w:val="24"/>
        </w:rPr>
        <w:fldChar w:fldCharType="separate"/>
      </w:r>
      <w:r>
        <w:rPr>
          <w:b w:val="0"/>
          <w:noProof/>
          <w:color w:val="auto"/>
          <w:sz w:val="24"/>
          <w:szCs w:val="24"/>
        </w:rPr>
        <w:t>1</w:t>
      </w:r>
      <w:r w:rsidRPr="00E43722">
        <w:rPr>
          <w:b w:val="0"/>
          <w:color w:val="auto"/>
          <w:sz w:val="24"/>
          <w:szCs w:val="24"/>
        </w:rPr>
        <w:fldChar w:fldCharType="end"/>
      </w:r>
      <w:r w:rsidR="00CD1DC9">
        <w:rPr>
          <w:b w:val="0"/>
          <w:noProof/>
          <w:color w:val="auto"/>
          <w:sz w:val="24"/>
          <w:szCs w:val="24"/>
        </w:rPr>
        <w:t>.</w:t>
      </w:r>
      <w:r w:rsidRPr="00E43722">
        <w:rPr>
          <w:b w:val="0"/>
          <w:color w:val="auto"/>
          <w:sz w:val="24"/>
          <w:szCs w:val="24"/>
        </w:rPr>
        <w:t xml:space="preserve"> Cardiovascular risk stratification protocol </w:t>
      </w:r>
    </w:p>
    <w:p w14:paraId="0945C47E" w14:textId="56B278BC" w:rsidR="009005FB" w:rsidRDefault="009005FB" w:rsidP="00CD1DC9">
      <w:pPr>
        <w:spacing w:line="480" w:lineRule="auto"/>
      </w:pPr>
      <w:r w:rsidRPr="00BA6083">
        <w:rPr>
          <w:noProof/>
          <w:lang w:val="en-US"/>
        </w:rPr>
        <w:drawing>
          <wp:inline distT="0" distB="0" distL="0" distR="0" wp14:anchorId="4E059EB9" wp14:editId="48A6EBA2">
            <wp:extent cx="5727700" cy="526669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5266690"/>
                    </a:xfrm>
                    <a:prstGeom prst="rect">
                      <a:avLst/>
                    </a:prstGeom>
                  </pic:spPr>
                </pic:pic>
              </a:graphicData>
            </a:graphic>
          </wp:inline>
        </w:drawing>
      </w:r>
    </w:p>
    <w:p w14:paraId="34DC3B0D" w14:textId="71042E78" w:rsidR="009005FB" w:rsidRDefault="009005FB" w:rsidP="00CD1DC9">
      <w:pPr>
        <w:spacing w:line="480" w:lineRule="auto"/>
        <w:jc w:val="both"/>
        <w:rPr>
          <w:b/>
        </w:rPr>
      </w:pPr>
      <w:r>
        <w:t>DM, Diabetes Mellitus; IHD, Ischaemic Heart Disease; CCF, Congestive Cardiac Failure; PVD, Peripheral Vascular Disease; TTE, Transthoracic Echocardiography; ETT, Exercise Treadmill Test; DSE, Dobutamine Stress Echocardiography</w:t>
      </w:r>
    </w:p>
    <w:p w14:paraId="7FD2229B" w14:textId="77777777" w:rsidR="009005FB" w:rsidRDefault="009005FB" w:rsidP="00CD1DC9">
      <w:pPr>
        <w:pStyle w:val="Caption"/>
        <w:spacing w:line="480" w:lineRule="auto"/>
        <w:jc w:val="both"/>
        <w:rPr>
          <w:b w:val="0"/>
          <w:color w:val="auto"/>
          <w:sz w:val="24"/>
          <w:szCs w:val="24"/>
        </w:rPr>
      </w:pPr>
    </w:p>
    <w:p w14:paraId="3B86A00D" w14:textId="77777777" w:rsidR="009005FB" w:rsidRDefault="009005FB" w:rsidP="00CD1DC9">
      <w:pPr>
        <w:pStyle w:val="Caption"/>
        <w:spacing w:line="480" w:lineRule="auto"/>
        <w:jc w:val="both"/>
        <w:rPr>
          <w:b w:val="0"/>
          <w:color w:val="auto"/>
          <w:sz w:val="24"/>
          <w:szCs w:val="24"/>
        </w:rPr>
      </w:pPr>
    </w:p>
    <w:p w14:paraId="36B6E36C" w14:textId="77777777" w:rsidR="009005FB" w:rsidRDefault="009005FB" w:rsidP="00CD1DC9">
      <w:pPr>
        <w:spacing w:line="480" w:lineRule="auto"/>
        <w:rPr>
          <w:bCs/>
        </w:rPr>
      </w:pPr>
      <w:r>
        <w:rPr>
          <w:b/>
        </w:rPr>
        <w:br w:type="page"/>
      </w:r>
    </w:p>
    <w:p w14:paraId="213F71C4" w14:textId="1743A734" w:rsidR="009005FB" w:rsidRPr="00E43722" w:rsidRDefault="009005FB" w:rsidP="00CD1DC9">
      <w:pPr>
        <w:pStyle w:val="Caption"/>
        <w:spacing w:line="480" w:lineRule="auto"/>
        <w:jc w:val="both"/>
        <w:rPr>
          <w:b w:val="0"/>
          <w:color w:val="auto"/>
          <w:sz w:val="24"/>
          <w:szCs w:val="24"/>
        </w:rPr>
      </w:pPr>
      <w:r w:rsidRPr="00E43722">
        <w:rPr>
          <w:b w:val="0"/>
          <w:color w:val="auto"/>
          <w:sz w:val="24"/>
          <w:szCs w:val="24"/>
        </w:rPr>
        <w:lastRenderedPageBreak/>
        <w:t xml:space="preserve">Figure </w:t>
      </w:r>
      <w:r w:rsidRPr="00E43722">
        <w:rPr>
          <w:b w:val="0"/>
          <w:color w:val="auto"/>
          <w:sz w:val="24"/>
          <w:szCs w:val="24"/>
        </w:rPr>
        <w:fldChar w:fldCharType="begin"/>
      </w:r>
      <w:r w:rsidRPr="00E43722">
        <w:rPr>
          <w:b w:val="0"/>
          <w:color w:val="auto"/>
          <w:sz w:val="24"/>
          <w:szCs w:val="24"/>
        </w:rPr>
        <w:instrText xml:space="preserve"> SEQ Figure \* ARABIC </w:instrText>
      </w:r>
      <w:r w:rsidRPr="00E43722">
        <w:rPr>
          <w:b w:val="0"/>
          <w:color w:val="auto"/>
          <w:sz w:val="24"/>
          <w:szCs w:val="24"/>
        </w:rPr>
        <w:fldChar w:fldCharType="separate"/>
      </w:r>
      <w:r>
        <w:rPr>
          <w:b w:val="0"/>
          <w:noProof/>
          <w:color w:val="auto"/>
          <w:sz w:val="24"/>
          <w:szCs w:val="24"/>
        </w:rPr>
        <w:t>2</w:t>
      </w:r>
      <w:r w:rsidRPr="00E43722">
        <w:rPr>
          <w:b w:val="0"/>
          <w:color w:val="auto"/>
          <w:sz w:val="24"/>
          <w:szCs w:val="24"/>
        </w:rPr>
        <w:fldChar w:fldCharType="end"/>
      </w:r>
      <w:r w:rsidR="00CD1DC9">
        <w:rPr>
          <w:b w:val="0"/>
          <w:color w:val="auto"/>
          <w:sz w:val="24"/>
          <w:szCs w:val="24"/>
        </w:rPr>
        <w:t>.</w:t>
      </w:r>
      <w:r w:rsidRPr="00E43722">
        <w:rPr>
          <w:b w:val="0"/>
          <w:color w:val="auto"/>
          <w:sz w:val="24"/>
          <w:szCs w:val="24"/>
        </w:rPr>
        <w:t xml:space="preserve"> Risk stratification and subsequent investigations for potentia</w:t>
      </w:r>
      <w:r w:rsidR="00676F25">
        <w:rPr>
          <w:b w:val="0"/>
          <w:color w:val="auto"/>
          <w:sz w:val="24"/>
          <w:szCs w:val="24"/>
        </w:rPr>
        <w:t xml:space="preserve">l kidney transplant recipients. </w:t>
      </w:r>
      <w:r>
        <w:rPr>
          <w:b w:val="0"/>
          <w:color w:val="auto"/>
          <w:sz w:val="24"/>
          <w:szCs w:val="24"/>
        </w:rPr>
        <w:t>N = number of patients</w:t>
      </w:r>
    </w:p>
    <w:p w14:paraId="19FC2347" w14:textId="77777777" w:rsidR="009005FB" w:rsidRDefault="009005FB" w:rsidP="00CD1DC9">
      <w:pPr>
        <w:spacing w:line="480" w:lineRule="auto"/>
        <w:ind w:left="432" w:hanging="432"/>
      </w:pPr>
      <w:r w:rsidRPr="006345FD">
        <w:rPr>
          <w:noProof/>
          <w:lang w:val="en-US"/>
        </w:rPr>
        <w:drawing>
          <wp:inline distT="0" distB="0" distL="0" distR="0" wp14:anchorId="46AA8A2E" wp14:editId="1D2BCD07">
            <wp:extent cx="5727700" cy="5450840"/>
            <wp:effectExtent l="0" t="0" r="1270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7700" cy="5450840"/>
                    </a:xfrm>
                    <a:prstGeom prst="rect">
                      <a:avLst/>
                    </a:prstGeom>
                  </pic:spPr>
                </pic:pic>
              </a:graphicData>
            </a:graphic>
          </wp:inline>
        </w:drawing>
      </w:r>
    </w:p>
    <w:p w14:paraId="22D46F56" w14:textId="1E6CC9B4" w:rsidR="009005FB" w:rsidRDefault="009005FB" w:rsidP="00CD1DC9">
      <w:pPr>
        <w:spacing w:line="480" w:lineRule="auto"/>
        <w:jc w:val="both"/>
      </w:pPr>
      <w:r w:rsidRPr="005D2D9C">
        <w:rPr>
          <w:vertAlign w:val="superscript"/>
        </w:rPr>
        <w:t>*</w:t>
      </w:r>
      <w:r>
        <w:t xml:space="preserve">1 patient awaiting TTE; </w:t>
      </w:r>
      <w:r w:rsidRPr="005D2D9C">
        <w:rPr>
          <w:vertAlign w:val="superscript"/>
        </w:rPr>
        <w:t>†</w:t>
      </w:r>
      <w:r>
        <w:t xml:space="preserve">5 patients had DSE without ETT or TTE (unable to perform ETT); </w:t>
      </w:r>
      <w:r>
        <w:rPr>
          <w:rFonts w:ascii="Calibri" w:hAnsi="Calibri"/>
        </w:rPr>
        <w:t>ˆ</w:t>
      </w:r>
      <w:r>
        <w:t>29 patients deemed unsuitable for transplantation and discontinued further cardiac workup; ˆ</w:t>
      </w:r>
      <w:r>
        <w:rPr>
          <w:rFonts w:ascii="Calibri" w:hAnsi="Calibri"/>
        </w:rPr>
        <w:t>ˆ</w:t>
      </w:r>
      <w:r>
        <w:t xml:space="preserve">ETT and TTE performed for other reasons outside of protocol; </w:t>
      </w:r>
      <w:r w:rsidRPr="004E60C0">
        <w:rPr>
          <w:vertAlign w:val="superscript"/>
        </w:rPr>
        <w:t>**</w:t>
      </w:r>
      <w:r>
        <w:t xml:space="preserve">2 patients with positive DSE yet to complete CA; </w:t>
      </w:r>
      <w:r w:rsidRPr="00B6287C">
        <w:rPr>
          <w:rFonts w:ascii="Calibri" w:hAnsi="Calibri"/>
          <w:i/>
          <w:vertAlign w:val="superscript"/>
        </w:rPr>
        <w:t>††</w:t>
      </w:r>
      <w:r>
        <w:t>1 patient had a treadmill exercise echocardiography as DSE could not be performed; TTE, Transthoracic Echocardiography; ETT, Exercise Treadmill Test; DSE, Dobutamine Stress Echocardiography; CA, Coronary Angiography</w:t>
      </w:r>
    </w:p>
    <w:p w14:paraId="4AC0067D" w14:textId="77777777" w:rsidR="009005FB" w:rsidRDefault="009005FB" w:rsidP="00CD1DC9">
      <w:pPr>
        <w:spacing w:line="480" w:lineRule="auto"/>
        <w:sectPr w:rsidR="009005FB" w:rsidSect="00603375">
          <w:pgSz w:w="11900" w:h="16840"/>
          <w:pgMar w:top="1440" w:right="1440" w:bottom="1440" w:left="1440" w:header="708" w:footer="708" w:gutter="0"/>
          <w:lnNumType w:countBy="1" w:restart="continuous"/>
          <w:cols w:space="708"/>
          <w:docGrid w:linePitch="326"/>
        </w:sectPr>
      </w:pPr>
    </w:p>
    <w:p w14:paraId="43C5D7DB" w14:textId="7A258AE4" w:rsidR="009005FB" w:rsidRDefault="00CD1DC9" w:rsidP="00CD1DC9">
      <w:pPr>
        <w:spacing w:line="480" w:lineRule="auto"/>
        <w:jc w:val="both"/>
      </w:pPr>
      <w:r>
        <w:lastRenderedPageBreak/>
        <w:t>Figure 3.</w:t>
      </w:r>
      <w:r w:rsidR="009005FB">
        <w:t xml:space="preserve"> Event rates in patients with and without a positive dobutamine stress echocardiography test</w:t>
      </w:r>
    </w:p>
    <w:p w14:paraId="17F6BC5C" w14:textId="77777777" w:rsidR="009005FB" w:rsidRPr="00646DBD" w:rsidRDefault="009005FB" w:rsidP="00CD1DC9">
      <w:pPr>
        <w:autoSpaceDE w:val="0"/>
        <w:autoSpaceDN w:val="0"/>
        <w:adjustRightInd w:val="0"/>
        <w:spacing w:line="480" w:lineRule="auto"/>
        <w:rPr>
          <w:rFonts w:ascii="Times New Roman" w:hAnsi="Times New Roman"/>
          <w:lang w:eastAsia="en-GB"/>
        </w:rPr>
      </w:pPr>
      <w:r>
        <w:rPr>
          <w:rFonts w:ascii="Times New Roman" w:hAnsi="Times New Roman"/>
          <w:noProof/>
          <w:lang w:val="en-US"/>
        </w:rPr>
        <w:drawing>
          <wp:inline distT="0" distB="0" distL="0" distR="0" wp14:anchorId="3A89648A" wp14:editId="43E2DE72">
            <wp:extent cx="5901934" cy="4673105"/>
            <wp:effectExtent l="0" t="0" r="0" b="635"/>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blip>
                    <a:srcRect/>
                    <a:stretch>
                      <a:fillRect/>
                    </a:stretch>
                  </pic:blipFill>
                  <pic:spPr bwMode="auto">
                    <a:xfrm>
                      <a:off x="0" y="0"/>
                      <a:ext cx="5901690" cy="4672965"/>
                    </a:xfrm>
                    <a:prstGeom prst="rect">
                      <a:avLst/>
                    </a:prstGeom>
                    <a:ln>
                      <a:noFill/>
                    </a:ln>
                    <a:effectLst/>
                  </pic:spPr>
                </pic:pic>
              </a:graphicData>
            </a:graphic>
          </wp:inline>
        </w:drawing>
      </w:r>
    </w:p>
    <w:p w14:paraId="7113D794" w14:textId="48F8181E" w:rsidR="009005FB" w:rsidRDefault="009005FB" w:rsidP="00CD1DC9">
      <w:pPr>
        <w:pStyle w:val="Caption"/>
        <w:spacing w:line="480" w:lineRule="auto"/>
        <w:jc w:val="both"/>
      </w:pPr>
      <w:r>
        <w:rPr>
          <w:b w:val="0"/>
          <w:color w:val="auto"/>
          <w:sz w:val="24"/>
          <w:szCs w:val="24"/>
        </w:rPr>
        <w:t>DSE positive patients had more events compared to DSE negative</w:t>
      </w:r>
      <w:r w:rsidRPr="00383EAF">
        <w:rPr>
          <w:b w:val="0"/>
          <w:color w:val="auto"/>
          <w:sz w:val="24"/>
          <w:szCs w:val="24"/>
        </w:rPr>
        <w:t xml:space="preserve"> patients (log rank p=0.</w:t>
      </w:r>
      <w:r>
        <w:rPr>
          <w:b w:val="0"/>
          <w:color w:val="auto"/>
          <w:sz w:val="24"/>
          <w:szCs w:val="24"/>
        </w:rPr>
        <w:t>164</w:t>
      </w:r>
      <w:r w:rsidRPr="00383EAF">
        <w:rPr>
          <w:b w:val="0"/>
          <w:color w:val="auto"/>
          <w:sz w:val="24"/>
          <w:szCs w:val="24"/>
        </w:rPr>
        <w:t>).</w:t>
      </w:r>
      <w:r>
        <w:rPr>
          <w:b w:val="0"/>
          <w:color w:val="auto"/>
          <w:sz w:val="24"/>
          <w:szCs w:val="24"/>
        </w:rPr>
        <w:t xml:space="preserve"> </w:t>
      </w:r>
      <w:r w:rsidRPr="007874FC">
        <w:rPr>
          <w:b w:val="0"/>
          <w:color w:val="auto"/>
          <w:sz w:val="24"/>
          <w:szCs w:val="24"/>
        </w:rPr>
        <w:t>Events were defined as the occurrence after referral for transplant evaluation of a non-fatal cardiovascular event (myocardial infarction, unstable angina, congestive heart failure, stroke, transient ischaemic attack and amputation) and sudden cardiac death or death from any cause</w:t>
      </w:r>
      <w:r>
        <w:rPr>
          <w:b w:val="0"/>
          <w:color w:val="auto"/>
          <w:sz w:val="24"/>
          <w:szCs w:val="24"/>
        </w:rPr>
        <w:t>.</w:t>
      </w:r>
      <w:r w:rsidRPr="00383EAF">
        <w:rPr>
          <w:b w:val="0"/>
          <w:color w:val="auto"/>
          <w:sz w:val="24"/>
          <w:szCs w:val="24"/>
        </w:rPr>
        <w:t xml:space="preserve"> </w:t>
      </w:r>
      <w:r>
        <w:rPr>
          <w:b w:val="0"/>
          <w:color w:val="auto"/>
          <w:sz w:val="24"/>
          <w:szCs w:val="24"/>
        </w:rPr>
        <w:t xml:space="preserve">DSE, Dobutamine Stress Echocardiography; </w:t>
      </w:r>
      <w:r w:rsidRPr="00383EAF">
        <w:rPr>
          <w:b w:val="0"/>
          <w:color w:val="auto"/>
          <w:sz w:val="24"/>
          <w:szCs w:val="24"/>
        </w:rPr>
        <w:t>CV, Cardiovascular</w:t>
      </w:r>
    </w:p>
    <w:p w14:paraId="21423018" w14:textId="77777777" w:rsidR="009005FB" w:rsidRDefault="009005FB" w:rsidP="00CD1DC9">
      <w:pPr>
        <w:spacing w:line="480" w:lineRule="auto"/>
      </w:pPr>
    </w:p>
    <w:p w14:paraId="033BCEC8" w14:textId="77777777" w:rsidR="009005FB" w:rsidRDefault="009005FB" w:rsidP="00CD1DC9">
      <w:pPr>
        <w:spacing w:line="480" w:lineRule="auto"/>
      </w:pPr>
    </w:p>
    <w:p w14:paraId="28787BC4" w14:textId="77777777" w:rsidR="009005FB" w:rsidRDefault="009005FB" w:rsidP="00CD1DC9">
      <w:pPr>
        <w:spacing w:line="480" w:lineRule="auto"/>
      </w:pPr>
    </w:p>
    <w:p w14:paraId="3130CF05" w14:textId="77777777" w:rsidR="009005FB" w:rsidRDefault="009005FB" w:rsidP="00CD1DC9">
      <w:pPr>
        <w:spacing w:line="480" w:lineRule="auto"/>
        <w:sectPr w:rsidR="009005FB" w:rsidSect="00603375">
          <w:pgSz w:w="11900" w:h="16840"/>
          <w:pgMar w:top="1440" w:right="1440" w:bottom="1440" w:left="1440" w:header="708" w:footer="708" w:gutter="0"/>
          <w:lnNumType w:countBy="1" w:restart="continuous"/>
          <w:cols w:space="708"/>
          <w:docGrid w:linePitch="326"/>
        </w:sectPr>
      </w:pPr>
    </w:p>
    <w:p w14:paraId="3882C1DE" w14:textId="504BCB0C" w:rsidR="009005FB" w:rsidRDefault="00CD1DC9" w:rsidP="00CD1DC9">
      <w:pPr>
        <w:spacing w:line="480" w:lineRule="auto"/>
      </w:pPr>
      <w:r>
        <w:lastRenderedPageBreak/>
        <w:t>Figure 4.</w:t>
      </w:r>
      <w:r w:rsidR="009005FB">
        <w:t xml:space="preserve"> Event rates in patients </w:t>
      </w:r>
      <w:r w:rsidR="00F16D2C">
        <w:t xml:space="preserve">requiring or not requiring PCI or CABG </w:t>
      </w:r>
      <w:r w:rsidR="00F16D2C">
        <w:t>after coronary angiography</w:t>
      </w:r>
    </w:p>
    <w:p w14:paraId="0B542D54" w14:textId="77777777" w:rsidR="009005FB" w:rsidRDefault="009005FB" w:rsidP="00CD1DC9">
      <w:pPr>
        <w:autoSpaceDE w:val="0"/>
        <w:autoSpaceDN w:val="0"/>
        <w:adjustRightInd w:val="0"/>
        <w:spacing w:line="480" w:lineRule="auto"/>
        <w:rPr>
          <w:rFonts w:ascii="Times New Roman" w:hAnsi="Times New Roman"/>
          <w:lang w:eastAsia="en-GB"/>
        </w:rPr>
      </w:pPr>
      <w:r>
        <w:rPr>
          <w:rFonts w:ascii="Times New Roman" w:hAnsi="Times New Roman"/>
          <w:noProof/>
          <w:lang w:val="en-US"/>
        </w:rPr>
        <w:drawing>
          <wp:inline distT="0" distB="0" distL="0" distR="0" wp14:anchorId="717C8CDC" wp14:editId="5234BEC5">
            <wp:extent cx="5921130" cy="483298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blip>
                    <a:srcRect/>
                    <a:stretch>
                      <a:fillRect/>
                    </a:stretch>
                  </pic:blipFill>
                  <pic:spPr bwMode="auto">
                    <a:xfrm>
                      <a:off x="0" y="0"/>
                      <a:ext cx="5920740" cy="4832985"/>
                    </a:xfrm>
                    <a:prstGeom prst="rect">
                      <a:avLst/>
                    </a:prstGeom>
                    <a:ln>
                      <a:noFill/>
                    </a:ln>
                    <a:effectLst/>
                  </pic:spPr>
                </pic:pic>
              </a:graphicData>
            </a:graphic>
          </wp:inline>
        </w:drawing>
      </w:r>
    </w:p>
    <w:p w14:paraId="375BB487" w14:textId="77777777" w:rsidR="009005FB" w:rsidRDefault="009005FB" w:rsidP="00CD1DC9">
      <w:pPr>
        <w:pStyle w:val="Caption"/>
        <w:spacing w:line="480" w:lineRule="auto"/>
        <w:jc w:val="both"/>
        <w:rPr>
          <w:b w:val="0"/>
          <w:color w:val="auto"/>
          <w:sz w:val="24"/>
          <w:szCs w:val="24"/>
        </w:rPr>
      </w:pPr>
      <w:r>
        <w:rPr>
          <w:b w:val="0"/>
          <w:color w:val="auto"/>
          <w:sz w:val="24"/>
          <w:szCs w:val="24"/>
        </w:rPr>
        <w:t>Patients requiring</w:t>
      </w:r>
      <w:r w:rsidRPr="00383EAF">
        <w:rPr>
          <w:b w:val="0"/>
          <w:color w:val="auto"/>
          <w:sz w:val="24"/>
          <w:szCs w:val="24"/>
        </w:rPr>
        <w:t xml:space="preserve"> PCI or CABG were more likely to have events (log rank p=0.044).</w:t>
      </w:r>
      <w:r>
        <w:rPr>
          <w:b w:val="0"/>
          <w:color w:val="auto"/>
          <w:sz w:val="24"/>
          <w:szCs w:val="24"/>
        </w:rPr>
        <w:t xml:space="preserve"> </w:t>
      </w:r>
      <w:r w:rsidRPr="007874FC">
        <w:rPr>
          <w:b w:val="0"/>
          <w:color w:val="auto"/>
          <w:sz w:val="24"/>
          <w:szCs w:val="24"/>
        </w:rPr>
        <w:t>Events were defined as the occurrence after referral for transplant evaluation of a non-fatal cardiovascular event (myocardial infarction, unstable angina, congestive heart failure, stroke, transient ischaemic attack and amputation) and sudden cardiac death or death from any cause</w:t>
      </w:r>
      <w:r>
        <w:rPr>
          <w:b w:val="0"/>
          <w:color w:val="auto"/>
          <w:sz w:val="24"/>
          <w:szCs w:val="24"/>
        </w:rPr>
        <w:t>.</w:t>
      </w:r>
      <w:r w:rsidRPr="00383EAF">
        <w:rPr>
          <w:b w:val="0"/>
          <w:color w:val="auto"/>
          <w:sz w:val="24"/>
          <w:szCs w:val="24"/>
        </w:rPr>
        <w:t xml:space="preserve"> PCI, Percutaneous Coronary Intervention; CABG, Coronary Artery Bypass G</w:t>
      </w:r>
      <w:r>
        <w:rPr>
          <w:b w:val="0"/>
          <w:color w:val="auto"/>
          <w:sz w:val="24"/>
          <w:szCs w:val="24"/>
        </w:rPr>
        <w:t>raft</w:t>
      </w:r>
    </w:p>
    <w:p w14:paraId="54295DAF" w14:textId="77777777" w:rsidR="009005FB" w:rsidRDefault="009005FB" w:rsidP="00CD1DC9">
      <w:pPr>
        <w:spacing w:line="480" w:lineRule="auto"/>
      </w:pPr>
      <w:r>
        <w:br w:type="page"/>
      </w:r>
    </w:p>
    <w:p w14:paraId="51FBD6B8" w14:textId="77777777" w:rsidR="009005FB" w:rsidRDefault="009005FB" w:rsidP="00CD1DC9">
      <w:pPr>
        <w:pStyle w:val="Caption"/>
        <w:keepNext/>
        <w:spacing w:line="480" w:lineRule="auto"/>
        <w:jc w:val="both"/>
        <w:rPr>
          <w:b w:val="0"/>
          <w:color w:val="auto"/>
          <w:sz w:val="24"/>
          <w:szCs w:val="24"/>
        </w:rPr>
        <w:sectPr w:rsidR="009005FB" w:rsidSect="00603375">
          <w:pgSz w:w="11900" w:h="16840"/>
          <w:pgMar w:top="1440" w:right="1440" w:bottom="1440" w:left="1440" w:header="720" w:footer="720" w:gutter="0"/>
          <w:lnNumType w:countBy="1" w:restart="continuous"/>
          <w:cols w:space="720"/>
          <w:docGrid w:linePitch="360"/>
        </w:sectPr>
      </w:pPr>
    </w:p>
    <w:p w14:paraId="45692A02" w14:textId="77777777" w:rsidR="009005FB" w:rsidRPr="00E91EB7" w:rsidRDefault="009005FB" w:rsidP="00603375">
      <w:pPr>
        <w:pStyle w:val="Caption"/>
        <w:keepNext/>
        <w:spacing w:line="480" w:lineRule="auto"/>
        <w:jc w:val="center"/>
        <w:rPr>
          <w:color w:val="auto"/>
          <w:sz w:val="24"/>
          <w:szCs w:val="24"/>
          <w:u w:val="single"/>
        </w:rPr>
      </w:pPr>
      <w:r>
        <w:rPr>
          <w:color w:val="auto"/>
          <w:sz w:val="24"/>
          <w:szCs w:val="24"/>
          <w:u w:val="single"/>
        </w:rPr>
        <w:lastRenderedPageBreak/>
        <w:t>Tables</w:t>
      </w:r>
    </w:p>
    <w:p w14:paraId="6E7D6E68" w14:textId="77777777" w:rsidR="009005FB" w:rsidRPr="00E43722" w:rsidRDefault="009005FB" w:rsidP="00CD1DC9">
      <w:pPr>
        <w:pStyle w:val="Caption"/>
        <w:keepNext/>
        <w:spacing w:line="480" w:lineRule="auto"/>
        <w:jc w:val="both"/>
        <w:rPr>
          <w:b w:val="0"/>
          <w:color w:val="auto"/>
          <w:sz w:val="24"/>
          <w:szCs w:val="24"/>
        </w:rPr>
      </w:pPr>
      <w:r w:rsidRPr="00E43722">
        <w:rPr>
          <w:b w:val="0"/>
          <w:color w:val="auto"/>
          <w:sz w:val="24"/>
          <w:szCs w:val="24"/>
        </w:rPr>
        <w:t>Table 1</w:t>
      </w:r>
      <w:r>
        <w:rPr>
          <w:b w:val="0"/>
          <w:color w:val="auto"/>
          <w:sz w:val="24"/>
          <w:szCs w:val="24"/>
        </w:rPr>
        <w:t>.</w:t>
      </w:r>
      <w:r w:rsidRPr="00E43722">
        <w:rPr>
          <w:b w:val="0"/>
          <w:color w:val="auto"/>
          <w:sz w:val="24"/>
          <w:szCs w:val="24"/>
        </w:rPr>
        <w:t xml:space="preserve"> Baseline characteristics of prospective renal transplant recipients undergoing cardiovascular risk assessment</w:t>
      </w:r>
    </w:p>
    <w:tbl>
      <w:tblPr>
        <w:tblW w:w="5000" w:type="pct"/>
        <w:tblLook w:val="0000" w:firstRow="0" w:lastRow="0" w:firstColumn="0" w:lastColumn="0" w:noHBand="0" w:noVBand="0"/>
      </w:tblPr>
      <w:tblGrid>
        <w:gridCol w:w="4460"/>
        <w:gridCol w:w="1844"/>
        <w:gridCol w:w="1768"/>
        <w:gridCol w:w="1164"/>
      </w:tblGrid>
      <w:tr w:rsidR="009005FB" w:rsidRPr="00A3464D" w14:paraId="32F6A205" w14:textId="77777777" w:rsidTr="00CD1DC9">
        <w:trPr>
          <w:trHeight w:hRule="exact" w:val="340"/>
        </w:trPr>
        <w:tc>
          <w:tcPr>
            <w:tcW w:w="2414" w:type="pct"/>
            <w:tcBorders>
              <w:top w:val="single" w:sz="4" w:space="0" w:color="auto"/>
              <w:bottom w:val="single" w:sz="4" w:space="0" w:color="auto"/>
            </w:tcBorders>
            <w:noWrap/>
            <w:vAlign w:val="center"/>
          </w:tcPr>
          <w:p w14:paraId="5D018A42" w14:textId="77777777" w:rsidR="009005FB" w:rsidRPr="0045454A" w:rsidRDefault="009005FB" w:rsidP="00CD1DC9">
            <w:pPr>
              <w:spacing w:after="200" w:line="480" w:lineRule="auto"/>
              <w:rPr>
                <w:color w:val="000000"/>
                <w:lang w:eastAsia="en-GB"/>
              </w:rPr>
            </w:pPr>
          </w:p>
        </w:tc>
        <w:tc>
          <w:tcPr>
            <w:tcW w:w="998" w:type="pct"/>
            <w:tcBorders>
              <w:top w:val="single" w:sz="4" w:space="0" w:color="auto"/>
              <w:bottom w:val="single" w:sz="4" w:space="0" w:color="auto"/>
            </w:tcBorders>
            <w:noWrap/>
            <w:vAlign w:val="center"/>
          </w:tcPr>
          <w:p w14:paraId="1F21F732" w14:textId="77777777" w:rsidR="009005FB" w:rsidRPr="0045454A" w:rsidRDefault="009005FB" w:rsidP="00CD1DC9">
            <w:pPr>
              <w:spacing w:after="200" w:line="480" w:lineRule="auto"/>
              <w:jc w:val="center"/>
              <w:rPr>
                <w:color w:val="000000"/>
                <w:lang w:eastAsia="en-GB"/>
              </w:rPr>
            </w:pPr>
            <w:r w:rsidRPr="0045454A">
              <w:rPr>
                <w:color w:val="000000"/>
                <w:szCs w:val="22"/>
                <w:lang w:eastAsia="en-GB"/>
              </w:rPr>
              <w:t>High Risk</w:t>
            </w:r>
          </w:p>
        </w:tc>
        <w:tc>
          <w:tcPr>
            <w:tcW w:w="957" w:type="pct"/>
            <w:tcBorders>
              <w:top w:val="single" w:sz="4" w:space="0" w:color="auto"/>
              <w:bottom w:val="single" w:sz="4" w:space="0" w:color="auto"/>
            </w:tcBorders>
            <w:noWrap/>
            <w:vAlign w:val="center"/>
          </w:tcPr>
          <w:p w14:paraId="7514FE3F" w14:textId="77777777" w:rsidR="009005FB" w:rsidRPr="0045454A" w:rsidRDefault="009005FB" w:rsidP="00CD1DC9">
            <w:pPr>
              <w:spacing w:line="480" w:lineRule="auto"/>
              <w:jc w:val="center"/>
              <w:rPr>
                <w:color w:val="000000"/>
                <w:lang w:eastAsia="en-GB"/>
              </w:rPr>
            </w:pPr>
            <w:r w:rsidRPr="0045454A">
              <w:rPr>
                <w:color w:val="000000"/>
                <w:szCs w:val="22"/>
                <w:lang w:eastAsia="en-GB"/>
              </w:rPr>
              <w:t>Low Risk</w:t>
            </w:r>
          </w:p>
        </w:tc>
        <w:tc>
          <w:tcPr>
            <w:tcW w:w="630" w:type="pct"/>
            <w:tcBorders>
              <w:top w:val="single" w:sz="4" w:space="0" w:color="auto"/>
              <w:bottom w:val="single" w:sz="4" w:space="0" w:color="auto"/>
            </w:tcBorders>
            <w:noWrap/>
            <w:vAlign w:val="center"/>
          </w:tcPr>
          <w:p w14:paraId="416AA2DC" w14:textId="77777777" w:rsidR="009005FB" w:rsidRPr="0045454A" w:rsidRDefault="009005FB" w:rsidP="00CD1DC9">
            <w:pPr>
              <w:spacing w:line="480" w:lineRule="auto"/>
              <w:jc w:val="center"/>
              <w:rPr>
                <w:color w:val="000000"/>
                <w:lang w:eastAsia="en-GB"/>
              </w:rPr>
            </w:pPr>
          </w:p>
        </w:tc>
      </w:tr>
      <w:tr w:rsidR="009005FB" w:rsidRPr="00A3464D" w14:paraId="2F7DF270" w14:textId="77777777" w:rsidTr="00CD1DC9">
        <w:trPr>
          <w:trHeight w:hRule="exact" w:val="340"/>
        </w:trPr>
        <w:tc>
          <w:tcPr>
            <w:tcW w:w="2414" w:type="pct"/>
            <w:tcBorders>
              <w:top w:val="single" w:sz="4" w:space="0" w:color="auto"/>
            </w:tcBorders>
            <w:noWrap/>
            <w:vAlign w:val="center"/>
          </w:tcPr>
          <w:p w14:paraId="3AB27A53" w14:textId="77777777" w:rsidR="009005FB" w:rsidRPr="0045454A" w:rsidRDefault="009005FB" w:rsidP="00CD1DC9">
            <w:pPr>
              <w:spacing w:line="480" w:lineRule="auto"/>
              <w:rPr>
                <w:color w:val="000000"/>
                <w:lang w:eastAsia="en-GB"/>
              </w:rPr>
            </w:pPr>
            <w:r w:rsidRPr="0045454A">
              <w:rPr>
                <w:color w:val="000000"/>
                <w:szCs w:val="22"/>
                <w:lang w:eastAsia="en-GB"/>
              </w:rPr>
              <w:t>Number</w:t>
            </w:r>
          </w:p>
        </w:tc>
        <w:tc>
          <w:tcPr>
            <w:tcW w:w="998" w:type="pct"/>
            <w:tcBorders>
              <w:top w:val="single" w:sz="4" w:space="0" w:color="auto"/>
            </w:tcBorders>
            <w:noWrap/>
            <w:vAlign w:val="center"/>
          </w:tcPr>
          <w:p w14:paraId="6C0B9A31" w14:textId="77777777" w:rsidR="009005FB" w:rsidRPr="0045454A" w:rsidRDefault="009005FB" w:rsidP="00CD1DC9">
            <w:pPr>
              <w:spacing w:line="480" w:lineRule="auto"/>
              <w:jc w:val="center"/>
              <w:rPr>
                <w:color w:val="000000"/>
                <w:lang w:eastAsia="en-GB"/>
              </w:rPr>
            </w:pPr>
            <w:r w:rsidRPr="0045454A">
              <w:rPr>
                <w:color w:val="000000"/>
                <w:szCs w:val="22"/>
                <w:lang w:eastAsia="en-GB"/>
              </w:rPr>
              <w:t>143 (61.9%)</w:t>
            </w:r>
          </w:p>
        </w:tc>
        <w:tc>
          <w:tcPr>
            <w:tcW w:w="957" w:type="pct"/>
            <w:tcBorders>
              <w:top w:val="single" w:sz="4" w:space="0" w:color="auto"/>
            </w:tcBorders>
            <w:noWrap/>
            <w:vAlign w:val="center"/>
          </w:tcPr>
          <w:p w14:paraId="1427340D" w14:textId="77777777" w:rsidR="009005FB" w:rsidRPr="0045454A" w:rsidRDefault="009005FB" w:rsidP="00CD1DC9">
            <w:pPr>
              <w:spacing w:line="480" w:lineRule="auto"/>
              <w:jc w:val="center"/>
              <w:rPr>
                <w:color w:val="000000"/>
                <w:lang w:eastAsia="en-GB"/>
              </w:rPr>
            </w:pPr>
            <w:r w:rsidRPr="0045454A">
              <w:rPr>
                <w:color w:val="000000"/>
                <w:szCs w:val="22"/>
                <w:lang w:eastAsia="en-GB"/>
              </w:rPr>
              <w:t>88 (38.1%)</w:t>
            </w:r>
          </w:p>
        </w:tc>
        <w:tc>
          <w:tcPr>
            <w:tcW w:w="630" w:type="pct"/>
            <w:tcBorders>
              <w:top w:val="single" w:sz="4" w:space="0" w:color="auto"/>
            </w:tcBorders>
            <w:noWrap/>
            <w:vAlign w:val="center"/>
          </w:tcPr>
          <w:p w14:paraId="3F04A014" w14:textId="77777777" w:rsidR="009005FB" w:rsidRPr="0045454A" w:rsidRDefault="009005FB" w:rsidP="00CD1DC9">
            <w:pPr>
              <w:spacing w:line="480" w:lineRule="auto"/>
              <w:jc w:val="center"/>
              <w:rPr>
                <w:color w:val="000000"/>
                <w:lang w:eastAsia="en-GB"/>
              </w:rPr>
            </w:pPr>
          </w:p>
        </w:tc>
      </w:tr>
      <w:tr w:rsidR="009005FB" w:rsidRPr="00A3464D" w14:paraId="57B82454" w14:textId="77777777" w:rsidTr="00CD1DC9">
        <w:trPr>
          <w:trHeight w:hRule="exact" w:val="340"/>
        </w:trPr>
        <w:tc>
          <w:tcPr>
            <w:tcW w:w="2414" w:type="pct"/>
            <w:noWrap/>
            <w:vAlign w:val="center"/>
          </w:tcPr>
          <w:p w14:paraId="0DCA7DFE" w14:textId="77777777" w:rsidR="009005FB" w:rsidRPr="0045454A" w:rsidRDefault="009005FB" w:rsidP="00CD1DC9">
            <w:pPr>
              <w:spacing w:line="480" w:lineRule="auto"/>
              <w:rPr>
                <w:color w:val="000000"/>
                <w:lang w:eastAsia="en-GB"/>
              </w:rPr>
            </w:pPr>
            <w:r w:rsidRPr="0045454A">
              <w:rPr>
                <w:color w:val="000000"/>
                <w:szCs w:val="22"/>
                <w:lang w:eastAsia="en-GB"/>
              </w:rPr>
              <w:t>Age</w:t>
            </w:r>
          </w:p>
        </w:tc>
        <w:tc>
          <w:tcPr>
            <w:tcW w:w="998" w:type="pct"/>
            <w:noWrap/>
            <w:vAlign w:val="center"/>
          </w:tcPr>
          <w:p w14:paraId="2C5041CE" w14:textId="77777777" w:rsidR="009005FB" w:rsidRPr="0045454A" w:rsidRDefault="009005FB" w:rsidP="00CD1DC9">
            <w:pPr>
              <w:spacing w:line="480" w:lineRule="auto"/>
              <w:jc w:val="center"/>
              <w:rPr>
                <w:color w:val="000000"/>
                <w:lang w:eastAsia="en-GB"/>
              </w:rPr>
            </w:pPr>
            <w:r w:rsidRPr="0045454A">
              <w:rPr>
                <w:color w:val="000000"/>
                <w:szCs w:val="22"/>
                <w:lang w:eastAsia="en-GB"/>
              </w:rPr>
              <w:t>59.9 ± 9.9</w:t>
            </w:r>
          </w:p>
        </w:tc>
        <w:tc>
          <w:tcPr>
            <w:tcW w:w="957" w:type="pct"/>
            <w:noWrap/>
            <w:vAlign w:val="center"/>
          </w:tcPr>
          <w:p w14:paraId="1DF94F15" w14:textId="77777777" w:rsidR="009005FB" w:rsidRPr="0045454A" w:rsidRDefault="009005FB" w:rsidP="00CD1DC9">
            <w:pPr>
              <w:spacing w:line="480" w:lineRule="auto"/>
              <w:jc w:val="center"/>
              <w:rPr>
                <w:color w:val="000000"/>
                <w:lang w:eastAsia="en-GB"/>
              </w:rPr>
            </w:pPr>
            <w:r w:rsidRPr="0045454A">
              <w:rPr>
                <w:color w:val="000000"/>
                <w:szCs w:val="22"/>
                <w:lang w:eastAsia="en-GB"/>
              </w:rPr>
              <w:t>42.9 ± 9.8</w:t>
            </w:r>
          </w:p>
        </w:tc>
        <w:tc>
          <w:tcPr>
            <w:tcW w:w="630" w:type="pct"/>
            <w:noWrap/>
            <w:vAlign w:val="center"/>
          </w:tcPr>
          <w:p w14:paraId="005BAAE8" w14:textId="77777777" w:rsidR="009005FB" w:rsidRPr="0045454A" w:rsidRDefault="009005FB" w:rsidP="00CD1DC9">
            <w:pPr>
              <w:spacing w:line="480" w:lineRule="auto"/>
              <w:jc w:val="center"/>
              <w:rPr>
                <w:color w:val="000000"/>
                <w:lang w:eastAsia="en-GB"/>
              </w:rPr>
            </w:pPr>
            <w:r w:rsidRPr="0045454A">
              <w:rPr>
                <w:color w:val="000000"/>
                <w:szCs w:val="22"/>
                <w:lang w:eastAsia="en-GB"/>
              </w:rPr>
              <w:t>p=0.000</w:t>
            </w:r>
          </w:p>
        </w:tc>
      </w:tr>
      <w:tr w:rsidR="009005FB" w:rsidRPr="00A3464D" w14:paraId="782D4D5E" w14:textId="77777777" w:rsidTr="00CD1DC9">
        <w:trPr>
          <w:trHeight w:hRule="exact" w:val="340"/>
        </w:trPr>
        <w:tc>
          <w:tcPr>
            <w:tcW w:w="2414" w:type="pct"/>
            <w:noWrap/>
            <w:vAlign w:val="center"/>
          </w:tcPr>
          <w:p w14:paraId="4E567E23" w14:textId="77777777" w:rsidR="009005FB" w:rsidRPr="0045454A" w:rsidRDefault="009005FB" w:rsidP="00CD1DC9">
            <w:pPr>
              <w:spacing w:line="480" w:lineRule="auto"/>
              <w:rPr>
                <w:color w:val="000000"/>
                <w:lang w:eastAsia="en-GB"/>
              </w:rPr>
            </w:pPr>
            <w:r w:rsidRPr="0045454A">
              <w:rPr>
                <w:color w:val="000000"/>
                <w:szCs w:val="22"/>
                <w:lang w:eastAsia="en-GB"/>
              </w:rPr>
              <w:t>Male</w:t>
            </w:r>
          </w:p>
        </w:tc>
        <w:tc>
          <w:tcPr>
            <w:tcW w:w="998" w:type="pct"/>
            <w:noWrap/>
            <w:vAlign w:val="center"/>
          </w:tcPr>
          <w:p w14:paraId="6731E1D9" w14:textId="77777777" w:rsidR="009005FB" w:rsidRPr="0045454A" w:rsidRDefault="009005FB" w:rsidP="00CD1DC9">
            <w:pPr>
              <w:spacing w:line="480" w:lineRule="auto"/>
              <w:jc w:val="center"/>
              <w:rPr>
                <w:color w:val="000000"/>
                <w:lang w:eastAsia="en-GB"/>
              </w:rPr>
            </w:pPr>
            <w:r w:rsidRPr="0045454A">
              <w:rPr>
                <w:color w:val="000000"/>
                <w:szCs w:val="22"/>
                <w:lang w:eastAsia="en-GB"/>
              </w:rPr>
              <w:t>81 (56.6%)</w:t>
            </w:r>
          </w:p>
        </w:tc>
        <w:tc>
          <w:tcPr>
            <w:tcW w:w="957" w:type="pct"/>
            <w:noWrap/>
            <w:vAlign w:val="center"/>
          </w:tcPr>
          <w:p w14:paraId="7FB23990" w14:textId="77777777" w:rsidR="009005FB" w:rsidRPr="0045454A" w:rsidRDefault="009005FB" w:rsidP="00CD1DC9">
            <w:pPr>
              <w:spacing w:line="480" w:lineRule="auto"/>
              <w:jc w:val="center"/>
              <w:rPr>
                <w:color w:val="000000"/>
                <w:lang w:eastAsia="en-GB"/>
              </w:rPr>
            </w:pPr>
            <w:r w:rsidRPr="0045454A">
              <w:rPr>
                <w:color w:val="000000"/>
                <w:szCs w:val="22"/>
                <w:lang w:eastAsia="en-GB"/>
              </w:rPr>
              <w:t>53 (60.2%)</w:t>
            </w:r>
          </w:p>
        </w:tc>
        <w:tc>
          <w:tcPr>
            <w:tcW w:w="630" w:type="pct"/>
            <w:noWrap/>
            <w:vAlign w:val="center"/>
          </w:tcPr>
          <w:p w14:paraId="7357538D" w14:textId="77777777" w:rsidR="009005FB" w:rsidRPr="0045454A" w:rsidRDefault="009005FB" w:rsidP="00CD1DC9">
            <w:pPr>
              <w:spacing w:line="480" w:lineRule="auto"/>
              <w:jc w:val="center"/>
              <w:rPr>
                <w:color w:val="000000"/>
                <w:lang w:eastAsia="en-GB"/>
              </w:rPr>
            </w:pPr>
            <w:r w:rsidRPr="0045454A">
              <w:rPr>
                <w:color w:val="000000"/>
                <w:szCs w:val="22"/>
                <w:lang w:eastAsia="en-GB"/>
              </w:rPr>
              <w:t>p=0.592</w:t>
            </w:r>
          </w:p>
        </w:tc>
      </w:tr>
      <w:tr w:rsidR="00CD1DC9" w:rsidRPr="00A3464D" w14:paraId="6A1EDF33" w14:textId="77777777" w:rsidTr="00CD1DC9">
        <w:trPr>
          <w:trHeight w:hRule="exact" w:val="340"/>
        </w:trPr>
        <w:tc>
          <w:tcPr>
            <w:tcW w:w="2414" w:type="pct"/>
            <w:noWrap/>
            <w:vAlign w:val="center"/>
          </w:tcPr>
          <w:p w14:paraId="7CFE06CE" w14:textId="3709FDB1" w:rsidR="00CD1DC9" w:rsidRPr="0045454A" w:rsidRDefault="00CD1DC9" w:rsidP="00CD1DC9">
            <w:pPr>
              <w:spacing w:line="480" w:lineRule="auto"/>
              <w:rPr>
                <w:color w:val="000000"/>
                <w:lang w:eastAsia="en-GB"/>
              </w:rPr>
            </w:pPr>
            <w:r w:rsidRPr="0045454A">
              <w:rPr>
                <w:color w:val="000000"/>
                <w:szCs w:val="22"/>
                <w:lang w:eastAsia="en-GB"/>
              </w:rPr>
              <w:t>Body Mass Index (Kg/m</w:t>
            </w:r>
            <w:r w:rsidRPr="0045454A">
              <w:rPr>
                <w:color w:val="000000"/>
                <w:szCs w:val="22"/>
                <w:vertAlign w:val="superscript"/>
                <w:lang w:eastAsia="en-GB"/>
              </w:rPr>
              <w:t>2</w:t>
            </w:r>
            <w:r w:rsidRPr="0045454A">
              <w:rPr>
                <w:color w:val="000000"/>
                <w:szCs w:val="22"/>
                <w:lang w:eastAsia="en-GB"/>
              </w:rPr>
              <w:t>)</w:t>
            </w:r>
          </w:p>
        </w:tc>
        <w:tc>
          <w:tcPr>
            <w:tcW w:w="998" w:type="pct"/>
            <w:noWrap/>
            <w:vAlign w:val="center"/>
          </w:tcPr>
          <w:p w14:paraId="38581030" w14:textId="15563A75" w:rsidR="00CD1DC9" w:rsidRPr="0045454A" w:rsidRDefault="00CD1DC9" w:rsidP="00CD1DC9">
            <w:pPr>
              <w:spacing w:line="480" w:lineRule="auto"/>
              <w:jc w:val="center"/>
              <w:rPr>
                <w:color w:val="000000"/>
                <w:lang w:eastAsia="en-GB"/>
              </w:rPr>
            </w:pPr>
            <w:r w:rsidRPr="0045454A">
              <w:rPr>
                <w:color w:val="000000"/>
                <w:szCs w:val="22"/>
                <w:lang w:eastAsia="en-GB"/>
              </w:rPr>
              <w:t>28.6 ± 5.4</w:t>
            </w:r>
          </w:p>
        </w:tc>
        <w:tc>
          <w:tcPr>
            <w:tcW w:w="957" w:type="pct"/>
            <w:noWrap/>
            <w:vAlign w:val="center"/>
          </w:tcPr>
          <w:p w14:paraId="2571C4F3" w14:textId="280D551A" w:rsidR="00CD1DC9" w:rsidRPr="0045454A" w:rsidRDefault="00CD1DC9" w:rsidP="00CD1DC9">
            <w:pPr>
              <w:spacing w:line="480" w:lineRule="auto"/>
              <w:jc w:val="center"/>
              <w:rPr>
                <w:color w:val="000000"/>
                <w:lang w:eastAsia="en-GB"/>
              </w:rPr>
            </w:pPr>
            <w:r w:rsidRPr="0045454A">
              <w:rPr>
                <w:color w:val="000000"/>
                <w:szCs w:val="22"/>
                <w:lang w:eastAsia="en-GB"/>
              </w:rPr>
              <w:t>26.4 ± 4.9</w:t>
            </w:r>
          </w:p>
        </w:tc>
        <w:tc>
          <w:tcPr>
            <w:tcW w:w="630" w:type="pct"/>
            <w:noWrap/>
            <w:vAlign w:val="center"/>
          </w:tcPr>
          <w:p w14:paraId="189D6B02" w14:textId="22867B92" w:rsidR="00CD1DC9" w:rsidRPr="0045454A" w:rsidRDefault="00CD1DC9" w:rsidP="00CD1DC9">
            <w:pPr>
              <w:spacing w:line="480" w:lineRule="auto"/>
              <w:jc w:val="center"/>
              <w:rPr>
                <w:color w:val="000000"/>
                <w:lang w:eastAsia="en-GB"/>
              </w:rPr>
            </w:pPr>
            <w:r w:rsidRPr="0045454A">
              <w:rPr>
                <w:color w:val="000000"/>
                <w:szCs w:val="22"/>
                <w:lang w:eastAsia="en-GB"/>
              </w:rPr>
              <w:t>p=0.003</w:t>
            </w:r>
          </w:p>
        </w:tc>
      </w:tr>
      <w:tr w:rsidR="00CD1DC9" w:rsidRPr="00A3464D" w14:paraId="3132C839" w14:textId="77777777" w:rsidTr="00CD1DC9">
        <w:trPr>
          <w:trHeight w:hRule="exact" w:val="340"/>
        </w:trPr>
        <w:tc>
          <w:tcPr>
            <w:tcW w:w="2414" w:type="pct"/>
            <w:noWrap/>
            <w:vAlign w:val="center"/>
          </w:tcPr>
          <w:p w14:paraId="3D659F90" w14:textId="468E9CC4" w:rsidR="00CD1DC9" w:rsidRPr="0045454A" w:rsidRDefault="00CD1DC9" w:rsidP="00CD1DC9">
            <w:pPr>
              <w:spacing w:line="480" w:lineRule="auto"/>
              <w:rPr>
                <w:color w:val="000000"/>
                <w:lang w:eastAsia="en-GB"/>
              </w:rPr>
            </w:pPr>
            <w:r w:rsidRPr="0045454A">
              <w:rPr>
                <w:color w:val="000000"/>
                <w:szCs w:val="22"/>
                <w:lang w:eastAsia="en-GB"/>
              </w:rPr>
              <w:t>Cholesterol (mmol/L)</w:t>
            </w:r>
          </w:p>
        </w:tc>
        <w:tc>
          <w:tcPr>
            <w:tcW w:w="998" w:type="pct"/>
            <w:noWrap/>
            <w:vAlign w:val="center"/>
          </w:tcPr>
          <w:p w14:paraId="7EA730B3" w14:textId="507E4E7D" w:rsidR="00CD1DC9" w:rsidRPr="0045454A" w:rsidRDefault="00CD1DC9" w:rsidP="00CD1DC9">
            <w:pPr>
              <w:spacing w:line="480" w:lineRule="auto"/>
              <w:jc w:val="center"/>
              <w:rPr>
                <w:color w:val="000000"/>
                <w:lang w:eastAsia="en-GB"/>
              </w:rPr>
            </w:pPr>
            <w:r w:rsidRPr="0045454A">
              <w:rPr>
                <w:color w:val="000000"/>
                <w:szCs w:val="22"/>
                <w:lang w:eastAsia="en-GB"/>
              </w:rPr>
              <w:t>4.11 ± 1.20</w:t>
            </w:r>
          </w:p>
        </w:tc>
        <w:tc>
          <w:tcPr>
            <w:tcW w:w="957" w:type="pct"/>
            <w:noWrap/>
            <w:vAlign w:val="center"/>
          </w:tcPr>
          <w:p w14:paraId="6F04379D" w14:textId="496933B1" w:rsidR="00CD1DC9" w:rsidRPr="0045454A" w:rsidRDefault="00CD1DC9" w:rsidP="00CD1DC9">
            <w:pPr>
              <w:spacing w:line="480" w:lineRule="auto"/>
              <w:jc w:val="center"/>
              <w:rPr>
                <w:color w:val="000000"/>
                <w:lang w:eastAsia="en-GB"/>
              </w:rPr>
            </w:pPr>
            <w:r w:rsidRPr="0045454A">
              <w:rPr>
                <w:color w:val="000000"/>
                <w:szCs w:val="22"/>
                <w:lang w:eastAsia="en-GB"/>
              </w:rPr>
              <w:t>4.47 ± 1.22</w:t>
            </w:r>
          </w:p>
        </w:tc>
        <w:tc>
          <w:tcPr>
            <w:tcW w:w="630" w:type="pct"/>
            <w:noWrap/>
            <w:vAlign w:val="center"/>
          </w:tcPr>
          <w:p w14:paraId="0FD67427" w14:textId="2A845166" w:rsidR="00CD1DC9" w:rsidRPr="0045454A" w:rsidRDefault="00CD1DC9" w:rsidP="00CD1DC9">
            <w:pPr>
              <w:spacing w:line="480" w:lineRule="auto"/>
              <w:jc w:val="center"/>
              <w:rPr>
                <w:color w:val="000000"/>
                <w:lang w:eastAsia="en-GB"/>
              </w:rPr>
            </w:pPr>
            <w:r w:rsidRPr="0045454A">
              <w:rPr>
                <w:color w:val="000000"/>
                <w:szCs w:val="22"/>
                <w:lang w:eastAsia="en-GB"/>
              </w:rPr>
              <w:t>p=0.037</w:t>
            </w:r>
          </w:p>
        </w:tc>
      </w:tr>
      <w:tr w:rsidR="00CD1DC9" w:rsidRPr="00A3464D" w14:paraId="2C717613" w14:textId="77777777" w:rsidTr="00CD1DC9">
        <w:trPr>
          <w:trHeight w:hRule="exact" w:val="340"/>
        </w:trPr>
        <w:tc>
          <w:tcPr>
            <w:tcW w:w="2414" w:type="pct"/>
            <w:noWrap/>
            <w:vAlign w:val="center"/>
          </w:tcPr>
          <w:p w14:paraId="0437F433" w14:textId="220FF6C5" w:rsidR="00CD1DC9" w:rsidRPr="0045454A" w:rsidRDefault="00CD1DC9" w:rsidP="00CD1DC9">
            <w:pPr>
              <w:spacing w:line="480" w:lineRule="auto"/>
              <w:rPr>
                <w:color w:val="000000"/>
                <w:lang w:eastAsia="en-GB"/>
              </w:rPr>
            </w:pPr>
            <w:r w:rsidRPr="0045454A">
              <w:rPr>
                <w:color w:val="000000"/>
                <w:szCs w:val="22"/>
                <w:lang w:eastAsia="en-GB"/>
              </w:rPr>
              <w:t>High Density Lipoprotein (mmol/L)</w:t>
            </w:r>
          </w:p>
        </w:tc>
        <w:tc>
          <w:tcPr>
            <w:tcW w:w="998" w:type="pct"/>
            <w:noWrap/>
            <w:vAlign w:val="center"/>
          </w:tcPr>
          <w:p w14:paraId="719FF28F" w14:textId="5342C1A7" w:rsidR="00CD1DC9" w:rsidRPr="0045454A" w:rsidRDefault="00CD1DC9" w:rsidP="00CD1DC9">
            <w:pPr>
              <w:spacing w:line="480" w:lineRule="auto"/>
              <w:jc w:val="center"/>
              <w:rPr>
                <w:color w:val="000000"/>
                <w:lang w:eastAsia="en-GB"/>
              </w:rPr>
            </w:pPr>
            <w:r w:rsidRPr="0045454A">
              <w:rPr>
                <w:color w:val="000000"/>
                <w:szCs w:val="22"/>
                <w:lang w:eastAsia="en-GB"/>
              </w:rPr>
              <w:t>1.21 ± 0.47</w:t>
            </w:r>
          </w:p>
        </w:tc>
        <w:tc>
          <w:tcPr>
            <w:tcW w:w="957" w:type="pct"/>
            <w:noWrap/>
            <w:vAlign w:val="center"/>
          </w:tcPr>
          <w:p w14:paraId="20295455" w14:textId="3F9E83AA" w:rsidR="00CD1DC9" w:rsidRPr="0045454A" w:rsidRDefault="00CD1DC9" w:rsidP="00CD1DC9">
            <w:pPr>
              <w:spacing w:line="480" w:lineRule="auto"/>
              <w:jc w:val="center"/>
              <w:rPr>
                <w:color w:val="000000"/>
                <w:lang w:eastAsia="en-GB"/>
              </w:rPr>
            </w:pPr>
            <w:r w:rsidRPr="0045454A">
              <w:rPr>
                <w:color w:val="000000"/>
                <w:szCs w:val="22"/>
                <w:lang w:eastAsia="en-GB"/>
              </w:rPr>
              <w:t>1.28 ± 0.44</w:t>
            </w:r>
          </w:p>
        </w:tc>
        <w:tc>
          <w:tcPr>
            <w:tcW w:w="630" w:type="pct"/>
            <w:noWrap/>
            <w:vAlign w:val="center"/>
          </w:tcPr>
          <w:p w14:paraId="6C95086F" w14:textId="5EA4EBBA" w:rsidR="00CD1DC9" w:rsidRPr="0045454A" w:rsidRDefault="00CD1DC9" w:rsidP="00CD1DC9">
            <w:pPr>
              <w:spacing w:line="480" w:lineRule="auto"/>
              <w:jc w:val="center"/>
              <w:rPr>
                <w:color w:val="000000"/>
                <w:lang w:eastAsia="en-GB"/>
              </w:rPr>
            </w:pPr>
            <w:r w:rsidRPr="0045454A">
              <w:rPr>
                <w:color w:val="000000"/>
                <w:szCs w:val="22"/>
                <w:lang w:eastAsia="en-GB"/>
              </w:rPr>
              <w:t>p=0.317</w:t>
            </w:r>
          </w:p>
        </w:tc>
      </w:tr>
      <w:tr w:rsidR="00CD1DC9" w:rsidRPr="00A3464D" w14:paraId="2B2D8D23" w14:textId="77777777" w:rsidTr="00CD1DC9">
        <w:trPr>
          <w:trHeight w:hRule="exact" w:val="340"/>
        </w:trPr>
        <w:tc>
          <w:tcPr>
            <w:tcW w:w="2414" w:type="pct"/>
            <w:noWrap/>
            <w:vAlign w:val="center"/>
          </w:tcPr>
          <w:p w14:paraId="17CB722C" w14:textId="6E4FF829" w:rsidR="00CD1DC9" w:rsidRPr="0045454A" w:rsidRDefault="00CD1DC9" w:rsidP="00CD1DC9">
            <w:pPr>
              <w:spacing w:line="480" w:lineRule="auto"/>
              <w:rPr>
                <w:color w:val="000000"/>
                <w:lang w:eastAsia="en-GB"/>
              </w:rPr>
            </w:pPr>
            <w:r w:rsidRPr="0045454A">
              <w:rPr>
                <w:color w:val="000000"/>
                <w:szCs w:val="22"/>
                <w:lang w:eastAsia="en-GB"/>
              </w:rPr>
              <w:t>Triglycerides (mmol/L)</w:t>
            </w:r>
          </w:p>
        </w:tc>
        <w:tc>
          <w:tcPr>
            <w:tcW w:w="998" w:type="pct"/>
            <w:noWrap/>
            <w:vAlign w:val="center"/>
          </w:tcPr>
          <w:p w14:paraId="72E7CF75" w14:textId="77CC352C" w:rsidR="00CD1DC9" w:rsidRPr="0045454A" w:rsidRDefault="00CD1DC9" w:rsidP="00CD1DC9">
            <w:pPr>
              <w:spacing w:line="480" w:lineRule="auto"/>
              <w:jc w:val="center"/>
              <w:rPr>
                <w:color w:val="000000"/>
                <w:lang w:eastAsia="en-GB"/>
              </w:rPr>
            </w:pPr>
            <w:r w:rsidRPr="0045454A">
              <w:rPr>
                <w:color w:val="000000"/>
                <w:szCs w:val="22"/>
                <w:lang w:eastAsia="en-GB"/>
              </w:rPr>
              <w:t>1.68 ± 0.84</w:t>
            </w:r>
          </w:p>
        </w:tc>
        <w:tc>
          <w:tcPr>
            <w:tcW w:w="957" w:type="pct"/>
            <w:noWrap/>
            <w:vAlign w:val="center"/>
          </w:tcPr>
          <w:p w14:paraId="420EB4AA" w14:textId="3336A66E" w:rsidR="00CD1DC9" w:rsidRPr="0045454A" w:rsidRDefault="00CD1DC9" w:rsidP="00CD1DC9">
            <w:pPr>
              <w:spacing w:line="480" w:lineRule="auto"/>
              <w:jc w:val="center"/>
              <w:rPr>
                <w:color w:val="000000"/>
                <w:lang w:eastAsia="en-GB"/>
              </w:rPr>
            </w:pPr>
            <w:r w:rsidRPr="0045454A">
              <w:rPr>
                <w:color w:val="000000"/>
                <w:szCs w:val="22"/>
                <w:lang w:eastAsia="en-GB"/>
              </w:rPr>
              <w:t>1.75 ± 1.16</w:t>
            </w:r>
          </w:p>
        </w:tc>
        <w:tc>
          <w:tcPr>
            <w:tcW w:w="630" w:type="pct"/>
            <w:noWrap/>
            <w:vAlign w:val="center"/>
          </w:tcPr>
          <w:p w14:paraId="4935ACA8" w14:textId="3632D4CE" w:rsidR="00CD1DC9" w:rsidRPr="0045454A" w:rsidRDefault="00CD1DC9" w:rsidP="00CD1DC9">
            <w:pPr>
              <w:spacing w:line="480" w:lineRule="auto"/>
              <w:jc w:val="center"/>
              <w:rPr>
                <w:color w:val="000000"/>
                <w:lang w:eastAsia="en-GB"/>
              </w:rPr>
            </w:pPr>
            <w:r w:rsidRPr="0045454A">
              <w:rPr>
                <w:color w:val="000000"/>
                <w:szCs w:val="22"/>
                <w:lang w:eastAsia="en-GB"/>
              </w:rPr>
              <w:t>p=0.668</w:t>
            </w:r>
          </w:p>
        </w:tc>
      </w:tr>
      <w:tr w:rsidR="00CD1DC9" w:rsidRPr="00A3464D" w14:paraId="13E5AFA4" w14:textId="77777777" w:rsidTr="00CD1DC9">
        <w:trPr>
          <w:trHeight w:hRule="exact" w:val="340"/>
        </w:trPr>
        <w:tc>
          <w:tcPr>
            <w:tcW w:w="2414" w:type="pct"/>
            <w:noWrap/>
            <w:vAlign w:val="center"/>
          </w:tcPr>
          <w:p w14:paraId="0D8C44F8" w14:textId="33D6F7C9" w:rsidR="00CD1DC9" w:rsidRPr="0045454A" w:rsidRDefault="00CD1DC9" w:rsidP="00CD1DC9">
            <w:pPr>
              <w:spacing w:line="480" w:lineRule="auto"/>
              <w:rPr>
                <w:color w:val="000000"/>
                <w:lang w:eastAsia="en-GB"/>
              </w:rPr>
            </w:pPr>
            <w:r w:rsidRPr="0045454A">
              <w:rPr>
                <w:color w:val="000000"/>
                <w:szCs w:val="22"/>
                <w:lang w:eastAsia="en-GB"/>
              </w:rPr>
              <w:t>Parathyroid Hormone Level (pmol/L)</w:t>
            </w:r>
          </w:p>
        </w:tc>
        <w:tc>
          <w:tcPr>
            <w:tcW w:w="998" w:type="pct"/>
            <w:noWrap/>
            <w:vAlign w:val="center"/>
          </w:tcPr>
          <w:p w14:paraId="593E9BFC" w14:textId="095B6C04" w:rsidR="00CD1DC9" w:rsidRPr="0045454A" w:rsidRDefault="00CD1DC9" w:rsidP="00CD1DC9">
            <w:pPr>
              <w:spacing w:line="480" w:lineRule="auto"/>
              <w:jc w:val="center"/>
              <w:rPr>
                <w:color w:val="000000"/>
                <w:lang w:eastAsia="en-GB"/>
              </w:rPr>
            </w:pPr>
            <w:r w:rsidRPr="0045454A">
              <w:rPr>
                <w:color w:val="000000"/>
                <w:szCs w:val="22"/>
                <w:lang w:eastAsia="en-GB"/>
              </w:rPr>
              <w:t>42.1 ± 48.9</w:t>
            </w:r>
          </w:p>
        </w:tc>
        <w:tc>
          <w:tcPr>
            <w:tcW w:w="957" w:type="pct"/>
            <w:noWrap/>
            <w:vAlign w:val="center"/>
          </w:tcPr>
          <w:p w14:paraId="51F2EDBC" w14:textId="527233E9" w:rsidR="00CD1DC9" w:rsidRPr="0045454A" w:rsidRDefault="00CD1DC9" w:rsidP="00CD1DC9">
            <w:pPr>
              <w:spacing w:line="480" w:lineRule="auto"/>
              <w:jc w:val="center"/>
              <w:rPr>
                <w:color w:val="000000"/>
                <w:lang w:eastAsia="en-GB"/>
              </w:rPr>
            </w:pPr>
            <w:r w:rsidRPr="0045454A">
              <w:rPr>
                <w:color w:val="000000"/>
                <w:szCs w:val="22"/>
                <w:lang w:eastAsia="en-GB"/>
              </w:rPr>
              <w:t>40.5 ± 38.9</w:t>
            </w:r>
          </w:p>
        </w:tc>
        <w:tc>
          <w:tcPr>
            <w:tcW w:w="630" w:type="pct"/>
            <w:noWrap/>
            <w:vAlign w:val="center"/>
          </w:tcPr>
          <w:p w14:paraId="6F97214E" w14:textId="2B6C9F83" w:rsidR="00CD1DC9" w:rsidRPr="0045454A" w:rsidRDefault="00CD1DC9" w:rsidP="00CD1DC9">
            <w:pPr>
              <w:spacing w:line="480" w:lineRule="auto"/>
              <w:jc w:val="center"/>
              <w:rPr>
                <w:color w:val="000000"/>
                <w:lang w:eastAsia="en-GB"/>
              </w:rPr>
            </w:pPr>
            <w:r w:rsidRPr="0045454A">
              <w:rPr>
                <w:color w:val="000000"/>
                <w:szCs w:val="22"/>
                <w:lang w:eastAsia="en-GB"/>
              </w:rPr>
              <w:t>p=0.786</w:t>
            </w:r>
          </w:p>
        </w:tc>
      </w:tr>
      <w:tr w:rsidR="00CD1DC9" w:rsidRPr="00A3464D" w14:paraId="4097F271" w14:textId="77777777" w:rsidTr="00CD1DC9">
        <w:trPr>
          <w:trHeight w:hRule="exact" w:val="340"/>
        </w:trPr>
        <w:tc>
          <w:tcPr>
            <w:tcW w:w="2414" w:type="pct"/>
            <w:noWrap/>
            <w:vAlign w:val="center"/>
          </w:tcPr>
          <w:p w14:paraId="6D8FD542" w14:textId="31E0B5C2" w:rsidR="00CD1DC9" w:rsidRPr="0045454A" w:rsidRDefault="00CD1DC9" w:rsidP="00CD1DC9">
            <w:pPr>
              <w:spacing w:line="480" w:lineRule="auto"/>
              <w:rPr>
                <w:color w:val="000000"/>
                <w:lang w:eastAsia="en-GB"/>
              </w:rPr>
            </w:pPr>
            <w:r w:rsidRPr="0045454A">
              <w:rPr>
                <w:color w:val="000000"/>
                <w:szCs w:val="22"/>
                <w:lang w:eastAsia="en-GB"/>
              </w:rPr>
              <w:t>C-Reactive Protein (mg/L)</w:t>
            </w:r>
          </w:p>
        </w:tc>
        <w:tc>
          <w:tcPr>
            <w:tcW w:w="998" w:type="pct"/>
            <w:noWrap/>
            <w:vAlign w:val="center"/>
          </w:tcPr>
          <w:p w14:paraId="41F52509" w14:textId="4C5C7A3F" w:rsidR="00CD1DC9" w:rsidRPr="0045454A" w:rsidRDefault="00CD1DC9" w:rsidP="00CD1DC9">
            <w:pPr>
              <w:spacing w:line="480" w:lineRule="auto"/>
              <w:jc w:val="center"/>
              <w:rPr>
                <w:color w:val="000000"/>
                <w:lang w:eastAsia="en-GB"/>
              </w:rPr>
            </w:pPr>
            <w:r w:rsidRPr="0045454A">
              <w:rPr>
                <w:color w:val="000000"/>
                <w:szCs w:val="22"/>
                <w:lang w:eastAsia="en-GB"/>
              </w:rPr>
              <w:t>9.4 ± 14.8</w:t>
            </w:r>
          </w:p>
        </w:tc>
        <w:tc>
          <w:tcPr>
            <w:tcW w:w="957" w:type="pct"/>
            <w:noWrap/>
            <w:vAlign w:val="center"/>
          </w:tcPr>
          <w:p w14:paraId="749A9F03" w14:textId="0162D35A" w:rsidR="00CD1DC9" w:rsidRPr="0045454A" w:rsidRDefault="00CD1DC9" w:rsidP="00CD1DC9">
            <w:pPr>
              <w:spacing w:line="480" w:lineRule="auto"/>
              <w:jc w:val="center"/>
              <w:rPr>
                <w:color w:val="000000"/>
                <w:lang w:eastAsia="en-GB"/>
              </w:rPr>
            </w:pPr>
            <w:r w:rsidRPr="0045454A">
              <w:rPr>
                <w:color w:val="000000"/>
                <w:szCs w:val="22"/>
                <w:lang w:eastAsia="en-GB"/>
              </w:rPr>
              <w:t>9.0 ± 14.7</w:t>
            </w:r>
          </w:p>
        </w:tc>
        <w:tc>
          <w:tcPr>
            <w:tcW w:w="630" w:type="pct"/>
            <w:noWrap/>
            <w:vAlign w:val="center"/>
          </w:tcPr>
          <w:p w14:paraId="6AD320A3" w14:textId="501584A8" w:rsidR="00CD1DC9" w:rsidRPr="0045454A" w:rsidRDefault="00CD1DC9" w:rsidP="00CD1DC9">
            <w:pPr>
              <w:spacing w:line="480" w:lineRule="auto"/>
              <w:jc w:val="center"/>
              <w:rPr>
                <w:color w:val="000000"/>
                <w:lang w:eastAsia="en-GB"/>
              </w:rPr>
            </w:pPr>
            <w:r w:rsidRPr="0045454A">
              <w:rPr>
                <w:color w:val="000000"/>
                <w:szCs w:val="22"/>
                <w:lang w:eastAsia="en-GB"/>
              </w:rPr>
              <w:t>p=0.834</w:t>
            </w:r>
          </w:p>
        </w:tc>
      </w:tr>
      <w:tr w:rsidR="00CD1DC9" w:rsidRPr="00A3464D" w14:paraId="5487B61D" w14:textId="77777777" w:rsidTr="00CD1DC9">
        <w:trPr>
          <w:trHeight w:hRule="exact" w:val="340"/>
        </w:trPr>
        <w:tc>
          <w:tcPr>
            <w:tcW w:w="2414" w:type="pct"/>
            <w:noWrap/>
            <w:vAlign w:val="center"/>
          </w:tcPr>
          <w:p w14:paraId="203CC22D" w14:textId="5DE19BAC" w:rsidR="00CD1DC9" w:rsidRPr="0045454A" w:rsidRDefault="00CD1DC9" w:rsidP="00CD1DC9">
            <w:pPr>
              <w:spacing w:line="480" w:lineRule="auto"/>
              <w:rPr>
                <w:color w:val="000000"/>
                <w:lang w:eastAsia="en-GB"/>
              </w:rPr>
            </w:pPr>
            <w:r w:rsidRPr="0045454A">
              <w:rPr>
                <w:color w:val="000000"/>
                <w:szCs w:val="22"/>
                <w:lang w:eastAsia="en-GB"/>
              </w:rPr>
              <w:t>Haemoglobin (g/L)</w:t>
            </w:r>
          </w:p>
        </w:tc>
        <w:tc>
          <w:tcPr>
            <w:tcW w:w="998" w:type="pct"/>
            <w:noWrap/>
            <w:vAlign w:val="center"/>
          </w:tcPr>
          <w:p w14:paraId="55F20C1E" w14:textId="1F9567C4" w:rsidR="00CD1DC9" w:rsidRPr="0045454A" w:rsidRDefault="00CD1DC9" w:rsidP="00CD1DC9">
            <w:pPr>
              <w:spacing w:line="480" w:lineRule="auto"/>
              <w:jc w:val="center"/>
              <w:rPr>
                <w:color w:val="000000"/>
                <w:lang w:eastAsia="en-GB"/>
              </w:rPr>
            </w:pPr>
            <w:r w:rsidRPr="0045454A">
              <w:rPr>
                <w:color w:val="000000"/>
                <w:szCs w:val="22"/>
                <w:lang w:eastAsia="en-GB"/>
              </w:rPr>
              <w:t>107.8 ± 18.5</w:t>
            </w:r>
          </w:p>
        </w:tc>
        <w:tc>
          <w:tcPr>
            <w:tcW w:w="957" w:type="pct"/>
            <w:noWrap/>
            <w:vAlign w:val="center"/>
          </w:tcPr>
          <w:p w14:paraId="41C7B796" w14:textId="2B4064B4" w:rsidR="00CD1DC9" w:rsidRPr="0045454A" w:rsidRDefault="00CD1DC9" w:rsidP="00CD1DC9">
            <w:pPr>
              <w:spacing w:line="480" w:lineRule="auto"/>
              <w:jc w:val="center"/>
              <w:rPr>
                <w:color w:val="000000"/>
                <w:lang w:eastAsia="en-GB"/>
              </w:rPr>
            </w:pPr>
            <w:r w:rsidRPr="0045454A">
              <w:rPr>
                <w:color w:val="000000"/>
                <w:szCs w:val="22"/>
                <w:lang w:eastAsia="en-GB"/>
              </w:rPr>
              <w:t>109.9 ± 15.9</w:t>
            </w:r>
          </w:p>
        </w:tc>
        <w:tc>
          <w:tcPr>
            <w:tcW w:w="630" w:type="pct"/>
            <w:noWrap/>
            <w:vAlign w:val="center"/>
          </w:tcPr>
          <w:p w14:paraId="25DAC36B" w14:textId="7995DE64" w:rsidR="00CD1DC9" w:rsidRPr="0045454A" w:rsidRDefault="00CD1DC9" w:rsidP="00CD1DC9">
            <w:pPr>
              <w:spacing w:line="480" w:lineRule="auto"/>
              <w:jc w:val="center"/>
              <w:rPr>
                <w:color w:val="000000"/>
                <w:lang w:eastAsia="en-GB"/>
              </w:rPr>
            </w:pPr>
            <w:r w:rsidRPr="0045454A">
              <w:rPr>
                <w:color w:val="000000"/>
                <w:szCs w:val="22"/>
                <w:lang w:eastAsia="en-GB"/>
              </w:rPr>
              <w:t>p=0.391</w:t>
            </w:r>
          </w:p>
        </w:tc>
      </w:tr>
      <w:tr w:rsidR="00CD1DC9" w:rsidRPr="00A3464D" w14:paraId="163268E2" w14:textId="77777777" w:rsidTr="00CD1DC9">
        <w:trPr>
          <w:trHeight w:hRule="exact" w:val="340"/>
        </w:trPr>
        <w:tc>
          <w:tcPr>
            <w:tcW w:w="2414" w:type="pct"/>
            <w:noWrap/>
            <w:vAlign w:val="center"/>
          </w:tcPr>
          <w:p w14:paraId="756252FE" w14:textId="59EEA599" w:rsidR="00CD1DC9" w:rsidRPr="0045454A" w:rsidRDefault="00CD1DC9" w:rsidP="00CD1DC9">
            <w:pPr>
              <w:spacing w:line="480" w:lineRule="auto"/>
              <w:rPr>
                <w:color w:val="000000"/>
                <w:lang w:eastAsia="en-GB"/>
              </w:rPr>
            </w:pPr>
            <w:r w:rsidRPr="0045454A">
              <w:rPr>
                <w:color w:val="000000"/>
                <w:szCs w:val="22"/>
                <w:lang w:eastAsia="en-GB"/>
              </w:rPr>
              <w:t>Ferritin (µg/L)</w:t>
            </w:r>
          </w:p>
        </w:tc>
        <w:tc>
          <w:tcPr>
            <w:tcW w:w="998" w:type="pct"/>
            <w:noWrap/>
            <w:vAlign w:val="center"/>
          </w:tcPr>
          <w:p w14:paraId="5816E005" w14:textId="2DEAF801" w:rsidR="00CD1DC9" w:rsidRPr="0045454A" w:rsidRDefault="00CD1DC9" w:rsidP="00CD1DC9">
            <w:pPr>
              <w:spacing w:line="480" w:lineRule="auto"/>
              <w:jc w:val="center"/>
              <w:rPr>
                <w:color w:val="000000"/>
                <w:lang w:eastAsia="en-GB"/>
              </w:rPr>
            </w:pPr>
            <w:r w:rsidRPr="0045454A">
              <w:rPr>
                <w:color w:val="000000"/>
                <w:szCs w:val="22"/>
                <w:lang w:eastAsia="en-GB"/>
              </w:rPr>
              <w:t>302.9 ± 293.9</w:t>
            </w:r>
          </w:p>
        </w:tc>
        <w:tc>
          <w:tcPr>
            <w:tcW w:w="957" w:type="pct"/>
            <w:noWrap/>
            <w:vAlign w:val="center"/>
          </w:tcPr>
          <w:p w14:paraId="009D0280" w14:textId="66FE6720" w:rsidR="00CD1DC9" w:rsidRPr="0045454A" w:rsidRDefault="00CD1DC9" w:rsidP="00CD1DC9">
            <w:pPr>
              <w:spacing w:line="480" w:lineRule="auto"/>
              <w:jc w:val="center"/>
              <w:rPr>
                <w:color w:val="000000"/>
                <w:lang w:eastAsia="en-GB"/>
              </w:rPr>
            </w:pPr>
            <w:r w:rsidRPr="0045454A">
              <w:rPr>
                <w:color w:val="000000"/>
                <w:szCs w:val="22"/>
                <w:lang w:eastAsia="en-GB"/>
              </w:rPr>
              <w:t>250.5 ± 323.8</w:t>
            </w:r>
          </w:p>
        </w:tc>
        <w:tc>
          <w:tcPr>
            <w:tcW w:w="630" w:type="pct"/>
            <w:noWrap/>
            <w:vAlign w:val="center"/>
          </w:tcPr>
          <w:p w14:paraId="2275A472" w14:textId="1D80D556" w:rsidR="00CD1DC9" w:rsidRPr="0045454A" w:rsidRDefault="00CD1DC9" w:rsidP="00CD1DC9">
            <w:pPr>
              <w:spacing w:line="480" w:lineRule="auto"/>
              <w:jc w:val="center"/>
              <w:rPr>
                <w:color w:val="000000"/>
                <w:lang w:eastAsia="en-GB"/>
              </w:rPr>
            </w:pPr>
            <w:r w:rsidRPr="0045454A">
              <w:rPr>
                <w:color w:val="000000"/>
                <w:szCs w:val="22"/>
                <w:lang w:eastAsia="en-GB"/>
              </w:rPr>
              <w:t>p=0.211</w:t>
            </w:r>
          </w:p>
        </w:tc>
      </w:tr>
      <w:tr w:rsidR="00CD1DC9" w:rsidRPr="00A3464D" w14:paraId="25EA20A1" w14:textId="77777777" w:rsidTr="00CD1DC9">
        <w:trPr>
          <w:trHeight w:hRule="exact" w:val="340"/>
        </w:trPr>
        <w:tc>
          <w:tcPr>
            <w:tcW w:w="2414" w:type="pct"/>
            <w:noWrap/>
            <w:vAlign w:val="center"/>
          </w:tcPr>
          <w:p w14:paraId="0AF49154" w14:textId="1567CA57" w:rsidR="00CD1DC9" w:rsidRPr="0045454A" w:rsidRDefault="00CD1DC9" w:rsidP="00CD1DC9">
            <w:pPr>
              <w:spacing w:line="480" w:lineRule="auto"/>
              <w:rPr>
                <w:color w:val="000000"/>
                <w:lang w:eastAsia="en-GB"/>
              </w:rPr>
            </w:pPr>
            <w:r w:rsidRPr="0045454A">
              <w:rPr>
                <w:color w:val="000000"/>
                <w:szCs w:val="22"/>
                <w:lang w:eastAsia="en-GB"/>
              </w:rPr>
              <w:t>Modality</w:t>
            </w:r>
          </w:p>
        </w:tc>
        <w:tc>
          <w:tcPr>
            <w:tcW w:w="998" w:type="pct"/>
            <w:noWrap/>
            <w:vAlign w:val="center"/>
          </w:tcPr>
          <w:p w14:paraId="63780394" w14:textId="77777777" w:rsidR="00CD1DC9" w:rsidRPr="0045454A" w:rsidRDefault="00CD1DC9" w:rsidP="00CD1DC9">
            <w:pPr>
              <w:spacing w:line="480" w:lineRule="auto"/>
              <w:jc w:val="center"/>
              <w:rPr>
                <w:color w:val="000000"/>
                <w:lang w:eastAsia="en-GB"/>
              </w:rPr>
            </w:pPr>
          </w:p>
        </w:tc>
        <w:tc>
          <w:tcPr>
            <w:tcW w:w="957" w:type="pct"/>
            <w:noWrap/>
            <w:vAlign w:val="center"/>
          </w:tcPr>
          <w:p w14:paraId="0E2E2A39" w14:textId="77777777" w:rsidR="00CD1DC9" w:rsidRPr="0045454A" w:rsidRDefault="00CD1DC9" w:rsidP="00CD1DC9">
            <w:pPr>
              <w:spacing w:line="480" w:lineRule="auto"/>
              <w:jc w:val="center"/>
              <w:rPr>
                <w:color w:val="000000"/>
                <w:lang w:eastAsia="en-GB"/>
              </w:rPr>
            </w:pPr>
          </w:p>
        </w:tc>
        <w:tc>
          <w:tcPr>
            <w:tcW w:w="630" w:type="pct"/>
            <w:noWrap/>
            <w:vAlign w:val="center"/>
          </w:tcPr>
          <w:p w14:paraId="1C167DF0" w14:textId="49CA1617" w:rsidR="00CD1DC9" w:rsidRPr="0045454A" w:rsidRDefault="00CD1DC9" w:rsidP="00CD1DC9">
            <w:pPr>
              <w:spacing w:line="480" w:lineRule="auto"/>
              <w:jc w:val="center"/>
              <w:rPr>
                <w:color w:val="000000"/>
                <w:lang w:eastAsia="en-GB"/>
              </w:rPr>
            </w:pPr>
            <w:r w:rsidRPr="0045454A">
              <w:rPr>
                <w:color w:val="000000"/>
                <w:szCs w:val="22"/>
                <w:lang w:eastAsia="en-GB"/>
              </w:rPr>
              <w:t>p=0.121</w:t>
            </w:r>
          </w:p>
        </w:tc>
      </w:tr>
      <w:tr w:rsidR="00CD1DC9" w:rsidRPr="00A3464D" w14:paraId="522B1812" w14:textId="77777777" w:rsidTr="00CD1DC9">
        <w:trPr>
          <w:trHeight w:hRule="exact" w:val="340"/>
        </w:trPr>
        <w:tc>
          <w:tcPr>
            <w:tcW w:w="2414" w:type="pct"/>
            <w:noWrap/>
            <w:vAlign w:val="center"/>
          </w:tcPr>
          <w:p w14:paraId="21F27C0F" w14:textId="6722D27B" w:rsidR="00CD1DC9" w:rsidRPr="0045454A" w:rsidRDefault="00CD1DC9" w:rsidP="00CD1DC9">
            <w:pPr>
              <w:spacing w:line="480" w:lineRule="auto"/>
              <w:rPr>
                <w:color w:val="000000"/>
                <w:lang w:eastAsia="en-GB"/>
              </w:rPr>
            </w:pPr>
            <w:r w:rsidRPr="0045454A">
              <w:rPr>
                <w:color w:val="000000"/>
                <w:szCs w:val="22"/>
                <w:lang w:eastAsia="en-GB"/>
              </w:rPr>
              <w:t>Haemodialysis</w:t>
            </w:r>
          </w:p>
        </w:tc>
        <w:tc>
          <w:tcPr>
            <w:tcW w:w="998" w:type="pct"/>
            <w:noWrap/>
            <w:vAlign w:val="center"/>
          </w:tcPr>
          <w:p w14:paraId="6E8E0E6F" w14:textId="3DF1A6AE" w:rsidR="00CD1DC9" w:rsidRPr="0045454A" w:rsidRDefault="00CD1DC9" w:rsidP="00CD1DC9">
            <w:pPr>
              <w:spacing w:line="480" w:lineRule="auto"/>
              <w:jc w:val="center"/>
              <w:rPr>
                <w:color w:val="000000"/>
                <w:lang w:eastAsia="en-GB"/>
              </w:rPr>
            </w:pPr>
            <w:r w:rsidRPr="0045454A">
              <w:rPr>
                <w:color w:val="000000"/>
                <w:szCs w:val="22"/>
                <w:lang w:eastAsia="en-GB"/>
              </w:rPr>
              <w:t>54 (37.8%)</w:t>
            </w:r>
          </w:p>
        </w:tc>
        <w:tc>
          <w:tcPr>
            <w:tcW w:w="957" w:type="pct"/>
            <w:noWrap/>
            <w:vAlign w:val="center"/>
          </w:tcPr>
          <w:p w14:paraId="5ACCA0FF" w14:textId="7A942D8F" w:rsidR="00CD1DC9" w:rsidRPr="0045454A" w:rsidRDefault="00CD1DC9" w:rsidP="00CD1DC9">
            <w:pPr>
              <w:spacing w:line="480" w:lineRule="auto"/>
              <w:jc w:val="center"/>
              <w:rPr>
                <w:color w:val="000000"/>
                <w:lang w:eastAsia="en-GB"/>
              </w:rPr>
            </w:pPr>
            <w:r w:rsidRPr="0045454A">
              <w:rPr>
                <w:color w:val="000000"/>
                <w:szCs w:val="22"/>
                <w:lang w:eastAsia="en-GB"/>
              </w:rPr>
              <w:t>28 (31.8%)</w:t>
            </w:r>
          </w:p>
        </w:tc>
        <w:tc>
          <w:tcPr>
            <w:tcW w:w="630" w:type="pct"/>
            <w:noWrap/>
            <w:vAlign w:val="center"/>
          </w:tcPr>
          <w:p w14:paraId="77494D65" w14:textId="21A4CAAD" w:rsidR="00CD1DC9" w:rsidRPr="0045454A" w:rsidRDefault="00CD1DC9" w:rsidP="00CD1DC9">
            <w:pPr>
              <w:spacing w:line="480" w:lineRule="auto"/>
              <w:jc w:val="center"/>
              <w:rPr>
                <w:color w:val="000000"/>
                <w:lang w:eastAsia="en-GB"/>
              </w:rPr>
            </w:pPr>
          </w:p>
        </w:tc>
      </w:tr>
      <w:tr w:rsidR="00CD1DC9" w:rsidRPr="00A3464D" w14:paraId="460A7FA7" w14:textId="77777777" w:rsidTr="00CD1DC9">
        <w:trPr>
          <w:trHeight w:hRule="exact" w:val="340"/>
        </w:trPr>
        <w:tc>
          <w:tcPr>
            <w:tcW w:w="2414" w:type="pct"/>
            <w:noWrap/>
            <w:vAlign w:val="center"/>
          </w:tcPr>
          <w:p w14:paraId="5A475875" w14:textId="7F48E618" w:rsidR="00CD1DC9" w:rsidRPr="0045454A" w:rsidRDefault="00CD1DC9" w:rsidP="00CD1DC9">
            <w:pPr>
              <w:spacing w:line="480" w:lineRule="auto"/>
              <w:rPr>
                <w:color w:val="000000"/>
                <w:lang w:eastAsia="en-GB"/>
              </w:rPr>
            </w:pPr>
            <w:r w:rsidRPr="0045454A">
              <w:rPr>
                <w:color w:val="000000"/>
                <w:szCs w:val="22"/>
                <w:lang w:eastAsia="en-GB"/>
              </w:rPr>
              <w:t>Peritoneal Dialysis</w:t>
            </w:r>
          </w:p>
        </w:tc>
        <w:tc>
          <w:tcPr>
            <w:tcW w:w="998" w:type="pct"/>
            <w:noWrap/>
            <w:vAlign w:val="center"/>
          </w:tcPr>
          <w:p w14:paraId="7E196C3F" w14:textId="427BC15C" w:rsidR="00CD1DC9" w:rsidRPr="0045454A" w:rsidRDefault="00CD1DC9" w:rsidP="00CD1DC9">
            <w:pPr>
              <w:spacing w:line="480" w:lineRule="auto"/>
              <w:jc w:val="center"/>
              <w:rPr>
                <w:color w:val="000000"/>
                <w:lang w:eastAsia="en-GB"/>
              </w:rPr>
            </w:pPr>
            <w:r w:rsidRPr="0045454A">
              <w:rPr>
                <w:color w:val="000000"/>
                <w:szCs w:val="22"/>
                <w:lang w:eastAsia="en-GB"/>
              </w:rPr>
              <w:t>4 (2.8%)</w:t>
            </w:r>
          </w:p>
        </w:tc>
        <w:tc>
          <w:tcPr>
            <w:tcW w:w="957" w:type="pct"/>
            <w:noWrap/>
            <w:vAlign w:val="center"/>
          </w:tcPr>
          <w:p w14:paraId="305AB4BC" w14:textId="79DF6204" w:rsidR="00CD1DC9" w:rsidRPr="0045454A" w:rsidRDefault="00CD1DC9" w:rsidP="00CD1DC9">
            <w:pPr>
              <w:spacing w:line="480" w:lineRule="auto"/>
              <w:jc w:val="center"/>
              <w:rPr>
                <w:color w:val="000000"/>
                <w:lang w:eastAsia="en-GB"/>
              </w:rPr>
            </w:pPr>
            <w:r w:rsidRPr="0045454A">
              <w:rPr>
                <w:color w:val="000000"/>
                <w:szCs w:val="22"/>
                <w:lang w:eastAsia="en-GB"/>
              </w:rPr>
              <w:t>3 (3.4%)</w:t>
            </w:r>
          </w:p>
        </w:tc>
        <w:tc>
          <w:tcPr>
            <w:tcW w:w="630" w:type="pct"/>
            <w:noWrap/>
            <w:vAlign w:val="center"/>
          </w:tcPr>
          <w:p w14:paraId="22D44FEA" w14:textId="77777777" w:rsidR="00CD1DC9" w:rsidRPr="0045454A" w:rsidRDefault="00CD1DC9" w:rsidP="00CD1DC9">
            <w:pPr>
              <w:spacing w:line="480" w:lineRule="auto"/>
              <w:jc w:val="center"/>
              <w:rPr>
                <w:color w:val="000000"/>
                <w:lang w:eastAsia="en-GB"/>
              </w:rPr>
            </w:pPr>
          </w:p>
        </w:tc>
      </w:tr>
      <w:tr w:rsidR="00CD1DC9" w:rsidRPr="00A3464D" w14:paraId="6A9E1F9A" w14:textId="77777777" w:rsidTr="00CD1DC9">
        <w:trPr>
          <w:trHeight w:hRule="exact" w:val="340"/>
        </w:trPr>
        <w:tc>
          <w:tcPr>
            <w:tcW w:w="2414" w:type="pct"/>
            <w:noWrap/>
            <w:vAlign w:val="center"/>
          </w:tcPr>
          <w:p w14:paraId="1BCFF3A0" w14:textId="2A124DD1" w:rsidR="00CD1DC9" w:rsidRPr="0045454A" w:rsidRDefault="00CD1DC9" w:rsidP="00CD1DC9">
            <w:pPr>
              <w:spacing w:line="480" w:lineRule="auto"/>
              <w:rPr>
                <w:color w:val="000000"/>
                <w:lang w:eastAsia="en-GB"/>
              </w:rPr>
            </w:pPr>
            <w:r w:rsidRPr="0045454A">
              <w:rPr>
                <w:color w:val="000000"/>
                <w:szCs w:val="22"/>
                <w:lang w:eastAsia="en-GB"/>
              </w:rPr>
              <w:t>Kidney Transplant</w:t>
            </w:r>
          </w:p>
        </w:tc>
        <w:tc>
          <w:tcPr>
            <w:tcW w:w="998" w:type="pct"/>
            <w:noWrap/>
            <w:vAlign w:val="center"/>
          </w:tcPr>
          <w:p w14:paraId="13C1FF52" w14:textId="04318303" w:rsidR="00CD1DC9" w:rsidRPr="0045454A" w:rsidRDefault="00CD1DC9" w:rsidP="00CD1DC9">
            <w:pPr>
              <w:spacing w:line="480" w:lineRule="auto"/>
              <w:jc w:val="center"/>
              <w:rPr>
                <w:color w:val="000000"/>
                <w:lang w:eastAsia="en-GB"/>
              </w:rPr>
            </w:pPr>
            <w:r w:rsidRPr="0045454A">
              <w:rPr>
                <w:color w:val="000000"/>
                <w:szCs w:val="22"/>
                <w:lang w:eastAsia="en-GB"/>
              </w:rPr>
              <w:t>8 (5.6%)</w:t>
            </w:r>
          </w:p>
        </w:tc>
        <w:tc>
          <w:tcPr>
            <w:tcW w:w="957" w:type="pct"/>
            <w:noWrap/>
            <w:vAlign w:val="center"/>
          </w:tcPr>
          <w:p w14:paraId="146C9720" w14:textId="783E142E" w:rsidR="00CD1DC9" w:rsidRPr="0045454A" w:rsidRDefault="00CD1DC9" w:rsidP="00CD1DC9">
            <w:pPr>
              <w:spacing w:line="480" w:lineRule="auto"/>
              <w:jc w:val="center"/>
              <w:rPr>
                <w:color w:val="000000"/>
                <w:lang w:eastAsia="en-GB"/>
              </w:rPr>
            </w:pPr>
            <w:r w:rsidRPr="0045454A">
              <w:rPr>
                <w:color w:val="000000"/>
                <w:szCs w:val="22"/>
                <w:lang w:eastAsia="en-GB"/>
              </w:rPr>
              <w:t>13 (14.8%)</w:t>
            </w:r>
          </w:p>
        </w:tc>
        <w:tc>
          <w:tcPr>
            <w:tcW w:w="630" w:type="pct"/>
            <w:noWrap/>
            <w:vAlign w:val="center"/>
          </w:tcPr>
          <w:p w14:paraId="24EE7228" w14:textId="77777777" w:rsidR="00CD1DC9" w:rsidRPr="0045454A" w:rsidRDefault="00CD1DC9" w:rsidP="00CD1DC9">
            <w:pPr>
              <w:spacing w:line="480" w:lineRule="auto"/>
              <w:jc w:val="center"/>
              <w:rPr>
                <w:color w:val="000000"/>
                <w:lang w:eastAsia="en-GB"/>
              </w:rPr>
            </w:pPr>
          </w:p>
        </w:tc>
      </w:tr>
      <w:tr w:rsidR="00CD1DC9" w:rsidRPr="00A3464D" w14:paraId="4CD5E65D" w14:textId="77777777" w:rsidTr="00CD1DC9">
        <w:trPr>
          <w:trHeight w:hRule="exact" w:val="340"/>
        </w:trPr>
        <w:tc>
          <w:tcPr>
            <w:tcW w:w="2414" w:type="pct"/>
            <w:noWrap/>
            <w:vAlign w:val="center"/>
          </w:tcPr>
          <w:p w14:paraId="4F2F4431" w14:textId="0EE5E935" w:rsidR="00CD1DC9" w:rsidRPr="0045454A" w:rsidRDefault="00CD1DC9" w:rsidP="00CD1DC9">
            <w:pPr>
              <w:spacing w:line="480" w:lineRule="auto"/>
              <w:rPr>
                <w:color w:val="000000"/>
                <w:lang w:eastAsia="en-GB"/>
              </w:rPr>
            </w:pPr>
            <w:r w:rsidRPr="0045454A">
              <w:rPr>
                <w:color w:val="000000"/>
                <w:szCs w:val="22"/>
                <w:lang w:eastAsia="en-GB"/>
              </w:rPr>
              <w:t>No Renal Replacement Therapy</w:t>
            </w:r>
          </w:p>
        </w:tc>
        <w:tc>
          <w:tcPr>
            <w:tcW w:w="998" w:type="pct"/>
            <w:noWrap/>
            <w:vAlign w:val="center"/>
          </w:tcPr>
          <w:p w14:paraId="6357DF32" w14:textId="47DA0FFF" w:rsidR="00CD1DC9" w:rsidRPr="0045454A" w:rsidRDefault="00CD1DC9" w:rsidP="00CD1DC9">
            <w:pPr>
              <w:spacing w:line="480" w:lineRule="auto"/>
              <w:jc w:val="center"/>
              <w:rPr>
                <w:color w:val="000000"/>
                <w:lang w:eastAsia="en-GB"/>
              </w:rPr>
            </w:pPr>
            <w:r w:rsidRPr="0045454A">
              <w:rPr>
                <w:color w:val="000000"/>
                <w:szCs w:val="22"/>
                <w:lang w:eastAsia="en-GB"/>
              </w:rPr>
              <w:t>77 (53.8%)</w:t>
            </w:r>
          </w:p>
        </w:tc>
        <w:tc>
          <w:tcPr>
            <w:tcW w:w="957" w:type="pct"/>
            <w:noWrap/>
            <w:vAlign w:val="center"/>
          </w:tcPr>
          <w:p w14:paraId="3D1A615F" w14:textId="28E32611" w:rsidR="00CD1DC9" w:rsidRPr="0045454A" w:rsidRDefault="00CD1DC9" w:rsidP="00CD1DC9">
            <w:pPr>
              <w:spacing w:line="480" w:lineRule="auto"/>
              <w:jc w:val="center"/>
              <w:rPr>
                <w:color w:val="000000"/>
                <w:lang w:eastAsia="en-GB"/>
              </w:rPr>
            </w:pPr>
            <w:r w:rsidRPr="0045454A">
              <w:rPr>
                <w:color w:val="000000"/>
                <w:szCs w:val="22"/>
                <w:lang w:eastAsia="en-GB"/>
              </w:rPr>
              <w:t>44 (50.0%)</w:t>
            </w:r>
          </w:p>
        </w:tc>
        <w:tc>
          <w:tcPr>
            <w:tcW w:w="630" w:type="pct"/>
            <w:noWrap/>
            <w:vAlign w:val="center"/>
          </w:tcPr>
          <w:p w14:paraId="38165C0B" w14:textId="77777777" w:rsidR="00CD1DC9" w:rsidRPr="0045454A" w:rsidRDefault="00CD1DC9" w:rsidP="00CD1DC9">
            <w:pPr>
              <w:spacing w:line="480" w:lineRule="auto"/>
              <w:jc w:val="center"/>
              <w:rPr>
                <w:color w:val="000000"/>
                <w:lang w:eastAsia="en-GB"/>
              </w:rPr>
            </w:pPr>
          </w:p>
        </w:tc>
      </w:tr>
      <w:tr w:rsidR="00CD1DC9" w:rsidRPr="00A3464D" w14:paraId="36A2F720" w14:textId="77777777" w:rsidTr="00CD1DC9">
        <w:trPr>
          <w:trHeight w:hRule="exact" w:val="340"/>
        </w:trPr>
        <w:tc>
          <w:tcPr>
            <w:tcW w:w="2414" w:type="pct"/>
            <w:noWrap/>
            <w:vAlign w:val="center"/>
          </w:tcPr>
          <w:p w14:paraId="719DE4AF" w14:textId="6F8C0DDF" w:rsidR="00CD1DC9" w:rsidRPr="0045454A" w:rsidRDefault="00CD1DC9" w:rsidP="00CD1DC9">
            <w:pPr>
              <w:spacing w:line="480" w:lineRule="auto"/>
              <w:rPr>
                <w:color w:val="000000"/>
                <w:lang w:eastAsia="en-GB"/>
              </w:rPr>
            </w:pPr>
            <w:r w:rsidRPr="0045454A">
              <w:rPr>
                <w:color w:val="000000"/>
                <w:szCs w:val="22"/>
                <w:lang w:eastAsia="en-GB"/>
              </w:rPr>
              <w:t>Diabetes</w:t>
            </w:r>
          </w:p>
        </w:tc>
        <w:tc>
          <w:tcPr>
            <w:tcW w:w="998" w:type="pct"/>
            <w:noWrap/>
            <w:vAlign w:val="center"/>
          </w:tcPr>
          <w:p w14:paraId="515AF43A" w14:textId="6AFD18AC" w:rsidR="00CD1DC9" w:rsidRPr="0045454A" w:rsidRDefault="00CD1DC9" w:rsidP="00CD1DC9">
            <w:pPr>
              <w:spacing w:line="480" w:lineRule="auto"/>
              <w:jc w:val="center"/>
              <w:rPr>
                <w:color w:val="000000"/>
                <w:lang w:eastAsia="en-GB"/>
              </w:rPr>
            </w:pPr>
            <w:r w:rsidRPr="0045454A">
              <w:rPr>
                <w:color w:val="000000"/>
                <w:szCs w:val="22"/>
                <w:lang w:eastAsia="en-GB"/>
              </w:rPr>
              <w:t>80 (55.9%)%)</w:t>
            </w:r>
          </w:p>
        </w:tc>
        <w:tc>
          <w:tcPr>
            <w:tcW w:w="957" w:type="pct"/>
            <w:noWrap/>
            <w:vAlign w:val="center"/>
          </w:tcPr>
          <w:p w14:paraId="29582937" w14:textId="0AA877A6" w:rsidR="00CD1DC9" w:rsidRPr="0045454A" w:rsidRDefault="00CD1DC9" w:rsidP="00CD1DC9">
            <w:pPr>
              <w:spacing w:line="480" w:lineRule="auto"/>
              <w:jc w:val="center"/>
              <w:rPr>
                <w:color w:val="000000"/>
                <w:lang w:eastAsia="en-GB"/>
              </w:rPr>
            </w:pPr>
            <w:r w:rsidRPr="0045454A">
              <w:rPr>
                <w:color w:val="000000"/>
                <w:szCs w:val="22"/>
                <w:lang w:eastAsia="en-GB"/>
              </w:rPr>
              <w:t>0 (0%)</w:t>
            </w:r>
          </w:p>
        </w:tc>
        <w:tc>
          <w:tcPr>
            <w:tcW w:w="630" w:type="pct"/>
            <w:noWrap/>
            <w:vAlign w:val="center"/>
          </w:tcPr>
          <w:p w14:paraId="3631FC25" w14:textId="7C02C3D6" w:rsidR="00CD1DC9" w:rsidRPr="0045454A" w:rsidRDefault="00CD1DC9" w:rsidP="00CD1DC9">
            <w:pPr>
              <w:spacing w:line="480" w:lineRule="auto"/>
              <w:jc w:val="center"/>
              <w:rPr>
                <w:color w:val="000000"/>
                <w:lang w:eastAsia="en-GB"/>
              </w:rPr>
            </w:pPr>
            <w:r w:rsidRPr="0045454A">
              <w:rPr>
                <w:color w:val="000000"/>
                <w:szCs w:val="22"/>
                <w:lang w:eastAsia="en-GB"/>
              </w:rPr>
              <w:t>p=0.000</w:t>
            </w:r>
          </w:p>
        </w:tc>
      </w:tr>
      <w:tr w:rsidR="00CD1DC9" w:rsidRPr="00A3464D" w14:paraId="717E976F" w14:textId="77777777" w:rsidTr="00CD1DC9">
        <w:trPr>
          <w:trHeight w:hRule="exact" w:val="340"/>
        </w:trPr>
        <w:tc>
          <w:tcPr>
            <w:tcW w:w="2414" w:type="pct"/>
            <w:noWrap/>
            <w:vAlign w:val="center"/>
          </w:tcPr>
          <w:p w14:paraId="24EF5EBE" w14:textId="11C22BDF" w:rsidR="00CD1DC9" w:rsidRPr="0045454A" w:rsidRDefault="00CD1DC9" w:rsidP="00CD1DC9">
            <w:pPr>
              <w:spacing w:line="480" w:lineRule="auto"/>
              <w:rPr>
                <w:color w:val="000000"/>
                <w:lang w:eastAsia="en-GB"/>
              </w:rPr>
            </w:pPr>
            <w:r w:rsidRPr="0045454A">
              <w:rPr>
                <w:color w:val="000000"/>
                <w:szCs w:val="22"/>
                <w:lang w:eastAsia="en-GB"/>
              </w:rPr>
              <w:t>Hypertension</w:t>
            </w:r>
          </w:p>
        </w:tc>
        <w:tc>
          <w:tcPr>
            <w:tcW w:w="998" w:type="pct"/>
            <w:noWrap/>
            <w:vAlign w:val="center"/>
          </w:tcPr>
          <w:p w14:paraId="0E1269E1" w14:textId="3516C41B" w:rsidR="00CD1DC9" w:rsidRPr="0045454A" w:rsidRDefault="00CD1DC9" w:rsidP="00CD1DC9">
            <w:pPr>
              <w:spacing w:line="480" w:lineRule="auto"/>
              <w:jc w:val="center"/>
              <w:rPr>
                <w:color w:val="000000"/>
                <w:lang w:eastAsia="en-GB"/>
              </w:rPr>
            </w:pPr>
            <w:r w:rsidRPr="0045454A">
              <w:rPr>
                <w:color w:val="000000"/>
                <w:szCs w:val="22"/>
                <w:lang w:eastAsia="en-GB"/>
              </w:rPr>
              <w:t>135 (94.4%)</w:t>
            </w:r>
          </w:p>
        </w:tc>
        <w:tc>
          <w:tcPr>
            <w:tcW w:w="957" w:type="pct"/>
            <w:noWrap/>
            <w:vAlign w:val="center"/>
          </w:tcPr>
          <w:p w14:paraId="7374A1D2" w14:textId="2C2E233A" w:rsidR="00CD1DC9" w:rsidRPr="0045454A" w:rsidRDefault="00CD1DC9" w:rsidP="00CD1DC9">
            <w:pPr>
              <w:spacing w:line="480" w:lineRule="auto"/>
              <w:jc w:val="center"/>
              <w:rPr>
                <w:color w:val="000000"/>
                <w:lang w:eastAsia="en-GB"/>
              </w:rPr>
            </w:pPr>
            <w:r w:rsidRPr="0045454A">
              <w:rPr>
                <w:color w:val="000000"/>
                <w:szCs w:val="22"/>
                <w:lang w:eastAsia="en-GB"/>
              </w:rPr>
              <w:t>76 (86.4%)</w:t>
            </w:r>
          </w:p>
        </w:tc>
        <w:tc>
          <w:tcPr>
            <w:tcW w:w="630" w:type="pct"/>
            <w:noWrap/>
            <w:vAlign w:val="center"/>
          </w:tcPr>
          <w:p w14:paraId="5C70E142" w14:textId="00D481BA" w:rsidR="00CD1DC9" w:rsidRPr="0045454A" w:rsidRDefault="00CD1DC9" w:rsidP="00CD1DC9">
            <w:pPr>
              <w:spacing w:line="480" w:lineRule="auto"/>
              <w:jc w:val="center"/>
              <w:rPr>
                <w:color w:val="000000"/>
                <w:lang w:eastAsia="en-GB"/>
              </w:rPr>
            </w:pPr>
            <w:r w:rsidRPr="0045454A">
              <w:rPr>
                <w:color w:val="000000"/>
                <w:szCs w:val="22"/>
                <w:lang w:eastAsia="en-GB"/>
              </w:rPr>
              <w:t>p=0.035</w:t>
            </w:r>
          </w:p>
        </w:tc>
      </w:tr>
      <w:tr w:rsidR="00CD1DC9" w:rsidRPr="00A3464D" w14:paraId="654AFAC0" w14:textId="77777777" w:rsidTr="00CD1DC9">
        <w:trPr>
          <w:trHeight w:hRule="exact" w:val="340"/>
        </w:trPr>
        <w:tc>
          <w:tcPr>
            <w:tcW w:w="2414" w:type="pct"/>
            <w:noWrap/>
            <w:vAlign w:val="center"/>
          </w:tcPr>
          <w:p w14:paraId="20848433" w14:textId="47893B78" w:rsidR="00CD1DC9" w:rsidRPr="0045454A" w:rsidRDefault="00CD1DC9" w:rsidP="00CD1DC9">
            <w:pPr>
              <w:spacing w:line="480" w:lineRule="auto"/>
              <w:rPr>
                <w:color w:val="000000"/>
                <w:lang w:eastAsia="en-GB"/>
              </w:rPr>
            </w:pPr>
            <w:r w:rsidRPr="0045454A">
              <w:rPr>
                <w:color w:val="000000"/>
                <w:szCs w:val="22"/>
                <w:lang w:eastAsia="en-GB"/>
              </w:rPr>
              <w:t>Ischaemic Heart Disease</w:t>
            </w:r>
          </w:p>
        </w:tc>
        <w:tc>
          <w:tcPr>
            <w:tcW w:w="998" w:type="pct"/>
            <w:noWrap/>
            <w:vAlign w:val="center"/>
          </w:tcPr>
          <w:p w14:paraId="16D04A35" w14:textId="0B708EA7" w:rsidR="00CD1DC9" w:rsidRPr="0045454A" w:rsidRDefault="00CD1DC9" w:rsidP="00CD1DC9">
            <w:pPr>
              <w:spacing w:line="480" w:lineRule="auto"/>
              <w:jc w:val="center"/>
              <w:rPr>
                <w:color w:val="000000"/>
                <w:lang w:eastAsia="en-GB"/>
              </w:rPr>
            </w:pPr>
            <w:r w:rsidRPr="0045454A">
              <w:rPr>
                <w:color w:val="000000"/>
                <w:szCs w:val="22"/>
                <w:lang w:eastAsia="en-GB"/>
              </w:rPr>
              <w:t>29 (20.3%)</w:t>
            </w:r>
          </w:p>
        </w:tc>
        <w:tc>
          <w:tcPr>
            <w:tcW w:w="957" w:type="pct"/>
            <w:noWrap/>
            <w:vAlign w:val="center"/>
          </w:tcPr>
          <w:p w14:paraId="4FBB9723" w14:textId="173C7141" w:rsidR="00CD1DC9" w:rsidRPr="0045454A" w:rsidRDefault="00CD1DC9" w:rsidP="00CD1DC9">
            <w:pPr>
              <w:spacing w:line="480" w:lineRule="auto"/>
              <w:jc w:val="center"/>
              <w:rPr>
                <w:color w:val="000000"/>
                <w:lang w:eastAsia="en-GB"/>
              </w:rPr>
            </w:pPr>
            <w:r w:rsidRPr="0045454A">
              <w:rPr>
                <w:color w:val="000000"/>
                <w:szCs w:val="22"/>
                <w:lang w:eastAsia="en-GB"/>
              </w:rPr>
              <w:t>2 (2.3%)</w:t>
            </w:r>
          </w:p>
        </w:tc>
        <w:tc>
          <w:tcPr>
            <w:tcW w:w="630" w:type="pct"/>
            <w:noWrap/>
            <w:vAlign w:val="center"/>
          </w:tcPr>
          <w:p w14:paraId="6AA20948" w14:textId="76576D93" w:rsidR="00CD1DC9" w:rsidRPr="0045454A" w:rsidRDefault="00CD1DC9" w:rsidP="00CD1DC9">
            <w:pPr>
              <w:spacing w:line="480" w:lineRule="auto"/>
              <w:jc w:val="center"/>
              <w:rPr>
                <w:color w:val="000000"/>
                <w:lang w:eastAsia="en-GB"/>
              </w:rPr>
            </w:pPr>
            <w:r w:rsidRPr="0045454A">
              <w:rPr>
                <w:color w:val="000000"/>
                <w:szCs w:val="22"/>
                <w:lang w:eastAsia="en-GB"/>
              </w:rPr>
              <w:t>p=0.000</w:t>
            </w:r>
          </w:p>
        </w:tc>
      </w:tr>
      <w:tr w:rsidR="00CD1DC9" w:rsidRPr="00A3464D" w14:paraId="49CEDDE8" w14:textId="77777777" w:rsidTr="00CD1DC9">
        <w:trPr>
          <w:trHeight w:hRule="exact" w:val="340"/>
        </w:trPr>
        <w:tc>
          <w:tcPr>
            <w:tcW w:w="2414" w:type="pct"/>
            <w:noWrap/>
            <w:vAlign w:val="center"/>
          </w:tcPr>
          <w:p w14:paraId="088291A9" w14:textId="6F5096BB" w:rsidR="00CD1DC9" w:rsidRPr="0045454A" w:rsidRDefault="00CD1DC9" w:rsidP="00CD1DC9">
            <w:pPr>
              <w:spacing w:line="480" w:lineRule="auto"/>
              <w:rPr>
                <w:color w:val="000000"/>
                <w:lang w:eastAsia="en-GB"/>
              </w:rPr>
            </w:pPr>
            <w:r w:rsidRPr="0045454A">
              <w:rPr>
                <w:color w:val="000000"/>
                <w:szCs w:val="22"/>
                <w:lang w:eastAsia="en-GB"/>
              </w:rPr>
              <w:t>Ever smoked</w:t>
            </w:r>
          </w:p>
        </w:tc>
        <w:tc>
          <w:tcPr>
            <w:tcW w:w="998" w:type="pct"/>
            <w:noWrap/>
            <w:vAlign w:val="center"/>
          </w:tcPr>
          <w:p w14:paraId="141AC82E" w14:textId="5CB07D9B" w:rsidR="00CD1DC9" w:rsidRPr="0045454A" w:rsidRDefault="00CD1DC9" w:rsidP="00CD1DC9">
            <w:pPr>
              <w:spacing w:line="480" w:lineRule="auto"/>
              <w:jc w:val="center"/>
              <w:rPr>
                <w:color w:val="000000"/>
                <w:lang w:eastAsia="en-GB"/>
              </w:rPr>
            </w:pPr>
            <w:r w:rsidRPr="0045454A">
              <w:rPr>
                <w:color w:val="000000"/>
                <w:szCs w:val="22"/>
                <w:lang w:eastAsia="en-GB"/>
              </w:rPr>
              <w:t>54 (37.8%)</w:t>
            </w:r>
          </w:p>
        </w:tc>
        <w:tc>
          <w:tcPr>
            <w:tcW w:w="957" w:type="pct"/>
            <w:noWrap/>
            <w:vAlign w:val="center"/>
          </w:tcPr>
          <w:p w14:paraId="627E40A2" w14:textId="27A227C0" w:rsidR="00CD1DC9" w:rsidRPr="0045454A" w:rsidRDefault="00CD1DC9" w:rsidP="00CD1DC9">
            <w:pPr>
              <w:spacing w:line="480" w:lineRule="auto"/>
              <w:jc w:val="center"/>
              <w:rPr>
                <w:color w:val="000000"/>
                <w:lang w:eastAsia="en-GB"/>
              </w:rPr>
            </w:pPr>
            <w:r w:rsidRPr="0045454A">
              <w:rPr>
                <w:color w:val="000000"/>
                <w:szCs w:val="22"/>
                <w:lang w:eastAsia="en-GB"/>
              </w:rPr>
              <w:t>31 (35.2%)</w:t>
            </w:r>
          </w:p>
        </w:tc>
        <w:tc>
          <w:tcPr>
            <w:tcW w:w="630" w:type="pct"/>
            <w:noWrap/>
            <w:vAlign w:val="center"/>
          </w:tcPr>
          <w:p w14:paraId="20828256" w14:textId="10ED0316" w:rsidR="00CD1DC9" w:rsidRPr="0045454A" w:rsidRDefault="00CD1DC9" w:rsidP="00CD1DC9">
            <w:pPr>
              <w:spacing w:line="480" w:lineRule="auto"/>
              <w:jc w:val="center"/>
              <w:rPr>
                <w:color w:val="000000"/>
                <w:lang w:eastAsia="en-GB"/>
              </w:rPr>
            </w:pPr>
            <w:r w:rsidRPr="0045454A">
              <w:rPr>
                <w:color w:val="000000"/>
                <w:szCs w:val="22"/>
                <w:lang w:eastAsia="en-GB"/>
              </w:rPr>
              <w:t>p=0.481</w:t>
            </w:r>
          </w:p>
        </w:tc>
      </w:tr>
      <w:tr w:rsidR="00CD1DC9" w:rsidRPr="00A3464D" w14:paraId="6E784EE1" w14:textId="77777777" w:rsidTr="00CD1DC9">
        <w:trPr>
          <w:trHeight w:hRule="exact" w:val="340"/>
        </w:trPr>
        <w:tc>
          <w:tcPr>
            <w:tcW w:w="2414" w:type="pct"/>
            <w:noWrap/>
            <w:vAlign w:val="center"/>
          </w:tcPr>
          <w:p w14:paraId="2023DDC2" w14:textId="55E25F8D" w:rsidR="00CD1DC9" w:rsidRPr="0045454A" w:rsidRDefault="00CD1DC9" w:rsidP="00CD1DC9">
            <w:pPr>
              <w:spacing w:line="480" w:lineRule="auto"/>
              <w:rPr>
                <w:color w:val="000000"/>
                <w:lang w:eastAsia="en-GB"/>
              </w:rPr>
            </w:pPr>
            <w:r w:rsidRPr="0045454A">
              <w:rPr>
                <w:color w:val="000000"/>
                <w:szCs w:val="22"/>
                <w:lang w:eastAsia="en-GB"/>
              </w:rPr>
              <w:t>Peripheral Vascular Disease</w:t>
            </w:r>
          </w:p>
        </w:tc>
        <w:tc>
          <w:tcPr>
            <w:tcW w:w="998" w:type="pct"/>
            <w:noWrap/>
            <w:vAlign w:val="center"/>
          </w:tcPr>
          <w:p w14:paraId="1AFF121A" w14:textId="7571507A" w:rsidR="00CD1DC9" w:rsidRPr="0045454A" w:rsidRDefault="00CD1DC9" w:rsidP="00CD1DC9">
            <w:pPr>
              <w:spacing w:line="480" w:lineRule="auto"/>
              <w:jc w:val="center"/>
              <w:rPr>
                <w:color w:val="000000"/>
                <w:lang w:eastAsia="en-GB"/>
              </w:rPr>
            </w:pPr>
            <w:r w:rsidRPr="0045454A">
              <w:rPr>
                <w:color w:val="000000"/>
                <w:szCs w:val="22"/>
                <w:lang w:eastAsia="en-GB"/>
              </w:rPr>
              <w:t>4 (2.8%)</w:t>
            </w:r>
          </w:p>
        </w:tc>
        <w:tc>
          <w:tcPr>
            <w:tcW w:w="957" w:type="pct"/>
            <w:noWrap/>
            <w:vAlign w:val="center"/>
          </w:tcPr>
          <w:p w14:paraId="466632E1" w14:textId="25F1388D" w:rsidR="00CD1DC9" w:rsidRPr="0045454A" w:rsidRDefault="00CD1DC9" w:rsidP="00CD1DC9">
            <w:pPr>
              <w:spacing w:line="480" w:lineRule="auto"/>
              <w:jc w:val="center"/>
              <w:rPr>
                <w:color w:val="000000"/>
                <w:lang w:eastAsia="en-GB"/>
              </w:rPr>
            </w:pPr>
            <w:r w:rsidRPr="0045454A">
              <w:rPr>
                <w:color w:val="000000"/>
                <w:szCs w:val="22"/>
                <w:lang w:eastAsia="en-GB"/>
              </w:rPr>
              <w:t>0 (0%)</w:t>
            </w:r>
          </w:p>
        </w:tc>
        <w:tc>
          <w:tcPr>
            <w:tcW w:w="630" w:type="pct"/>
            <w:noWrap/>
            <w:vAlign w:val="center"/>
          </w:tcPr>
          <w:p w14:paraId="59BACDDC" w14:textId="29A5C727" w:rsidR="00CD1DC9" w:rsidRPr="0045454A" w:rsidRDefault="00CD1DC9" w:rsidP="00CD1DC9">
            <w:pPr>
              <w:spacing w:line="480" w:lineRule="auto"/>
              <w:jc w:val="center"/>
              <w:rPr>
                <w:color w:val="000000"/>
                <w:lang w:eastAsia="en-GB"/>
              </w:rPr>
            </w:pPr>
            <w:r w:rsidRPr="0045454A">
              <w:rPr>
                <w:color w:val="000000"/>
                <w:szCs w:val="22"/>
                <w:lang w:eastAsia="en-GB"/>
              </w:rPr>
              <w:t>p=0.113</w:t>
            </w:r>
          </w:p>
        </w:tc>
      </w:tr>
      <w:tr w:rsidR="00CD1DC9" w:rsidRPr="00A3464D" w14:paraId="5E6F0FAA" w14:textId="77777777" w:rsidTr="00CD1DC9">
        <w:trPr>
          <w:trHeight w:hRule="exact" w:val="340"/>
        </w:trPr>
        <w:tc>
          <w:tcPr>
            <w:tcW w:w="2414" w:type="pct"/>
            <w:noWrap/>
            <w:vAlign w:val="center"/>
          </w:tcPr>
          <w:p w14:paraId="18770567" w14:textId="42A95D54" w:rsidR="00CD1DC9" w:rsidRPr="0045454A" w:rsidRDefault="00CD1DC9" w:rsidP="00CD1DC9">
            <w:pPr>
              <w:spacing w:line="480" w:lineRule="auto"/>
              <w:rPr>
                <w:color w:val="000000"/>
                <w:lang w:eastAsia="en-GB"/>
              </w:rPr>
            </w:pPr>
            <w:r w:rsidRPr="0045454A">
              <w:rPr>
                <w:color w:val="000000"/>
                <w:szCs w:val="22"/>
                <w:lang w:eastAsia="en-GB"/>
              </w:rPr>
              <w:t>Cerebrovascular Accident/TIA</w:t>
            </w:r>
          </w:p>
        </w:tc>
        <w:tc>
          <w:tcPr>
            <w:tcW w:w="998" w:type="pct"/>
            <w:noWrap/>
            <w:vAlign w:val="center"/>
          </w:tcPr>
          <w:p w14:paraId="2916F70B" w14:textId="7C5C1815" w:rsidR="00CD1DC9" w:rsidRPr="0045454A" w:rsidRDefault="00CD1DC9" w:rsidP="00CD1DC9">
            <w:pPr>
              <w:spacing w:line="480" w:lineRule="auto"/>
              <w:jc w:val="center"/>
              <w:rPr>
                <w:color w:val="000000"/>
                <w:lang w:eastAsia="en-GB"/>
              </w:rPr>
            </w:pPr>
            <w:r w:rsidRPr="0045454A">
              <w:rPr>
                <w:color w:val="000000"/>
                <w:szCs w:val="22"/>
                <w:lang w:eastAsia="en-GB"/>
              </w:rPr>
              <w:t>15 (10.5%)</w:t>
            </w:r>
          </w:p>
        </w:tc>
        <w:tc>
          <w:tcPr>
            <w:tcW w:w="957" w:type="pct"/>
            <w:noWrap/>
            <w:vAlign w:val="center"/>
          </w:tcPr>
          <w:p w14:paraId="7110246E" w14:textId="5F108BD0" w:rsidR="00CD1DC9" w:rsidRPr="0045454A" w:rsidRDefault="00CD1DC9" w:rsidP="00CD1DC9">
            <w:pPr>
              <w:spacing w:line="480" w:lineRule="auto"/>
              <w:jc w:val="center"/>
              <w:rPr>
                <w:color w:val="000000"/>
                <w:lang w:eastAsia="en-GB"/>
              </w:rPr>
            </w:pPr>
            <w:r w:rsidRPr="0045454A">
              <w:rPr>
                <w:color w:val="000000"/>
                <w:szCs w:val="22"/>
                <w:lang w:eastAsia="en-GB"/>
              </w:rPr>
              <w:t>1 (1.1%)</w:t>
            </w:r>
          </w:p>
        </w:tc>
        <w:tc>
          <w:tcPr>
            <w:tcW w:w="630" w:type="pct"/>
            <w:noWrap/>
            <w:vAlign w:val="center"/>
          </w:tcPr>
          <w:p w14:paraId="13527C16" w14:textId="179E799A" w:rsidR="00CD1DC9" w:rsidRPr="0045454A" w:rsidRDefault="00CD1DC9" w:rsidP="00CD1DC9">
            <w:pPr>
              <w:spacing w:line="480" w:lineRule="auto"/>
              <w:jc w:val="center"/>
              <w:rPr>
                <w:color w:val="000000"/>
                <w:lang w:eastAsia="en-GB"/>
              </w:rPr>
            </w:pPr>
            <w:r w:rsidRPr="0045454A">
              <w:rPr>
                <w:color w:val="000000"/>
                <w:szCs w:val="22"/>
                <w:lang w:eastAsia="en-GB"/>
              </w:rPr>
              <w:t>p=0.007</w:t>
            </w:r>
          </w:p>
        </w:tc>
      </w:tr>
      <w:tr w:rsidR="00CD1DC9" w:rsidRPr="00A3464D" w14:paraId="708455DB" w14:textId="77777777" w:rsidTr="00CD1DC9">
        <w:trPr>
          <w:trHeight w:hRule="exact" w:val="340"/>
        </w:trPr>
        <w:tc>
          <w:tcPr>
            <w:tcW w:w="2414" w:type="pct"/>
            <w:noWrap/>
            <w:vAlign w:val="center"/>
          </w:tcPr>
          <w:p w14:paraId="65B8C505" w14:textId="1BB566E3" w:rsidR="00CD1DC9" w:rsidRPr="0045454A" w:rsidRDefault="00CD1DC9" w:rsidP="00CD1DC9">
            <w:pPr>
              <w:spacing w:line="480" w:lineRule="auto"/>
              <w:rPr>
                <w:color w:val="000000"/>
                <w:lang w:eastAsia="en-GB"/>
              </w:rPr>
            </w:pPr>
            <w:r w:rsidRPr="0045454A">
              <w:rPr>
                <w:color w:val="000000"/>
                <w:szCs w:val="22"/>
                <w:lang w:eastAsia="en-GB"/>
              </w:rPr>
              <w:t>Congestive Cardiac Failure</w:t>
            </w:r>
          </w:p>
        </w:tc>
        <w:tc>
          <w:tcPr>
            <w:tcW w:w="998" w:type="pct"/>
            <w:noWrap/>
            <w:vAlign w:val="center"/>
          </w:tcPr>
          <w:p w14:paraId="7C6B4FF7" w14:textId="34646553" w:rsidR="00CD1DC9" w:rsidRPr="0045454A" w:rsidRDefault="00CD1DC9" w:rsidP="00CD1DC9">
            <w:pPr>
              <w:spacing w:line="480" w:lineRule="auto"/>
              <w:jc w:val="center"/>
              <w:rPr>
                <w:color w:val="000000"/>
                <w:lang w:eastAsia="en-GB"/>
              </w:rPr>
            </w:pPr>
            <w:r w:rsidRPr="0045454A">
              <w:rPr>
                <w:color w:val="000000"/>
                <w:szCs w:val="22"/>
                <w:lang w:eastAsia="en-GB"/>
              </w:rPr>
              <w:t>5 (3.5%)</w:t>
            </w:r>
          </w:p>
        </w:tc>
        <w:tc>
          <w:tcPr>
            <w:tcW w:w="957" w:type="pct"/>
            <w:noWrap/>
            <w:vAlign w:val="center"/>
          </w:tcPr>
          <w:p w14:paraId="3BE7C04D" w14:textId="4E918B7B" w:rsidR="00CD1DC9" w:rsidRPr="0045454A" w:rsidRDefault="00CD1DC9" w:rsidP="00CD1DC9">
            <w:pPr>
              <w:spacing w:line="480" w:lineRule="auto"/>
              <w:jc w:val="center"/>
              <w:rPr>
                <w:color w:val="000000"/>
                <w:lang w:eastAsia="en-GB"/>
              </w:rPr>
            </w:pPr>
            <w:r w:rsidRPr="0045454A">
              <w:rPr>
                <w:color w:val="000000"/>
                <w:szCs w:val="22"/>
                <w:lang w:eastAsia="en-GB"/>
              </w:rPr>
              <w:t>0 (0%)</w:t>
            </w:r>
          </w:p>
        </w:tc>
        <w:tc>
          <w:tcPr>
            <w:tcW w:w="630" w:type="pct"/>
            <w:noWrap/>
            <w:vAlign w:val="center"/>
          </w:tcPr>
          <w:p w14:paraId="44C91055" w14:textId="762C8DA8" w:rsidR="00CD1DC9" w:rsidRPr="0045454A" w:rsidRDefault="00CD1DC9" w:rsidP="00CD1DC9">
            <w:pPr>
              <w:spacing w:line="480" w:lineRule="auto"/>
              <w:jc w:val="center"/>
              <w:rPr>
                <w:color w:val="000000"/>
                <w:lang w:eastAsia="en-GB"/>
              </w:rPr>
            </w:pPr>
            <w:r w:rsidRPr="0045454A">
              <w:rPr>
                <w:color w:val="000000"/>
                <w:szCs w:val="22"/>
                <w:lang w:eastAsia="en-GB"/>
              </w:rPr>
              <w:t>p=0.076</w:t>
            </w:r>
          </w:p>
        </w:tc>
      </w:tr>
      <w:tr w:rsidR="00CD1DC9" w:rsidRPr="00A3464D" w14:paraId="59EDBFDF" w14:textId="77777777" w:rsidTr="00CD1DC9">
        <w:trPr>
          <w:trHeight w:hRule="exact" w:val="340"/>
        </w:trPr>
        <w:tc>
          <w:tcPr>
            <w:tcW w:w="2414" w:type="pct"/>
            <w:noWrap/>
            <w:vAlign w:val="center"/>
          </w:tcPr>
          <w:p w14:paraId="133284D5" w14:textId="4DEBBCB2" w:rsidR="00CD1DC9" w:rsidRPr="0045454A" w:rsidRDefault="00CD1DC9" w:rsidP="00CD1DC9">
            <w:pPr>
              <w:spacing w:line="480" w:lineRule="auto"/>
              <w:rPr>
                <w:color w:val="000000"/>
                <w:lang w:eastAsia="en-GB"/>
              </w:rPr>
            </w:pPr>
            <w:r w:rsidRPr="0045454A">
              <w:rPr>
                <w:color w:val="000000"/>
                <w:szCs w:val="22"/>
                <w:lang w:eastAsia="en-GB"/>
              </w:rPr>
              <w:t>ACEi/ARB</w:t>
            </w:r>
          </w:p>
        </w:tc>
        <w:tc>
          <w:tcPr>
            <w:tcW w:w="998" w:type="pct"/>
            <w:noWrap/>
            <w:vAlign w:val="center"/>
          </w:tcPr>
          <w:p w14:paraId="141EA9B6" w14:textId="67B2D4C0" w:rsidR="00CD1DC9" w:rsidRPr="0045454A" w:rsidRDefault="00CD1DC9" w:rsidP="00CD1DC9">
            <w:pPr>
              <w:spacing w:line="480" w:lineRule="auto"/>
              <w:jc w:val="center"/>
              <w:rPr>
                <w:color w:val="000000"/>
                <w:lang w:eastAsia="en-GB"/>
              </w:rPr>
            </w:pPr>
            <w:r w:rsidRPr="0045454A">
              <w:rPr>
                <w:color w:val="000000"/>
                <w:szCs w:val="22"/>
                <w:lang w:eastAsia="en-GB"/>
              </w:rPr>
              <w:t>65 (45.5%)</w:t>
            </w:r>
          </w:p>
        </w:tc>
        <w:tc>
          <w:tcPr>
            <w:tcW w:w="957" w:type="pct"/>
            <w:noWrap/>
            <w:vAlign w:val="center"/>
          </w:tcPr>
          <w:p w14:paraId="776165C8" w14:textId="5298ACA8" w:rsidR="00CD1DC9" w:rsidRPr="0045454A" w:rsidRDefault="00CD1DC9" w:rsidP="00CD1DC9">
            <w:pPr>
              <w:spacing w:line="480" w:lineRule="auto"/>
              <w:jc w:val="center"/>
              <w:rPr>
                <w:color w:val="000000"/>
                <w:lang w:eastAsia="en-GB"/>
              </w:rPr>
            </w:pPr>
            <w:r w:rsidRPr="0045454A">
              <w:rPr>
                <w:color w:val="000000"/>
                <w:szCs w:val="22"/>
                <w:lang w:eastAsia="en-GB"/>
              </w:rPr>
              <w:t>34 (38.6%)</w:t>
            </w:r>
          </w:p>
        </w:tc>
        <w:tc>
          <w:tcPr>
            <w:tcW w:w="630" w:type="pct"/>
            <w:noWrap/>
            <w:vAlign w:val="center"/>
          </w:tcPr>
          <w:p w14:paraId="6E8AB279" w14:textId="462479E1" w:rsidR="00CD1DC9" w:rsidRPr="0045454A" w:rsidRDefault="00CD1DC9" w:rsidP="00CD1DC9">
            <w:pPr>
              <w:spacing w:line="480" w:lineRule="auto"/>
              <w:jc w:val="center"/>
              <w:rPr>
                <w:color w:val="000000"/>
                <w:lang w:eastAsia="en-GB"/>
              </w:rPr>
            </w:pPr>
            <w:r w:rsidRPr="0045454A">
              <w:rPr>
                <w:color w:val="000000"/>
                <w:szCs w:val="22"/>
                <w:lang w:eastAsia="en-GB"/>
              </w:rPr>
              <w:t>p=0.309</w:t>
            </w:r>
          </w:p>
        </w:tc>
      </w:tr>
      <w:tr w:rsidR="00CD1DC9" w:rsidRPr="00A3464D" w14:paraId="126EED8C" w14:textId="77777777" w:rsidTr="00CD1DC9">
        <w:trPr>
          <w:trHeight w:hRule="exact" w:val="340"/>
        </w:trPr>
        <w:tc>
          <w:tcPr>
            <w:tcW w:w="2414" w:type="pct"/>
            <w:noWrap/>
            <w:vAlign w:val="center"/>
          </w:tcPr>
          <w:p w14:paraId="10E6A7DB" w14:textId="2B7D4E16" w:rsidR="00CD1DC9" w:rsidRPr="0045454A" w:rsidRDefault="00CD1DC9" w:rsidP="00CD1DC9">
            <w:pPr>
              <w:spacing w:line="480" w:lineRule="auto"/>
              <w:rPr>
                <w:color w:val="000000"/>
                <w:lang w:eastAsia="en-GB"/>
              </w:rPr>
            </w:pPr>
            <w:r w:rsidRPr="0045454A">
              <w:rPr>
                <w:color w:val="000000"/>
                <w:szCs w:val="22"/>
                <w:lang w:eastAsia="en-GB"/>
              </w:rPr>
              <w:t>Antiplatelet</w:t>
            </w:r>
          </w:p>
        </w:tc>
        <w:tc>
          <w:tcPr>
            <w:tcW w:w="998" w:type="pct"/>
            <w:noWrap/>
            <w:vAlign w:val="center"/>
          </w:tcPr>
          <w:p w14:paraId="7BC227DD" w14:textId="2CC5F9DD" w:rsidR="00CD1DC9" w:rsidRPr="0045454A" w:rsidRDefault="00CD1DC9" w:rsidP="00CD1DC9">
            <w:pPr>
              <w:spacing w:line="480" w:lineRule="auto"/>
              <w:jc w:val="center"/>
              <w:rPr>
                <w:color w:val="000000"/>
                <w:lang w:eastAsia="en-GB"/>
              </w:rPr>
            </w:pPr>
            <w:r w:rsidRPr="0045454A">
              <w:rPr>
                <w:color w:val="000000"/>
                <w:szCs w:val="22"/>
                <w:lang w:eastAsia="en-GB"/>
              </w:rPr>
              <w:t>54 (37.8%)</w:t>
            </w:r>
          </w:p>
        </w:tc>
        <w:tc>
          <w:tcPr>
            <w:tcW w:w="957" w:type="pct"/>
            <w:noWrap/>
            <w:vAlign w:val="center"/>
          </w:tcPr>
          <w:p w14:paraId="62804909" w14:textId="64A963FF" w:rsidR="00CD1DC9" w:rsidRPr="0045454A" w:rsidRDefault="00CD1DC9" w:rsidP="00CD1DC9">
            <w:pPr>
              <w:spacing w:line="480" w:lineRule="auto"/>
              <w:jc w:val="center"/>
              <w:rPr>
                <w:color w:val="000000"/>
                <w:lang w:eastAsia="en-GB"/>
              </w:rPr>
            </w:pPr>
            <w:r w:rsidRPr="0045454A">
              <w:rPr>
                <w:color w:val="000000"/>
                <w:szCs w:val="22"/>
                <w:lang w:eastAsia="en-GB"/>
              </w:rPr>
              <w:t>5 (5.7%)</w:t>
            </w:r>
          </w:p>
        </w:tc>
        <w:tc>
          <w:tcPr>
            <w:tcW w:w="630" w:type="pct"/>
            <w:noWrap/>
            <w:vAlign w:val="center"/>
          </w:tcPr>
          <w:p w14:paraId="6E7ED2EE" w14:textId="0643F7EF" w:rsidR="00CD1DC9" w:rsidRPr="0045454A" w:rsidRDefault="00CD1DC9" w:rsidP="00CD1DC9">
            <w:pPr>
              <w:spacing w:line="480" w:lineRule="auto"/>
              <w:jc w:val="center"/>
              <w:rPr>
                <w:color w:val="000000"/>
                <w:lang w:eastAsia="en-GB"/>
              </w:rPr>
            </w:pPr>
            <w:r w:rsidRPr="0045454A">
              <w:rPr>
                <w:color w:val="000000"/>
                <w:szCs w:val="22"/>
                <w:lang w:eastAsia="en-GB"/>
              </w:rPr>
              <w:t>p=0.000</w:t>
            </w:r>
          </w:p>
        </w:tc>
      </w:tr>
      <w:tr w:rsidR="00CD1DC9" w:rsidRPr="00A3464D" w14:paraId="015A7A48" w14:textId="77777777" w:rsidTr="00CD1DC9">
        <w:trPr>
          <w:trHeight w:hRule="exact" w:val="340"/>
        </w:trPr>
        <w:tc>
          <w:tcPr>
            <w:tcW w:w="2414" w:type="pct"/>
            <w:noWrap/>
            <w:vAlign w:val="center"/>
          </w:tcPr>
          <w:p w14:paraId="449BDBB7" w14:textId="11D45577" w:rsidR="00CD1DC9" w:rsidRPr="0045454A" w:rsidRDefault="00CD1DC9" w:rsidP="00CD1DC9">
            <w:pPr>
              <w:spacing w:line="480" w:lineRule="auto"/>
              <w:rPr>
                <w:color w:val="000000"/>
                <w:lang w:eastAsia="en-GB"/>
              </w:rPr>
            </w:pPr>
            <w:r w:rsidRPr="0045454A">
              <w:rPr>
                <w:color w:val="000000"/>
                <w:szCs w:val="22"/>
                <w:lang w:eastAsia="en-GB"/>
              </w:rPr>
              <w:t>Beta-Blocker</w:t>
            </w:r>
          </w:p>
        </w:tc>
        <w:tc>
          <w:tcPr>
            <w:tcW w:w="998" w:type="pct"/>
            <w:noWrap/>
            <w:vAlign w:val="center"/>
          </w:tcPr>
          <w:p w14:paraId="2A48DCBD" w14:textId="2CFDBE5F" w:rsidR="00CD1DC9" w:rsidRPr="0045454A" w:rsidRDefault="00CD1DC9" w:rsidP="00CD1DC9">
            <w:pPr>
              <w:spacing w:line="480" w:lineRule="auto"/>
              <w:jc w:val="center"/>
              <w:rPr>
                <w:color w:val="000000"/>
                <w:lang w:eastAsia="en-GB"/>
              </w:rPr>
            </w:pPr>
            <w:r w:rsidRPr="0045454A">
              <w:rPr>
                <w:color w:val="000000"/>
                <w:szCs w:val="22"/>
                <w:lang w:eastAsia="en-GB"/>
              </w:rPr>
              <w:t>43 (30.1%)</w:t>
            </w:r>
          </w:p>
        </w:tc>
        <w:tc>
          <w:tcPr>
            <w:tcW w:w="957" w:type="pct"/>
            <w:noWrap/>
            <w:vAlign w:val="center"/>
          </w:tcPr>
          <w:p w14:paraId="48490FA8" w14:textId="63C0F9D9" w:rsidR="00CD1DC9" w:rsidRPr="0045454A" w:rsidRDefault="00CD1DC9" w:rsidP="00CD1DC9">
            <w:pPr>
              <w:spacing w:line="480" w:lineRule="auto"/>
              <w:jc w:val="center"/>
              <w:rPr>
                <w:color w:val="000000"/>
                <w:lang w:eastAsia="en-GB"/>
              </w:rPr>
            </w:pPr>
            <w:r w:rsidRPr="0045454A">
              <w:rPr>
                <w:color w:val="000000"/>
                <w:szCs w:val="22"/>
                <w:lang w:eastAsia="en-GB"/>
              </w:rPr>
              <w:t>27 (30.7%)</w:t>
            </w:r>
          </w:p>
        </w:tc>
        <w:tc>
          <w:tcPr>
            <w:tcW w:w="630" w:type="pct"/>
            <w:noWrap/>
            <w:vAlign w:val="center"/>
          </w:tcPr>
          <w:p w14:paraId="35EA876F" w14:textId="4B245A2B" w:rsidR="00CD1DC9" w:rsidRPr="0045454A" w:rsidRDefault="00CD1DC9" w:rsidP="00CD1DC9">
            <w:pPr>
              <w:spacing w:line="480" w:lineRule="auto"/>
              <w:jc w:val="center"/>
              <w:rPr>
                <w:color w:val="000000"/>
                <w:lang w:eastAsia="en-GB"/>
              </w:rPr>
            </w:pPr>
            <w:r w:rsidRPr="0045454A">
              <w:rPr>
                <w:color w:val="000000"/>
                <w:szCs w:val="22"/>
                <w:lang w:eastAsia="en-GB"/>
              </w:rPr>
              <w:t>p=0.922</w:t>
            </w:r>
          </w:p>
        </w:tc>
      </w:tr>
      <w:tr w:rsidR="00CD1DC9" w:rsidRPr="00A3464D" w14:paraId="1C7C0943" w14:textId="77777777" w:rsidTr="00CD1DC9">
        <w:trPr>
          <w:trHeight w:hRule="exact" w:val="340"/>
        </w:trPr>
        <w:tc>
          <w:tcPr>
            <w:tcW w:w="2414" w:type="pct"/>
            <w:noWrap/>
            <w:vAlign w:val="center"/>
          </w:tcPr>
          <w:p w14:paraId="0711BE2D" w14:textId="4BC657F3" w:rsidR="00CD1DC9" w:rsidRPr="0045454A" w:rsidRDefault="00CD1DC9" w:rsidP="00CD1DC9">
            <w:pPr>
              <w:spacing w:line="480" w:lineRule="auto"/>
              <w:rPr>
                <w:color w:val="000000"/>
                <w:lang w:eastAsia="en-GB"/>
              </w:rPr>
            </w:pPr>
            <w:r w:rsidRPr="0045454A">
              <w:rPr>
                <w:color w:val="000000"/>
                <w:szCs w:val="22"/>
                <w:lang w:eastAsia="en-GB"/>
              </w:rPr>
              <w:t>Statin</w:t>
            </w:r>
          </w:p>
        </w:tc>
        <w:tc>
          <w:tcPr>
            <w:tcW w:w="998" w:type="pct"/>
            <w:noWrap/>
            <w:vAlign w:val="center"/>
          </w:tcPr>
          <w:p w14:paraId="4EB989A8" w14:textId="2431FA7C" w:rsidR="00CD1DC9" w:rsidRPr="0045454A" w:rsidRDefault="00CD1DC9" w:rsidP="00CD1DC9">
            <w:pPr>
              <w:spacing w:line="480" w:lineRule="auto"/>
              <w:jc w:val="center"/>
              <w:rPr>
                <w:color w:val="000000"/>
                <w:lang w:eastAsia="en-GB"/>
              </w:rPr>
            </w:pPr>
            <w:r w:rsidRPr="0045454A">
              <w:rPr>
                <w:color w:val="000000"/>
                <w:szCs w:val="22"/>
                <w:lang w:eastAsia="en-GB"/>
              </w:rPr>
              <w:t>76 (53.1%)</w:t>
            </w:r>
          </w:p>
        </w:tc>
        <w:tc>
          <w:tcPr>
            <w:tcW w:w="957" w:type="pct"/>
            <w:noWrap/>
            <w:vAlign w:val="center"/>
          </w:tcPr>
          <w:p w14:paraId="3EE2D80C" w14:textId="71D7CE85" w:rsidR="00CD1DC9" w:rsidRPr="0045454A" w:rsidRDefault="00CD1DC9" w:rsidP="00CD1DC9">
            <w:pPr>
              <w:spacing w:line="480" w:lineRule="auto"/>
              <w:jc w:val="center"/>
              <w:rPr>
                <w:color w:val="000000"/>
                <w:lang w:eastAsia="en-GB"/>
              </w:rPr>
            </w:pPr>
            <w:r w:rsidRPr="0045454A">
              <w:rPr>
                <w:color w:val="000000"/>
                <w:szCs w:val="22"/>
                <w:lang w:eastAsia="en-GB"/>
              </w:rPr>
              <w:t>18 (20.5%)</w:t>
            </w:r>
          </w:p>
        </w:tc>
        <w:tc>
          <w:tcPr>
            <w:tcW w:w="630" w:type="pct"/>
            <w:noWrap/>
            <w:vAlign w:val="center"/>
          </w:tcPr>
          <w:p w14:paraId="1F8716A2" w14:textId="3FEF3FB4" w:rsidR="00CD1DC9" w:rsidRPr="0045454A" w:rsidRDefault="00CD1DC9" w:rsidP="00CD1DC9">
            <w:pPr>
              <w:spacing w:line="480" w:lineRule="auto"/>
              <w:jc w:val="center"/>
              <w:rPr>
                <w:color w:val="000000"/>
                <w:lang w:eastAsia="en-GB"/>
              </w:rPr>
            </w:pPr>
            <w:r w:rsidRPr="0045454A">
              <w:rPr>
                <w:color w:val="000000"/>
                <w:szCs w:val="22"/>
                <w:lang w:eastAsia="en-GB"/>
              </w:rPr>
              <w:t>p=0.000</w:t>
            </w:r>
          </w:p>
        </w:tc>
      </w:tr>
      <w:tr w:rsidR="00CD1DC9" w:rsidRPr="00A3464D" w14:paraId="4791F4FD" w14:textId="77777777" w:rsidTr="00CD1DC9">
        <w:trPr>
          <w:trHeight w:hRule="exact" w:val="340"/>
        </w:trPr>
        <w:tc>
          <w:tcPr>
            <w:tcW w:w="2414" w:type="pct"/>
            <w:tcBorders>
              <w:bottom w:val="single" w:sz="4" w:space="0" w:color="auto"/>
            </w:tcBorders>
            <w:noWrap/>
            <w:vAlign w:val="center"/>
          </w:tcPr>
          <w:p w14:paraId="2634FF24" w14:textId="16693758" w:rsidR="00CD1DC9" w:rsidRPr="0045454A" w:rsidRDefault="00CD1DC9" w:rsidP="00CD1DC9">
            <w:pPr>
              <w:spacing w:line="480" w:lineRule="auto"/>
              <w:rPr>
                <w:color w:val="000000"/>
                <w:lang w:eastAsia="en-GB"/>
              </w:rPr>
            </w:pPr>
            <w:r w:rsidRPr="0045454A">
              <w:rPr>
                <w:color w:val="000000"/>
                <w:szCs w:val="22"/>
                <w:lang w:eastAsia="en-GB"/>
              </w:rPr>
              <w:t>Average length of follow up (days)</w:t>
            </w:r>
          </w:p>
        </w:tc>
        <w:tc>
          <w:tcPr>
            <w:tcW w:w="998" w:type="pct"/>
            <w:tcBorders>
              <w:bottom w:val="single" w:sz="4" w:space="0" w:color="auto"/>
            </w:tcBorders>
            <w:noWrap/>
            <w:vAlign w:val="center"/>
          </w:tcPr>
          <w:p w14:paraId="5A2CC152" w14:textId="5D7CF1A0" w:rsidR="00CD1DC9" w:rsidRPr="0045454A" w:rsidRDefault="00CD1DC9" w:rsidP="00CD1DC9">
            <w:pPr>
              <w:spacing w:line="480" w:lineRule="auto"/>
              <w:jc w:val="center"/>
              <w:rPr>
                <w:color w:val="000000"/>
                <w:lang w:eastAsia="en-GB"/>
              </w:rPr>
            </w:pPr>
            <w:r w:rsidRPr="0045454A">
              <w:rPr>
                <w:color w:val="000000"/>
                <w:szCs w:val="22"/>
                <w:lang w:eastAsia="en-GB"/>
              </w:rPr>
              <w:t>605.7 ± 294.8</w:t>
            </w:r>
          </w:p>
        </w:tc>
        <w:tc>
          <w:tcPr>
            <w:tcW w:w="957" w:type="pct"/>
            <w:tcBorders>
              <w:bottom w:val="single" w:sz="4" w:space="0" w:color="auto"/>
            </w:tcBorders>
            <w:noWrap/>
            <w:vAlign w:val="center"/>
          </w:tcPr>
          <w:p w14:paraId="02015E4E" w14:textId="1D4E6BFB" w:rsidR="00CD1DC9" w:rsidRPr="0045454A" w:rsidRDefault="00CD1DC9" w:rsidP="00CD1DC9">
            <w:pPr>
              <w:spacing w:line="480" w:lineRule="auto"/>
              <w:jc w:val="center"/>
              <w:rPr>
                <w:color w:val="000000"/>
                <w:lang w:eastAsia="en-GB"/>
              </w:rPr>
            </w:pPr>
            <w:r w:rsidRPr="0045454A">
              <w:rPr>
                <w:color w:val="000000"/>
                <w:szCs w:val="22"/>
                <w:lang w:eastAsia="en-GB"/>
              </w:rPr>
              <w:t>568.5 ± 285.0</w:t>
            </w:r>
          </w:p>
        </w:tc>
        <w:tc>
          <w:tcPr>
            <w:tcW w:w="630" w:type="pct"/>
            <w:tcBorders>
              <w:bottom w:val="single" w:sz="4" w:space="0" w:color="auto"/>
            </w:tcBorders>
            <w:noWrap/>
            <w:vAlign w:val="center"/>
          </w:tcPr>
          <w:p w14:paraId="098B7EF3" w14:textId="64914264" w:rsidR="00CD1DC9" w:rsidRPr="0045454A" w:rsidRDefault="00CD1DC9" w:rsidP="00CD1DC9">
            <w:pPr>
              <w:spacing w:line="480" w:lineRule="auto"/>
              <w:jc w:val="center"/>
              <w:rPr>
                <w:color w:val="000000"/>
                <w:lang w:eastAsia="en-GB"/>
              </w:rPr>
            </w:pPr>
            <w:r w:rsidRPr="0045454A">
              <w:rPr>
                <w:color w:val="000000"/>
                <w:szCs w:val="22"/>
                <w:lang w:eastAsia="en-GB"/>
              </w:rPr>
              <w:t>p=0.346</w:t>
            </w:r>
          </w:p>
        </w:tc>
      </w:tr>
    </w:tbl>
    <w:p w14:paraId="471F45DC" w14:textId="77777777" w:rsidR="009005FB" w:rsidRDefault="009005FB" w:rsidP="00CD1DC9">
      <w:pPr>
        <w:pStyle w:val="Caption"/>
        <w:spacing w:line="480" w:lineRule="auto"/>
        <w:jc w:val="both"/>
        <w:rPr>
          <w:b w:val="0"/>
          <w:bCs w:val="0"/>
        </w:rPr>
      </w:pPr>
      <w:r w:rsidRPr="00E43722">
        <w:rPr>
          <w:b w:val="0"/>
          <w:color w:val="auto"/>
          <w:sz w:val="24"/>
        </w:rPr>
        <w:t>Results are expressed as mean ± standard deviation or number and percentage (%) where indicated. ACEi, Angiotensin Converting Enzyme Inhibitor; ARB, Angiotensin II Receptor Blocker; Statin, HMG CoA Reductase Inhibitor</w:t>
      </w:r>
      <w:r>
        <w:br w:type="page"/>
      </w:r>
    </w:p>
    <w:p w14:paraId="15C7F01A" w14:textId="77777777" w:rsidR="009005FB" w:rsidRPr="00E43722" w:rsidRDefault="009005FB" w:rsidP="00CD1DC9">
      <w:pPr>
        <w:pStyle w:val="Caption"/>
        <w:keepNext/>
        <w:spacing w:line="480" w:lineRule="auto"/>
        <w:rPr>
          <w:b w:val="0"/>
          <w:color w:val="auto"/>
          <w:sz w:val="24"/>
        </w:rPr>
      </w:pPr>
      <w:r w:rsidRPr="00E43722">
        <w:rPr>
          <w:b w:val="0"/>
          <w:color w:val="auto"/>
          <w:sz w:val="24"/>
        </w:rPr>
        <w:lastRenderedPageBreak/>
        <w:t>Table 2</w:t>
      </w:r>
      <w:r>
        <w:rPr>
          <w:b w:val="0"/>
          <w:color w:val="auto"/>
          <w:sz w:val="24"/>
        </w:rPr>
        <w:t>.</w:t>
      </w:r>
      <w:r w:rsidRPr="00E43722">
        <w:rPr>
          <w:b w:val="0"/>
          <w:color w:val="auto"/>
          <w:sz w:val="24"/>
        </w:rPr>
        <w:t xml:space="preserve"> Breakdown of events during follow-up</w:t>
      </w:r>
    </w:p>
    <w:tbl>
      <w:tblPr>
        <w:tblW w:w="5000" w:type="pct"/>
        <w:tblLook w:val="0000" w:firstRow="0" w:lastRow="0" w:firstColumn="0" w:lastColumn="0" w:noHBand="0" w:noVBand="0"/>
      </w:tblPr>
      <w:tblGrid>
        <w:gridCol w:w="6776"/>
        <w:gridCol w:w="2460"/>
      </w:tblGrid>
      <w:tr w:rsidR="009005FB" w:rsidRPr="00E43722" w14:paraId="4205C580" w14:textId="77777777" w:rsidTr="009005FB">
        <w:trPr>
          <w:trHeight w:val="360"/>
        </w:trPr>
        <w:tc>
          <w:tcPr>
            <w:tcW w:w="3668" w:type="pct"/>
            <w:tcBorders>
              <w:top w:val="single" w:sz="4" w:space="0" w:color="auto"/>
              <w:bottom w:val="single" w:sz="4" w:space="0" w:color="auto"/>
            </w:tcBorders>
            <w:noWrap/>
            <w:vAlign w:val="center"/>
          </w:tcPr>
          <w:p w14:paraId="3252CD7E" w14:textId="77777777" w:rsidR="009005FB" w:rsidRPr="00E43722" w:rsidRDefault="009005FB" w:rsidP="00CD1DC9">
            <w:pPr>
              <w:spacing w:line="480" w:lineRule="auto"/>
              <w:rPr>
                <w:color w:val="000000"/>
                <w:lang w:eastAsia="en-GB"/>
              </w:rPr>
            </w:pPr>
            <w:r w:rsidRPr="00E43722">
              <w:rPr>
                <w:color w:val="000000"/>
                <w:szCs w:val="20"/>
                <w:lang w:eastAsia="en-GB"/>
              </w:rPr>
              <w:t>Event</w:t>
            </w:r>
          </w:p>
        </w:tc>
        <w:tc>
          <w:tcPr>
            <w:tcW w:w="1332" w:type="pct"/>
            <w:tcBorders>
              <w:top w:val="single" w:sz="4" w:space="0" w:color="auto"/>
              <w:bottom w:val="single" w:sz="4" w:space="0" w:color="auto"/>
            </w:tcBorders>
            <w:noWrap/>
            <w:vAlign w:val="center"/>
          </w:tcPr>
          <w:p w14:paraId="2DA22F85" w14:textId="77777777" w:rsidR="009005FB" w:rsidRPr="00E43722" w:rsidRDefault="009005FB" w:rsidP="00CD1DC9">
            <w:pPr>
              <w:spacing w:line="480" w:lineRule="auto"/>
              <w:jc w:val="center"/>
              <w:rPr>
                <w:color w:val="000000"/>
                <w:lang w:eastAsia="en-GB"/>
              </w:rPr>
            </w:pPr>
            <w:r w:rsidRPr="00E43722">
              <w:rPr>
                <w:color w:val="000000"/>
                <w:szCs w:val="20"/>
                <w:lang w:eastAsia="en-GB"/>
              </w:rPr>
              <w:t>Number (%)</w:t>
            </w:r>
          </w:p>
        </w:tc>
      </w:tr>
      <w:tr w:rsidR="009005FB" w:rsidRPr="00A3464D" w14:paraId="7C5338C7" w14:textId="77777777" w:rsidTr="009005FB">
        <w:trPr>
          <w:trHeight w:val="360"/>
        </w:trPr>
        <w:tc>
          <w:tcPr>
            <w:tcW w:w="3668" w:type="pct"/>
            <w:tcBorders>
              <w:top w:val="single" w:sz="4" w:space="0" w:color="auto"/>
            </w:tcBorders>
            <w:noWrap/>
            <w:vAlign w:val="center"/>
          </w:tcPr>
          <w:p w14:paraId="7276A493" w14:textId="77777777" w:rsidR="009005FB" w:rsidRPr="0045454A" w:rsidRDefault="009005FB" w:rsidP="00CD1DC9">
            <w:pPr>
              <w:spacing w:line="480" w:lineRule="auto"/>
              <w:rPr>
                <w:color w:val="000000"/>
                <w:lang w:eastAsia="en-GB"/>
              </w:rPr>
            </w:pPr>
            <w:r w:rsidRPr="0045454A">
              <w:rPr>
                <w:color w:val="000000"/>
                <w:szCs w:val="20"/>
                <w:lang w:eastAsia="en-GB"/>
              </w:rPr>
              <w:t>Acute Coronary Syndrome</w:t>
            </w:r>
          </w:p>
        </w:tc>
        <w:tc>
          <w:tcPr>
            <w:tcW w:w="1332" w:type="pct"/>
            <w:tcBorders>
              <w:top w:val="single" w:sz="4" w:space="0" w:color="auto"/>
            </w:tcBorders>
            <w:noWrap/>
            <w:vAlign w:val="center"/>
          </w:tcPr>
          <w:p w14:paraId="4C949CE1" w14:textId="77777777" w:rsidR="009005FB" w:rsidRPr="0045454A" w:rsidRDefault="009005FB" w:rsidP="00CD1DC9">
            <w:pPr>
              <w:spacing w:line="480" w:lineRule="auto"/>
              <w:jc w:val="center"/>
              <w:rPr>
                <w:color w:val="000000"/>
              </w:rPr>
            </w:pPr>
            <w:r w:rsidRPr="0045454A">
              <w:rPr>
                <w:color w:val="000000"/>
              </w:rPr>
              <w:t>8 (30.7%)</w:t>
            </w:r>
          </w:p>
        </w:tc>
      </w:tr>
      <w:tr w:rsidR="009005FB" w:rsidRPr="00A3464D" w14:paraId="29D6C242" w14:textId="77777777" w:rsidTr="009005FB">
        <w:trPr>
          <w:trHeight w:val="360"/>
        </w:trPr>
        <w:tc>
          <w:tcPr>
            <w:tcW w:w="3668" w:type="pct"/>
            <w:noWrap/>
            <w:vAlign w:val="center"/>
          </w:tcPr>
          <w:p w14:paraId="1FB630B7" w14:textId="77777777" w:rsidR="009005FB" w:rsidRPr="0045454A" w:rsidRDefault="009005FB" w:rsidP="00CD1DC9">
            <w:pPr>
              <w:spacing w:line="480" w:lineRule="auto"/>
              <w:rPr>
                <w:color w:val="000000"/>
                <w:lang w:eastAsia="en-GB"/>
              </w:rPr>
            </w:pPr>
            <w:r w:rsidRPr="0045454A">
              <w:rPr>
                <w:color w:val="000000"/>
                <w:szCs w:val="20"/>
                <w:lang w:eastAsia="en-GB"/>
              </w:rPr>
              <w:t>Congestive Cardiac Failure</w:t>
            </w:r>
          </w:p>
        </w:tc>
        <w:tc>
          <w:tcPr>
            <w:tcW w:w="1332" w:type="pct"/>
            <w:noWrap/>
            <w:vAlign w:val="center"/>
          </w:tcPr>
          <w:p w14:paraId="2B77B13A" w14:textId="77777777" w:rsidR="009005FB" w:rsidRPr="0045454A" w:rsidRDefault="009005FB" w:rsidP="00CD1DC9">
            <w:pPr>
              <w:spacing w:line="480" w:lineRule="auto"/>
              <w:jc w:val="center"/>
              <w:rPr>
                <w:color w:val="000000"/>
              </w:rPr>
            </w:pPr>
            <w:r w:rsidRPr="0045454A">
              <w:rPr>
                <w:color w:val="000000"/>
              </w:rPr>
              <w:t>2 (7.7%)</w:t>
            </w:r>
          </w:p>
        </w:tc>
      </w:tr>
      <w:tr w:rsidR="009005FB" w:rsidRPr="00A3464D" w14:paraId="27F1F08E" w14:textId="77777777" w:rsidTr="009005FB">
        <w:trPr>
          <w:trHeight w:val="360"/>
        </w:trPr>
        <w:tc>
          <w:tcPr>
            <w:tcW w:w="3668" w:type="pct"/>
            <w:noWrap/>
            <w:vAlign w:val="center"/>
          </w:tcPr>
          <w:p w14:paraId="2EE71CB1" w14:textId="77777777" w:rsidR="009005FB" w:rsidRPr="0045454A" w:rsidRDefault="009005FB" w:rsidP="00CD1DC9">
            <w:pPr>
              <w:spacing w:line="480" w:lineRule="auto"/>
              <w:rPr>
                <w:color w:val="000000"/>
                <w:lang w:eastAsia="en-GB"/>
              </w:rPr>
            </w:pPr>
            <w:r w:rsidRPr="0045454A">
              <w:rPr>
                <w:color w:val="000000"/>
                <w:szCs w:val="20"/>
                <w:lang w:eastAsia="en-GB"/>
              </w:rPr>
              <w:t>Stroke/Transient Ischaemic Attack</w:t>
            </w:r>
          </w:p>
        </w:tc>
        <w:tc>
          <w:tcPr>
            <w:tcW w:w="1332" w:type="pct"/>
            <w:noWrap/>
            <w:vAlign w:val="center"/>
          </w:tcPr>
          <w:p w14:paraId="73448D69" w14:textId="77777777" w:rsidR="009005FB" w:rsidRPr="0045454A" w:rsidRDefault="009005FB" w:rsidP="00CD1DC9">
            <w:pPr>
              <w:spacing w:line="480" w:lineRule="auto"/>
              <w:jc w:val="center"/>
              <w:rPr>
                <w:color w:val="000000"/>
              </w:rPr>
            </w:pPr>
            <w:r w:rsidRPr="0045454A">
              <w:rPr>
                <w:color w:val="000000"/>
              </w:rPr>
              <w:t>3 (11.5%)</w:t>
            </w:r>
          </w:p>
        </w:tc>
      </w:tr>
      <w:tr w:rsidR="009005FB" w:rsidRPr="00A3464D" w14:paraId="2521EB41" w14:textId="77777777" w:rsidTr="009005FB">
        <w:trPr>
          <w:trHeight w:val="360"/>
        </w:trPr>
        <w:tc>
          <w:tcPr>
            <w:tcW w:w="3668" w:type="pct"/>
            <w:noWrap/>
            <w:vAlign w:val="center"/>
          </w:tcPr>
          <w:p w14:paraId="07A6315C" w14:textId="77777777" w:rsidR="009005FB" w:rsidRPr="0045454A" w:rsidRDefault="009005FB" w:rsidP="00CD1DC9">
            <w:pPr>
              <w:spacing w:line="480" w:lineRule="auto"/>
              <w:rPr>
                <w:color w:val="000000"/>
                <w:lang w:eastAsia="en-GB"/>
              </w:rPr>
            </w:pPr>
            <w:r w:rsidRPr="0045454A">
              <w:rPr>
                <w:color w:val="000000"/>
                <w:szCs w:val="20"/>
                <w:lang w:eastAsia="en-GB"/>
              </w:rPr>
              <w:t>Amputation</w:t>
            </w:r>
          </w:p>
        </w:tc>
        <w:tc>
          <w:tcPr>
            <w:tcW w:w="1332" w:type="pct"/>
            <w:noWrap/>
            <w:vAlign w:val="center"/>
          </w:tcPr>
          <w:p w14:paraId="0DC04BA0" w14:textId="77777777" w:rsidR="009005FB" w:rsidRPr="0045454A" w:rsidRDefault="009005FB" w:rsidP="00CD1DC9">
            <w:pPr>
              <w:spacing w:line="480" w:lineRule="auto"/>
              <w:jc w:val="center"/>
              <w:rPr>
                <w:color w:val="000000"/>
              </w:rPr>
            </w:pPr>
            <w:r w:rsidRPr="0045454A">
              <w:rPr>
                <w:color w:val="000000"/>
              </w:rPr>
              <w:t>2 (7.7%)</w:t>
            </w:r>
          </w:p>
        </w:tc>
      </w:tr>
      <w:tr w:rsidR="009005FB" w:rsidRPr="00A3464D" w14:paraId="7B006341" w14:textId="77777777" w:rsidTr="009005FB">
        <w:trPr>
          <w:trHeight w:val="360"/>
        </w:trPr>
        <w:tc>
          <w:tcPr>
            <w:tcW w:w="3668" w:type="pct"/>
            <w:tcBorders>
              <w:bottom w:val="single" w:sz="4" w:space="0" w:color="auto"/>
            </w:tcBorders>
            <w:noWrap/>
            <w:vAlign w:val="center"/>
          </w:tcPr>
          <w:p w14:paraId="214AE3F2" w14:textId="77777777" w:rsidR="009005FB" w:rsidRDefault="009005FB" w:rsidP="00CD1DC9">
            <w:pPr>
              <w:spacing w:line="480" w:lineRule="auto"/>
              <w:rPr>
                <w:color w:val="000000"/>
                <w:szCs w:val="20"/>
                <w:lang w:eastAsia="en-GB"/>
              </w:rPr>
            </w:pPr>
            <w:r w:rsidRPr="0045454A">
              <w:rPr>
                <w:color w:val="000000"/>
                <w:szCs w:val="20"/>
                <w:lang w:eastAsia="en-GB"/>
              </w:rPr>
              <w:t>Death</w:t>
            </w:r>
          </w:p>
          <w:p w14:paraId="511791C1" w14:textId="77777777" w:rsidR="009005FB" w:rsidRPr="00A41100" w:rsidRDefault="009005FB" w:rsidP="00CD1DC9">
            <w:pPr>
              <w:pStyle w:val="ListParagraph"/>
              <w:numPr>
                <w:ilvl w:val="0"/>
                <w:numId w:val="1"/>
              </w:numPr>
              <w:spacing w:line="480" w:lineRule="auto"/>
              <w:rPr>
                <w:color w:val="000000"/>
                <w:lang w:eastAsia="en-GB"/>
              </w:rPr>
            </w:pPr>
            <w:r w:rsidRPr="00A41100">
              <w:rPr>
                <w:color w:val="000000"/>
                <w:szCs w:val="20"/>
                <w:lang w:eastAsia="en-GB"/>
              </w:rPr>
              <w:t>Sudden Cardiac Death</w:t>
            </w:r>
          </w:p>
        </w:tc>
        <w:tc>
          <w:tcPr>
            <w:tcW w:w="1332" w:type="pct"/>
            <w:tcBorders>
              <w:bottom w:val="single" w:sz="4" w:space="0" w:color="auto"/>
            </w:tcBorders>
            <w:noWrap/>
            <w:vAlign w:val="center"/>
          </w:tcPr>
          <w:p w14:paraId="103F86F6" w14:textId="77777777" w:rsidR="009005FB" w:rsidRDefault="009005FB" w:rsidP="00CD1DC9">
            <w:pPr>
              <w:spacing w:line="480" w:lineRule="auto"/>
              <w:jc w:val="center"/>
              <w:rPr>
                <w:color w:val="000000"/>
              </w:rPr>
            </w:pPr>
            <w:r w:rsidRPr="0045454A">
              <w:rPr>
                <w:color w:val="000000"/>
              </w:rPr>
              <w:t>9 (34.6%)</w:t>
            </w:r>
          </w:p>
          <w:p w14:paraId="702949C8" w14:textId="77777777" w:rsidR="009005FB" w:rsidRPr="0045454A" w:rsidRDefault="009005FB" w:rsidP="00CD1DC9">
            <w:pPr>
              <w:spacing w:line="480" w:lineRule="auto"/>
              <w:jc w:val="center"/>
              <w:rPr>
                <w:color w:val="000000"/>
              </w:rPr>
            </w:pPr>
            <w:r w:rsidRPr="0045454A">
              <w:rPr>
                <w:color w:val="000000"/>
              </w:rPr>
              <w:t>2 (7.7%)</w:t>
            </w:r>
          </w:p>
        </w:tc>
      </w:tr>
    </w:tbl>
    <w:p w14:paraId="0DA1F380" w14:textId="77777777" w:rsidR="009005FB" w:rsidRPr="00E43722" w:rsidRDefault="009005FB" w:rsidP="00CD1DC9">
      <w:pPr>
        <w:pStyle w:val="Caption"/>
        <w:spacing w:line="480" w:lineRule="auto"/>
        <w:jc w:val="both"/>
        <w:rPr>
          <w:b w:val="0"/>
          <w:color w:val="auto"/>
          <w:sz w:val="24"/>
        </w:rPr>
      </w:pPr>
      <w:r w:rsidRPr="00E43722">
        <w:rPr>
          <w:b w:val="0"/>
          <w:color w:val="auto"/>
          <w:sz w:val="24"/>
        </w:rPr>
        <w:t>Results are expressed as total number and percentage</w:t>
      </w:r>
      <w:r>
        <w:rPr>
          <w:b w:val="0"/>
          <w:color w:val="auto"/>
          <w:sz w:val="24"/>
        </w:rPr>
        <w:t xml:space="preserve">. </w:t>
      </w:r>
      <w:r w:rsidRPr="007874FC">
        <w:rPr>
          <w:b w:val="0"/>
          <w:color w:val="auto"/>
          <w:sz w:val="24"/>
          <w:szCs w:val="24"/>
        </w:rPr>
        <w:t>Events were defined as the occurrence after referral for transplant evaluation of a non-fatal cardiovascular event (myocardial infarction, unstable angina, congestive heart failure, stroke, transient ischaemic attack and amputation) and sudden cardia</w:t>
      </w:r>
      <w:r>
        <w:rPr>
          <w:b w:val="0"/>
          <w:color w:val="auto"/>
          <w:sz w:val="24"/>
          <w:szCs w:val="24"/>
        </w:rPr>
        <w:t>c death or death from any cause</w:t>
      </w:r>
    </w:p>
    <w:p w14:paraId="190738CA" w14:textId="77777777" w:rsidR="009005FB" w:rsidRDefault="009005FB" w:rsidP="00CD1DC9">
      <w:pPr>
        <w:spacing w:line="480" w:lineRule="auto"/>
        <w:jc w:val="both"/>
      </w:pPr>
    </w:p>
    <w:p w14:paraId="451A5534" w14:textId="77777777" w:rsidR="009005FB" w:rsidRDefault="009005FB" w:rsidP="00CD1DC9">
      <w:pPr>
        <w:spacing w:line="480" w:lineRule="auto"/>
        <w:rPr>
          <w:bCs/>
          <w:color w:val="4F81BD"/>
        </w:rPr>
      </w:pPr>
      <w:r>
        <w:rPr>
          <w:b/>
        </w:rPr>
        <w:br w:type="page"/>
      </w:r>
      <w:bookmarkStart w:id="0" w:name="_GoBack"/>
      <w:bookmarkEnd w:id="0"/>
    </w:p>
    <w:p w14:paraId="1E439218" w14:textId="77777777" w:rsidR="009005FB" w:rsidRPr="00E43722" w:rsidRDefault="009005FB" w:rsidP="00CD1DC9">
      <w:pPr>
        <w:pStyle w:val="Caption"/>
        <w:keepNext/>
        <w:spacing w:line="480" w:lineRule="auto"/>
        <w:jc w:val="both"/>
        <w:rPr>
          <w:b w:val="0"/>
          <w:color w:val="auto"/>
          <w:sz w:val="24"/>
          <w:szCs w:val="24"/>
        </w:rPr>
      </w:pPr>
      <w:r w:rsidRPr="00E43722">
        <w:rPr>
          <w:b w:val="0"/>
          <w:color w:val="auto"/>
          <w:sz w:val="24"/>
          <w:szCs w:val="24"/>
        </w:rPr>
        <w:lastRenderedPageBreak/>
        <w:t>Table 3</w:t>
      </w:r>
      <w:r>
        <w:rPr>
          <w:b w:val="0"/>
          <w:color w:val="auto"/>
          <w:sz w:val="24"/>
          <w:szCs w:val="24"/>
        </w:rPr>
        <w:t>.</w:t>
      </w:r>
      <w:r w:rsidRPr="00E43722">
        <w:rPr>
          <w:b w:val="0"/>
          <w:color w:val="auto"/>
          <w:sz w:val="24"/>
          <w:szCs w:val="24"/>
        </w:rPr>
        <w:t xml:space="preserve"> Baseline characteristics of patients having events </w:t>
      </w:r>
      <w:r>
        <w:rPr>
          <w:b w:val="0"/>
          <w:color w:val="auto"/>
          <w:sz w:val="24"/>
          <w:szCs w:val="24"/>
        </w:rPr>
        <w:t>compared to those without</w:t>
      </w:r>
    </w:p>
    <w:tbl>
      <w:tblPr>
        <w:tblW w:w="5000" w:type="pct"/>
        <w:tblBorders>
          <w:top w:val="single" w:sz="4" w:space="0" w:color="auto"/>
          <w:bottom w:val="single" w:sz="4" w:space="0" w:color="auto"/>
        </w:tblBorders>
        <w:tblLook w:val="0000" w:firstRow="0" w:lastRow="0" w:firstColumn="0" w:lastColumn="0" w:noHBand="0" w:noVBand="0"/>
      </w:tblPr>
      <w:tblGrid>
        <w:gridCol w:w="4120"/>
        <w:gridCol w:w="1771"/>
        <w:gridCol w:w="2137"/>
        <w:gridCol w:w="1208"/>
      </w:tblGrid>
      <w:tr w:rsidR="009005FB" w:rsidRPr="00BE3571" w14:paraId="021A1690" w14:textId="77777777" w:rsidTr="009005FB">
        <w:trPr>
          <w:trHeight w:hRule="exact" w:val="340"/>
        </w:trPr>
        <w:tc>
          <w:tcPr>
            <w:tcW w:w="2230" w:type="pct"/>
            <w:tcBorders>
              <w:top w:val="single" w:sz="4" w:space="0" w:color="auto"/>
              <w:bottom w:val="single" w:sz="4" w:space="0" w:color="auto"/>
            </w:tcBorders>
            <w:noWrap/>
            <w:vAlign w:val="center"/>
          </w:tcPr>
          <w:p w14:paraId="21487345" w14:textId="77777777" w:rsidR="009005FB" w:rsidRPr="0045454A" w:rsidRDefault="009005FB" w:rsidP="00CD1DC9">
            <w:pPr>
              <w:spacing w:line="480" w:lineRule="auto"/>
              <w:rPr>
                <w:color w:val="000000"/>
                <w:lang w:eastAsia="en-GB"/>
              </w:rPr>
            </w:pPr>
          </w:p>
        </w:tc>
        <w:tc>
          <w:tcPr>
            <w:tcW w:w="959" w:type="pct"/>
            <w:tcBorders>
              <w:top w:val="single" w:sz="4" w:space="0" w:color="auto"/>
              <w:bottom w:val="single" w:sz="4" w:space="0" w:color="auto"/>
            </w:tcBorders>
            <w:noWrap/>
            <w:vAlign w:val="center"/>
          </w:tcPr>
          <w:p w14:paraId="737ADBA8" w14:textId="77777777" w:rsidR="009005FB" w:rsidRPr="0045454A" w:rsidRDefault="009005FB" w:rsidP="00CD1DC9">
            <w:pPr>
              <w:spacing w:line="480" w:lineRule="auto"/>
              <w:jc w:val="center"/>
              <w:rPr>
                <w:color w:val="000000"/>
                <w:lang w:eastAsia="en-GB"/>
              </w:rPr>
            </w:pPr>
            <w:r w:rsidRPr="0045454A">
              <w:rPr>
                <w:color w:val="000000"/>
                <w:szCs w:val="22"/>
                <w:lang w:eastAsia="en-GB"/>
              </w:rPr>
              <w:t>Event (n=21)</w:t>
            </w:r>
          </w:p>
        </w:tc>
        <w:tc>
          <w:tcPr>
            <w:tcW w:w="1157" w:type="pct"/>
            <w:tcBorders>
              <w:top w:val="single" w:sz="4" w:space="0" w:color="auto"/>
              <w:bottom w:val="single" w:sz="4" w:space="0" w:color="auto"/>
            </w:tcBorders>
            <w:noWrap/>
            <w:vAlign w:val="center"/>
          </w:tcPr>
          <w:p w14:paraId="4B49A1B5" w14:textId="77777777" w:rsidR="009005FB" w:rsidRPr="0045454A" w:rsidRDefault="009005FB" w:rsidP="00CD1DC9">
            <w:pPr>
              <w:spacing w:line="480" w:lineRule="auto"/>
              <w:jc w:val="center"/>
              <w:rPr>
                <w:color w:val="000000"/>
                <w:lang w:eastAsia="en-GB"/>
              </w:rPr>
            </w:pPr>
            <w:r w:rsidRPr="0045454A">
              <w:rPr>
                <w:color w:val="000000"/>
                <w:szCs w:val="22"/>
                <w:lang w:eastAsia="en-GB"/>
              </w:rPr>
              <w:t>No Event (n=210)</w:t>
            </w:r>
          </w:p>
        </w:tc>
        <w:tc>
          <w:tcPr>
            <w:tcW w:w="654" w:type="pct"/>
            <w:tcBorders>
              <w:top w:val="single" w:sz="4" w:space="0" w:color="auto"/>
              <w:bottom w:val="single" w:sz="4" w:space="0" w:color="auto"/>
            </w:tcBorders>
            <w:noWrap/>
            <w:vAlign w:val="center"/>
          </w:tcPr>
          <w:p w14:paraId="62CD8953" w14:textId="77777777" w:rsidR="009005FB" w:rsidRPr="0045454A" w:rsidRDefault="009005FB" w:rsidP="00CD1DC9">
            <w:pPr>
              <w:spacing w:line="480" w:lineRule="auto"/>
              <w:jc w:val="center"/>
              <w:rPr>
                <w:color w:val="000000"/>
                <w:lang w:eastAsia="en-GB"/>
              </w:rPr>
            </w:pPr>
          </w:p>
        </w:tc>
      </w:tr>
      <w:tr w:rsidR="009005FB" w:rsidRPr="00BE3571" w14:paraId="6FEBC022" w14:textId="77777777" w:rsidTr="009005FB">
        <w:trPr>
          <w:trHeight w:hRule="exact" w:val="340"/>
        </w:trPr>
        <w:tc>
          <w:tcPr>
            <w:tcW w:w="2230" w:type="pct"/>
            <w:tcBorders>
              <w:top w:val="single" w:sz="4" w:space="0" w:color="auto"/>
              <w:bottom w:val="nil"/>
            </w:tcBorders>
            <w:noWrap/>
            <w:vAlign w:val="center"/>
          </w:tcPr>
          <w:p w14:paraId="3DE04AE2" w14:textId="77777777" w:rsidR="009005FB" w:rsidRPr="0045454A" w:rsidRDefault="009005FB" w:rsidP="00CD1DC9">
            <w:pPr>
              <w:tabs>
                <w:tab w:val="left" w:pos="1455"/>
              </w:tabs>
              <w:spacing w:line="480" w:lineRule="auto"/>
              <w:rPr>
                <w:color w:val="000000"/>
                <w:lang w:eastAsia="en-GB"/>
              </w:rPr>
            </w:pPr>
            <w:r w:rsidRPr="0045454A">
              <w:rPr>
                <w:color w:val="000000"/>
                <w:szCs w:val="22"/>
                <w:lang w:eastAsia="en-GB"/>
              </w:rPr>
              <w:t>Age</w:t>
            </w:r>
          </w:p>
        </w:tc>
        <w:tc>
          <w:tcPr>
            <w:tcW w:w="959" w:type="pct"/>
            <w:tcBorders>
              <w:top w:val="single" w:sz="4" w:space="0" w:color="auto"/>
              <w:bottom w:val="nil"/>
            </w:tcBorders>
            <w:noWrap/>
            <w:vAlign w:val="center"/>
          </w:tcPr>
          <w:p w14:paraId="60A59F43" w14:textId="77777777" w:rsidR="009005FB" w:rsidRPr="0045454A" w:rsidRDefault="009005FB" w:rsidP="00CD1DC9">
            <w:pPr>
              <w:spacing w:line="480" w:lineRule="auto"/>
              <w:jc w:val="center"/>
              <w:rPr>
                <w:color w:val="000000"/>
                <w:lang w:eastAsia="en-GB"/>
              </w:rPr>
            </w:pPr>
            <w:r w:rsidRPr="0045454A">
              <w:rPr>
                <w:color w:val="000000"/>
                <w:szCs w:val="22"/>
                <w:lang w:eastAsia="en-GB"/>
              </w:rPr>
              <w:t>59.9 ± 11.1</w:t>
            </w:r>
          </w:p>
        </w:tc>
        <w:tc>
          <w:tcPr>
            <w:tcW w:w="1157" w:type="pct"/>
            <w:tcBorders>
              <w:top w:val="single" w:sz="4" w:space="0" w:color="auto"/>
              <w:bottom w:val="nil"/>
            </w:tcBorders>
            <w:noWrap/>
            <w:vAlign w:val="center"/>
          </w:tcPr>
          <w:p w14:paraId="4CDBB20B" w14:textId="77777777" w:rsidR="009005FB" w:rsidRPr="0045454A" w:rsidRDefault="009005FB" w:rsidP="00CD1DC9">
            <w:pPr>
              <w:spacing w:line="480" w:lineRule="auto"/>
              <w:jc w:val="center"/>
              <w:rPr>
                <w:color w:val="000000"/>
                <w:lang w:eastAsia="en-GB"/>
              </w:rPr>
            </w:pPr>
            <w:r w:rsidRPr="0045454A">
              <w:rPr>
                <w:color w:val="000000"/>
                <w:szCs w:val="22"/>
                <w:lang w:eastAsia="en-GB"/>
              </w:rPr>
              <w:t>52.8 ± 12.9</w:t>
            </w:r>
          </w:p>
        </w:tc>
        <w:tc>
          <w:tcPr>
            <w:tcW w:w="654" w:type="pct"/>
            <w:tcBorders>
              <w:top w:val="single" w:sz="4" w:space="0" w:color="auto"/>
              <w:bottom w:val="nil"/>
            </w:tcBorders>
            <w:noWrap/>
            <w:vAlign w:val="center"/>
          </w:tcPr>
          <w:p w14:paraId="234A2EA2" w14:textId="77777777" w:rsidR="009005FB" w:rsidRPr="0045454A" w:rsidRDefault="009005FB" w:rsidP="00CD1DC9">
            <w:pPr>
              <w:spacing w:line="480" w:lineRule="auto"/>
              <w:jc w:val="center"/>
              <w:rPr>
                <w:color w:val="000000"/>
                <w:lang w:eastAsia="en-GB"/>
              </w:rPr>
            </w:pPr>
            <w:r w:rsidRPr="0045454A">
              <w:rPr>
                <w:color w:val="000000"/>
                <w:szCs w:val="22"/>
                <w:lang w:eastAsia="en-GB"/>
              </w:rPr>
              <w:t>p=0.015</w:t>
            </w:r>
          </w:p>
        </w:tc>
      </w:tr>
      <w:tr w:rsidR="009005FB" w:rsidRPr="00BE3571" w14:paraId="6CB9583B" w14:textId="77777777" w:rsidTr="009005FB">
        <w:trPr>
          <w:trHeight w:hRule="exact" w:val="340"/>
        </w:trPr>
        <w:tc>
          <w:tcPr>
            <w:tcW w:w="2230" w:type="pct"/>
            <w:tcBorders>
              <w:top w:val="nil"/>
            </w:tcBorders>
            <w:noWrap/>
            <w:vAlign w:val="center"/>
          </w:tcPr>
          <w:p w14:paraId="4236DCE6" w14:textId="77777777" w:rsidR="009005FB" w:rsidRPr="0045454A" w:rsidRDefault="009005FB" w:rsidP="00CD1DC9">
            <w:pPr>
              <w:spacing w:line="480" w:lineRule="auto"/>
              <w:rPr>
                <w:color w:val="000000"/>
                <w:lang w:eastAsia="en-GB"/>
              </w:rPr>
            </w:pPr>
            <w:r w:rsidRPr="0045454A">
              <w:rPr>
                <w:color w:val="000000"/>
                <w:szCs w:val="22"/>
                <w:lang w:eastAsia="en-GB"/>
              </w:rPr>
              <w:t>Male</w:t>
            </w:r>
          </w:p>
        </w:tc>
        <w:tc>
          <w:tcPr>
            <w:tcW w:w="959" w:type="pct"/>
            <w:tcBorders>
              <w:top w:val="nil"/>
            </w:tcBorders>
            <w:noWrap/>
            <w:vAlign w:val="center"/>
          </w:tcPr>
          <w:p w14:paraId="4DC549D5" w14:textId="77777777" w:rsidR="009005FB" w:rsidRPr="0045454A" w:rsidRDefault="009005FB" w:rsidP="00CD1DC9">
            <w:pPr>
              <w:spacing w:line="480" w:lineRule="auto"/>
              <w:jc w:val="center"/>
              <w:rPr>
                <w:color w:val="000000"/>
                <w:lang w:eastAsia="en-GB"/>
              </w:rPr>
            </w:pPr>
            <w:r w:rsidRPr="0045454A">
              <w:rPr>
                <w:color w:val="000000"/>
                <w:szCs w:val="22"/>
                <w:lang w:eastAsia="en-GB"/>
              </w:rPr>
              <w:t>12 (57.1%)</w:t>
            </w:r>
          </w:p>
        </w:tc>
        <w:tc>
          <w:tcPr>
            <w:tcW w:w="1157" w:type="pct"/>
            <w:tcBorders>
              <w:top w:val="nil"/>
            </w:tcBorders>
            <w:noWrap/>
            <w:vAlign w:val="center"/>
          </w:tcPr>
          <w:p w14:paraId="24AE47E6" w14:textId="77777777" w:rsidR="009005FB" w:rsidRPr="0045454A" w:rsidRDefault="009005FB" w:rsidP="00CD1DC9">
            <w:pPr>
              <w:spacing w:line="480" w:lineRule="auto"/>
              <w:jc w:val="center"/>
              <w:rPr>
                <w:color w:val="000000"/>
                <w:lang w:eastAsia="en-GB"/>
              </w:rPr>
            </w:pPr>
            <w:r w:rsidRPr="0045454A">
              <w:rPr>
                <w:color w:val="000000"/>
                <w:szCs w:val="22"/>
                <w:lang w:eastAsia="en-GB"/>
              </w:rPr>
              <w:t>122 (58.1%)</w:t>
            </w:r>
          </w:p>
        </w:tc>
        <w:tc>
          <w:tcPr>
            <w:tcW w:w="654" w:type="pct"/>
            <w:tcBorders>
              <w:top w:val="nil"/>
            </w:tcBorders>
            <w:noWrap/>
            <w:vAlign w:val="center"/>
          </w:tcPr>
          <w:p w14:paraId="4D08FC06" w14:textId="77777777" w:rsidR="009005FB" w:rsidRPr="0045454A" w:rsidRDefault="009005FB" w:rsidP="00CD1DC9">
            <w:pPr>
              <w:spacing w:line="480" w:lineRule="auto"/>
              <w:jc w:val="center"/>
              <w:rPr>
                <w:color w:val="000000"/>
                <w:lang w:eastAsia="en-GB"/>
              </w:rPr>
            </w:pPr>
            <w:r w:rsidRPr="0045454A">
              <w:rPr>
                <w:color w:val="000000"/>
                <w:szCs w:val="22"/>
                <w:lang w:eastAsia="en-GB"/>
              </w:rPr>
              <w:t>p=0.933</w:t>
            </w:r>
          </w:p>
        </w:tc>
      </w:tr>
      <w:tr w:rsidR="009005FB" w:rsidRPr="00BE3571" w14:paraId="2589EB97" w14:textId="77777777" w:rsidTr="009005FB">
        <w:trPr>
          <w:trHeight w:hRule="exact" w:val="340"/>
        </w:trPr>
        <w:tc>
          <w:tcPr>
            <w:tcW w:w="2230" w:type="pct"/>
            <w:noWrap/>
            <w:vAlign w:val="center"/>
          </w:tcPr>
          <w:p w14:paraId="1D7AB869" w14:textId="77777777" w:rsidR="009005FB" w:rsidRPr="0045454A" w:rsidRDefault="009005FB" w:rsidP="00CD1DC9">
            <w:pPr>
              <w:spacing w:line="480" w:lineRule="auto"/>
              <w:rPr>
                <w:color w:val="000000"/>
                <w:lang w:eastAsia="en-GB"/>
              </w:rPr>
            </w:pPr>
            <w:r w:rsidRPr="0045454A">
              <w:rPr>
                <w:color w:val="000000"/>
                <w:szCs w:val="22"/>
                <w:lang w:eastAsia="en-GB"/>
              </w:rPr>
              <w:t>High Cardiovascular Risk</w:t>
            </w:r>
            <w:r>
              <w:rPr>
                <w:color w:val="000000"/>
                <w:szCs w:val="22"/>
                <w:lang w:eastAsia="en-GB"/>
              </w:rPr>
              <w:t>*</w:t>
            </w:r>
          </w:p>
        </w:tc>
        <w:tc>
          <w:tcPr>
            <w:tcW w:w="959" w:type="pct"/>
            <w:noWrap/>
            <w:vAlign w:val="center"/>
          </w:tcPr>
          <w:p w14:paraId="08015A0E" w14:textId="77777777" w:rsidR="009005FB" w:rsidRPr="0045454A" w:rsidRDefault="009005FB" w:rsidP="00CD1DC9">
            <w:pPr>
              <w:spacing w:line="480" w:lineRule="auto"/>
              <w:jc w:val="center"/>
              <w:rPr>
                <w:color w:val="000000"/>
                <w:lang w:eastAsia="en-GB"/>
              </w:rPr>
            </w:pPr>
            <w:r w:rsidRPr="0045454A">
              <w:rPr>
                <w:color w:val="000000"/>
                <w:szCs w:val="22"/>
                <w:lang w:eastAsia="en-GB"/>
              </w:rPr>
              <w:t>20 (95.2%)</w:t>
            </w:r>
          </w:p>
        </w:tc>
        <w:tc>
          <w:tcPr>
            <w:tcW w:w="1157" w:type="pct"/>
            <w:noWrap/>
            <w:vAlign w:val="center"/>
          </w:tcPr>
          <w:p w14:paraId="36E8909F" w14:textId="77777777" w:rsidR="009005FB" w:rsidRPr="0045454A" w:rsidRDefault="009005FB" w:rsidP="00CD1DC9">
            <w:pPr>
              <w:spacing w:line="480" w:lineRule="auto"/>
              <w:jc w:val="center"/>
              <w:rPr>
                <w:color w:val="000000"/>
                <w:lang w:eastAsia="en-GB"/>
              </w:rPr>
            </w:pPr>
            <w:r w:rsidRPr="0045454A">
              <w:rPr>
                <w:color w:val="000000"/>
                <w:szCs w:val="22"/>
                <w:lang w:eastAsia="en-GB"/>
              </w:rPr>
              <w:t>123 (58.6%)</w:t>
            </w:r>
          </w:p>
        </w:tc>
        <w:tc>
          <w:tcPr>
            <w:tcW w:w="654" w:type="pct"/>
            <w:noWrap/>
            <w:vAlign w:val="center"/>
          </w:tcPr>
          <w:p w14:paraId="1300ECD2" w14:textId="77777777" w:rsidR="009005FB" w:rsidRPr="0045454A" w:rsidRDefault="009005FB" w:rsidP="00CD1DC9">
            <w:pPr>
              <w:spacing w:line="480" w:lineRule="auto"/>
              <w:jc w:val="center"/>
              <w:rPr>
                <w:color w:val="000000"/>
                <w:lang w:eastAsia="en-GB"/>
              </w:rPr>
            </w:pPr>
            <w:r w:rsidRPr="0045454A">
              <w:rPr>
                <w:color w:val="000000"/>
                <w:szCs w:val="22"/>
                <w:lang w:eastAsia="en-GB"/>
              </w:rPr>
              <w:t>p=0.001</w:t>
            </w:r>
          </w:p>
        </w:tc>
      </w:tr>
      <w:tr w:rsidR="009005FB" w:rsidRPr="00BE3571" w14:paraId="3284EDC1" w14:textId="77777777" w:rsidTr="009005FB">
        <w:trPr>
          <w:trHeight w:hRule="exact" w:val="340"/>
        </w:trPr>
        <w:tc>
          <w:tcPr>
            <w:tcW w:w="2230" w:type="pct"/>
            <w:noWrap/>
            <w:vAlign w:val="center"/>
          </w:tcPr>
          <w:p w14:paraId="00903245" w14:textId="77777777" w:rsidR="009005FB" w:rsidRPr="0045454A" w:rsidRDefault="009005FB" w:rsidP="00CD1DC9">
            <w:pPr>
              <w:spacing w:line="480" w:lineRule="auto"/>
              <w:rPr>
                <w:color w:val="000000"/>
                <w:lang w:eastAsia="en-GB"/>
              </w:rPr>
            </w:pPr>
            <w:r w:rsidRPr="0045454A">
              <w:rPr>
                <w:color w:val="000000"/>
                <w:szCs w:val="22"/>
                <w:lang w:eastAsia="en-GB"/>
              </w:rPr>
              <w:t>Body Mass Index (Kg/m</w:t>
            </w:r>
            <w:r w:rsidRPr="0045454A">
              <w:rPr>
                <w:color w:val="000000"/>
                <w:szCs w:val="22"/>
                <w:vertAlign w:val="superscript"/>
                <w:lang w:eastAsia="en-GB"/>
              </w:rPr>
              <w:t>2</w:t>
            </w:r>
            <w:r w:rsidRPr="0045454A">
              <w:rPr>
                <w:color w:val="000000"/>
                <w:szCs w:val="22"/>
                <w:lang w:eastAsia="en-GB"/>
              </w:rPr>
              <w:t>)</w:t>
            </w:r>
          </w:p>
        </w:tc>
        <w:tc>
          <w:tcPr>
            <w:tcW w:w="959" w:type="pct"/>
            <w:noWrap/>
            <w:vAlign w:val="center"/>
          </w:tcPr>
          <w:p w14:paraId="36E51F90" w14:textId="77777777" w:rsidR="009005FB" w:rsidRPr="0045454A" w:rsidRDefault="009005FB" w:rsidP="00CD1DC9">
            <w:pPr>
              <w:spacing w:line="480" w:lineRule="auto"/>
              <w:jc w:val="center"/>
              <w:rPr>
                <w:color w:val="000000"/>
                <w:lang w:eastAsia="en-GB"/>
              </w:rPr>
            </w:pPr>
            <w:r w:rsidRPr="0045454A">
              <w:rPr>
                <w:color w:val="000000"/>
                <w:szCs w:val="22"/>
                <w:lang w:eastAsia="en-GB"/>
              </w:rPr>
              <w:t>27.7 ± 4.7</w:t>
            </w:r>
          </w:p>
        </w:tc>
        <w:tc>
          <w:tcPr>
            <w:tcW w:w="1157" w:type="pct"/>
            <w:noWrap/>
            <w:vAlign w:val="center"/>
          </w:tcPr>
          <w:p w14:paraId="0EF8AE62" w14:textId="77777777" w:rsidR="009005FB" w:rsidRPr="0045454A" w:rsidRDefault="009005FB" w:rsidP="00CD1DC9">
            <w:pPr>
              <w:spacing w:line="480" w:lineRule="auto"/>
              <w:jc w:val="center"/>
              <w:rPr>
                <w:color w:val="000000"/>
                <w:lang w:eastAsia="en-GB"/>
              </w:rPr>
            </w:pPr>
            <w:r w:rsidRPr="0045454A">
              <w:rPr>
                <w:color w:val="000000"/>
                <w:szCs w:val="22"/>
                <w:lang w:eastAsia="en-GB"/>
              </w:rPr>
              <w:t>27.8 ± 5.4</w:t>
            </w:r>
          </w:p>
        </w:tc>
        <w:tc>
          <w:tcPr>
            <w:tcW w:w="654" w:type="pct"/>
            <w:noWrap/>
            <w:vAlign w:val="center"/>
          </w:tcPr>
          <w:p w14:paraId="7546A716" w14:textId="77777777" w:rsidR="009005FB" w:rsidRPr="0045454A" w:rsidRDefault="009005FB" w:rsidP="00CD1DC9">
            <w:pPr>
              <w:spacing w:line="480" w:lineRule="auto"/>
              <w:jc w:val="center"/>
              <w:rPr>
                <w:color w:val="000000"/>
                <w:lang w:eastAsia="en-GB"/>
              </w:rPr>
            </w:pPr>
            <w:r w:rsidRPr="0045454A">
              <w:rPr>
                <w:color w:val="000000"/>
                <w:szCs w:val="22"/>
                <w:lang w:eastAsia="en-GB"/>
              </w:rPr>
              <w:t>p=0.948</w:t>
            </w:r>
          </w:p>
        </w:tc>
      </w:tr>
      <w:tr w:rsidR="009005FB" w:rsidRPr="00BE3571" w14:paraId="62456F73" w14:textId="77777777" w:rsidTr="009005FB">
        <w:trPr>
          <w:trHeight w:hRule="exact" w:val="340"/>
        </w:trPr>
        <w:tc>
          <w:tcPr>
            <w:tcW w:w="2230" w:type="pct"/>
            <w:noWrap/>
            <w:vAlign w:val="center"/>
          </w:tcPr>
          <w:p w14:paraId="30A1DB35" w14:textId="77777777" w:rsidR="009005FB" w:rsidRPr="0045454A" w:rsidRDefault="009005FB" w:rsidP="00CD1DC9">
            <w:pPr>
              <w:spacing w:line="480" w:lineRule="auto"/>
              <w:rPr>
                <w:color w:val="000000"/>
                <w:lang w:eastAsia="en-GB"/>
              </w:rPr>
            </w:pPr>
            <w:r w:rsidRPr="0045454A">
              <w:rPr>
                <w:color w:val="000000"/>
                <w:szCs w:val="22"/>
                <w:lang w:eastAsia="en-GB"/>
              </w:rPr>
              <w:t>Cholesterol (mmol/L)</w:t>
            </w:r>
          </w:p>
        </w:tc>
        <w:tc>
          <w:tcPr>
            <w:tcW w:w="959" w:type="pct"/>
            <w:noWrap/>
            <w:vAlign w:val="center"/>
          </w:tcPr>
          <w:p w14:paraId="4C634EC7" w14:textId="77777777" w:rsidR="009005FB" w:rsidRPr="0045454A" w:rsidRDefault="009005FB" w:rsidP="00CD1DC9">
            <w:pPr>
              <w:spacing w:line="480" w:lineRule="auto"/>
              <w:jc w:val="center"/>
              <w:rPr>
                <w:color w:val="000000"/>
                <w:lang w:eastAsia="en-GB"/>
              </w:rPr>
            </w:pPr>
            <w:r w:rsidRPr="0045454A">
              <w:rPr>
                <w:color w:val="000000"/>
                <w:szCs w:val="22"/>
                <w:lang w:eastAsia="en-GB"/>
              </w:rPr>
              <w:t>3.67 ± 1.33</w:t>
            </w:r>
          </w:p>
        </w:tc>
        <w:tc>
          <w:tcPr>
            <w:tcW w:w="1157" w:type="pct"/>
            <w:noWrap/>
            <w:vAlign w:val="center"/>
          </w:tcPr>
          <w:p w14:paraId="18D20FEC" w14:textId="77777777" w:rsidR="009005FB" w:rsidRPr="0045454A" w:rsidRDefault="009005FB" w:rsidP="00CD1DC9">
            <w:pPr>
              <w:spacing w:line="480" w:lineRule="auto"/>
              <w:jc w:val="center"/>
              <w:rPr>
                <w:color w:val="000000"/>
                <w:lang w:eastAsia="en-GB"/>
              </w:rPr>
            </w:pPr>
            <w:r w:rsidRPr="0045454A">
              <w:rPr>
                <w:color w:val="000000"/>
                <w:szCs w:val="22"/>
                <w:lang w:eastAsia="en-GB"/>
              </w:rPr>
              <w:t>4.31 ± 1.19</w:t>
            </w:r>
          </w:p>
        </w:tc>
        <w:tc>
          <w:tcPr>
            <w:tcW w:w="654" w:type="pct"/>
            <w:noWrap/>
            <w:vAlign w:val="center"/>
          </w:tcPr>
          <w:p w14:paraId="4DB98C3A" w14:textId="77777777" w:rsidR="009005FB" w:rsidRPr="0045454A" w:rsidRDefault="009005FB" w:rsidP="00CD1DC9">
            <w:pPr>
              <w:spacing w:line="480" w:lineRule="auto"/>
              <w:jc w:val="center"/>
              <w:rPr>
                <w:color w:val="000000"/>
                <w:lang w:eastAsia="en-GB"/>
              </w:rPr>
            </w:pPr>
            <w:r w:rsidRPr="0045454A">
              <w:rPr>
                <w:color w:val="000000"/>
                <w:szCs w:val="22"/>
                <w:lang w:eastAsia="en-GB"/>
              </w:rPr>
              <w:t>p=0.024</w:t>
            </w:r>
          </w:p>
        </w:tc>
      </w:tr>
      <w:tr w:rsidR="009005FB" w:rsidRPr="00BE3571" w14:paraId="2817220C" w14:textId="77777777" w:rsidTr="009005FB">
        <w:trPr>
          <w:trHeight w:hRule="exact" w:val="340"/>
        </w:trPr>
        <w:tc>
          <w:tcPr>
            <w:tcW w:w="2230" w:type="pct"/>
            <w:noWrap/>
            <w:vAlign w:val="center"/>
          </w:tcPr>
          <w:p w14:paraId="1CD17B93" w14:textId="77777777" w:rsidR="009005FB" w:rsidRPr="0045454A" w:rsidRDefault="009005FB" w:rsidP="00CD1DC9">
            <w:pPr>
              <w:spacing w:line="480" w:lineRule="auto"/>
              <w:rPr>
                <w:color w:val="000000"/>
                <w:lang w:eastAsia="en-GB"/>
              </w:rPr>
            </w:pPr>
            <w:r w:rsidRPr="0045454A">
              <w:rPr>
                <w:color w:val="000000"/>
                <w:szCs w:val="22"/>
                <w:lang w:eastAsia="en-GB"/>
              </w:rPr>
              <w:t>High Density Lipoprotein (mmol/L)</w:t>
            </w:r>
          </w:p>
        </w:tc>
        <w:tc>
          <w:tcPr>
            <w:tcW w:w="959" w:type="pct"/>
            <w:noWrap/>
            <w:vAlign w:val="center"/>
          </w:tcPr>
          <w:p w14:paraId="2B7E865A" w14:textId="77777777" w:rsidR="009005FB" w:rsidRPr="0045454A" w:rsidRDefault="009005FB" w:rsidP="00CD1DC9">
            <w:pPr>
              <w:spacing w:line="480" w:lineRule="auto"/>
              <w:jc w:val="center"/>
              <w:rPr>
                <w:color w:val="000000"/>
                <w:lang w:eastAsia="en-GB"/>
              </w:rPr>
            </w:pPr>
            <w:r w:rsidRPr="0045454A">
              <w:rPr>
                <w:color w:val="000000"/>
                <w:szCs w:val="22"/>
                <w:lang w:eastAsia="en-GB"/>
              </w:rPr>
              <w:t>1.03 ± 0.34</w:t>
            </w:r>
          </w:p>
        </w:tc>
        <w:tc>
          <w:tcPr>
            <w:tcW w:w="1157" w:type="pct"/>
            <w:noWrap/>
            <w:vAlign w:val="center"/>
          </w:tcPr>
          <w:p w14:paraId="2FF4FD45" w14:textId="77777777" w:rsidR="009005FB" w:rsidRPr="0045454A" w:rsidRDefault="009005FB" w:rsidP="00CD1DC9">
            <w:pPr>
              <w:spacing w:line="480" w:lineRule="auto"/>
              <w:jc w:val="center"/>
              <w:rPr>
                <w:color w:val="000000"/>
                <w:lang w:eastAsia="en-GB"/>
              </w:rPr>
            </w:pPr>
            <w:r w:rsidRPr="0045454A">
              <w:rPr>
                <w:color w:val="000000"/>
                <w:szCs w:val="22"/>
                <w:lang w:eastAsia="en-GB"/>
              </w:rPr>
              <w:t>1.25 ± 0.47</w:t>
            </w:r>
          </w:p>
        </w:tc>
        <w:tc>
          <w:tcPr>
            <w:tcW w:w="654" w:type="pct"/>
            <w:noWrap/>
            <w:vAlign w:val="center"/>
          </w:tcPr>
          <w:p w14:paraId="64A4F9FC" w14:textId="77777777" w:rsidR="009005FB" w:rsidRPr="0045454A" w:rsidRDefault="009005FB" w:rsidP="00CD1DC9">
            <w:pPr>
              <w:spacing w:line="480" w:lineRule="auto"/>
              <w:jc w:val="center"/>
              <w:rPr>
                <w:color w:val="000000"/>
                <w:lang w:eastAsia="en-GB"/>
              </w:rPr>
            </w:pPr>
            <w:r w:rsidRPr="0045454A">
              <w:rPr>
                <w:color w:val="000000"/>
                <w:szCs w:val="22"/>
                <w:lang w:eastAsia="en-GB"/>
              </w:rPr>
              <w:t>p=0.054</w:t>
            </w:r>
          </w:p>
        </w:tc>
      </w:tr>
      <w:tr w:rsidR="009005FB" w:rsidRPr="00BE3571" w14:paraId="29FF4E1B" w14:textId="77777777" w:rsidTr="009005FB">
        <w:trPr>
          <w:trHeight w:hRule="exact" w:val="340"/>
        </w:trPr>
        <w:tc>
          <w:tcPr>
            <w:tcW w:w="2230" w:type="pct"/>
            <w:noWrap/>
            <w:vAlign w:val="center"/>
          </w:tcPr>
          <w:p w14:paraId="1A81F69C" w14:textId="77777777" w:rsidR="009005FB" w:rsidRPr="0045454A" w:rsidRDefault="009005FB" w:rsidP="00CD1DC9">
            <w:pPr>
              <w:spacing w:line="480" w:lineRule="auto"/>
              <w:rPr>
                <w:color w:val="000000"/>
                <w:lang w:eastAsia="en-GB"/>
              </w:rPr>
            </w:pPr>
            <w:r w:rsidRPr="0045454A">
              <w:rPr>
                <w:color w:val="000000"/>
                <w:szCs w:val="22"/>
                <w:lang w:eastAsia="en-GB"/>
              </w:rPr>
              <w:t>Triglycerides (mmol/L)</w:t>
            </w:r>
          </w:p>
        </w:tc>
        <w:tc>
          <w:tcPr>
            <w:tcW w:w="959" w:type="pct"/>
            <w:noWrap/>
            <w:vAlign w:val="center"/>
          </w:tcPr>
          <w:p w14:paraId="06DE86C2" w14:textId="77777777" w:rsidR="009005FB" w:rsidRPr="0045454A" w:rsidRDefault="009005FB" w:rsidP="00CD1DC9">
            <w:pPr>
              <w:spacing w:line="480" w:lineRule="auto"/>
              <w:jc w:val="center"/>
              <w:rPr>
                <w:color w:val="000000"/>
                <w:lang w:eastAsia="en-GB"/>
              </w:rPr>
            </w:pPr>
            <w:r w:rsidRPr="0045454A">
              <w:rPr>
                <w:color w:val="000000"/>
                <w:szCs w:val="22"/>
                <w:lang w:eastAsia="en-GB"/>
              </w:rPr>
              <w:t>1.49 ± 1.04</w:t>
            </w:r>
          </w:p>
        </w:tc>
        <w:tc>
          <w:tcPr>
            <w:tcW w:w="1157" w:type="pct"/>
            <w:noWrap/>
            <w:vAlign w:val="center"/>
          </w:tcPr>
          <w:p w14:paraId="21E469EA" w14:textId="77777777" w:rsidR="009005FB" w:rsidRPr="0045454A" w:rsidRDefault="009005FB" w:rsidP="00CD1DC9">
            <w:pPr>
              <w:spacing w:line="480" w:lineRule="auto"/>
              <w:jc w:val="center"/>
              <w:rPr>
                <w:color w:val="000000"/>
                <w:lang w:eastAsia="en-GB"/>
              </w:rPr>
            </w:pPr>
            <w:r w:rsidRPr="0045454A">
              <w:rPr>
                <w:color w:val="000000"/>
                <w:szCs w:val="22"/>
                <w:lang w:eastAsia="en-GB"/>
              </w:rPr>
              <w:t>1.73 ± 0.96</w:t>
            </w:r>
          </w:p>
        </w:tc>
        <w:tc>
          <w:tcPr>
            <w:tcW w:w="654" w:type="pct"/>
            <w:noWrap/>
            <w:vAlign w:val="center"/>
          </w:tcPr>
          <w:p w14:paraId="52BFFAA4" w14:textId="77777777" w:rsidR="009005FB" w:rsidRPr="0045454A" w:rsidRDefault="009005FB" w:rsidP="00CD1DC9">
            <w:pPr>
              <w:spacing w:line="480" w:lineRule="auto"/>
              <w:jc w:val="center"/>
              <w:rPr>
                <w:color w:val="000000"/>
                <w:lang w:eastAsia="en-GB"/>
              </w:rPr>
            </w:pPr>
            <w:r w:rsidRPr="0045454A">
              <w:rPr>
                <w:color w:val="000000"/>
                <w:szCs w:val="22"/>
                <w:lang w:eastAsia="en-GB"/>
              </w:rPr>
              <w:t>p=0.319</w:t>
            </w:r>
          </w:p>
        </w:tc>
      </w:tr>
      <w:tr w:rsidR="009005FB" w:rsidRPr="00BE3571" w14:paraId="654178B9" w14:textId="77777777" w:rsidTr="009005FB">
        <w:trPr>
          <w:trHeight w:hRule="exact" w:val="340"/>
        </w:trPr>
        <w:tc>
          <w:tcPr>
            <w:tcW w:w="2230" w:type="pct"/>
            <w:noWrap/>
            <w:vAlign w:val="center"/>
          </w:tcPr>
          <w:p w14:paraId="42642432" w14:textId="77777777" w:rsidR="009005FB" w:rsidRPr="0045454A" w:rsidRDefault="009005FB" w:rsidP="00CD1DC9">
            <w:pPr>
              <w:spacing w:line="480" w:lineRule="auto"/>
              <w:rPr>
                <w:color w:val="000000"/>
                <w:lang w:eastAsia="en-GB"/>
              </w:rPr>
            </w:pPr>
            <w:r w:rsidRPr="0045454A">
              <w:rPr>
                <w:color w:val="000000"/>
                <w:szCs w:val="22"/>
                <w:lang w:eastAsia="en-GB"/>
              </w:rPr>
              <w:t>Parathyroid Hormone Level (pmol/L)</w:t>
            </w:r>
          </w:p>
        </w:tc>
        <w:tc>
          <w:tcPr>
            <w:tcW w:w="959" w:type="pct"/>
            <w:noWrap/>
            <w:vAlign w:val="center"/>
          </w:tcPr>
          <w:p w14:paraId="16CD6975" w14:textId="77777777" w:rsidR="009005FB" w:rsidRPr="0045454A" w:rsidRDefault="009005FB" w:rsidP="00CD1DC9">
            <w:pPr>
              <w:spacing w:line="480" w:lineRule="auto"/>
              <w:jc w:val="center"/>
              <w:rPr>
                <w:color w:val="000000"/>
                <w:lang w:eastAsia="en-GB"/>
              </w:rPr>
            </w:pPr>
            <w:r w:rsidRPr="0045454A">
              <w:rPr>
                <w:color w:val="000000"/>
                <w:szCs w:val="22"/>
                <w:lang w:eastAsia="en-GB"/>
              </w:rPr>
              <w:t>54.1 ± 56.3</w:t>
            </w:r>
          </w:p>
        </w:tc>
        <w:tc>
          <w:tcPr>
            <w:tcW w:w="1157" w:type="pct"/>
            <w:noWrap/>
            <w:vAlign w:val="center"/>
          </w:tcPr>
          <w:p w14:paraId="6153786E" w14:textId="77777777" w:rsidR="009005FB" w:rsidRPr="0045454A" w:rsidRDefault="009005FB" w:rsidP="00CD1DC9">
            <w:pPr>
              <w:spacing w:line="480" w:lineRule="auto"/>
              <w:jc w:val="center"/>
              <w:rPr>
                <w:color w:val="000000"/>
                <w:lang w:eastAsia="en-GB"/>
              </w:rPr>
            </w:pPr>
            <w:r w:rsidRPr="0045454A">
              <w:rPr>
                <w:color w:val="000000"/>
                <w:szCs w:val="22"/>
                <w:lang w:eastAsia="en-GB"/>
              </w:rPr>
              <w:t>40.2 ± 43.9</w:t>
            </w:r>
          </w:p>
        </w:tc>
        <w:tc>
          <w:tcPr>
            <w:tcW w:w="654" w:type="pct"/>
            <w:noWrap/>
            <w:vAlign w:val="center"/>
          </w:tcPr>
          <w:p w14:paraId="5A400660" w14:textId="77777777" w:rsidR="009005FB" w:rsidRPr="0045454A" w:rsidRDefault="009005FB" w:rsidP="00CD1DC9">
            <w:pPr>
              <w:spacing w:line="480" w:lineRule="auto"/>
              <w:jc w:val="center"/>
              <w:rPr>
                <w:color w:val="000000"/>
                <w:lang w:eastAsia="en-GB"/>
              </w:rPr>
            </w:pPr>
            <w:r w:rsidRPr="0045454A">
              <w:rPr>
                <w:color w:val="000000"/>
                <w:szCs w:val="22"/>
                <w:lang w:eastAsia="en-GB"/>
              </w:rPr>
              <w:t>p=0.182</w:t>
            </w:r>
          </w:p>
        </w:tc>
      </w:tr>
      <w:tr w:rsidR="009005FB" w:rsidRPr="00BE3571" w14:paraId="075F03EE" w14:textId="77777777" w:rsidTr="009005FB">
        <w:trPr>
          <w:trHeight w:hRule="exact" w:val="340"/>
        </w:trPr>
        <w:tc>
          <w:tcPr>
            <w:tcW w:w="2230" w:type="pct"/>
            <w:noWrap/>
            <w:vAlign w:val="center"/>
          </w:tcPr>
          <w:p w14:paraId="1BC147F9" w14:textId="77777777" w:rsidR="009005FB" w:rsidRPr="0045454A" w:rsidRDefault="009005FB" w:rsidP="00CD1DC9">
            <w:pPr>
              <w:spacing w:line="480" w:lineRule="auto"/>
              <w:rPr>
                <w:color w:val="000000"/>
                <w:lang w:eastAsia="en-GB"/>
              </w:rPr>
            </w:pPr>
            <w:r w:rsidRPr="0045454A">
              <w:rPr>
                <w:color w:val="000000"/>
                <w:szCs w:val="22"/>
                <w:lang w:eastAsia="en-GB"/>
              </w:rPr>
              <w:t>C-Reactive Protein (mg/L)</w:t>
            </w:r>
          </w:p>
        </w:tc>
        <w:tc>
          <w:tcPr>
            <w:tcW w:w="959" w:type="pct"/>
            <w:noWrap/>
            <w:vAlign w:val="center"/>
          </w:tcPr>
          <w:p w14:paraId="60F2CB1C" w14:textId="77777777" w:rsidR="009005FB" w:rsidRPr="0045454A" w:rsidRDefault="009005FB" w:rsidP="00CD1DC9">
            <w:pPr>
              <w:spacing w:line="480" w:lineRule="auto"/>
              <w:jc w:val="center"/>
              <w:rPr>
                <w:color w:val="000000"/>
                <w:lang w:eastAsia="en-GB"/>
              </w:rPr>
            </w:pPr>
            <w:r w:rsidRPr="0045454A">
              <w:rPr>
                <w:color w:val="000000"/>
                <w:szCs w:val="22"/>
                <w:lang w:eastAsia="en-GB"/>
              </w:rPr>
              <w:t>14.6 ± 18.8</w:t>
            </w:r>
          </w:p>
        </w:tc>
        <w:tc>
          <w:tcPr>
            <w:tcW w:w="1157" w:type="pct"/>
            <w:noWrap/>
            <w:vAlign w:val="center"/>
          </w:tcPr>
          <w:p w14:paraId="5D66DF17" w14:textId="77777777" w:rsidR="009005FB" w:rsidRPr="0045454A" w:rsidRDefault="009005FB" w:rsidP="00CD1DC9">
            <w:pPr>
              <w:spacing w:line="480" w:lineRule="auto"/>
              <w:jc w:val="center"/>
              <w:rPr>
                <w:color w:val="000000"/>
                <w:lang w:eastAsia="en-GB"/>
              </w:rPr>
            </w:pPr>
            <w:r w:rsidRPr="0045454A">
              <w:rPr>
                <w:color w:val="000000"/>
                <w:szCs w:val="22"/>
                <w:lang w:eastAsia="en-GB"/>
              </w:rPr>
              <w:t>8.7 ± 14.2</w:t>
            </w:r>
          </w:p>
        </w:tc>
        <w:tc>
          <w:tcPr>
            <w:tcW w:w="654" w:type="pct"/>
            <w:noWrap/>
            <w:vAlign w:val="center"/>
          </w:tcPr>
          <w:p w14:paraId="4E89611A" w14:textId="77777777" w:rsidR="009005FB" w:rsidRPr="0045454A" w:rsidRDefault="009005FB" w:rsidP="00CD1DC9">
            <w:pPr>
              <w:spacing w:line="480" w:lineRule="auto"/>
              <w:jc w:val="center"/>
              <w:rPr>
                <w:color w:val="000000"/>
                <w:lang w:eastAsia="en-GB"/>
              </w:rPr>
            </w:pPr>
            <w:r w:rsidRPr="0045454A">
              <w:rPr>
                <w:color w:val="000000"/>
                <w:szCs w:val="22"/>
                <w:lang w:eastAsia="en-GB"/>
              </w:rPr>
              <w:t>p=0.174</w:t>
            </w:r>
          </w:p>
        </w:tc>
      </w:tr>
      <w:tr w:rsidR="009005FB" w:rsidRPr="00BE3571" w14:paraId="4CEDC90B" w14:textId="77777777" w:rsidTr="009005FB">
        <w:trPr>
          <w:trHeight w:hRule="exact" w:val="340"/>
        </w:trPr>
        <w:tc>
          <w:tcPr>
            <w:tcW w:w="2230" w:type="pct"/>
            <w:noWrap/>
            <w:vAlign w:val="center"/>
          </w:tcPr>
          <w:p w14:paraId="63268100" w14:textId="77777777" w:rsidR="009005FB" w:rsidRPr="0045454A" w:rsidRDefault="009005FB" w:rsidP="00CD1DC9">
            <w:pPr>
              <w:spacing w:line="480" w:lineRule="auto"/>
              <w:rPr>
                <w:color w:val="000000"/>
                <w:lang w:eastAsia="en-GB"/>
              </w:rPr>
            </w:pPr>
            <w:r w:rsidRPr="0045454A">
              <w:rPr>
                <w:color w:val="000000"/>
                <w:szCs w:val="22"/>
                <w:lang w:eastAsia="en-GB"/>
              </w:rPr>
              <w:t>Haemoglobin (g/L)</w:t>
            </w:r>
          </w:p>
        </w:tc>
        <w:tc>
          <w:tcPr>
            <w:tcW w:w="959" w:type="pct"/>
            <w:noWrap/>
            <w:vAlign w:val="center"/>
          </w:tcPr>
          <w:p w14:paraId="572FB809" w14:textId="77777777" w:rsidR="009005FB" w:rsidRPr="0045454A" w:rsidRDefault="009005FB" w:rsidP="00CD1DC9">
            <w:pPr>
              <w:spacing w:line="480" w:lineRule="auto"/>
              <w:jc w:val="center"/>
              <w:rPr>
                <w:color w:val="000000"/>
                <w:lang w:eastAsia="en-GB"/>
              </w:rPr>
            </w:pPr>
            <w:r w:rsidRPr="0045454A">
              <w:rPr>
                <w:color w:val="000000"/>
                <w:szCs w:val="22"/>
                <w:lang w:eastAsia="en-GB"/>
              </w:rPr>
              <w:t>106.8 ± 17.7</w:t>
            </w:r>
          </w:p>
        </w:tc>
        <w:tc>
          <w:tcPr>
            <w:tcW w:w="1157" w:type="pct"/>
            <w:noWrap/>
            <w:vAlign w:val="center"/>
          </w:tcPr>
          <w:p w14:paraId="5CB425B5" w14:textId="77777777" w:rsidR="009005FB" w:rsidRPr="0045454A" w:rsidRDefault="009005FB" w:rsidP="00CD1DC9">
            <w:pPr>
              <w:spacing w:line="480" w:lineRule="auto"/>
              <w:jc w:val="center"/>
              <w:rPr>
                <w:color w:val="000000"/>
                <w:lang w:eastAsia="en-GB"/>
              </w:rPr>
            </w:pPr>
            <w:r w:rsidRPr="0045454A">
              <w:rPr>
                <w:color w:val="000000"/>
                <w:szCs w:val="22"/>
                <w:lang w:eastAsia="en-GB"/>
              </w:rPr>
              <w:t>108.9 ± 17.6</w:t>
            </w:r>
          </w:p>
        </w:tc>
        <w:tc>
          <w:tcPr>
            <w:tcW w:w="654" w:type="pct"/>
            <w:noWrap/>
            <w:vAlign w:val="center"/>
          </w:tcPr>
          <w:p w14:paraId="061774F0" w14:textId="77777777" w:rsidR="009005FB" w:rsidRPr="0045454A" w:rsidRDefault="009005FB" w:rsidP="00CD1DC9">
            <w:pPr>
              <w:spacing w:line="480" w:lineRule="auto"/>
              <w:jc w:val="center"/>
              <w:rPr>
                <w:color w:val="000000"/>
                <w:lang w:eastAsia="en-GB"/>
              </w:rPr>
            </w:pPr>
            <w:r w:rsidRPr="0045454A">
              <w:rPr>
                <w:color w:val="000000"/>
                <w:szCs w:val="22"/>
                <w:lang w:eastAsia="en-GB"/>
              </w:rPr>
              <w:t>p=0.612</w:t>
            </w:r>
          </w:p>
        </w:tc>
      </w:tr>
      <w:tr w:rsidR="009005FB" w:rsidRPr="00BE3571" w14:paraId="24DF9D7C" w14:textId="77777777" w:rsidTr="009005FB">
        <w:trPr>
          <w:trHeight w:hRule="exact" w:val="340"/>
        </w:trPr>
        <w:tc>
          <w:tcPr>
            <w:tcW w:w="2230" w:type="pct"/>
            <w:noWrap/>
            <w:vAlign w:val="center"/>
          </w:tcPr>
          <w:p w14:paraId="59468B21" w14:textId="77777777" w:rsidR="009005FB" w:rsidRPr="0045454A" w:rsidRDefault="009005FB" w:rsidP="00CD1DC9">
            <w:pPr>
              <w:spacing w:line="480" w:lineRule="auto"/>
              <w:rPr>
                <w:color w:val="000000"/>
                <w:lang w:eastAsia="en-GB"/>
              </w:rPr>
            </w:pPr>
            <w:r w:rsidRPr="0045454A">
              <w:rPr>
                <w:color w:val="000000"/>
                <w:szCs w:val="22"/>
                <w:lang w:eastAsia="en-GB"/>
              </w:rPr>
              <w:t>Ferritin (µg/L)</w:t>
            </w:r>
          </w:p>
        </w:tc>
        <w:tc>
          <w:tcPr>
            <w:tcW w:w="959" w:type="pct"/>
            <w:noWrap/>
            <w:vAlign w:val="center"/>
          </w:tcPr>
          <w:p w14:paraId="02544C8E" w14:textId="77777777" w:rsidR="009005FB" w:rsidRPr="0045454A" w:rsidRDefault="009005FB" w:rsidP="00CD1DC9">
            <w:pPr>
              <w:spacing w:line="480" w:lineRule="auto"/>
              <w:jc w:val="center"/>
              <w:rPr>
                <w:color w:val="000000"/>
                <w:lang w:eastAsia="en-GB"/>
              </w:rPr>
            </w:pPr>
            <w:r w:rsidRPr="0045454A">
              <w:rPr>
                <w:color w:val="000000"/>
                <w:szCs w:val="22"/>
                <w:lang w:eastAsia="en-GB"/>
              </w:rPr>
              <w:t>340.5 ± 474.7</w:t>
            </w:r>
          </w:p>
        </w:tc>
        <w:tc>
          <w:tcPr>
            <w:tcW w:w="1157" w:type="pct"/>
            <w:noWrap/>
            <w:vAlign w:val="center"/>
          </w:tcPr>
          <w:p w14:paraId="770995B6" w14:textId="77777777" w:rsidR="009005FB" w:rsidRPr="0045454A" w:rsidRDefault="009005FB" w:rsidP="00CD1DC9">
            <w:pPr>
              <w:spacing w:line="480" w:lineRule="auto"/>
              <w:jc w:val="center"/>
              <w:rPr>
                <w:color w:val="000000"/>
                <w:lang w:eastAsia="en-GB"/>
              </w:rPr>
            </w:pPr>
            <w:r w:rsidRPr="0045454A">
              <w:rPr>
                <w:color w:val="000000"/>
                <w:szCs w:val="22"/>
                <w:lang w:eastAsia="en-GB"/>
              </w:rPr>
              <w:t>276.8 ± 284.4</w:t>
            </w:r>
          </w:p>
        </w:tc>
        <w:tc>
          <w:tcPr>
            <w:tcW w:w="654" w:type="pct"/>
            <w:noWrap/>
            <w:vAlign w:val="center"/>
          </w:tcPr>
          <w:p w14:paraId="45C154D1" w14:textId="77777777" w:rsidR="009005FB" w:rsidRPr="0045454A" w:rsidRDefault="009005FB" w:rsidP="00CD1DC9">
            <w:pPr>
              <w:spacing w:line="480" w:lineRule="auto"/>
              <w:jc w:val="center"/>
              <w:rPr>
                <w:color w:val="000000"/>
                <w:lang w:eastAsia="en-GB"/>
              </w:rPr>
            </w:pPr>
            <w:r w:rsidRPr="0045454A">
              <w:rPr>
                <w:color w:val="000000"/>
                <w:szCs w:val="22"/>
                <w:lang w:eastAsia="en-GB"/>
              </w:rPr>
              <w:t>p=0.365</w:t>
            </w:r>
          </w:p>
        </w:tc>
      </w:tr>
      <w:tr w:rsidR="009005FB" w:rsidRPr="00BE3571" w14:paraId="6EF4E901" w14:textId="77777777" w:rsidTr="009005FB">
        <w:trPr>
          <w:trHeight w:hRule="exact" w:val="340"/>
        </w:trPr>
        <w:tc>
          <w:tcPr>
            <w:tcW w:w="2230" w:type="pct"/>
            <w:noWrap/>
            <w:vAlign w:val="center"/>
          </w:tcPr>
          <w:p w14:paraId="35874CB3" w14:textId="77777777" w:rsidR="009005FB" w:rsidRPr="0045454A" w:rsidRDefault="009005FB" w:rsidP="00CD1DC9">
            <w:pPr>
              <w:spacing w:line="480" w:lineRule="auto"/>
              <w:rPr>
                <w:color w:val="000000"/>
                <w:lang w:eastAsia="en-GB"/>
              </w:rPr>
            </w:pPr>
            <w:r w:rsidRPr="0045454A">
              <w:rPr>
                <w:color w:val="000000"/>
                <w:szCs w:val="22"/>
                <w:lang w:eastAsia="en-GB"/>
              </w:rPr>
              <w:t>Modality</w:t>
            </w:r>
          </w:p>
        </w:tc>
        <w:tc>
          <w:tcPr>
            <w:tcW w:w="959" w:type="pct"/>
            <w:noWrap/>
            <w:vAlign w:val="center"/>
          </w:tcPr>
          <w:p w14:paraId="22964353" w14:textId="77777777" w:rsidR="009005FB" w:rsidRPr="0045454A" w:rsidRDefault="009005FB" w:rsidP="00CD1DC9">
            <w:pPr>
              <w:spacing w:line="480" w:lineRule="auto"/>
              <w:jc w:val="center"/>
              <w:rPr>
                <w:color w:val="000000"/>
                <w:lang w:eastAsia="en-GB"/>
              </w:rPr>
            </w:pPr>
          </w:p>
        </w:tc>
        <w:tc>
          <w:tcPr>
            <w:tcW w:w="1157" w:type="pct"/>
            <w:noWrap/>
            <w:vAlign w:val="center"/>
          </w:tcPr>
          <w:p w14:paraId="79A187E3" w14:textId="77777777" w:rsidR="009005FB" w:rsidRPr="0045454A" w:rsidRDefault="009005FB" w:rsidP="00CD1DC9">
            <w:pPr>
              <w:spacing w:line="480" w:lineRule="auto"/>
              <w:jc w:val="center"/>
              <w:rPr>
                <w:color w:val="000000"/>
                <w:lang w:eastAsia="en-GB"/>
              </w:rPr>
            </w:pPr>
          </w:p>
        </w:tc>
        <w:tc>
          <w:tcPr>
            <w:tcW w:w="654" w:type="pct"/>
            <w:noWrap/>
            <w:vAlign w:val="center"/>
          </w:tcPr>
          <w:p w14:paraId="44E70D45" w14:textId="77777777" w:rsidR="009005FB" w:rsidRPr="0045454A" w:rsidRDefault="009005FB" w:rsidP="00CD1DC9">
            <w:pPr>
              <w:spacing w:line="480" w:lineRule="auto"/>
              <w:jc w:val="center"/>
              <w:rPr>
                <w:color w:val="000000"/>
                <w:lang w:eastAsia="en-GB"/>
              </w:rPr>
            </w:pPr>
            <w:r w:rsidRPr="0045454A">
              <w:rPr>
                <w:color w:val="000000"/>
                <w:szCs w:val="22"/>
                <w:lang w:eastAsia="en-GB"/>
              </w:rPr>
              <w:t>p=0.300</w:t>
            </w:r>
          </w:p>
        </w:tc>
      </w:tr>
      <w:tr w:rsidR="009005FB" w:rsidRPr="00BE3571" w14:paraId="775C5E50" w14:textId="77777777" w:rsidTr="009005FB">
        <w:trPr>
          <w:trHeight w:hRule="exact" w:val="340"/>
        </w:trPr>
        <w:tc>
          <w:tcPr>
            <w:tcW w:w="2230" w:type="pct"/>
            <w:noWrap/>
            <w:vAlign w:val="center"/>
          </w:tcPr>
          <w:p w14:paraId="449BBC81" w14:textId="77777777" w:rsidR="009005FB" w:rsidRPr="0045454A" w:rsidRDefault="009005FB" w:rsidP="00CD1DC9">
            <w:pPr>
              <w:spacing w:line="480" w:lineRule="auto"/>
              <w:rPr>
                <w:color w:val="000000"/>
                <w:lang w:eastAsia="en-GB"/>
              </w:rPr>
            </w:pPr>
            <w:r w:rsidRPr="0045454A">
              <w:rPr>
                <w:color w:val="000000"/>
                <w:szCs w:val="22"/>
                <w:lang w:eastAsia="en-GB"/>
              </w:rPr>
              <w:t>Haemodialysis</w:t>
            </w:r>
          </w:p>
        </w:tc>
        <w:tc>
          <w:tcPr>
            <w:tcW w:w="959" w:type="pct"/>
            <w:noWrap/>
            <w:vAlign w:val="center"/>
          </w:tcPr>
          <w:p w14:paraId="259B857E" w14:textId="77777777" w:rsidR="009005FB" w:rsidRPr="0045454A" w:rsidRDefault="009005FB" w:rsidP="00CD1DC9">
            <w:pPr>
              <w:spacing w:line="480" w:lineRule="auto"/>
              <w:jc w:val="center"/>
              <w:rPr>
                <w:color w:val="000000"/>
                <w:lang w:eastAsia="en-GB"/>
              </w:rPr>
            </w:pPr>
            <w:r w:rsidRPr="0045454A">
              <w:rPr>
                <w:color w:val="000000"/>
                <w:szCs w:val="22"/>
                <w:lang w:eastAsia="en-GB"/>
              </w:rPr>
              <w:t>8 (38.1%)</w:t>
            </w:r>
          </w:p>
        </w:tc>
        <w:tc>
          <w:tcPr>
            <w:tcW w:w="1157" w:type="pct"/>
            <w:noWrap/>
            <w:vAlign w:val="center"/>
          </w:tcPr>
          <w:p w14:paraId="5A5D0A70" w14:textId="77777777" w:rsidR="009005FB" w:rsidRPr="0045454A" w:rsidRDefault="009005FB" w:rsidP="00CD1DC9">
            <w:pPr>
              <w:spacing w:line="480" w:lineRule="auto"/>
              <w:jc w:val="center"/>
              <w:rPr>
                <w:color w:val="000000"/>
                <w:lang w:eastAsia="en-GB"/>
              </w:rPr>
            </w:pPr>
            <w:r w:rsidRPr="0045454A">
              <w:rPr>
                <w:color w:val="000000"/>
                <w:szCs w:val="22"/>
                <w:lang w:eastAsia="en-GB"/>
              </w:rPr>
              <w:t>74 (35.2%)</w:t>
            </w:r>
          </w:p>
        </w:tc>
        <w:tc>
          <w:tcPr>
            <w:tcW w:w="654" w:type="pct"/>
            <w:noWrap/>
            <w:vAlign w:val="center"/>
          </w:tcPr>
          <w:p w14:paraId="3E665875" w14:textId="77777777" w:rsidR="009005FB" w:rsidRPr="0045454A" w:rsidRDefault="009005FB" w:rsidP="00CD1DC9">
            <w:pPr>
              <w:spacing w:line="480" w:lineRule="auto"/>
              <w:jc w:val="center"/>
              <w:rPr>
                <w:color w:val="000000"/>
                <w:lang w:eastAsia="en-GB"/>
              </w:rPr>
            </w:pPr>
          </w:p>
        </w:tc>
      </w:tr>
      <w:tr w:rsidR="009005FB" w:rsidRPr="00BE3571" w14:paraId="707C62B7" w14:textId="77777777" w:rsidTr="009005FB">
        <w:trPr>
          <w:trHeight w:hRule="exact" w:val="340"/>
        </w:trPr>
        <w:tc>
          <w:tcPr>
            <w:tcW w:w="2230" w:type="pct"/>
            <w:noWrap/>
            <w:vAlign w:val="center"/>
          </w:tcPr>
          <w:p w14:paraId="2D9B0CCA" w14:textId="77777777" w:rsidR="009005FB" w:rsidRPr="0045454A" w:rsidRDefault="009005FB" w:rsidP="00CD1DC9">
            <w:pPr>
              <w:spacing w:line="480" w:lineRule="auto"/>
              <w:rPr>
                <w:color w:val="000000"/>
                <w:lang w:eastAsia="en-GB"/>
              </w:rPr>
            </w:pPr>
            <w:r w:rsidRPr="0045454A">
              <w:rPr>
                <w:color w:val="000000"/>
                <w:szCs w:val="22"/>
                <w:lang w:eastAsia="en-GB"/>
              </w:rPr>
              <w:t>Peritoneal Dialysis</w:t>
            </w:r>
          </w:p>
        </w:tc>
        <w:tc>
          <w:tcPr>
            <w:tcW w:w="959" w:type="pct"/>
            <w:noWrap/>
            <w:vAlign w:val="center"/>
          </w:tcPr>
          <w:p w14:paraId="30466040" w14:textId="77777777" w:rsidR="009005FB" w:rsidRPr="0045454A" w:rsidRDefault="009005FB" w:rsidP="00CD1DC9">
            <w:pPr>
              <w:spacing w:line="480" w:lineRule="auto"/>
              <w:jc w:val="center"/>
              <w:rPr>
                <w:color w:val="000000"/>
                <w:lang w:eastAsia="en-GB"/>
              </w:rPr>
            </w:pPr>
            <w:r w:rsidRPr="0045454A">
              <w:rPr>
                <w:color w:val="000000"/>
                <w:szCs w:val="22"/>
                <w:lang w:eastAsia="en-GB"/>
              </w:rPr>
              <w:t>0 (0%)</w:t>
            </w:r>
          </w:p>
        </w:tc>
        <w:tc>
          <w:tcPr>
            <w:tcW w:w="1157" w:type="pct"/>
            <w:noWrap/>
            <w:vAlign w:val="center"/>
          </w:tcPr>
          <w:p w14:paraId="16E739F0" w14:textId="77777777" w:rsidR="009005FB" w:rsidRPr="0045454A" w:rsidRDefault="009005FB" w:rsidP="00CD1DC9">
            <w:pPr>
              <w:spacing w:line="480" w:lineRule="auto"/>
              <w:jc w:val="center"/>
              <w:rPr>
                <w:color w:val="000000"/>
                <w:lang w:eastAsia="en-GB"/>
              </w:rPr>
            </w:pPr>
            <w:r w:rsidRPr="0045454A">
              <w:rPr>
                <w:color w:val="000000"/>
                <w:szCs w:val="22"/>
                <w:lang w:eastAsia="en-GB"/>
              </w:rPr>
              <w:t>7 (3.3%)</w:t>
            </w:r>
          </w:p>
        </w:tc>
        <w:tc>
          <w:tcPr>
            <w:tcW w:w="654" w:type="pct"/>
            <w:noWrap/>
            <w:vAlign w:val="center"/>
          </w:tcPr>
          <w:p w14:paraId="3FA678FD" w14:textId="77777777" w:rsidR="009005FB" w:rsidRPr="0045454A" w:rsidRDefault="009005FB" w:rsidP="00CD1DC9">
            <w:pPr>
              <w:spacing w:line="480" w:lineRule="auto"/>
              <w:jc w:val="center"/>
              <w:rPr>
                <w:color w:val="000000"/>
                <w:lang w:eastAsia="en-GB"/>
              </w:rPr>
            </w:pPr>
          </w:p>
        </w:tc>
      </w:tr>
      <w:tr w:rsidR="009005FB" w:rsidRPr="00BE3571" w14:paraId="2F16EE27" w14:textId="77777777" w:rsidTr="009005FB">
        <w:trPr>
          <w:trHeight w:hRule="exact" w:val="340"/>
        </w:trPr>
        <w:tc>
          <w:tcPr>
            <w:tcW w:w="2230" w:type="pct"/>
            <w:noWrap/>
            <w:vAlign w:val="center"/>
          </w:tcPr>
          <w:p w14:paraId="6EE3FA64" w14:textId="77777777" w:rsidR="009005FB" w:rsidRPr="0045454A" w:rsidRDefault="009005FB" w:rsidP="00CD1DC9">
            <w:pPr>
              <w:spacing w:line="480" w:lineRule="auto"/>
              <w:rPr>
                <w:color w:val="000000"/>
                <w:lang w:eastAsia="en-GB"/>
              </w:rPr>
            </w:pPr>
            <w:r w:rsidRPr="0045454A">
              <w:rPr>
                <w:color w:val="000000"/>
                <w:szCs w:val="22"/>
                <w:lang w:eastAsia="en-GB"/>
              </w:rPr>
              <w:t>Kidney Transplant</w:t>
            </w:r>
          </w:p>
        </w:tc>
        <w:tc>
          <w:tcPr>
            <w:tcW w:w="959" w:type="pct"/>
            <w:noWrap/>
            <w:vAlign w:val="center"/>
          </w:tcPr>
          <w:p w14:paraId="3B09CE88" w14:textId="77777777" w:rsidR="009005FB" w:rsidRPr="0045454A" w:rsidRDefault="009005FB" w:rsidP="00CD1DC9">
            <w:pPr>
              <w:spacing w:line="480" w:lineRule="auto"/>
              <w:jc w:val="center"/>
              <w:rPr>
                <w:color w:val="000000"/>
                <w:lang w:eastAsia="en-GB"/>
              </w:rPr>
            </w:pPr>
            <w:r w:rsidRPr="0045454A">
              <w:rPr>
                <w:color w:val="000000"/>
                <w:szCs w:val="22"/>
                <w:lang w:eastAsia="en-GB"/>
              </w:rPr>
              <w:t>4 (19.0%)</w:t>
            </w:r>
          </w:p>
        </w:tc>
        <w:tc>
          <w:tcPr>
            <w:tcW w:w="1157" w:type="pct"/>
            <w:noWrap/>
            <w:vAlign w:val="center"/>
          </w:tcPr>
          <w:p w14:paraId="02450928" w14:textId="77777777" w:rsidR="009005FB" w:rsidRPr="0045454A" w:rsidRDefault="009005FB" w:rsidP="00CD1DC9">
            <w:pPr>
              <w:spacing w:line="480" w:lineRule="auto"/>
              <w:jc w:val="center"/>
              <w:rPr>
                <w:color w:val="000000"/>
                <w:lang w:eastAsia="en-GB"/>
              </w:rPr>
            </w:pPr>
            <w:r w:rsidRPr="0045454A">
              <w:rPr>
                <w:color w:val="000000"/>
                <w:szCs w:val="22"/>
                <w:lang w:eastAsia="en-GB"/>
              </w:rPr>
              <w:t>17 (8.1%)</w:t>
            </w:r>
          </w:p>
        </w:tc>
        <w:tc>
          <w:tcPr>
            <w:tcW w:w="654" w:type="pct"/>
            <w:noWrap/>
            <w:vAlign w:val="center"/>
          </w:tcPr>
          <w:p w14:paraId="2D7CFD87" w14:textId="77777777" w:rsidR="009005FB" w:rsidRPr="0045454A" w:rsidRDefault="009005FB" w:rsidP="00CD1DC9">
            <w:pPr>
              <w:spacing w:line="480" w:lineRule="auto"/>
              <w:jc w:val="center"/>
              <w:rPr>
                <w:color w:val="000000"/>
                <w:lang w:eastAsia="en-GB"/>
              </w:rPr>
            </w:pPr>
          </w:p>
        </w:tc>
      </w:tr>
      <w:tr w:rsidR="009005FB" w:rsidRPr="00BE3571" w14:paraId="58B25B29" w14:textId="77777777" w:rsidTr="009005FB">
        <w:trPr>
          <w:trHeight w:hRule="exact" w:val="340"/>
        </w:trPr>
        <w:tc>
          <w:tcPr>
            <w:tcW w:w="2230" w:type="pct"/>
            <w:noWrap/>
            <w:vAlign w:val="center"/>
          </w:tcPr>
          <w:p w14:paraId="1DBB0AF0" w14:textId="77777777" w:rsidR="009005FB" w:rsidRPr="0045454A" w:rsidRDefault="009005FB" w:rsidP="00CD1DC9">
            <w:pPr>
              <w:spacing w:line="480" w:lineRule="auto"/>
              <w:rPr>
                <w:color w:val="000000"/>
                <w:lang w:eastAsia="en-GB"/>
              </w:rPr>
            </w:pPr>
            <w:r w:rsidRPr="0045454A">
              <w:rPr>
                <w:color w:val="000000"/>
                <w:szCs w:val="22"/>
                <w:lang w:eastAsia="en-GB"/>
              </w:rPr>
              <w:t>No Renal Replacement Therapy</w:t>
            </w:r>
          </w:p>
        </w:tc>
        <w:tc>
          <w:tcPr>
            <w:tcW w:w="959" w:type="pct"/>
            <w:noWrap/>
            <w:vAlign w:val="center"/>
          </w:tcPr>
          <w:p w14:paraId="2B9F5894" w14:textId="77777777" w:rsidR="009005FB" w:rsidRPr="0045454A" w:rsidRDefault="009005FB" w:rsidP="00CD1DC9">
            <w:pPr>
              <w:spacing w:line="480" w:lineRule="auto"/>
              <w:jc w:val="center"/>
              <w:rPr>
                <w:color w:val="000000"/>
                <w:lang w:eastAsia="en-GB"/>
              </w:rPr>
            </w:pPr>
            <w:r w:rsidRPr="0045454A">
              <w:rPr>
                <w:color w:val="000000"/>
                <w:szCs w:val="22"/>
                <w:lang w:eastAsia="en-GB"/>
              </w:rPr>
              <w:t>9 (42.9%)</w:t>
            </w:r>
          </w:p>
        </w:tc>
        <w:tc>
          <w:tcPr>
            <w:tcW w:w="1157" w:type="pct"/>
            <w:noWrap/>
            <w:vAlign w:val="center"/>
          </w:tcPr>
          <w:p w14:paraId="1B15F2DF" w14:textId="77777777" w:rsidR="009005FB" w:rsidRPr="0045454A" w:rsidRDefault="009005FB" w:rsidP="00CD1DC9">
            <w:pPr>
              <w:spacing w:line="480" w:lineRule="auto"/>
              <w:jc w:val="center"/>
              <w:rPr>
                <w:color w:val="000000"/>
                <w:lang w:eastAsia="en-GB"/>
              </w:rPr>
            </w:pPr>
            <w:r w:rsidRPr="0045454A">
              <w:rPr>
                <w:color w:val="000000"/>
                <w:szCs w:val="22"/>
                <w:lang w:eastAsia="en-GB"/>
              </w:rPr>
              <w:t>112 (53.3%)</w:t>
            </w:r>
          </w:p>
        </w:tc>
        <w:tc>
          <w:tcPr>
            <w:tcW w:w="654" w:type="pct"/>
            <w:noWrap/>
            <w:vAlign w:val="center"/>
          </w:tcPr>
          <w:p w14:paraId="341304F8" w14:textId="77777777" w:rsidR="009005FB" w:rsidRPr="0045454A" w:rsidRDefault="009005FB" w:rsidP="00CD1DC9">
            <w:pPr>
              <w:spacing w:line="480" w:lineRule="auto"/>
              <w:jc w:val="center"/>
              <w:rPr>
                <w:color w:val="000000"/>
                <w:lang w:eastAsia="en-GB"/>
              </w:rPr>
            </w:pPr>
          </w:p>
        </w:tc>
      </w:tr>
      <w:tr w:rsidR="009005FB" w:rsidRPr="00BE3571" w14:paraId="6790D681" w14:textId="77777777" w:rsidTr="009005FB">
        <w:trPr>
          <w:trHeight w:hRule="exact" w:val="340"/>
        </w:trPr>
        <w:tc>
          <w:tcPr>
            <w:tcW w:w="2230" w:type="pct"/>
            <w:noWrap/>
            <w:vAlign w:val="center"/>
          </w:tcPr>
          <w:p w14:paraId="7ABDB345" w14:textId="77777777" w:rsidR="009005FB" w:rsidRPr="0045454A" w:rsidRDefault="009005FB" w:rsidP="00CD1DC9">
            <w:pPr>
              <w:spacing w:line="480" w:lineRule="auto"/>
              <w:rPr>
                <w:color w:val="000000"/>
                <w:lang w:eastAsia="en-GB"/>
              </w:rPr>
            </w:pPr>
            <w:r w:rsidRPr="0045454A">
              <w:rPr>
                <w:color w:val="000000"/>
                <w:szCs w:val="22"/>
                <w:lang w:eastAsia="en-GB"/>
              </w:rPr>
              <w:t>Diabetes</w:t>
            </w:r>
          </w:p>
        </w:tc>
        <w:tc>
          <w:tcPr>
            <w:tcW w:w="959" w:type="pct"/>
            <w:noWrap/>
            <w:vAlign w:val="center"/>
          </w:tcPr>
          <w:p w14:paraId="5A93628A" w14:textId="77777777" w:rsidR="009005FB" w:rsidRPr="0045454A" w:rsidRDefault="009005FB" w:rsidP="00CD1DC9">
            <w:pPr>
              <w:spacing w:line="480" w:lineRule="auto"/>
              <w:jc w:val="center"/>
              <w:rPr>
                <w:color w:val="000000"/>
                <w:lang w:eastAsia="en-GB"/>
              </w:rPr>
            </w:pPr>
            <w:r w:rsidRPr="0045454A">
              <w:rPr>
                <w:color w:val="000000"/>
                <w:szCs w:val="22"/>
                <w:lang w:eastAsia="en-GB"/>
              </w:rPr>
              <w:t>12 (57.1%)</w:t>
            </w:r>
          </w:p>
        </w:tc>
        <w:tc>
          <w:tcPr>
            <w:tcW w:w="1157" w:type="pct"/>
            <w:noWrap/>
            <w:vAlign w:val="center"/>
          </w:tcPr>
          <w:p w14:paraId="6338275D" w14:textId="77777777" w:rsidR="009005FB" w:rsidRPr="0045454A" w:rsidRDefault="009005FB" w:rsidP="00CD1DC9">
            <w:pPr>
              <w:spacing w:line="480" w:lineRule="auto"/>
              <w:jc w:val="center"/>
              <w:rPr>
                <w:color w:val="000000"/>
                <w:lang w:eastAsia="en-GB"/>
              </w:rPr>
            </w:pPr>
            <w:r w:rsidRPr="0045454A">
              <w:rPr>
                <w:color w:val="000000"/>
                <w:szCs w:val="22"/>
                <w:lang w:eastAsia="en-GB"/>
              </w:rPr>
              <w:t>68 (32.4%)</w:t>
            </w:r>
          </w:p>
        </w:tc>
        <w:tc>
          <w:tcPr>
            <w:tcW w:w="654" w:type="pct"/>
            <w:noWrap/>
            <w:vAlign w:val="center"/>
          </w:tcPr>
          <w:p w14:paraId="7C4B15D0" w14:textId="77777777" w:rsidR="009005FB" w:rsidRPr="0045454A" w:rsidRDefault="009005FB" w:rsidP="00CD1DC9">
            <w:pPr>
              <w:spacing w:line="480" w:lineRule="auto"/>
              <w:jc w:val="center"/>
              <w:rPr>
                <w:color w:val="000000"/>
                <w:lang w:eastAsia="en-GB"/>
              </w:rPr>
            </w:pPr>
            <w:r w:rsidRPr="0045454A">
              <w:rPr>
                <w:color w:val="000000"/>
                <w:szCs w:val="22"/>
                <w:lang w:eastAsia="en-GB"/>
              </w:rPr>
              <w:t>p=0.023</w:t>
            </w:r>
          </w:p>
        </w:tc>
      </w:tr>
      <w:tr w:rsidR="009005FB" w:rsidRPr="00BE3571" w14:paraId="509047AA" w14:textId="77777777" w:rsidTr="009005FB">
        <w:trPr>
          <w:trHeight w:hRule="exact" w:val="340"/>
        </w:trPr>
        <w:tc>
          <w:tcPr>
            <w:tcW w:w="2230" w:type="pct"/>
            <w:noWrap/>
            <w:vAlign w:val="center"/>
          </w:tcPr>
          <w:p w14:paraId="3A81FC23" w14:textId="77777777" w:rsidR="009005FB" w:rsidRPr="0045454A" w:rsidRDefault="009005FB" w:rsidP="00CD1DC9">
            <w:pPr>
              <w:spacing w:line="480" w:lineRule="auto"/>
              <w:rPr>
                <w:color w:val="000000"/>
                <w:lang w:eastAsia="en-GB"/>
              </w:rPr>
            </w:pPr>
            <w:r w:rsidRPr="0045454A">
              <w:rPr>
                <w:color w:val="000000"/>
                <w:szCs w:val="22"/>
                <w:lang w:eastAsia="en-GB"/>
              </w:rPr>
              <w:t>Hypertension</w:t>
            </w:r>
          </w:p>
        </w:tc>
        <w:tc>
          <w:tcPr>
            <w:tcW w:w="959" w:type="pct"/>
            <w:noWrap/>
            <w:vAlign w:val="center"/>
          </w:tcPr>
          <w:p w14:paraId="27B2AC6C" w14:textId="77777777" w:rsidR="009005FB" w:rsidRPr="0045454A" w:rsidRDefault="009005FB" w:rsidP="00CD1DC9">
            <w:pPr>
              <w:spacing w:line="480" w:lineRule="auto"/>
              <w:jc w:val="center"/>
              <w:rPr>
                <w:color w:val="000000"/>
                <w:lang w:eastAsia="en-GB"/>
              </w:rPr>
            </w:pPr>
            <w:r w:rsidRPr="0045454A">
              <w:rPr>
                <w:color w:val="000000"/>
                <w:szCs w:val="22"/>
                <w:lang w:eastAsia="en-GB"/>
              </w:rPr>
              <w:t>20 (95.2%)</w:t>
            </w:r>
          </w:p>
        </w:tc>
        <w:tc>
          <w:tcPr>
            <w:tcW w:w="1157" w:type="pct"/>
            <w:noWrap/>
            <w:vAlign w:val="center"/>
          </w:tcPr>
          <w:p w14:paraId="0C8D7FAF" w14:textId="77777777" w:rsidR="009005FB" w:rsidRPr="0045454A" w:rsidRDefault="009005FB" w:rsidP="00CD1DC9">
            <w:pPr>
              <w:spacing w:line="480" w:lineRule="auto"/>
              <w:jc w:val="center"/>
              <w:rPr>
                <w:color w:val="000000"/>
                <w:lang w:eastAsia="en-GB"/>
              </w:rPr>
            </w:pPr>
            <w:r w:rsidRPr="0045454A">
              <w:rPr>
                <w:color w:val="000000"/>
                <w:szCs w:val="22"/>
                <w:lang w:eastAsia="en-GB"/>
              </w:rPr>
              <w:t>191 (91.0%)</w:t>
            </w:r>
          </w:p>
        </w:tc>
        <w:tc>
          <w:tcPr>
            <w:tcW w:w="654" w:type="pct"/>
            <w:noWrap/>
            <w:vAlign w:val="center"/>
          </w:tcPr>
          <w:p w14:paraId="2B6804E3" w14:textId="77777777" w:rsidR="009005FB" w:rsidRPr="0045454A" w:rsidRDefault="009005FB" w:rsidP="00CD1DC9">
            <w:pPr>
              <w:spacing w:line="480" w:lineRule="auto"/>
              <w:jc w:val="center"/>
              <w:rPr>
                <w:color w:val="000000"/>
                <w:lang w:eastAsia="en-GB"/>
              </w:rPr>
            </w:pPr>
            <w:r w:rsidRPr="0045454A">
              <w:rPr>
                <w:color w:val="000000"/>
                <w:szCs w:val="22"/>
                <w:lang w:eastAsia="en-GB"/>
              </w:rPr>
              <w:t>p=0.505</w:t>
            </w:r>
          </w:p>
        </w:tc>
      </w:tr>
      <w:tr w:rsidR="009005FB" w:rsidRPr="00BE3571" w14:paraId="05B45281" w14:textId="77777777" w:rsidTr="009005FB">
        <w:trPr>
          <w:trHeight w:hRule="exact" w:val="340"/>
        </w:trPr>
        <w:tc>
          <w:tcPr>
            <w:tcW w:w="2230" w:type="pct"/>
            <w:noWrap/>
            <w:vAlign w:val="center"/>
          </w:tcPr>
          <w:p w14:paraId="4A1A1E5F" w14:textId="77777777" w:rsidR="009005FB" w:rsidRPr="0045454A" w:rsidRDefault="009005FB" w:rsidP="00CD1DC9">
            <w:pPr>
              <w:spacing w:line="480" w:lineRule="auto"/>
              <w:rPr>
                <w:color w:val="000000"/>
                <w:lang w:eastAsia="en-GB"/>
              </w:rPr>
            </w:pPr>
            <w:r w:rsidRPr="0045454A">
              <w:rPr>
                <w:color w:val="000000"/>
                <w:szCs w:val="22"/>
                <w:lang w:eastAsia="en-GB"/>
              </w:rPr>
              <w:t>Ischaemic Heart Disease</w:t>
            </w:r>
          </w:p>
        </w:tc>
        <w:tc>
          <w:tcPr>
            <w:tcW w:w="959" w:type="pct"/>
            <w:noWrap/>
            <w:vAlign w:val="center"/>
          </w:tcPr>
          <w:p w14:paraId="670C05A4" w14:textId="77777777" w:rsidR="009005FB" w:rsidRPr="0045454A" w:rsidRDefault="009005FB" w:rsidP="00CD1DC9">
            <w:pPr>
              <w:spacing w:line="480" w:lineRule="auto"/>
              <w:jc w:val="center"/>
              <w:rPr>
                <w:color w:val="000000"/>
                <w:lang w:eastAsia="en-GB"/>
              </w:rPr>
            </w:pPr>
            <w:r w:rsidRPr="0045454A">
              <w:rPr>
                <w:color w:val="000000"/>
                <w:szCs w:val="22"/>
                <w:lang w:eastAsia="en-GB"/>
              </w:rPr>
              <w:t>10 (47.6%)</w:t>
            </w:r>
          </w:p>
        </w:tc>
        <w:tc>
          <w:tcPr>
            <w:tcW w:w="1157" w:type="pct"/>
            <w:noWrap/>
            <w:vAlign w:val="center"/>
          </w:tcPr>
          <w:p w14:paraId="53414A54" w14:textId="77777777" w:rsidR="009005FB" w:rsidRPr="0045454A" w:rsidRDefault="009005FB" w:rsidP="00CD1DC9">
            <w:pPr>
              <w:spacing w:line="480" w:lineRule="auto"/>
              <w:jc w:val="center"/>
              <w:rPr>
                <w:color w:val="000000"/>
                <w:lang w:eastAsia="en-GB"/>
              </w:rPr>
            </w:pPr>
            <w:r w:rsidRPr="0045454A">
              <w:rPr>
                <w:color w:val="000000"/>
                <w:szCs w:val="22"/>
                <w:lang w:eastAsia="en-GB"/>
              </w:rPr>
              <w:t>21 (10.0%)</w:t>
            </w:r>
          </w:p>
        </w:tc>
        <w:tc>
          <w:tcPr>
            <w:tcW w:w="654" w:type="pct"/>
            <w:noWrap/>
            <w:vAlign w:val="center"/>
          </w:tcPr>
          <w:p w14:paraId="0ACD6BFC" w14:textId="77777777" w:rsidR="009005FB" w:rsidRPr="0045454A" w:rsidRDefault="009005FB" w:rsidP="00CD1DC9">
            <w:pPr>
              <w:spacing w:line="480" w:lineRule="auto"/>
              <w:jc w:val="center"/>
              <w:rPr>
                <w:color w:val="000000"/>
                <w:lang w:eastAsia="en-GB"/>
              </w:rPr>
            </w:pPr>
            <w:r w:rsidRPr="0045454A">
              <w:rPr>
                <w:color w:val="000000"/>
                <w:szCs w:val="22"/>
                <w:lang w:eastAsia="en-GB"/>
              </w:rPr>
              <w:t>p=0.000</w:t>
            </w:r>
          </w:p>
        </w:tc>
      </w:tr>
      <w:tr w:rsidR="009005FB" w:rsidRPr="00BE3571" w14:paraId="24569734" w14:textId="77777777" w:rsidTr="009005FB">
        <w:trPr>
          <w:trHeight w:hRule="exact" w:val="340"/>
        </w:trPr>
        <w:tc>
          <w:tcPr>
            <w:tcW w:w="2230" w:type="pct"/>
            <w:noWrap/>
            <w:vAlign w:val="center"/>
          </w:tcPr>
          <w:p w14:paraId="71CDDBED" w14:textId="77777777" w:rsidR="009005FB" w:rsidRPr="0045454A" w:rsidRDefault="009005FB" w:rsidP="00CD1DC9">
            <w:pPr>
              <w:spacing w:line="480" w:lineRule="auto"/>
              <w:rPr>
                <w:color w:val="000000"/>
                <w:lang w:eastAsia="en-GB"/>
              </w:rPr>
            </w:pPr>
            <w:r w:rsidRPr="0045454A">
              <w:rPr>
                <w:color w:val="000000"/>
                <w:szCs w:val="22"/>
                <w:lang w:eastAsia="en-GB"/>
              </w:rPr>
              <w:t>Ever smoked</w:t>
            </w:r>
          </w:p>
        </w:tc>
        <w:tc>
          <w:tcPr>
            <w:tcW w:w="959" w:type="pct"/>
            <w:noWrap/>
            <w:vAlign w:val="center"/>
          </w:tcPr>
          <w:p w14:paraId="017B14BA" w14:textId="77777777" w:rsidR="009005FB" w:rsidRPr="0045454A" w:rsidRDefault="009005FB" w:rsidP="00CD1DC9">
            <w:pPr>
              <w:spacing w:line="480" w:lineRule="auto"/>
              <w:jc w:val="center"/>
              <w:rPr>
                <w:color w:val="000000"/>
                <w:lang w:eastAsia="en-GB"/>
              </w:rPr>
            </w:pPr>
            <w:r w:rsidRPr="0045454A">
              <w:rPr>
                <w:color w:val="000000"/>
                <w:szCs w:val="22"/>
                <w:lang w:eastAsia="en-GB"/>
              </w:rPr>
              <w:t>9 (42.9%)</w:t>
            </w:r>
          </w:p>
        </w:tc>
        <w:tc>
          <w:tcPr>
            <w:tcW w:w="1157" w:type="pct"/>
            <w:noWrap/>
            <w:vAlign w:val="center"/>
          </w:tcPr>
          <w:p w14:paraId="69D6E056" w14:textId="77777777" w:rsidR="009005FB" w:rsidRPr="0045454A" w:rsidRDefault="009005FB" w:rsidP="00CD1DC9">
            <w:pPr>
              <w:spacing w:line="480" w:lineRule="auto"/>
              <w:jc w:val="center"/>
              <w:rPr>
                <w:color w:val="000000"/>
                <w:lang w:eastAsia="en-GB"/>
              </w:rPr>
            </w:pPr>
            <w:r w:rsidRPr="0045454A">
              <w:rPr>
                <w:color w:val="000000"/>
                <w:szCs w:val="22"/>
                <w:lang w:eastAsia="en-GB"/>
              </w:rPr>
              <w:t>76 (36.2%)</w:t>
            </w:r>
          </w:p>
        </w:tc>
        <w:tc>
          <w:tcPr>
            <w:tcW w:w="654" w:type="pct"/>
            <w:noWrap/>
            <w:vAlign w:val="center"/>
          </w:tcPr>
          <w:p w14:paraId="736928FE" w14:textId="77777777" w:rsidR="009005FB" w:rsidRPr="0045454A" w:rsidRDefault="009005FB" w:rsidP="00CD1DC9">
            <w:pPr>
              <w:spacing w:line="480" w:lineRule="auto"/>
              <w:jc w:val="center"/>
              <w:rPr>
                <w:color w:val="000000"/>
                <w:lang w:eastAsia="en-GB"/>
              </w:rPr>
            </w:pPr>
            <w:r w:rsidRPr="0045454A">
              <w:rPr>
                <w:color w:val="000000"/>
                <w:szCs w:val="22"/>
                <w:lang w:eastAsia="en-GB"/>
              </w:rPr>
              <w:t>p=0.239</w:t>
            </w:r>
          </w:p>
        </w:tc>
      </w:tr>
      <w:tr w:rsidR="009005FB" w:rsidRPr="00BE3571" w14:paraId="74E3F347" w14:textId="77777777" w:rsidTr="009005FB">
        <w:trPr>
          <w:trHeight w:hRule="exact" w:val="340"/>
        </w:trPr>
        <w:tc>
          <w:tcPr>
            <w:tcW w:w="2230" w:type="pct"/>
            <w:noWrap/>
            <w:vAlign w:val="center"/>
          </w:tcPr>
          <w:p w14:paraId="28F37458" w14:textId="77777777" w:rsidR="009005FB" w:rsidRPr="0045454A" w:rsidRDefault="009005FB" w:rsidP="00CD1DC9">
            <w:pPr>
              <w:spacing w:line="480" w:lineRule="auto"/>
              <w:rPr>
                <w:color w:val="000000"/>
                <w:lang w:eastAsia="en-GB"/>
              </w:rPr>
            </w:pPr>
            <w:r w:rsidRPr="0045454A">
              <w:rPr>
                <w:color w:val="000000"/>
                <w:szCs w:val="22"/>
                <w:lang w:eastAsia="en-GB"/>
              </w:rPr>
              <w:t>Peripheral Vascular Disease</w:t>
            </w:r>
          </w:p>
        </w:tc>
        <w:tc>
          <w:tcPr>
            <w:tcW w:w="959" w:type="pct"/>
            <w:noWrap/>
            <w:vAlign w:val="center"/>
          </w:tcPr>
          <w:p w14:paraId="1EC30E44" w14:textId="77777777" w:rsidR="009005FB" w:rsidRPr="0045454A" w:rsidRDefault="009005FB" w:rsidP="00CD1DC9">
            <w:pPr>
              <w:spacing w:line="480" w:lineRule="auto"/>
              <w:jc w:val="center"/>
              <w:rPr>
                <w:color w:val="000000"/>
                <w:lang w:eastAsia="en-GB"/>
              </w:rPr>
            </w:pPr>
            <w:r w:rsidRPr="0045454A">
              <w:rPr>
                <w:color w:val="000000"/>
                <w:szCs w:val="22"/>
                <w:lang w:eastAsia="en-GB"/>
              </w:rPr>
              <w:t>0 (0%)</w:t>
            </w:r>
          </w:p>
        </w:tc>
        <w:tc>
          <w:tcPr>
            <w:tcW w:w="1157" w:type="pct"/>
            <w:noWrap/>
            <w:vAlign w:val="center"/>
          </w:tcPr>
          <w:p w14:paraId="3C070651" w14:textId="77777777" w:rsidR="009005FB" w:rsidRPr="0045454A" w:rsidRDefault="009005FB" w:rsidP="00CD1DC9">
            <w:pPr>
              <w:spacing w:line="480" w:lineRule="auto"/>
              <w:jc w:val="center"/>
              <w:rPr>
                <w:color w:val="000000"/>
                <w:lang w:eastAsia="en-GB"/>
              </w:rPr>
            </w:pPr>
            <w:r w:rsidRPr="0045454A">
              <w:rPr>
                <w:color w:val="000000"/>
                <w:szCs w:val="22"/>
                <w:lang w:eastAsia="en-GB"/>
              </w:rPr>
              <w:t>4 (1.9%)</w:t>
            </w:r>
          </w:p>
        </w:tc>
        <w:tc>
          <w:tcPr>
            <w:tcW w:w="654" w:type="pct"/>
            <w:noWrap/>
            <w:vAlign w:val="center"/>
          </w:tcPr>
          <w:p w14:paraId="748A336E" w14:textId="77777777" w:rsidR="009005FB" w:rsidRPr="0045454A" w:rsidRDefault="009005FB" w:rsidP="00CD1DC9">
            <w:pPr>
              <w:spacing w:line="480" w:lineRule="auto"/>
              <w:jc w:val="center"/>
              <w:rPr>
                <w:color w:val="000000"/>
                <w:lang w:eastAsia="en-GB"/>
              </w:rPr>
            </w:pPr>
            <w:r w:rsidRPr="0045454A">
              <w:rPr>
                <w:color w:val="000000"/>
                <w:szCs w:val="22"/>
                <w:lang w:eastAsia="en-GB"/>
              </w:rPr>
              <w:t>p=0.523</w:t>
            </w:r>
          </w:p>
        </w:tc>
      </w:tr>
      <w:tr w:rsidR="009005FB" w:rsidRPr="00BE3571" w14:paraId="6C8F7A4B" w14:textId="77777777" w:rsidTr="009005FB">
        <w:trPr>
          <w:trHeight w:hRule="exact" w:val="340"/>
        </w:trPr>
        <w:tc>
          <w:tcPr>
            <w:tcW w:w="2230" w:type="pct"/>
            <w:noWrap/>
            <w:vAlign w:val="center"/>
          </w:tcPr>
          <w:p w14:paraId="67F8CF6B" w14:textId="77777777" w:rsidR="009005FB" w:rsidRPr="0045454A" w:rsidRDefault="009005FB" w:rsidP="00CD1DC9">
            <w:pPr>
              <w:spacing w:line="480" w:lineRule="auto"/>
              <w:rPr>
                <w:color w:val="000000"/>
                <w:lang w:eastAsia="en-GB"/>
              </w:rPr>
            </w:pPr>
            <w:r w:rsidRPr="0045454A">
              <w:rPr>
                <w:color w:val="000000"/>
                <w:szCs w:val="22"/>
                <w:lang w:eastAsia="en-GB"/>
              </w:rPr>
              <w:t>Cerebrovascular Accident/TIA</w:t>
            </w:r>
          </w:p>
        </w:tc>
        <w:tc>
          <w:tcPr>
            <w:tcW w:w="959" w:type="pct"/>
            <w:noWrap/>
            <w:vAlign w:val="center"/>
          </w:tcPr>
          <w:p w14:paraId="4F3A39FA" w14:textId="77777777" w:rsidR="009005FB" w:rsidRPr="0045454A" w:rsidRDefault="009005FB" w:rsidP="00CD1DC9">
            <w:pPr>
              <w:spacing w:line="480" w:lineRule="auto"/>
              <w:jc w:val="center"/>
              <w:rPr>
                <w:color w:val="000000"/>
                <w:lang w:eastAsia="en-GB"/>
              </w:rPr>
            </w:pPr>
            <w:r w:rsidRPr="0045454A">
              <w:rPr>
                <w:color w:val="000000"/>
                <w:szCs w:val="22"/>
                <w:lang w:eastAsia="en-GB"/>
              </w:rPr>
              <w:t>4 (19.0%)</w:t>
            </w:r>
          </w:p>
        </w:tc>
        <w:tc>
          <w:tcPr>
            <w:tcW w:w="1157" w:type="pct"/>
            <w:noWrap/>
            <w:vAlign w:val="center"/>
          </w:tcPr>
          <w:p w14:paraId="07CEFA33" w14:textId="77777777" w:rsidR="009005FB" w:rsidRPr="0045454A" w:rsidRDefault="009005FB" w:rsidP="00CD1DC9">
            <w:pPr>
              <w:spacing w:line="480" w:lineRule="auto"/>
              <w:jc w:val="center"/>
              <w:rPr>
                <w:color w:val="000000"/>
                <w:lang w:eastAsia="en-GB"/>
              </w:rPr>
            </w:pPr>
            <w:r w:rsidRPr="0045454A">
              <w:rPr>
                <w:color w:val="000000"/>
                <w:szCs w:val="22"/>
                <w:lang w:eastAsia="en-GB"/>
              </w:rPr>
              <w:t>12 (5.7%)</w:t>
            </w:r>
          </w:p>
        </w:tc>
        <w:tc>
          <w:tcPr>
            <w:tcW w:w="654" w:type="pct"/>
            <w:noWrap/>
            <w:vAlign w:val="center"/>
          </w:tcPr>
          <w:p w14:paraId="2A6129DB" w14:textId="77777777" w:rsidR="009005FB" w:rsidRPr="0045454A" w:rsidRDefault="009005FB" w:rsidP="00CD1DC9">
            <w:pPr>
              <w:spacing w:line="480" w:lineRule="auto"/>
              <w:jc w:val="center"/>
              <w:rPr>
                <w:color w:val="000000"/>
                <w:lang w:eastAsia="en-GB"/>
              </w:rPr>
            </w:pPr>
            <w:r w:rsidRPr="0045454A">
              <w:rPr>
                <w:color w:val="000000"/>
                <w:szCs w:val="22"/>
                <w:lang w:eastAsia="en-GB"/>
              </w:rPr>
              <w:t>p=0.022</w:t>
            </w:r>
          </w:p>
        </w:tc>
      </w:tr>
      <w:tr w:rsidR="009005FB" w:rsidRPr="00BE3571" w14:paraId="6D18C23C" w14:textId="77777777" w:rsidTr="009005FB">
        <w:trPr>
          <w:trHeight w:hRule="exact" w:val="340"/>
        </w:trPr>
        <w:tc>
          <w:tcPr>
            <w:tcW w:w="2230" w:type="pct"/>
            <w:noWrap/>
            <w:vAlign w:val="center"/>
          </w:tcPr>
          <w:p w14:paraId="575370E0" w14:textId="77777777" w:rsidR="009005FB" w:rsidRPr="0045454A" w:rsidRDefault="009005FB" w:rsidP="00CD1DC9">
            <w:pPr>
              <w:spacing w:line="480" w:lineRule="auto"/>
              <w:rPr>
                <w:color w:val="000000"/>
                <w:lang w:eastAsia="en-GB"/>
              </w:rPr>
            </w:pPr>
            <w:r w:rsidRPr="0045454A">
              <w:rPr>
                <w:color w:val="000000"/>
                <w:szCs w:val="22"/>
                <w:lang w:eastAsia="en-GB"/>
              </w:rPr>
              <w:t>Congestive Cardiac Failure</w:t>
            </w:r>
          </w:p>
        </w:tc>
        <w:tc>
          <w:tcPr>
            <w:tcW w:w="959" w:type="pct"/>
            <w:noWrap/>
            <w:vAlign w:val="center"/>
          </w:tcPr>
          <w:p w14:paraId="371E354A" w14:textId="77777777" w:rsidR="009005FB" w:rsidRPr="0045454A" w:rsidRDefault="009005FB" w:rsidP="00CD1DC9">
            <w:pPr>
              <w:spacing w:line="480" w:lineRule="auto"/>
              <w:jc w:val="center"/>
              <w:rPr>
                <w:color w:val="000000"/>
                <w:lang w:eastAsia="en-GB"/>
              </w:rPr>
            </w:pPr>
            <w:r w:rsidRPr="0045454A">
              <w:rPr>
                <w:color w:val="000000"/>
                <w:szCs w:val="22"/>
                <w:lang w:eastAsia="en-GB"/>
              </w:rPr>
              <w:t>1 (4.8%)</w:t>
            </w:r>
          </w:p>
        </w:tc>
        <w:tc>
          <w:tcPr>
            <w:tcW w:w="1157" w:type="pct"/>
            <w:noWrap/>
            <w:vAlign w:val="center"/>
          </w:tcPr>
          <w:p w14:paraId="1CEF31A6" w14:textId="77777777" w:rsidR="009005FB" w:rsidRPr="0045454A" w:rsidRDefault="009005FB" w:rsidP="00CD1DC9">
            <w:pPr>
              <w:spacing w:line="480" w:lineRule="auto"/>
              <w:jc w:val="center"/>
              <w:rPr>
                <w:color w:val="000000"/>
                <w:lang w:eastAsia="en-GB"/>
              </w:rPr>
            </w:pPr>
            <w:r w:rsidRPr="0045454A">
              <w:rPr>
                <w:color w:val="000000"/>
                <w:szCs w:val="22"/>
                <w:lang w:eastAsia="en-GB"/>
              </w:rPr>
              <w:t>4 (1.9%)</w:t>
            </w:r>
          </w:p>
        </w:tc>
        <w:tc>
          <w:tcPr>
            <w:tcW w:w="654" w:type="pct"/>
            <w:noWrap/>
            <w:vAlign w:val="center"/>
          </w:tcPr>
          <w:p w14:paraId="1F507803" w14:textId="77777777" w:rsidR="009005FB" w:rsidRPr="0045454A" w:rsidRDefault="009005FB" w:rsidP="00CD1DC9">
            <w:pPr>
              <w:spacing w:line="480" w:lineRule="auto"/>
              <w:jc w:val="center"/>
              <w:rPr>
                <w:color w:val="000000"/>
                <w:lang w:eastAsia="en-GB"/>
              </w:rPr>
            </w:pPr>
            <w:r w:rsidRPr="0045454A">
              <w:rPr>
                <w:color w:val="000000"/>
                <w:szCs w:val="22"/>
                <w:lang w:eastAsia="en-GB"/>
              </w:rPr>
              <w:t>p=0.391</w:t>
            </w:r>
          </w:p>
        </w:tc>
      </w:tr>
      <w:tr w:rsidR="009005FB" w:rsidRPr="00BE3571" w14:paraId="7EF60668" w14:textId="77777777" w:rsidTr="009005FB">
        <w:trPr>
          <w:trHeight w:hRule="exact" w:val="340"/>
        </w:trPr>
        <w:tc>
          <w:tcPr>
            <w:tcW w:w="2230" w:type="pct"/>
            <w:noWrap/>
            <w:vAlign w:val="center"/>
          </w:tcPr>
          <w:p w14:paraId="11021359" w14:textId="77777777" w:rsidR="009005FB" w:rsidRPr="0045454A" w:rsidRDefault="009005FB" w:rsidP="00CD1DC9">
            <w:pPr>
              <w:spacing w:line="480" w:lineRule="auto"/>
              <w:rPr>
                <w:color w:val="000000"/>
                <w:lang w:eastAsia="en-GB"/>
              </w:rPr>
            </w:pPr>
            <w:r w:rsidRPr="0045454A">
              <w:rPr>
                <w:color w:val="000000"/>
                <w:szCs w:val="22"/>
                <w:lang w:eastAsia="en-GB"/>
              </w:rPr>
              <w:t>ACEi/ARB</w:t>
            </w:r>
          </w:p>
        </w:tc>
        <w:tc>
          <w:tcPr>
            <w:tcW w:w="959" w:type="pct"/>
            <w:noWrap/>
            <w:vAlign w:val="center"/>
          </w:tcPr>
          <w:p w14:paraId="17ACEA71" w14:textId="77777777" w:rsidR="009005FB" w:rsidRPr="0045454A" w:rsidRDefault="009005FB" w:rsidP="00CD1DC9">
            <w:pPr>
              <w:spacing w:line="480" w:lineRule="auto"/>
              <w:jc w:val="center"/>
              <w:rPr>
                <w:color w:val="000000"/>
                <w:lang w:eastAsia="en-GB"/>
              </w:rPr>
            </w:pPr>
            <w:r w:rsidRPr="0045454A">
              <w:rPr>
                <w:color w:val="000000"/>
                <w:szCs w:val="22"/>
                <w:lang w:eastAsia="en-GB"/>
              </w:rPr>
              <w:t>15 (71.4%)</w:t>
            </w:r>
          </w:p>
        </w:tc>
        <w:tc>
          <w:tcPr>
            <w:tcW w:w="1157" w:type="pct"/>
            <w:noWrap/>
            <w:vAlign w:val="center"/>
          </w:tcPr>
          <w:p w14:paraId="5FAAB1DD" w14:textId="77777777" w:rsidR="009005FB" w:rsidRPr="0045454A" w:rsidRDefault="009005FB" w:rsidP="00CD1DC9">
            <w:pPr>
              <w:spacing w:line="480" w:lineRule="auto"/>
              <w:jc w:val="center"/>
              <w:rPr>
                <w:color w:val="000000"/>
                <w:lang w:eastAsia="en-GB"/>
              </w:rPr>
            </w:pPr>
            <w:r w:rsidRPr="0045454A">
              <w:rPr>
                <w:color w:val="000000"/>
                <w:szCs w:val="22"/>
                <w:lang w:eastAsia="en-GB"/>
              </w:rPr>
              <w:t>84 (40.0%)</w:t>
            </w:r>
          </w:p>
        </w:tc>
        <w:tc>
          <w:tcPr>
            <w:tcW w:w="654" w:type="pct"/>
            <w:noWrap/>
            <w:vAlign w:val="center"/>
          </w:tcPr>
          <w:p w14:paraId="327649B2" w14:textId="77777777" w:rsidR="009005FB" w:rsidRPr="0045454A" w:rsidRDefault="009005FB" w:rsidP="00CD1DC9">
            <w:pPr>
              <w:spacing w:line="480" w:lineRule="auto"/>
              <w:jc w:val="center"/>
              <w:rPr>
                <w:color w:val="000000"/>
                <w:lang w:eastAsia="en-GB"/>
              </w:rPr>
            </w:pPr>
            <w:r w:rsidRPr="0045454A">
              <w:rPr>
                <w:color w:val="000000"/>
                <w:szCs w:val="22"/>
                <w:lang w:eastAsia="en-GB"/>
              </w:rPr>
              <w:t>p=0.006</w:t>
            </w:r>
          </w:p>
        </w:tc>
      </w:tr>
      <w:tr w:rsidR="009005FB" w:rsidRPr="00BE3571" w14:paraId="75B9F1F0" w14:textId="77777777" w:rsidTr="009005FB">
        <w:trPr>
          <w:trHeight w:hRule="exact" w:val="340"/>
        </w:trPr>
        <w:tc>
          <w:tcPr>
            <w:tcW w:w="2230" w:type="pct"/>
            <w:noWrap/>
            <w:vAlign w:val="center"/>
          </w:tcPr>
          <w:p w14:paraId="3F60AE54" w14:textId="77777777" w:rsidR="009005FB" w:rsidRPr="0045454A" w:rsidRDefault="009005FB" w:rsidP="00CD1DC9">
            <w:pPr>
              <w:spacing w:line="480" w:lineRule="auto"/>
              <w:rPr>
                <w:color w:val="000000"/>
                <w:lang w:eastAsia="en-GB"/>
              </w:rPr>
            </w:pPr>
            <w:r w:rsidRPr="0045454A">
              <w:rPr>
                <w:color w:val="000000"/>
                <w:szCs w:val="22"/>
                <w:lang w:eastAsia="en-GB"/>
              </w:rPr>
              <w:t>Antiplatelet</w:t>
            </w:r>
          </w:p>
        </w:tc>
        <w:tc>
          <w:tcPr>
            <w:tcW w:w="959" w:type="pct"/>
            <w:noWrap/>
            <w:vAlign w:val="center"/>
          </w:tcPr>
          <w:p w14:paraId="7B0CB1BE" w14:textId="77777777" w:rsidR="009005FB" w:rsidRPr="0045454A" w:rsidRDefault="009005FB" w:rsidP="00CD1DC9">
            <w:pPr>
              <w:spacing w:line="480" w:lineRule="auto"/>
              <w:jc w:val="center"/>
              <w:rPr>
                <w:color w:val="000000"/>
                <w:lang w:eastAsia="en-GB"/>
              </w:rPr>
            </w:pPr>
            <w:r w:rsidRPr="0045454A">
              <w:rPr>
                <w:color w:val="000000"/>
                <w:szCs w:val="22"/>
                <w:lang w:eastAsia="en-GB"/>
              </w:rPr>
              <w:t>15 (71.4%)</w:t>
            </w:r>
          </w:p>
        </w:tc>
        <w:tc>
          <w:tcPr>
            <w:tcW w:w="1157" w:type="pct"/>
            <w:noWrap/>
            <w:vAlign w:val="center"/>
          </w:tcPr>
          <w:p w14:paraId="310BAF13" w14:textId="77777777" w:rsidR="009005FB" w:rsidRPr="0045454A" w:rsidRDefault="009005FB" w:rsidP="00CD1DC9">
            <w:pPr>
              <w:spacing w:line="480" w:lineRule="auto"/>
              <w:jc w:val="center"/>
              <w:rPr>
                <w:color w:val="000000"/>
                <w:lang w:eastAsia="en-GB"/>
              </w:rPr>
            </w:pPr>
            <w:r w:rsidRPr="0045454A">
              <w:rPr>
                <w:color w:val="000000"/>
                <w:szCs w:val="22"/>
                <w:lang w:eastAsia="en-GB"/>
              </w:rPr>
              <w:t>44 (21.0%)</w:t>
            </w:r>
          </w:p>
        </w:tc>
        <w:tc>
          <w:tcPr>
            <w:tcW w:w="654" w:type="pct"/>
            <w:noWrap/>
            <w:vAlign w:val="center"/>
          </w:tcPr>
          <w:p w14:paraId="284838DB" w14:textId="77777777" w:rsidR="009005FB" w:rsidRPr="0045454A" w:rsidRDefault="009005FB" w:rsidP="00CD1DC9">
            <w:pPr>
              <w:spacing w:line="480" w:lineRule="auto"/>
              <w:jc w:val="center"/>
              <w:rPr>
                <w:color w:val="000000"/>
                <w:lang w:eastAsia="en-GB"/>
              </w:rPr>
            </w:pPr>
            <w:r w:rsidRPr="0045454A">
              <w:rPr>
                <w:color w:val="000000"/>
                <w:szCs w:val="22"/>
                <w:lang w:eastAsia="en-GB"/>
              </w:rPr>
              <w:t>p=0.000</w:t>
            </w:r>
          </w:p>
        </w:tc>
      </w:tr>
      <w:tr w:rsidR="009005FB" w:rsidRPr="00BE3571" w14:paraId="36E3D754" w14:textId="77777777" w:rsidTr="009005FB">
        <w:trPr>
          <w:trHeight w:hRule="exact" w:val="340"/>
        </w:trPr>
        <w:tc>
          <w:tcPr>
            <w:tcW w:w="2230" w:type="pct"/>
            <w:noWrap/>
            <w:vAlign w:val="center"/>
          </w:tcPr>
          <w:p w14:paraId="79836FDB" w14:textId="77777777" w:rsidR="009005FB" w:rsidRPr="0045454A" w:rsidRDefault="009005FB" w:rsidP="00CD1DC9">
            <w:pPr>
              <w:spacing w:line="480" w:lineRule="auto"/>
              <w:rPr>
                <w:color w:val="000000"/>
                <w:lang w:eastAsia="en-GB"/>
              </w:rPr>
            </w:pPr>
            <w:r w:rsidRPr="0045454A">
              <w:rPr>
                <w:color w:val="000000"/>
                <w:szCs w:val="22"/>
                <w:lang w:eastAsia="en-GB"/>
              </w:rPr>
              <w:t>Beta-Blocker</w:t>
            </w:r>
          </w:p>
        </w:tc>
        <w:tc>
          <w:tcPr>
            <w:tcW w:w="959" w:type="pct"/>
            <w:noWrap/>
            <w:vAlign w:val="center"/>
          </w:tcPr>
          <w:p w14:paraId="42672583" w14:textId="77777777" w:rsidR="009005FB" w:rsidRPr="0045454A" w:rsidRDefault="009005FB" w:rsidP="00CD1DC9">
            <w:pPr>
              <w:spacing w:line="480" w:lineRule="auto"/>
              <w:jc w:val="center"/>
              <w:rPr>
                <w:color w:val="000000"/>
                <w:lang w:eastAsia="en-GB"/>
              </w:rPr>
            </w:pPr>
            <w:r w:rsidRPr="0045454A">
              <w:rPr>
                <w:color w:val="000000"/>
                <w:szCs w:val="22"/>
                <w:lang w:eastAsia="en-GB"/>
              </w:rPr>
              <w:t>11 (52.4%)</w:t>
            </w:r>
          </w:p>
        </w:tc>
        <w:tc>
          <w:tcPr>
            <w:tcW w:w="1157" w:type="pct"/>
            <w:noWrap/>
            <w:vAlign w:val="center"/>
          </w:tcPr>
          <w:p w14:paraId="0A16DD4C" w14:textId="77777777" w:rsidR="009005FB" w:rsidRPr="0045454A" w:rsidRDefault="009005FB" w:rsidP="00CD1DC9">
            <w:pPr>
              <w:spacing w:line="480" w:lineRule="auto"/>
              <w:jc w:val="center"/>
              <w:rPr>
                <w:color w:val="000000"/>
                <w:lang w:eastAsia="en-GB"/>
              </w:rPr>
            </w:pPr>
            <w:r w:rsidRPr="0045454A">
              <w:rPr>
                <w:color w:val="000000"/>
                <w:szCs w:val="22"/>
                <w:lang w:eastAsia="en-GB"/>
              </w:rPr>
              <w:t>59 (28.1%)</w:t>
            </w:r>
          </w:p>
        </w:tc>
        <w:tc>
          <w:tcPr>
            <w:tcW w:w="654" w:type="pct"/>
            <w:noWrap/>
            <w:vAlign w:val="center"/>
          </w:tcPr>
          <w:p w14:paraId="2A3463C2" w14:textId="77777777" w:rsidR="009005FB" w:rsidRPr="0045454A" w:rsidRDefault="009005FB" w:rsidP="00CD1DC9">
            <w:pPr>
              <w:spacing w:line="480" w:lineRule="auto"/>
              <w:jc w:val="center"/>
              <w:rPr>
                <w:color w:val="000000"/>
                <w:lang w:eastAsia="en-GB"/>
              </w:rPr>
            </w:pPr>
            <w:r w:rsidRPr="0045454A">
              <w:rPr>
                <w:color w:val="000000"/>
                <w:szCs w:val="22"/>
                <w:lang w:eastAsia="en-GB"/>
              </w:rPr>
              <w:t>p=0.021</w:t>
            </w:r>
          </w:p>
        </w:tc>
      </w:tr>
      <w:tr w:rsidR="009005FB" w:rsidRPr="00BE3571" w14:paraId="5B6911F6" w14:textId="77777777" w:rsidTr="009005FB">
        <w:trPr>
          <w:trHeight w:hRule="exact" w:val="340"/>
        </w:trPr>
        <w:tc>
          <w:tcPr>
            <w:tcW w:w="2230" w:type="pct"/>
            <w:tcBorders>
              <w:bottom w:val="single" w:sz="4" w:space="0" w:color="auto"/>
            </w:tcBorders>
            <w:noWrap/>
            <w:vAlign w:val="center"/>
          </w:tcPr>
          <w:p w14:paraId="5DC880CA" w14:textId="77777777" w:rsidR="009005FB" w:rsidRPr="0045454A" w:rsidRDefault="009005FB" w:rsidP="00CD1DC9">
            <w:pPr>
              <w:spacing w:line="480" w:lineRule="auto"/>
              <w:rPr>
                <w:color w:val="000000"/>
                <w:lang w:eastAsia="en-GB"/>
              </w:rPr>
            </w:pPr>
            <w:r w:rsidRPr="0045454A">
              <w:rPr>
                <w:color w:val="000000"/>
                <w:szCs w:val="22"/>
                <w:lang w:eastAsia="en-GB"/>
              </w:rPr>
              <w:t>Statin</w:t>
            </w:r>
          </w:p>
        </w:tc>
        <w:tc>
          <w:tcPr>
            <w:tcW w:w="959" w:type="pct"/>
            <w:tcBorders>
              <w:bottom w:val="single" w:sz="4" w:space="0" w:color="auto"/>
            </w:tcBorders>
            <w:noWrap/>
            <w:vAlign w:val="center"/>
          </w:tcPr>
          <w:p w14:paraId="7001A5F6" w14:textId="77777777" w:rsidR="009005FB" w:rsidRPr="0045454A" w:rsidRDefault="009005FB" w:rsidP="00CD1DC9">
            <w:pPr>
              <w:spacing w:line="480" w:lineRule="auto"/>
              <w:jc w:val="center"/>
              <w:rPr>
                <w:color w:val="000000"/>
                <w:lang w:eastAsia="en-GB"/>
              </w:rPr>
            </w:pPr>
            <w:r w:rsidRPr="0045454A">
              <w:rPr>
                <w:color w:val="000000"/>
                <w:szCs w:val="22"/>
                <w:lang w:eastAsia="en-GB"/>
              </w:rPr>
              <w:t>15 (71.4%)</w:t>
            </w:r>
          </w:p>
        </w:tc>
        <w:tc>
          <w:tcPr>
            <w:tcW w:w="1157" w:type="pct"/>
            <w:tcBorders>
              <w:bottom w:val="single" w:sz="4" w:space="0" w:color="auto"/>
            </w:tcBorders>
            <w:noWrap/>
            <w:vAlign w:val="center"/>
          </w:tcPr>
          <w:p w14:paraId="0A48D3BE" w14:textId="77777777" w:rsidR="009005FB" w:rsidRPr="0045454A" w:rsidRDefault="009005FB" w:rsidP="00CD1DC9">
            <w:pPr>
              <w:spacing w:line="480" w:lineRule="auto"/>
              <w:jc w:val="center"/>
              <w:rPr>
                <w:color w:val="000000"/>
                <w:lang w:eastAsia="en-GB"/>
              </w:rPr>
            </w:pPr>
            <w:r w:rsidRPr="0045454A">
              <w:rPr>
                <w:color w:val="000000"/>
                <w:szCs w:val="22"/>
                <w:lang w:eastAsia="en-GB"/>
              </w:rPr>
              <w:t>79 (37.6%)</w:t>
            </w:r>
          </w:p>
        </w:tc>
        <w:tc>
          <w:tcPr>
            <w:tcW w:w="654" w:type="pct"/>
            <w:tcBorders>
              <w:bottom w:val="single" w:sz="4" w:space="0" w:color="auto"/>
            </w:tcBorders>
            <w:noWrap/>
            <w:vAlign w:val="center"/>
          </w:tcPr>
          <w:p w14:paraId="26EFDFCA" w14:textId="77777777" w:rsidR="009005FB" w:rsidRPr="0045454A" w:rsidRDefault="009005FB" w:rsidP="00CD1DC9">
            <w:pPr>
              <w:spacing w:line="480" w:lineRule="auto"/>
              <w:jc w:val="center"/>
              <w:rPr>
                <w:color w:val="000000"/>
                <w:lang w:eastAsia="en-GB"/>
              </w:rPr>
            </w:pPr>
            <w:r w:rsidRPr="0045454A">
              <w:rPr>
                <w:color w:val="000000"/>
                <w:szCs w:val="22"/>
                <w:lang w:eastAsia="en-GB"/>
              </w:rPr>
              <w:t>p=0.003</w:t>
            </w:r>
          </w:p>
        </w:tc>
      </w:tr>
    </w:tbl>
    <w:p w14:paraId="6855FEC4" w14:textId="77777777" w:rsidR="009005FB" w:rsidRPr="00E43722" w:rsidRDefault="009005FB" w:rsidP="00CD1DC9">
      <w:pPr>
        <w:pStyle w:val="Caption"/>
        <w:spacing w:line="480" w:lineRule="auto"/>
        <w:jc w:val="both"/>
        <w:rPr>
          <w:b w:val="0"/>
          <w:color w:val="auto"/>
          <w:sz w:val="24"/>
        </w:rPr>
      </w:pPr>
      <w:r w:rsidRPr="00E43722">
        <w:rPr>
          <w:b w:val="0"/>
          <w:color w:val="auto"/>
          <w:sz w:val="24"/>
        </w:rPr>
        <w:t xml:space="preserve">Results are expressed as mean ± standard deviation or number and percentage (%) where indicated. </w:t>
      </w:r>
      <w:r w:rsidRPr="007874FC">
        <w:rPr>
          <w:b w:val="0"/>
          <w:color w:val="auto"/>
          <w:sz w:val="24"/>
          <w:szCs w:val="24"/>
        </w:rPr>
        <w:t>Events were defined as the occurrence after referral for transplant evaluation of a non-fatal cardiovascular event (myocardial infarction, unstable angina, congestive heart failure, stroke, transient ischaemic attack and amputation) and sudden cardiac death or death from any cause.</w:t>
      </w:r>
      <w:r>
        <w:rPr>
          <w:b w:val="0"/>
          <w:color w:val="auto"/>
          <w:sz w:val="24"/>
          <w:szCs w:val="24"/>
        </w:rPr>
        <w:t xml:space="preserve"> *High Cardiovascular Risk according to our risk stratification protocol. </w:t>
      </w:r>
      <w:r w:rsidRPr="00E43722">
        <w:rPr>
          <w:b w:val="0"/>
          <w:color w:val="auto"/>
          <w:sz w:val="24"/>
        </w:rPr>
        <w:t>ACEi, Angiotensin Converting Enzyme Inhibitor; ARB, Angiotensin II Receptor Blocker; Statin, HMG CoA Reductase Inhibitor</w:t>
      </w:r>
    </w:p>
    <w:p w14:paraId="461B9825" w14:textId="77777777" w:rsidR="009005FB" w:rsidRPr="00E43722" w:rsidRDefault="009005FB" w:rsidP="00CD1DC9">
      <w:pPr>
        <w:pStyle w:val="Caption"/>
        <w:keepNext/>
        <w:spacing w:line="480" w:lineRule="auto"/>
        <w:jc w:val="both"/>
        <w:rPr>
          <w:b w:val="0"/>
          <w:color w:val="auto"/>
          <w:sz w:val="24"/>
          <w:szCs w:val="24"/>
        </w:rPr>
      </w:pPr>
      <w:r>
        <w:rPr>
          <w:b w:val="0"/>
          <w:color w:val="auto"/>
          <w:sz w:val="24"/>
          <w:szCs w:val="24"/>
        </w:rPr>
        <w:lastRenderedPageBreak/>
        <w:t>Table 4.</w:t>
      </w:r>
      <w:r w:rsidRPr="00E43722">
        <w:rPr>
          <w:b w:val="0"/>
          <w:color w:val="auto"/>
          <w:sz w:val="24"/>
          <w:szCs w:val="24"/>
        </w:rPr>
        <w:t xml:space="preserve"> Baseline characteristics of patients having D</w:t>
      </w:r>
      <w:r>
        <w:rPr>
          <w:b w:val="0"/>
          <w:color w:val="auto"/>
          <w:sz w:val="24"/>
          <w:szCs w:val="24"/>
        </w:rPr>
        <w:t xml:space="preserve">obutamine </w:t>
      </w:r>
      <w:r w:rsidRPr="00E43722">
        <w:rPr>
          <w:b w:val="0"/>
          <w:color w:val="auto"/>
          <w:sz w:val="24"/>
          <w:szCs w:val="24"/>
        </w:rPr>
        <w:t>S</w:t>
      </w:r>
      <w:r>
        <w:rPr>
          <w:b w:val="0"/>
          <w:color w:val="auto"/>
          <w:sz w:val="24"/>
          <w:szCs w:val="24"/>
        </w:rPr>
        <w:t xml:space="preserve">tress </w:t>
      </w:r>
      <w:r w:rsidRPr="00E43722">
        <w:rPr>
          <w:b w:val="0"/>
          <w:color w:val="auto"/>
          <w:sz w:val="24"/>
          <w:szCs w:val="24"/>
        </w:rPr>
        <w:t>E</w:t>
      </w:r>
      <w:r>
        <w:rPr>
          <w:b w:val="0"/>
          <w:color w:val="auto"/>
          <w:sz w:val="24"/>
          <w:szCs w:val="24"/>
        </w:rPr>
        <w:t>chocardiography</w:t>
      </w:r>
    </w:p>
    <w:tbl>
      <w:tblPr>
        <w:tblW w:w="5000" w:type="pct"/>
        <w:tblLook w:val="0000" w:firstRow="0" w:lastRow="0" w:firstColumn="0" w:lastColumn="0" w:noHBand="0" w:noVBand="0"/>
      </w:tblPr>
      <w:tblGrid>
        <w:gridCol w:w="4407"/>
        <w:gridCol w:w="1840"/>
        <w:gridCol w:w="1840"/>
        <w:gridCol w:w="1149"/>
      </w:tblGrid>
      <w:tr w:rsidR="009005FB" w:rsidRPr="002E50D8" w14:paraId="586B13B7" w14:textId="77777777" w:rsidTr="009005FB">
        <w:trPr>
          <w:trHeight w:hRule="exact" w:val="340"/>
        </w:trPr>
        <w:tc>
          <w:tcPr>
            <w:tcW w:w="2386" w:type="pct"/>
            <w:tcBorders>
              <w:top w:val="single" w:sz="4" w:space="0" w:color="auto"/>
              <w:bottom w:val="single" w:sz="4" w:space="0" w:color="auto"/>
            </w:tcBorders>
            <w:noWrap/>
            <w:vAlign w:val="center"/>
          </w:tcPr>
          <w:p w14:paraId="2BA88F58" w14:textId="77777777" w:rsidR="009005FB" w:rsidRPr="002E50D8" w:rsidRDefault="009005FB" w:rsidP="00CD1DC9">
            <w:pPr>
              <w:spacing w:line="480" w:lineRule="auto"/>
              <w:rPr>
                <w:lang w:eastAsia="en-GB"/>
              </w:rPr>
            </w:pPr>
          </w:p>
        </w:tc>
        <w:tc>
          <w:tcPr>
            <w:tcW w:w="996" w:type="pct"/>
            <w:tcBorders>
              <w:top w:val="single" w:sz="4" w:space="0" w:color="auto"/>
              <w:bottom w:val="single" w:sz="4" w:space="0" w:color="auto"/>
            </w:tcBorders>
            <w:noWrap/>
            <w:vAlign w:val="center"/>
          </w:tcPr>
          <w:p w14:paraId="7C8FFCE1" w14:textId="77777777" w:rsidR="009005FB" w:rsidRPr="002E50D8" w:rsidRDefault="009005FB" w:rsidP="00CD1DC9">
            <w:pPr>
              <w:spacing w:line="480" w:lineRule="auto"/>
              <w:jc w:val="center"/>
              <w:rPr>
                <w:lang w:eastAsia="en-GB"/>
              </w:rPr>
            </w:pPr>
            <w:r w:rsidRPr="002E50D8">
              <w:rPr>
                <w:szCs w:val="22"/>
                <w:lang w:eastAsia="en-GB"/>
              </w:rPr>
              <w:t>DSE positive</w:t>
            </w:r>
          </w:p>
        </w:tc>
        <w:tc>
          <w:tcPr>
            <w:tcW w:w="996" w:type="pct"/>
            <w:tcBorders>
              <w:top w:val="single" w:sz="4" w:space="0" w:color="auto"/>
              <w:bottom w:val="single" w:sz="4" w:space="0" w:color="auto"/>
            </w:tcBorders>
            <w:noWrap/>
            <w:vAlign w:val="center"/>
          </w:tcPr>
          <w:p w14:paraId="3AE542BE" w14:textId="77777777" w:rsidR="009005FB" w:rsidRPr="002E50D8" w:rsidRDefault="009005FB" w:rsidP="00CD1DC9">
            <w:pPr>
              <w:spacing w:line="480" w:lineRule="auto"/>
              <w:jc w:val="center"/>
              <w:rPr>
                <w:lang w:eastAsia="en-GB"/>
              </w:rPr>
            </w:pPr>
            <w:r w:rsidRPr="002E50D8">
              <w:rPr>
                <w:szCs w:val="22"/>
                <w:lang w:eastAsia="en-GB"/>
              </w:rPr>
              <w:t>DSE negative</w:t>
            </w:r>
          </w:p>
        </w:tc>
        <w:tc>
          <w:tcPr>
            <w:tcW w:w="622" w:type="pct"/>
            <w:tcBorders>
              <w:top w:val="single" w:sz="4" w:space="0" w:color="auto"/>
              <w:bottom w:val="single" w:sz="4" w:space="0" w:color="auto"/>
            </w:tcBorders>
            <w:noWrap/>
            <w:vAlign w:val="center"/>
          </w:tcPr>
          <w:p w14:paraId="083E485F" w14:textId="77777777" w:rsidR="009005FB" w:rsidRPr="002E50D8" w:rsidRDefault="009005FB" w:rsidP="00CD1DC9">
            <w:pPr>
              <w:spacing w:line="480" w:lineRule="auto"/>
              <w:jc w:val="center"/>
              <w:rPr>
                <w:lang w:eastAsia="en-GB"/>
              </w:rPr>
            </w:pPr>
          </w:p>
        </w:tc>
      </w:tr>
      <w:tr w:rsidR="009005FB" w:rsidRPr="002E50D8" w14:paraId="4A50108F" w14:textId="77777777" w:rsidTr="009005FB">
        <w:trPr>
          <w:trHeight w:hRule="exact" w:val="340"/>
        </w:trPr>
        <w:tc>
          <w:tcPr>
            <w:tcW w:w="2386" w:type="pct"/>
            <w:tcBorders>
              <w:top w:val="single" w:sz="4" w:space="0" w:color="auto"/>
            </w:tcBorders>
            <w:noWrap/>
            <w:vAlign w:val="center"/>
          </w:tcPr>
          <w:p w14:paraId="1EE03DF5" w14:textId="77777777" w:rsidR="009005FB" w:rsidRPr="002E50D8" w:rsidRDefault="009005FB" w:rsidP="00CD1DC9">
            <w:pPr>
              <w:spacing w:line="480" w:lineRule="auto"/>
              <w:rPr>
                <w:lang w:eastAsia="en-GB"/>
              </w:rPr>
            </w:pPr>
            <w:r w:rsidRPr="002E50D8">
              <w:rPr>
                <w:szCs w:val="22"/>
                <w:lang w:eastAsia="en-GB"/>
              </w:rPr>
              <w:t>Number</w:t>
            </w:r>
          </w:p>
        </w:tc>
        <w:tc>
          <w:tcPr>
            <w:tcW w:w="996" w:type="pct"/>
            <w:tcBorders>
              <w:top w:val="single" w:sz="4" w:space="0" w:color="auto"/>
            </w:tcBorders>
            <w:noWrap/>
            <w:vAlign w:val="center"/>
          </w:tcPr>
          <w:p w14:paraId="1BB597C1" w14:textId="77777777" w:rsidR="009005FB" w:rsidRPr="002E50D8" w:rsidRDefault="009005FB" w:rsidP="00CD1DC9">
            <w:pPr>
              <w:spacing w:line="480" w:lineRule="auto"/>
              <w:jc w:val="center"/>
              <w:rPr>
                <w:lang w:eastAsia="en-GB"/>
              </w:rPr>
            </w:pPr>
            <w:r w:rsidRPr="002E50D8">
              <w:rPr>
                <w:szCs w:val="22"/>
                <w:lang w:eastAsia="en-GB"/>
              </w:rPr>
              <w:t>34</w:t>
            </w:r>
          </w:p>
        </w:tc>
        <w:tc>
          <w:tcPr>
            <w:tcW w:w="996" w:type="pct"/>
            <w:tcBorders>
              <w:top w:val="single" w:sz="4" w:space="0" w:color="auto"/>
            </w:tcBorders>
            <w:noWrap/>
            <w:vAlign w:val="center"/>
          </w:tcPr>
          <w:p w14:paraId="208B7FFC" w14:textId="77777777" w:rsidR="009005FB" w:rsidRPr="002E50D8" w:rsidRDefault="009005FB" w:rsidP="00CD1DC9">
            <w:pPr>
              <w:spacing w:line="480" w:lineRule="auto"/>
              <w:jc w:val="center"/>
              <w:rPr>
                <w:lang w:eastAsia="en-GB"/>
              </w:rPr>
            </w:pPr>
            <w:r w:rsidRPr="002E50D8">
              <w:rPr>
                <w:szCs w:val="22"/>
                <w:lang w:eastAsia="en-GB"/>
              </w:rPr>
              <w:t>81</w:t>
            </w:r>
          </w:p>
        </w:tc>
        <w:tc>
          <w:tcPr>
            <w:tcW w:w="622" w:type="pct"/>
            <w:tcBorders>
              <w:top w:val="single" w:sz="4" w:space="0" w:color="auto"/>
            </w:tcBorders>
            <w:noWrap/>
            <w:vAlign w:val="center"/>
          </w:tcPr>
          <w:p w14:paraId="22B9BB38" w14:textId="77777777" w:rsidR="009005FB" w:rsidRPr="002E50D8" w:rsidRDefault="009005FB" w:rsidP="00CD1DC9">
            <w:pPr>
              <w:spacing w:line="480" w:lineRule="auto"/>
              <w:jc w:val="center"/>
              <w:rPr>
                <w:lang w:eastAsia="en-GB"/>
              </w:rPr>
            </w:pPr>
          </w:p>
        </w:tc>
      </w:tr>
      <w:tr w:rsidR="009005FB" w:rsidRPr="002E50D8" w14:paraId="1567C118" w14:textId="77777777" w:rsidTr="009005FB">
        <w:trPr>
          <w:trHeight w:hRule="exact" w:val="340"/>
        </w:trPr>
        <w:tc>
          <w:tcPr>
            <w:tcW w:w="2386" w:type="pct"/>
            <w:noWrap/>
            <w:vAlign w:val="center"/>
          </w:tcPr>
          <w:p w14:paraId="7C982725" w14:textId="77777777" w:rsidR="009005FB" w:rsidRPr="002E50D8" w:rsidRDefault="009005FB" w:rsidP="00CD1DC9">
            <w:pPr>
              <w:spacing w:line="480" w:lineRule="auto"/>
              <w:rPr>
                <w:lang w:eastAsia="en-GB"/>
              </w:rPr>
            </w:pPr>
            <w:r w:rsidRPr="002E50D8">
              <w:rPr>
                <w:szCs w:val="22"/>
                <w:lang w:eastAsia="en-GB"/>
              </w:rPr>
              <w:t>Age</w:t>
            </w:r>
          </w:p>
        </w:tc>
        <w:tc>
          <w:tcPr>
            <w:tcW w:w="996" w:type="pct"/>
            <w:noWrap/>
            <w:vAlign w:val="center"/>
          </w:tcPr>
          <w:p w14:paraId="7422B78A" w14:textId="77777777" w:rsidR="009005FB" w:rsidRPr="002E50D8" w:rsidRDefault="009005FB" w:rsidP="00CD1DC9">
            <w:pPr>
              <w:spacing w:line="480" w:lineRule="auto"/>
              <w:jc w:val="center"/>
              <w:rPr>
                <w:lang w:eastAsia="en-GB"/>
              </w:rPr>
            </w:pPr>
            <w:r w:rsidRPr="002E50D8">
              <w:rPr>
                <w:szCs w:val="22"/>
                <w:lang w:eastAsia="en-GB"/>
              </w:rPr>
              <w:t>59.4 ± 8.2</w:t>
            </w:r>
          </w:p>
        </w:tc>
        <w:tc>
          <w:tcPr>
            <w:tcW w:w="996" w:type="pct"/>
            <w:noWrap/>
            <w:vAlign w:val="center"/>
          </w:tcPr>
          <w:p w14:paraId="72E82822" w14:textId="77777777" w:rsidR="009005FB" w:rsidRPr="002E50D8" w:rsidRDefault="009005FB" w:rsidP="00CD1DC9">
            <w:pPr>
              <w:spacing w:line="480" w:lineRule="auto"/>
              <w:jc w:val="center"/>
              <w:rPr>
                <w:lang w:eastAsia="en-GB"/>
              </w:rPr>
            </w:pPr>
            <w:r w:rsidRPr="002E50D8">
              <w:rPr>
                <w:szCs w:val="22"/>
                <w:lang w:eastAsia="en-GB"/>
              </w:rPr>
              <w:t>58.8 ± 10.6</w:t>
            </w:r>
          </w:p>
        </w:tc>
        <w:tc>
          <w:tcPr>
            <w:tcW w:w="622" w:type="pct"/>
            <w:noWrap/>
            <w:vAlign w:val="center"/>
          </w:tcPr>
          <w:p w14:paraId="4F589C0F" w14:textId="77777777" w:rsidR="009005FB" w:rsidRPr="002E50D8" w:rsidRDefault="009005FB" w:rsidP="00CD1DC9">
            <w:pPr>
              <w:spacing w:line="480" w:lineRule="auto"/>
              <w:jc w:val="center"/>
              <w:rPr>
                <w:lang w:eastAsia="en-GB"/>
              </w:rPr>
            </w:pPr>
            <w:r w:rsidRPr="002E50D8">
              <w:rPr>
                <w:szCs w:val="22"/>
                <w:lang w:eastAsia="en-GB"/>
              </w:rPr>
              <w:t>p=0.736</w:t>
            </w:r>
          </w:p>
        </w:tc>
      </w:tr>
      <w:tr w:rsidR="009005FB" w:rsidRPr="002E50D8" w14:paraId="6F3D4FC0" w14:textId="77777777" w:rsidTr="009005FB">
        <w:trPr>
          <w:trHeight w:hRule="exact" w:val="340"/>
        </w:trPr>
        <w:tc>
          <w:tcPr>
            <w:tcW w:w="2386" w:type="pct"/>
            <w:noWrap/>
            <w:vAlign w:val="center"/>
          </w:tcPr>
          <w:p w14:paraId="486780CC" w14:textId="77777777" w:rsidR="009005FB" w:rsidRPr="002E50D8" w:rsidRDefault="009005FB" w:rsidP="00CD1DC9">
            <w:pPr>
              <w:spacing w:line="480" w:lineRule="auto"/>
              <w:rPr>
                <w:lang w:eastAsia="en-GB"/>
              </w:rPr>
            </w:pPr>
            <w:r w:rsidRPr="002E50D8">
              <w:rPr>
                <w:szCs w:val="22"/>
                <w:lang w:eastAsia="en-GB"/>
              </w:rPr>
              <w:t>Male</w:t>
            </w:r>
          </w:p>
        </w:tc>
        <w:tc>
          <w:tcPr>
            <w:tcW w:w="996" w:type="pct"/>
            <w:noWrap/>
            <w:vAlign w:val="center"/>
          </w:tcPr>
          <w:p w14:paraId="45C4EC19" w14:textId="77777777" w:rsidR="009005FB" w:rsidRPr="002E50D8" w:rsidRDefault="009005FB" w:rsidP="00CD1DC9">
            <w:pPr>
              <w:spacing w:line="480" w:lineRule="auto"/>
              <w:jc w:val="center"/>
              <w:rPr>
                <w:lang w:eastAsia="en-GB"/>
              </w:rPr>
            </w:pPr>
            <w:r w:rsidRPr="002E50D8">
              <w:rPr>
                <w:szCs w:val="22"/>
                <w:lang w:eastAsia="en-GB"/>
              </w:rPr>
              <w:t>20 (58.8%)</w:t>
            </w:r>
          </w:p>
        </w:tc>
        <w:tc>
          <w:tcPr>
            <w:tcW w:w="996" w:type="pct"/>
            <w:noWrap/>
            <w:vAlign w:val="center"/>
          </w:tcPr>
          <w:p w14:paraId="2EA25AB1" w14:textId="77777777" w:rsidR="009005FB" w:rsidRPr="002E50D8" w:rsidRDefault="009005FB" w:rsidP="00CD1DC9">
            <w:pPr>
              <w:spacing w:line="480" w:lineRule="auto"/>
              <w:jc w:val="center"/>
              <w:rPr>
                <w:lang w:eastAsia="en-GB"/>
              </w:rPr>
            </w:pPr>
            <w:r w:rsidRPr="002E50D8">
              <w:rPr>
                <w:szCs w:val="22"/>
                <w:lang w:eastAsia="en-GB"/>
              </w:rPr>
              <w:t>46 (56.8%)</w:t>
            </w:r>
          </w:p>
        </w:tc>
        <w:tc>
          <w:tcPr>
            <w:tcW w:w="622" w:type="pct"/>
            <w:noWrap/>
            <w:vAlign w:val="center"/>
          </w:tcPr>
          <w:p w14:paraId="257E0973" w14:textId="77777777" w:rsidR="009005FB" w:rsidRPr="002E50D8" w:rsidRDefault="009005FB" w:rsidP="00CD1DC9">
            <w:pPr>
              <w:spacing w:line="480" w:lineRule="auto"/>
              <w:jc w:val="center"/>
              <w:rPr>
                <w:lang w:eastAsia="en-GB"/>
              </w:rPr>
            </w:pPr>
            <w:r w:rsidRPr="002E50D8">
              <w:rPr>
                <w:szCs w:val="22"/>
                <w:lang w:eastAsia="en-GB"/>
              </w:rPr>
              <w:t>p=0.841</w:t>
            </w:r>
          </w:p>
        </w:tc>
      </w:tr>
      <w:tr w:rsidR="009005FB" w:rsidRPr="002E50D8" w14:paraId="5DE8EBB2" w14:textId="77777777" w:rsidTr="009005FB">
        <w:trPr>
          <w:trHeight w:hRule="exact" w:val="340"/>
        </w:trPr>
        <w:tc>
          <w:tcPr>
            <w:tcW w:w="2386" w:type="pct"/>
            <w:noWrap/>
            <w:vAlign w:val="center"/>
          </w:tcPr>
          <w:p w14:paraId="2E6742A6" w14:textId="77777777" w:rsidR="009005FB" w:rsidRPr="002E50D8" w:rsidRDefault="009005FB" w:rsidP="00CD1DC9">
            <w:pPr>
              <w:spacing w:line="480" w:lineRule="auto"/>
              <w:rPr>
                <w:lang w:eastAsia="en-GB"/>
              </w:rPr>
            </w:pPr>
            <w:r w:rsidRPr="002E50D8">
              <w:rPr>
                <w:szCs w:val="22"/>
                <w:lang w:eastAsia="en-GB"/>
              </w:rPr>
              <w:t>Body Mass Index (Kg/m</w:t>
            </w:r>
            <w:r w:rsidRPr="002E50D8">
              <w:rPr>
                <w:szCs w:val="22"/>
                <w:vertAlign w:val="superscript"/>
                <w:lang w:eastAsia="en-GB"/>
              </w:rPr>
              <w:t>2</w:t>
            </w:r>
            <w:r w:rsidRPr="002E50D8">
              <w:rPr>
                <w:szCs w:val="22"/>
                <w:lang w:eastAsia="en-GB"/>
              </w:rPr>
              <w:t>)</w:t>
            </w:r>
          </w:p>
        </w:tc>
        <w:tc>
          <w:tcPr>
            <w:tcW w:w="996" w:type="pct"/>
            <w:noWrap/>
            <w:vAlign w:val="center"/>
          </w:tcPr>
          <w:p w14:paraId="4A74AF6C" w14:textId="77777777" w:rsidR="009005FB" w:rsidRPr="002E50D8" w:rsidRDefault="009005FB" w:rsidP="00CD1DC9">
            <w:pPr>
              <w:spacing w:line="480" w:lineRule="auto"/>
              <w:jc w:val="center"/>
              <w:rPr>
                <w:lang w:eastAsia="en-GB"/>
              </w:rPr>
            </w:pPr>
            <w:r w:rsidRPr="002E50D8">
              <w:rPr>
                <w:szCs w:val="22"/>
                <w:lang w:eastAsia="en-GB"/>
              </w:rPr>
              <w:t>28.2 ± 6.0</w:t>
            </w:r>
          </w:p>
        </w:tc>
        <w:tc>
          <w:tcPr>
            <w:tcW w:w="996" w:type="pct"/>
            <w:noWrap/>
            <w:vAlign w:val="center"/>
          </w:tcPr>
          <w:p w14:paraId="797AA942" w14:textId="77777777" w:rsidR="009005FB" w:rsidRPr="002E50D8" w:rsidRDefault="009005FB" w:rsidP="00CD1DC9">
            <w:pPr>
              <w:spacing w:line="480" w:lineRule="auto"/>
              <w:jc w:val="center"/>
              <w:rPr>
                <w:lang w:eastAsia="en-GB"/>
              </w:rPr>
            </w:pPr>
            <w:r w:rsidRPr="002E50D8">
              <w:rPr>
                <w:szCs w:val="22"/>
                <w:lang w:eastAsia="en-GB"/>
              </w:rPr>
              <w:t>28.1 ± 4.1</w:t>
            </w:r>
          </w:p>
        </w:tc>
        <w:tc>
          <w:tcPr>
            <w:tcW w:w="622" w:type="pct"/>
            <w:noWrap/>
            <w:vAlign w:val="center"/>
          </w:tcPr>
          <w:p w14:paraId="71BC3FCF" w14:textId="77777777" w:rsidR="009005FB" w:rsidRPr="002E50D8" w:rsidRDefault="009005FB" w:rsidP="00CD1DC9">
            <w:pPr>
              <w:spacing w:line="480" w:lineRule="auto"/>
              <w:jc w:val="center"/>
              <w:rPr>
                <w:lang w:eastAsia="en-GB"/>
              </w:rPr>
            </w:pPr>
            <w:r w:rsidRPr="002E50D8">
              <w:rPr>
                <w:szCs w:val="22"/>
                <w:lang w:eastAsia="en-GB"/>
              </w:rPr>
              <w:t>p=0.902</w:t>
            </w:r>
          </w:p>
        </w:tc>
      </w:tr>
      <w:tr w:rsidR="009005FB" w:rsidRPr="002E50D8" w14:paraId="6DDD179C" w14:textId="77777777" w:rsidTr="009005FB">
        <w:trPr>
          <w:trHeight w:hRule="exact" w:val="340"/>
        </w:trPr>
        <w:tc>
          <w:tcPr>
            <w:tcW w:w="2386" w:type="pct"/>
            <w:noWrap/>
            <w:vAlign w:val="center"/>
          </w:tcPr>
          <w:p w14:paraId="4BA70379" w14:textId="77777777" w:rsidR="009005FB" w:rsidRPr="002E50D8" w:rsidRDefault="009005FB" w:rsidP="00CD1DC9">
            <w:pPr>
              <w:spacing w:line="480" w:lineRule="auto"/>
              <w:rPr>
                <w:lang w:eastAsia="en-GB"/>
              </w:rPr>
            </w:pPr>
            <w:r w:rsidRPr="002E50D8">
              <w:rPr>
                <w:szCs w:val="22"/>
                <w:lang w:eastAsia="en-GB"/>
              </w:rPr>
              <w:t>Cholesterol (mmol/L)</w:t>
            </w:r>
          </w:p>
        </w:tc>
        <w:tc>
          <w:tcPr>
            <w:tcW w:w="996" w:type="pct"/>
            <w:noWrap/>
            <w:vAlign w:val="center"/>
          </w:tcPr>
          <w:p w14:paraId="613D23CE" w14:textId="77777777" w:rsidR="009005FB" w:rsidRPr="002E50D8" w:rsidRDefault="009005FB" w:rsidP="00CD1DC9">
            <w:pPr>
              <w:spacing w:line="480" w:lineRule="auto"/>
              <w:jc w:val="center"/>
              <w:rPr>
                <w:lang w:eastAsia="en-GB"/>
              </w:rPr>
            </w:pPr>
            <w:r w:rsidRPr="002E50D8">
              <w:rPr>
                <w:szCs w:val="22"/>
                <w:lang w:eastAsia="en-GB"/>
              </w:rPr>
              <w:t>4.10 ± 1.16</w:t>
            </w:r>
          </w:p>
        </w:tc>
        <w:tc>
          <w:tcPr>
            <w:tcW w:w="996" w:type="pct"/>
            <w:noWrap/>
            <w:vAlign w:val="center"/>
          </w:tcPr>
          <w:p w14:paraId="0193706E" w14:textId="77777777" w:rsidR="009005FB" w:rsidRPr="002E50D8" w:rsidRDefault="009005FB" w:rsidP="00CD1DC9">
            <w:pPr>
              <w:spacing w:line="480" w:lineRule="auto"/>
              <w:jc w:val="center"/>
              <w:rPr>
                <w:lang w:eastAsia="en-GB"/>
              </w:rPr>
            </w:pPr>
            <w:r w:rsidRPr="002E50D8">
              <w:rPr>
                <w:szCs w:val="22"/>
                <w:lang w:eastAsia="en-GB"/>
              </w:rPr>
              <w:t>4.28 ± 1.24</w:t>
            </w:r>
          </w:p>
        </w:tc>
        <w:tc>
          <w:tcPr>
            <w:tcW w:w="622" w:type="pct"/>
            <w:noWrap/>
            <w:vAlign w:val="center"/>
          </w:tcPr>
          <w:p w14:paraId="104CD03B" w14:textId="77777777" w:rsidR="009005FB" w:rsidRPr="002E50D8" w:rsidRDefault="009005FB" w:rsidP="00CD1DC9">
            <w:pPr>
              <w:spacing w:line="480" w:lineRule="auto"/>
              <w:jc w:val="center"/>
              <w:rPr>
                <w:lang w:eastAsia="en-GB"/>
              </w:rPr>
            </w:pPr>
            <w:r w:rsidRPr="002E50D8">
              <w:rPr>
                <w:szCs w:val="22"/>
                <w:lang w:eastAsia="en-GB"/>
              </w:rPr>
              <w:t>p=0.491</w:t>
            </w:r>
          </w:p>
        </w:tc>
      </w:tr>
      <w:tr w:rsidR="009005FB" w:rsidRPr="002E50D8" w14:paraId="2FB2C612" w14:textId="77777777" w:rsidTr="009005FB">
        <w:trPr>
          <w:trHeight w:hRule="exact" w:val="340"/>
        </w:trPr>
        <w:tc>
          <w:tcPr>
            <w:tcW w:w="2386" w:type="pct"/>
            <w:noWrap/>
            <w:vAlign w:val="center"/>
          </w:tcPr>
          <w:p w14:paraId="55DFBF82" w14:textId="77777777" w:rsidR="009005FB" w:rsidRPr="002E50D8" w:rsidRDefault="009005FB" w:rsidP="00CD1DC9">
            <w:pPr>
              <w:spacing w:line="480" w:lineRule="auto"/>
              <w:rPr>
                <w:lang w:eastAsia="en-GB"/>
              </w:rPr>
            </w:pPr>
            <w:r w:rsidRPr="002E50D8">
              <w:rPr>
                <w:szCs w:val="22"/>
                <w:lang w:eastAsia="en-GB"/>
              </w:rPr>
              <w:t>High Density Lipoprotein (mmol/L)</w:t>
            </w:r>
          </w:p>
        </w:tc>
        <w:tc>
          <w:tcPr>
            <w:tcW w:w="996" w:type="pct"/>
            <w:noWrap/>
            <w:vAlign w:val="center"/>
          </w:tcPr>
          <w:p w14:paraId="03C2BBD1" w14:textId="77777777" w:rsidR="009005FB" w:rsidRPr="002E50D8" w:rsidRDefault="009005FB" w:rsidP="00CD1DC9">
            <w:pPr>
              <w:spacing w:line="480" w:lineRule="auto"/>
              <w:jc w:val="center"/>
              <w:rPr>
                <w:lang w:eastAsia="en-GB"/>
              </w:rPr>
            </w:pPr>
            <w:r w:rsidRPr="002E50D8">
              <w:rPr>
                <w:szCs w:val="22"/>
                <w:lang w:eastAsia="en-GB"/>
              </w:rPr>
              <w:t>1.21 ± 0.50</w:t>
            </w:r>
          </w:p>
        </w:tc>
        <w:tc>
          <w:tcPr>
            <w:tcW w:w="996" w:type="pct"/>
            <w:noWrap/>
            <w:vAlign w:val="center"/>
          </w:tcPr>
          <w:p w14:paraId="60ABEF61" w14:textId="77777777" w:rsidR="009005FB" w:rsidRPr="002E50D8" w:rsidRDefault="009005FB" w:rsidP="00CD1DC9">
            <w:pPr>
              <w:spacing w:line="480" w:lineRule="auto"/>
              <w:jc w:val="center"/>
              <w:rPr>
                <w:lang w:eastAsia="en-GB"/>
              </w:rPr>
            </w:pPr>
            <w:r w:rsidRPr="002E50D8">
              <w:rPr>
                <w:szCs w:val="22"/>
                <w:lang w:eastAsia="en-GB"/>
              </w:rPr>
              <w:t>1.24 ± 0.43</w:t>
            </w:r>
          </w:p>
        </w:tc>
        <w:tc>
          <w:tcPr>
            <w:tcW w:w="622" w:type="pct"/>
            <w:noWrap/>
            <w:vAlign w:val="center"/>
          </w:tcPr>
          <w:p w14:paraId="3F0B4DC1" w14:textId="77777777" w:rsidR="009005FB" w:rsidRPr="002E50D8" w:rsidRDefault="009005FB" w:rsidP="00CD1DC9">
            <w:pPr>
              <w:spacing w:line="480" w:lineRule="auto"/>
              <w:jc w:val="center"/>
              <w:rPr>
                <w:lang w:eastAsia="en-GB"/>
              </w:rPr>
            </w:pPr>
            <w:r w:rsidRPr="002E50D8">
              <w:rPr>
                <w:szCs w:val="22"/>
                <w:lang w:eastAsia="en-GB"/>
              </w:rPr>
              <w:t>p=0.804</w:t>
            </w:r>
          </w:p>
        </w:tc>
      </w:tr>
      <w:tr w:rsidR="009005FB" w:rsidRPr="002E50D8" w14:paraId="65DCC128" w14:textId="77777777" w:rsidTr="009005FB">
        <w:trPr>
          <w:trHeight w:hRule="exact" w:val="340"/>
        </w:trPr>
        <w:tc>
          <w:tcPr>
            <w:tcW w:w="2386" w:type="pct"/>
            <w:noWrap/>
            <w:vAlign w:val="center"/>
          </w:tcPr>
          <w:p w14:paraId="78657C06" w14:textId="77777777" w:rsidR="009005FB" w:rsidRPr="002E50D8" w:rsidRDefault="009005FB" w:rsidP="00CD1DC9">
            <w:pPr>
              <w:spacing w:line="480" w:lineRule="auto"/>
              <w:rPr>
                <w:lang w:eastAsia="en-GB"/>
              </w:rPr>
            </w:pPr>
            <w:r w:rsidRPr="002E50D8">
              <w:rPr>
                <w:szCs w:val="22"/>
                <w:lang w:eastAsia="en-GB"/>
              </w:rPr>
              <w:t>Triglycerides (mmol/L)</w:t>
            </w:r>
          </w:p>
        </w:tc>
        <w:tc>
          <w:tcPr>
            <w:tcW w:w="996" w:type="pct"/>
            <w:noWrap/>
            <w:vAlign w:val="center"/>
          </w:tcPr>
          <w:p w14:paraId="6853EA10" w14:textId="77777777" w:rsidR="009005FB" w:rsidRPr="002E50D8" w:rsidRDefault="009005FB" w:rsidP="00CD1DC9">
            <w:pPr>
              <w:spacing w:line="480" w:lineRule="auto"/>
              <w:jc w:val="center"/>
              <w:rPr>
                <w:lang w:eastAsia="en-GB"/>
              </w:rPr>
            </w:pPr>
            <w:r w:rsidRPr="002E50D8">
              <w:rPr>
                <w:szCs w:val="22"/>
                <w:lang w:eastAsia="en-GB"/>
              </w:rPr>
              <w:t>1.75 ± 1.00</w:t>
            </w:r>
          </w:p>
        </w:tc>
        <w:tc>
          <w:tcPr>
            <w:tcW w:w="996" w:type="pct"/>
            <w:noWrap/>
            <w:vAlign w:val="center"/>
          </w:tcPr>
          <w:p w14:paraId="764759A0" w14:textId="77777777" w:rsidR="009005FB" w:rsidRPr="002E50D8" w:rsidRDefault="009005FB" w:rsidP="00CD1DC9">
            <w:pPr>
              <w:spacing w:line="480" w:lineRule="auto"/>
              <w:jc w:val="center"/>
              <w:rPr>
                <w:lang w:eastAsia="en-GB"/>
              </w:rPr>
            </w:pPr>
            <w:r w:rsidRPr="002E50D8">
              <w:rPr>
                <w:szCs w:val="22"/>
                <w:lang w:eastAsia="en-GB"/>
              </w:rPr>
              <w:t>1.51 ± 0.69</w:t>
            </w:r>
          </w:p>
        </w:tc>
        <w:tc>
          <w:tcPr>
            <w:tcW w:w="622" w:type="pct"/>
            <w:noWrap/>
            <w:vAlign w:val="center"/>
          </w:tcPr>
          <w:p w14:paraId="2A464BF5" w14:textId="77777777" w:rsidR="009005FB" w:rsidRPr="002E50D8" w:rsidRDefault="009005FB" w:rsidP="00CD1DC9">
            <w:pPr>
              <w:spacing w:line="480" w:lineRule="auto"/>
              <w:jc w:val="center"/>
              <w:rPr>
                <w:lang w:eastAsia="en-GB"/>
              </w:rPr>
            </w:pPr>
            <w:r w:rsidRPr="002E50D8">
              <w:rPr>
                <w:szCs w:val="22"/>
                <w:lang w:eastAsia="en-GB"/>
              </w:rPr>
              <w:t>p=0.179</w:t>
            </w:r>
          </w:p>
        </w:tc>
      </w:tr>
      <w:tr w:rsidR="009005FB" w:rsidRPr="002E50D8" w14:paraId="01EFC651" w14:textId="77777777" w:rsidTr="009005FB">
        <w:trPr>
          <w:trHeight w:hRule="exact" w:val="340"/>
        </w:trPr>
        <w:tc>
          <w:tcPr>
            <w:tcW w:w="2386" w:type="pct"/>
            <w:noWrap/>
            <w:vAlign w:val="center"/>
          </w:tcPr>
          <w:p w14:paraId="60EAFC7D" w14:textId="77777777" w:rsidR="009005FB" w:rsidRPr="002E50D8" w:rsidRDefault="009005FB" w:rsidP="00CD1DC9">
            <w:pPr>
              <w:spacing w:line="480" w:lineRule="auto"/>
              <w:rPr>
                <w:lang w:eastAsia="en-GB"/>
              </w:rPr>
            </w:pPr>
            <w:r w:rsidRPr="002E50D8">
              <w:rPr>
                <w:szCs w:val="22"/>
                <w:lang w:eastAsia="en-GB"/>
              </w:rPr>
              <w:t>Parathyroid Hormone Level (pmol/L)</w:t>
            </w:r>
          </w:p>
        </w:tc>
        <w:tc>
          <w:tcPr>
            <w:tcW w:w="996" w:type="pct"/>
            <w:noWrap/>
            <w:vAlign w:val="center"/>
          </w:tcPr>
          <w:p w14:paraId="31E522E6" w14:textId="77777777" w:rsidR="009005FB" w:rsidRPr="002E50D8" w:rsidRDefault="009005FB" w:rsidP="00CD1DC9">
            <w:pPr>
              <w:spacing w:line="480" w:lineRule="auto"/>
              <w:jc w:val="center"/>
              <w:rPr>
                <w:lang w:eastAsia="en-GB"/>
              </w:rPr>
            </w:pPr>
            <w:r w:rsidRPr="002E50D8">
              <w:rPr>
                <w:szCs w:val="22"/>
                <w:lang w:eastAsia="en-GB"/>
              </w:rPr>
              <w:t>31.6 ± 36.3</w:t>
            </w:r>
          </w:p>
        </w:tc>
        <w:tc>
          <w:tcPr>
            <w:tcW w:w="996" w:type="pct"/>
            <w:noWrap/>
            <w:vAlign w:val="center"/>
          </w:tcPr>
          <w:p w14:paraId="3E78A314" w14:textId="77777777" w:rsidR="009005FB" w:rsidRPr="002E50D8" w:rsidRDefault="009005FB" w:rsidP="00CD1DC9">
            <w:pPr>
              <w:spacing w:line="480" w:lineRule="auto"/>
              <w:jc w:val="center"/>
              <w:rPr>
                <w:lang w:eastAsia="en-GB"/>
              </w:rPr>
            </w:pPr>
            <w:r w:rsidRPr="002E50D8">
              <w:rPr>
                <w:szCs w:val="22"/>
                <w:lang w:eastAsia="en-GB"/>
              </w:rPr>
              <w:t>43.3 ± 52.3</w:t>
            </w:r>
          </w:p>
        </w:tc>
        <w:tc>
          <w:tcPr>
            <w:tcW w:w="622" w:type="pct"/>
            <w:noWrap/>
            <w:vAlign w:val="center"/>
          </w:tcPr>
          <w:p w14:paraId="351501B8" w14:textId="77777777" w:rsidR="009005FB" w:rsidRPr="002E50D8" w:rsidRDefault="009005FB" w:rsidP="00CD1DC9">
            <w:pPr>
              <w:spacing w:line="480" w:lineRule="auto"/>
              <w:jc w:val="center"/>
              <w:rPr>
                <w:lang w:eastAsia="en-GB"/>
              </w:rPr>
            </w:pPr>
            <w:r w:rsidRPr="002E50D8">
              <w:rPr>
                <w:szCs w:val="22"/>
                <w:lang w:eastAsia="en-GB"/>
              </w:rPr>
              <w:t>p=0.180</w:t>
            </w:r>
          </w:p>
        </w:tc>
      </w:tr>
      <w:tr w:rsidR="009005FB" w:rsidRPr="002E50D8" w14:paraId="48DF69A9" w14:textId="77777777" w:rsidTr="009005FB">
        <w:trPr>
          <w:trHeight w:hRule="exact" w:val="340"/>
        </w:trPr>
        <w:tc>
          <w:tcPr>
            <w:tcW w:w="2386" w:type="pct"/>
            <w:noWrap/>
            <w:vAlign w:val="center"/>
          </w:tcPr>
          <w:p w14:paraId="6697B610" w14:textId="77777777" w:rsidR="009005FB" w:rsidRPr="002E50D8" w:rsidRDefault="009005FB" w:rsidP="00CD1DC9">
            <w:pPr>
              <w:spacing w:line="480" w:lineRule="auto"/>
              <w:rPr>
                <w:lang w:eastAsia="en-GB"/>
              </w:rPr>
            </w:pPr>
            <w:r w:rsidRPr="002E50D8">
              <w:rPr>
                <w:szCs w:val="22"/>
                <w:lang w:eastAsia="en-GB"/>
              </w:rPr>
              <w:t>C-Reactive Protein (mg/L)</w:t>
            </w:r>
          </w:p>
        </w:tc>
        <w:tc>
          <w:tcPr>
            <w:tcW w:w="996" w:type="pct"/>
            <w:noWrap/>
            <w:vAlign w:val="center"/>
          </w:tcPr>
          <w:p w14:paraId="65307D32" w14:textId="77777777" w:rsidR="009005FB" w:rsidRPr="002E50D8" w:rsidRDefault="009005FB" w:rsidP="00CD1DC9">
            <w:pPr>
              <w:spacing w:line="480" w:lineRule="auto"/>
              <w:jc w:val="center"/>
              <w:rPr>
                <w:lang w:eastAsia="en-GB"/>
              </w:rPr>
            </w:pPr>
            <w:r w:rsidRPr="002E50D8">
              <w:rPr>
                <w:szCs w:val="22"/>
                <w:lang w:eastAsia="en-GB"/>
              </w:rPr>
              <w:t>9.9 ± 12.0</w:t>
            </w:r>
          </w:p>
        </w:tc>
        <w:tc>
          <w:tcPr>
            <w:tcW w:w="996" w:type="pct"/>
            <w:noWrap/>
            <w:vAlign w:val="center"/>
          </w:tcPr>
          <w:p w14:paraId="103FE1E6" w14:textId="77777777" w:rsidR="009005FB" w:rsidRPr="002E50D8" w:rsidRDefault="009005FB" w:rsidP="00CD1DC9">
            <w:pPr>
              <w:spacing w:line="480" w:lineRule="auto"/>
              <w:jc w:val="center"/>
              <w:rPr>
                <w:lang w:eastAsia="en-GB"/>
              </w:rPr>
            </w:pPr>
            <w:r w:rsidRPr="002E50D8">
              <w:rPr>
                <w:szCs w:val="22"/>
                <w:lang w:eastAsia="en-GB"/>
              </w:rPr>
              <w:t>9.4 ± 16.1</w:t>
            </w:r>
          </w:p>
        </w:tc>
        <w:tc>
          <w:tcPr>
            <w:tcW w:w="622" w:type="pct"/>
            <w:noWrap/>
            <w:vAlign w:val="center"/>
          </w:tcPr>
          <w:p w14:paraId="7DC9FC42" w14:textId="77777777" w:rsidR="009005FB" w:rsidRPr="002E50D8" w:rsidRDefault="009005FB" w:rsidP="00CD1DC9">
            <w:pPr>
              <w:spacing w:line="480" w:lineRule="auto"/>
              <w:jc w:val="center"/>
              <w:rPr>
                <w:lang w:eastAsia="en-GB"/>
              </w:rPr>
            </w:pPr>
            <w:r w:rsidRPr="002E50D8">
              <w:rPr>
                <w:szCs w:val="22"/>
                <w:lang w:eastAsia="en-GB"/>
              </w:rPr>
              <w:t>p=0.867</w:t>
            </w:r>
          </w:p>
        </w:tc>
      </w:tr>
      <w:tr w:rsidR="009005FB" w:rsidRPr="002E50D8" w14:paraId="3D1BDABB" w14:textId="77777777" w:rsidTr="009005FB">
        <w:trPr>
          <w:trHeight w:hRule="exact" w:val="340"/>
        </w:trPr>
        <w:tc>
          <w:tcPr>
            <w:tcW w:w="2386" w:type="pct"/>
            <w:noWrap/>
            <w:vAlign w:val="center"/>
          </w:tcPr>
          <w:p w14:paraId="3DE551A2" w14:textId="77777777" w:rsidR="009005FB" w:rsidRPr="002E50D8" w:rsidRDefault="009005FB" w:rsidP="00CD1DC9">
            <w:pPr>
              <w:spacing w:line="480" w:lineRule="auto"/>
              <w:rPr>
                <w:lang w:eastAsia="en-GB"/>
              </w:rPr>
            </w:pPr>
            <w:r w:rsidRPr="002E50D8">
              <w:rPr>
                <w:szCs w:val="22"/>
                <w:lang w:eastAsia="en-GB"/>
              </w:rPr>
              <w:t>Haemoglobin (g/L)</w:t>
            </w:r>
          </w:p>
        </w:tc>
        <w:tc>
          <w:tcPr>
            <w:tcW w:w="996" w:type="pct"/>
            <w:noWrap/>
            <w:vAlign w:val="center"/>
          </w:tcPr>
          <w:p w14:paraId="21799A81" w14:textId="77777777" w:rsidR="009005FB" w:rsidRPr="002E50D8" w:rsidRDefault="009005FB" w:rsidP="00CD1DC9">
            <w:pPr>
              <w:spacing w:line="480" w:lineRule="auto"/>
              <w:jc w:val="center"/>
              <w:rPr>
                <w:lang w:eastAsia="en-GB"/>
              </w:rPr>
            </w:pPr>
            <w:r w:rsidRPr="002E50D8">
              <w:rPr>
                <w:szCs w:val="22"/>
                <w:lang w:eastAsia="en-GB"/>
              </w:rPr>
              <w:t>107.8 ± 15.3</w:t>
            </w:r>
          </w:p>
        </w:tc>
        <w:tc>
          <w:tcPr>
            <w:tcW w:w="996" w:type="pct"/>
            <w:noWrap/>
            <w:vAlign w:val="center"/>
          </w:tcPr>
          <w:p w14:paraId="51291ADB" w14:textId="77777777" w:rsidR="009005FB" w:rsidRPr="002E50D8" w:rsidRDefault="009005FB" w:rsidP="00CD1DC9">
            <w:pPr>
              <w:spacing w:line="480" w:lineRule="auto"/>
              <w:jc w:val="center"/>
              <w:rPr>
                <w:lang w:eastAsia="en-GB"/>
              </w:rPr>
            </w:pPr>
            <w:r w:rsidRPr="002E50D8">
              <w:rPr>
                <w:szCs w:val="22"/>
                <w:lang w:eastAsia="en-GB"/>
              </w:rPr>
              <w:t>107.8 ± 17.0</w:t>
            </w:r>
          </w:p>
        </w:tc>
        <w:tc>
          <w:tcPr>
            <w:tcW w:w="622" w:type="pct"/>
            <w:noWrap/>
            <w:vAlign w:val="center"/>
          </w:tcPr>
          <w:p w14:paraId="30F83527" w14:textId="77777777" w:rsidR="009005FB" w:rsidRPr="002E50D8" w:rsidRDefault="009005FB" w:rsidP="00CD1DC9">
            <w:pPr>
              <w:spacing w:line="480" w:lineRule="auto"/>
              <w:jc w:val="center"/>
              <w:rPr>
                <w:lang w:eastAsia="en-GB"/>
              </w:rPr>
            </w:pPr>
            <w:r w:rsidRPr="002E50D8">
              <w:rPr>
                <w:szCs w:val="22"/>
                <w:lang w:eastAsia="en-GB"/>
              </w:rPr>
              <w:t>p=0.998</w:t>
            </w:r>
          </w:p>
        </w:tc>
      </w:tr>
      <w:tr w:rsidR="009005FB" w:rsidRPr="002E50D8" w14:paraId="70E7220F" w14:textId="77777777" w:rsidTr="009005FB">
        <w:trPr>
          <w:trHeight w:hRule="exact" w:val="340"/>
        </w:trPr>
        <w:tc>
          <w:tcPr>
            <w:tcW w:w="2386" w:type="pct"/>
            <w:noWrap/>
            <w:vAlign w:val="center"/>
          </w:tcPr>
          <w:p w14:paraId="70A30F4C" w14:textId="77777777" w:rsidR="009005FB" w:rsidRPr="002E50D8" w:rsidRDefault="009005FB" w:rsidP="00CD1DC9">
            <w:pPr>
              <w:spacing w:line="480" w:lineRule="auto"/>
              <w:rPr>
                <w:lang w:eastAsia="en-GB"/>
              </w:rPr>
            </w:pPr>
            <w:r w:rsidRPr="002E50D8">
              <w:rPr>
                <w:szCs w:val="22"/>
                <w:lang w:eastAsia="en-GB"/>
              </w:rPr>
              <w:t>Ferritin (µg/L)</w:t>
            </w:r>
          </w:p>
        </w:tc>
        <w:tc>
          <w:tcPr>
            <w:tcW w:w="996" w:type="pct"/>
            <w:noWrap/>
            <w:vAlign w:val="center"/>
          </w:tcPr>
          <w:p w14:paraId="3A8ECEDF" w14:textId="77777777" w:rsidR="009005FB" w:rsidRPr="002E50D8" w:rsidRDefault="009005FB" w:rsidP="00CD1DC9">
            <w:pPr>
              <w:spacing w:line="480" w:lineRule="auto"/>
              <w:jc w:val="center"/>
              <w:rPr>
                <w:lang w:eastAsia="en-GB"/>
              </w:rPr>
            </w:pPr>
            <w:r w:rsidRPr="002E50D8">
              <w:rPr>
                <w:szCs w:val="22"/>
                <w:lang w:eastAsia="en-GB"/>
              </w:rPr>
              <w:t>292.6 ± 225.2</w:t>
            </w:r>
          </w:p>
        </w:tc>
        <w:tc>
          <w:tcPr>
            <w:tcW w:w="996" w:type="pct"/>
            <w:noWrap/>
            <w:vAlign w:val="center"/>
          </w:tcPr>
          <w:p w14:paraId="13A30905" w14:textId="77777777" w:rsidR="009005FB" w:rsidRPr="002E50D8" w:rsidRDefault="009005FB" w:rsidP="00CD1DC9">
            <w:pPr>
              <w:spacing w:line="480" w:lineRule="auto"/>
              <w:jc w:val="center"/>
              <w:rPr>
                <w:lang w:eastAsia="en-GB"/>
              </w:rPr>
            </w:pPr>
            <w:r w:rsidRPr="002E50D8">
              <w:rPr>
                <w:szCs w:val="22"/>
                <w:lang w:eastAsia="en-GB"/>
              </w:rPr>
              <w:t>321.0 ± 329.4</w:t>
            </w:r>
          </w:p>
        </w:tc>
        <w:tc>
          <w:tcPr>
            <w:tcW w:w="622" w:type="pct"/>
            <w:noWrap/>
            <w:vAlign w:val="center"/>
          </w:tcPr>
          <w:p w14:paraId="709DCDA5" w14:textId="77777777" w:rsidR="009005FB" w:rsidRPr="002E50D8" w:rsidRDefault="009005FB" w:rsidP="00CD1DC9">
            <w:pPr>
              <w:spacing w:line="480" w:lineRule="auto"/>
              <w:jc w:val="center"/>
              <w:rPr>
                <w:lang w:eastAsia="en-GB"/>
              </w:rPr>
            </w:pPr>
            <w:r w:rsidRPr="002E50D8">
              <w:rPr>
                <w:szCs w:val="22"/>
                <w:lang w:eastAsia="en-GB"/>
              </w:rPr>
              <w:t>p=0.652</w:t>
            </w:r>
          </w:p>
        </w:tc>
      </w:tr>
      <w:tr w:rsidR="009005FB" w:rsidRPr="002E50D8" w14:paraId="0F887DD0" w14:textId="77777777" w:rsidTr="009005FB">
        <w:trPr>
          <w:trHeight w:hRule="exact" w:val="340"/>
        </w:trPr>
        <w:tc>
          <w:tcPr>
            <w:tcW w:w="2386" w:type="pct"/>
            <w:noWrap/>
            <w:vAlign w:val="center"/>
          </w:tcPr>
          <w:p w14:paraId="4E065E1F" w14:textId="77777777" w:rsidR="009005FB" w:rsidRPr="002E50D8" w:rsidRDefault="009005FB" w:rsidP="00CD1DC9">
            <w:pPr>
              <w:spacing w:line="480" w:lineRule="auto"/>
              <w:rPr>
                <w:lang w:eastAsia="en-GB"/>
              </w:rPr>
            </w:pPr>
            <w:r w:rsidRPr="002E50D8">
              <w:rPr>
                <w:szCs w:val="22"/>
                <w:lang w:eastAsia="en-GB"/>
              </w:rPr>
              <w:t>Modality</w:t>
            </w:r>
          </w:p>
        </w:tc>
        <w:tc>
          <w:tcPr>
            <w:tcW w:w="996" w:type="pct"/>
            <w:noWrap/>
            <w:vAlign w:val="center"/>
          </w:tcPr>
          <w:p w14:paraId="6555A267" w14:textId="77777777" w:rsidR="009005FB" w:rsidRPr="002E50D8" w:rsidRDefault="009005FB" w:rsidP="00CD1DC9">
            <w:pPr>
              <w:spacing w:line="480" w:lineRule="auto"/>
              <w:jc w:val="center"/>
              <w:rPr>
                <w:lang w:eastAsia="en-GB"/>
              </w:rPr>
            </w:pPr>
          </w:p>
        </w:tc>
        <w:tc>
          <w:tcPr>
            <w:tcW w:w="996" w:type="pct"/>
            <w:noWrap/>
            <w:vAlign w:val="center"/>
          </w:tcPr>
          <w:p w14:paraId="21442CC6" w14:textId="77777777" w:rsidR="009005FB" w:rsidRPr="002E50D8" w:rsidRDefault="009005FB" w:rsidP="00CD1DC9">
            <w:pPr>
              <w:spacing w:line="480" w:lineRule="auto"/>
              <w:jc w:val="center"/>
              <w:rPr>
                <w:lang w:eastAsia="en-GB"/>
              </w:rPr>
            </w:pPr>
          </w:p>
        </w:tc>
        <w:tc>
          <w:tcPr>
            <w:tcW w:w="622" w:type="pct"/>
            <w:noWrap/>
            <w:vAlign w:val="center"/>
          </w:tcPr>
          <w:p w14:paraId="4F767C39" w14:textId="77777777" w:rsidR="009005FB" w:rsidRPr="002E50D8" w:rsidRDefault="009005FB" w:rsidP="00CD1DC9">
            <w:pPr>
              <w:spacing w:line="480" w:lineRule="auto"/>
              <w:jc w:val="center"/>
              <w:rPr>
                <w:lang w:eastAsia="en-GB"/>
              </w:rPr>
            </w:pPr>
            <w:r w:rsidRPr="002E50D8">
              <w:rPr>
                <w:szCs w:val="22"/>
                <w:lang w:eastAsia="en-GB"/>
              </w:rPr>
              <w:t>p=0.313</w:t>
            </w:r>
          </w:p>
        </w:tc>
      </w:tr>
      <w:tr w:rsidR="009005FB" w:rsidRPr="002E50D8" w14:paraId="0EA1B15B" w14:textId="77777777" w:rsidTr="009005FB">
        <w:trPr>
          <w:trHeight w:hRule="exact" w:val="340"/>
        </w:trPr>
        <w:tc>
          <w:tcPr>
            <w:tcW w:w="2386" w:type="pct"/>
            <w:noWrap/>
            <w:vAlign w:val="center"/>
          </w:tcPr>
          <w:p w14:paraId="024F45A5" w14:textId="77777777" w:rsidR="009005FB" w:rsidRPr="002E50D8" w:rsidRDefault="009005FB" w:rsidP="00CD1DC9">
            <w:pPr>
              <w:spacing w:line="480" w:lineRule="auto"/>
              <w:rPr>
                <w:lang w:eastAsia="en-GB"/>
              </w:rPr>
            </w:pPr>
            <w:r w:rsidRPr="002E50D8">
              <w:rPr>
                <w:szCs w:val="22"/>
                <w:lang w:eastAsia="en-GB"/>
              </w:rPr>
              <w:t>Haemodialysis</w:t>
            </w:r>
          </w:p>
        </w:tc>
        <w:tc>
          <w:tcPr>
            <w:tcW w:w="996" w:type="pct"/>
            <w:noWrap/>
            <w:vAlign w:val="center"/>
          </w:tcPr>
          <w:p w14:paraId="362F7D72" w14:textId="77777777" w:rsidR="009005FB" w:rsidRPr="002E50D8" w:rsidRDefault="009005FB" w:rsidP="00CD1DC9">
            <w:pPr>
              <w:spacing w:line="480" w:lineRule="auto"/>
              <w:jc w:val="center"/>
              <w:rPr>
                <w:lang w:eastAsia="en-GB"/>
              </w:rPr>
            </w:pPr>
            <w:r w:rsidRPr="002E50D8">
              <w:rPr>
                <w:szCs w:val="22"/>
                <w:lang w:eastAsia="en-GB"/>
              </w:rPr>
              <w:t>14 (41.2%)</w:t>
            </w:r>
          </w:p>
        </w:tc>
        <w:tc>
          <w:tcPr>
            <w:tcW w:w="996" w:type="pct"/>
            <w:noWrap/>
            <w:vAlign w:val="center"/>
          </w:tcPr>
          <w:p w14:paraId="56EC423A" w14:textId="77777777" w:rsidR="009005FB" w:rsidRPr="002E50D8" w:rsidRDefault="009005FB" w:rsidP="00CD1DC9">
            <w:pPr>
              <w:spacing w:line="480" w:lineRule="auto"/>
              <w:jc w:val="center"/>
              <w:rPr>
                <w:lang w:eastAsia="en-GB"/>
              </w:rPr>
            </w:pPr>
            <w:r w:rsidRPr="002E50D8">
              <w:rPr>
                <w:szCs w:val="22"/>
                <w:lang w:eastAsia="en-GB"/>
              </w:rPr>
              <w:t>26 (32.1%)</w:t>
            </w:r>
          </w:p>
        </w:tc>
        <w:tc>
          <w:tcPr>
            <w:tcW w:w="622" w:type="pct"/>
            <w:noWrap/>
            <w:vAlign w:val="center"/>
          </w:tcPr>
          <w:p w14:paraId="40B5844F" w14:textId="77777777" w:rsidR="009005FB" w:rsidRPr="002E50D8" w:rsidRDefault="009005FB" w:rsidP="00CD1DC9">
            <w:pPr>
              <w:spacing w:line="480" w:lineRule="auto"/>
              <w:jc w:val="center"/>
              <w:rPr>
                <w:lang w:eastAsia="en-GB"/>
              </w:rPr>
            </w:pPr>
          </w:p>
        </w:tc>
      </w:tr>
      <w:tr w:rsidR="009005FB" w:rsidRPr="002E50D8" w14:paraId="59F151C3" w14:textId="77777777" w:rsidTr="009005FB">
        <w:trPr>
          <w:trHeight w:hRule="exact" w:val="340"/>
        </w:trPr>
        <w:tc>
          <w:tcPr>
            <w:tcW w:w="2386" w:type="pct"/>
            <w:noWrap/>
            <w:vAlign w:val="center"/>
          </w:tcPr>
          <w:p w14:paraId="6C1D9DB0" w14:textId="77777777" w:rsidR="009005FB" w:rsidRPr="002E50D8" w:rsidRDefault="009005FB" w:rsidP="00CD1DC9">
            <w:pPr>
              <w:spacing w:line="480" w:lineRule="auto"/>
              <w:rPr>
                <w:lang w:eastAsia="en-GB"/>
              </w:rPr>
            </w:pPr>
            <w:r w:rsidRPr="002E50D8">
              <w:rPr>
                <w:szCs w:val="22"/>
                <w:lang w:eastAsia="en-GB"/>
              </w:rPr>
              <w:t>Peritoneal Dialysis</w:t>
            </w:r>
          </w:p>
        </w:tc>
        <w:tc>
          <w:tcPr>
            <w:tcW w:w="996" w:type="pct"/>
            <w:noWrap/>
            <w:vAlign w:val="center"/>
          </w:tcPr>
          <w:p w14:paraId="47375A87" w14:textId="77777777" w:rsidR="009005FB" w:rsidRPr="002E50D8" w:rsidRDefault="009005FB" w:rsidP="00CD1DC9">
            <w:pPr>
              <w:spacing w:line="480" w:lineRule="auto"/>
              <w:jc w:val="center"/>
              <w:rPr>
                <w:lang w:eastAsia="en-GB"/>
              </w:rPr>
            </w:pPr>
            <w:r w:rsidRPr="002E50D8">
              <w:rPr>
                <w:szCs w:val="22"/>
                <w:lang w:eastAsia="en-GB"/>
              </w:rPr>
              <w:t>2 (5.9%)</w:t>
            </w:r>
          </w:p>
        </w:tc>
        <w:tc>
          <w:tcPr>
            <w:tcW w:w="996" w:type="pct"/>
            <w:noWrap/>
            <w:vAlign w:val="center"/>
          </w:tcPr>
          <w:p w14:paraId="3198D4F8" w14:textId="77777777" w:rsidR="009005FB" w:rsidRPr="002E50D8" w:rsidRDefault="009005FB" w:rsidP="00CD1DC9">
            <w:pPr>
              <w:spacing w:line="480" w:lineRule="auto"/>
              <w:jc w:val="center"/>
              <w:rPr>
                <w:lang w:eastAsia="en-GB"/>
              </w:rPr>
            </w:pPr>
            <w:r w:rsidRPr="002E50D8">
              <w:rPr>
                <w:szCs w:val="22"/>
                <w:lang w:eastAsia="en-GB"/>
              </w:rPr>
              <w:t>1 (1.2%)</w:t>
            </w:r>
          </w:p>
        </w:tc>
        <w:tc>
          <w:tcPr>
            <w:tcW w:w="622" w:type="pct"/>
            <w:noWrap/>
            <w:vAlign w:val="center"/>
          </w:tcPr>
          <w:p w14:paraId="4F2F0576" w14:textId="77777777" w:rsidR="009005FB" w:rsidRPr="002E50D8" w:rsidRDefault="009005FB" w:rsidP="00CD1DC9">
            <w:pPr>
              <w:spacing w:line="480" w:lineRule="auto"/>
              <w:jc w:val="center"/>
              <w:rPr>
                <w:lang w:eastAsia="en-GB"/>
              </w:rPr>
            </w:pPr>
          </w:p>
        </w:tc>
      </w:tr>
      <w:tr w:rsidR="009005FB" w:rsidRPr="002E50D8" w14:paraId="5360F93B" w14:textId="77777777" w:rsidTr="009005FB">
        <w:trPr>
          <w:trHeight w:hRule="exact" w:val="340"/>
        </w:trPr>
        <w:tc>
          <w:tcPr>
            <w:tcW w:w="2386" w:type="pct"/>
            <w:noWrap/>
            <w:vAlign w:val="center"/>
          </w:tcPr>
          <w:p w14:paraId="19DA9423" w14:textId="77777777" w:rsidR="009005FB" w:rsidRPr="002E50D8" w:rsidRDefault="009005FB" w:rsidP="00CD1DC9">
            <w:pPr>
              <w:spacing w:line="480" w:lineRule="auto"/>
              <w:rPr>
                <w:lang w:eastAsia="en-GB"/>
              </w:rPr>
            </w:pPr>
            <w:r w:rsidRPr="002E50D8">
              <w:rPr>
                <w:szCs w:val="22"/>
                <w:lang w:eastAsia="en-GB"/>
              </w:rPr>
              <w:t>Kidney Transplant</w:t>
            </w:r>
          </w:p>
        </w:tc>
        <w:tc>
          <w:tcPr>
            <w:tcW w:w="996" w:type="pct"/>
            <w:noWrap/>
            <w:vAlign w:val="center"/>
          </w:tcPr>
          <w:p w14:paraId="7171C493" w14:textId="77777777" w:rsidR="009005FB" w:rsidRPr="002E50D8" w:rsidRDefault="009005FB" w:rsidP="00CD1DC9">
            <w:pPr>
              <w:spacing w:line="480" w:lineRule="auto"/>
              <w:jc w:val="center"/>
              <w:rPr>
                <w:lang w:eastAsia="en-GB"/>
              </w:rPr>
            </w:pPr>
            <w:r w:rsidRPr="002E50D8">
              <w:rPr>
                <w:szCs w:val="22"/>
                <w:lang w:eastAsia="en-GB"/>
              </w:rPr>
              <w:t>2 (5.9%)</w:t>
            </w:r>
          </w:p>
        </w:tc>
        <w:tc>
          <w:tcPr>
            <w:tcW w:w="996" w:type="pct"/>
            <w:noWrap/>
            <w:vAlign w:val="center"/>
          </w:tcPr>
          <w:p w14:paraId="348F2EA5" w14:textId="77777777" w:rsidR="009005FB" w:rsidRPr="002E50D8" w:rsidRDefault="009005FB" w:rsidP="00CD1DC9">
            <w:pPr>
              <w:spacing w:line="480" w:lineRule="auto"/>
              <w:jc w:val="center"/>
              <w:rPr>
                <w:lang w:eastAsia="en-GB"/>
              </w:rPr>
            </w:pPr>
            <w:r w:rsidRPr="002E50D8">
              <w:rPr>
                <w:szCs w:val="22"/>
                <w:lang w:eastAsia="en-GB"/>
              </w:rPr>
              <w:t>9 (11.1%)</w:t>
            </w:r>
          </w:p>
        </w:tc>
        <w:tc>
          <w:tcPr>
            <w:tcW w:w="622" w:type="pct"/>
            <w:noWrap/>
            <w:vAlign w:val="center"/>
          </w:tcPr>
          <w:p w14:paraId="73FD3180" w14:textId="77777777" w:rsidR="009005FB" w:rsidRPr="002E50D8" w:rsidRDefault="009005FB" w:rsidP="00CD1DC9">
            <w:pPr>
              <w:spacing w:line="480" w:lineRule="auto"/>
              <w:jc w:val="center"/>
              <w:rPr>
                <w:lang w:eastAsia="en-GB"/>
              </w:rPr>
            </w:pPr>
          </w:p>
        </w:tc>
      </w:tr>
      <w:tr w:rsidR="009005FB" w:rsidRPr="002E50D8" w14:paraId="476B1957" w14:textId="77777777" w:rsidTr="009005FB">
        <w:trPr>
          <w:trHeight w:hRule="exact" w:val="340"/>
        </w:trPr>
        <w:tc>
          <w:tcPr>
            <w:tcW w:w="2386" w:type="pct"/>
            <w:noWrap/>
            <w:vAlign w:val="center"/>
          </w:tcPr>
          <w:p w14:paraId="4A461E7B" w14:textId="77777777" w:rsidR="009005FB" w:rsidRPr="002E50D8" w:rsidRDefault="009005FB" w:rsidP="00CD1DC9">
            <w:pPr>
              <w:spacing w:line="480" w:lineRule="auto"/>
              <w:rPr>
                <w:lang w:eastAsia="en-GB"/>
              </w:rPr>
            </w:pPr>
            <w:r w:rsidRPr="002E50D8">
              <w:rPr>
                <w:szCs w:val="22"/>
                <w:lang w:eastAsia="en-GB"/>
              </w:rPr>
              <w:t>No Renal Replacement Therapy</w:t>
            </w:r>
          </w:p>
        </w:tc>
        <w:tc>
          <w:tcPr>
            <w:tcW w:w="996" w:type="pct"/>
            <w:noWrap/>
            <w:vAlign w:val="center"/>
          </w:tcPr>
          <w:p w14:paraId="7F0C2A8C" w14:textId="77777777" w:rsidR="009005FB" w:rsidRPr="002E50D8" w:rsidRDefault="009005FB" w:rsidP="00CD1DC9">
            <w:pPr>
              <w:spacing w:line="480" w:lineRule="auto"/>
              <w:jc w:val="center"/>
              <w:rPr>
                <w:lang w:eastAsia="en-GB"/>
              </w:rPr>
            </w:pPr>
            <w:r w:rsidRPr="002E50D8">
              <w:rPr>
                <w:szCs w:val="22"/>
                <w:lang w:eastAsia="en-GB"/>
              </w:rPr>
              <w:t>16 (47.1%)</w:t>
            </w:r>
          </w:p>
        </w:tc>
        <w:tc>
          <w:tcPr>
            <w:tcW w:w="996" w:type="pct"/>
            <w:noWrap/>
            <w:vAlign w:val="center"/>
          </w:tcPr>
          <w:p w14:paraId="10C94336" w14:textId="77777777" w:rsidR="009005FB" w:rsidRPr="002E50D8" w:rsidRDefault="009005FB" w:rsidP="00CD1DC9">
            <w:pPr>
              <w:spacing w:line="480" w:lineRule="auto"/>
              <w:jc w:val="center"/>
              <w:rPr>
                <w:lang w:eastAsia="en-GB"/>
              </w:rPr>
            </w:pPr>
            <w:r w:rsidRPr="002E50D8">
              <w:rPr>
                <w:szCs w:val="22"/>
                <w:lang w:eastAsia="en-GB"/>
              </w:rPr>
              <w:t>45 (55.6%)</w:t>
            </w:r>
          </w:p>
        </w:tc>
        <w:tc>
          <w:tcPr>
            <w:tcW w:w="622" w:type="pct"/>
            <w:noWrap/>
            <w:vAlign w:val="center"/>
          </w:tcPr>
          <w:p w14:paraId="142415F5" w14:textId="77777777" w:rsidR="009005FB" w:rsidRPr="002E50D8" w:rsidRDefault="009005FB" w:rsidP="00CD1DC9">
            <w:pPr>
              <w:spacing w:line="480" w:lineRule="auto"/>
              <w:jc w:val="center"/>
              <w:rPr>
                <w:lang w:eastAsia="en-GB"/>
              </w:rPr>
            </w:pPr>
          </w:p>
        </w:tc>
      </w:tr>
      <w:tr w:rsidR="009005FB" w:rsidRPr="002E50D8" w14:paraId="0320CA74" w14:textId="77777777" w:rsidTr="009005FB">
        <w:trPr>
          <w:trHeight w:hRule="exact" w:val="340"/>
        </w:trPr>
        <w:tc>
          <w:tcPr>
            <w:tcW w:w="2386" w:type="pct"/>
            <w:noWrap/>
            <w:vAlign w:val="center"/>
          </w:tcPr>
          <w:p w14:paraId="121F540F" w14:textId="77777777" w:rsidR="009005FB" w:rsidRPr="002E50D8" w:rsidRDefault="009005FB" w:rsidP="00CD1DC9">
            <w:pPr>
              <w:spacing w:line="480" w:lineRule="auto"/>
              <w:rPr>
                <w:lang w:eastAsia="en-GB"/>
              </w:rPr>
            </w:pPr>
            <w:r w:rsidRPr="002E50D8">
              <w:rPr>
                <w:szCs w:val="22"/>
                <w:lang w:eastAsia="en-GB"/>
              </w:rPr>
              <w:t>Diabetes</w:t>
            </w:r>
          </w:p>
        </w:tc>
        <w:tc>
          <w:tcPr>
            <w:tcW w:w="996" w:type="pct"/>
            <w:noWrap/>
            <w:vAlign w:val="center"/>
          </w:tcPr>
          <w:p w14:paraId="56E86CA9" w14:textId="77777777" w:rsidR="009005FB" w:rsidRPr="002E50D8" w:rsidRDefault="009005FB" w:rsidP="00CD1DC9">
            <w:pPr>
              <w:spacing w:line="480" w:lineRule="auto"/>
              <w:jc w:val="center"/>
              <w:rPr>
                <w:lang w:eastAsia="en-GB"/>
              </w:rPr>
            </w:pPr>
            <w:r w:rsidRPr="002E50D8">
              <w:rPr>
                <w:szCs w:val="22"/>
                <w:lang w:eastAsia="en-GB"/>
              </w:rPr>
              <w:t>24 (70.6%)</w:t>
            </w:r>
          </w:p>
        </w:tc>
        <w:tc>
          <w:tcPr>
            <w:tcW w:w="996" w:type="pct"/>
            <w:noWrap/>
            <w:vAlign w:val="center"/>
          </w:tcPr>
          <w:p w14:paraId="2D9D657D" w14:textId="77777777" w:rsidR="009005FB" w:rsidRPr="002E50D8" w:rsidRDefault="009005FB" w:rsidP="00CD1DC9">
            <w:pPr>
              <w:spacing w:line="480" w:lineRule="auto"/>
              <w:jc w:val="center"/>
              <w:rPr>
                <w:lang w:eastAsia="en-GB"/>
              </w:rPr>
            </w:pPr>
            <w:r w:rsidRPr="002E50D8">
              <w:rPr>
                <w:szCs w:val="22"/>
                <w:lang w:eastAsia="en-GB"/>
              </w:rPr>
              <w:t>33 (40.7%)</w:t>
            </w:r>
          </w:p>
        </w:tc>
        <w:tc>
          <w:tcPr>
            <w:tcW w:w="622" w:type="pct"/>
            <w:noWrap/>
            <w:vAlign w:val="center"/>
          </w:tcPr>
          <w:p w14:paraId="0A4B3AF0" w14:textId="77777777" w:rsidR="009005FB" w:rsidRPr="002E50D8" w:rsidRDefault="009005FB" w:rsidP="00CD1DC9">
            <w:pPr>
              <w:spacing w:line="480" w:lineRule="auto"/>
              <w:jc w:val="center"/>
              <w:rPr>
                <w:lang w:eastAsia="en-GB"/>
              </w:rPr>
            </w:pPr>
            <w:r w:rsidRPr="002E50D8">
              <w:rPr>
                <w:szCs w:val="22"/>
                <w:lang w:eastAsia="en-GB"/>
              </w:rPr>
              <w:t>p=0.003</w:t>
            </w:r>
          </w:p>
        </w:tc>
      </w:tr>
      <w:tr w:rsidR="009005FB" w:rsidRPr="002E50D8" w14:paraId="7AB4899A" w14:textId="77777777" w:rsidTr="009005FB">
        <w:trPr>
          <w:trHeight w:hRule="exact" w:val="340"/>
        </w:trPr>
        <w:tc>
          <w:tcPr>
            <w:tcW w:w="2386" w:type="pct"/>
            <w:noWrap/>
            <w:vAlign w:val="center"/>
          </w:tcPr>
          <w:p w14:paraId="1C037FA3" w14:textId="77777777" w:rsidR="009005FB" w:rsidRPr="002E50D8" w:rsidRDefault="009005FB" w:rsidP="00CD1DC9">
            <w:pPr>
              <w:spacing w:line="480" w:lineRule="auto"/>
              <w:rPr>
                <w:lang w:eastAsia="en-GB"/>
              </w:rPr>
            </w:pPr>
            <w:r w:rsidRPr="002E50D8">
              <w:rPr>
                <w:szCs w:val="22"/>
                <w:lang w:eastAsia="en-GB"/>
              </w:rPr>
              <w:t>Hypertension</w:t>
            </w:r>
          </w:p>
        </w:tc>
        <w:tc>
          <w:tcPr>
            <w:tcW w:w="996" w:type="pct"/>
            <w:noWrap/>
            <w:vAlign w:val="center"/>
          </w:tcPr>
          <w:p w14:paraId="4D444C3C" w14:textId="77777777" w:rsidR="009005FB" w:rsidRPr="002E50D8" w:rsidRDefault="009005FB" w:rsidP="00CD1DC9">
            <w:pPr>
              <w:spacing w:line="480" w:lineRule="auto"/>
              <w:jc w:val="center"/>
              <w:rPr>
                <w:lang w:eastAsia="en-GB"/>
              </w:rPr>
            </w:pPr>
            <w:r w:rsidRPr="002E50D8">
              <w:rPr>
                <w:szCs w:val="22"/>
                <w:lang w:eastAsia="en-GB"/>
              </w:rPr>
              <w:t>33 (97.1%)</w:t>
            </w:r>
          </w:p>
        </w:tc>
        <w:tc>
          <w:tcPr>
            <w:tcW w:w="996" w:type="pct"/>
            <w:noWrap/>
            <w:vAlign w:val="center"/>
          </w:tcPr>
          <w:p w14:paraId="502D773B" w14:textId="77777777" w:rsidR="009005FB" w:rsidRPr="002E50D8" w:rsidRDefault="009005FB" w:rsidP="00CD1DC9">
            <w:pPr>
              <w:spacing w:line="480" w:lineRule="auto"/>
              <w:jc w:val="center"/>
              <w:rPr>
                <w:lang w:eastAsia="en-GB"/>
              </w:rPr>
            </w:pPr>
            <w:r w:rsidRPr="002E50D8">
              <w:rPr>
                <w:szCs w:val="22"/>
                <w:lang w:eastAsia="en-GB"/>
              </w:rPr>
              <w:t>77 (95.1%)</w:t>
            </w:r>
          </w:p>
        </w:tc>
        <w:tc>
          <w:tcPr>
            <w:tcW w:w="622" w:type="pct"/>
            <w:noWrap/>
            <w:vAlign w:val="center"/>
          </w:tcPr>
          <w:p w14:paraId="7B43FFAD" w14:textId="77777777" w:rsidR="009005FB" w:rsidRPr="002E50D8" w:rsidRDefault="009005FB" w:rsidP="00CD1DC9">
            <w:pPr>
              <w:spacing w:line="480" w:lineRule="auto"/>
              <w:jc w:val="center"/>
              <w:rPr>
                <w:lang w:eastAsia="en-GB"/>
              </w:rPr>
            </w:pPr>
            <w:r w:rsidRPr="002E50D8">
              <w:rPr>
                <w:szCs w:val="22"/>
                <w:lang w:eastAsia="en-GB"/>
              </w:rPr>
              <w:t>p=0.632</w:t>
            </w:r>
          </w:p>
        </w:tc>
      </w:tr>
      <w:tr w:rsidR="009005FB" w:rsidRPr="002E50D8" w14:paraId="6BFDF48C" w14:textId="77777777" w:rsidTr="009005FB">
        <w:trPr>
          <w:trHeight w:hRule="exact" w:val="340"/>
        </w:trPr>
        <w:tc>
          <w:tcPr>
            <w:tcW w:w="2386" w:type="pct"/>
            <w:noWrap/>
            <w:vAlign w:val="center"/>
          </w:tcPr>
          <w:p w14:paraId="7B0FDF97" w14:textId="77777777" w:rsidR="009005FB" w:rsidRPr="002E50D8" w:rsidRDefault="009005FB" w:rsidP="00CD1DC9">
            <w:pPr>
              <w:spacing w:line="480" w:lineRule="auto"/>
              <w:rPr>
                <w:lang w:eastAsia="en-GB"/>
              </w:rPr>
            </w:pPr>
            <w:r w:rsidRPr="002E50D8">
              <w:rPr>
                <w:szCs w:val="22"/>
                <w:lang w:eastAsia="en-GB"/>
              </w:rPr>
              <w:t>Ischaemic Heart Disease</w:t>
            </w:r>
          </w:p>
        </w:tc>
        <w:tc>
          <w:tcPr>
            <w:tcW w:w="996" w:type="pct"/>
            <w:noWrap/>
            <w:vAlign w:val="center"/>
          </w:tcPr>
          <w:p w14:paraId="2B018D6E" w14:textId="77777777" w:rsidR="009005FB" w:rsidRPr="002E50D8" w:rsidRDefault="009005FB" w:rsidP="00CD1DC9">
            <w:pPr>
              <w:spacing w:line="480" w:lineRule="auto"/>
              <w:jc w:val="center"/>
              <w:rPr>
                <w:lang w:eastAsia="en-GB"/>
              </w:rPr>
            </w:pPr>
            <w:r w:rsidRPr="002E50D8">
              <w:rPr>
                <w:szCs w:val="22"/>
                <w:lang w:eastAsia="en-GB"/>
              </w:rPr>
              <w:t>9 (26.5%)</w:t>
            </w:r>
          </w:p>
        </w:tc>
        <w:tc>
          <w:tcPr>
            <w:tcW w:w="996" w:type="pct"/>
            <w:noWrap/>
            <w:vAlign w:val="center"/>
          </w:tcPr>
          <w:p w14:paraId="759B8C40" w14:textId="77777777" w:rsidR="009005FB" w:rsidRPr="002E50D8" w:rsidRDefault="009005FB" w:rsidP="00CD1DC9">
            <w:pPr>
              <w:spacing w:line="480" w:lineRule="auto"/>
              <w:jc w:val="center"/>
              <w:rPr>
                <w:lang w:eastAsia="en-GB"/>
              </w:rPr>
            </w:pPr>
            <w:r w:rsidRPr="002E50D8">
              <w:rPr>
                <w:szCs w:val="22"/>
                <w:lang w:eastAsia="en-GB"/>
              </w:rPr>
              <w:t>7 (8.6%)</w:t>
            </w:r>
          </w:p>
        </w:tc>
        <w:tc>
          <w:tcPr>
            <w:tcW w:w="622" w:type="pct"/>
            <w:noWrap/>
            <w:vAlign w:val="center"/>
          </w:tcPr>
          <w:p w14:paraId="6B60648A" w14:textId="77777777" w:rsidR="009005FB" w:rsidRPr="002E50D8" w:rsidRDefault="009005FB" w:rsidP="00CD1DC9">
            <w:pPr>
              <w:spacing w:line="480" w:lineRule="auto"/>
              <w:jc w:val="center"/>
              <w:rPr>
                <w:lang w:eastAsia="en-GB"/>
              </w:rPr>
            </w:pPr>
            <w:r w:rsidRPr="002E50D8">
              <w:rPr>
                <w:szCs w:val="22"/>
                <w:lang w:eastAsia="en-GB"/>
              </w:rPr>
              <w:t>p=0.012</w:t>
            </w:r>
          </w:p>
        </w:tc>
      </w:tr>
      <w:tr w:rsidR="009005FB" w:rsidRPr="002E50D8" w14:paraId="4E1C5768" w14:textId="77777777" w:rsidTr="009005FB">
        <w:trPr>
          <w:trHeight w:hRule="exact" w:val="340"/>
        </w:trPr>
        <w:tc>
          <w:tcPr>
            <w:tcW w:w="2386" w:type="pct"/>
            <w:noWrap/>
            <w:vAlign w:val="center"/>
          </w:tcPr>
          <w:p w14:paraId="089B86CA" w14:textId="77777777" w:rsidR="009005FB" w:rsidRPr="002E50D8" w:rsidRDefault="009005FB" w:rsidP="00CD1DC9">
            <w:pPr>
              <w:spacing w:line="480" w:lineRule="auto"/>
              <w:rPr>
                <w:lang w:eastAsia="en-GB"/>
              </w:rPr>
            </w:pPr>
            <w:r w:rsidRPr="002E50D8">
              <w:rPr>
                <w:szCs w:val="22"/>
                <w:lang w:eastAsia="en-GB"/>
              </w:rPr>
              <w:t>Ever smoked</w:t>
            </w:r>
          </w:p>
        </w:tc>
        <w:tc>
          <w:tcPr>
            <w:tcW w:w="996" w:type="pct"/>
            <w:noWrap/>
            <w:vAlign w:val="center"/>
          </w:tcPr>
          <w:p w14:paraId="518EA476" w14:textId="77777777" w:rsidR="009005FB" w:rsidRPr="002E50D8" w:rsidRDefault="009005FB" w:rsidP="00CD1DC9">
            <w:pPr>
              <w:spacing w:line="480" w:lineRule="auto"/>
              <w:jc w:val="center"/>
              <w:rPr>
                <w:lang w:eastAsia="en-GB"/>
              </w:rPr>
            </w:pPr>
            <w:r w:rsidRPr="002E50D8">
              <w:rPr>
                <w:szCs w:val="22"/>
                <w:lang w:eastAsia="en-GB"/>
              </w:rPr>
              <w:t>12 (35.3%)</w:t>
            </w:r>
          </w:p>
        </w:tc>
        <w:tc>
          <w:tcPr>
            <w:tcW w:w="996" w:type="pct"/>
            <w:noWrap/>
            <w:vAlign w:val="center"/>
          </w:tcPr>
          <w:p w14:paraId="68481BBB" w14:textId="77777777" w:rsidR="009005FB" w:rsidRPr="002E50D8" w:rsidRDefault="009005FB" w:rsidP="00CD1DC9">
            <w:pPr>
              <w:spacing w:line="480" w:lineRule="auto"/>
              <w:jc w:val="center"/>
              <w:rPr>
                <w:lang w:eastAsia="en-GB"/>
              </w:rPr>
            </w:pPr>
            <w:r w:rsidRPr="002E50D8">
              <w:rPr>
                <w:szCs w:val="22"/>
                <w:lang w:eastAsia="en-GB"/>
              </w:rPr>
              <w:t>35 (43.2%)</w:t>
            </w:r>
          </w:p>
        </w:tc>
        <w:tc>
          <w:tcPr>
            <w:tcW w:w="622" w:type="pct"/>
            <w:noWrap/>
            <w:vAlign w:val="center"/>
          </w:tcPr>
          <w:p w14:paraId="315CBF1C" w14:textId="77777777" w:rsidR="009005FB" w:rsidRPr="002E50D8" w:rsidRDefault="009005FB" w:rsidP="00CD1DC9">
            <w:pPr>
              <w:spacing w:line="480" w:lineRule="auto"/>
              <w:jc w:val="center"/>
              <w:rPr>
                <w:lang w:eastAsia="en-GB"/>
              </w:rPr>
            </w:pPr>
            <w:r w:rsidRPr="002E50D8">
              <w:rPr>
                <w:szCs w:val="22"/>
                <w:lang w:eastAsia="en-GB"/>
              </w:rPr>
              <w:t>p=0.594</w:t>
            </w:r>
          </w:p>
        </w:tc>
      </w:tr>
      <w:tr w:rsidR="009005FB" w:rsidRPr="002E50D8" w14:paraId="306A9B41" w14:textId="77777777" w:rsidTr="009005FB">
        <w:trPr>
          <w:trHeight w:hRule="exact" w:val="340"/>
        </w:trPr>
        <w:tc>
          <w:tcPr>
            <w:tcW w:w="2386" w:type="pct"/>
            <w:noWrap/>
            <w:vAlign w:val="center"/>
          </w:tcPr>
          <w:p w14:paraId="30522080" w14:textId="77777777" w:rsidR="009005FB" w:rsidRPr="002E50D8" w:rsidRDefault="009005FB" w:rsidP="00CD1DC9">
            <w:pPr>
              <w:spacing w:line="480" w:lineRule="auto"/>
              <w:rPr>
                <w:lang w:eastAsia="en-GB"/>
              </w:rPr>
            </w:pPr>
            <w:r w:rsidRPr="002E50D8">
              <w:rPr>
                <w:szCs w:val="22"/>
                <w:lang w:eastAsia="en-GB"/>
              </w:rPr>
              <w:t>Peripheral Vascular Disease</w:t>
            </w:r>
          </w:p>
        </w:tc>
        <w:tc>
          <w:tcPr>
            <w:tcW w:w="996" w:type="pct"/>
            <w:noWrap/>
            <w:vAlign w:val="center"/>
          </w:tcPr>
          <w:p w14:paraId="59B5A1AB" w14:textId="77777777" w:rsidR="009005FB" w:rsidRPr="002E50D8" w:rsidRDefault="009005FB" w:rsidP="00CD1DC9">
            <w:pPr>
              <w:spacing w:line="480" w:lineRule="auto"/>
              <w:jc w:val="center"/>
              <w:rPr>
                <w:lang w:eastAsia="en-GB"/>
              </w:rPr>
            </w:pPr>
            <w:r w:rsidRPr="002E50D8">
              <w:rPr>
                <w:szCs w:val="22"/>
                <w:lang w:eastAsia="en-GB"/>
              </w:rPr>
              <w:t>2 (5.9%)</w:t>
            </w:r>
          </w:p>
        </w:tc>
        <w:tc>
          <w:tcPr>
            <w:tcW w:w="996" w:type="pct"/>
            <w:noWrap/>
            <w:vAlign w:val="center"/>
          </w:tcPr>
          <w:p w14:paraId="28080ECA" w14:textId="77777777" w:rsidR="009005FB" w:rsidRPr="002E50D8" w:rsidRDefault="009005FB" w:rsidP="00CD1DC9">
            <w:pPr>
              <w:spacing w:line="480" w:lineRule="auto"/>
              <w:jc w:val="center"/>
              <w:rPr>
                <w:lang w:eastAsia="en-GB"/>
              </w:rPr>
            </w:pPr>
            <w:r w:rsidRPr="002E50D8">
              <w:rPr>
                <w:szCs w:val="22"/>
                <w:lang w:eastAsia="en-GB"/>
              </w:rPr>
              <w:t>2 (2.5%)</w:t>
            </w:r>
          </w:p>
        </w:tc>
        <w:tc>
          <w:tcPr>
            <w:tcW w:w="622" w:type="pct"/>
            <w:noWrap/>
            <w:vAlign w:val="center"/>
          </w:tcPr>
          <w:p w14:paraId="582C23EA" w14:textId="77777777" w:rsidR="009005FB" w:rsidRPr="002E50D8" w:rsidRDefault="009005FB" w:rsidP="00CD1DC9">
            <w:pPr>
              <w:spacing w:line="480" w:lineRule="auto"/>
              <w:jc w:val="center"/>
              <w:rPr>
                <w:lang w:eastAsia="en-GB"/>
              </w:rPr>
            </w:pPr>
            <w:r w:rsidRPr="002E50D8">
              <w:rPr>
                <w:szCs w:val="22"/>
                <w:lang w:eastAsia="en-GB"/>
              </w:rPr>
              <w:t>p=0.362</w:t>
            </w:r>
          </w:p>
        </w:tc>
      </w:tr>
      <w:tr w:rsidR="009005FB" w:rsidRPr="002E50D8" w14:paraId="36462722" w14:textId="77777777" w:rsidTr="009005FB">
        <w:trPr>
          <w:trHeight w:hRule="exact" w:val="340"/>
        </w:trPr>
        <w:tc>
          <w:tcPr>
            <w:tcW w:w="2386" w:type="pct"/>
            <w:noWrap/>
            <w:vAlign w:val="center"/>
          </w:tcPr>
          <w:p w14:paraId="04D2DEE3" w14:textId="77777777" w:rsidR="009005FB" w:rsidRPr="002E50D8" w:rsidRDefault="009005FB" w:rsidP="00CD1DC9">
            <w:pPr>
              <w:spacing w:line="480" w:lineRule="auto"/>
              <w:rPr>
                <w:lang w:eastAsia="en-GB"/>
              </w:rPr>
            </w:pPr>
            <w:r w:rsidRPr="002E50D8">
              <w:rPr>
                <w:szCs w:val="22"/>
                <w:lang w:eastAsia="en-GB"/>
              </w:rPr>
              <w:t>Cerebrovascular Accident/TIA</w:t>
            </w:r>
          </w:p>
        </w:tc>
        <w:tc>
          <w:tcPr>
            <w:tcW w:w="996" w:type="pct"/>
            <w:noWrap/>
            <w:vAlign w:val="center"/>
          </w:tcPr>
          <w:p w14:paraId="28BD6EE0" w14:textId="77777777" w:rsidR="009005FB" w:rsidRPr="002E50D8" w:rsidRDefault="009005FB" w:rsidP="00CD1DC9">
            <w:pPr>
              <w:spacing w:line="480" w:lineRule="auto"/>
              <w:jc w:val="center"/>
              <w:rPr>
                <w:lang w:eastAsia="en-GB"/>
              </w:rPr>
            </w:pPr>
            <w:r w:rsidRPr="002E50D8">
              <w:rPr>
                <w:szCs w:val="22"/>
                <w:lang w:eastAsia="en-GB"/>
              </w:rPr>
              <w:t>4 (11.8%)</w:t>
            </w:r>
          </w:p>
        </w:tc>
        <w:tc>
          <w:tcPr>
            <w:tcW w:w="996" w:type="pct"/>
            <w:noWrap/>
            <w:vAlign w:val="center"/>
          </w:tcPr>
          <w:p w14:paraId="06535B00" w14:textId="77777777" w:rsidR="009005FB" w:rsidRPr="002E50D8" w:rsidRDefault="009005FB" w:rsidP="00CD1DC9">
            <w:pPr>
              <w:spacing w:line="480" w:lineRule="auto"/>
              <w:jc w:val="center"/>
              <w:rPr>
                <w:lang w:eastAsia="en-GB"/>
              </w:rPr>
            </w:pPr>
            <w:r w:rsidRPr="002E50D8">
              <w:rPr>
                <w:szCs w:val="22"/>
                <w:lang w:eastAsia="en-GB"/>
              </w:rPr>
              <w:t>7 (8.6%)</w:t>
            </w:r>
          </w:p>
        </w:tc>
        <w:tc>
          <w:tcPr>
            <w:tcW w:w="622" w:type="pct"/>
            <w:noWrap/>
            <w:vAlign w:val="center"/>
          </w:tcPr>
          <w:p w14:paraId="46D6B763" w14:textId="77777777" w:rsidR="009005FB" w:rsidRPr="002E50D8" w:rsidRDefault="009005FB" w:rsidP="00CD1DC9">
            <w:pPr>
              <w:spacing w:line="480" w:lineRule="auto"/>
              <w:jc w:val="center"/>
              <w:rPr>
                <w:lang w:eastAsia="en-GB"/>
              </w:rPr>
            </w:pPr>
            <w:r w:rsidRPr="002E50D8">
              <w:rPr>
                <w:szCs w:val="22"/>
                <w:lang w:eastAsia="en-GB"/>
              </w:rPr>
              <w:t>p=0.603</w:t>
            </w:r>
          </w:p>
        </w:tc>
      </w:tr>
      <w:tr w:rsidR="009005FB" w:rsidRPr="002E50D8" w14:paraId="2E320F4D" w14:textId="77777777" w:rsidTr="009005FB">
        <w:trPr>
          <w:trHeight w:hRule="exact" w:val="340"/>
        </w:trPr>
        <w:tc>
          <w:tcPr>
            <w:tcW w:w="2386" w:type="pct"/>
            <w:noWrap/>
            <w:vAlign w:val="center"/>
          </w:tcPr>
          <w:p w14:paraId="3C5818D8" w14:textId="77777777" w:rsidR="009005FB" w:rsidRPr="002E50D8" w:rsidRDefault="009005FB" w:rsidP="00CD1DC9">
            <w:pPr>
              <w:spacing w:line="480" w:lineRule="auto"/>
              <w:rPr>
                <w:lang w:eastAsia="en-GB"/>
              </w:rPr>
            </w:pPr>
            <w:r w:rsidRPr="002E50D8">
              <w:rPr>
                <w:szCs w:val="22"/>
                <w:lang w:eastAsia="en-GB"/>
              </w:rPr>
              <w:t>Congestive Cardiac Failure</w:t>
            </w:r>
          </w:p>
        </w:tc>
        <w:tc>
          <w:tcPr>
            <w:tcW w:w="996" w:type="pct"/>
            <w:noWrap/>
            <w:vAlign w:val="center"/>
          </w:tcPr>
          <w:p w14:paraId="1ABDF9FA" w14:textId="77777777" w:rsidR="009005FB" w:rsidRPr="002E50D8" w:rsidRDefault="009005FB" w:rsidP="00CD1DC9">
            <w:pPr>
              <w:spacing w:line="480" w:lineRule="auto"/>
              <w:jc w:val="center"/>
              <w:rPr>
                <w:lang w:eastAsia="en-GB"/>
              </w:rPr>
            </w:pPr>
            <w:r w:rsidRPr="002E50D8">
              <w:rPr>
                <w:szCs w:val="22"/>
                <w:lang w:eastAsia="en-GB"/>
              </w:rPr>
              <w:t>1 (2.9%)</w:t>
            </w:r>
          </w:p>
        </w:tc>
        <w:tc>
          <w:tcPr>
            <w:tcW w:w="996" w:type="pct"/>
            <w:noWrap/>
            <w:vAlign w:val="center"/>
          </w:tcPr>
          <w:p w14:paraId="052BA7B1" w14:textId="77777777" w:rsidR="009005FB" w:rsidRPr="002E50D8" w:rsidRDefault="009005FB" w:rsidP="00CD1DC9">
            <w:pPr>
              <w:spacing w:line="480" w:lineRule="auto"/>
              <w:jc w:val="center"/>
              <w:rPr>
                <w:lang w:eastAsia="en-GB"/>
              </w:rPr>
            </w:pPr>
            <w:r w:rsidRPr="002E50D8">
              <w:rPr>
                <w:szCs w:val="22"/>
                <w:lang w:eastAsia="en-GB"/>
              </w:rPr>
              <w:t>0 (0%)</w:t>
            </w:r>
          </w:p>
        </w:tc>
        <w:tc>
          <w:tcPr>
            <w:tcW w:w="622" w:type="pct"/>
            <w:noWrap/>
            <w:vAlign w:val="center"/>
          </w:tcPr>
          <w:p w14:paraId="76CCE9CB" w14:textId="77777777" w:rsidR="009005FB" w:rsidRPr="002E50D8" w:rsidRDefault="009005FB" w:rsidP="00CD1DC9">
            <w:pPr>
              <w:spacing w:line="480" w:lineRule="auto"/>
              <w:jc w:val="center"/>
              <w:rPr>
                <w:lang w:eastAsia="en-GB"/>
              </w:rPr>
            </w:pPr>
            <w:r w:rsidRPr="002E50D8">
              <w:rPr>
                <w:szCs w:val="22"/>
                <w:lang w:eastAsia="en-GB"/>
              </w:rPr>
              <w:t>p=0.121</w:t>
            </w:r>
          </w:p>
        </w:tc>
      </w:tr>
      <w:tr w:rsidR="009005FB" w:rsidRPr="002E50D8" w14:paraId="4CA48818" w14:textId="77777777" w:rsidTr="009005FB">
        <w:trPr>
          <w:trHeight w:hRule="exact" w:val="340"/>
        </w:trPr>
        <w:tc>
          <w:tcPr>
            <w:tcW w:w="2386" w:type="pct"/>
            <w:noWrap/>
            <w:vAlign w:val="center"/>
          </w:tcPr>
          <w:p w14:paraId="719F495F" w14:textId="77777777" w:rsidR="009005FB" w:rsidRPr="002E50D8" w:rsidRDefault="009005FB" w:rsidP="00CD1DC9">
            <w:pPr>
              <w:spacing w:line="480" w:lineRule="auto"/>
              <w:rPr>
                <w:lang w:eastAsia="en-GB"/>
              </w:rPr>
            </w:pPr>
            <w:r w:rsidRPr="002E50D8">
              <w:rPr>
                <w:szCs w:val="22"/>
                <w:lang w:eastAsia="en-GB"/>
              </w:rPr>
              <w:t>Medication</w:t>
            </w:r>
          </w:p>
        </w:tc>
        <w:tc>
          <w:tcPr>
            <w:tcW w:w="996" w:type="pct"/>
            <w:noWrap/>
            <w:vAlign w:val="center"/>
          </w:tcPr>
          <w:p w14:paraId="06CEC278" w14:textId="77777777" w:rsidR="009005FB" w:rsidRPr="002E50D8" w:rsidRDefault="009005FB" w:rsidP="00CD1DC9">
            <w:pPr>
              <w:spacing w:line="480" w:lineRule="auto"/>
              <w:jc w:val="center"/>
              <w:rPr>
                <w:lang w:eastAsia="en-GB"/>
              </w:rPr>
            </w:pPr>
          </w:p>
        </w:tc>
        <w:tc>
          <w:tcPr>
            <w:tcW w:w="996" w:type="pct"/>
            <w:noWrap/>
            <w:vAlign w:val="center"/>
          </w:tcPr>
          <w:p w14:paraId="450719EF" w14:textId="77777777" w:rsidR="009005FB" w:rsidRPr="002E50D8" w:rsidRDefault="009005FB" w:rsidP="00CD1DC9">
            <w:pPr>
              <w:spacing w:line="480" w:lineRule="auto"/>
              <w:jc w:val="center"/>
              <w:rPr>
                <w:lang w:eastAsia="en-GB"/>
              </w:rPr>
            </w:pPr>
          </w:p>
        </w:tc>
        <w:tc>
          <w:tcPr>
            <w:tcW w:w="622" w:type="pct"/>
            <w:noWrap/>
            <w:vAlign w:val="center"/>
          </w:tcPr>
          <w:p w14:paraId="3C7AC356" w14:textId="77777777" w:rsidR="009005FB" w:rsidRPr="002E50D8" w:rsidRDefault="009005FB" w:rsidP="00CD1DC9">
            <w:pPr>
              <w:spacing w:line="480" w:lineRule="auto"/>
              <w:jc w:val="center"/>
              <w:rPr>
                <w:lang w:eastAsia="en-GB"/>
              </w:rPr>
            </w:pPr>
          </w:p>
        </w:tc>
      </w:tr>
      <w:tr w:rsidR="009005FB" w:rsidRPr="002E50D8" w14:paraId="69D4A76A" w14:textId="77777777" w:rsidTr="009005FB">
        <w:trPr>
          <w:trHeight w:hRule="exact" w:val="340"/>
        </w:trPr>
        <w:tc>
          <w:tcPr>
            <w:tcW w:w="2386" w:type="pct"/>
            <w:noWrap/>
            <w:vAlign w:val="center"/>
          </w:tcPr>
          <w:p w14:paraId="5F05CFFE" w14:textId="77777777" w:rsidR="009005FB" w:rsidRPr="002E50D8" w:rsidRDefault="009005FB" w:rsidP="00CD1DC9">
            <w:pPr>
              <w:spacing w:line="480" w:lineRule="auto"/>
              <w:rPr>
                <w:lang w:eastAsia="en-GB"/>
              </w:rPr>
            </w:pPr>
            <w:r w:rsidRPr="002E50D8">
              <w:rPr>
                <w:szCs w:val="22"/>
                <w:lang w:eastAsia="en-GB"/>
              </w:rPr>
              <w:t>ACEi/ARB</w:t>
            </w:r>
          </w:p>
        </w:tc>
        <w:tc>
          <w:tcPr>
            <w:tcW w:w="996" w:type="pct"/>
            <w:noWrap/>
            <w:vAlign w:val="center"/>
          </w:tcPr>
          <w:p w14:paraId="7D0923DA" w14:textId="77777777" w:rsidR="009005FB" w:rsidRPr="002E50D8" w:rsidRDefault="009005FB" w:rsidP="00CD1DC9">
            <w:pPr>
              <w:spacing w:line="480" w:lineRule="auto"/>
              <w:jc w:val="center"/>
              <w:rPr>
                <w:lang w:eastAsia="en-GB"/>
              </w:rPr>
            </w:pPr>
            <w:r w:rsidRPr="002E50D8">
              <w:rPr>
                <w:szCs w:val="22"/>
                <w:lang w:eastAsia="en-GB"/>
              </w:rPr>
              <w:t>17 (50.0%)</w:t>
            </w:r>
          </w:p>
        </w:tc>
        <w:tc>
          <w:tcPr>
            <w:tcW w:w="996" w:type="pct"/>
            <w:noWrap/>
            <w:vAlign w:val="center"/>
          </w:tcPr>
          <w:p w14:paraId="62B16791" w14:textId="77777777" w:rsidR="009005FB" w:rsidRPr="002E50D8" w:rsidRDefault="009005FB" w:rsidP="00CD1DC9">
            <w:pPr>
              <w:spacing w:line="480" w:lineRule="auto"/>
              <w:jc w:val="center"/>
              <w:rPr>
                <w:lang w:eastAsia="en-GB"/>
              </w:rPr>
            </w:pPr>
            <w:r w:rsidRPr="002E50D8">
              <w:rPr>
                <w:szCs w:val="22"/>
                <w:lang w:eastAsia="en-GB"/>
              </w:rPr>
              <w:t>39 (48.1%)</w:t>
            </w:r>
          </w:p>
        </w:tc>
        <w:tc>
          <w:tcPr>
            <w:tcW w:w="622" w:type="pct"/>
            <w:noWrap/>
            <w:vAlign w:val="center"/>
          </w:tcPr>
          <w:p w14:paraId="4ADF0BCD" w14:textId="77777777" w:rsidR="009005FB" w:rsidRPr="002E50D8" w:rsidRDefault="009005FB" w:rsidP="00CD1DC9">
            <w:pPr>
              <w:spacing w:line="480" w:lineRule="auto"/>
              <w:jc w:val="center"/>
              <w:rPr>
                <w:lang w:eastAsia="en-GB"/>
              </w:rPr>
            </w:pPr>
            <w:r w:rsidRPr="002E50D8">
              <w:rPr>
                <w:szCs w:val="22"/>
                <w:lang w:eastAsia="en-GB"/>
              </w:rPr>
              <w:t>p=0.856</w:t>
            </w:r>
          </w:p>
        </w:tc>
      </w:tr>
      <w:tr w:rsidR="009005FB" w:rsidRPr="002E50D8" w14:paraId="74173556" w14:textId="77777777" w:rsidTr="009005FB">
        <w:trPr>
          <w:trHeight w:hRule="exact" w:val="340"/>
        </w:trPr>
        <w:tc>
          <w:tcPr>
            <w:tcW w:w="2386" w:type="pct"/>
            <w:noWrap/>
            <w:vAlign w:val="center"/>
          </w:tcPr>
          <w:p w14:paraId="1E277596" w14:textId="77777777" w:rsidR="009005FB" w:rsidRPr="002E50D8" w:rsidRDefault="009005FB" w:rsidP="00CD1DC9">
            <w:pPr>
              <w:spacing w:line="480" w:lineRule="auto"/>
              <w:rPr>
                <w:lang w:eastAsia="en-GB"/>
              </w:rPr>
            </w:pPr>
            <w:r w:rsidRPr="002E50D8">
              <w:rPr>
                <w:szCs w:val="22"/>
                <w:lang w:eastAsia="en-GB"/>
              </w:rPr>
              <w:t>Antiplatelet</w:t>
            </w:r>
          </w:p>
        </w:tc>
        <w:tc>
          <w:tcPr>
            <w:tcW w:w="996" w:type="pct"/>
            <w:noWrap/>
            <w:vAlign w:val="center"/>
          </w:tcPr>
          <w:p w14:paraId="6AD6BA6E" w14:textId="77777777" w:rsidR="009005FB" w:rsidRPr="002E50D8" w:rsidRDefault="009005FB" w:rsidP="00CD1DC9">
            <w:pPr>
              <w:spacing w:line="480" w:lineRule="auto"/>
              <w:jc w:val="center"/>
              <w:rPr>
                <w:lang w:eastAsia="en-GB"/>
              </w:rPr>
            </w:pPr>
            <w:r w:rsidRPr="002E50D8">
              <w:rPr>
                <w:szCs w:val="22"/>
                <w:lang w:eastAsia="en-GB"/>
              </w:rPr>
              <w:t>19 (55.9%)</w:t>
            </w:r>
          </w:p>
        </w:tc>
        <w:tc>
          <w:tcPr>
            <w:tcW w:w="996" w:type="pct"/>
            <w:noWrap/>
            <w:vAlign w:val="center"/>
          </w:tcPr>
          <w:p w14:paraId="4ABAFDFA" w14:textId="77777777" w:rsidR="009005FB" w:rsidRPr="002E50D8" w:rsidRDefault="009005FB" w:rsidP="00CD1DC9">
            <w:pPr>
              <w:spacing w:line="480" w:lineRule="auto"/>
              <w:jc w:val="center"/>
              <w:rPr>
                <w:lang w:eastAsia="en-GB"/>
              </w:rPr>
            </w:pPr>
            <w:r w:rsidRPr="002E50D8">
              <w:rPr>
                <w:szCs w:val="22"/>
                <w:lang w:eastAsia="en-GB"/>
              </w:rPr>
              <w:t>25 (30.9%)</w:t>
            </w:r>
          </w:p>
        </w:tc>
        <w:tc>
          <w:tcPr>
            <w:tcW w:w="622" w:type="pct"/>
            <w:noWrap/>
            <w:vAlign w:val="center"/>
          </w:tcPr>
          <w:p w14:paraId="02AE4EF1" w14:textId="77777777" w:rsidR="009005FB" w:rsidRPr="002E50D8" w:rsidRDefault="009005FB" w:rsidP="00CD1DC9">
            <w:pPr>
              <w:spacing w:line="480" w:lineRule="auto"/>
              <w:jc w:val="center"/>
              <w:rPr>
                <w:lang w:eastAsia="en-GB"/>
              </w:rPr>
            </w:pPr>
            <w:r w:rsidRPr="002E50D8">
              <w:rPr>
                <w:szCs w:val="22"/>
                <w:lang w:eastAsia="en-GB"/>
              </w:rPr>
              <w:t>p=0.012</w:t>
            </w:r>
          </w:p>
        </w:tc>
      </w:tr>
      <w:tr w:rsidR="009005FB" w:rsidRPr="002E50D8" w14:paraId="1E0653DE" w14:textId="77777777" w:rsidTr="009005FB">
        <w:trPr>
          <w:trHeight w:hRule="exact" w:val="340"/>
        </w:trPr>
        <w:tc>
          <w:tcPr>
            <w:tcW w:w="2386" w:type="pct"/>
            <w:noWrap/>
            <w:vAlign w:val="center"/>
          </w:tcPr>
          <w:p w14:paraId="39661084" w14:textId="77777777" w:rsidR="009005FB" w:rsidRPr="002E50D8" w:rsidRDefault="009005FB" w:rsidP="00CD1DC9">
            <w:pPr>
              <w:spacing w:line="480" w:lineRule="auto"/>
              <w:rPr>
                <w:lang w:eastAsia="en-GB"/>
              </w:rPr>
            </w:pPr>
            <w:r w:rsidRPr="002E50D8">
              <w:rPr>
                <w:szCs w:val="22"/>
                <w:lang w:eastAsia="en-GB"/>
              </w:rPr>
              <w:t>Beta-Blocker</w:t>
            </w:r>
          </w:p>
        </w:tc>
        <w:tc>
          <w:tcPr>
            <w:tcW w:w="996" w:type="pct"/>
            <w:noWrap/>
            <w:vAlign w:val="center"/>
          </w:tcPr>
          <w:p w14:paraId="1B94747E" w14:textId="77777777" w:rsidR="009005FB" w:rsidRPr="002E50D8" w:rsidRDefault="009005FB" w:rsidP="00CD1DC9">
            <w:pPr>
              <w:spacing w:line="480" w:lineRule="auto"/>
              <w:jc w:val="center"/>
              <w:rPr>
                <w:lang w:eastAsia="en-GB"/>
              </w:rPr>
            </w:pPr>
            <w:r w:rsidRPr="002E50D8">
              <w:rPr>
                <w:szCs w:val="22"/>
                <w:lang w:eastAsia="en-GB"/>
              </w:rPr>
              <w:t>15 (44.1%)</w:t>
            </w:r>
          </w:p>
        </w:tc>
        <w:tc>
          <w:tcPr>
            <w:tcW w:w="996" w:type="pct"/>
            <w:noWrap/>
            <w:vAlign w:val="center"/>
          </w:tcPr>
          <w:p w14:paraId="2945C5C4" w14:textId="77777777" w:rsidR="009005FB" w:rsidRPr="002E50D8" w:rsidRDefault="009005FB" w:rsidP="00CD1DC9">
            <w:pPr>
              <w:spacing w:line="480" w:lineRule="auto"/>
              <w:jc w:val="center"/>
              <w:rPr>
                <w:lang w:eastAsia="en-GB"/>
              </w:rPr>
            </w:pPr>
            <w:r w:rsidRPr="002E50D8">
              <w:rPr>
                <w:szCs w:val="22"/>
                <w:lang w:eastAsia="en-GB"/>
              </w:rPr>
              <w:t>26 (32.1%)</w:t>
            </w:r>
          </w:p>
        </w:tc>
        <w:tc>
          <w:tcPr>
            <w:tcW w:w="622" w:type="pct"/>
            <w:noWrap/>
            <w:vAlign w:val="center"/>
          </w:tcPr>
          <w:p w14:paraId="74C0A852" w14:textId="77777777" w:rsidR="009005FB" w:rsidRPr="002E50D8" w:rsidRDefault="009005FB" w:rsidP="00CD1DC9">
            <w:pPr>
              <w:spacing w:line="480" w:lineRule="auto"/>
              <w:jc w:val="center"/>
              <w:rPr>
                <w:lang w:eastAsia="en-GB"/>
              </w:rPr>
            </w:pPr>
            <w:r w:rsidRPr="002E50D8">
              <w:rPr>
                <w:szCs w:val="22"/>
                <w:lang w:eastAsia="en-GB"/>
              </w:rPr>
              <w:t>p=0.219</w:t>
            </w:r>
          </w:p>
        </w:tc>
      </w:tr>
      <w:tr w:rsidR="009005FB" w:rsidRPr="002E50D8" w14:paraId="749CA177" w14:textId="77777777" w:rsidTr="009005FB">
        <w:trPr>
          <w:trHeight w:hRule="exact" w:val="340"/>
        </w:trPr>
        <w:tc>
          <w:tcPr>
            <w:tcW w:w="2386" w:type="pct"/>
            <w:noWrap/>
            <w:vAlign w:val="center"/>
          </w:tcPr>
          <w:p w14:paraId="73CC2BB6" w14:textId="77777777" w:rsidR="009005FB" w:rsidRPr="002E50D8" w:rsidRDefault="009005FB" w:rsidP="00CD1DC9">
            <w:pPr>
              <w:spacing w:line="480" w:lineRule="auto"/>
              <w:rPr>
                <w:lang w:eastAsia="en-GB"/>
              </w:rPr>
            </w:pPr>
            <w:r w:rsidRPr="002E50D8">
              <w:rPr>
                <w:szCs w:val="22"/>
                <w:lang w:eastAsia="en-GB"/>
              </w:rPr>
              <w:t>Statin</w:t>
            </w:r>
          </w:p>
        </w:tc>
        <w:tc>
          <w:tcPr>
            <w:tcW w:w="996" w:type="pct"/>
            <w:noWrap/>
            <w:vAlign w:val="center"/>
          </w:tcPr>
          <w:p w14:paraId="7AB5CA91" w14:textId="77777777" w:rsidR="009005FB" w:rsidRPr="002E50D8" w:rsidRDefault="009005FB" w:rsidP="00CD1DC9">
            <w:pPr>
              <w:spacing w:line="480" w:lineRule="auto"/>
              <w:jc w:val="center"/>
              <w:rPr>
                <w:lang w:eastAsia="en-GB"/>
              </w:rPr>
            </w:pPr>
            <w:r w:rsidRPr="002E50D8">
              <w:rPr>
                <w:szCs w:val="22"/>
                <w:lang w:eastAsia="en-GB"/>
              </w:rPr>
              <w:t>23 (67.6%)</w:t>
            </w:r>
          </w:p>
        </w:tc>
        <w:tc>
          <w:tcPr>
            <w:tcW w:w="996" w:type="pct"/>
            <w:noWrap/>
            <w:vAlign w:val="center"/>
          </w:tcPr>
          <w:p w14:paraId="2B291AC8" w14:textId="77777777" w:rsidR="009005FB" w:rsidRPr="002E50D8" w:rsidRDefault="009005FB" w:rsidP="00CD1DC9">
            <w:pPr>
              <w:spacing w:line="480" w:lineRule="auto"/>
              <w:jc w:val="center"/>
              <w:rPr>
                <w:lang w:eastAsia="en-GB"/>
              </w:rPr>
            </w:pPr>
            <w:r w:rsidRPr="002E50D8">
              <w:rPr>
                <w:szCs w:val="22"/>
                <w:lang w:eastAsia="en-GB"/>
              </w:rPr>
              <w:t>36 (44.4%)</w:t>
            </w:r>
          </w:p>
        </w:tc>
        <w:tc>
          <w:tcPr>
            <w:tcW w:w="622" w:type="pct"/>
            <w:noWrap/>
            <w:vAlign w:val="center"/>
          </w:tcPr>
          <w:p w14:paraId="62F5391B" w14:textId="77777777" w:rsidR="009005FB" w:rsidRPr="002E50D8" w:rsidRDefault="009005FB" w:rsidP="00CD1DC9">
            <w:pPr>
              <w:spacing w:line="480" w:lineRule="auto"/>
              <w:jc w:val="center"/>
              <w:rPr>
                <w:lang w:eastAsia="en-GB"/>
              </w:rPr>
            </w:pPr>
            <w:r w:rsidRPr="002E50D8">
              <w:rPr>
                <w:szCs w:val="22"/>
                <w:lang w:eastAsia="en-GB"/>
              </w:rPr>
              <w:t>p=0.023</w:t>
            </w:r>
          </w:p>
        </w:tc>
      </w:tr>
      <w:tr w:rsidR="009005FB" w:rsidRPr="002E50D8" w14:paraId="5BD7D447" w14:textId="77777777" w:rsidTr="009005FB">
        <w:trPr>
          <w:trHeight w:hRule="exact" w:val="340"/>
        </w:trPr>
        <w:tc>
          <w:tcPr>
            <w:tcW w:w="2386" w:type="pct"/>
            <w:tcBorders>
              <w:bottom w:val="single" w:sz="4" w:space="0" w:color="auto"/>
            </w:tcBorders>
            <w:noWrap/>
            <w:vAlign w:val="center"/>
          </w:tcPr>
          <w:p w14:paraId="340427E2" w14:textId="77777777" w:rsidR="009005FB" w:rsidRPr="002E50D8" w:rsidRDefault="009005FB" w:rsidP="00CD1DC9">
            <w:pPr>
              <w:spacing w:line="480" w:lineRule="auto"/>
              <w:rPr>
                <w:lang w:eastAsia="en-GB"/>
              </w:rPr>
            </w:pPr>
            <w:r w:rsidRPr="002E50D8">
              <w:rPr>
                <w:szCs w:val="22"/>
                <w:lang w:eastAsia="en-GB"/>
              </w:rPr>
              <w:t>High Cardiovascular Risk</w:t>
            </w:r>
          </w:p>
        </w:tc>
        <w:tc>
          <w:tcPr>
            <w:tcW w:w="996" w:type="pct"/>
            <w:tcBorders>
              <w:bottom w:val="single" w:sz="4" w:space="0" w:color="auto"/>
            </w:tcBorders>
            <w:noWrap/>
            <w:vAlign w:val="center"/>
          </w:tcPr>
          <w:p w14:paraId="1E7AD1EF" w14:textId="77777777" w:rsidR="009005FB" w:rsidRPr="002E50D8" w:rsidRDefault="009005FB" w:rsidP="00CD1DC9">
            <w:pPr>
              <w:spacing w:line="480" w:lineRule="auto"/>
              <w:jc w:val="center"/>
              <w:rPr>
                <w:lang w:eastAsia="en-GB"/>
              </w:rPr>
            </w:pPr>
            <w:r w:rsidRPr="002E50D8">
              <w:rPr>
                <w:szCs w:val="22"/>
                <w:lang w:eastAsia="en-GB"/>
              </w:rPr>
              <w:t>31 (91.2%)</w:t>
            </w:r>
          </w:p>
        </w:tc>
        <w:tc>
          <w:tcPr>
            <w:tcW w:w="996" w:type="pct"/>
            <w:tcBorders>
              <w:bottom w:val="single" w:sz="4" w:space="0" w:color="auto"/>
            </w:tcBorders>
            <w:noWrap/>
            <w:vAlign w:val="center"/>
          </w:tcPr>
          <w:p w14:paraId="68D48694" w14:textId="77777777" w:rsidR="009005FB" w:rsidRPr="002E50D8" w:rsidRDefault="009005FB" w:rsidP="00CD1DC9">
            <w:pPr>
              <w:spacing w:line="480" w:lineRule="auto"/>
              <w:jc w:val="center"/>
              <w:rPr>
                <w:lang w:eastAsia="en-GB"/>
              </w:rPr>
            </w:pPr>
            <w:r w:rsidRPr="002E50D8">
              <w:rPr>
                <w:szCs w:val="22"/>
                <w:lang w:eastAsia="en-GB"/>
              </w:rPr>
              <w:t>72 (88.9%)</w:t>
            </w:r>
          </w:p>
        </w:tc>
        <w:tc>
          <w:tcPr>
            <w:tcW w:w="622" w:type="pct"/>
            <w:tcBorders>
              <w:bottom w:val="single" w:sz="4" w:space="0" w:color="auto"/>
            </w:tcBorders>
            <w:noWrap/>
            <w:vAlign w:val="center"/>
          </w:tcPr>
          <w:p w14:paraId="3C3BC3EB" w14:textId="77777777" w:rsidR="009005FB" w:rsidRPr="002E50D8" w:rsidRDefault="009005FB" w:rsidP="00CD1DC9">
            <w:pPr>
              <w:spacing w:line="480" w:lineRule="auto"/>
              <w:jc w:val="center"/>
              <w:rPr>
                <w:lang w:eastAsia="en-GB"/>
              </w:rPr>
            </w:pPr>
            <w:r w:rsidRPr="002E50D8">
              <w:rPr>
                <w:szCs w:val="22"/>
                <w:lang w:eastAsia="en-GB"/>
              </w:rPr>
              <w:t>p=0.714</w:t>
            </w:r>
          </w:p>
        </w:tc>
      </w:tr>
    </w:tbl>
    <w:p w14:paraId="1622FED4" w14:textId="199893FA" w:rsidR="009005FB" w:rsidRPr="002E5F02" w:rsidRDefault="009005FB" w:rsidP="00603375">
      <w:pPr>
        <w:pStyle w:val="Caption"/>
        <w:spacing w:line="480" w:lineRule="auto"/>
        <w:jc w:val="both"/>
        <w:rPr>
          <w:b w:val="0"/>
        </w:rPr>
      </w:pPr>
      <w:r w:rsidRPr="00E43722">
        <w:rPr>
          <w:b w:val="0"/>
          <w:color w:val="auto"/>
          <w:sz w:val="24"/>
        </w:rPr>
        <w:t>Results are expressed as mean ± standard deviation or number and percentage (%) where indicated.</w:t>
      </w:r>
      <w:r>
        <w:rPr>
          <w:b w:val="0"/>
          <w:color w:val="auto"/>
          <w:sz w:val="24"/>
        </w:rPr>
        <w:t xml:space="preserve"> DSE, Dobutamine Stress Echocardiography;</w:t>
      </w:r>
      <w:r w:rsidRPr="00E43722">
        <w:rPr>
          <w:b w:val="0"/>
          <w:color w:val="auto"/>
          <w:sz w:val="24"/>
        </w:rPr>
        <w:t xml:space="preserve"> ACEi, Angiotensin Converting Enzyme Inhibitor; ARB, Angiotensin II Receptor Blocker; Statin, HMG CoA Reductase Inhibitor</w:t>
      </w:r>
    </w:p>
    <w:sectPr w:rsidR="009005FB" w:rsidRPr="002E5F02" w:rsidSect="00603375">
      <w:footerReference w:type="default" r:id="rId17"/>
      <w:pgSz w:w="11900" w:h="16840"/>
      <w:pgMar w:top="1440" w:right="1440" w:bottom="1440" w:left="1440" w:header="708" w:footer="708" w:gutter="0"/>
      <w:lnNumType w:countBy="1" w:restart="continuous"/>
      <w:cols w:space="708"/>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8EA31B" w14:textId="77777777" w:rsidR="00D7060C" w:rsidRDefault="00D7060C">
      <w:r>
        <w:separator/>
      </w:r>
    </w:p>
  </w:endnote>
  <w:endnote w:type="continuationSeparator" w:id="0">
    <w:p w14:paraId="582C710F" w14:textId="77777777" w:rsidR="00D7060C" w:rsidRDefault="00D70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6F2F2" w14:textId="77777777" w:rsidR="008D43FC" w:rsidRDefault="008D43FC">
    <w:pPr>
      <w:pStyle w:val="Footer"/>
      <w:jc w:val="right"/>
    </w:pPr>
    <w:r>
      <w:fldChar w:fldCharType="begin"/>
    </w:r>
    <w:r>
      <w:instrText xml:space="preserve"> PAGE   \* MERGEFORMAT </w:instrText>
    </w:r>
    <w:r>
      <w:fldChar w:fldCharType="separate"/>
    </w:r>
    <w:r w:rsidR="002204B7">
      <w:rPr>
        <w:noProof/>
      </w:rPr>
      <w:t>30</w:t>
    </w:r>
    <w:r>
      <w:rPr>
        <w:noProof/>
      </w:rPr>
      <w:fldChar w:fldCharType="end"/>
    </w:r>
  </w:p>
  <w:p w14:paraId="5BC31ED4" w14:textId="77777777" w:rsidR="008D43FC" w:rsidRDefault="008D43F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ACB39B" w14:textId="77777777" w:rsidR="00D7060C" w:rsidRDefault="00D7060C">
      <w:r>
        <w:separator/>
      </w:r>
    </w:p>
  </w:footnote>
  <w:footnote w:type="continuationSeparator" w:id="0">
    <w:p w14:paraId="5F1C470A" w14:textId="77777777" w:rsidR="00D7060C" w:rsidRDefault="00D7060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C763AA"/>
    <w:multiLevelType w:val="hybridMultilevel"/>
    <w:tmpl w:val="1AC8BBF0"/>
    <w:lvl w:ilvl="0" w:tplc="13E6B3C4">
      <w:start w:val="2"/>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D88"/>
    <w:rsid w:val="00016793"/>
    <w:rsid w:val="000334FD"/>
    <w:rsid w:val="00065305"/>
    <w:rsid w:val="000D6210"/>
    <w:rsid w:val="00110D8D"/>
    <w:rsid w:val="00165E44"/>
    <w:rsid w:val="00173BE0"/>
    <w:rsid w:val="001F7D7B"/>
    <w:rsid w:val="002138B4"/>
    <w:rsid w:val="002204B7"/>
    <w:rsid w:val="00271EC5"/>
    <w:rsid w:val="00274AF8"/>
    <w:rsid w:val="00285D9A"/>
    <w:rsid w:val="00297AC1"/>
    <w:rsid w:val="002A02F9"/>
    <w:rsid w:val="002A1904"/>
    <w:rsid w:val="002E5F02"/>
    <w:rsid w:val="0031769B"/>
    <w:rsid w:val="00330B40"/>
    <w:rsid w:val="00347F2F"/>
    <w:rsid w:val="0036079C"/>
    <w:rsid w:val="00382C33"/>
    <w:rsid w:val="00416F4D"/>
    <w:rsid w:val="004233A2"/>
    <w:rsid w:val="00434BAA"/>
    <w:rsid w:val="004445E4"/>
    <w:rsid w:val="0044502E"/>
    <w:rsid w:val="00445444"/>
    <w:rsid w:val="00462969"/>
    <w:rsid w:val="00476E37"/>
    <w:rsid w:val="0048636F"/>
    <w:rsid w:val="004E493F"/>
    <w:rsid w:val="005015C9"/>
    <w:rsid w:val="00506A61"/>
    <w:rsid w:val="005250A6"/>
    <w:rsid w:val="00545A86"/>
    <w:rsid w:val="00591FB9"/>
    <w:rsid w:val="00592A9F"/>
    <w:rsid w:val="005B255C"/>
    <w:rsid w:val="005C1254"/>
    <w:rsid w:val="00602151"/>
    <w:rsid w:val="00603375"/>
    <w:rsid w:val="0062733C"/>
    <w:rsid w:val="006345FD"/>
    <w:rsid w:val="0064640D"/>
    <w:rsid w:val="00676F25"/>
    <w:rsid w:val="00676F8C"/>
    <w:rsid w:val="006A0A1A"/>
    <w:rsid w:val="006D0105"/>
    <w:rsid w:val="006E0DBA"/>
    <w:rsid w:val="00753567"/>
    <w:rsid w:val="007621AF"/>
    <w:rsid w:val="00762871"/>
    <w:rsid w:val="00776BE6"/>
    <w:rsid w:val="00780A87"/>
    <w:rsid w:val="007856F4"/>
    <w:rsid w:val="007C390D"/>
    <w:rsid w:val="00804ED4"/>
    <w:rsid w:val="00813F01"/>
    <w:rsid w:val="008154AD"/>
    <w:rsid w:val="0083553E"/>
    <w:rsid w:val="0084740E"/>
    <w:rsid w:val="008D43FC"/>
    <w:rsid w:val="008F1058"/>
    <w:rsid w:val="009005FB"/>
    <w:rsid w:val="00933629"/>
    <w:rsid w:val="00973B29"/>
    <w:rsid w:val="009D3D38"/>
    <w:rsid w:val="009E1BF5"/>
    <w:rsid w:val="00A128EE"/>
    <w:rsid w:val="00A15AC4"/>
    <w:rsid w:val="00A57486"/>
    <w:rsid w:val="00A72842"/>
    <w:rsid w:val="00A953D3"/>
    <w:rsid w:val="00AC6888"/>
    <w:rsid w:val="00AF1240"/>
    <w:rsid w:val="00B249A0"/>
    <w:rsid w:val="00B3130F"/>
    <w:rsid w:val="00B93B4F"/>
    <w:rsid w:val="00B97218"/>
    <w:rsid w:val="00BA6083"/>
    <w:rsid w:val="00BB45A9"/>
    <w:rsid w:val="00BC3236"/>
    <w:rsid w:val="00BC57F8"/>
    <w:rsid w:val="00BD6B5A"/>
    <w:rsid w:val="00BE2453"/>
    <w:rsid w:val="00BE3128"/>
    <w:rsid w:val="00BF617F"/>
    <w:rsid w:val="00C31EE1"/>
    <w:rsid w:val="00C34CD4"/>
    <w:rsid w:val="00C53211"/>
    <w:rsid w:val="00C62E4A"/>
    <w:rsid w:val="00CA05F2"/>
    <w:rsid w:val="00CC3FD1"/>
    <w:rsid w:val="00CD1DC9"/>
    <w:rsid w:val="00CD6EBE"/>
    <w:rsid w:val="00D0472C"/>
    <w:rsid w:val="00D12862"/>
    <w:rsid w:val="00D230E8"/>
    <w:rsid w:val="00D507AA"/>
    <w:rsid w:val="00D56667"/>
    <w:rsid w:val="00D7060C"/>
    <w:rsid w:val="00D85DC4"/>
    <w:rsid w:val="00E10AC2"/>
    <w:rsid w:val="00E37405"/>
    <w:rsid w:val="00E46F20"/>
    <w:rsid w:val="00E54097"/>
    <w:rsid w:val="00E5714A"/>
    <w:rsid w:val="00E84D88"/>
    <w:rsid w:val="00E91EB7"/>
    <w:rsid w:val="00ED0526"/>
    <w:rsid w:val="00F0276A"/>
    <w:rsid w:val="00F06007"/>
    <w:rsid w:val="00F1078B"/>
    <w:rsid w:val="00F16D2C"/>
    <w:rsid w:val="00F22614"/>
    <w:rsid w:val="00F34DB9"/>
    <w:rsid w:val="00F7578A"/>
    <w:rsid w:val="00F80411"/>
    <w:rsid w:val="00F81880"/>
    <w:rsid w:val="00F8536F"/>
    <w:rsid w:val="00FA17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3ED38"/>
  <w14:defaultImageDpi w14:val="32767"/>
  <w15:docId w15:val="{5FCE32D4-B6F3-44C1-AD32-1B0583A43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4D88"/>
    <w:rPr>
      <w:rFonts w:ascii="Cambria" w:eastAsia="Cambria" w:hAnsi="Cambria"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84D88"/>
    <w:pPr>
      <w:tabs>
        <w:tab w:val="center" w:pos="4513"/>
        <w:tab w:val="right" w:pos="9026"/>
      </w:tabs>
    </w:pPr>
  </w:style>
  <w:style w:type="character" w:customStyle="1" w:styleId="FooterChar">
    <w:name w:val="Footer Char"/>
    <w:basedOn w:val="DefaultParagraphFont"/>
    <w:link w:val="Footer"/>
    <w:uiPriority w:val="99"/>
    <w:rsid w:val="00E84D88"/>
    <w:rPr>
      <w:rFonts w:ascii="Cambria" w:eastAsia="Cambria" w:hAnsi="Cambria" w:cs="Times New Roman"/>
      <w:lang w:val="en-GB"/>
    </w:rPr>
  </w:style>
  <w:style w:type="paragraph" w:styleId="NormalWeb">
    <w:name w:val="Normal (Web)"/>
    <w:basedOn w:val="Normal"/>
    <w:uiPriority w:val="99"/>
    <w:semiHidden/>
    <w:unhideWhenUsed/>
    <w:rsid w:val="002A02F9"/>
    <w:pPr>
      <w:spacing w:before="100" w:beforeAutospacing="1" w:after="100" w:afterAutospacing="1"/>
    </w:pPr>
    <w:rPr>
      <w:rFonts w:ascii="Times New Roman" w:eastAsiaTheme="minorHAnsi" w:hAnsi="Times New Roman"/>
      <w:lang w:eastAsia="en-GB"/>
    </w:rPr>
  </w:style>
  <w:style w:type="character" w:customStyle="1" w:styleId="slug-pub-date3">
    <w:name w:val="slug-pub-date3"/>
    <w:basedOn w:val="DefaultParagraphFont"/>
    <w:rsid w:val="007856F4"/>
    <w:rPr>
      <w:b/>
      <w:bCs/>
    </w:rPr>
  </w:style>
  <w:style w:type="character" w:customStyle="1" w:styleId="slug-vol2">
    <w:name w:val="slug-vol2"/>
    <w:basedOn w:val="DefaultParagraphFont"/>
    <w:rsid w:val="007856F4"/>
  </w:style>
  <w:style w:type="character" w:customStyle="1" w:styleId="slug-elocation">
    <w:name w:val="slug-elocation"/>
    <w:basedOn w:val="DefaultParagraphFont"/>
    <w:rsid w:val="007856F4"/>
  </w:style>
  <w:style w:type="paragraph" w:styleId="Caption">
    <w:name w:val="caption"/>
    <w:basedOn w:val="Normal"/>
    <w:next w:val="Normal"/>
    <w:uiPriority w:val="99"/>
    <w:qFormat/>
    <w:rsid w:val="002E5F02"/>
    <w:pPr>
      <w:spacing w:after="200"/>
    </w:pPr>
    <w:rPr>
      <w:b/>
      <w:bCs/>
      <w:color w:val="4F81BD"/>
      <w:sz w:val="18"/>
      <w:szCs w:val="18"/>
    </w:rPr>
  </w:style>
  <w:style w:type="paragraph" w:styleId="BalloonText">
    <w:name w:val="Balloon Text"/>
    <w:basedOn w:val="Normal"/>
    <w:link w:val="BalloonTextChar"/>
    <w:uiPriority w:val="99"/>
    <w:semiHidden/>
    <w:unhideWhenUsed/>
    <w:rsid w:val="0064640D"/>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64640D"/>
    <w:rPr>
      <w:rFonts w:ascii="Times New Roman" w:eastAsia="Cambria" w:hAnsi="Times New Roman" w:cs="Times New Roman"/>
      <w:sz w:val="18"/>
      <w:szCs w:val="18"/>
      <w:lang w:val="en-GB"/>
    </w:rPr>
  </w:style>
  <w:style w:type="paragraph" w:styleId="ListParagraph">
    <w:name w:val="List Paragraph"/>
    <w:basedOn w:val="Normal"/>
    <w:uiPriority w:val="34"/>
    <w:qFormat/>
    <w:rsid w:val="00E91EB7"/>
    <w:pPr>
      <w:ind w:left="720"/>
      <w:contextualSpacing/>
    </w:pPr>
  </w:style>
  <w:style w:type="character" w:styleId="LineNumber">
    <w:name w:val="line number"/>
    <w:basedOn w:val="DefaultParagraphFont"/>
    <w:uiPriority w:val="99"/>
    <w:semiHidden/>
    <w:unhideWhenUsed/>
    <w:rsid w:val="00E10AC2"/>
  </w:style>
  <w:style w:type="character" w:styleId="Hyperlink">
    <w:name w:val="Hyperlink"/>
    <w:basedOn w:val="DefaultParagraphFont"/>
    <w:uiPriority w:val="99"/>
    <w:unhideWhenUsed/>
    <w:rsid w:val="00BE312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rajan.sharma@stgeorges.nhs.uk" TargetMode="External"/><Relationship Id="rId12" Type="http://schemas.openxmlformats.org/officeDocument/2006/relationships/hyperlink" Target="mailto:debasish.banerjee@stgeorges.nhs.uk" TargetMode="External"/><Relationship Id="rId13" Type="http://schemas.openxmlformats.org/officeDocument/2006/relationships/image" Target="media/image1.tiff"/><Relationship Id="rId14" Type="http://schemas.openxmlformats.org/officeDocument/2006/relationships/image" Target="media/image2.tiff"/><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robin.ramphul@stgeorges.nhs.uk" TargetMode="External"/><Relationship Id="rId9" Type="http://schemas.openxmlformats.org/officeDocument/2006/relationships/hyperlink" Target="mailto:maria.fernandez@stgeorges.nhs.uk" TargetMode="External"/><Relationship Id="rId10" Type="http://schemas.openxmlformats.org/officeDocument/2006/relationships/hyperlink" Target="mailto:sami.firoozi@stgeorges.nhs.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7B10C28-C7D3-4347-BCCD-0B09ECC4A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6774</Words>
  <Characters>38613</Characters>
  <Application>Microsoft Macintosh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45297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 Ramphul</dc:creator>
  <cp:lastModifiedBy>Robin Ramphul</cp:lastModifiedBy>
  <cp:revision>2</cp:revision>
  <dcterms:created xsi:type="dcterms:W3CDTF">2017-10-08T22:31:00Z</dcterms:created>
  <dcterms:modified xsi:type="dcterms:W3CDTF">2017-10-08T22:31:00Z</dcterms:modified>
</cp:coreProperties>
</file>