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38" w:rsidRPr="00A949DE" w:rsidRDefault="001E4338" w:rsidP="00553ACF">
      <w:bookmarkStart w:id="0" w:name="_GoBack"/>
      <w:bookmarkEnd w:id="0"/>
      <w:r w:rsidRPr="00A949DE">
        <w:t xml:space="preserve">“Editorial: Depression in the setting of IBD means we have failed to provide early, effective psychosocial care - are we ready to shift towards a resilience-based psychosocial care model? - </w:t>
      </w:r>
      <w:proofErr w:type="gramStart"/>
      <w:r w:rsidRPr="00A949DE">
        <w:t>authors</w:t>
      </w:r>
      <w:proofErr w:type="gramEnd"/>
      <w:r w:rsidRPr="00A949DE">
        <w:t>' reply“</w:t>
      </w:r>
    </w:p>
    <w:p w:rsidR="001E4338" w:rsidRPr="00A949DE" w:rsidRDefault="001E4338" w:rsidP="00A949DE">
      <w:pPr>
        <w:spacing w:line="480" w:lineRule="auto"/>
        <w:jc w:val="both"/>
        <w:rPr>
          <w:rFonts w:cs="Arial"/>
          <w:bCs/>
        </w:rPr>
      </w:pPr>
      <w:r w:rsidRPr="00A949DE">
        <w:rPr>
          <w:rFonts w:cs="Arial"/>
          <w:bCs/>
        </w:rPr>
        <w:t>Dr Christopher Alexakis</w:t>
      </w:r>
    </w:p>
    <w:p w:rsidR="001E4338" w:rsidRPr="00A949DE" w:rsidRDefault="001E4338" w:rsidP="00A949DE">
      <w:pPr>
        <w:spacing w:line="480" w:lineRule="auto"/>
        <w:jc w:val="both"/>
        <w:rPr>
          <w:rFonts w:cs="Arial"/>
          <w:bCs/>
        </w:rPr>
      </w:pPr>
      <w:r w:rsidRPr="00A949DE">
        <w:rPr>
          <w:rFonts w:cs="Arial"/>
          <w:bCs/>
        </w:rPr>
        <w:t>Dr Shankar Kumar</w:t>
      </w:r>
    </w:p>
    <w:p w:rsidR="001E4338" w:rsidRPr="00A949DE" w:rsidRDefault="001070DC" w:rsidP="00A949DE">
      <w:pPr>
        <w:spacing w:line="480" w:lineRule="auto"/>
        <w:jc w:val="both"/>
        <w:rPr>
          <w:rFonts w:cs="Arial"/>
          <w:bCs/>
        </w:rPr>
      </w:pPr>
      <w:r w:rsidRPr="00A949DE">
        <w:rPr>
          <w:rFonts w:cs="Arial"/>
          <w:bCs/>
        </w:rPr>
        <w:t xml:space="preserve">Dr </w:t>
      </w:r>
      <w:r w:rsidR="001E4338" w:rsidRPr="00A949DE">
        <w:rPr>
          <w:rFonts w:cs="Arial"/>
          <w:bCs/>
        </w:rPr>
        <w:t xml:space="preserve">Sonia </w:t>
      </w:r>
      <w:proofErr w:type="spellStart"/>
      <w:r w:rsidR="001E4338" w:rsidRPr="00A949DE">
        <w:rPr>
          <w:rFonts w:cs="Arial"/>
          <w:bCs/>
        </w:rPr>
        <w:t>Saxena</w:t>
      </w:r>
      <w:proofErr w:type="spellEnd"/>
    </w:p>
    <w:p w:rsidR="001E4338" w:rsidRPr="00A949DE" w:rsidRDefault="001E4338" w:rsidP="00A949DE">
      <w:pPr>
        <w:spacing w:line="480" w:lineRule="auto"/>
        <w:jc w:val="both"/>
        <w:rPr>
          <w:rFonts w:cs="Arial"/>
          <w:bCs/>
        </w:rPr>
      </w:pPr>
      <w:r w:rsidRPr="00A949DE">
        <w:rPr>
          <w:rFonts w:cs="Arial"/>
          <w:bCs/>
        </w:rPr>
        <w:t xml:space="preserve">Prof. Matthew </w:t>
      </w:r>
      <w:proofErr w:type="spellStart"/>
      <w:r w:rsidRPr="00A949DE">
        <w:rPr>
          <w:rFonts w:cs="Arial"/>
          <w:bCs/>
        </w:rPr>
        <w:t>Hotopf</w:t>
      </w:r>
      <w:proofErr w:type="spellEnd"/>
    </w:p>
    <w:p w:rsidR="001E4338" w:rsidRPr="00A949DE" w:rsidRDefault="001E4338" w:rsidP="00A949DE">
      <w:pPr>
        <w:spacing w:line="480" w:lineRule="auto"/>
        <w:jc w:val="both"/>
        <w:rPr>
          <w:rFonts w:cs="Arial"/>
          <w:bCs/>
        </w:rPr>
      </w:pPr>
      <w:r w:rsidRPr="00A949DE">
        <w:rPr>
          <w:rFonts w:cs="Arial"/>
          <w:bCs/>
        </w:rPr>
        <w:t>Dr Richard Pollok</w:t>
      </w:r>
    </w:p>
    <w:p w:rsidR="001E4338" w:rsidRPr="00A949DE" w:rsidRDefault="001E4338" w:rsidP="00A949DE">
      <w:pPr>
        <w:spacing w:line="480" w:lineRule="auto"/>
        <w:jc w:val="both"/>
        <w:rPr>
          <w:rFonts w:cs="Arial"/>
          <w:bCs/>
        </w:rPr>
      </w:pPr>
      <w:r w:rsidRPr="00A949DE">
        <w:rPr>
          <w:rFonts w:cs="Arial"/>
          <w:bCs/>
        </w:rPr>
        <w:t>Dr Keefer describes a Resilience-based approach to</w:t>
      </w:r>
      <w:r w:rsidR="00B14C15" w:rsidRPr="00A949DE">
        <w:rPr>
          <w:rFonts w:cs="Arial"/>
          <w:bCs/>
        </w:rPr>
        <w:t xml:space="preserve"> inflammatory bowel disease (</w:t>
      </w:r>
      <w:r w:rsidRPr="00A949DE">
        <w:rPr>
          <w:rFonts w:cs="Arial"/>
          <w:bCs/>
        </w:rPr>
        <w:t>IBD</w:t>
      </w:r>
      <w:r w:rsidR="00B14C15" w:rsidRPr="00A949DE">
        <w:rPr>
          <w:rFonts w:cs="Arial"/>
          <w:bCs/>
        </w:rPr>
        <w:t>) c</w:t>
      </w:r>
      <w:r w:rsidRPr="00A949DE">
        <w:rPr>
          <w:rFonts w:cs="Arial"/>
          <w:bCs/>
        </w:rPr>
        <w:t>are in the accompanying editorial to our</w:t>
      </w:r>
      <w:r w:rsidR="00593D9A" w:rsidRPr="00A949DE">
        <w:rPr>
          <w:rFonts w:cs="Arial"/>
          <w:bCs/>
        </w:rPr>
        <w:t xml:space="preserve"> recent</w:t>
      </w:r>
      <w:r w:rsidRPr="00A949DE">
        <w:rPr>
          <w:rFonts w:cs="Arial"/>
          <w:bCs/>
        </w:rPr>
        <w:t xml:space="preserve"> systematic review and meta-analysis on the impact of a d</w:t>
      </w:r>
      <w:r w:rsidR="00B14C15" w:rsidRPr="00A949DE">
        <w:rPr>
          <w:rFonts w:cs="Arial"/>
          <w:bCs/>
        </w:rPr>
        <w:t xml:space="preserve">epressive state on outcomes in </w:t>
      </w:r>
      <w:r w:rsidRPr="00A949DE">
        <w:rPr>
          <w:rFonts w:cs="Arial"/>
          <w:bCs/>
        </w:rPr>
        <w:t>IBD,</w:t>
      </w:r>
      <w:r w:rsidR="00A949DE" w:rsidRPr="00A949DE">
        <w:rPr>
          <w:rFonts w:cs="Arial"/>
          <w:bCs/>
        </w:rPr>
        <w:fldChar w:fldCharType="begin" w:fldLock="1"/>
      </w:r>
      <w:r w:rsidR="00A949DE" w:rsidRPr="00A949DE">
        <w:rPr>
          <w:rFonts w:cs="Arial"/>
          <w:bCs/>
        </w:rPr>
        <w:instrText>ADDIN CSL_CITATION { "citationItems" : [ { "id" : "ITEM-1", "itemData" : { "DOI" : "10.1111/apt.14171", "ISSN" : "02692813", "author" : [ { "dropping-particle" : "", "family" : "Alexakis", "given" : "C.", "non-dropping-particle" : "", "parse-names" : false, "suffix" : "" }, { "dropping-particle" : "", "family" : "Kumar", "given" : "S.", "non-dropping-particle" : "", "parse-names" : false, "suffix" : "" }, { "dropping-particle" : "", "family" : "Saxena", "given" : "S.", "non-dropping-particle" : "", "parse-names" : false, "suffix" : "" }, { "dropping-particle" : "", "family" : "Pollok", "given" : "R.", "non-dropping-particle" : "", "parse-names" : false, "suffix" : "" } ], "container-title" : "Alimentary Pharmacology &amp; Therapeutics", "id" : "ITEM-1", "issue" : "January", "issued" : { "date-parts" : [ [ "2017" ] ] }, "page" : "1-11", "title" : "Systematic review and meta-analysis: the impact of a depressive state on disease course in adult inflammatory bowel disease", "type" : "article-journal" }, "uris" : [ "http://www.mendeley.com/documents/?uuid=e67cf2c8-10e1-4615-b9d0-3131b847b606" ] } ], "mendeley" : { "formattedCitation" : "&lt;sup&gt;1&lt;/sup&gt;", "plainTextFormattedCitation" : "1", "previouslyFormattedCitation" : "&lt;sup&gt;1&lt;/sup&gt;"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1</w:t>
      </w:r>
      <w:r w:rsidR="00A949DE" w:rsidRPr="00A949DE">
        <w:rPr>
          <w:rFonts w:cs="Arial"/>
          <w:bCs/>
        </w:rPr>
        <w:fldChar w:fldCharType="end"/>
      </w:r>
      <w:r w:rsidRPr="00A949DE">
        <w:rPr>
          <w:rFonts w:cs="Arial"/>
          <w:bCs/>
        </w:rPr>
        <w:t xml:space="preserve"> and discusses the potential implications of this research on the broader field of</w:t>
      </w:r>
      <w:r w:rsidR="001070DC" w:rsidRPr="00A949DE">
        <w:rPr>
          <w:rFonts w:cs="Arial"/>
          <w:bCs/>
        </w:rPr>
        <w:t xml:space="preserve"> managing </w:t>
      </w:r>
      <w:r w:rsidR="00E47116" w:rsidRPr="00A949DE">
        <w:rPr>
          <w:rFonts w:cs="Arial"/>
          <w:bCs/>
        </w:rPr>
        <w:t>psychiatric disorders</w:t>
      </w:r>
      <w:r w:rsidRPr="00A949DE">
        <w:rPr>
          <w:rFonts w:cs="Arial"/>
          <w:bCs/>
        </w:rPr>
        <w:t xml:space="preserve"> in patient</w:t>
      </w:r>
      <w:r w:rsidR="00B14C15" w:rsidRPr="00A949DE">
        <w:rPr>
          <w:rFonts w:cs="Arial"/>
          <w:bCs/>
        </w:rPr>
        <w:t xml:space="preserve">s </w:t>
      </w:r>
      <w:r w:rsidRPr="00A949DE">
        <w:rPr>
          <w:rFonts w:cs="Arial"/>
          <w:bCs/>
        </w:rPr>
        <w:t>with IBD. This helpful editorial highlights the paucity of research in this field. Our research identified 5 of eleven relevant studies</w:t>
      </w:r>
      <w:r w:rsidR="001D6ED0" w:rsidRPr="00A949DE">
        <w:rPr>
          <w:rFonts w:cs="Arial"/>
          <w:bCs/>
        </w:rPr>
        <w:t xml:space="preserve"> that</w:t>
      </w:r>
      <w:r w:rsidRPr="00A949DE">
        <w:rPr>
          <w:rFonts w:cs="Arial"/>
          <w:bCs/>
        </w:rPr>
        <w:t xml:space="preserve"> reported</w:t>
      </w:r>
      <w:r w:rsidR="00B14C15" w:rsidRPr="00A949DE">
        <w:rPr>
          <w:rFonts w:cs="Arial"/>
          <w:bCs/>
        </w:rPr>
        <w:t xml:space="preserve"> an association between</w:t>
      </w:r>
      <w:r w:rsidRPr="00A949DE">
        <w:rPr>
          <w:rFonts w:cs="Arial"/>
          <w:bCs/>
        </w:rPr>
        <w:t xml:space="preserve"> depression and subsequent deterioration in disease course. However a </w:t>
      </w:r>
      <w:r w:rsidR="00B14C15" w:rsidRPr="00A949DE">
        <w:rPr>
          <w:rFonts w:cs="Arial"/>
          <w:bCs/>
        </w:rPr>
        <w:t>quantit</w:t>
      </w:r>
      <w:r w:rsidR="00593D9A" w:rsidRPr="00A949DE">
        <w:rPr>
          <w:rFonts w:cs="Arial"/>
          <w:bCs/>
        </w:rPr>
        <w:t xml:space="preserve">ative analysis, </w:t>
      </w:r>
      <w:r w:rsidR="00B14C15" w:rsidRPr="00A949DE">
        <w:rPr>
          <w:rFonts w:cs="Arial"/>
          <w:bCs/>
        </w:rPr>
        <w:t xml:space="preserve">restricted to </w:t>
      </w:r>
      <w:r w:rsidRPr="00A949DE">
        <w:rPr>
          <w:rFonts w:cs="Arial"/>
          <w:bCs/>
        </w:rPr>
        <w:t>studies with patients in clinical remission at ba</w:t>
      </w:r>
      <w:r w:rsidR="001070DC" w:rsidRPr="00A949DE">
        <w:rPr>
          <w:rFonts w:cs="Arial"/>
          <w:bCs/>
        </w:rPr>
        <w:t>seline, indicated no association</w:t>
      </w:r>
      <w:r w:rsidRPr="00A949DE">
        <w:rPr>
          <w:rFonts w:cs="Arial"/>
          <w:bCs/>
        </w:rPr>
        <w:t>.</w:t>
      </w:r>
    </w:p>
    <w:p w:rsidR="001E4338" w:rsidRPr="00A949DE" w:rsidRDefault="001E4338" w:rsidP="00A949DE">
      <w:pPr>
        <w:spacing w:line="480" w:lineRule="auto"/>
        <w:jc w:val="both"/>
        <w:rPr>
          <w:rFonts w:cs="Arial"/>
          <w:bCs/>
        </w:rPr>
      </w:pPr>
      <w:r w:rsidRPr="00A949DE">
        <w:rPr>
          <w:rFonts w:cs="Arial"/>
          <w:bCs/>
        </w:rPr>
        <w:t>F</w:t>
      </w:r>
      <w:r w:rsidR="00B14C15" w:rsidRPr="00A949DE">
        <w:rPr>
          <w:rFonts w:cs="Arial"/>
          <w:bCs/>
        </w:rPr>
        <w:t>urther research into the</w:t>
      </w:r>
      <w:r w:rsidRPr="00A949DE">
        <w:rPr>
          <w:rFonts w:cs="Arial"/>
          <w:bCs/>
        </w:rPr>
        <w:t xml:space="preserve"> relationship between psychosocial stressors </w:t>
      </w:r>
      <w:r w:rsidR="00B14C15" w:rsidRPr="00A949DE">
        <w:rPr>
          <w:rFonts w:cs="Arial"/>
          <w:bCs/>
        </w:rPr>
        <w:t xml:space="preserve">such as depression, and </w:t>
      </w:r>
      <w:r w:rsidRPr="00A949DE">
        <w:rPr>
          <w:rFonts w:cs="Arial"/>
          <w:bCs/>
        </w:rPr>
        <w:t>outcomes in IBD</w:t>
      </w:r>
      <w:r w:rsidR="001070DC" w:rsidRPr="00A949DE">
        <w:rPr>
          <w:rFonts w:cs="Arial"/>
          <w:bCs/>
        </w:rPr>
        <w:t xml:space="preserve"> is warranted</w:t>
      </w:r>
      <w:r w:rsidRPr="00A949DE">
        <w:rPr>
          <w:rFonts w:cs="Arial"/>
          <w:bCs/>
        </w:rPr>
        <w:t>. It is clear</w:t>
      </w:r>
      <w:r w:rsidR="001070DC" w:rsidRPr="00A949DE">
        <w:rPr>
          <w:rFonts w:cs="Arial"/>
          <w:bCs/>
        </w:rPr>
        <w:t xml:space="preserve"> that</w:t>
      </w:r>
      <w:r w:rsidRPr="00A949DE">
        <w:rPr>
          <w:rFonts w:cs="Arial"/>
          <w:bCs/>
        </w:rPr>
        <w:t xml:space="preserve"> the relationship</w:t>
      </w:r>
      <w:r w:rsidR="001070DC" w:rsidRPr="00A949DE">
        <w:rPr>
          <w:rFonts w:cs="Arial"/>
          <w:bCs/>
        </w:rPr>
        <w:t xml:space="preserve"> between</w:t>
      </w:r>
      <w:r w:rsidRPr="00A949DE">
        <w:rPr>
          <w:rFonts w:cs="Arial"/>
          <w:bCs/>
        </w:rPr>
        <w:t xml:space="preserve"> depression and disease course is bi-directional.</w:t>
      </w:r>
      <w:r w:rsidR="00A949DE" w:rsidRPr="00A949DE">
        <w:rPr>
          <w:rFonts w:cs="Arial"/>
          <w:bCs/>
        </w:rPr>
        <w:fldChar w:fldCharType="begin" w:fldLock="1"/>
      </w:r>
      <w:r w:rsidR="00A949DE" w:rsidRPr="00A949DE">
        <w:rPr>
          <w:rFonts w:cs="Arial"/>
          <w:bCs/>
        </w:rPr>
        <w:instrText>ADDIN CSL_CITATION { "citationItems" : [ { "id" : "ITEM-1", "itemData" : { "DOI" : "10.1111/apt.12819", "ISBN" : "0269-2813", "ISSN" : "1365-2036", "PMID" : "24946065", "author" : [ { "dropping-particle" : "", "family" : "Gracie", "given" : "DJ", "non-dropping-particle" : "", "parse-names" : false, "suffix" : "" }, { "dropping-particle" : "", "family" : "Ford", "given" : "AC", "non-dropping-particle" : "", "parse-names" : false, "suffix" : "" } ], "container-title" : "Alimentary pharmacology &amp; therapeutics", "id" : "ITEM-1", "issue" : "2", "issued" : { "date-parts" : [ [ "2014" ] ] }, "page" : "213", "title" : "Letter: is there a bi-directional relationship between depression and IBD? Authors' reply.", "type" : "article-journal", "volume" : "40" }, "uris" : [ "http://www.mendeley.com/documents/?uuid=a0b507e9-ebcb-4829-8412-a0bb1709297d" ] } ], "mendeley" : { "formattedCitation" : "&lt;sup&gt;2&lt;/sup&gt;", "plainTextFormattedCitation" : "2", "previouslyFormattedCitation" : "&lt;sup&gt;2&lt;/sup&gt;"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2</w:t>
      </w:r>
      <w:r w:rsidR="00A949DE" w:rsidRPr="00A949DE">
        <w:rPr>
          <w:rFonts w:cs="Arial"/>
          <w:bCs/>
        </w:rPr>
        <w:fldChar w:fldCharType="end"/>
      </w:r>
      <w:r w:rsidR="00A949DE" w:rsidRPr="00A949DE">
        <w:rPr>
          <w:rFonts w:cs="Arial"/>
          <w:bCs/>
          <w:vertAlign w:val="superscript"/>
        </w:rPr>
        <w:t>,</w:t>
      </w:r>
      <w:r w:rsidR="00A949DE" w:rsidRPr="00A949DE">
        <w:rPr>
          <w:rFonts w:cs="Arial"/>
          <w:bCs/>
        </w:rPr>
        <w:fldChar w:fldCharType="begin" w:fldLock="1"/>
      </w:r>
      <w:r w:rsidR="00A949DE" w:rsidRPr="00A949DE">
        <w:rPr>
          <w:rFonts w:cs="Arial"/>
          <w:bCs/>
        </w:rPr>
        <w:instrText>ADDIN CSL_CITATION { "citationItems" : [ { "id" : "ITEM-1", "itemData" : { "ISSN" : "1554-7914", "PMID" : "28539843", "abstract" : "Because of disease chronicity and required shifts in coping and self-management skills over time, it is not surprising that patients with inflammatory bowel disease (IBD) are at increased risk for mental health issues, including depression. Modern conceptualizations of chronic care recognize that the relationship between depression and disease is bidirectional, with (1) poor health leading to poor self-management just as often as poor self-management leads to poor health and (2) inflammation driving depression and depression driving inflammation. Depression in the setting of IBD has been undertreated in this population in the past and, if it remains as such, will continue to pose a significant risk to the current health care system. In this article, we explore these bidirectional relationships and make recommendations for the assessment and treatment of depression in the context of IBD.", "author" : [ { "dropping-particle" : "", "family" : "Keefer", "given" : "Laurie", "non-dropping-particle" : "", "parse-names" : false, "suffix" : "" }, { "dropping-particle" : "V", "family" : "Kane", "given" : "Sunanda", "non-dropping-particle" : "", "parse-names" : false, "suffix" : "" } ], "container-title" : "Gastroenterology &amp; hepatology", "id" : "ITEM-1", "issue" : "3", "issued" : { "date-parts" : [ [ "2017" ] ] }, "page" : "164-169", "title" : "Considering the Bidirectional Pathways Between Depression and IBD: Recommendations for Comprehensive IBD Care.", "type" : "article-journal", "volume" : "13" }, "uris" : [ "http://www.mendeley.com/documents/?uuid=1587b6e5-3b40-4355-bd5e-bc6cf7072856" ] } ], "mendeley" : { "formattedCitation" : "&lt;sup&gt;3&lt;/sup&gt;", "plainTextFormattedCitation" : "3", "previouslyFormattedCitation" : "&lt;sup&gt;3&lt;/sup&gt;"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3</w:t>
      </w:r>
      <w:r w:rsidR="00A949DE" w:rsidRPr="00A949DE">
        <w:rPr>
          <w:rFonts w:cs="Arial"/>
          <w:bCs/>
        </w:rPr>
        <w:fldChar w:fldCharType="end"/>
      </w:r>
      <w:r w:rsidRPr="00A949DE">
        <w:rPr>
          <w:rFonts w:cs="Arial"/>
          <w:bCs/>
        </w:rPr>
        <w:t xml:space="preserve"> That is, worse disease may lead to</w:t>
      </w:r>
      <w:r w:rsidR="00680E4E" w:rsidRPr="00A949DE">
        <w:rPr>
          <w:rFonts w:cs="Arial"/>
          <w:bCs/>
        </w:rPr>
        <w:t xml:space="preserve"> higher</w:t>
      </w:r>
      <w:r w:rsidRPr="00A949DE">
        <w:rPr>
          <w:rFonts w:cs="Arial"/>
          <w:bCs/>
        </w:rPr>
        <w:t xml:space="preserve"> </w:t>
      </w:r>
      <w:r w:rsidR="00680E4E" w:rsidRPr="00A949DE">
        <w:rPr>
          <w:rFonts w:cs="Arial"/>
          <w:bCs/>
        </w:rPr>
        <w:t xml:space="preserve">risk of </w:t>
      </w:r>
      <w:r w:rsidRPr="00A949DE">
        <w:rPr>
          <w:rFonts w:cs="Arial"/>
          <w:bCs/>
        </w:rPr>
        <w:t xml:space="preserve">depression, but also that depression itself may </w:t>
      </w:r>
      <w:r w:rsidR="00B14C15" w:rsidRPr="00A949DE">
        <w:rPr>
          <w:rFonts w:cs="Arial"/>
          <w:bCs/>
        </w:rPr>
        <w:t>lead to</w:t>
      </w:r>
      <w:r w:rsidR="001070DC" w:rsidRPr="00A949DE">
        <w:rPr>
          <w:rFonts w:cs="Arial"/>
          <w:bCs/>
        </w:rPr>
        <w:t xml:space="preserve"> poorer</w:t>
      </w:r>
      <w:r w:rsidRPr="00A949DE">
        <w:rPr>
          <w:rFonts w:cs="Arial"/>
          <w:bCs/>
        </w:rPr>
        <w:t xml:space="preserve"> disease course. Whereas disease severity</w:t>
      </w:r>
      <w:r w:rsidR="00680E4E" w:rsidRPr="00A949DE">
        <w:rPr>
          <w:rFonts w:cs="Arial"/>
          <w:bCs/>
        </w:rPr>
        <w:t xml:space="preserve"> </w:t>
      </w:r>
      <w:r w:rsidRPr="00A949DE">
        <w:rPr>
          <w:rFonts w:cs="Arial"/>
          <w:bCs/>
        </w:rPr>
        <w:t>has been shown to be a risk factor for developing depression,</w:t>
      </w:r>
      <w:r w:rsidR="00A949DE" w:rsidRPr="00A949DE">
        <w:rPr>
          <w:rFonts w:cs="Arial"/>
          <w:bCs/>
        </w:rPr>
        <w:fldChar w:fldCharType="begin" w:fldLock="1"/>
      </w:r>
      <w:r w:rsidR="00A949DE" w:rsidRPr="00A949DE">
        <w:rPr>
          <w:rFonts w:cs="Arial"/>
          <w:bCs/>
        </w:rPr>
        <w:instrText>ADDIN CSL_CITATION { "citationItems" : [ { "id" : "ITEM-1", "itemData" : { "DOI" : "10.1111/apt.12669", "ISBN" : "1365-2036 (Electronic)\\r0269-2813 (Linking)", "ISSN" : "1365-2036", "PMID" : "24588323", "abstract" : "BACKGROUND: Studies have found that depression is more frequent in patients with inflammatory bowel disease (IBD) than the general population. Clinicians are now trying to pinpoint risk factors for psychological impairment in the IBD population.\\n\\nAIMS: To examine the demographic and phenotypic variables associated with the development of depression among a diverse cohort of IBD patients. We also sought to describe psychotropic therapy prescribed to IBD patients.\\n\\nMETHODS: We conducted a retrospective cohort study including patients with Crohn's disease (CD) and ulcerative colitis (UC) without a prior psychiatric diagnosis and followed in the gastroenterology clinics of the private university hospital and public safety net hospital at a large academic centre in Miami (Florida). Predictive variables included demographic characteristics, IBD phenotype, exposure to IBD medications, history of a surgical stoma or seton placement, extra-intestinal manifestations, laboratory indices, aggressive disease and disease activity (based on imaging and endoscopic parameters). Proportional hazard regression models and stepwise Cox regression analysis were used for statistical analysis.\\n\\nRESULTS: Independent predictors of depression were female gender [HR: 1.3 (95% CI: 1.1-1.7), P = 0.01], aggressive disease [HR: 1.4 (95% CI: 1.02-1.9), P = 0.03] and active disease [HR: 1.5 (95% CI: 1.1-2.0), P = 0.04]. In the group that did develop a depressive disorder, 65% received pharmacologic therapy with one or more psychotropic agents.\\n\\nCONCLUSIONS: We found female gender, aggressive disease and increased endoscopic/radiological activity to be independently associated with the development of depression in inflammatory bowel disease.", "author" : [ { "dropping-particle" : "", "family" : "Panara", "given" : "A J", "non-dropping-particle" : "", "parse-names" : false, "suffix" : "" }, { "dropping-particle" : "", "family" : "Yarur", "given" : "A J", "non-dropping-particle" : "", "parse-names" : false, "suffix" : "" }, { "dropping-particle" : "", "family" : "Rieders", "given" : "B", "non-dropping-particle" : "", "parse-names" : false, "suffix" : "" }, { "dropping-particle" : "", "family" : "Proksell", "given" : "S", "non-dropping-particle" : "", "parse-names" : false, "suffix" : "" }, { "dropping-particle" : "", "family" : "Deshpande", "given" : "A R", "non-dropping-particle" : "", "parse-names" : false, "suffix" : "" }, { "dropping-particle" : "", "family" : "Abreu", "given" : "M T", "non-dropping-particle" : "", "parse-names" : false, "suffix" : "" }, { "dropping-particle" : "", "family" : "Sussman", "given" : "D A", "non-dropping-particle" : "", "parse-names" : false, "suffix" : "" } ], "container-title" : "Alimentary pharmacology &amp; therapeutics", "id" : "ITEM-1", "issue" : "8", "issued" : { "date-parts" : [ [ "2014" ] ] }, "page" : "802-10", "title" : "The incidence and risk factors for developing depression after being diagnosed with inflammatory bowel disease: a cohort study.", "type" : "article-journal", "volume" : "39" }, "uris" : [ "http://www.mendeley.com/documents/?uuid=aa188ef4-fc16-4ac2-9496-f35988f0c2e6" ] } ], "mendeley" : { "formattedCitation" : "&lt;sup&gt;4&lt;/sup&gt;", "plainTextFormattedCitation" : "4", "previouslyFormattedCitation" : "&lt;sup&gt;4&lt;/sup&gt;"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4</w:t>
      </w:r>
      <w:r w:rsidR="00A949DE" w:rsidRPr="00A949DE">
        <w:rPr>
          <w:rFonts w:cs="Arial"/>
          <w:bCs/>
        </w:rPr>
        <w:fldChar w:fldCharType="end"/>
      </w:r>
      <w:r w:rsidRPr="00A949DE">
        <w:rPr>
          <w:rFonts w:cs="Arial"/>
          <w:bCs/>
        </w:rPr>
        <w:t xml:space="preserve"> proving the reverse is much harder.</w:t>
      </w:r>
    </w:p>
    <w:p w:rsidR="001E4338" w:rsidRPr="00A949DE" w:rsidRDefault="001E4338" w:rsidP="00A949DE">
      <w:pPr>
        <w:spacing w:line="480" w:lineRule="auto"/>
        <w:jc w:val="both"/>
        <w:rPr>
          <w:rFonts w:cs="Arial"/>
          <w:bCs/>
        </w:rPr>
      </w:pPr>
      <w:r w:rsidRPr="00A949DE">
        <w:rPr>
          <w:rFonts w:cs="Arial"/>
          <w:bCs/>
        </w:rPr>
        <w:t>We agree</w:t>
      </w:r>
      <w:r w:rsidR="00680E4E" w:rsidRPr="00A949DE">
        <w:rPr>
          <w:rFonts w:cs="Arial"/>
          <w:bCs/>
        </w:rPr>
        <w:t xml:space="preserve"> that</w:t>
      </w:r>
      <w:r w:rsidRPr="00A949DE">
        <w:rPr>
          <w:rFonts w:cs="Arial"/>
          <w:bCs/>
        </w:rPr>
        <w:t xml:space="preserve"> a more pro-active approach is required in the diagnosis and management of co-existent depression amongst patients with IBD.  Early screening for symptoms of depression and anxiety are paramount and are underscored in European consensus guidelines</w:t>
      </w:r>
      <w:r w:rsidR="001070DC" w:rsidRPr="00A949DE">
        <w:rPr>
          <w:rFonts w:cs="Arial"/>
          <w:bCs/>
        </w:rPr>
        <w:t>.</w:t>
      </w:r>
      <w:r w:rsidR="00A949DE" w:rsidRPr="00A949DE">
        <w:rPr>
          <w:rFonts w:cs="Arial"/>
          <w:bCs/>
        </w:rPr>
        <w:fldChar w:fldCharType="begin" w:fldLock="1"/>
      </w:r>
      <w:r w:rsidR="00A949DE" w:rsidRPr="00A949DE">
        <w:rPr>
          <w:rFonts w:cs="Arial"/>
          <w:bCs/>
        </w:rPr>
        <w:instrText>ADDIN CSL_CITATION { "citationItems" : [ { "id" : "ITEM-1", "itemData" : { "DOI" : "10.1016/j.crohns.2012.09.005", "ISBN" : "1876-4479", "ISSN" : "18739946", "PMID" : "23040453", "abstract" : "Journal of Crohn's and Colitis, 7 (2013) 1-33. doi:10.1016/j.crohns.2012.09.005", "author" : [ { "dropping-particle" : "", "family" : "Assche", "given" : "Gert", "non-dropping-particle" : "Van", "parse-names" : false, "suffix" : "" }, { "dropping-particle" : "", "family" : "Dignass", "given" : "Axel", "non-dropping-particle" : "", "parse-names" : false, "suffix" : "" }, { "dropping-particle" : "", "family" : "Bokemeyer", "given" : "Bernd", "non-dropping-particle" : "", "parse-names" : false, "suffix" : "" }, { "dropping-particle" : "", "family" : "Danese", "given" : "Silvio", "non-dropping-particle" : "", "parse-names" : false, "suffix" : "" }, { "dropping-particle" : "", "family" : "Gionchetti", "given" : "Paolo", "non-dropping-particle" : "", "parse-names" : false, "suffix" : "" }, { "dropping-particle" : "", "family" : "Moser", "given" : "Gabriele", "non-dropping-particle" : "", "parse-names" : false, "suffix" : "" }, { "dropping-particle" : "", "family" : "Beaugerie", "given" : "Laurent", "non-dropping-particle" : "", "parse-names" : false, "suffix" : "" }, { "dropping-particle" : "", "family" : "Gomoll??n", "given" : "Fernando", "non-dropping-particle" : "", "parse-names" : false, "suffix" : "" }, { "dropping-particle" : "", "family" : "H??user", "given" : "Winfried", "non-dropping-particle" : "", "parse-names" : false, "suffix" : "" }, { "dropping-particle" : "", "family" : "Herrlinger", "given" : "Klaus", "non-dropping-particle" : "", "parse-names" : false, "suffix" : "" }, { "dropping-particle" : "", "family" : "Oldenburg", "given" : "Bas", "non-dropping-particle" : "", "parse-names" : false, "suffix" : "" }, { "dropping-particle" : "", "family" : "Panes", "given" : "Julian", "non-dropping-particle" : "", "parse-names" : false, "suffix" : "" }, { "dropping-particle" : "", "family" : "Portela", "given" : "Francisco", "non-dropping-particle" : "", "parse-names" : false, "suffix" : "" }, { "dropping-particle" : "", "family" : "Rogler", "given" : "Gerhard", "non-dropping-particle" : "", "parse-names" : false, "suffix" : "" }, { "dropping-particle" : "", "family" : "Stein", "given" : "J??rgen", "non-dropping-particle" : "", "parse-names" : false, "suffix" : "" }, { "dropping-particle" : "", "family" : "Tilg", "given" : "Herbert", "non-dropping-particle" : "", "parse-names" : false, "suffix" : "" }, { "dropping-particle" : "", "family" : "Travis", "given" : "Simon", "non-dropping-particle" : "", "parse-names" : false, "suffix" : "" }, { "dropping-particle" : "", "family" : "Lindsay", "given" : "James O.", "non-dropping-particle" : "", "parse-names" : false, "suffix" : "" } ], "container-title" : "Journal of Crohn's and Colitis", "id" : "ITEM-1", "issue" : "1", "issued" : { "date-parts" : [ [ "2013" ] ] }, "page" : "1-33", "publisher" : "European Crohn's and Colitis Organisation", "title" : "Second European evidence-based consensus on the diagnosis and management of ulcerative colitis Part 3: Special situations", "type" : "article-journal", "volume" : "7" }, "uris" : [ "http://www.mendeley.com/documents/?uuid=a84a4517-778f-4fd2-97f6-6de97aa759c0" ] } ], "mendeley" : { "formattedCitation" : "&lt;sup&gt;5&lt;/sup&gt;", "plainTextFormattedCitation" : "5", "previouslyFormattedCitation" : "&lt;sup&gt;5&lt;/sup&gt;"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5</w:t>
      </w:r>
      <w:r w:rsidR="00A949DE" w:rsidRPr="00A949DE">
        <w:rPr>
          <w:rFonts w:cs="Arial"/>
          <w:bCs/>
        </w:rPr>
        <w:fldChar w:fldCharType="end"/>
      </w:r>
      <w:r w:rsidR="00946574" w:rsidRPr="00A949DE">
        <w:rPr>
          <w:rFonts w:cs="Arial"/>
          <w:bCs/>
        </w:rPr>
        <w:t xml:space="preserve"> </w:t>
      </w:r>
      <w:r w:rsidRPr="00A949DE">
        <w:rPr>
          <w:rFonts w:cs="Arial"/>
          <w:bCs/>
        </w:rPr>
        <w:t xml:space="preserve">Yet </w:t>
      </w:r>
      <w:r w:rsidRPr="00A949DE">
        <w:rPr>
          <w:rFonts w:cs="Arial"/>
          <w:bCs/>
        </w:rPr>
        <w:lastRenderedPageBreak/>
        <w:t xml:space="preserve">Gastroenterologists are poor at recognising the presence and severity of </w:t>
      </w:r>
      <w:r w:rsidR="00E47116" w:rsidRPr="00A949DE">
        <w:rPr>
          <w:rFonts w:cs="Arial"/>
          <w:bCs/>
        </w:rPr>
        <w:t>psychiatric disorders</w:t>
      </w:r>
      <w:r w:rsidR="00B14C15" w:rsidRPr="00A949DE">
        <w:rPr>
          <w:rFonts w:cs="Arial"/>
          <w:bCs/>
        </w:rPr>
        <w:t xml:space="preserve"> in their patients</w:t>
      </w:r>
      <w:r w:rsidRPr="00A949DE">
        <w:rPr>
          <w:rFonts w:cs="Arial"/>
          <w:bCs/>
        </w:rPr>
        <w:t>.</w:t>
      </w:r>
      <w:r w:rsidR="00A949DE" w:rsidRPr="00A949DE">
        <w:rPr>
          <w:rFonts w:cs="Arial"/>
          <w:bCs/>
        </w:rPr>
        <w:fldChar w:fldCharType="begin" w:fldLock="1"/>
      </w:r>
      <w:r w:rsidR="00A949DE" w:rsidRPr="00A949DE">
        <w:rPr>
          <w:rFonts w:cs="Arial"/>
          <w:bCs/>
        </w:rPr>
        <w:instrText>ADDIN CSL_CITATION { "citationItems" : [ { "id" : "ITEM-1", "itemData" : { "PMID" : "28613229", "abstract" : "BACKGROUND: Studies have indicated that anxiety and depression are significant contributors to reporting of increased disease activity in patients with inflammatory bowel disease (IBD). Thus, for the appropriate clinical management of these patients, it is important that gastroenterologists are able to recognize these conditions. This study aimed to examine the level of agreement between gastroenterologists and patients with IBD for the presence of clinically significant anxiety and depression. METHODS: Before consultation, patients completed the Hospital Anxiety and Depression Survey. After the consultation, the gastroenterologist recorded whether they believed the patient was anxious and depressed and if so, whether any further action had been taken. RESULTS: Seventy-five patients participated in this study, with a response rate of 88%. Self-reported questionnaires indicated that 31% and 11% of patients were identified as probable for having anxiety and depression, respectively. The level of agreement between the patient and gastroenterologist as to the presence of anxiety or depression was fair to moderate (kappa statistic 0.32 and 0.41, respectively). In only 50% of cases was further action taken by gastroenterologists during consultation for distressed patients, mostly in the form of a patient discussion. CONCLUSIONS: Agreement between gastroenterologists and IBD patients regarding the presence of clinically significant anxiety or depression was low, with no further action taken after consultation for 50% of patients who were identified by gastroenterologists as being anxious or depressed. This study highlights the need for educating gastroenterologists to improve their ability to identify IBD patient distress.", "author" : [ { "dropping-particle" : "", "family" : "Janmohamed", "given" : "N", "non-dropping-particle" : "", "parse-names" : false, "suffix" : "" }, { "dropping-particle" : "", "family" : "Steinhart", "given" : "AH", "non-dropping-particle" : "", "parse-names" : false, "suffix" : "" } ], "container-title" : "Inflamm Bowel Dis.", "id" : "ITEM-1", "issue" : "7", "issued" : { "date-parts" : [ [ "2017" ] ] }, "page" : "1168-1173", "title" : "Measuring Severity of Anxiety and Depression in Patients with Inflammatory Bowel Disease: Low Concordance Between Patients and Male Gastroenterologists", "type" : "article-journal", "volume" : "23" }, "uris" : [ "http://www.mendeley.com/documents/?uuid=784512fc-e4db-4dcd-9044-c7146641dfd8" ] } ], "mendeley" : { "formattedCitation" : "&lt;sup&gt;6&lt;/sup&gt;", "plainTextFormattedCitation" : "6", "previouslyFormattedCitation" : "&lt;sup&gt;6&lt;/sup&gt;"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6</w:t>
      </w:r>
      <w:r w:rsidR="00A949DE" w:rsidRPr="00A949DE">
        <w:rPr>
          <w:rFonts w:cs="Arial"/>
          <w:bCs/>
        </w:rPr>
        <w:fldChar w:fldCharType="end"/>
      </w:r>
    </w:p>
    <w:p w:rsidR="0054482B" w:rsidRPr="00A949DE" w:rsidRDefault="00B14C15" w:rsidP="00A949DE">
      <w:pPr>
        <w:spacing w:line="480" w:lineRule="auto"/>
        <w:jc w:val="both"/>
        <w:rPr>
          <w:rFonts w:cs="Arial"/>
          <w:bCs/>
        </w:rPr>
      </w:pPr>
      <w:r w:rsidRPr="00A949DE">
        <w:rPr>
          <w:rFonts w:cs="Arial"/>
          <w:bCs/>
        </w:rPr>
        <w:t>Screening patients for</w:t>
      </w:r>
      <w:r w:rsidR="001E4338" w:rsidRPr="00A949DE">
        <w:rPr>
          <w:rFonts w:cs="Arial"/>
          <w:bCs/>
        </w:rPr>
        <w:t xml:space="preserve"> resilience is a novel approach to identifying those that may be vulnerable. It is an appealing idea to go down the route of primary prevention of depression in IBD</w:t>
      </w:r>
      <w:r w:rsidR="001D6ED0" w:rsidRPr="00A949DE">
        <w:rPr>
          <w:rFonts w:cs="Arial"/>
          <w:bCs/>
        </w:rPr>
        <w:t>. H</w:t>
      </w:r>
      <w:r w:rsidR="001E4338" w:rsidRPr="00A949DE">
        <w:rPr>
          <w:rFonts w:cs="Arial"/>
          <w:bCs/>
        </w:rPr>
        <w:t xml:space="preserve">owever we </w:t>
      </w:r>
      <w:r w:rsidR="001070DC" w:rsidRPr="00A949DE">
        <w:rPr>
          <w:rFonts w:cs="Arial"/>
          <w:bCs/>
        </w:rPr>
        <w:t xml:space="preserve">still </w:t>
      </w:r>
      <w:r w:rsidR="001E4338" w:rsidRPr="00A949DE">
        <w:rPr>
          <w:rFonts w:cs="Arial"/>
          <w:bCs/>
        </w:rPr>
        <w:t>do not yet fully understand who is and who isn't vulnerable</w:t>
      </w:r>
      <w:r w:rsidR="00B11FD1" w:rsidRPr="00A949DE">
        <w:rPr>
          <w:rFonts w:cs="Arial"/>
          <w:bCs/>
        </w:rPr>
        <w:t>,</w:t>
      </w:r>
      <w:r w:rsidR="001E4338" w:rsidRPr="00A949DE">
        <w:rPr>
          <w:rFonts w:cs="Arial"/>
          <w:bCs/>
        </w:rPr>
        <w:t xml:space="preserve"> and as</w:t>
      </w:r>
      <w:r w:rsidR="00B11FD1" w:rsidRPr="00A949DE">
        <w:rPr>
          <w:rFonts w:cs="Arial"/>
          <w:bCs/>
        </w:rPr>
        <w:t xml:space="preserve"> yet, </w:t>
      </w:r>
      <w:r w:rsidR="001E4338" w:rsidRPr="00A949DE">
        <w:rPr>
          <w:rFonts w:cs="Arial"/>
          <w:bCs/>
        </w:rPr>
        <w:t xml:space="preserve">there is limited evidence that resilience training works in this population. </w:t>
      </w:r>
      <w:r w:rsidR="00B11FD1" w:rsidRPr="00A949DE">
        <w:rPr>
          <w:rFonts w:cs="Arial"/>
          <w:bCs/>
        </w:rPr>
        <w:t>Resilience may be</w:t>
      </w:r>
      <w:r w:rsidR="001E4338" w:rsidRPr="00A949DE">
        <w:rPr>
          <w:rFonts w:cs="Arial"/>
          <w:bCs/>
        </w:rPr>
        <w:t xml:space="preserve"> associated with a readiness for transition to adult care in younger IBD populations,</w:t>
      </w:r>
      <w:r w:rsidR="00A949DE" w:rsidRPr="00A949DE">
        <w:rPr>
          <w:rFonts w:cs="Arial"/>
          <w:bCs/>
        </w:rPr>
        <w:fldChar w:fldCharType="begin" w:fldLock="1"/>
      </w:r>
      <w:r w:rsidR="00A949DE" w:rsidRPr="00A949DE">
        <w:rPr>
          <w:rFonts w:cs="Arial"/>
          <w:bCs/>
        </w:rPr>
        <w:instrText>ADDIN CSL_CITATION { "citationItems" : [ { "id" : "ITEM-1", "itemData" : { "DOI" : "10.1097/MIB.0000000000001038", "ISBN" : "0000000000", "ISSN" : "1078-0998", "PMID" : "28178002", "abstract" : "Background: Adolescence is a vulnerable period of time for those afflicted with inflammatory bowel disease (IBD). There is limited knowledge of factors influencing transition readiness in this population. We sought to determine whether self-efficacy and resilience would be informative predictors of transition readiness independent of age. Methods: IBD Patients aged 16-23 cared for in a pediatric setting were prospectively enrolled. Upon entry patients filled out the Transition Readiness Assessment Questionnaire (TRAQ); IBD Self-Efficacy Scale\u2013Adolescent (IBD-SES-A); and the Connor-Davidson Resilience Scale (CD-RISC-10). Demographic data and disease-specific information were collected from the medical record and by the provider. General Linear Modeling and autocorrelation were performed to investigate predictors of transition readiness. Results: 87 patients (62 Crohn\u00b4s Disease / 25 Ulcerative Colitis) were included, median age 19 years (IQ 1-3: 17-20; min-max: 16-23). After controlling for age, the IBD-SES-A predicted TRAQ [F (1) =11.69, R2=.16, p=.001], accounting for 16% of the variance. CD-RISC also independently predicted TRAQ score [F (1) =6.45, R2=.09, p=.01], accounting for 9% of the variance. IBD-SES-A and CD-RISC were significantly auto-correlated [r =.044, p =.001]; in the final predictive model, only IBD-SES-A was predictive of TRAQ [F (1) =4.01, R2=.12, p=.004]. None of the patients\u00b4 demographic, disease or socioeconomic parameters informed transition readiness once self-efficacy and resilience were considered. Conclusion: This is the first study to identify a reliable predictor of transition readiness scores in adolescents with IBD that does not seem to be influenced by age.", "author" : [ { "dropping-particle" : "", "family" : "Carlsen", "given" : "Katrine", "non-dropping-particle" : "", "parse-names" : false, "suffix" : "" }, { "dropping-particle" : "", "family" : "Haddad", "given" : "Nichola", "non-dropping-particle" : "", "parse-names" : false, "suffix" : "" }, { "dropping-particle" : "", "family" : "Gordon", "given" : "Julia", "non-dropping-particle" : "", "parse-names" : false, "suffix" : "" }, { "dropping-particle" : "", "family" : "Phan", "given" : "Becky Lin", "non-dropping-particle" : "", "parse-names" : false, "suffix" : "" }, { "dropping-particle" : "", "family" : "Pittman", "given" : "Nanci", "non-dropping-particle" : "", "parse-names" : false, "suffix" : "" }, { "dropping-particle" : "", "family" : "Benkov", "given" : "Keith", "non-dropping-particle" : "", "parse-names" : false, "suffix" : "" }, { "dropping-particle" : "", "family" : "Dubinsky", "given" : "Marla C.", "non-dropping-particle" : "", "parse-names" : false, "suffix" : "" }, { "dropping-particle" : "", "family" : "Keefer", "given" : "Laurie", "non-dropping-particle" : "", "parse-names" : false, "suffix" : "" } ], "container-title" : "Inflammatory Bowel Diseases", "id" : "ITEM-1", "issue" : "3", "issued" : { "date-parts" : [ [ "2017" ] ] }, "page" : "341-346", "title" : "Self-efficacy and Resilience Are Useful Predictors of Transition Readiness Scores in Adolescents with Inflammatory Bowel Diseases", "type" : "article-journal", "volume" : "23" }, "uris" : [ "http://www.mendeley.com/documents/?uuid=76281eaf-53bc-4e92-baaf-bcf87199b673" ] } ], "mendeley" : { "formattedCitation" : "&lt;sup&gt;7&lt;/sup&gt;", "plainTextFormattedCitation" : "7", "previouslyFormattedCitation" : "&lt;sup&gt;7&lt;/sup&gt;"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7</w:t>
      </w:r>
      <w:r w:rsidR="00A949DE" w:rsidRPr="00A949DE">
        <w:rPr>
          <w:rFonts w:cs="Arial"/>
          <w:bCs/>
        </w:rPr>
        <w:fldChar w:fldCharType="end"/>
      </w:r>
      <w:r w:rsidR="001E4338" w:rsidRPr="00A949DE">
        <w:rPr>
          <w:rFonts w:cs="Arial"/>
          <w:bCs/>
        </w:rPr>
        <w:t xml:space="preserve"> but further work is needed to establish its role in older patients. Furthermore it may be challenging to intervene</w:t>
      </w:r>
      <w:r w:rsidRPr="00A949DE">
        <w:rPr>
          <w:rFonts w:cs="Arial"/>
          <w:bCs/>
        </w:rPr>
        <w:t xml:space="preserve"> in this way at disease onset</w:t>
      </w:r>
      <w:r w:rsidR="001E4338" w:rsidRPr="00A949DE">
        <w:rPr>
          <w:rFonts w:cs="Arial"/>
          <w:bCs/>
        </w:rPr>
        <w:t xml:space="preserve"> given that patients may be unwell at this time.</w:t>
      </w:r>
      <w:r w:rsidR="001E4338" w:rsidRPr="00A949DE">
        <w:t xml:space="preserve"> </w:t>
      </w:r>
      <w:r w:rsidR="001E4338" w:rsidRPr="00A949DE">
        <w:rPr>
          <w:rFonts w:cs="Arial"/>
          <w:bCs/>
        </w:rPr>
        <w:t xml:space="preserve">Gastroenterologists and allied health care professionals ideally </w:t>
      </w:r>
      <w:r w:rsidR="00680E4E" w:rsidRPr="00A949DE">
        <w:rPr>
          <w:rFonts w:cs="Arial"/>
          <w:bCs/>
        </w:rPr>
        <w:t>need training to screen for</w:t>
      </w:r>
      <w:r w:rsidR="001E4338" w:rsidRPr="00A949DE">
        <w:rPr>
          <w:rFonts w:cs="Arial"/>
          <w:bCs/>
        </w:rPr>
        <w:t xml:space="preserve"> signs of </w:t>
      </w:r>
      <w:r w:rsidR="00E47116" w:rsidRPr="00A949DE">
        <w:rPr>
          <w:rFonts w:cs="Arial"/>
          <w:bCs/>
        </w:rPr>
        <w:t>psychiatric disorders</w:t>
      </w:r>
      <w:r w:rsidR="001E4338" w:rsidRPr="00A949DE">
        <w:rPr>
          <w:rFonts w:cs="Arial"/>
          <w:bCs/>
        </w:rPr>
        <w:t xml:space="preserve"> and traits like resilience. To enable the o</w:t>
      </w:r>
      <w:r w:rsidRPr="00A949DE">
        <w:rPr>
          <w:rFonts w:cs="Arial"/>
          <w:bCs/>
        </w:rPr>
        <w:t>ptimum management of such patients</w:t>
      </w:r>
      <w:r w:rsidR="001E4338" w:rsidRPr="00A949DE">
        <w:rPr>
          <w:rFonts w:cs="Arial"/>
          <w:bCs/>
        </w:rPr>
        <w:t>, stronger links between gastroenterology and liaison psychiatry need to be forged against a background of what are very often hard pressed services.</w:t>
      </w:r>
      <w:r w:rsidRPr="00A949DE">
        <w:rPr>
          <w:rFonts w:cs="Arial"/>
          <w:bCs/>
        </w:rPr>
        <w:t xml:space="preserve"> I</w:t>
      </w:r>
      <w:r w:rsidR="0054482B" w:rsidRPr="00A949DE">
        <w:rPr>
          <w:rFonts w:cs="Arial"/>
          <w:bCs/>
        </w:rPr>
        <w:t>ntegrated care models between physicians and liaison psychiatry are already operating success</w:t>
      </w:r>
      <w:r w:rsidR="00680E4E" w:rsidRPr="00A949DE">
        <w:rPr>
          <w:rFonts w:cs="Arial"/>
          <w:bCs/>
        </w:rPr>
        <w:t>fully in several London</w:t>
      </w:r>
      <w:r w:rsidR="0054482B" w:rsidRPr="00A949DE">
        <w:rPr>
          <w:rFonts w:cs="Arial"/>
          <w:bCs/>
        </w:rPr>
        <w:t xml:space="preserve"> trusts.</w:t>
      </w:r>
      <w:r w:rsidR="00A949DE" w:rsidRPr="00A949DE">
        <w:rPr>
          <w:rFonts w:cs="Arial"/>
          <w:bCs/>
        </w:rPr>
        <w:fldChar w:fldCharType="begin" w:fldLock="1"/>
      </w:r>
      <w:r w:rsidR="00A949DE" w:rsidRPr="00A949DE">
        <w:rPr>
          <w:rFonts w:cs="Arial"/>
          <w:bCs/>
        </w:rPr>
        <w:instrText>ADDIN CSL_CITATION { "citationItems" : [ { "id" : "ITEM-1", "itemData" : { "DOI" : "10.1016/j.genhosppsych.2013.12.004", "ISBN" : "0163-8343", "ISSN" : "18737714", "PMID" : "24630892", "abstract" : "Objective: To assess the feasibility and acceptability of routine web-based screening in general hospital settings, and describe the level of common mental disorder. Method: A service development platform to integrate mental and physical healthcare was implemented in six specialties (rheumatology, limb reconstruction, hepatitis C, psoriasis, adult congenital heart disease (ACHD), chronic pain) across three general hospitals in London, UK. Under service conditions, patients completed a web-based questionnaire comprising mental and physical patient-reported outcome measures, whilst waiting for their appointment. Feasibility was quantified as the proportion of patients who completed the questionnaire. Acceptability was quantified as the proportion of patients declining screening, and the proportion requiring assistance completing the questionnaire. The prevalence of probable depression and anxiety was expressed as the percentage of cases determined by the Patient Health Questionnaire-9 and Generalised Anxiety Disorder Questionnaire-7. Results: The proportion of patients screened varied widely across specialties (40.1-98.2%). The decline rate was low (0.6-9.7%) and the minority required assistance (11.7-40.4%). The prevalence of probable depression ranged from 60.9% in chronic pain to 6.6% in ACHD. The prevalence of probable anxiety ranged from 25.1% in rheumatology to 11.4% in ACHD. Conclusion: Web-based screening is acceptable to patients and can be effectively embedded in routine practice. General hospital patients are at increased risk of common mental disorder, and routine screening may help identify need, inform care and monitor outcomes. ?? 2014 The Authors.", "author" : [ { "dropping-particle" : "", "family" : "Rayner", "given" : "L.", "non-dropping-particle" : "", "parse-names" : false, "suffix" : "" }, { "dropping-particle" : "", "family" : "Matcham", "given" : "F.", "non-dropping-particle" : "", "parse-names" : false, "suffix" : "" }, { "dropping-particle" : "", "family" : "Hutton", "given" : "J.", "non-dropping-particle" : "", "parse-names" : false, "suffix" : "" }, { "dropping-particle" : "", "family" : "Stringer", "given" : "C.", "non-dropping-particle" : "", "parse-names" : false, "suffix" : "" }, { "dropping-particle" : "", "family" : "Dobson", "given" : "J.", "non-dropping-particle" : "", "parse-names" : false, "suffix" : "" }, { "dropping-particle" : "", "family" : "Steer", "given" : "S.", "non-dropping-particle" : "", "parse-names" : false, "suffix" : "" }, { "dropping-particle" : "", "family" : "Hotopf", "given" : "M.", "non-dropping-particle" : "", "parse-names" : false, "suffix" : "" } ], "container-title" : "General Hospital Psychiatry", "id" : "ITEM-1", "issue" : "3", "issued" : { "date-parts" : [ [ "2014" ] ] }, "page" : "318-324", "publisher" : "The Authors", "title" : "Embedding integrated mental health assessment and management in general hospital settings: Feasibility, acceptability and the prevalence of common mental disorder", "type" : "article-journal", "volume" : "36" }, "uris" : [ "http://www.mendeley.com/documents/?uuid=4acb33b1-5c3a-4ba4-baf7-a8e782417734" ] } ], "mendeley" : { "formattedCitation" : "&lt;sup&gt;8&lt;/sup&gt;", "plainTextFormattedCitation" : "8", "previouslyFormattedCitation" : "&lt;sup&gt;8&lt;/sup&gt;" }, "properties" : { "noteIndex" : 0 }, "schema" : "https://github.com/citation-style-language/schema/raw/master/csl-citation.json" }</w:instrText>
      </w:r>
      <w:r w:rsidR="00A949DE" w:rsidRPr="00A949DE">
        <w:rPr>
          <w:rFonts w:cs="Arial"/>
          <w:bCs/>
        </w:rPr>
        <w:fldChar w:fldCharType="separate"/>
      </w:r>
      <w:r w:rsidR="00A949DE" w:rsidRPr="00A949DE">
        <w:rPr>
          <w:rFonts w:cs="Arial"/>
          <w:bCs/>
          <w:noProof/>
          <w:vertAlign w:val="superscript"/>
        </w:rPr>
        <w:t>8</w:t>
      </w:r>
      <w:r w:rsidR="00A949DE" w:rsidRPr="00A949DE">
        <w:rPr>
          <w:rFonts w:cs="Arial"/>
          <w:bCs/>
        </w:rPr>
        <w:fldChar w:fldCharType="end"/>
      </w:r>
    </w:p>
    <w:p w:rsidR="001E4338" w:rsidRPr="00A949DE" w:rsidRDefault="00B14C15" w:rsidP="00A949DE">
      <w:pPr>
        <w:spacing w:line="480" w:lineRule="auto"/>
        <w:jc w:val="both"/>
        <w:rPr>
          <w:rFonts w:cs="Arial"/>
          <w:bCs/>
        </w:rPr>
      </w:pPr>
      <w:r w:rsidRPr="00A949DE">
        <w:rPr>
          <w:rFonts w:cs="Arial"/>
          <w:bCs/>
        </w:rPr>
        <w:t>It is likely, even with</w:t>
      </w:r>
      <w:r w:rsidR="001E4338" w:rsidRPr="00A949DE">
        <w:rPr>
          <w:rFonts w:cs="Arial"/>
          <w:bCs/>
        </w:rPr>
        <w:t xml:space="preserve"> approaches like resilience-building, depression will remain a major outcome. Certainly more work is needed to identify appropriate interventions for the treatment of depression and related potential improvement</w:t>
      </w:r>
      <w:r w:rsidR="007374C6" w:rsidRPr="00A949DE">
        <w:rPr>
          <w:rFonts w:cs="Arial"/>
          <w:bCs/>
        </w:rPr>
        <w:t>s</w:t>
      </w:r>
      <w:r w:rsidR="001E4338" w:rsidRPr="00A949DE">
        <w:rPr>
          <w:rFonts w:cs="Arial"/>
          <w:bCs/>
        </w:rPr>
        <w:t xml:space="preserve"> </w:t>
      </w:r>
      <w:r w:rsidR="00680E4E" w:rsidRPr="00A949DE">
        <w:rPr>
          <w:rFonts w:cs="Arial"/>
          <w:bCs/>
        </w:rPr>
        <w:t xml:space="preserve">in physical disease outcomes in </w:t>
      </w:r>
      <w:r w:rsidR="001E4338" w:rsidRPr="00A949DE">
        <w:rPr>
          <w:rFonts w:cs="Arial"/>
          <w:bCs/>
        </w:rPr>
        <w:t>IBD</w:t>
      </w:r>
      <w:r w:rsidRPr="00A949DE">
        <w:rPr>
          <w:rFonts w:cs="Arial"/>
          <w:bCs/>
        </w:rPr>
        <w:t>. Given the</w:t>
      </w:r>
      <w:r w:rsidR="001E4338" w:rsidRPr="00A949DE">
        <w:rPr>
          <w:rFonts w:cs="Arial"/>
          <w:bCs/>
        </w:rPr>
        <w:t xml:space="preserve"> bu</w:t>
      </w:r>
      <w:r w:rsidR="00680E4E" w:rsidRPr="00A949DE">
        <w:rPr>
          <w:rFonts w:cs="Arial"/>
          <w:bCs/>
        </w:rPr>
        <w:t>rden of depression in these patients</w:t>
      </w:r>
      <w:r w:rsidRPr="00A949DE">
        <w:rPr>
          <w:rFonts w:cs="Arial"/>
          <w:bCs/>
        </w:rPr>
        <w:t>,</w:t>
      </w:r>
      <w:r w:rsidR="001E4338" w:rsidRPr="00A949DE">
        <w:rPr>
          <w:rFonts w:cs="Arial"/>
          <w:bCs/>
        </w:rPr>
        <w:t xml:space="preserve"> we </w:t>
      </w:r>
      <w:r w:rsidR="001070DC" w:rsidRPr="00A949DE">
        <w:rPr>
          <w:rFonts w:cs="Arial"/>
          <w:bCs/>
        </w:rPr>
        <w:t xml:space="preserve">keenly </w:t>
      </w:r>
      <w:r w:rsidR="001E4338" w:rsidRPr="00A949DE">
        <w:rPr>
          <w:rFonts w:cs="Arial"/>
          <w:bCs/>
        </w:rPr>
        <w:t xml:space="preserve">support </w:t>
      </w:r>
      <w:r w:rsidR="001070DC" w:rsidRPr="00A949DE">
        <w:rPr>
          <w:rFonts w:cs="Arial"/>
          <w:bCs/>
        </w:rPr>
        <w:t>evidenced-</w:t>
      </w:r>
      <w:r w:rsidR="001E4338" w:rsidRPr="00A949DE">
        <w:rPr>
          <w:rFonts w:cs="Arial"/>
          <w:bCs/>
        </w:rPr>
        <w:t xml:space="preserve">based approaches to the identification and treatment of IBD patients with concurrent depressive illnesses, such as those described by Dr </w:t>
      </w:r>
      <w:proofErr w:type="gramStart"/>
      <w:r w:rsidR="001E4338" w:rsidRPr="00A949DE">
        <w:rPr>
          <w:rFonts w:cs="Arial"/>
          <w:bCs/>
        </w:rPr>
        <w:t>Keefer.</w:t>
      </w:r>
      <w:proofErr w:type="gramEnd"/>
      <w:r w:rsidR="001E4338" w:rsidRPr="00A949DE">
        <w:rPr>
          <w:rFonts w:cs="Arial"/>
          <w:bCs/>
        </w:rPr>
        <w:t xml:space="preserve"> We also emphasise the need to explore the</w:t>
      </w:r>
      <w:r w:rsidR="00E47116" w:rsidRPr="00A949DE">
        <w:rPr>
          <w:rFonts w:cs="Arial"/>
          <w:bCs/>
        </w:rPr>
        <w:t xml:space="preserve"> efficacy of other</w:t>
      </w:r>
      <w:r w:rsidR="001E4338" w:rsidRPr="00A949DE">
        <w:rPr>
          <w:rFonts w:cs="Arial"/>
          <w:bCs/>
        </w:rPr>
        <w:t xml:space="preserve"> interventions, such as the impact of anti-depressant medication</w:t>
      </w:r>
      <w:r w:rsidR="00B11FD1" w:rsidRPr="00A949DE">
        <w:rPr>
          <w:rFonts w:cs="Arial"/>
          <w:bCs/>
        </w:rPr>
        <w:t>s, on</w:t>
      </w:r>
      <w:r w:rsidR="001E4338" w:rsidRPr="00A949DE">
        <w:rPr>
          <w:rFonts w:cs="Arial"/>
          <w:bCs/>
        </w:rPr>
        <w:t xml:space="preserve"> short and long-term outcomes in IBD. </w:t>
      </w:r>
    </w:p>
    <w:p w:rsidR="001E4338" w:rsidRPr="00A949DE" w:rsidRDefault="001E4338" w:rsidP="00A949DE">
      <w:pPr>
        <w:spacing w:line="480" w:lineRule="auto"/>
        <w:jc w:val="both"/>
        <w:rPr>
          <w:rFonts w:cs="Arial"/>
          <w:bCs/>
        </w:rPr>
      </w:pPr>
      <w:r w:rsidRPr="00A949DE">
        <w:rPr>
          <w:rFonts w:cs="Arial"/>
          <w:bCs/>
        </w:rPr>
        <w:t xml:space="preserve">Word count: </w:t>
      </w:r>
      <w:r w:rsidR="00680E4E" w:rsidRPr="00A949DE">
        <w:rPr>
          <w:rFonts w:cs="Arial"/>
          <w:bCs/>
        </w:rPr>
        <w:t>500</w:t>
      </w:r>
    </w:p>
    <w:p w:rsidR="001E4338" w:rsidRPr="00A949DE" w:rsidRDefault="001E4338" w:rsidP="00A949DE">
      <w:pPr>
        <w:spacing w:line="480" w:lineRule="auto"/>
        <w:jc w:val="both"/>
        <w:rPr>
          <w:rFonts w:cs="Arial"/>
          <w:bCs/>
        </w:rPr>
      </w:pPr>
    </w:p>
    <w:p w:rsidR="001E4338" w:rsidRPr="00A949DE" w:rsidRDefault="001E4338" w:rsidP="00A949DE">
      <w:pPr>
        <w:spacing w:line="480" w:lineRule="auto"/>
        <w:jc w:val="both"/>
        <w:rPr>
          <w:rFonts w:cs="Arial"/>
          <w:bCs/>
        </w:rPr>
      </w:pPr>
      <w:r w:rsidRPr="00A949DE">
        <w:rPr>
          <w:rFonts w:cs="Arial"/>
          <w:bCs/>
        </w:rPr>
        <w:lastRenderedPageBreak/>
        <w:t>The authors' declarations of personal and financial interests are unchanged from those in the original article</w:t>
      </w:r>
      <w:r w:rsidR="007E7D91" w:rsidRPr="00A949DE">
        <w:rPr>
          <w:rFonts w:cs="Arial"/>
          <w:bCs/>
        </w:rPr>
        <w:t xml:space="preserve"> (ref. as in references).</w:t>
      </w:r>
    </w:p>
    <w:p w:rsidR="001E4338" w:rsidRPr="00A949DE" w:rsidRDefault="001E4338" w:rsidP="00A949DE">
      <w:pPr>
        <w:spacing w:line="480" w:lineRule="auto"/>
        <w:jc w:val="both"/>
        <w:rPr>
          <w:rFonts w:cs="Arial"/>
          <w:bCs/>
        </w:rPr>
      </w:pPr>
      <w:r w:rsidRPr="00A949DE">
        <w:rPr>
          <w:rFonts w:cs="Arial"/>
          <w:b/>
          <w:bCs/>
        </w:rPr>
        <w:t>References</w:t>
      </w:r>
    </w:p>
    <w:p w:rsidR="00A949DE" w:rsidRPr="00A949DE" w:rsidRDefault="00A949DE">
      <w:pPr>
        <w:pStyle w:val="NormalWeb"/>
        <w:ind w:left="640" w:hanging="640"/>
        <w:divId w:val="950863348"/>
        <w:rPr>
          <w:rFonts w:ascii="Calibri" w:hAnsi="Calibri"/>
          <w:noProof/>
          <w:sz w:val="22"/>
        </w:rPr>
      </w:pPr>
      <w:r w:rsidRPr="00A949DE">
        <w:rPr>
          <w:rFonts w:asciiTheme="minorHAnsi" w:hAnsiTheme="minorHAnsi"/>
          <w:sz w:val="22"/>
          <w:szCs w:val="22"/>
        </w:rPr>
        <w:fldChar w:fldCharType="begin" w:fldLock="1"/>
      </w:r>
      <w:r w:rsidRPr="00A949DE">
        <w:rPr>
          <w:rFonts w:asciiTheme="minorHAnsi" w:hAnsiTheme="minorHAnsi"/>
          <w:sz w:val="22"/>
          <w:szCs w:val="22"/>
        </w:rPr>
        <w:instrText xml:space="preserve">ADDIN Mendeley Bibliography CSL_BIBLIOGRAPHY </w:instrText>
      </w:r>
      <w:r w:rsidRPr="00A949DE">
        <w:rPr>
          <w:rFonts w:asciiTheme="minorHAnsi" w:hAnsiTheme="minorHAnsi"/>
          <w:sz w:val="22"/>
          <w:szCs w:val="22"/>
        </w:rPr>
        <w:fldChar w:fldCharType="separate"/>
      </w:r>
      <w:r w:rsidRPr="00A949DE">
        <w:rPr>
          <w:rFonts w:ascii="Calibri" w:hAnsi="Calibri"/>
          <w:noProof/>
          <w:sz w:val="22"/>
        </w:rPr>
        <w:t xml:space="preserve">1. </w:t>
      </w:r>
      <w:r w:rsidRPr="00A949DE">
        <w:rPr>
          <w:rFonts w:ascii="Calibri" w:hAnsi="Calibri"/>
          <w:noProof/>
          <w:sz w:val="22"/>
        </w:rPr>
        <w:tab/>
        <w:t xml:space="preserve">Alexakis C, Kumar S, Saxena S, Pollok R. Systematic review and meta-analysis: the impact of a depressive state on disease course in adult inflammatory bowel disease. </w:t>
      </w:r>
      <w:r w:rsidRPr="00A949DE">
        <w:rPr>
          <w:rFonts w:ascii="Calibri" w:hAnsi="Calibri"/>
          <w:i/>
          <w:iCs/>
          <w:noProof/>
          <w:sz w:val="22"/>
        </w:rPr>
        <w:t>Aliment Pharmacol Ther</w:t>
      </w:r>
      <w:r w:rsidRPr="00A949DE">
        <w:rPr>
          <w:rFonts w:ascii="Calibri" w:hAnsi="Calibri"/>
          <w:noProof/>
          <w:sz w:val="22"/>
        </w:rPr>
        <w:t>. 2017;(January):1-11. doi:10.1111/apt.14171.</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2. </w:t>
      </w:r>
      <w:r w:rsidRPr="00A949DE">
        <w:rPr>
          <w:rFonts w:ascii="Calibri" w:hAnsi="Calibri"/>
          <w:noProof/>
          <w:sz w:val="22"/>
        </w:rPr>
        <w:tab/>
        <w:t xml:space="preserve">Gracie D, Ford A. Letter: is there a bi-directional relationship between depression and IBD? Authors’ reply. </w:t>
      </w:r>
      <w:r w:rsidRPr="00A949DE">
        <w:rPr>
          <w:rFonts w:ascii="Calibri" w:hAnsi="Calibri"/>
          <w:i/>
          <w:iCs/>
          <w:noProof/>
          <w:sz w:val="22"/>
        </w:rPr>
        <w:t>Aliment Pharmacol Ther</w:t>
      </w:r>
      <w:r w:rsidRPr="00A949DE">
        <w:rPr>
          <w:rFonts w:ascii="Calibri" w:hAnsi="Calibri"/>
          <w:noProof/>
          <w:sz w:val="22"/>
        </w:rPr>
        <w:t>. 2014;40(2):213. doi:10.1111/apt.12819.</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3. </w:t>
      </w:r>
      <w:r w:rsidRPr="00A949DE">
        <w:rPr>
          <w:rFonts w:ascii="Calibri" w:hAnsi="Calibri"/>
          <w:noProof/>
          <w:sz w:val="22"/>
        </w:rPr>
        <w:tab/>
        <w:t xml:space="preserve">Keefer L, Kane S V. Considering the Bidirectional Pathways Between Depression and IBD: Recommendations for Comprehensive IBD Care. </w:t>
      </w:r>
      <w:r w:rsidRPr="00A949DE">
        <w:rPr>
          <w:rFonts w:ascii="Calibri" w:hAnsi="Calibri"/>
          <w:i/>
          <w:iCs/>
          <w:noProof/>
          <w:sz w:val="22"/>
        </w:rPr>
        <w:t>Gastroenterol Hepatol (N Y)</w:t>
      </w:r>
      <w:r w:rsidRPr="00A949DE">
        <w:rPr>
          <w:rFonts w:ascii="Calibri" w:hAnsi="Calibri"/>
          <w:noProof/>
          <w:sz w:val="22"/>
        </w:rPr>
        <w:t>. 2017;13(3):164-169. http://www.ncbi.nlm.nih.gov/pubmed/28539843.</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4. </w:t>
      </w:r>
      <w:r w:rsidRPr="00A949DE">
        <w:rPr>
          <w:rFonts w:ascii="Calibri" w:hAnsi="Calibri"/>
          <w:noProof/>
          <w:sz w:val="22"/>
        </w:rPr>
        <w:tab/>
        <w:t xml:space="preserve">Panara AJ, Yarur AJ, Rieders B, et al. The incidence and risk factors for developing depression after being diagnosed with inflammatory bowel disease: a cohort study. </w:t>
      </w:r>
      <w:r w:rsidRPr="00A949DE">
        <w:rPr>
          <w:rFonts w:ascii="Calibri" w:hAnsi="Calibri"/>
          <w:i/>
          <w:iCs/>
          <w:noProof/>
          <w:sz w:val="22"/>
        </w:rPr>
        <w:t>Aliment Pharmacol Ther</w:t>
      </w:r>
      <w:r w:rsidRPr="00A949DE">
        <w:rPr>
          <w:rFonts w:ascii="Calibri" w:hAnsi="Calibri"/>
          <w:noProof/>
          <w:sz w:val="22"/>
        </w:rPr>
        <w:t>. 2014;39(8):802-810. doi:10.1111/apt.12669.</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5. </w:t>
      </w:r>
      <w:r w:rsidRPr="00A949DE">
        <w:rPr>
          <w:rFonts w:ascii="Calibri" w:hAnsi="Calibri"/>
          <w:noProof/>
          <w:sz w:val="22"/>
        </w:rPr>
        <w:tab/>
        <w:t xml:space="preserve">Van Assche G, Dignass A, Bokemeyer B, et al. Second European evidence-based consensus on the diagnosis and management of ulcerative colitis Part 3: Special situations. </w:t>
      </w:r>
      <w:r w:rsidRPr="00A949DE">
        <w:rPr>
          <w:rFonts w:ascii="Calibri" w:hAnsi="Calibri"/>
          <w:i/>
          <w:iCs/>
          <w:noProof/>
          <w:sz w:val="22"/>
        </w:rPr>
        <w:t>J Crohn’s Colitis</w:t>
      </w:r>
      <w:r w:rsidRPr="00A949DE">
        <w:rPr>
          <w:rFonts w:ascii="Calibri" w:hAnsi="Calibri"/>
          <w:noProof/>
          <w:sz w:val="22"/>
        </w:rPr>
        <w:t>. 2013;7(1):1-33. doi:10.1016/j.crohns.2012.09.005.</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6. </w:t>
      </w:r>
      <w:r w:rsidRPr="00A949DE">
        <w:rPr>
          <w:rFonts w:ascii="Calibri" w:hAnsi="Calibri"/>
          <w:noProof/>
          <w:sz w:val="22"/>
        </w:rPr>
        <w:tab/>
        <w:t xml:space="preserve">Janmohamed N, Steinhart A. Measuring Severity of Anxiety and Depression in Patients with Inflammatory Bowel Disease: Low Concordance Between Patients and Male Gastroenterologists. </w:t>
      </w:r>
      <w:r w:rsidRPr="00A949DE">
        <w:rPr>
          <w:rFonts w:ascii="Calibri" w:hAnsi="Calibri"/>
          <w:i/>
          <w:iCs/>
          <w:noProof/>
          <w:sz w:val="22"/>
        </w:rPr>
        <w:t>Inflamm Bowel Dis</w:t>
      </w:r>
      <w:r w:rsidRPr="00A949DE">
        <w:rPr>
          <w:rFonts w:ascii="Calibri" w:hAnsi="Calibri"/>
          <w:noProof/>
          <w:sz w:val="22"/>
        </w:rPr>
        <w:t>. 2017;23(7):1168-1173.</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7. </w:t>
      </w:r>
      <w:r w:rsidRPr="00A949DE">
        <w:rPr>
          <w:rFonts w:ascii="Calibri" w:hAnsi="Calibri"/>
          <w:noProof/>
          <w:sz w:val="22"/>
        </w:rPr>
        <w:tab/>
        <w:t xml:space="preserve">Carlsen K, Haddad N, Gordon J, et al. Self-efficacy and Resilience Are Useful Predictors of Transition Readiness Scores in Adolescents with Inflammatory Bowel Diseases. </w:t>
      </w:r>
      <w:r w:rsidRPr="00A949DE">
        <w:rPr>
          <w:rFonts w:ascii="Calibri" w:hAnsi="Calibri"/>
          <w:i/>
          <w:iCs/>
          <w:noProof/>
          <w:sz w:val="22"/>
        </w:rPr>
        <w:t>Inflamm Bowel Dis</w:t>
      </w:r>
      <w:r w:rsidRPr="00A949DE">
        <w:rPr>
          <w:rFonts w:ascii="Calibri" w:hAnsi="Calibri"/>
          <w:noProof/>
          <w:sz w:val="22"/>
        </w:rPr>
        <w:t>. 2017;23(3):341-346. doi:10.1097/MIB.0000000000001038.</w:t>
      </w:r>
    </w:p>
    <w:p w:rsidR="00A949DE" w:rsidRPr="00A949DE" w:rsidRDefault="00A949DE">
      <w:pPr>
        <w:pStyle w:val="NormalWeb"/>
        <w:ind w:left="640" w:hanging="640"/>
        <w:divId w:val="950863348"/>
        <w:rPr>
          <w:rFonts w:ascii="Calibri" w:hAnsi="Calibri"/>
          <w:noProof/>
          <w:sz w:val="22"/>
        </w:rPr>
      </w:pPr>
      <w:r w:rsidRPr="00A949DE">
        <w:rPr>
          <w:rFonts w:ascii="Calibri" w:hAnsi="Calibri"/>
          <w:noProof/>
          <w:sz w:val="22"/>
        </w:rPr>
        <w:t xml:space="preserve">8. </w:t>
      </w:r>
      <w:r w:rsidRPr="00A949DE">
        <w:rPr>
          <w:rFonts w:ascii="Calibri" w:hAnsi="Calibri"/>
          <w:noProof/>
          <w:sz w:val="22"/>
        </w:rPr>
        <w:tab/>
        <w:t xml:space="preserve">Rayner L, Matcham F, Hutton J, et al. Embedding integrated mental health assessment and management in general hospital settings: Feasibility, acceptability and the prevalence of common mental disorder. </w:t>
      </w:r>
      <w:r w:rsidRPr="00A949DE">
        <w:rPr>
          <w:rFonts w:ascii="Calibri" w:hAnsi="Calibri"/>
          <w:i/>
          <w:iCs/>
          <w:noProof/>
          <w:sz w:val="22"/>
        </w:rPr>
        <w:t>Gen Hosp Psychiatry</w:t>
      </w:r>
      <w:r w:rsidRPr="00A949DE">
        <w:rPr>
          <w:rFonts w:ascii="Calibri" w:hAnsi="Calibri"/>
          <w:noProof/>
          <w:sz w:val="22"/>
        </w:rPr>
        <w:t xml:space="preserve">. 2014;36(3):318-324. doi:10.1016/j.genhosppsych.2013.12.004. </w:t>
      </w:r>
    </w:p>
    <w:p w:rsidR="005114D5" w:rsidRPr="00A949DE" w:rsidRDefault="00A949DE" w:rsidP="00A949DE">
      <w:pPr>
        <w:pStyle w:val="NormalWeb"/>
        <w:spacing w:line="480" w:lineRule="auto"/>
        <w:ind w:left="640" w:hanging="640"/>
        <w:jc w:val="both"/>
        <w:divId w:val="1138913192"/>
        <w:rPr>
          <w:rFonts w:asciiTheme="minorHAnsi" w:hAnsiTheme="minorHAnsi"/>
          <w:sz w:val="22"/>
          <w:szCs w:val="22"/>
        </w:rPr>
      </w:pPr>
      <w:r w:rsidRPr="00A949DE">
        <w:rPr>
          <w:rFonts w:asciiTheme="minorHAnsi" w:hAnsiTheme="minorHAnsi"/>
          <w:sz w:val="22"/>
          <w:szCs w:val="22"/>
        </w:rPr>
        <w:fldChar w:fldCharType="end"/>
      </w:r>
    </w:p>
    <w:sectPr w:rsidR="005114D5" w:rsidRPr="00A949DE" w:rsidSect="0051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38"/>
    <w:rsid w:val="001070DC"/>
    <w:rsid w:val="001D6ED0"/>
    <w:rsid w:val="001E4338"/>
    <w:rsid w:val="0043364E"/>
    <w:rsid w:val="005114D5"/>
    <w:rsid w:val="0054482B"/>
    <w:rsid w:val="00553ACF"/>
    <w:rsid w:val="00593D9A"/>
    <w:rsid w:val="00680E4E"/>
    <w:rsid w:val="006D1F40"/>
    <w:rsid w:val="007374C6"/>
    <w:rsid w:val="007E7D91"/>
    <w:rsid w:val="00946574"/>
    <w:rsid w:val="009B4590"/>
    <w:rsid w:val="00A949DE"/>
    <w:rsid w:val="00B11FD1"/>
    <w:rsid w:val="00B14C15"/>
    <w:rsid w:val="00E47116"/>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33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33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1130">
      <w:bodyDiv w:val="1"/>
      <w:marLeft w:val="0"/>
      <w:marRight w:val="0"/>
      <w:marTop w:val="0"/>
      <w:marBottom w:val="0"/>
      <w:divBdr>
        <w:top w:val="none" w:sz="0" w:space="0" w:color="auto"/>
        <w:left w:val="none" w:sz="0" w:space="0" w:color="auto"/>
        <w:bottom w:val="none" w:sz="0" w:space="0" w:color="auto"/>
        <w:right w:val="none" w:sz="0" w:space="0" w:color="auto"/>
      </w:divBdr>
      <w:divsChild>
        <w:div w:id="87966298">
          <w:marLeft w:val="0"/>
          <w:marRight w:val="0"/>
          <w:marTop w:val="0"/>
          <w:marBottom w:val="0"/>
          <w:divBdr>
            <w:top w:val="none" w:sz="0" w:space="0" w:color="auto"/>
            <w:left w:val="none" w:sz="0" w:space="0" w:color="auto"/>
            <w:bottom w:val="none" w:sz="0" w:space="0" w:color="auto"/>
            <w:right w:val="none" w:sz="0" w:space="0" w:color="auto"/>
          </w:divBdr>
          <w:divsChild>
            <w:div w:id="73284528">
              <w:marLeft w:val="0"/>
              <w:marRight w:val="0"/>
              <w:marTop w:val="0"/>
              <w:marBottom w:val="0"/>
              <w:divBdr>
                <w:top w:val="none" w:sz="0" w:space="0" w:color="auto"/>
                <w:left w:val="none" w:sz="0" w:space="0" w:color="auto"/>
                <w:bottom w:val="none" w:sz="0" w:space="0" w:color="auto"/>
                <w:right w:val="none" w:sz="0" w:space="0" w:color="auto"/>
              </w:divBdr>
            </w:div>
            <w:div w:id="1138913192">
              <w:marLeft w:val="0"/>
              <w:marRight w:val="0"/>
              <w:marTop w:val="0"/>
              <w:marBottom w:val="0"/>
              <w:divBdr>
                <w:top w:val="none" w:sz="0" w:space="0" w:color="auto"/>
                <w:left w:val="none" w:sz="0" w:space="0" w:color="auto"/>
                <w:bottom w:val="none" w:sz="0" w:space="0" w:color="auto"/>
                <w:right w:val="none" w:sz="0" w:space="0" w:color="auto"/>
              </w:divBdr>
              <w:divsChild>
                <w:div w:id="9508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CEEC6-6A09-45C3-9D64-5C1E896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4144</Words>
  <Characters>23625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Alexakis</dc:creator>
  <cp:lastModifiedBy>Richard Pollok</cp:lastModifiedBy>
  <cp:revision>2</cp:revision>
  <dcterms:created xsi:type="dcterms:W3CDTF">2017-08-04T10:02:00Z</dcterms:created>
  <dcterms:modified xsi:type="dcterms:W3CDTF">2017-08-04T10:02:00Z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christopher.alexakis@googlemail.com@www.mendeley.com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